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
    <w:p/>
    <w:p>
      <w:pPr>
        <w:spacing w:before="156" w:beforeLines="50" w:line="780" w:lineRule="exact"/>
        <w:jc w:val="center"/>
        <w:rPr>
          <w:rFonts w:ascii="方正小标宋_GBK" w:hAnsi="黑体" w:eastAsia="方正小标宋_GBK"/>
          <w:b/>
          <w:sz w:val="84"/>
          <w:szCs w:val="84"/>
        </w:rPr>
      </w:pPr>
      <w:r>
        <w:rPr>
          <w:rFonts w:hint="eastAsia" w:ascii="方正小标宋_GBK" w:hAnsi="黑体" w:eastAsia="方正小标宋_GBK"/>
          <w:b/>
          <w:sz w:val="84"/>
          <w:szCs w:val="84"/>
        </w:rPr>
        <w:t>竞争性谈判采购文件</w:t>
      </w:r>
    </w:p>
    <w:p/>
    <w:p/>
    <w:p/>
    <w:p/>
    <w:p/>
    <w:p/>
    <w:p/>
    <w:p/>
    <w:p/>
    <w:p/>
    <w:p/>
    <w:p/>
    <w:p>
      <w:pPr>
        <w:spacing w:line="500" w:lineRule="exact"/>
        <w:ind w:firstLine="1920" w:firstLineChars="600"/>
        <w:rPr>
          <w:rFonts w:ascii="方正小标宋_GBK" w:hAnsi="微软雅黑"/>
          <w:sz w:val="32"/>
          <w:szCs w:val="32"/>
        </w:rPr>
      </w:pPr>
      <w:r>
        <w:rPr>
          <w:rFonts w:hint="eastAsia" w:ascii="方正小标宋_GBK" w:hAnsi="微软雅黑" w:eastAsia="方正小标宋_GBK"/>
          <w:sz w:val="32"/>
          <w:szCs w:val="32"/>
        </w:rPr>
        <w:t>项目名称:钦州市钦南区人民法院融合科技法庭设备</w:t>
      </w:r>
    </w:p>
    <w:p>
      <w:pPr>
        <w:spacing w:line="500" w:lineRule="exact"/>
        <w:ind w:firstLine="1920" w:firstLineChars="600"/>
        <w:rPr>
          <w:rFonts w:hint="eastAsia" w:ascii="方正小标宋_GBK" w:hAnsi="微软雅黑" w:eastAsia="方正小标宋_GBK"/>
          <w:sz w:val="32"/>
          <w:szCs w:val="32"/>
          <w:lang w:eastAsia="zh-CN"/>
        </w:rPr>
      </w:pPr>
      <w:r>
        <w:rPr>
          <w:rFonts w:hint="eastAsia" w:ascii="方正小标宋_GBK" w:hAnsi="微软雅黑" w:eastAsia="方正小标宋_GBK"/>
          <w:sz w:val="32"/>
          <w:szCs w:val="32"/>
        </w:rPr>
        <w:t>项目编号:</w:t>
      </w:r>
      <w:r>
        <w:rPr>
          <w:rFonts w:hint="eastAsia" w:ascii="方正小标宋_GBK" w:hAnsi="微软雅黑" w:eastAsia="方正小标宋_GBK"/>
          <w:sz w:val="32"/>
          <w:szCs w:val="32"/>
          <w:lang w:eastAsia="zh-CN"/>
        </w:rPr>
        <w:t>QZZC2025-J1-990070-QZSZ</w:t>
      </w:r>
    </w:p>
    <w:p/>
    <w:p/>
    <w:p/>
    <w:p/>
    <w:p/>
    <w:p/>
    <w:p/>
    <w:p/>
    <w:p/>
    <w:p/>
    <w:p/>
    <w:p/>
    <w:p/>
    <w:p/>
    <w:p/>
    <w:p/>
    <w:p/>
    <w:p/>
    <w:p/>
    <w:p/>
    <w:p/>
    <w:p>
      <w:pPr>
        <w:spacing w:line="360" w:lineRule="exact"/>
        <w:jc w:val="center"/>
        <w:rPr>
          <w:rFonts w:ascii="方正小标宋_GBK" w:hAnsi="微软雅黑" w:eastAsia="方正小标宋_GBK"/>
          <w:sz w:val="32"/>
          <w:szCs w:val="32"/>
        </w:rPr>
      </w:pPr>
      <w:r>
        <w:rPr>
          <w:rFonts w:hint="eastAsia" w:ascii="方正小标宋_GBK" w:hAnsi="微软雅黑" w:eastAsia="方正小标宋_GBK"/>
          <w:sz w:val="32"/>
          <w:szCs w:val="32"/>
        </w:rPr>
        <w:t>钦州市政府采购中心</w:t>
      </w:r>
    </w:p>
    <w:p>
      <w:pPr>
        <w:tabs>
          <w:tab w:val="left" w:pos="360"/>
        </w:tabs>
        <w:spacing w:line="440" w:lineRule="exact"/>
        <w:jc w:val="center"/>
        <w:rPr>
          <w:rFonts w:ascii="仿宋_GB2312" w:hAnsi="宋体" w:eastAsia="仿宋_GB2312"/>
          <w:sz w:val="32"/>
          <w:szCs w:val="32"/>
        </w:rPr>
      </w:pPr>
      <w:r>
        <w:rPr>
          <w:rFonts w:hint="eastAsia" w:ascii="方正小标宋_GBK" w:hAnsi="微软雅黑" w:eastAsia="方正小标宋_GBK"/>
          <w:sz w:val="32"/>
          <w:szCs w:val="32"/>
        </w:rPr>
        <w:t>2025年</w:t>
      </w:r>
      <w:r>
        <w:rPr>
          <w:rFonts w:hint="eastAsia" w:ascii="方正小标宋_GBK" w:hAnsi="微软雅黑" w:eastAsia="方正小标宋_GBK"/>
          <w:sz w:val="32"/>
          <w:szCs w:val="32"/>
          <w:lang w:val="en-US" w:eastAsia="zh-CN"/>
        </w:rPr>
        <w:t>4</w:t>
      </w:r>
      <w:r>
        <w:rPr>
          <w:rFonts w:hint="eastAsia" w:ascii="方正小标宋_GBK" w:hAnsi="微软雅黑" w:eastAsia="方正小标宋_GBK"/>
          <w:sz w:val="32"/>
          <w:szCs w:val="32"/>
        </w:rPr>
        <w:t>月</w:t>
      </w:r>
    </w:p>
    <w:p/>
    <w:p/>
    <w:p>
      <w:pPr>
        <w:spacing w:line="640" w:lineRule="exact"/>
        <w:jc w:val="center"/>
        <w:rPr>
          <w:rFonts w:ascii="方正小标宋_GBK" w:hAnsi="宋体" w:eastAsia="方正小标宋_GBK"/>
          <w:b/>
          <w:sz w:val="32"/>
          <w:szCs w:val="32"/>
        </w:rPr>
      </w:pPr>
      <w:r>
        <w:rPr>
          <w:rFonts w:hint="eastAsia" w:ascii="方正小标宋_GBK" w:hAnsi="宋体" w:eastAsia="方正小标宋_GBK"/>
          <w:b/>
          <w:sz w:val="44"/>
          <w:szCs w:val="44"/>
        </w:rPr>
        <w:t>目   录</w:t>
      </w:r>
    </w:p>
    <w:p/>
    <w:p>
      <w:pPr>
        <w:pStyle w:val="27"/>
        <w:tabs>
          <w:tab w:val="right" w:leader="dot" w:pos="9514"/>
        </w:tabs>
        <w:spacing w:line="1000" w:lineRule="exact"/>
        <w:rPr>
          <w:rFonts w:asciiTheme="minorHAnsi" w:hAnsiTheme="minorHAnsi" w:eastAsiaTheme="minorEastAsia" w:cstheme="minorBidi"/>
          <w:sz w:val="28"/>
          <w:szCs w:val="28"/>
        </w:rPr>
      </w:pPr>
      <w:bookmarkStart w:id="0" w:name="_Toc354479497"/>
      <w:r>
        <w:rPr>
          <w:rFonts w:hint="eastAsia" w:ascii="方正小标宋_GBK" w:hAnsi="仿宋" w:eastAsia="方正小标宋_GBK"/>
          <w:b/>
          <w:sz w:val="28"/>
          <w:szCs w:val="28"/>
        </w:rPr>
        <w:fldChar w:fldCharType="begin"/>
      </w:r>
      <w:r>
        <w:rPr>
          <w:rFonts w:hint="eastAsia" w:ascii="方正小标宋_GBK" w:hAnsi="仿宋" w:eastAsia="方正小标宋_GBK"/>
          <w:b/>
          <w:sz w:val="28"/>
          <w:szCs w:val="28"/>
        </w:rPr>
        <w:instrText xml:space="preserve"> TOC \o "1-1" \h \z \u </w:instrText>
      </w:r>
      <w:r>
        <w:rPr>
          <w:rFonts w:hint="eastAsia" w:ascii="方正小标宋_GBK" w:hAnsi="仿宋" w:eastAsia="方正小标宋_GBK"/>
          <w:b/>
          <w:sz w:val="28"/>
          <w:szCs w:val="28"/>
        </w:rPr>
        <w:fldChar w:fldCharType="separate"/>
      </w:r>
      <w:r>
        <w:fldChar w:fldCharType="begin"/>
      </w:r>
      <w:r>
        <w:instrText xml:space="preserve"> HYPERLINK \l "_Toc92355023" </w:instrText>
      </w:r>
      <w:r>
        <w:fldChar w:fldCharType="separate"/>
      </w:r>
      <w:r>
        <w:rPr>
          <w:rStyle w:val="42"/>
          <w:rFonts w:ascii="方正小标宋_GBK" w:hAnsi="宋体" w:eastAsia="方正小标宋_GBK"/>
          <w:color w:val="auto"/>
          <w:sz w:val="28"/>
          <w:szCs w:val="28"/>
        </w:rPr>
        <w:t>第一章  竞争性谈判公告</w:t>
      </w:r>
      <w:r>
        <w:rPr>
          <w:sz w:val="28"/>
          <w:szCs w:val="28"/>
        </w:rPr>
        <w:tab/>
      </w:r>
      <w:r>
        <w:rPr>
          <w:sz w:val="28"/>
          <w:szCs w:val="28"/>
        </w:rPr>
        <w:fldChar w:fldCharType="begin"/>
      </w:r>
      <w:r>
        <w:rPr>
          <w:sz w:val="28"/>
          <w:szCs w:val="28"/>
        </w:rPr>
        <w:instrText xml:space="preserve"> PAGEREF _Toc92355023 \h </w:instrText>
      </w:r>
      <w:r>
        <w:rPr>
          <w:sz w:val="28"/>
          <w:szCs w:val="28"/>
        </w:rPr>
        <w:fldChar w:fldCharType="separate"/>
      </w:r>
      <w:r>
        <w:rPr>
          <w:sz w:val="28"/>
          <w:szCs w:val="28"/>
        </w:rPr>
        <w:t>1</w:t>
      </w:r>
      <w:r>
        <w:rPr>
          <w:sz w:val="28"/>
          <w:szCs w:val="28"/>
        </w:rPr>
        <w:fldChar w:fldCharType="end"/>
      </w:r>
      <w:r>
        <w:rPr>
          <w:sz w:val="28"/>
          <w:szCs w:val="28"/>
        </w:rPr>
        <w:fldChar w:fldCharType="end"/>
      </w:r>
    </w:p>
    <w:p>
      <w:pPr>
        <w:pStyle w:val="27"/>
        <w:tabs>
          <w:tab w:val="right" w:leader="dot" w:pos="9514"/>
        </w:tabs>
        <w:spacing w:line="1000" w:lineRule="exact"/>
        <w:rPr>
          <w:rFonts w:asciiTheme="minorHAnsi" w:hAnsiTheme="minorHAnsi" w:eastAsiaTheme="minorEastAsia" w:cstheme="minorBidi"/>
          <w:sz w:val="28"/>
          <w:szCs w:val="28"/>
        </w:rPr>
      </w:pPr>
      <w:r>
        <w:fldChar w:fldCharType="begin"/>
      </w:r>
      <w:r>
        <w:instrText xml:space="preserve"> HYPERLINK \l "_Toc92355024" </w:instrText>
      </w:r>
      <w:r>
        <w:fldChar w:fldCharType="separate"/>
      </w:r>
      <w:r>
        <w:rPr>
          <w:rStyle w:val="42"/>
          <w:rFonts w:ascii="方正小标宋_GBK" w:hAnsi="宋体" w:eastAsia="方正小标宋_GBK"/>
          <w:color w:val="auto"/>
          <w:sz w:val="28"/>
          <w:szCs w:val="28"/>
        </w:rPr>
        <w:t>第二章  项目需求</w:t>
      </w:r>
      <w:r>
        <w:rPr>
          <w:sz w:val="28"/>
          <w:szCs w:val="28"/>
        </w:rPr>
        <w:tab/>
      </w:r>
      <w:r>
        <w:rPr>
          <w:sz w:val="28"/>
          <w:szCs w:val="28"/>
        </w:rPr>
        <w:fldChar w:fldCharType="begin"/>
      </w:r>
      <w:r>
        <w:rPr>
          <w:sz w:val="28"/>
          <w:szCs w:val="28"/>
        </w:rPr>
        <w:instrText xml:space="preserve"> PAGEREF _Toc92355024 \h </w:instrText>
      </w:r>
      <w:r>
        <w:rPr>
          <w:sz w:val="28"/>
          <w:szCs w:val="28"/>
        </w:rPr>
        <w:fldChar w:fldCharType="separate"/>
      </w:r>
      <w:r>
        <w:rPr>
          <w:sz w:val="28"/>
          <w:szCs w:val="28"/>
        </w:rPr>
        <w:t>5</w:t>
      </w:r>
      <w:r>
        <w:rPr>
          <w:sz w:val="28"/>
          <w:szCs w:val="28"/>
        </w:rPr>
        <w:fldChar w:fldCharType="end"/>
      </w:r>
      <w:r>
        <w:rPr>
          <w:sz w:val="28"/>
          <w:szCs w:val="28"/>
        </w:rPr>
        <w:fldChar w:fldCharType="end"/>
      </w:r>
    </w:p>
    <w:p>
      <w:pPr>
        <w:pStyle w:val="27"/>
        <w:tabs>
          <w:tab w:val="right" w:leader="dot" w:pos="9514"/>
        </w:tabs>
        <w:spacing w:line="1000" w:lineRule="exact"/>
        <w:rPr>
          <w:rFonts w:asciiTheme="minorHAnsi" w:hAnsiTheme="minorHAnsi" w:eastAsiaTheme="minorEastAsia" w:cstheme="minorBidi"/>
          <w:sz w:val="28"/>
          <w:szCs w:val="28"/>
        </w:rPr>
      </w:pPr>
      <w:r>
        <w:fldChar w:fldCharType="begin"/>
      </w:r>
      <w:r>
        <w:instrText xml:space="preserve"> HYPERLINK \l "_Toc92355025" </w:instrText>
      </w:r>
      <w:r>
        <w:fldChar w:fldCharType="separate"/>
      </w:r>
      <w:r>
        <w:rPr>
          <w:rStyle w:val="42"/>
          <w:rFonts w:ascii="方正小标宋简体" w:eastAsia="方正小标宋简体"/>
          <w:color w:val="auto"/>
          <w:sz w:val="28"/>
          <w:szCs w:val="28"/>
        </w:rPr>
        <w:t>第三章  供应商须知</w:t>
      </w:r>
      <w:r>
        <w:rPr>
          <w:sz w:val="28"/>
          <w:szCs w:val="28"/>
        </w:rPr>
        <w:tab/>
      </w:r>
      <w:r>
        <w:rPr>
          <w:sz w:val="28"/>
          <w:szCs w:val="28"/>
        </w:rPr>
        <w:fldChar w:fldCharType="begin"/>
      </w:r>
      <w:r>
        <w:rPr>
          <w:sz w:val="28"/>
          <w:szCs w:val="28"/>
        </w:rPr>
        <w:instrText xml:space="preserve"> PAGEREF _Toc92355025 \h </w:instrText>
      </w:r>
      <w:r>
        <w:rPr>
          <w:sz w:val="28"/>
          <w:szCs w:val="28"/>
        </w:rPr>
        <w:fldChar w:fldCharType="separate"/>
      </w:r>
      <w:r>
        <w:rPr>
          <w:sz w:val="28"/>
          <w:szCs w:val="28"/>
        </w:rPr>
        <w:t>22</w:t>
      </w:r>
      <w:r>
        <w:rPr>
          <w:sz w:val="28"/>
          <w:szCs w:val="28"/>
        </w:rPr>
        <w:fldChar w:fldCharType="end"/>
      </w:r>
      <w:r>
        <w:rPr>
          <w:sz w:val="28"/>
          <w:szCs w:val="28"/>
        </w:rPr>
        <w:fldChar w:fldCharType="end"/>
      </w:r>
    </w:p>
    <w:p>
      <w:pPr>
        <w:pStyle w:val="27"/>
        <w:tabs>
          <w:tab w:val="right" w:leader="dot" w:pos="9514"/>
        </w:tabs>
        <w:spacing w:line="1000" w:lineRule="exact"/>
        <w:rPr>
          <w:rFonts w:asciiTheme="minorHAnsi" w:hAnsiTheme="minorHAnsi" w:eastAsiaTheme="minorEastAsia" w:cstheme="minorBidi"/>
          <w:sz w:val="28"/>
          <w:szCs w:val="28"/>
        </w:rPr>
      </w:pPr>
      <w:r>
        <w:fldChar w:fldCharType="begin"/>
      </w:r>
      <w:r>
        <w:instrText xml:space="preserve"> HYPERLINK \l "_Toc92355026" </w:instrText>
      </w:r>
      <w:r>
        <w:fldChar w:fldCharType="separate"/>
      </w:r>
      <w:r>
        <w:rPr>
          <w:rStyle w:val="42"/>
          <w:rFonts w:ascii="方正小标宋_GBK" w:hAnsi="宋体" w:eastAsia="方正小标宋_GBK"/>
          <w:color w:val="auto"/>
          <w:sz w:val="28"/>
          <w:szCs w:val="28"/>
        </w:rPr>
        <w:t>第四章  评定标准及推荐原则</w:t>
      </w:r>
      <w:r>
        <w:rPr>
          <w:sz w:val="28"/>
          <w:szCs w:val="28"/>
        </w:rPr>
        <w:tab/>
      </w:r>
      <w:r>
        <w:rPr>
          <w:sz w:val="28"/>
          <w:szCs w:val="28"/>
        </w:rPr>
        <w:fldChar w:fldCharType="begin"/>
      </w:r>
      <w:r>
        <w:rPr>
          <w:sz w:val="28"/>
          <w:szCs w:val="28"/>
        </w:rPr>
        <w:instrText xml:space="preserve"> PAGEREF _Toc92355026 \h </w:instrText>
      </w:r>
      <w:r>
        <w:rPr>
          <w:sz w:val="28"/>
          <w:szCs w:val="28"/>
        </w:rPr>
        <w:fldChar w:fldCharType="separate"/>
      </w:r>
      <w:r>
        <w:rPr>
          <w:sz w:val="28"/>
          <w:szCs w:val="28"/>
        </w:rPr>
        <w:t>33</w:t>
      </w:r>
      <w:r>
        <w:rPr>
          <w:sz w:val="28"/>
          <w:szCs w:val="28"/>
        </w:rPr>
        <w:fldChar w:fldCharType="end"/>
      </w:r>
      <w:r>
        <w:rPr>
          <w:sz w:val="28"/>
          <w:szCs w:val="28"/>
        </w:rPr>
        <w:fldChar w:fldCharType="end"/>
      </w:r>
    </w:p>
    <w:p>
      <w:pPr>
        <w:pStyle w:val="27"/>
        <w:tabs>
          <w:tab w:val="right" w:leader="dot" w:pos="9514"/>
        </w:tabs>
        <w:spacing w:line="1000" w:lineRule="exact"/>
        <w:rPr>
          <w:rFonts w:asciiTheme="minorHAnsi" w:hAnsiTheme="minorHAnsi" w:eastAsiaTheme="minorEastAsia" w:cstheme="minorBidi"/>
          <w:sz w:val="28"/>
          <w:szCs w:val="28"/>
        </w:rPr>
      </w:pPr>
      <w:r>
        <w:fldChar w:fldCharType="begin"/>
      </w:r>
      <w:r>
        <w:instrText xml:space="preserve"> HYPERLINK \l "_Toc92355027" </w:instrText>
      </w:r>
      <w:r>
        <w:fldChar w:fldCharType="separate"/>
      </w:r>
      <w:r>
        <w:rPr>
          <w:rStyle w:val="42"/>
          <w:rFonts w:ascii="方正小标宋_GBK" w:eastAsia="方正小标宋_GBK"/>
          <w:color w:val="auto"/>
          <w:sz w:val="28"/>
          <w:szCs w:val="28"/>
        </w:rPr>
        <w:t>第五章  合同文本</w:t>
      </w:r>
      <w:r>
        <w:rPr>
          <w:sz w:val="28"/>
          <w:szCs w:val="28"/>
        </w:rPr>
        <w:tab/>
      </w:r>
      <w:r>
        <w:rPr>
          <w:sz w:val="28"/>
          <w:szCs w:val="28"/>
        </w:rPr>
        <w:fldChar w:fldCharType="begin"/>
      </w:r>
      <w:r>
        <w:rPr>
          <w:sz w:val="28"/>
          <w:szCs w:val="28"/>
        </w:rPr>
        <w:instrText xml:space="preserve"> PAGEREF _Toc92355027 \h </w:instrText>
      </w:r>
      <w:r>
        <w:rPr>
          <w:sz w:val="28"/>
          <w:szCs w:val="28"/>
        </w:rPr>
        <w:fldChar w:fldCharType="separate"/>
      </w:r>
      <w:r>
        <w:rPr>
          <w:sz w:val="28"/>
          <w:szCs w:val="28"/>
        </w:rPr>
        <w:t>35</w:t>
      </w:r>
      <w:r>
        <w:rPr>
          <w:sz w:val="28"/>
          <w:szCs w:val="28"/>
        </w:rPr>
        <w:fldChar w:fldCharType="end"/>
      </w:r>
      <w:r>
        <w:rPr>
          <w:sz w:val="28"/>
          <w:szCs w:val="28"/>
        </w:rPr>
        <w:fldChar w:fldCharType="end"/>
      </w:r>
    </w:p>
    <w:p>
      <w:pPr>
        <w:pStyle w:val="27"/>
        <w:tabs>
          <w:tab w:val="right" w:leader="dot" w:pos="9514"/>
        </w:tabs>
        <w:spacing w:line="1000" w:lineRule="exact"/>
        <w:rPr>
          <w:rFonts w:asciiTheme="minorHAnsi" w:hAnsiTheme="minorHAnsi" w:eastAsiaTheme="minorEastAsia" w:cstheme="minorBidi"/>
          <w:sz w:val="28"/>
          <w:szCs w:val="28"/>
        </w:rPr>
      </w:pPr>
      <w:r>
        <w:fldChar w:fldCharType="begin"/>
      </w:r>
      <w:r>
        <w:instrText xml:space="preserve"> HYPERLINK \l "_Toc92355028" </w:instrText>
      </w:r>
      <w:r>
        <w:fldChar w:fldCharType="separate"/>
      </w:r>
      <w:r>
        <w:rPr>
          <w:rStyle w:val="42"/>
          <w:rFonts w:ascii="方正小标宋_GBK" w:hAnsi="方正小标宋_GBK" w:eastAsia="方正小标宋_GBK"/>
          <w:color w:val="auto"/>
          <w:sz w:val="28"/>
          <w:szCs w:val="28"/>
        </w:rPr>
        <w:t>第六章  响应文件格式</w:t>
      </w:r>
      <w:r>
        <w:rPr>
          <w:sz w:val="28"/>
          <w:szCs w:val="28"/>
        </w:rPr>
        <w:tab/>
      </w:r>
      <w:r>
        <w:rPr>
          <w:sz w:val="28"/>
          <w:szCs w:val="28"/>
        </w:rPr>
        <w:fldChar w:fldCharType="begin"/>
      </w:r>
      <w:r>
        <w:rPr>
          <w:sz w:val="28"/>
          <w:szCs w:val="28"/>
        </w:rPr>
        <w:instrText xml:space="preserve"> PAGEREF _Toc92355028 \h </w:instrText>
      </w:r>
      <w:r>
        <w:rPr>
          <w:sz w:val="28"/>
          <w:szCs w:val="28"/>
        </w:rPr>
        <w:fldChar w:fldCharType="separate"/>
      </w:r>
      <w:r>
        <w:rPr>
          <w:sz w:val="28"/>
          <w:szCs w:val="28"/>
        </w:rPr>
        <w:t>50</w:t>
      </w:r>
      <w:r>
        <w:rPr>
          <w:sz w:val="28"/>
          <w:szCs w:val="28"/>
        </w:rPr>
        <w:fldChar w:fldCharType="end"/>
      </w:r>
      <w:r>
        <w:rPr>
          <w:sz w:val="28"/>
          <w:szCs w:val="28"/>
        </w:rPr>
        <w:fldChar w:fldCharType="end"/>
      </w:r>
    </w:p>
    <w:p>
      <w:pPr>
        <w:sectPr>
          <w:footerReference r:id="rId4" w:type="first"/>
          <w:footerReference r:id="rId3" w:type="default"/>
          <w:pgSz w:w="11906" w:h="16838"/>
          <w:pgMar w:top="936" w:right="1191" w:bottom="936" w:left="1191" w:header="851" w:footer="992" w:gutter="0"/>
          <w:pgNumType w:start="1"/>
          <w:cols w:space="720" w:num="1"/>
          <w:docGrid w:type="lines" w:linePitch="312" w:charSpace="0"/>
        </w:sectPr>
      </w:pPr>
      <w:r>
        <w:rPr>
          <w:rFonts w:hint="eastAsia"/>
        </w:rPr>
        <w:fldChar w:fldCharType="end"/>
      </w:r>
    </w:p>
    <w:p/>
    <w:p>
      <w:pPr>
        <w:widowControl/>
        <w:jc w:val="left"/>
      </w:pPr>
    </w:p>
    <w:p/>
    <w:p/>
    <w:p/>
    <w:p/>
    <w:p/>
    <w:p/>
    <w:p/>
    <w:p/>
    <w:p/>
    <w:p/>
    <w:p/>
    <w:p/>
    <w:p>
      <w:pPr>
        <w:pStyle w:val="5"/>
        <w:spacing w:line="400" w:lineRule="exact"/>
        <w:rPr>
          <w:rFonts w:ascii="方正小标宋_GBK" w:hAnsi="宋体" w:eastAsia="方正小标宋_GBK"/>
        </w:rPr>
      </w:pPr>
      <w:bookmarkStart w:id="1" w:name="_Toc92355023"/>
      <w:r>
        <w:rPr>
          <w:rFonts w:hint="eastAsia" w:ascii="方正小标宋_GBK" w:hAnsi="宋体" w:eastAsia="方正小标宋_GBK"/>
        </w:rPr>
        <w:t>第一章  竞争性谈判公告</w:t>
      </w:r>
      <w:bookmarkEnd w:id="0"/>
      <w:bookmarkEnd w:id="1"/>
    </w:p>
    <w:p>
      <w:pPr>
        <w:spacing w:line="600" w:lineRule="exact"/>
        <w:jc w:val="center"/>
        <w:rPr>
          <w:rFonts w:ascii="黑体" w:hAnsi="宋体" w:eastAsia="黑体"/>
          <w:b/>
          <w:sz w:val="32"/>
          <w:szCs w:val="32"/>
        </w:rPr>
      </w:pPr>
      <w:r>
        <w:rPr>
          <w:rFonts w:ascii="黑体" w:hAnsi="宋体" w:eastAsia="黑体"/>
          <w:b/>
          <w:sz w:val="32"/>
          <w:szCs w:val="32"/>
        </w:rPr>
        <w:br w:type="page"/>
      </w:r>
    </w:p>
    <w:p>
      <w:pPr>
        <w:spacing w:line="600" w:lineRule="exact"/>
        <w:jc w:val="center"/>
        <w:rPr>
          <w:rFonts w:ascii="方正小标宋_GBK" w:hAnsi="宋体" w:eastAsia="方正小标宋_GBK"/>
          <w:b/>
          <w:sz w:val="34"/>
          <w:szCs w:val="34"/>
        </w:rPr>
      </w:pPr>
      <w:r>
        <w:rPr>
          <w:rFonts w:hint="eastAsia" w:ascii="方正小标宋_GBK" w:hAnsi="宋体" w:eastAsia="方正小标宋_GBK"/>
          <w:b/>
          <w:sz w:val="34"/>
          <w:szCs w:val="34"/>
        </w:rPr>
        <w:t>钦州市政府采购中心关于钦州市钦南区人民法院融合科技法庭设备</w:t>
      </w:r>
      <w:r>
        <w:rPr>
          <w:rFonts w:ascii="方正小标宋_GBK" w:hAnsi="宋体" w:eastAsia="方正小标宋_GBK"/>
          <w:b/>
          <w:sz w:val="34"/>
          <w:szCs w:val="34"/>
        </w:rPr>
        <w:t>(</w:t>
      </w:r>
      <w:r>
        <w:rPr>
          <w:rFonts w:hint="eastAsia" w:ascii="方正小标宋_GBK" w:hAnsi="宋体" w:eastAsia="方正小标宋_GBK"/>
          <w:b/>
          <w:sz w:val="34"/>
          <w:szCs w:val="34"/>
          <w:lang w:eastAsia="zh-CN"/>
        </w:rPr>
        <w:t>QZZC2025-J1-990070-QZSZ</w:t>
      </w:r>
      <w:r>
        <w:rPr>
          <w:rFonts w:ascii="方正小标宋_GBK" w:hAnsi="宋体" w:eastAsia="方正小标宋_GBK"/>
          <w:b/>
          <w:sz w:val="34"/>
          <w:szCs w:val="34"/>
        </w:rPr>
        <w:t>)</w:t>
      </w:r>
      <w:r>
        <w:rPr>
          <w:rFonts w:hint="eastAsia" w:ascii="方正小标宋_GBK" w:hAnsi="宋体" w:eastAsia="方正小标宋_GBK"/>
          <w:b/>
          <w:sz w:val="34"/>
          <w:szCs w:val="34"/>
        </w:rPr>
        <w:t>的竞争性谈判公告</w:t>
      </w:r>
    </w:p>
    <w:p>
      <w:pPr>
        <w:pBdr>
          <w:top w:val="single" w:color="auto" w:sz="4" w:space="0"/>
          <w:left w:val="single" w:color="auto" w:sz="4" w:space="4"/>
          <w:bottom w:val="single" w:color="auto" w:sz="4" w:space="1"/>
          <w:right w:val="single" w:color="auto" w:sz="4" w:space="4"/>
        </w:pBdr>
        <w:spacing w:line="400" w:lineRule="exact"/>
        <w:rPr>
          <w:rFonts w:ascii="方正小标宋简体" w:hAnsi="宋体" w:eastAsia="方正小标宋简体"/>
          <w:b/>
          <w:sz w:val="32"/>
          <w:szCs w:val="32"/>
        </w:rPr>
      </w:pPr>
      <w:bookmarkStart w:id="2" w:name="_Toc38370138"/>
      <w:r>
        <w:rPr>
          <w:rFonts w:hint="eastAsia" w:ascii="宋体" w:hAnsi="宋体"/>
          <w:szCs w:val="21"/>
        </w:rPr>
        <w:t>项目概况</w:t>
      </w:r>
    </w:p>
    <w:p>
      <w:pPr>
        <w:pBdr>
          <w:top w:val="single" w:color="auto" w:sz="4" w:space="0"/>
          <w:left w:val="single" w:color="auto" w:sz="4" w:space="4"/>
          <w:bottom w:val="single" w:color="auto" w:sz="4" w:space="1"/>
          <w:right w:val="single" w:color="auto" w:sz="4" w:space="4"/>
        </w:pBdr>
        <w:spacing w:line="400" w:lineRule="exact"/>
        <w:ind w:firstLine="420" w:firstLineChars="200"/>
        <w:rPr>
          <w:rFonts w:ascii="宋体" w:hAnsi="宋体"/>
          <w:szCs w:val="21"/>
        </w:rPr>
      </w:pPr>
      <w:r>
        <w:rPr>
          <w:rFonts w:hint="eastAsia" w:ascii="宋体" w:hAnsi="宋体"/>
          <w:szCs w:val="21"/>
        </w:rPr>
        <w:t>钦州市钦南区人民法院融合科技法庭设备的潜在供应商应在广西政府采购云平台（https://www.gcy.zfcg.gxzf.gov.cn/）获取采购文件，并于2025</w:t>
      </w:r>
      <w:r>
        <w:rPr>
          <w:rFonts w:hint="eastAsia" w:ascii="宋体" w:hAnsi="宋体"/>
          <w:bCs/>
          <w:szCs w:val="21"/>
        </w:rPr>
        <w:t>年</w:t>
      </w:r>
      <w:r>
        <w:rPr>
          <w:rFonts w:hint="eastAsia" w:ascii="宋体" w:hAnsi="宋体"/>
          <w:bCs/>
          <w:szCs w:val="21"/>
          <w:lang w:val="en-US" w:eastAsia="zh-CN"/>
        </w:rPr>
        <w:t>4</w:t>
      </w:r>
      <w:r>
        <w:rPr>
          <w:rFonts w:hint="eastAsia" w:ascii="宋体" w:hAnsi="宋体"/>
          <w:bCs/>
          <w:szCs w:val="21"/>
        </w:rPr>
        <w:t>月</w:t>
      </w:r>
      <w:r>
        <w:rPr>
          <w:rFonts w:hint="eastAsia" w:ascii="宋体" w:hAnsi="宋体"/>
          <w:bCs/>
          <w:szCs w:val="21"/>
          <w:lang w:val="en-US" w:eastAsia="zh-CN"/>
        </w:rPr>
        <w:t>22</w:t>
      </w:r>
      <w:r>
        <w:rPr>
          <w:rFonts w:hint="eastAsia" w:ascii="宋体" w:hAnsi="宋体"/>
          <w:bCs/>
          <w:szCs w:val="21"/>
        </w:rPr>
        <w:t>日</w:t>
      </w:r>
      <w:r>
        <w:rPr>
          <w:rFonts w:hint="eastAsia"/>
        </w:rPr>
        <w:t>9</w:t>
      </w:r>
      <w:r>
        <w:t>:</w:t>
      </w:r>
      <w:r>
        <w:rPr>
          <w:rFonts w:hint="eastAsia"/>
        </w:rPr>
        <w:t>3</w:t>
      </w:r>
      <w:r>
        <w:t>0</w:t>
      </w:r>
      <w:r>
        <w:rPr>
          <w:rFonts w:hint="eastAsia" w:ascii="宋体" w:hAnsi="宋体"/>
          <w:bCs/>
          <w:szCs w:val="21"/>
        </w:rPr>
        <w:t>（北京时间）前提交响应</w:t>
      </w:r>
      <w:r>
        <w:rPr>
          <w:rFonts w:ascii="宋体" w:hAnsi="宋体"/>
          <w:bCs/>
          <w:szCs w:val="21"/>
        </w:rPr>
        <w:t>文件</w:t>
      </w:r>
      <w:r>
        <w:rPr>
          <w:rFonts w:hint="eastAsia" w:ascii="宋体" w:hAnsi="宋体"/>
          <w:szCs w:val="21"/>
        </w:rPr>
        <w:t>。</w:t>
      </w:r>
    </w:p>
    <w:bookmarkEnd w:id="2"/>
    <w:p>
      <w:pPr>
        <w:spacing w:line="400" w:lineRule="exact"/>
        <w:rPr>
          <w:b/>
        </w:rPr>
      </w:pPr>
      <w:bookmarkStart w:id="3" w:name="_Toc35393621"/>
      <w:bookmarkStart w:id="4" w:name="_Toc35393790"/>
      <w:bookmarkStart w:id="5" w:name="_Toc28359079"/>
      <w:bookmarkStart w:id="6" w:name="_Toc28359002"/>
      <w:bookmarkStart w:id="7" w:name="_Hlk24379207"/>
      <w:bookmarkStart w:id="8" w:name="_Toc38370146"/>
      <w:r>
        <w:rPr>
          <w:rFonts w:hint="eastAsia"/>
          <w:b/>
        </w:rPr>
        <w:t>一、项目基本情况</w:t>
      </w:r>
      <w:bookmarkEnd w:id="3"/>
      <w:bookmarkEnd w:id="4"/>
      <w:bookmarkEnd w:id="5"/>
      <w:bookmarkEnd w:id="6"/>
    </w:p>
    <w:p>
      <w:pPr>
        <w:spacing w:line="400" w:lineRule="exact"/>
        <w:ind w:firstLine="420"/>
        <w:rPr>
          <w:rFonts w:hint="eastAsia" w:eastAsia="宋体"/>
          <w:lang w:eastAsia="zh-CN"/>
        </w:rPr>
      </w:pPr>
      <w:r>
        <w:rPr>
          <w:rFonts w:hint="eastAsia"/>
        </w:rPr>
        <w:t>项目编号：</w:t>
      </w:r>
      <w:r>
        <w:rPr>
          <w:rFonts w:hint="eastAsia"/>
          <w:lang w:eastAsia="zh-CN"/>
        </w:rPr>
        <w:t>QZZC2025-J1-990070-QZSZ</w:t>
      </w:r>
    </w:p>
    <w:p>
      <w:pPr>
        <w:spacing w:line="400" w:lineRule="exact"/>
        <w:ind w:firstLine="420"/>
      </w:pPr>
      <w:r>
        <w:rPr>
          <w:rFonts w:hint="eastAsia"/>
        </w:rPr>
        <w:t>项目名称：钦州市钦南区人民法院融合科技法庭设备</w:t>
      </w:r>
    </w:p>
    <w:bookmarkEnd w:id="7"/>
    <w:p>
      <w:pPr>
        <w:spacing w:line="400" w:lineRule="exact"/>
        <w:ind w:firstLine="420"/>
      </w:pPr>
      <w:r>
        <w:rPr>
          <w:rFonts w:hint="eastAsia"/>
        </w:rPr>
        <w:t>预算总金额(元</w:t>
      </w:r>
      <w:r>
        <w:t>)</w:t>
      </w:r>
      <w:r>
        <w:rPr>
          <w:rFonts w:hint="eastAsia"/>
        </w:rPr>
        <w:t>：806,120.00</w:t>
      </w:r>
    </w:p>
    <w:p>
      <w:pPr>
        <w:spacing w:line="400" w:lineRule="exact"/>
        <w:ind w:firstLine="420"/>
      </w:pPr>
      <w:r>
        <w:rPr>
          <w:rFonts w:hint="eastAsia"/>
        </w:rPr>
        <w:t>采购需求：</w:t>
      </w:r>
    </w:p>
    <w:p>
      <w:pPr>
        <w:spacing w:line="400" w:lineRule="exact"/>
        <w:ind w:firstLine="420"/>
      </w:pPr>
    </w:p>
    <w:p>
      <w:pPr>
        <w:spacing w:line="400" w:lineRule="exact"/>
        <w:ind w:firstLine="420"/>
      </w:pPr>
      <w:r>
        <w:rPr>
          <w:rFonts w:hint="eastAsia"/>
        </w:rPr>
        <w:t>标项名称：</w:t>
      </w:r>
      <w:r>
        <w:t xml:space="preserve"> </w:t>
      </w:r>
      <w:r>
        <w:rPr>
          <w:rFonts w:hint="eastAsia"/>
        </w:rPr>
        <w:t>钦州市钦南区人民法院融合科技法庭设备</w:t>
      </w:r>
    </w:p>
    <w:p>
      <w:pPr>
        <w:spacing w:line="400" w:lineRule="exact"/>
        <w:ind w:firstLine="420"/>
      </w:pPr>
      <w:r>
        <w:rPr>
          <w:rFonts w:hint="eastAsia"/>
        </w:rPr>
        <w:t>数量：1</w:t>
      </w:r>
    </w:p>
    <w:p>
      <w:pPr>
        <w:spacing w:line="400" w:lineRule="exact"/>
        <w:ind w:firstLine="420"/>
      </w:pPr>
      <w:r>
        <w:rPr>
          <w:rFonts w:hint="eastAsia"/>
        </w:rPr>
        <w:t>预算金额(元</w:t>
      </w:r>
      <w:r>
        <w:t>)</w:t>
      </w:r>
      <w:r>
        <w:rPr>
          <w:rFonts w:hint="eastAsia"/>
        </w:rPr>
        <w:t>：806,120.00</w:t>
      </w:r>
    </w:p>
    <w:p>
      <w:pPr>
        <w:spacing w:line="400" w:lineRule="exact"/>
        <w:ind w:firstLine="420"/>
      </w:pPr>
      <w:r>
        <w:rPr>
          <w:rFonts w:hint="eastAsia"/>
        </w:rPr>
        <w:t>简要规格描述或项目基本概况介绍、用途：融合科技法庭设备，具体详见采购文件。</w:t>
      </w:r>
    </w:p>
    <w:p>
      <w:pPr>
        <w:spacing w:line="400" w:lineRule="exact"/>
        <w:ind w:firstLine="420"/>
      </w:pPr>
      <w:r>
        <w:rPr>
          <w:rFonts w:hint="eastAsia"/>
        </w:rPr>
        <w:t>最高限价(如有</w:t>
      </w:r>
      <w:r>
        <w:t>)</w:t>
      </w:r>
      <w:r>
        <w:rPr>
          <w:rFonts w:hint="eastAsia"/>
        </w:rPr>
        <w:t>：</w:t>
      </w:r>
    </w:p>
    <w:p>
      <w:pPr>
        <w:spacing w:line="400" w:lineRule="exact"/>
        <w:ind w:firstLine="420"/>
      </w:pPr>
      <w:r>
        <w:rPr>
          <w:rFonts w:hint="eastAsia"/>
        </w:rPr>
        <w:t>合同履行期限：自签订合同之日起15个日历日内</w:t>
      </w:r>
    </w:p>
    <w:p>
      <w:pPr>
        <w:spacing w:line="400" w:lineRule="exact"/>
        <w:ind w:firstLine="420"/>
      </w:pPr>
      <w:r>
        <w:rPr>
          <w:rFonts w:hint="eastAsia"/>
        </w:rPr>
        <w:t>本标项(否</w:t>
      </w:r>
      <w:r>
        <w:t>)</w:t>
      </w:r>
      <w:r>
        <w:rPr>
          <w:rFonts w:hint="eastAsia"/>
        </w:rPr>
        <w:t>接受联合体投标。</w:t>
      </w:r>
    </w:p>
    <w:p>
      <w:pPr>
        <w:spacing w:line="400" w:lineRule="exact"/>
        <w:ind w:firstLine="420"/>
      </w:pPr>
      <w:r>
        <w:rPr>
          <w:rFonts w:hint="eastAsia"/>
        </w:rPr>
        <w:t>备注：</w:t>
      </w:r>
    </w:p>
    <w:p>
      <w:pPr>
        <w:spacing w:line="400" w:lineRule="exact"/>
        <w:ind w:firstLine="420"/>
      </w:pPr>
    </w:p>
    <w:p>
      <w:pPr>
        <w:spacing w:line="400" w:lineRule="exact"/>
        <w:rPr>
          <w:b/>
        </w:rPr>
      </w:pPr>
      <w:bookmarkStart w:id="9" w:name="_Toc35393622"/>
      <w:bookmarkStart w:id="10" w:name="_Toc28359080"/>
      <w:bookmarkStart w:id="11" w:name="_Toc35393791"/>
      <w:bookmarkStart w:id="12" w:name="_Toc28359003"/>
      <w:r>
        <w:rPr>
          <w:rFonts w:hint="eastAsia"/>
          <w:b/>
        </w:rPr>
        <w:t>二、申请人的资格要求：</w:t>
      </w:r>
      <w:bookmarkEnd w:id="9"/>
      <w:bookmarkEnd w:id="10"/>
      <w:bookmarkEnd w:id="11"/>
      <w:bookmarkEnd w:id="12"/>
      <w:bookmarkStart w:id="13" w:name="_Toc28359004"/>
      <w:bookmarkStart w:id="14" w:name="_Toc35393623"/>
      <w:bookmarkStart w:id="15" w:name="_Toc28359081"/>
      <w:bookmarkStart w:id="16" w:name="_Toc35393792"/>
    </w:p>
    <w:p>
      <w:pPr>
        <w:spacing w:line="400" w:lineRule="exact"/>
        <w:ind w:firstLine="420"/>
        <w:rPr>
          <w:b/>
        </w:rPr>
      </w:pPr>
      <w:r>
        <w:rPr>
          <w:rFonts w:hint="eastAsia"/>
        </w:rPr>
        <w:t>1.满足《中华人民共和国政府采购法》第二十二条规定</w:t>
      </w:r>
    </w:p>
    <w:p>
      <w:pPr>
        <w:spacing w:line="400" w:lineRule="exact"/>
        <w:ind w:firstLine="420"/>
      </w:pPr>
      <w:r>
        <w:rPr>
          <w:rFonts w:hint="eastAsia"/>
        </w:rPr>
        <w:t>2.落实政府采购政策需满足的资格要求：无</w:t>
      </w:r>
    </w:p>
    <w:p>
      <w:pPr>
        <w:spacing w:line="400" w:lineRule="exact"/>
        <w:ind w:firstLine="435"/>
      </w:pPr>
      <w:r>
        <w:rPr>
          <w:rFonts w:hint="eastAsia"/>
        </w:rPr>
        <w:t>3.本项目的特定资格要求：无</w:t>
      </w:r>
    </w:p>
    <w:p>
      <w:pPr>
        <w:spacing w:line="400" w:lineRule="exact"/>
        <w:rPr>
          <w:b/>
        </w:rPr>
      </w:pPr>
      <w:r>
        <w:rPr>
          <w:rFonts w:hint="eastAsia"/>
          <w:b/>
        </w:rPr>
        <w:t>三、获取采购文件</w:t>
      </w:r>
      <w:bookmarkEnd w:id="13"/>
      <w:bookmarkEnd w:id="14"/>
      <w:bookmarkEnd w:id="15"/>
      <w:bookmarkEnd w:id="16"/>
    </w:p>
    <w:p>
      <w:pPr>
        <w:spacing w:line="400" w:lineRule="exact"/>
        <w:ind w:firstLine="420"/>
        <w:jc w:val="left"/>
      </w:pPr>
      <w:bookmarkStart w:id="17" w:name="_Toc38370141"/>
      <w:r>
        <w:rPr>
          <w:rFonts w:hint="eastAsia"/>
        </w:rPr>
        <w:t>时间：2025年</w:t>
      </w:r>
      <w:r>
        <w:rPr>
          <w:rFonts w:hint="eastAsia"/>
          <w:lang w:val="en-US" w:eastAsia="zh-CN"/>
        </w:rPr>
        <w:t>4</w:t>
      </w:r>
      <w:r>
        <w:rPr>
          <w:rFonts w:hint="eastAsia"/>
        </w:rPr>
        <w:t>月</w:t>
      </w:r>
      <w:r>
        <w:rPr>
          <w:rFonts w:hint="eastAsia"/>
          <w:lang w:val="en-US" w:eastAsia="zh-CN"/>
        </w:rPr>
        <w:t>14</w:t>
      </w:r>
      <w:r>
        <w:rPr>
          <w:rFonts w:hint="eastAsia"/>
        </w:rPr>
        <w:t>日至2025年</w:t>
      </w:r>
      <w:r>
        <w:rPr>
          <w:rFonts w:hint="eastAsia"/>
          <w:lang w:val="en-US" w:eastAsia="zh-CN"/>
        </w:rPr>
        <w:t>4</w:t>
      </w:r>
      <w:r>
        <w:rPr>
          <w:rFonts w:hint="eastAsia"/>
        </w:rPr>
        <w:t>月</w:t>
      </w:r>
      <w:r>
        <w:rPr>
          <w:rFonts w:hint="eastAsia"/>
          <w:lang w:val="en-US" w:eastAsia="zh-CN"/>
        </w:rPr>
        <w:t>17</w:t>
      </w:r>
      <w:r>
        <w:rPr>
          <w:rFonts w:hint="eastAsia"/>
        </w:rPr>
        <w:t>日 ，每天上午00:00至12:00，下午12:00至23:59（北京时间，法定节假日除外）</w:t>
      </w:r>
    </w:p>
    <w:p>
      <w:pPr>
        <w:spacing w:line="400" w:lineRule="exact"/>
        <w:ind w:firstLine="420"/>
      </w:pPr>
      <w:r>
        <w:rPr>
          <w:rFonts w:hint="eastAsia"/>
        </w:rPr>
        <w:t>地点(网址</w:t>
      </w:r>
      <w:r>
        <w:t>)</w:t>
      </w:r>
      <w:r>
        <w:rPr>
          <w:rFonts w:hint="eastAsia"/>
        </w:rPr>
        <w:t>：</w:t>
      </w:r>
      <w:r>
        <w:rPr>
          <w:rFonts w:hint="eastAsia" w:ascii="宋体" w:hAnsi="宋体"/>
          <w:szCs w:val="21"/>
        </w:rPr>
        <w:t>广西政府采购云平台（https://www.gcy.zfcg.gxzf.gov.cn/）</w:t>
      </w:r>
    </w:p>
    <w:p>
      <w:pPr>
        <w:spacing w:line="400" w:lineRule="exact"/>
        <w:ind w:firstLine="420"/>
      </w:pPr>
      <w:r>
        <w:rPr>
          <w:rFonts w:hint="eastAsia"/>
        </w:rPr>
        <w:t>方式：供应商登录广西政府采购云平台(以下称“政采云平台”)在线获取采购文件（进入“项目采购”应用选择项目，获取采购文件）</w:t>
      </w:r>
    </w:p>
    <w:p>
      <w:pPr>
        <w:spacing w:line="400" w:lineRule="exact"/>
        <w:ind w:firstLine="420"/>
      </w:pPr>
      <w:r>
        <w:rPr>
          <w:rFonts w:hint="eastAsia"/>
        </w:rPr>
        <w:t>售价(元</w:t>
      </w:r>
      <w:r>
        <w:t>)</w:t>
      </w:r>
      <w:r>
        <w:rPr>
          <w:rFonts w:hint="eastAsia"/>
        </w:rPr>
        <w:t xml:space="preserve">：0 </w:t>
      </w:r>
    </w:p>
    <w:p>
      <w:pPr>
        <w:spacing w:line="400" w:lineRule="exact"/>
        <w:rPr>
          <w:b/>
        </w:rPr>
      </w:pPr>
      <w:r>
        <w:rPr>
          <w:rFonts w:hint="eastAsia"/>
          <w:b/>
          <w:bCs/>
        </w:rPr>
        <w:t>四、</w:t>
      </w:r>
      <w:bookmarkEnd w:id="17"/>
      <w:bookmarkStart w:id="18" w:name="_Toc28359082"/>
      <w:bookmarkStart w:id="19" w:name="_Toc28359005"/>
      <w:bookmarkStart w:id="20" w:name="_Toc35393793"/>
      <w:bookmarkStart w:id="21" w:name="_Toc35393624"/>
      <w:r>
        <w:rPr>
          <w:rFonts w:hint="eastAsia"/>
          <w:b/>
        </w:rPr>
        <w:t>响应文件</w:t>
      </w:r>
      <w:bookmarkEnd w:id="18"/>
      <w:bookmarkEnd w:id="19"/>
      <w:r>
        <w:rPr>
          <w:rFonts w:hint="eastAsia"/>
          <w:b/>
        </w:rPr>
        <w:t>提交</w:t>
      </w:r>
      <w:bookmarkEnd w:id="20"/>
      <w:bookmarkEnd w:id="21"/>
    </w:p>
    <w:p>
      <w:pPr>
        <w:spacing w:line="400" w:lineRule="exact"/>
        <w:ind w:firstLine="420"/>
      </w:pPr>
      <w:r>
        <w:rPr>
          <w:rFonts w:hint="eastAsia"/>
        </w:rPr>
        <w:t>截止时间：2025年4月22日9:30（北京时间）</w:t>
      </w:r>
    </w:p>
    <w:p>
      <w:pPr>
        <w:spacing w:line="400" w:lineRule="exact"/>
        <w:ind w:firstLine="420"/>
        <w:rPr>
          <w:rFonts w:ascii="宋体" w:hAnsi="宋体" w:cs="Courier New"/>
          <w:szCs w:val="21"/>
        </w:rPr>
      </w:pPr>
      <w:r>
        <w:rPr>
          <w:rFonts w:hint="eastAsia"/>
        </w:rPr>
        <w:t>地点(网址）：</w:t>
      </w:r>
      <w:r>
        <w:rPr>
          <w:rFonts w:hint="eastAsia" w:ascii="宋体" w:hAnsi="宋体" w:cs="Courier New"/>
          <w:szCs w:val="21"/>
        </w:rPr>
        <w:t>广西政府采购云平台（https://www.gcy.zfcg.gxzf.gov.cn/）</w:t>
      </w:r>
    </w:p>
    <w:p>
      <w:pPr>
        <w:spacing w:line="400" w:lineRule="exact"/>
        <w:rPr>
          <w:rFonts w:ascii="宋体" w:hAnsi="宋体" w:cs="Courier New"/>
          <w:b/>
          <w:bCs/>
          <w:szCs w:val="21"/>
        </w:rPr>
      </w:pPr>
      <w:r>
        <w:rPr>
          <w:rFonts w:hint="eastAsia" w:ascii="宋体" w:hAnsi="宋体" w:cs="Courier New"/>
          <w:b/>
          <w:bCs/>
          <w:szCs w:val="21"/>
        </w:rPr>
        <w:t>五、响应文件开启</w:t>
      </w:r>
    </w:p>
    <w:p>
      <w:pPr>
        <w:spacing w:line="400" w:lineRule="exact"/>
        <w:ind w:firstLine="420" w:firstLineChars="200"/>
        <w:rPr>
          <w:rFonts w:ascii="宋体" w:hAnsi="宋体" w:cs="Courier New"/>
          <w:szCs w:val="21"/>
        </w:rPr>
      </w:pPr>
      <w:r>
        <w:rPr>
          <w:rFonts w:hint="eastAsia" w:ascii="宋体" w:hAnsi="宋体" w:cs="Courier New"/>
          <w:szCs w:val="21"/>
        </w:rPr>
        <w:t>开启时间：</w:t>
      </w:r>
      <w:r>
        <w:rPr>
          <w:rFonts w:hint="eastAsia"/>
        </w:rPr>
        <w:t>2025年4月22日9:30（北京时间）</w:t>
      </w:r>
    </w:p>
    <w:p>
      <w:pPr>
        <w:spacing w:line="400" w:lineRule="exact"/>
        <w:ind w:firstLine="420"/>
        <w:rPr>
          <w:rFonts w:ascii="宋体" w:hAnsi="宋体" w:cs="Courier New"/>
          <w:szCs w:val="21"/>
        </w:rPr>
      </w:pPr>
      <w:r>
        <w:rPr>
          <w:rFonts w:hint="eastAsia" w:ascii="宋体" w:hAnsi="宋体" w:cs="Courier New"/>
          <w:szCs w:val="21"/>
        </w:rPr>
        <w:t>地点：</w:t>
      </w:r>
      <w:bookmarkStart w:id="22" w:name="_Toc28359084"/>
      <w:bookmarkStart w:id="23" w:name="_Toc35393625"/>
      <w:bookmarkStart w:id="24" w:name="_Toc35393794"/>
      <w:bookmarkStart w:id="25" w:name="_Toc28359007"/>
      <w:r>
        <w:rPr>
          <w:rFonts w:hint="eastAsia"/>
        </w:rPr>
        <w:t>广西钦州市金海湾东大街8号市政务服务中心三楼开标室</w:t>
      </w:r>
    </w:p>
    <w:p>
      <w:pPr>
        <w:spacing w:line="400" w:lineRule="exact"/>
        <w:rPr>
          <w:b/>
        </w:rPr>
      </w:pPr>
      <w:r>
        <w:rPr>
          <w:rFonts w:hint="eastAsia"/>
          <w:b/>
        </w:rPr>
        <w:t>六、公告期限</w:t>
      </w:r>
      <w:bookmarkEnd w:id="22"/>
      <w:bookmarkEnd w:id="23"/>
      <w:bookmarkEnd w:id="24"/>
      <w:bookmarkEnd w:id="25"/>
    </w:p>
    <w:p>
      <w:pPr>
        <w:spacing w:line="400" w:lineRule="exact"/>
        <w:ind w:firstLine="420"/>
      </w:pPr>
      <w:r>
        <w:rPr>
          <w:rFonts w:hint="eastAsia"/>
        </w:rPr>
        <w:t>自本公告发布之日起</w:t>
      </w:r>
      <w:r>
        <w:t>3</w:t>
      </w:r>
      <w:r>
        <w:rPr>
          <w:rFonts w:hint="eastAsia"/>
        </w:rPr>
        <w:t>个工作日。</w:t>
      </w:r>
    </w:p>
    <w:p>
      <w:pPr>
        <w:spacing w:line="400" w:lineRule="exact"/>
        <w:rPr>
          <w:b/>
        </w:rPr>
      </w:pPr>
      <w:bookmarkStart w:id="26" w:name="_Toc28359085"/>
      <w:bookmarkStart w:id="27" w:name="_Toc28359008"/>
      <w:bookmarkStart w:id="28" w:name="_Toc35393796"/>
      <w:bookmarkStart w:id="29" w:name="_Toc35393627"/>
      <w:r>
        <w:rPr>
          <w:rFonts w:hint="eastAsia"/>
          <w:b/>
        </w:rPr>
        <w:t>七、其他补充事宜</w:t>
      </w:r>
    </w:p>
    <w:p>
      <w:pPr>
        <w:spacing w:line="400" w:lineRule="exact"/>
        <w:ind w:firstLine="420"/>
      </w:pPr>
      <w:r>
        <w:rPr>
          <w:rFonts w:hint="eastAsia"/>
        </w:rPr>
        <w:t>1</w:t>
      </w:r>
      <w:r>
        <w:t>.</w:t>
      </w:r>
      <w:r>
        <w:rPr>
          <w:rFonts w:hint="eastAsia"/>
          <w:bCs/>
        </w:rPr>
        <w:t>本项目需落实的政府采购政策</w:t>
      </w:r>
      <w:r>
        <w:rPr>
          <w:rFonts w:hint="eastAsia"/>
          <w:b/>
        </w:rPr>
        <w:t>：</w:t>
      </w:r>
    </w:p>
    <w:p>
      <w:pPr>
        <w:spacing w:line="400" w:lineRule="exact"/>
        <w:ind w:firstLine="420"/>
      </w:pPr>
      <w:r>
        <w:rPr>
          <w:rFonts w:hint="eastAsia"/>
        </w:rPr>
        <w:t>(1)财政部 工业和信息化部关于印发《政府采购促进中小企业发展管理办法》的通知(财库﹝2020﹞46号)</w:t>
      </w:r>
    </w:p>
    <w:p>
      <w:pPr>
        <w:spacing w:line="400" w:lineRule="exact"/>
        <w:ind w:firstLine="420"/>
      </w:pPr>
      <w:r>
        <w:rPr>
          <w:rFonts w:hint="eastAsia"/>
        </w:rPr>
        <w:t>(2)财政部 司法部关于政府采购支持监狱企业发展有关问题的通知 (财库﹝2014﹞68号)</w:t>
      </w:r>
    </w:p>
    <w:p>
      <w:pPr>
        <w:spacing w:line="400" w:lineRule="exact"/>
        <w:ind w:firstLine="420"/>
      </w:pPr>
      <w:r>
        <w:rPr>
          <w:rFonts w:hint="eastAsia"/>
        </w:rPr>
        <w:t>(3)财政部 民政部 中国残疾人联合会关于促进残疾人就业政府采购政策的通知 (财库﹝2017﹞141号)</w:t>
      </w:r>
    </w:p>
    <w:p>
      <w:pPr>
        <w:spacing w:line="400" w:lineRule="exact"/>
        <w:ind w:firstLine="420" w:firstLineChars="200"/>
      </w:pPr>
      <w:r>
        <w:t>(4)</w:t>
      </w:r>
      <w:r>
        <w:rPr>
          <w:rFonts w:hint="eastAsia"/>
        </w:rPr>
        <w:t>财政部</w:t>
      </w:r>
      <w:r>
        <w:t xml:space="preserve"> </w:t>
      </w:r>
      <w:r>
        <w:rPr>
          <w:rFonts w:hint="eastAsia"/>
        </w:rPr>
        <w:t>发展改革委</w:t>
      </w:r>
      <w:r>
        <w:t xml:space="preserve"> </w:t>
      </w:r>
      <w:r>
        <w:rPr>
          <w:rFonts w:hint="eastAsia"/>
        </w:rPr>
        <w:t>生态环境部</w:t>
      </w:r>
      <w:r>
        <w:t xml:space="preserve"> </w:t>
      </w:r>
      <w:r>
        <w:rPr>
          <w:rFonts w:hint="eastAsia"/>
        </w:rPr>
        <w:t>市场监管总局关于调整优化节能产品、环境标志产品政府采购执行机制的通知（财库〔</w:t>
      </w:r>
      <w:r>
        <w:t>2019</w:t>
      </w:r>
      <w:r>
        <w:rPr>
          <w:rFonts w:hint="eastAsia"/>
        </w:rPr>
        <w:t>〕</w:t>
      </w:r>
      <w:r>
        <w:t>9</w:t>
      </w:r>
      <w:r>
        <w:rPr>
          <w:rFonts w:hint="eastAsia"/>
        </w:rPr>
        <w:t>号）</w:t>
      </w:r>
    </w:p>
    <w:p>
      <w:pPr>
        <w:spacing w:line="400" w:lineRule="exact"/>
        <w:ind w:firstLine="420" w:firstLineChars="200"/>
      </w:pPr>
      <w:r>
        <w:rPr>
          <w:rFonts w:hint="eastAsia"/>
        </w:rPr>
        <w:t>(5) 财政部 发展改革委 关于印发节能产品政府采购品目清单的通知（财库〔2019〕19号）</w:t>
      </w:r>
    </w:p>
    <w:p>
      <w:pPr>
        <w:spacing w:line="400" w:lineRule="exact"/>
        <w:ind w:firstLine="420"/>
      </w:pPr>
      <w:r>
        <w:rPr>
          <w:rFonts w:hint="eastAsia"/>
        </w:rPr>
        <w:t>2</w:t>
      </w:r>
      <w:r>
        <w:t>.</w:t>
      </w:r>
      <w:bookmarkStart w:id="30" w:name="_Hlk91598380"/>
      <w:r>
        <w:rPr>
          <w:rFonts w:hint="eastAsia"/>
        </w:rPr>
        <w:t>全流程电子化</w:t>
      </w:r>
      <w:bookmarkEnd w:id="30"/>
      <w:r>
        <w:rPr>
          <w:rFonts w:hint="eastAsia"/>
        </w:rPr>
        <w:t>要求：</w:t>
      </w:r>
    </w:p>
    <w:p>
      <w:pPr>
        <w:spacing w:line="400" w:lineRule="exact"/>
        <w:ind w:firstLine="420"/>
      </w:pPr>
      <w:bookmarkStart w:id="31" w:name="_Hlk147760486"/>
      <w:r>
        <w:rPr>
          <w:rFonts w:hint="eastAsia"/>
        </w:rPr>
        <w:t>本项目为全流程电子化项目，供应商应做好参与全流程电子化交易的充分准备，熟悉掌握电子化采购项目操作指南(操作指南：</w:t>
      </w:r>
      <w:r>
        <w:fldChar w:fldCharType="begin"/>
      </w:r>
      <w:r>
        <w:instrText xml:space="preserve"> HYPERLINK "https://helpcenter.zcygov.cn/document/" \l "/document/dashboard?siteCode=beijing&amp;channel=dt" </w:instrText>
      </w:r>
      <w:r>
        <w:fldChar w:fldCharType="separate"/>
      </w:r>
      <w:r>
        <w:rPr>
          <w:rStyle w:val="42"/>
          <w:rFonts w:hint="eastAsia"/>
          <w:color w:val="auto"/>
        </w:rPr>
        <w:t>政采云电子卖场首页右上角—服务中心—帮助文档—项目采购</w:t>
      </w:r>
      <w:r>
        <w:rPr>
          <w:rStyle w:val="42"/>
          <w:rFonts w:hint="eastAsia"/>
          <w:color w:val="auto"/>
        </w:rPr>
        <w:fldChar w:fldCharType="end"/>
      </w:r>
      <w:r>
        <w:rPr>
          <w:rFonts w:hint="eastAsia"/>
        </w:rPr>
        <w:t>)，及时完成CA申领和绑定(操作指南：</w:t>
      </w:r>
      <w:r>
        <w:fldChar w:fldCharType="begin"/>
      </w:r>
      <w:r>
        <w:instrText xml:space="preserve"> HYPERLINK "https://helpcenter.zcygov.cn/document/" \l "/document/detail?siteCode=beijing&amp;manualId=795&amp;topicId=4081" </w:instrText>
      </w:r>
      <w:r>
        <w:fldChar w:fldCharType="separate"/>
      </w:r>
      <w:r>
        <w:rPr>
          <w:rStyle w:val="42"/>
          <w:rFonts w:hint="eastAsia"/>
          <w:color w:val="auto"/>
        </w:rPr>
        <w:t>政采云电子卖场首页右上角—帮助文档—入驻与配置—CA管理</w:t>
      </w:r>
      <w:r>
        <w:rPr>
          <w:rStyle w:val="42"/>
          <w:rFonts w:hint="eastAsia"/>
          <w:color w:val="auto"/>
        </w:rPr>
        <w:fldChar w:fldCharType="end"/>
      </w:r>
      <w:r>
        <w:rPr>
          <w:rFonts w:hint="eastAsia"/>
        </w:rPr>
        <w:t>；CA证书申领路径：</w:t>
      </w:r>
      <w:r>
        <w:fldChar w:fldCharType="begin"/>
      </w:r>
      <w:r>
        <w:instrText xml:space="preserve"> HYPERLINK "https://helpcenter.zcygov.cn/document/" \l "/document/detail?siteCode=beijing&amp;manualId=795&amp;topicId=4083" </w:instrText>
      </w:r>
      <w:r>
        <w:fldChar w:fldCharType="separate"/>
      </w:r>
      <w:r>
        <w:rPr>
          <w:rStyle w:val="42"/>
          <w:rFonts w:hint="eastAsia"/>
          <w:color w:val="auto"/>
        </w:rPr>
        <w:t>政采云平台—我的工作台右上角—CA管理—CA证书申领</w:t>
      </w:r>
      <w:r>
        <w:rPr>
          <w:rStyle w:val="42"/>
          <w:rFonts w:hint="eastAsia"/>
          <w:color w:val="auto"/>
        </w:rPr>
        <w:fldChar w:fldCharType="end"/>
      </w:r>
      <w:r>
        <w:rPr>
          <w:rFonts w:hint="eastAsia"/>
        </w:rPr>
        <w:t>)。因未注册入库、未办理CA数字证书、CA证书故障、操作不当等原因造成谈判失败等后果由供应商承担。</w:t>
      </w:r>
    </w:p>
    <w:bookmarkEnd w:id="31"/>
    <w:p>
      <w:pPr>
        <w:spacing w:line="400" w:lineRule="exact"/>
        <w:ind w:firstLine="420"/>
      </w:pPr>
      <w:r>
        <w:t>(1)</w:t>
      </w:r>
      <w:r>
        <w:rPr>
          <w:rFonts w:hint="eastAsia"/>
        </w:rPr>
        <w:t>依法获取采购文件：供应商须在获取采购文件时间内登录</w:t>
      </w:r>
      <w:r>
        <w:fldChar w:fldCharType="begin"/>
      </w:r>
      <w:r>
        <w:instrText xml:space="preserve"> HYPERLINK "https://www.zcygov.cn/" </w:instrText>
      </w:r>
      <w:r>
        <w:fldChar w:fldCharType="separate"/>
      </w:r>
      <w:r>
        <w:rPr>
          <w:rStyle w:val="42"/>
          <w:rFonts w:hint="eastAsia"/>
          <w:color w:val="auto"/>
        </w:rPr>
        <w:t>政府采购云平台</w:t>
      </w:r>
      <w:r>
        <w:rPr>
          <w:rStyle w:val="42"/>
          <w:rFonts w:hint="eastAsia"/>
          <w:color w:val="auto"/>
        </w:rPr>
        <w:fldChar w:fldCharType="end"/>
      </w:r>
      <w:r>
        <w:rPr>
          <w:rFonts w:hint="eastAsia"/>
        </w:rPr>
        <w:t>申请下载采购文件才视作依法获取采购文件。</w:t>
      </w:r>
    </w:p>
    <w:p>
      <w:pPr>
        <w:spacing w:line="400" w:lineRule="exact"/>
        <w:ind w:firstLine="420"/>
        <w:rPr>
          <w:b/>
        </w:rPr>
      </w:pPr>
      <w:r>
        <w:rPr>
          <w:rFonts w:hint="eastAsia"/>
        </w:rPr>
        <w:t>(</w:t>
      </w:r>
      <w:r>
        <w:t>2)</w:t>
      </w:r>
      <w:r>
        <w:rPr>
          <w:rFonts w:hint="eastAsia"/>
        </w:rPr>
        <w:t>供应商应通过广西政府采购云平台客户端制作响应文件，供应商自行前往下载安装（</w:t>
      </w:r>
      <w:r>
        <w:fldChar w:fldCharType="begin"/>
      </w:r>
      <w:r>
        <w:instrText xml:space="preserve"> HYPERLINK "https://sitecdn.zcycdn.com/zcy-client/bidding-client-new/official/guangxi/GuangXiSetup.exe" </w:instrText>
      </w:r>
      <w:r>
        <w:fldChar w:fldCharType="separate"/>
      </w:r>
      <w:r>
        <w:rPr>
          <w:rFonts w:hint="eastAsia"/>
        </w:rPr>
        <w:t>客户端下载</w:t>
      </w:r>
      <w:r>
        <w:rPr>
          <w:rFonts w:hint="eastAsia"/>
        </w:rPr>
        <w:fldChar w:fldCharType="end"/>
      </w:r>
      <w:r>
        <w:rPr>
          <w:rFonts w:hint="eastAsia"/>
        </w:rPr>
        <w:t>）。</w:t>
      </w:r>
    </w:p>
    <w:p>
      <w:pPr>
        <w:spacing w:line="400" w:lineRule="exact"/>
        <w:ind w:firstLine="420"/>
      </w:pPr>
      <w:r>
        <w:rPr>
          <w:rFonts w:hint="eastAsia"/>
        </w:rPr>
        <w:t>(</w:t>
      </w:r>
      <w:r>
        <w:t>3)</w:t>
      </w:r>
      <w:r>
        <w:rPr>
          <w:rFonts w:hint="eastAsia"/>
        </w:rPr>
        <w:t>供应商须按照采购文件和政府采购云平台的要求进行编制、上传、加密、提交、解密响应文件，响应文件提交截止时间后，政府采购云平台自动提取全部响应文件，各供应商须在提交截止时间后30分钟内对已上传政府采购云平台的响应文件进行解密，参与本项目的全部供应商在规定的解密时限内解密完成或解密时限结束后，我中心开启响应文件；供应商在解密时限内未完成解密的，政府采购云平台默认为供应商放弃参与本项目。</w:t>
      </w:r>
    </w:p>
    <w:p>
      <w:pPr>
        <w:spacing w:line="400" w:lineRule="exact"/>
        <w:ind w:firstLine="420"/>
        <w:rPr>
          <w:b/>
        </w:rPr>
      </w:pPr>
      <w:r>
        <w:rPr>
          <w:rFonts w:hint="eastAsia"/>
        </w:rPr>
        <w:t>(</w:t>
      </w:r>
      <w:r>
        <w:t>4)</w:t>
      </w:r>
      <w:r>
        <w:rPr>
          <w:rFonts w:hint="eastAsia"/>
        </w:rPr>
        <w:t>供应商法定代表人或委托代理人须按时登录</w:t>
      </w:r>
      <w:bookmarkStart w:id="32" w:name="_Hlk90367388"/>
      <w:r>
        <w:rPr>
          <w:rFonts w:hint="eastAsia" w:ascii="宋体" w:hAnsi="宋体" w:cs="Courier New"/>
          <w:szCs w:val="21"/>
        </w:rPr>
        <w:t>政采云远程开标大厅</w:t>
      </w:r>
      <w:bookmarkEnd w:id="32"/>
      <w:r>
        <w:rPr>
          <w:rFonts w:hint="eastAsia"/>
        </w:rPr>
        <w:t>，保持全程在线并关注评审谈判进度，评审期间谈判小组提出澄清等要求时，供应商须在规定时间内进行应答，否则按采购文件或政采云平台的相关规定执行。</w:t>
      </w:r>
    </w:p>
    <w:p>
      <w:pPr>
        <w:spacing w:line="400" w:lineRule="exact"/>
        <w:ind w:firstLine="420"/>
        <w:rPr>
          <w:rFonts w:hAnsi="宋体"/>
        </w:rPr>
      </w:pPr>
      <w:r>
        <w:rPr>
          <w:rFonts w:hint="eastAsia"/>
        </w:rPr>
        <w:t>(</w:t>
      </w:r>
      <w:r>
        <w:t>5)</w:t>
      </w:r>
      <w:r>
        <w:rPr>
          <w:rFonts w:hint="eastAsia"/>
        </w:rPr>
        <w:t>供应商参与谈判过程中涉及政府采购云平台的问题，请咨询政采云</w:t>
      </w:r>
      <w:r>
        <w:rPr>
          <w:rFonts w:hint="eastAsia" w:hAnsi="宋体"/>
        </w:rPr>
        <w:t>技术支持热线：</w:t>
      </w:r>
      <w:r>
        <w:rPr>
          <w:rFonts w:hAnsi="宋体"/>
        </w:rPr>
        <w:t>95763</w:t>
      </w:r>
      <w:r>
        <w:rPr>
          <w:rFonts w:hint="eastAsia" w:hAnsi="宋体"/>
        </w:rPr>
        <w:t>。</w:t>
      </w:r>
    </w:p>
    <w:p>
      <w:pPr>
        <w:spacing w:line="400" w:lineRule="exact"/>
        <w:ind w:firstLine="420"/>
        <w:jc w:val="left"/>
        <w:rPr>
          <w:rFonts w:hAnsi="宋体"/>
        </w:rPr>
      </w:pPr>
      <w:r>
        <w:rPr>
          <w:rFonts w:hint="eastAsia" w:hAnsi="宋体"/>
        </w:rPr>
        <w:t>3</w:t>
      </w:r>
      <w:r>
        <w:rPr>
          <w:rFonts w:hAnsi="宋体"/>
        </w:rPr>
        <w:t>.</w:t>
      </w:r>
      <w:r>
        <w:rPr>
          <w:rFonts w:hint="eastAsia" w:hAnsi="宋体"/>
        </w:rPr>
        <w:t>查询媒体：中国政府采购网、</w:t>
      </w:r>
      <w:r>
        <w:fldChar w:fldCharType="begin"/>
      </w:r>
      <w:r>
        <w:instrText xml:space="preserve"> HYPERLINK "http://zfcg.gxzf.gov.cn/" </w:instrText>
      </w:r>
      <w:r>
        <w:fldChar w:fldCharType="separate"/>
      </w:r>
      <w:r>
        <w:rPr>
          <w:rStyle w:val="42"/>
          <w:rFonts w:hint="eastAsia" w:hAnsi="宋体"/>
          <w:color w:val="auto"/>
          <w:u w:val="none"/>
        </w:rPr>
        <w:t>广西政府采购网</w:t>
      </w:r>
      <w:r>
        <w:rPr>
          <w:rStyle w:val="42"/>
          <w:rFonts w:hint="eastAsia" w:hAnsi="宋体"/>
          <w:color w:val="auto"/>
          <w:u w:val="none"/>
        </w:rPr>
        <w:fldChar w:fldCharType="end"/>
      </w:r>
      <w:r>
        <w:rPr>
          <w:rFonts w:hint="eastAsia" w:hAnsi="宋体"/>
        </w:rPr>
        <w:t>。</w:t>
      </w:r>
    </w:p>
    <w:p>
      <w:pPr>
        <w:spacing w:line="400" w:lineRule="exact"/>
        <w:ind w:firstLine="420"/>
        <w:jc w:val="left"/>
        <w:rPr>
          <w:rFonts w:hAnsi="宋体"/>
        </w:rPr>
      </w:pPr>
      <w:bookmarkStart w:id="33" w:name="_Hlk107409555"/>
      <w:r>
        <w:rPr>
          <w:rFonts w:hint="eastAsia" w:hAnsi="宋体"/>
        </w:rPr>
        <w:t>4</w:t>
      </w:r>
      <w:r>
        <w:rPr>
          <w:rFonts w:hAnsi="宋体"/>
        </w:rPr>
        <w:t>.</w:t>
      </w:r>
      <w:r>
        <w:rPr>
          <w:rFonts w:hint="eastAsia" w:hAnsi="宋体"/>
        </w:rPr>
        <w:t>钦州市政府采购中心联系方式：</w:t>
      </w:r>
    </w:p>
    <w:p>
      <w:pPr>
        <w:spacing w:line="400" w:lineRule="exact"/>
        <w:ind w:firstLine="420"/>
        <w:jc w:val="left"/>
        <w:rPr>
          <w:rFonts w:hAnsi="宋体"/>
        </w:rPr>
      </w:pPr>
      <w:r>
        <w:rPr>
          <w:rFonts w:hAnsi="宋体"/>
        </w:rPr>
        <w:t>(1)</w:t>
      </w:r>
      <w:r>
        <w:rPr>
          <w:rFonts w:hint="eastAsia" w:hAnsi="宋体"/>
        </w:rPr>
        <w:t>采购部(采购文件</w:t>
      </w:r>
      <w:r>
        <w:rPr>
          <w:rFonts w:hAnsi="宋体"/>
        </w:rPr>
        <w:t>)</w:t>
      </w:r>
    </w:p>
    <w:p>
      <w:pPr>
        <w:spacing w:line="400" w:lineRule="exact"/>
        <w:ind w:firstLine="420"/>
        <w:jc w:val="left"/>
        <w:rPr>
          <w:rFonts w:hAnsi="宋体"/>
        </w:rPr>
      </w:pPr>
      <w:r>
        <w:rPr>
          <w:rFonts w:hint="eastAsia" w:hAnsi="宋体"/>
        </w:rPr>
        <w:t>联系人：黄忠秀</w:t>
      </w:r>
      <w:r>
        <w:rPr>
          <w:rFonts w:hAnsi="宋体"/>
        </w:rPr>
        <w:t xml:space="preserve">  </w:t>
      </w:r>
      <w:r>
        <w:rPr>
          <w:rFonts w:hint="eastAsia" w:hAnsi="宋体"/>
        </w:rPr>
        <w:t xml:space="preserve"> 联系方式：0777-2886022</w:t>
      </w:r>
    </w:p>
    <w:p>
      <w:pPr>
        <w:spacing w:line="400" w:lineRule="exact"/>
        <w:ind w:firstLine="420"/>
        <w:jc w:val="left"/>
        <w:rPr>
          <w:rFonts w:hAnsi="宋体"/>
        </w:rPr>
      </w:pPr>
      <w:r>
        <w:rPr>
          <w:rFonts w:hint="eastAsia" w:hAnsi="宋体"/>
        </w:rPr>
        <w:t>(</w:t>
      </w:r>
      <w:r>
        <w:rPr>
          <w:rFonts w:hAnsi="宋体"/>
        </w:rPr>
        <w:t>2)</w:t>
      </w:r>
      <w:r>
        <w:rPr>
          <w:rFonts w:hint="eastAsia" w:hAnsi="宋体"/>
        </w:rPr>
        <w:t>综合二部(评审、谈判、成交及合同管理)</w:t>
      </w:r>
    </w:p>
    <w:p>
      <w:pPr>
        <w:spacing w:line="400" w:lineRule="exact"/>
        <w:ind w:firstLine="420"/>
        <w:jc w:val="left"/>
        <w:rPr>
          <w:rFonts w:hAnsi="宋体"/>
        </w:rPr>
      </w:pPr>
      <w:r>
        <w:rPr>
          <w:rFonts w:hint="eastAsia" w:hAnsi="宋体"/>
        </w:rPr>
        <w:t xml:space="preserve">联系人：陈启梅、陈侃 </w:t>
      </w:r>
      <w:r>
        <w:rPr>
          <w:rFonts w:hAnsi="宋体"/>
        </w:rPr>
        <w:t xml:space="preserve">  </w:t>
      </w:r>
      <w:r>
        <w:rPr>
          <w:rFonts w:hint="eastAsia" w:hAnsi="宋体"/>
        </w:rPr>
        <w:t>联系方式：0777-2886006</w:t>
      </w:r>
      <w:bookmarkEnd w:id="33"/>
    </w:p>
    <w:p>
      <w:pPr>
        <w:spacing w:line="400" w:lineRule="exact"/>
        <w:rPr>
          <w:b/>
        </w:rPr>
      </w:pPr>
      <w:r>
        <w:rPr>
          <w:rFonts w:hint="eastAsia"/>
          <w:b/>
        </w:rPr>
        <w:t>八、对本次采购项目提出询问，请按</w:t>
      </w:r>
      <w:r>
        <w:rPr>
          <w:b/>
        </w:rPr>
        <w:t>以下方式</w:t>
      </w:r>
      <w:r>
        <w:rPr>
          <w:rFonts w:hint="eastAsia"/>
          <w:b/>
        </w:rPr>
        <w:t>联系</w:t>
      </w:r>
      <w:bookmarkEnd w:id="26"/>
      <w:bookmarkEnd w:id="27"/>
      <w:bookmarkEnd w:id="28"/>
      <w:bookmarkEnd w:id="29"/>
    </w:p>
    <w:p>
      <w:pPr>
        <w:spacing w:line="400" w:lineRule="exact"/>
        <w:ind w:firstLine="420" w:firstLineChars="200"/>
      </w:pPr>
      <w:r>
        <w:rPr>
          <w:rFonts w:hint="eastAsia"/>
        </w:rPr>
        <w:t>1.采购人信息</w:t>
      </w:r>
      <w:bookmarkEnd w:id="8"/>
    </w:p>
    <w:p>
      <w:pPr>
        <w:spacing w:line="400" w:lineRule="exact"/>
        <w:ind w:firstLine="420" w:firstLineChars="200"/>
      </w:pPr>
      <w:bookmarkStart w:id="34" w:name="_Toc38370147"/>
      <w:r>
        <w:rPr>
          <w:rFonts w:hint="eastAsia"/>
        </w:rPr>
        <w:t>名称：钦州市钦南区人民法院</w:t>
      </w:r>
    </w:p>
    <w:p>
      <w:pPr>
        <w:spacing w:line="400" w:lineRule="exact"/>
        <w:ind w:firstLine="420" w:firstLineChars="200"/>
        <w:rPr>
          <w:rFonts w:hint="eastAsia"/>
        </w:rPr>
      </w:pPr>
      <w:r>
        <w:rPr>
          <w:rFonts w:hint="eastAsia"/>
        </w:rPr>
        <w:t>地址：钦南区金海湾东大街103号</w:t>
      </w:r>
    </w:p>
    <w:p>
      <w:pPr>
        <w:pStyle w:val="2"/>
        <w:rPr>
          <w:rFonts w:hint="default" w:eastAsia="宋体"/>
          <w:lang w:val="en-US" w:eastAsia="zh-CN"/>
        </w:rPr>
      </w:pPr>
      <w:r>
        <w:rPr>
          <w:rFonts w:hint="eastAsia"/>
          <w:lang w:val="en-US" w:eastAsia="zh-CN"/>
        </w:rPr>
        <w:t xml:space="preserve">    </w:t>
      </w:r>
      <w:bookmarkStart w:id="142" w:name="_GoBack"/>
      <w:bookmarkEnd w:id="142"/>
      <w:r>
        <w:rPr>
          <w:rFonts w:hint="eastAsia" w:ascii="Times New Roman" w:hAnsi="Times New Roman" w:eastAsia="宋体" w:cs="Times New Roman"/>
          <w:kern w:val="2"/>
          <w:sz w:val="21"/>
          <w:szCs w:val="24"/>
          <w:lang w:val="en-US" w:eastAsia="zh-CN" w:bidi="ar-SA"/>
        </w:rPr>
        <w:t>联系人：冼倩利</w:t>
      </w:r>
    </w:p>
    <w:p>
      <w:pPr>
        <w:spacing w:line="400" w:lineRule="exact"/>
        <w:ind w:firstLine="420" w:firstLineChars="200"/>
      </w:pPr>
      <w:r>
        <w:rPr>
          <w:rFonts w:hint="eastAsia"/>
        </w:rPr>
        <w:t>联系方式： 0777-3618789</w:t>
      </w:r>
    </w:p>
    <w:bookmarkEnd w:id="34"/>
    <w:p>
      <w:pPr>
        <w:spacing w:line="400" w:lineRule="exact"/>
        <w:ind w:firstLine="420" w:firstLineChars="200"/>
      </w:pPr>
      <w:r>
        <w:rPr>
          <w:rFonts w:hint="eastAsia"/>
        </w:rPr>
        <w:t>2.采购代理机构信息</w:t>
      </w:r>
    </w:p>
    <w:p>
      <w:pPr>
        <w:spacing w:line="400" w:lineRule="exact"/>
        <w:ind w:firstLine="420" w:firstLineChars="200"/>
      </w:pPr>
      <w:r>
        <w:rPr>
          <w:rFonts w:hint="eastAsia"/>
        </w:rPr>
        <w:t>名称：钦州市政府采购中心</w:t>
      </w:r>
    </w:p>
    <w:p>
      <w:pPr>
        <w:spacing w:line="400" w:lineRule="exact"/>
        <w:ind w:firstLine="420" w:firstLineChars="200"/>
      </w:pPr>
      <w:r>
        <w:rPr>
          <w:rFonts w:hint="eastAsia"/>
        </w:rPr>
        <w:t>地址：钦州市金海湾东大街8号</w:t>
      </w:r>
    </w:p>
    <w:p>
      <w:pPr>
        <w:spacing w:line="400" w:lineRule="exact"/>
        <w:ind w:firstLine="420" w:firstLineChars="200"/>
      </w:pPr>
      <w:r>
        <w:rPr>
          <w:rFonts w:hint="eastAsia"/>
        </w:rPr>
        <w:t>项目联系人：</w:t>
      </w:r>
      <w:bookmarkStart w:id="35" w:name="_Toc28359010"/>
      <w:bookmarkStart w:id="36" w:name="_Toc28359087"/>
      <w:r>
        <w:rPr>
          <w:rFonts w:hint="eastAsia"/>
        </w:rPr>
        <w:t>黄忠秀</w:t>
      </w:r>
    </w:p>
    <w:p>
      <w:pPr>
        <w:spacing w:line="400" w:lineRule="exact"/>
        <w:ind w:firstLine="420" w:firstLineChars="200"/>
      </w:pPr>
      <w:r>
        <w:rPr>
          <w:rFonts w:hint="eastAsia"/>
        </w:rPr>
        <w:t>项目联系方式：0777-2886022</w:t>
      </w:r>
    </w:p>
    <w:p>
      <w:pPr>
        <w:widowControl/>
        <w:jc w:val="left"/>
      </w:pPr>
      <w:r>
        <w:br w:type="page"/>
      </w:r>
    </w:p>
    <w:p>
      <w:pPr>
        <w:spacing w:line="400" w:lineRule="exact"/>
        <w:ind w:firstLine="420" w:firstLineChars="200"/>
      </w:pPr>
    </w:p>
    <w:p/>
    <w:bookmarkEnd w:id="35"/>
    <w:bookmarkEnd w:id="36"/>
    <w:p/>
    <w:p/>
    <w:p/>
    <w:p/>
    <w:p/>
    <w:p/>
    <w:p/>
    <w:p/>
    <w:p/>
    <w:p/>
    <w:p/>
    <w:p/>
    <w:p>
      <w:pPr>
        <w:pStyle w:val="5"/>
        <w:spacing w:line="400" w:lineRule="exact"/>
        <w:rPr>
          <w:rFonts w:ascii="方正小标宋_GBK" w:hAnsi="宋体" w:eastAsia="方正小标宋_GBK"/>
        </w:rPr>
      </w:pPr>
      <w:bookmarkStart w:id="37" w:name="_Toc92355024"/>
      <w:r>
        <w:rPr>
          <w:rFonts w:hint="eastAsia" w:ascii="方正小标宋_GBK" w:hAnsi="宋体" w:eastAsia="方正小标宋_GBK"/>
        </w:rPr>
        <w:t>第二章  项目需求</w:t>
      </w:r>
      <w:bookmarkEnd w:id="37"/>
    </w:p>
    <w:p>
      <w:pPr>
        <w:spacing w:line="440" w:lineRule="exact"/>
        <w:jc w:val="center"/>
        <w:rPr>
          <w:rFonts w:ascii="宋体" w:hAnsi="宋体"/>
          <w:b/>
          <w:sz w:val="36"/>
          <w:szCs w:val="36"/>
        </w:rPr>
      </w:pPr>
      <w:r>
        <w:rPr>
          <w:rFonts w:ascii="宋体" w:hAnsi="宋体"/>
          <w:b/>
          <w:szCs w:val="21"/>
        </w:rPr>
        <w:br w:type="page"/>
      </w:r>
      <w:r>
        <w:rPr>
          <w:rFonts w:hint="eastAsia" w:ascii="宋体" w:hAnsi="宋体"/>
          <w:b/>
          <w:sz w:val="36"/>
          <w:szCs w:val="36"/>
        </w:rPr>
        <w:t>项目需求</w:t>
      </w:r>
    </w:p>
    <w:p>
      <w:pPr>
        <w:spacing w:line="396" w:lineRule="exact"/>
        <w:rPr>
          <w:rFonts w:ascii="宋体" w:hAnsi="宋体"/>
          <w:b/>
          <w:szCs w:val="21"/>
        </w:rPr>
      </w:pPr>
    </w:p>
    <w:p>
      <w:pPr>
        <w:spacing w:line="430" w:lineRule="exact"/>
        <w:rPr>
          <w:rFonts w:ascii="宋体" w:hAnsi="宋体"/>
          <w:szCs w:val="21"/>
          <w:u w:val="single"/>
        </w:rPr>
      </w:pPr>
      <w:bookmarkStart w:id="38" w:name="_Hlk89960406"/>
      <w:r>
        <w:rPr>
          <w:rFonts w:hint="eastAsia" w:ascii="宋体" w:hAnsi="宋体"/>
          <w:szCs w:val="21"/>
        </w:rPr>
        <w:t>一、采购预算：￥806,120.00元</w:t>
      </w:r>
    </w:p>
    <w:p>
      <w:pPr>
        <w:spacing w:line="430" w:lineRule="exact"/>
        <w:rPr>
          <w:rFonts w:ascii="宋体" w:hAnsi="宋体"/>
          <w:szCs w:val="21"/>
        </w:rPr>
      </w:pPr>
      <w:r>
        <w:rPr>
          <w:rFonts w:hint="eastAsia" w:ascii="宋体" w:hAnsi="宋体"/>
          <w:szCs w:val="21"/>
        </w:rPr>
        <w:t>二、项目需求：</w:t>
      </w:r>
    </w:p>
    <w:p>
      <w:pPr>
        <w:spacing w:line="430" w:lineRule="exact"/>
        <w:rPr>
          <w:rFonts w:ascii="宋体" w:hAnsi="宋体"/>
          <w:szCs w:val="21"/>
        </w:rPr>
      </w:pPr>
      <w:bookmarkStart w:id="39" w:name="_Toc354479498"/>
      <w:bookmarkStart w:id="40" w:name="_Toc358477280"/>
      <w:r>
        <w:rPr>
          <w:rFonts w:hint="eastAsia" w:ascii="宋体" w:hAnsi="宋体"/>
          <w:szCs w:val="21"/>
        </w:rPr>
        <w:t>说明：</w:t>
      </w:r>
    </w:p>
    <w:p>
      <w:pPr>
        <w:spacing w:line="430" w:lineRule="exact"/>
        <w:ind w:firstLine="420" w:firstLineChars="200"/>
        <w:rPr>
          <w:rFonts w:ascii="宋体" w:hAnsi="宋体"/>
          <w:szCs w:val="21"/>
        </w:rPr>
      </w:pPr>
      <w:r>
        <w:rPr>
          <w:rFonts w:hint="eastAsia" w:ascii="宋体" w:hAnsi="宋体"/>
          <w:szCs w:val="21"/>
        </w:rPr>
        <w:t>1.本表中的品牌型号、技术参数及其性能（规格）仅起参考作用，供应商可选用其他品牌型号替代，</w:t>
      </w:r>
      <w:r>
        <w:rPr>
          <w:rFonts w:hint="eastAsia" w:ascii="宋体" w:hAnsi="宋体"/>
        </w:rPr>
        <w:t>但替代的产品整体上要相当于或优于参考品牌型号或其技术参数性能（规格）要求。</w:t>
      </w:r>
    </w:p>
    <w:p>
      <w:pPr>
        <w:spacing w:line="430" w:lineRule="exact"/>
        <w:ind w:firstLine="420" w:firstLineChars="200"/>
        <w:rPr>
          <w:rFonts w:ascii="宋体" w:hAnsi="宋体"/>
          <w:szCs w:val="21"/>
        </w:rPr>
      </w:pPr>
      <w:r>
        <w:rPr>
          <w:rFonts w:hint="eastAsia" w:ascii="宋体" w:hAnsi="宋体"/>
          <w:szCs w:val="21"/>
        </w:rPr>
        <w:t>2</w:t>
      </w:r>
      <w:r>
        <w:rPr>
          <w:rFonts w:ascii="宋体" w:hAnsi="宋体"/>
          <w:szCs w:val="21"/>
        </w:rPr>
        <w:t>.</w:t>
      </w:r>
      <w:r>
        <w:rPr>
          <w:rFonts w:hint="eastAsia" w:ascii="宋体" w:hAnsi="宋体"/>
          <w:szCs w:val="21"/>
        </w:rPr>
        <w:t>供应商必须自行为其产品侵犯其他供应商或专利人的专利成果承担相应法律责任；同时，具有产品专利的供应商应在其响应文件中提供与其自有产品专利相关的有效证明材料，否则，不能就其产品的专利在本项目谈判过程中被侵权问题提出异议。</w:t>
      </w:r>
    </w:p>
    <w:p>
      <w:pPr>
        <w:spacing w:line="430" w:lineRule="exact"/>
        <w:ind w:firstLine="420" w:firstLineChars="200"/>
        <w:rPr>
          <w:rFonts w:ascii="宋体" w:hAnsi="宋体"/>
          <w:szCs w:val="21"/>
        </w:rPr>
      </w:pPr>
      <w:r>
        <w:rPr>
          <w:rFonts w:hint="eastAsia" w:ascii="宋体" w:hAnsi="宋体"/>
          <w:szCs w:val="21"/>
        </w:rPr>
        <w:t>3.本项目不接受供应商提供通过中国海关报关验放进入中国境内且产自关境外的产品。</w:t>
      </w:r>
    </w:p>
    <w:p>
      <w:pPr>
        <w:spacing w:line="430" w:lineRule="exact"/>
        <w:ind w:firstLine="420" w:firstLineChars="200"/>
        <w:rPr>
          <w:rFonts w:ascii="宋体" w:hAnsi="宋体"/>
          <w:szCs w:val="21"/>
        </w:rPr>
      </w:pPr>
      <w:r>
        <w:rPr>
          <w:rFonts w:ascii="宋体" w:hAnsi="宋体"/>
          <w:szCs w:val="21"/>
        </w:rPr>
        <w:t>4.</w:t>
      </w:r>
      <w:r>
        <w:rPr>
          <w:rFonts w:hint="eastAsia" w:ascii="宋体" w:hAnsi="宋体"/>
          <w:szCs w:val="21"/>
        </w:rPr>
        <w:t>谈判文件中可能实质性变动的内容：</w:t>
      </w:r>
      <w:r>
        <w:rPr>
          <w:rFonts w:hint="eastAsia" w:ascii="宋体" w:hAnsi="宋体" w:cs="宋体"/>
          <w:kern w:val="0"/>
          <w:szCs w:val="21"/>
          <w:u w:val="single"/>
        </w:rPr>
        <w:t>采购需求的技术、服务要求以及合同草案条款</w:t>
      </w:r>
      <w:r>
        <w:rPr>
          <w:rFonts w:hint="eastAsia" w:ascii="宋体" w:hAnsi="宋体" w:cs="宋体"/>
          <w:b/>
          <w:kern w:val="0"/>
          <w:szCs w:val="21"/>
        </w:rPr>
        <w:t>。</w:t>
      </w:r>
    </w:p>
    <w:p>
      <w:pPr>
        <w:spacing w:line="430" w:lineRule="exact"/>
        <w:ind w:firstLine="420" w:firstLineChars="200"/>
        <w:rPr>
          <w:rFonts w:ascii="宋体" w:hAnsi="宋体"/>
          <w:szCs w:val="21"/>
        </w:rPr>
      </w:pPr>
      <w:r>
        <w:rPr>
          <w:rFonts w:ascii="宋体" w:hAnsi="宋体"/>
          <w:szCs w:val="21"/>
        </w:rPr>
        <w:t>5.</w:t>
      </w:r>
      <w:r>
        <w:rPr>
          <w:rFonts w:hint="eastAsia" w:ascii="宋体" w:hAnsi="宋体"/>
          <w:szCs w:val="21"/>
        </w:rPr>
        <w:t>标注★号的技术参数为实质性响应条款，要求必须满足或优于，否则视为无效响应文件。</w:t>
      </w:r>
    </w:p>
    <w:p>
      <w:pPr>
        <w:spacing w:line="430" w:lineRule="exact"/>
        <w:ind w:firstLine="420" w:firstLineChars="200"/>
        <w:rPr>
          <w:rFonts w:ascii="宋体" w:hAnsi="宋体"/>
          <w:szCs w:val="21"/>
        </w:rPr>
      </w:pPr>
      <w:r>
        <w:rPr>
          <w:rFonts w:ascii="宋体" w:hAnsi="宋体"/>
          <w:szCs w:val="21"/>
        </w:rPr>
        <w:t>6.</w:t>
      </w:r>
      <w:r>
        <w:rPr>
          <w:rFonts w:hint="eastAsia" w:ascii="宋体" w:hAnsi="宋体"/>
          <w:szCs w:val="21"/>
        </w:rPr>
        <w:t>本项目对应的中小企业划分标准所属行业为</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工业</w:t>
      </w:r>
      <w:r>
        <w:rPr>
          <w:rFonts w:ascii="宋体" w:hAnsi="宋体"/>
          <w:szCs w:val="21"/>
          <w:u w:val="single"/>
        </w:rPr>
        <w:t xml:space="preserve">        </w:t>
      </w:r>
      <w:r>
        <w:rPr>
          <w:rFonts w:hint="eastAsia" w:ascii="宋体" w:hAnsi="宋体"/>
          <w:szCs w:val="21"/>
        </w:rPr>
        <w:t>。</w:t>
      </w:r>
    </w:p>
    <w:bookmarkEnd w:id="38"/>
    <w:p>
      <w:pPr>
        <w:spacing w:line="430" w:lineRule="exact"/>
        <w:jc w:val="left"/>
        <w:rPr>
          <w:rFonts w:ascii="宋体" w:hAnsi="宋体"/>
          <w:szCs w:val="21"/>
        </w:rPr>
      </w:pPr>
      <w:r>
        <w:rPr>
          <w:rFonts w:ascii="宋体" w:hAnsi="宋体"/>
          <w:szCs w:val="21"/>
        </w:rPr>
        <w:br w:type="page"/>
      </w:r>
    </w:p>
    <w:tbl>
      <w:tblPr>
        <w:tblStyle w:val="35"/>
        <w:tblW w:w="9498" w:type="dxa"/>
        <w:tblInd w:w="-5" w:type="dxa"/>
        <w:tblLayout w:type="fixed"/>
        <w:tblCellMar>
          <w:top w:w="0" w:type="dxa"/>
          <w:left w:w="108" w:type="dxa"/>
          <w:bottom w:w="0" w:type="dxa"/>
          <w:right w:w="108" w:type="dxa"/>
        </w:tblCellMar>
      </w:tblPr>
      <w:tblGrid>
        <w:gridCol w:w="709"/>
        <w:gridCol w:w="1418"/>
        <w:gridCol w:w="850"/>
        <w:gridCol w:w="1134"/>
        <w:gridCol w:w="5387"/>
      </w:tblGrid>
      <w:tr>
        <w:tblPrEx>
          <w:tblCellMar>
            <w:top w:w="0" w:type="dxa"/>
            <w:left w:w="108" w:type="dxa"/>
            <w:bottom w:w="0" w:type="dxa"/>
            <w:right w:w="108" w:type="dxa"/>
          </w:tblCellMar>
        </w:tblPrEx>
        <w:trPr>
          <w:trHeight w:val="617" w:hRule="atLeast"/>
        </w:trPr>
        <w:tc>
          <w:tcPr>
            <w:tcW w:w="709"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spacing w:line="430" w:lineRule="exact"/>
              <w:jc w:val="center"/>
              <w:rPr>
                <w:rFonts w:ascii="Calibri" w:hAnsi="Calibri"/>
                <w:b/>
                <w:bCs/>
              </w:rPr>
            </w:pPr>
            <w:r>
              <w:rPr>
                <w:rFonts w:hint="eastAsia" w:ascii="Calibri" w:hAnsi="Calibri"/>
                <w:b/>
                <w:bCs/>
              </w:rPr>
              <w:t>序号</w:t>
            </w:r>
          </w:p>
        </w:tc>
        <w:tc>
          <w:tcPr>
            <w:tcW w:w="14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430" w:lineRule="exact"/>
              <w:ind w:left="-107" w:leftChars="-51" w:right="-109" w:rightChars="-52" w:firstLine="2" w:firstLineChars="1"/>
              <w:jc w:val="center"/>
              <w:rPr>
                <w:rFonts w:ascii="Calibri" w:hAnsi="Calibri"/>
                <w:b/>
                <w:bCs/>
              </w:rPr>
            </w:pPr>
            <w:r>
              <w:rPr>
                <w:rFonts w:hint="eastAsia" w:ascii="Calibri" w:hAnsi="Calibri"/>
                <w:b/>
                <w:bCs/>
              </w:rPr>
              <w:t>货物名称</w:t>
            </w:r>
          </w:p>
        </w:tc>
        <w:tc>
          <w:tcPr>
            <w:tcW w:w="8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430" w:lineRule="exact"/>
              <w:jc w:val="center"/>
              <w:rPr>
                <w:rFonts w:ascii="Calibri" w:hAnsi="Calibri"/>
                <w:b/>
                <w:bCs/>
              </w:rPr>
            </w:pPr>
            <w:r>
              <w:rPr>
                <w:rFonts w:hint="eastAsia" w:ascii="Calibri" w:hAnsi="Calibri"/>
                <w:b/>
                <w:bCs/>
              </w:rPr>
              <w:t>数量</w:t>
            </w:r>
          </w:p>
        </w:tc>
        <w:tc>
          <w:tcPr>
            <w:tcW w:w="113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430" w:lineRule="exact"/>
              <w:jc w:val="center"/>
              <w:rPr>
                <w:rFonts w:ascii="Calibri" w:hAnsi="Calibri"/>
                <w:b/>
                <w:bCs/>
              </w:rPr>
            </w:pPr>
            <w:r>
              <w:rPr>
                <w:rFonts w:hint="eastAsia" w:ascii="Calibri" w:hAnsi="Calibri"/>
                <w:b/>
                <w:bCs/>
              </w:rPr>
              <w:t>单位</w:t>
            </w:r>
          </w:p>
        </w:tc>
        <w:tc>
          <w:tcPr>
            <w:tcW w:w="538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430" w:lineRule="exact"/>
              <w:jc w:val="center"/>
              <w:rPr>
                <w:rFonts w:ascii="Calibri" w:hAnsi="Calibri"/>
                <w:b/>
                <w:bCs/>
              </w:rPr>
            </w:pPr>
            <w:r>
              <w:rPr>
                <w:rFonts w:hint="eastAsia" w:ascii="Calibri" w:hAnsi="Calibri"/>
                <w:b/>
                <w:bCs/>
              </w:rPr>
              <w:t>技术参数及其性能（规格）</w:t>
            </w:r>
          </w:p>
        </w:tc>
      </w:tr>
      <w:tr>
        <w:tblPrEx>
          <w:tblCellMar>
            <w:top w:w="0" w:type="dxa"/>
            <w:left w:w="108" w:type="dxa"/>
            <w:bottom w:w="0" w:type="dxa"/>
            <w:right w:w="108" w:type="dxa"/>
          </w:tblCellMar>
        </w:tblPrEx>
        <w:trPr>
          <w:trHeight w:val="90" w:hRule="atLeast"/>
        </w:trPr>
        <w:tc>
          <w:tcPr>
            <w:tcW w:w="949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autoSpaceDN w:val="0"/>
              <w:spacing w:line="360" w:lineRule="exact"/>
              <w:ind w:left="-98" w:leftChars="-47" w:right="-109" w:rightChars="-52" w:hanging="1"/>
              <w:rPr>
                <w:rFonts w:ascii="宋体" w:hAnsi="宋体" w:cs="宋体"/>
                <w:kern w:val="0"/>
                <w:szCs w:val="21"/>
                <w:lang w:bidi="ar"/>
              </w:rPr>
            </w:pPr>
            <w:r>
              <w:rPr>
                <w:rFonts w:hint="eastAsia" w:ascii="宋体" w:hAnsi="宋体" w:cs="宋体"/>
                <w:b/>
                <w:bCs/>
                <w:color w:val="000000"/>
                <w:kern w:val="0"/>
                <w:sz w:val="22"/>
                <w:szCs w:val="22"/>
                <w:lang w:bidi="ar"/>
              </w:rPr>
              <w:t>一、新建科技法庭（4间）</w:t>
            </w:r>
            <w:r>
              <w:rPr>
                <w:rFonts w:hint="eastAsia" w:ascii="宋体" w:hAnsi="宋体" w:cs="宋体"/>
                <w:szCs w:val="21"/>
              </w:rPr>
              <w:t xml:space="preserve">  </w:t>
            </w:r>
          </w:p>
        </w:tc>
      </w:tr>
      <w:tr>
        <w:tblPrEx>
          <w:tblCellMar>
            <w:top w:w="0" w:type="dxa"/>
            <w:left w:w="108" w:type="dxa"/>
            <w:bottom w:w="0" w:type="dxa"/>
            <w:right w:w="108" w:type="dxa"/>
          </w:tblCellMar>
        </w:tblPrEx>
        <w:trPr>
          <w:trHeight w:val="90" w:hRule="atLeast"/>
        </w:trPr>
        <w:tc>
          <w:tcPr>
            <w:tcW w:w="949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autoSpaceDN w:val="0"/>
              <w:spacing w:line="360" w:lineRule="exact"/>
              <w:ind w:left="-98" w:leftChars="-47" w:right="-109" w:rightChars="-52" w:hanging="1"/>
              <w:rPr>
                <w:rFonts w:ascii="宋体" w:hAnsi="宋体"/>
                <w:kern w:val="0"/>
                <w:szCs w:val="21"/>
              </w:rPr>
            </w:pPr>
            <w:r>
              <w:rPr>
                <w:rFonts w:hint="eastAsia" w:ascii="宋体" w:hAnsi="宋体" w:cs="宋体"/>
                <w:b/>
                <w:bCs/>
                <w:color w:val="000000"/>
                <w:kern w:val="0"/>
                <w:sz w:val="22"/>
                <w:szCs w:val="22"/>
                <w:lang w:bidi="ar"/>
              </w:rPr>
              <w:t>(一）、核心设备</w:t>
            </w:r>
            <w:r>
              <w:rPr>
                <w:rFonts w:hint="eastAsia" w:ascii="宋体" w:hAnsi="宋体" w:cs="宋体"/>
                <w:kern w:val="0"/>
                <w:szCs w:val="21"/>
              </w:rPr>
              <w:t xml:space="preserve"> </w:t>
            </w:r>
            <w:r>
              <w:rPr>
                <w:rFonts w:hint="eastAsia" w:ascii="宋体" w:hAnsi="宋体" w:cs="宋体"/>
                <w:bCs/>
                <w:kern w:val="0"/>
                <w:szCs w:val="21"/>
              </w:rPr>
              <w:t xml:space="preserve"> </w:t>
            </w:r>
            <w:r>
              <w:rPr>
                <w:rFonts w:hint="eastAsia" w:ascii="宋体" w:hAnsi="宋体" w:cs="宋体"/>
                <w:szCs w:val="21"/>
              </w:rPr>
              <w:t xml:space="preserve"> </w:t>
            </w:r>
          </w:p>
        </w:tc>
      </w:tr>
      <w:tr>
        <w:tblPrEx>
          <w:tblCellMar>
            <w:top w:w="0" w:type="dxa"/>
            <w:left w:w="108" w:type="dxa"/>
            <w:bottom w:w="0" w:type="dxa"/>
            <w:right w:w="108" w:type="dxa"/>
          </w:tblCellMar>
        </w:tblPrEx>
        <w:trPr>
          <w:trHeight w:val="9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30" w:lineRule="exact"/>
              <w:jc w:val="center"/>
              <w:rPr>
                <w:rFonts w:ascii="宋体" w:hAnsi="宋体"/>
                <w:szCs w:val="21"/>
              </w:rPr>
            </w:pPr>
            <w:r>
              <w:rPr>
                <w:rFonts w:hint="eastAsia" w:ascii="宋体" w:hAnsi="宋体"/>
                <w:szCs w:val="21"/>
              </w:rPr>
              <w:t>1</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autoSpaceDN w:val="0"/>
              <w:spacing w:line="360" w:lineRule="exact"/>
              <w:ind w:left="-107" w:leftChars="-51" w:right="-109" w:rightChars="-52" w:firstLine="2" w:firstLineChars="1"/>
              <w:jc w:val="center"/>
              <w:rPr>
                <w:rFonts w:ascii="宋体" w:hAnsi="宋体" w:cs="宋体"/>
                <w:kern w:val="0"/>
                <w:szCs w:val="21"/>
              </w:rPr>
            </w:pPr>
            <w:r>
              <w:rPr>
                <w:rFonts w:hint="eastAsia" w:ascii="宋体" w:hAnsi="宋体" w:cs="宋体"/>
                <w:kern w:val="0"/>
                <w:szCs w:val="21"/>
              </w:rPr>
              <w:t xml:space="preserve"> </w:t>
            </w:r>
            <w:r>
              <w:rPr>
                <w:rFonts w:hint="eastAsia" w:ascii="宋体" w:hAnsi="宋体" w:cs="宋体"/>
                <w:color w:val="000000"/>
                <w:kern w:val="0"/>
                <w:sz w:val="22"/>
                <w:szCs w:val="22"/>
                <w:lang w:bidi="ar"/>
              </w:rPr>
              <w:t>高清庭审主机</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rPr>
                <w:rFonts w:ascii="宋体" w:hAnsi="宋体" w:cs="宋体"/>
                <w:bCs/>
                <w:kern w:val="0"/>
                <w:szCs w:val="21"/>
              </w:rPr>
            </w:pPr>
            <w:r>
              <w:rPr>
                <w:rFonts w:hint="eastAsia" w:ascii="宋体" w:hAnsi="宋体" w:cs="宋体"/>
                <w:bCs/>
                <w:kern w:val="0"/>
                <w:szCs w:val="21"/>
              </w:rPr>
              <w:t xml:space="preserve"> 4</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rPr>
                <w:rFonts w:ascii="宋体" w:hAnsi="宋体" w:cs="宋体"/>
                <w:szCs w:val="21"/>
              </w:rPr>
            </w:pPr>
            <w:r>
              <w:rPr>
                <w:rFonts w:hint="eastAsia" w:ascii="宋体" w:hAnsi="宋体" w:cs="宋体"/>
                <w:szCs w:val="21"/>
              </w:rPr>
              <w:t xml:space="preserve">台 </w:t>
            </w:r>
          </w:p>
        </w:tc>
        <w:tc>
          <w:tcPr>
            <w:tcW w:w="53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1.支持不小于7寸高清触摸屏，可实现实时视频预览、主机硬盘录像回放及光盘录像回放；可实现显示主机刻录状态、硬盘信息、刻录剩余时间、内存使用率、异常检测标识；可进行一键刻录，参数配置等操作。</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2.支持最高8路SDI输入或8路HDMI输入或4路HDMI+4路VGA输入或8路IPC接入。</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3.★支持最大接入8路IPC（分辨率3840×2160，25fps，码率 4Mbps），支持不小于 4K(3840×2160)视频实时编码；最大支持8路H.265或H.264视频编码，支持开启 Smart265 或 Smart264。</w:t>
            </w:r>
          </w:p>
          <w:p>
            <w:pPr>
              <w:widowControl/>
              <w:spacing w:line="360" w:lineRule="auto"/>
              <w:jc w:val="left"/>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4.支持示证输入，HDMI高清输入与VGA输入，HDMI输入分辨率最高可达4K。</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5.画面合成支持1画面、1大1小、1加2分割（1上2下）、两画面分割、4等分画面、1加3分割、1加4分割(不覆盖)、1大5小、1大7小，9分割等多种分割模式。</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6.支持AAC、G.711a、G.711u音频高品质编码。</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7.支持HDMI高清输出和VGA输出，HDMI输出分辨率不低于4K（3840×2160）。</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8.一键开庭、休庭/复庭、闭庭。</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9.支持音频混音、音量调节、回声消除、啸叫抑制功能。</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10.支持重点标记功能，可按照标记位快速定位回放庭审记录。</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11.支持光驱热插拔，应能实现在不拆设备机箱的情况下更换光驱。</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12.支持开庭信息录入和片头片尾叠加功能，叠加信息位置可调。</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13.★支持录像数据数字水印加密技术和哈希值校验技术，并将哈希值数据以单独的文件形式与音视频数据一并保存，防止原音视频数据被篡改。</w:t>
            </w:r>
          </w:p>
          <w:p>
            <w:pPr>
              <w:widowControl/>
              <w:spacing w:line="360" w:lineRule="auto"/>
              <w:jc w:val="left"/>
              <w:textAlignment w:val="center"/>
              <w:rPr>
                <w:rFonts w:ascii="宋体" w:hAnsi="宋体" w:cs="宋体"/>
                <w:strike/>
                <w:color w:val="000000"/>
                <w:kern w:val="0"/>
                <w:sz w:val="22"/>
                <w:szCs w:val="22"/>
                <w:lang w:bidi="ar"/>
              </w:rPr>
            </w:pPr>
            <w:r>
              <w:rPr>
                <w:rFonts w:hint="eastAsia" w:ascii="宋体" w:hAnsi="宋体" w:cs="宋体"/>
                <w:color w:val="000000"/>
                <w:kern w:val="0"/>
                <w:sz w:val="22"/>
                <w:szCs w:val="22"/>
                <w:lang w:bidi="ar"/>
              </w:rPr>
              <w:t>14.设备对重要的数据能够进行备份；支持MP4格式录像文件下载。</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15.内嵌Web浏览器，可实现远程庭审控制、参数配置及庭审录像回放功能。</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16.★具有 10 个音频输入接口（2个 Line in、8 个 mic in 且支持幻象供电）、2 个音频 RCA 输出接口，支持语音激励联动摄像机画面切换和控制，并可设置切换延时时间；音频输入和输出的音量可调，支持声音波形显示，可控制一键静音；具有音频混音功能；</w:t>
            </w:r>
          </w:p>
          <w:p>
            <w:pPr>
              <w:widowControl/>
              <w:spacing w:line="360" w:lineRule="auto"/>
              <w:jc w:val="left"/>
              <w:textAlignment w:val="center"/>
              <w:rPr>
                <w:rFonts w:ascii="宋体" w:hAnsi="宋体" w:cs="宋体"/>
                <w:kern w:val="0"/>
                <w:szCs w:val="21"/>
              </w:rPr>
            </w:pPr>
            <w:r>
              <w:rPr>
                <w:rFonts w:hint="eastAsia" w:ascii="宋体" w:hAnsi="宋体" w:cs="宋体"/>
                <w:color w:val="000000"/>
                <w:kern w:val="0"/>
                <w:sz w:val="22"/>
                <w:szCs w:val="22"/>
                <w:lang w:bidi="ar"/>
              </w:rPr>
              <w:t xml:space="preserve"> 17.支持庭审文件和笔录信息同步上传刻录功能。</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18.★支持隐私保护功能，包含对视频画面进行三种等级的马赛克处理。（薄码、中码、厚码），可任意设置马赛克区域大小；支持对音频进行不低于25 级变声处理。</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19.支持不少于4个SATA接口，单SATA最大支持8TB硬盘接入。</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20.支持法庭纪律文件导入、播放、控制。</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21.双光驱设计，支持便捷拆卸更换，在不拆设备机箱情况更换光驱，支持单室双刻、单室轮刻多种刻录模式。</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22.支持双光盘同时回放。</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23.具有冗余电源，支持负载均衡，当一个电源出现故障时，另一个电源可以接管其工作，在更换故障电源后，应能恢复到两个电源协同负载均衡工作。</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24.支持不少于2个千兆自适应网络接口，支持网络容错、多址设定应用模式。</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25.支持NTP、PPPoE、DDNS、GB28181.ONVIF、RTSP等多种协议，具有 H.323 协议设置选项，支持多方会审功能，可通过多个客户端远程连接主机的方式实现多方共同视音频通话会审。</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26.★支持断电保护功能，保存断电前 1s 硬盘数据；光盘刻录过程中断电后重新上电，可将录像数据恢复到光盘。</w:t>
            </w:r>
          </w:p>
        </w:tc>
      </w:tr>
      <w:tr>
        <w:tblPrEx>
          <w:tblCellMar>
            <w:top w:w="0" w:type="dxa"/>
            <w:left w:w="108" w:type="dxa"/>
            <w:bottom w:w="0" w:type="dxa"/>
            <w:right w:w="108" w:type="dxa"/>
          </w:tblCellMar>
        </w:tblPrEx>
        <w:trPr>
          <w:trHeight w:val="9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30" w:lineRule="exact"/>
              <w:jc w:val="center"/>
              <w:rPr>
                <w:rFonts w:ascii="宋体" w:hAnsi="宋体"/>
                <w:szCs w:val="21"/>
              </w:rPr>
            </w:pPr>
            <w:r>
              <w:rPr>
                <w:rFonts w:hint="eastAsia" w:ascii="宋体" w:hAnsi="宋体"/>
                <w:szCs w:val="21"/>
              </w:rPr>
              <w:t>2</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autoSpaceDN w:val="0"/>
              <w:spacing w:line="360" w:lineRule="exact"/>
              <w:ind w:left="-107" w:leftChars="-51" w:right="-109" w:rightChars="-52" w:firstLine="2" w:firstLineChars="1"/>
              <w:jc w:val="center"/>
              <w:rPr>
                <w:rFonts w:ascii="宋体" w:hAnsi="宋体" w:cs="宋体"/>
                <w:kern w:val="0"/>
                <w:szCs w:val="21"/>
              </w:rPr>
            </w:pPr>
            <w:r>
              <w:rPr>
                <w:rFonts w:hint="eastAsia" w:ascii="宋体" w:hAnsi="宋体" w:cs="宋体"/>
                <w:color w:val="000000"/>
                <w:kern w:val="0"/>
                <w:sz w:val="22"/>
                <w:szCs w:val="22"/>
                <w:lang w:bidi="ar"/>
              </w:rPr>
              <w:t>硬盘</w:t>
            </w:r>
            <w:r>
              <w:rPr>
                <w:rFonts w:hint="eastAsia" w:ascii="宋体" w:hAnsi="宋体" w:cs="宋体"/>
                <w:kern w:val="0"/>
                <w:szCs w:val="21"/>
              </w:rPr>
              <w:t xml:space="preserve"> </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rPr>
                <w:rFonts w:ascii="宋体" w:hAnsi="宋体" w:cs="宋体"/>
                <w:bCs/>
                <w:kern w:val="0"/>
                <w:szCs w:val="21"/>
              </w:rPr>
            </w:pPr>
            <w:r>
              <w:rPr>
                <w:rFonts w:hint="eastAsia" w:ascii="宋体" w:hAnsi="宋体" w:cs="宋体"/>
                <w:bCs/>
                <w:kern w:val="0"/>
                <w:szCs w:val="21"/>
              </w:rPr>
              <w:t xml:space="preserve"> 8</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rPr>
                <w:rFonts w:ascii="宋体" w:hAnsi="宋体" w:cs="宋体"/>
                <w:szCs w:val="21"/>
              </w:rPr>
            </w:pPr>
            <w:r>
              <w:rPr>
                <w:rFonts w:hint="eastAsia" w:ascii="宋体" w:hAnsi="宋体" w:cs="宋体"/>
                <w:szCs w:val="21"/>
              </w:rPr>
              <w:t xml:space="preserve">块 </w:t>
            </w:r>
          </w:p>
        </w:tc>
        <w:tc>
          <w:tcPr>
            <w:tcW w:w="53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2"/>
              </w:numPr>
              <w:spacing w:line="360" w:lineRule="auto"/>
              <w:jc w:val="left"/>
              <w:rPr>
                <w:rFonts w:ascii="宋体" w:hAnsi="宋体" w:cs="宋体"/>
                <w:color w:val="000000"/>
                <w:kern w:val="0"/>
                <w:sz w:val="22"/>
                <w:szCs w:val="22"/>
                <w:lang w:bidi="ar"/>
              </w:rPr>
            </w:pPr>
            <w:r>
              <w:rPr>
                <w:rFonts w:hint="eastAsia" w:ascii="宋体" w:hAnsi="宋体" w:cs="宋体"/>
                <w:color w:val="000000"/>
                <w:kern w:val="0"/>
                <w:sz w:val="22"/>
                <w:szCs w:val="22"/>
                <w:lang w:bidi="ar"/>
              </w:rPr>
              <w:t>≥8TB容量，3.5英寸 SATA 3.0接口，7200RPM</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2.单硬盘支持多达32个摄像头的高清流</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3.≥256MB缓冲区，流畅存储视频有效防止丢帧</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4.支持24×7全天候高效稳定运行</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5.年度工作负载等级≥300TB/年</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6.MTBF≥1,000,000小时</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7.高级格式（AF）512e扇区技术，保障硬盘扇区4K对齐</w:t>
            </w:r>
          </w:p>
          <w:p>
            <w:pPr>
              <w:widowControl/>
              <w:spacing w:line="360" w:lineRule="auto"/>
              <w:jc w:val="left"/>
              <w:rPr>
                <w:rFonts w:ascii="宋体" w:hAnsi="宋体" w:cs="宋体"/>
                <w:color w:val="000000"/>
                <w:kern w:val="0"/>
                <w:sz w:val="22"/>
                <w:szCs w:val="22"/>
                <w:lang w:bidi="ar"/>
              </w:rPr>
            </w:pPr>
            <w:r>
              <w:rPr>
                <w:rFonts w:hint="eastAsia" w:ascii="宋体" w:hAnsi="宋体" w:cs="宋体"/>
                <w:color w:val="000000"/>
                <w:kern w:val="0"/>
                <w:sz w:val="22"/>
                <w:szCs w:val="22"/>
                <w:lang w:bidi="ar"/>
              </w:rPr>
              <w:t>8.支持3年有限质保服务</w:t>
            </w:r>
          </w:p>
        </w:tc>
      </w:tr>
      <w:tr>
        <w:tblPrEx>
          <w:tblCellMar>
            <w:top w:w="0" w:type="dxa"/>
            <w:left w:w="108" w:type="dxa"/>
            <w:bottom w:w="0" w:type="dxa"/>
            <w:right w:w="108" w:type="dxa"/>
          </w:tblCellMar>
        </w:tblPrEx>
        <w:trPr>
          <w:trHeight w:val="9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30" w:lineRule="exact"/>
              <w:jc w:val="center"/>
              <w:rPr>
                <w:rFonts w:ascii="宋体" w:hAnsi="宋体"/>
                <w:szCs w:val="21"/>
              </w:rPr>
            </w:pPr>
            <w:r>
              <w:rPr>
                <w:rFonts w:hint="eastAsia" w:ascii="宋体" w:hAnsi="宋体"/>
                <w:szCs w:val="21"/>
              </w:rPr>
              <w:t>3</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autoSpaceDN w:val="0"/>
              <w:spacing w:line="360" w:lineRule="exact"/>
              <w:ind w:left="-107" w:leftChars="-51" w:right="-109" w:rightChars="-52" w:firstLine="2" w:firstLineChars="1"/>
              <w:jc w:val="center"/>
              <w:rPr>
                <w:rFonts w:ascii="宋体" w:hAnsi="宋体" w:cs="宋体"/>
                <w:kern w:val="0"/>
                <w:szCs w:val="21"/>
              </w:rPr>
            </w:pPr>
            <w:r>
              <w:rPr>
                <w:rFonts w:hint="eastAsia" w:ascii="宋体" w:hAnsi="宋体" w:cs="宋体"/>
                <w:color w:val="000000"/>
                <w:kern w:val="0"/>
                <w:sz w:val="22"/>
                <w:szCs w:val="22"/>
                <w:lang w:bidi="ar"/>
              </w:rPr>
              <w:t>高清摄像机</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rPr>
                <w:rFonts w:ascii="宋体" w:hAnsi="宋体" w:cs="宋体"/>
                <w:bCs/>
                <w:kern w:val="0"/>
                <w:szCs w:val="21"/>
              </w:rPr>
            </w:pPr>
            <w:r>
              <w:rPr>
                <w:rFonts w:hint="eastAsia" w:ascii="宋体" w:hAnsi="宋体" w:cs="宋体"/>
                <w:bCs/>
                <w:kern w:val="0"/>
                <w:szCs w:val="21"/>
              </w:rPr>
              <w:t>20</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rPr>
                <w:rFonts w:ascii="宋体" w:hAnsi="宋体" w:cs="宋体"/>
                <w:szCs w:val="21"/>
              </w:rPr>
            </w:pPr>
            <w:r>
              <w:rPr>
                <w:rFonts w:hint="eastAsia" w:ascii="宋体" w:hAnsi="宋体" w:cs="宋体"/>
                <w:szCs w:val="21"/>
              </w:rPr>
              <w:t>台</w:t>
            </w:r>
          </w:p>
        </w:tc>
        <w:tc>
          <w:tcPr>
            <w:tcW w:w="5387"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360" w:lineRule="auto"/>
              <w:jc w:val="left"/>
              <w:textAlignment w:val="top"/>
              <w:rPr>
                <w:rFonts w:ascii="宋体" w:hAnsi="宋体" w:cs="宋体"/>
                <w:color w:val="000000"/>
                <w:kern w:val="0"/>
                <w:sz w:val="22"/>
                <w:szCs w:val="22"/>
                <w:lang w:bidi="ar"/>
              </w:rPr>
            </w:pPr>
            <w:r>
              <w:rPr>
                <w:rFonts w:hint="eastAsia" w:ascii="宋体" w:hAnsi="宋体" w:cs="宋体"/>
                <w:color w:val="000000"/>
                <w:kern w:val="0"/>
                <w:sz w:val="22"/>
                <w:szCs w:val="22"/>
                <w:lang w:bidi="ar"/>
              </w:rPr>
              <w:t>1.视频输出支持不低于3840×2160@25fps，分辨力不小于2100TVL，红外距离≥100米。</w:t>
            </w:r>
          </w:p>
          <w:p>
            <w:pPr>
              <w:widowControl/>
              <w:spacing w:line="360" w:lineRule="auto"/>
              <w:jc w:val="left"/>
              <w:textAlignment w:val="top"/>
              <w:rPr>
                <w:rFonts w:ascii="宋体" w:hAnsi="宋体" w:cs="宋体"/>
                <w:color w:val="000000"/>
                <w:kern w:val="0"/>
                <w:sz w:val="22"/>
                <w:szCs w:val="22"/>
                <w:lang w:bidi="ar"/>
              </w:rPr>
            </w:pPr>
            <w:r>
              <w:rPr>
                <w:rFonts w:hint="eastAsia" w:ascii="宋体" w:hAnsi="宋体" w:cs="宋体"/>
                <w:color w:val="000000"/>
                <w:kern w:val="0"/>
                <w:sz w:val="22"/>
                <w:szCs w:val="22"/>
                <w:lang w:bidi="ar"/>
              </w:rPr>
              <w:t>2.内置GPU芯片，支持照度彩色≤0.001Lux，黑白≤0.0001Lux。</w:t>
            </w:r>
          </w:p>
          <w:p>
            <w:pPr>
              <w:widowControl/>
              <w:spacing w:line="360" w:lineRule="auto"/>
              <w:jc w:val="left"/>
              <w:textAlignment w:val="top"/>
              <w:rPr>
                <w:rFonts w:ascii="宋体" w:hAnsi="宋体" w:cs="宋体"/>
                <w:color w:val="000000"/>
                <w:kern w:val="0"/>
                <w:sz w:val="22"/>
                <w:szCs w:val="22"/>
                <w:lang w:bidi="ar"/>
              </w:rPr>
            </w:pPr>
            <w:r>
              <w:rPr>
                <w:rFonts w:hint="eastAsia" w:ascii="宋体" w:hAnsi="宋体" w:cs="宋体"/>
                <w:color w:val="000000"/>
                <w:kern w:val="0"/>
                <w:sz w:val="22"/>
                <w:szCs w:val="22"/>
                <w:lang w:bidi="ar"/>
              </w:rPr>
              <w:t>3.支持水平手控速度不小于60°/s，云台定位精度不大于0.1°。</w:t>
            </w:r>
          </w:p>
          <w:p>
            <w:pPr>
              <w:widowControl/>
              <w:spacing w:line="360" w:lineRule="auto"/>
              <w:jc w:val="left"/>
              <w:textAlignment w:val="top"/>
              <w:rPr>
                <w:rFonts w:ascii="宋体" w:hAnsi="宋体" w:cs="宋体"/>
                <w:color w:val="000000"/>
                <w:kern w:val="0"/>
                <w:sz w:val="22"/>
                <w:szCs w:val="22"/>
                <w:lang w:bidi="ar"/>
              </w:rPr>
            </w:pPr>
            <w:r>
              <w:rPr>
                <w:rFonts w:hint="eastAsia" w:ascii="宋体" w:hAnsi="宋体" w:cs="宋体"/>
                <w:color w:val="000000"/>
                <w:kern w:val="0"/>
                <w:sz w:val="22"/>
                <w:szCs w:val="22"/>
                <w:lang w:bidi="ar"/>
              </w:rPr>
              <w:t>4.水平旋转范围支持360°连续旋转，垂直旋转范围不小于0°~90°。</w:t>
            </w:r>
          </w:p>
          <w:p>
            <w:pPr>
              <w:widowControl/>
              <w:spacing w:line="360" w:lineRule="auto"/>
              <w:jc w:val="left"/>
              <w:textAlignment w:val="top"/>
              <w:rPr>
                <w:rFonts w:ascii="宋体" w:hAnsi="宋体" w:cs="宋体"/>
                <w:color w:val="000000"/>
                <w:kern w:val="0"/>
                <w:sz w:val="22"/>
                <w:szCs w:val="22"/>
                <w:lang w:bidi="ar"/>
              </w:rPr>
            </w:pPr>
            <w:r>
              <w:rPr>
                <w:rFonts w:hint="eastAsia" w:ascii="宋体" w:hAnsi="宋体" w:cs="宋体"/>
                <w:color w:val="000000"/>
                <w:kern w:val="0"/>
                <w:sz w:val="22"/>
                <w:szCs w:val="22"/>
                <w:lang w:bidi="ar"/>
              </w:rPr>
              <w:t>5.支持≥300个预置位，支持≥35条巡航路径，支持≥7条的模式路径设置，支持预置位视频冻结功能。</w:t>
            </w:r>
          </w:p>
          <w:p>
            <w:pPr>
              <w:widowControl/>
              <w:spacing w:line="360" w:lineRule="auto"/>
              <w:jc w:val="left"/>
              <w:textAlignment w:val="top"/>
              <w:rPr>
                <w:rFonts w:ascii="宋体" w:hAnsi="宋体" w:cs="宋体"/>
                <w:color w:val="000000"/>
                <w:kern w:val="0"/>
                <w:sz w:val="22"/>
                <w:szCs w:val="22"/>
                <w:lang w:bidi="ar"/>
              </w:rPr>
            </w:pPr>
            <w:r>
              <w:rPr>
                <w:rFonts w:hint="eastAsia" w:ascii="宋体" w:hAnsi="宋体" w:cs="宋体"/>
                <w:color w:val="000000"/>
                <w:kern w:val="0"/>
                <w:sz w:val="22"/>
                <w:szCs w:val="22"/>
                <w:lang w:bidi="ar"/>
              </w:rPr>
              <w:t>6.支持人脸抓拍，支持检出两眼瞳距≤40像素点的人脸。</w:t>
            </w:r>
          </w:p>
          <w:p>
            <w:pPr>
              <w:widowControl/>
              <w:spacing w:line="360" w:lineRule="auto"/>
              <w:jc w:val="left"/>
              <w:textAlignment w:val="top"/>
              <w:rPr>
                <w:rFonts w:ascii="宋体" w:hAnsi="宋体" w:cs="宋体"/>
                <w:color w:val="000000"/>
                <w:kern w:val="0"/>
                <w:sz w:val="22"/>
                <w:szCs w:val="22"/>
                <w:lang w:bidi="ar"/>
              </w:rPr>
            </w:pPr>
            <w:r>
              <w:rPr>
                <w:rFonts w:hint="eastAsia" w:ascii="宋体" w:hAnsi="宋体" w:cs="宋体"/>
                <w:color w:val="000000"/>
                <w:kern w:val="0"/>
                <w:sz w:val="22"/>
                <w:szCs w:val="22"/>
                <w:lang w:bidi="ar"/>
              </w:rPr>
              <w:t>7.支持侧脸过滤功能，可过滤上下、左右角度达到预设值的人脸。</w:t>
            </w:r>
          </w:p>
          <w:p>
            <w:pPr>
              <w:widowControl/>
              <w:spacing w:line="360" w:lineRule="auto"/>
              <w:jc w:val="left"/>
              <w:textAlignment w:val="top"/>
              <w:rPr>
                <w:rFonts w:ascii="宋体" w:hAnsi="宋体" w:cs="宋体"/>
                <w:color w:val="000000"/>
                <w:kern w:val="0"/>
                <w:sz w:val="22"/>
                <w:szCs w:val="22"/>
                <w:lang w:bidi="ar"/>
              </w:rPr>
            </w:pPr>
            <w:r>
              <w:rPr>
                <w:rFonts w:hint="eastAsia" w:ascii="宋体" w:hAnsi="宋体" w:cs="宋体"/>
                <w:color w:val="000000"/>
                <w:kern w:val="0"/>
                <w:sz w:val="22"/>
                <w:szCs w:val="22"/>
                <w:lang w:bidi="ar"/>
              </w:rPr>
              <w:t>8.支持声光报警功能，当报警事件产生时，可联动闪光报警、声音报警。</w:t>
            </w:r>
          </w:p>
          <w:p>
            <w:pPr>
              <w:widowControl/>
              <w:spacing w:line="360" w:lineRule="auto"/>
              <w:jc w:val="left"/>
              <w:textAlignment w:val="top"/>
              <w:rPr>
                <w:rFonts w:ascii="宋体" w:hAnsi="宋体" w:cs="宋体"/>
                <w:color w:val="000000"/>
                <w:kern w:val="0"/>
                <w:sz w:val="22"/>
                <w:szCs w:val="22"/>
                <w:lang w:bidi="ar"/>
              </w:rPr>
            </w:pPr>
            <w:r>
              <w:rPr>
                <w:rFonts w:hint="eastAsia" w:ascii="宋体" w:hAnsi="宋体" w:cs="宋体"/>
                <w:color w:val="000000"/>
                <w:kern w:val="0"/>
                <w:sz w:val="22"/>
                <w:szCs w:val="22"/>
                <w:lang w:bidi="ar"/>
              </w:rPr>
              <w:t>9.支持声音报警功能，报警声音类型不小于11种，可自定义语音，报警重复次数可设置。</w:t>
            </w:r>
          </w:p>
          <w:p>
            <w:pPr>
              <w:widowControl/>
              <w:spacing w:line="360" w:lineRule="auto"/>
              <w:jc w:val="left"/>
              <w:textAlignment w:val="top"/>
              <w:rPr>
                <w:rFonts w:ascii="宋体" w:hAnsi="宋体" w:cs="宋体"/>
                <w:strike/>
                <w:color w:val="000000"/>
                <w:kern w:val="0"/>
                <w:sz w:val="22"/>
                <w:szCs w:val="22"/>
                <w:lang w:bidi="ar"/>
              </w:rPr>
            </w:pPr>
            <w:r>
              <w:rPr>
                <w:rFonts w:hint="eastAsia" w:ascii="宋体" w:hAnsi="宋体" w:cs="宋体"/>
                <w:color w:val="000000"/>
                <w:kern w:val="0"/>
                <w:sz w:val="22"/>
                <w:szCs w:val="22"/>
                <w:lang w:bidi="ar"/>
              </w:rPr>
              <w:t>10.★设备可通过IE浏览器在监视画面中设置1个检测区域，模式可设置为离岗检测和在岗检测，当检测区域中的人员离岗时可触发报警; 检测区域最大可设置为10边形，在岗人数可设置为1-128</w:t>
            </w:r>
            <w:r>
              <w:rPr>
                <w:rFonts w:hint="eastAsia" w:ascii="宋体" w:hAnsi="宋体" w:cs="宋体"/>
                <w:color w:val="000000"/>
                <w:kern w:val="0"/>
                <w:sz w:val="22"/>
                <w:szCs w:val="22"/>
                <w:lang w:val="en-US" w:eastAsia="zh-CN" w:bidi="ar"/>
              </w:rPr>
              <w:t>人</w:t>
            </w:r>
            <w:r>
              <w:rPr>
                <w:rFonts w:hint="eastAsia" w:ascii="宋体" w:hAnsi="宋体" w:cs="宋体"/>
                <w:color w:val="000000"/>
                <w:kern w:val="0"/>
                <w:sz w:val="22"/>
                <w:szCs w:val="22"/>
                <w:lang w:bidi="ar"/>
              </w:rPr>
              <w:t>，离岗时间可设置为1- 86400s。</w:t>
            </w:r>
          </w:p>
          <w:p>
            <w:pPr>
              <w:widowControl/>
              <w:spacing w:line="360" w:lineRule="auto"/>
              <w:jc w:val="left"/>
              <w:textAlignment w:val="top"/>
              <w:rPr>
                <w:rFonts w:ascii="宋体" w:hAnsi="宋体" w:cs="宋体"/>
                <w:strike/>
                <w:color w:val="000000"/>
                <w:kern w:val="0"/>
                <w:sz w:val="22"/>
                <w:szCs w:val="22"/>
                <w:lang w:bidi="ar"/>
              </w:rPr>
            </w:pPr>
            <w:r>
              <w:rPr>
                <w:rFonts w:hint="eastAsia" w:ascii="宋体" w:hAnsi="宋体" w:cs="宋体"/>
                <w:color w:val="000000"/>
                <w:kern w:val="0"/>
                <w:sz w:val="22"/>
                <w:szCs w:val="22"/>
                <w:lang w:bidi="ar"/>
              </w:rPr>
              <w:t>11.★设备可在监控画面中选择10个多边形区域作为检测区域，可同时对监测区域内人数和对应停留时长进行检测并显示。当监控区域内人数达到报警阈值，或区域内人员停留时长超过设定阈值，且报警处于布防状态时，可给出报警提示，并可设置延时报警和间隔报警；可对监控区域中无人的状态进行报警过滤。</w:t>
            </w:r>
          </w:p>
          <w:p>
            <w:pPr>
              <w:widowControl/>
              <w:spacing w:line="360" w:lineRule="auto"/>
              <w:jc w:val="left"/>
              <w:textAlignment w:val="top"/>
              <w:rPr>
                <w:rFonts w:ascii="宋体" w:hAnsi="宋体" w:cs="宋体"/>
                <w:color w:val="000000"/>
                <w:kern w:val="0"/>
                <w:sz w:val="22"/>
                <w:szCs w:val="22"/>
                <w:lang w:bidi="ar"/>
              </w:rPr>
            </w:pPr>
            <w:r>
              <w:rPr>
                <w:rFonts w:hint="eastAsia" w:ascii="宋体" w:hAnsi="宋体" w:cs="宋体"/>
                <w:color w:val="000000"/>
                <w:kern w:val="0"/>
                <w:sz w:val="22"/>
                <w:szCs w:val="22"/>
                <w:lang w:bidi="ar"/>
              </w:rPr>
              <w:t>12.球机应具备本机存储功能，支持SD卡热插拔，支持≥256GB</w:t>
            </w:r>
          </w:p>
          <w:p>
            <w:pPr>
              <w:widowControl/>
              <w:spacing w:line="360" w:lineRule="auto"/>
              <w:jc w:val="left"/>
              <w:textAlignment w:val="top"/>
              <w:rPr>
                <w:rFonts w:ascii="宋体" w:hAnsi="宋体" w:cs="宋体"/>
                <w:color w:val="000000"/>
                <w:kern w:val="0"/>
                <w:sz w:val="22"/>
                <w:szCs w:val="22"/>
                <w:lang w:bidi="ar"/>
              </w:rPr>
            </w:pPr>
            <w:r>
              <w:rPr>
                <w:rFonts w:hint="eastAsia" w:ascii="宋体" w:hAnsi="宋体" w:cs="宋体"/>
                <w:color w:val="000000"/>
                <w:kern w:val="0"/>
                <w:sz w:val="22"/>
                <w:szCs w:val="22"/>
                <w:lang w:bidi="ar"/>
              </w:rPr>
              <w:t>13.具备较好的防护性能环境适应性，不低于IP67，工作温度范围可达-45℃-70℃</w:t>
            </w:r>
          </w:p>
          <w:p>
            <w:pPr>
              <w:widowControl/>
              <w:spacing w:line="360" w:lineRule="auto"/>
              <w:jc w:val="left"/>
              <w:textAlignment w:val="top"/>
              <w:rPr>
                <w:rFonts w:ascii="宋体" w:hAnsi="宋体" w:cs="宋体"/>
                <w:color w:val="000000"/>
                <w:kern w:val="0"/>
                <w:sz w:val="22"/>
                <w:szCs w:val="22"/>
                <w:lang w:bidi="ar"/>
              </w:rPr>
            </w:pPr>
            <w:r>
              <w:rPr>
                <w:rFonts w:hint="eastAsia" w:ascii="宋体" w:hAnsi="宋体" w:cs="宋体"/>
                <w:color w:val="000000"/>
                <w:kern w:val="0"/>
                <w:sz w:val="22"/>
                <w:szCs w:val="22"/>
                <w:lang w:bidi="ar"/>
              </w:rPr>
              <w:t>14.具备较好的电源适应性，电压在DC12V±30%范围内变化时，设备可正常工作</w:t>
            </w:r>
          </w:p>
          <w:p>
            <w:pPr>
              <w:widowControl/>
              <w:spacing w:line="360" w:lineRule="auto"/>
              <w:jc w:val="left"/>
              <w:textAlignment w:val="top"/>
              <w:rPr>
                <w:rFonts w:ascii="宋体" w:hAnsi="宋体" w:cs="宋体"/>
                <w:color w:val="000000"/>
                <w:sz w:val="22"/>
                <w:szCs w:val="22"/>
              </w:rPr>
            </w:pPr>
            <w:r>
              <w:rPr>
                <w:rFonts w:hint="eastAsia" w:ascii="宋体" w:hAnsi="宋体" w:cs="宋体"/>
                <w:color w:val="000000"/>
                <w:kern w:val="0"/>
                <w:sz w:val="22"/>
                <w:szCs w:val="22"/>
                <w:lang w:bidi="ar"/>
              </w:rPr>
              <w:t>15.设备补光灯内置在透明罩内，可跟随镜头方向同步转动，设备补光灯和摄像头在不同舱体内</w:t>
            </w:r>
          </w:p>
        </w:tc>
      </w:tr>
      <w:tr>
        <w:tblPrEx>
          <w:tblCellMar>
            <w:top w:w="0" w:type="dxa"/>
            <w:left w:w="108" w:type="dxa"/>
            <w:bottom w:w="0" w:type="dxa"/>
            <w:right w:w="108" w:type="dxa"/>
          </w:tblCellMar>
        </w:tblPrEx>
        <w:trPr>
          <w:trHeight w:val="9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30" w:lineRule="exact"/>
              <w:jc w:val="center"/>
              <w:rPr>
                <w:rFonts w:ascii="宋体" w:hAnsi="宋体"/>
                <w:szCs w:val="21"/>
              </w:rPr>
            </w:pPr>
            <w:r>
              <w:rPr>
                <w:rFonts w:hint="eastAsia" w:ascii="宋体" w:hAnsi="宋体"/>
                <w:szCs w:val="21"/>
              </w:rPr>
              <w:t>4</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autoSpaceDN w:val="0"/>
              <w:spacing w:line="360" w:lineRule="exact"/>
              <w:ind w:left="-107" w:leftChars="-51" w:right="-109" w:rightChars="-52" w:firstLine="2" w:firstLineChars="1"/>
              <w:jc w:val="center"/>
              <w:rPr>
                <w:rFonts w:ascii="宋体" w:hAnsi="宋体" w:cs="宋体"/>
                <w:kern w:val="0"/>
                <w:szCs w:val="21"/>
              </w:rPr>
            </w:pPr>
            <w:r>
              <w:rPr>
                <w:rFonts w:hint="eastAsia" w:ascii="宋体" w:hAnsi="宋体" w:cs="宋体"/>
                <w:color w:val="000000"/>
                <w:kern w:val="0"/>
                <w:sz w:val="22"/>
                <w:szCs w:val="22"/>
                <w:lang w:bidi="ar"/>
              </w:rPr>
              <w:t>庭审桌面话筒</w:t>
            </w:r>
            <w:r>
              <w:rPr>
                <w:rFonts w:hint="eastAsia" w:ascii="宋体" w:hAnsi="宋体" w:cs="宋体"/>
                <w:kern w:val="0"/>
                <w:szCs w:val="21"/>
              </w:rPr>
              <w:t xml:space="preserve"> </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rPr>
                <w:rFonts w:ascii="宋体" w:hAnsi="宋体" w:cs="宋体"/>
                <w:bCs/>
                <w:kern w:val="0"/>
                <w:szCs w:val="21"/>
              </w:rPr>
            </w:pPr>
            <w:r>
              <w:rPr>
                <w:rFonts w:hint="eastAsia" w:ascii="宋体" w:hAnsi="宋体" w:cs="宋体"/>
                <w:bCs/>
                <w:kern w:val="0"/>
                <w:szCs w:val="21"/>
              </w:rPr>
              <w:t xml:space="preserve">32 </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rPr>
                <w:rFonts w:ascii="宋体" w:hAnsi="宋体" w:cs="宋体"/>
                <w:szCs w:val="21"/>
              </w:rPr>
            </w:pPr>
            <w:r>
              <w:rPr>
                <w:rFonts w:hint="eastAsia" w:ascii="宋体" w:hAnsi="宋体" w:cs="宋体"/>
                <w:szCs w:val="21"/>
              </w:rPr>
              <w:t xml:space="preserve">支 </w:t>
            </w:r>
          </w:p>
        </w:tc>
        <w:tc>
          <w:tcPr>
            <w:tcW w:w="53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rPr>
                <w:rFonts w:ascii="宋体" w:hAnsi="宋体" w:cs="宋体"/>
                <w:kern w:val="0"/>
                <w:szCs w:val="21"/>
              </w:rPr>
            </w:pPr>
            <w:r>
              <w:rPr>
                <w:rFonts w:hint="eastAsia" w:ascii="宋体" w:hAnsi="宋体" w:cs="宋体"/>
                <w:color w:val="000000"/>
                <w:kern w:val="0"/>
                <w:sz w:val="22"/>
                <w:szCs w:val="22"/>
                <w:lang w:bidi="ar"/>
              </w:rPr>
              <w:t>1.灵敏度:-44dB±3dB，输出阻抗：2KΩ±15%。</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2.输入接口：3.5mm/卡侬接口，换能方式支持：ECM电容式。</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3.指向性:心形单指向，频率响应：65Hz-20KHz。</w:t>
            </w:r>
          </w:p>
        </w:tc>
      </w:tr>
      <w:tr>
        <w:tblPrEx>
          <w:tblCellMar>
            <w:top w:w="0" w:type="dxa"/>
            <w:left w:w="108" w:type="dxa"/>
            <w:bottom w:w="0" w:type="dxa"/>
            <w:right w:w="108" w:type="dxa"/>
          </w:tblCellMar>
        </w:tblPrEx>
        <w:trPr>
          <w:trHeight w:val="9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30" w:lineRule="exact"/>
              <w:jc w:val="center"/>
              <w:rPr>
                <w:rFonts w:ascii="宋体" w:hAnsi="宋体"/>
                <w:szCs w:val="21"/>
              </w:rPr>
            </w:pPr>
            <w:r>
              <w:rPr>
                <w:rFonts w:hint="eastAsia" w:ascii="宋体" w:hAnsi="宋体"/>
                <w:szCs w:val="21"/>
              </w:rPr>
              <w:t>5</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autoSpaceDN w:val="0"/>
              <w:spacing w:line="360" w:lineRule="exact"/>
              <w:ind w:left="-107" w:leftChars="-51" w:right="-109" w:rightChars="-52" w:firstLine="2" w:firstLineChars="1"/>
              <w:jc w:val="center"/>
              <w:rPr>
                <w:rFonts w:ascii="宋体" w:hAnsi="宋体" w:cs="宋体"/>
                <w:kern w:val="0"/>
                <w:szCs w:val="21"/>
              </w:rPr>
            </w:pPr>
            <w:r>
              <w:rPr>
                <w:rFonts w:hint="eastAsia" w:ascii="宋体" w:hAnsi="宋体" w:cs="宋体"/>
                <w:color w:val="000000"/>
                <w:kern w:val="0"/>
                <w:sz w:val="22"/>
                <w:szCs w:val="22"/>
                <w:lang w:bidi="ar"/>
              </w:rPr>
              <w:t>音频主机</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rPr>
                <w:rFonts w:ascii="宋体" w:hAnsi="宋体" w:cs="宋体"/>
                <w:bCs/>
                <w:kern w:val="0"/>
                <w:szCs w:val="21"/>
              </w:rPr>
            </w:pPr>
            <w:r>
              <w:rPr>
                <w:rFonts w:hint="eastAsia" w:ascii="宋体" w:hAnsi="宋体" w:cs="宋体"/>
                <w:bCs/>
                <w:kern w:val="0"/>
                <w:szCs w:val="21"/>
              </w:rPr>
              <w:t>4</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rPr>
                <w:rFonts w:ascii="宋体" w:hAnsi="宋体" w:cs="宋体"/>
                <w:szCs w:val="21"/>
              </w:rPr>
            </w:pPr>
            <w:r>
              <w:rPr>
                <w:rFonts w:hint="eastAsia" w:ascii="宋体" w:hAnsi="宋体" w:cs="宋体"/>
                <w:szCs w:val="21"/>
              </w:rPr>
              <w:t>台</w:t>
            </w:r>
          </w:p>
        </w:tc>
        <w:tc>
          <w:tcPr>
            <w:tcW w:w="53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rPr>
                <w:rFonts w:ascii="宋体" w:hAnsi="宋体" w:cs="宋体"/>
                <w:kern w:val="0"/>
                <w:szCs w:val="21"/>
              </w:rPr>
            </w:pPr>
            <w:r>
              <w:rPr>
                <w:rFonts w:hint="eastAsia" w:ascii="宋体" w:hAnsi="宋体" w:cs="宋体"/>
                <w:color w:val="000000"/>
                <w:kern w:val="0"/>
                <w:sz w:val="22"/>
                <w:szCs w:val="22"/>
                <w:lang w:bidi="ar"/>
              </w:rPr>
              <w:t>1.直观图形化的中文控制界面，清晰的信号流</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2.输入：8 路平衡式话筒/线路，具有 48V 幻象供电</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3.输出：8 路平衡式线路输出</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4.USB2.0 音频接口，可快速播放和录制音频</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5. GPIO 可编程控制接口，8 路逻辑输入，4 路电压输</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入控制（可接电位器或 CLEAR CV4），4 路逻辑输出</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6.全功能矩阵混音，直观信号路由表，交叉点电平可控</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自动增益控制 AGC，确保音响系统的输出音量平稳，不受学生距话筒忽远忽近而影响录制的音量</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7.多种模式的自动混音 AM，可选择门限型自动混音或增益分享型自动混音模式</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8.自适应回声消除 AEC，快速消除互动产生的回声</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9.优化的增益前级，具有 0.6.30.36.42dB 多级增益调节</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10.以太网口轻松连接电脑及其他网络设备，LAN 多用途数据传输及调试接口，支持 IOS 移动终端远程控制</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11.支持 8 组场景预设功能，轻松解决各种教室环境</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12.自带中英文操作软件，直观、图形化软件控制界面</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13.前级放大、信号发生器、扩展器、压缩器、5 段参量均衡</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14.回声消除尾长：256ms； 内置 ANC 噪声消除量：18dB</w:t>
            </w:r>
          </w:p>
        </w:tc>
      </w:tr>
      <w:tr>
        <w:tblPrEx>
          <w:tblCellMar>
            <w:top w:w="0" w:type="dxa"/>
            <w:left w:w="108" w:type="dxa"/>
            <w:bottom w:w="0" w:type="dxa"/>
            <w:right w:w="108" w:type="dxa"/>
          </w:tblCellMar>
        </w:tblPrEx>
        <w:trPr>
          <w:trHeight w:val="9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30" w:lineRule="exact"/>
              <w:jc w:val="center"/>
              <w:rPr>
                <w:rFonts w:ascii="宋体" w:hAnsi="宋体"/>
                <w:szCs w:val="21"/>
              </w:rPr>
            </w:pPr>
            <w:r>
              <w:rPr>
                <w:rFonts w:hint="eastAsia" w:ascii="宋体" w:hAnsi="宋体"/>
                <w:szCs w:val="21"/>
              </w:rPr>
              <w:t>6</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autoSpaceDN w:val="0"/>
              <w:spacing w:line="360" w:lineRule="exact"/>
              <w:ind w:left="-107" w:leftChars="-51" w:right="-109" w:rightChars="-52" w:firstLine="2" w:firstLineChars="1"/>
              <w:jc w:val="center"/>
              <w:rPr>
                <w:rFonts w:ascii="宋体" w:hAnsi="宋体" w:cs="宋体"/>
                <w:kern w:val="0"/>
                <w:szCs w:val="21"/>
              </w:rPr>
            </w:pPr>
            <w:r>
              <w:rPr>
                <w:rFonts w:hint="eastAsia" w:ascii="宋体" w:hAnsi="宋体" w:cs="宋体"/>
                <w:color w:val="000000"/>
                <w:kern w:val="0"/>
                <w:sz w:val="22"/>
                <w:szCs w:val="22"/>
                <w:lang w:bidi="ar"/>
              </w:rPr>
              <w:t>功率放大器</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rPr>
                <w:rFonts w:ascii="宋体" w:hAnsi="宋体" w:cs="宋体"/>
                <w:bCs/>
                <w:kern w:val="0"/>
                <w:szCs w:val="21"/>
              </w:rPr>
            </w:pPr>
            <w:r>
              <w:rPr>
                <w:rFonts w:hint="eastAsia" w:ascii="宋体" w:hAnsi="宋体" w:cs="宋体"/>
                <w:bCs/>
                <w:kern w:val="0"/>
                <w:szCs w:val="21"/>
              </w:rPr>
              <w:t>4</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rPr>
                <w:rFonts w:ascii="宋体" w:hAnsi="宋体" w:cs="宋体"/>
                <w:szCs w:val="21"/>
              </w:rPr>
            </w:pPr>
            <w:r>
              <w:rPr>
                <w:rFonts w:hint="eastAsia" w:ascii="宋体" w:hAnsi="宋体" w:cs="宋体"/>
                <w:szCs w:val="21"/>
              </w:rPr>
              <w:t>台</w:t>
            </w:r>
          </w:p>
        </w:tc>
        <w:tc>
          <w:tcPr>
            <w:tcW w:w="53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rPr>
                <w:rFonts w:ascii="宋体" w:hAnsi="宋体" w:cs="宋体"/>
                <w:kern w:val="0"/>
                <w:szCs w:val="21"/>
              </w:rPr>
            </w:pPr>
            <w:r>
              <w:rPr>
                <w:rFonts w:hint="eastAsia" w:ascii="宋体" w:hAnsi="宋体" w:cs="宋体"/>
                <w:color w:val="000000"/>
                <w:kern w:val="0"/>
                <w:sz w:val="22"/>
                <w:szCs w:val="22"/>
                <w:lang w:bidi="ar"/>
              </w:rPr>
              <w:t>1.额定功率约2×200W/8Ω，频率响应支持20Hz-20KHz±1dB。</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2.额定输入灵敏度支持-4dB/0dB/±0.5dB。</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3.输入阻抗：平衡约20KΩ，非平衡约10KΩ。</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4.失真度≤0.5%，信噪比≥94dB。</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5.串音衰减（1KHZ）≥60 dB。</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6.额定电源电压支持交流220V/50Hz，功率消耗≤450W。</w:t>
            </w:r>
          </w:p>
        </w:tc>
      </w:tr>
      <w:tr>
        <w:tblPrEx>
          <w:tblCellMar>
            <w:top w:w="0" w:type="dxa"/>
            <w:left w:w="108" w:type="dxa"/>
            <w:bottom w:w="0" w:type="dxa"/>
            <w:right w:w="108" w:type="dxa"/>
          </w:tblCellMar>
        </w:tblPrEx>
        <w:trPr>
          <w:trHeight w:val="9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30" w:lineRule="exact"/>
              <w:jc w:val="center"/>
              <w:rPr>
                <w:rFonts w:ascii="宋体" w:hAnsi="宋体"/>
                <w:szCs w:val="21"/>
              </w:rPr>
            </w:pPr>
            <w:r>
              <w:rPr>
                <w:rFonts w:hint="eastAsia" w:ascii="宋体" w:hAnsi="宋体"/>
                <w:szCs w:val="21"/>
              </w:rPr>
              <w:t>7</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autoSpaceDN w:val="0"/>
              <w:spacing w:line="360" w:lineRule="exact"/>
              <w:ind w:left="-107" w:leftChars="-51" w:right="-109" w:rightChars="-52" w:firstLine="2" w:firstLineChars="1"/>
              <w:jc w:val="center"/>
              <w:rPr>
                <w:rFonts w:ascii="宋体" w:hAnsi="宋体" w:cs="宋体"/>
                <w:kern w:val="0"/>
                <w:szCs w:val="21"/>
              </w:rPr>
            </w:pPr>
            <w:r>
              <w:rPr>
                <w:rFonts w:hint="eastAsia" w:ascii="宋体" w:hAnsi="宋体" w:cs="宋体"/>
                <w:color w:val="000000"/>
                <w:kern w:val="0"/>
                <w:sz w:val="22"/>
                <w:szCs w:val="22"/>
                <w:lang w:bidi="ar"/>
              </w:rPr>
              <w:t>壁挂音箱</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rPr>
                <w:rFonts w:ascii="宋体" w:hAnsi="宋体" w:cs="宋体"/>
                <w:bCs/>
                <w:kern w:val="0"/>
                <w:szCs w:val="21"/>
              </w:rPr>
            </w:pPr>
            <w:r>
              <w:rPr>
                <w:rFonts w:hint="eastAsia" w:ascii="宋体" w:hAnsi="宋体" w:cs="宋体"/>
                <w:bCs/>
                <w:kern w:val="0"/>
                <w:szCs w:val="21"/>
              </w:rPr>
              <w:t>8</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rPr>
                <w:rFonts w:ascii="宋体" w:hAnsi="宋体" w:cs="宋体"/>
                <w:szCs w:val="21"/>
              </w:rPr>
            </w:pPr>
            <w:r>
              <w:rPr>
                <w:rFonts w:hint="eastAsia" w:ascii="宋体" w:hAnsi="宋体" w:cs="宋体"/>
                <w:szCs w:val="21"/>
              </w:rPr>
              <w:t>支</w:t>
            </w:r>
          </w:p>
        </w:tc>
        <w:tc>
          <w:tcPr>
            <w:tcW w:w="53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rPr>
                <w:rFonts w:ascii="宋体" w:hAnsi="宋体" w:cs="宋体"/>
                <w:kern w:val="0"/>
                <w:szCs w:val="21"/>
              </w:rPr>
            </w:pPr>
            <w:r>
              <w:rPr>
                <w:rFonts w:hint="eastAsia" w:ascii="宋体" w:hAnsi="宋体" w:cs="宋体"/>
                <w:color w:val="000000"/>
                <w:kern w:val="0"/>
                <w:sz w:val="22"/>
                <w:szCs w:val="22"/>
                <w:lang w:bidi="ar"/>
              </w:rPr>
              <w:t>1.基于MBS多声束合成技术，采用钕磁单元，高音单元通过特殊处理，减少高频之间的有害干涉，提升高频辐射距离。</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2.中低音单元以线性结构排列，通过耦合技术以柱面波的形式辐射声波，具备声场覆盖均匀、人声清晰、干净、灵敏度高、辐射距离远。</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3.频率响应支持100 Hz～20 KHz，额定功率约150 W，峰值功率约300 W。</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4.具有≥4个×4寸中低音单元，≥1个×4寸高音扬声器，灵敏度约93dB(1W/1m)，最大声压级约120 dB。</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5.辐射角约120°×60°。</w:t>
            </w:r>
          </w:p>
        </w:tc>
      </w:tr>
      <w:tr>
        <w:tblPrEx>
          <w:tblCellMar>
            <w:top w:w="0" w:type="dxa"/>
            <w:left w:w="108" w:type="dxa"/>
            <w:bottom w:w="0" w:type="dxa"/>
            <w:right w:w="108" w:type="dxa"/>
          </w:tblCellMar>
        </w:tblPrEx>
        <w:trPr>
          <w:trHeight w:val="9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30" w:lineRule="exact"/>
              <w:jc w:val="center"/>
              <w:rPr>
                <w:rFonts w:ascii="宋体" w:hAnsi="宋体"/>
                <w:szCs w:val="21"/>
              </w:rPr>
            </w:pPr>
            <w:r>
              <w:rPr>
                <w:rFonts w:hint="eastAsia" w:ascii="宋体" w:hAnsi="宋体"/>
                <w:szCs w:val="21"/>
              </w:rPr>
              <w:t>8</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autoSpaceDN w:val="0"/>
              <w:spacing w:line="360" w:lineRule="exact"/>
              <w:ind w:left="-107" w:leftChars="-51" w:right="-109" w:rightChars="-52" w:firstLine="2" w:firstLineChars="1"/>
              <w:jc w:val="center"/>
              <w:rPr>
                <w:rFonts w:ascii="宋体" w:hAnsi="宋体" w:cs="宋体"/>
                <w:kern w:val="0"/>
                <w:szCs w:val="21"/>
              </w:rPr>
            </w:pPr>
            <w:r>
              <w:rPr>
                <w:rFonts w:hint="eastAsia" w:ascii="宋体" w:hAnsi="宋体" w:cs="宋体"/>
                <w:color w:val="000000"/>
                <w:kern w:val="0"/>
                <w:sz w:val="22"/>
                <w:szCs w:val="22"/>
                <w:lang w:bidi="ar"/>
              </w:rPr>
              <w:t>大屏幕显示屏</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rPr>
                <w:rFonts w:ascii="宋体" w:hAnsi="宋体" w:cs="宋体"/>
                <w:bCs/>
                <w:kern w:val="0"/>
                <w:szCs w:val="21"/>
              </w:rPr>
            </w:pPr>
            <w:r>
              <w:rPr>
                <w:rFonts w:hint="eastAsia" w:ascii="宋体" w:hAnsi="宋体" w:cs="宋体"/>
                <w:bCs/>
                <w:kern w:val="0"/>
                <w:szCs w:val="21"/>
              </w:rPr>
              <w:t>8</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rPr>
                <w:rFonts w:ascii="宋体" w:hAnsi="宋体" w:cs="宋体"/>
                <w:szCs w:val="21"/>
              </w:rPr>
            </w:pPr>
            <w:r>
              <w:rPr>
                <w:rFonts w:hint="eastAsia" w:ascii="宋体" w:hAnsi="宋体" w:cs="宋体"/>
                <w:szCs w:val="21"/>
              </w:rPr>
              <w:t>台</w:t>
            </w:r>
          </w:p>
        </w:tc>
        <w:tc>
          <w:tcPr>
            <w:tcW w:w="53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色域值：72%</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支持格式（高清）：2160p</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亮度：300-500尼特</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屏幕比例：16:9</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色域标准：NTSC</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屏幕分辨率：超高清4K</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屏幕尺寸：55英寸</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对比度：1200：1</w:t>
            </w:r>
          </w:p>
          <w:p>
            <w:pPr>
              <w:widowControl/>
              <w:spacing w:line="360" w:lineRule="auto"/>
              <w:jc w:val="left"/>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★产品能效限定值应达到GB 2</w:t>
            </w:r>
            <w:r>
              <w:rPr>
                <w:rFonts w:hint="eastAsia" w:ascii="宋体" w:hAnsi="宋体" w:cs="宋体"/>
                <w:color w:val="000000"/>
                <w:kern w:val="0"/>
                <w:sz w:val="22"/>
                <w:szCs w:val="22"/>
                <w:lang w:val="en-US" w:eastAsia="zh-CN" w:bidi="ar"/>
              </w:rPr>
              <w:t>4850</w:t>
            </w:r>
            <w:r>
              <w:rPr>
                <w:rFonts w:hint="eastAsia" w:ascii="宋体" w:hAnsi="宋体" w:cs="宋体"/>
                <w:color w:val="000000"/>
                <w:kern w:val="0"/>
                <w:sz w:val="22"/>
                <w:szCs w:val="22"/>
                <w:lang w:bidi="ar"/>
              </w:rPr>
              <w:t>标准</w:t>
            </w:r>
            <w:r>
              <w:rPr>
                <w:rFonts w:hint="eastAsia" w:ascii="宋体" w:hAnsi="宋体" w:cs="宋体"/>
                <w:color w:val="000000"/>
                <w:kern w:val="0"/>
                <w:sz w:val="22"/>
                <w:szCs w:val="22"/>
                <w:lang w:eastAsia="zh-CN" w:bidi="ar"/>
              </w:rPr>
              <w:t>，</w:t>
            </w:r>
            <w:r>
              <w:rPr>
                <w:rFonts w:hint="eastAsia" w:ascii="宋体" w:hAnsi="宋体" w:cs="宋体"/>
                <w:color w:val="000000"/>
                <w:kern w:val="0"/>
                <w:sz w:val="22"/>
                <w:szCs w:val="22"/>
                <w:lang w:bidi="ar"/>
              </w:rPr>
              <w:t>能效等级2级及以上，响应文件中必须提供该产品由国家确定的认证机构出具的处于有效期之内的节能产品认证证书并加盖供应商公章，否则响应无效。</w:t>
            </w:r>
          </w:p>
        </w:tc>
      </w:tr>
      <w:tr>
        <w:tblPrEx>
          <w:tblCellMar>
            <w:top w:w="0" w:type="dxa"/>
            <w:left w:w="108" w:type="dxa"/>
            <w:bottom w:w="0" w:type="dxa"/>
            <w:right w:w="108" w:type="dxa"/>
          </w:tblCellMar>
        </w:tblPrEx>
        <w:trPr>
          <w:trHeight w:val="9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30" w:lineRule="exact"/>
              <w:jc w:val="center"/>
              <w:rPr>
                <w:rFonts w:ascii="宋体" w:hAnsi="宋体"/>
                <w:szCs w:val="21"/>
              </w:rPr>
            </w:pPr>
            <w:r>
              <w:rPr>
                <w:rFonts w:hint="eastAsia" w:ascii="宋体" w:hAnsi="宋体"/>
                <w:szCs w:val="21"/>
              </w:rPr>
              <w:t>9</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autoSpaceDN w:val="0"/>
              <w:spacing w:line="360" w:lineRule="exact"/>
              <w:ind w:left="-107" w:leftChars="-51" w:right="-109" w:rightChars="-52" w:firstLine="2" w:firstLineChars="1"/>
              <w:jc w:val="center"/>
              <w:rPr>
                <w:rFonts w:ascii="宋体" w:hAnsi="宋体" w:cs="宋体"/>
                <w:kern w:val="0"/>
                <w:szCs w:val="21"/>
              </w:rPr>
            </w:pPr>
            <w:r>
              <w:rPr>
                <w:rFonts w:hint="eastAsia" w:ascii="宋体" w:hAnsi="宋体" w:cs="宋体"/>
                <w:color w:val="000000"/>
                <w:kern w:val="0"/>
                <w:sz w:val="22"/>
                <w:szCs w:val="22"/>
                <w:lang w:bidi="ar"/>
              </w:rPr>
              <w:t>液晶电视壁挂支架</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rPr>
                <w:rFonts w:ascii="宋体" w:hAnsi="宋体" w:cs="宋体"/>
                <w:bCs/>
                <w:kern w:val="0"/>
                <w:szCs w:val="21"/>
              </w:rPr>
            </w:pPr>
            <w:r>
              <w:rPr>
                <w:rFonts w:hint="eastAsia" w:ascii="宋体" w:hAnsi="宋体" w:cs="宋体"/>
                <w:bCs/>
                <w:kern w:val="0"/>
                <w:szCs w:val="21"/>
              </w:rPr>
              <w:t>8</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rPr>
                <w:rFonts w:ascii="宋体" w:hAnsi="宋体" w:cs="宋体"/>
                <w:szCs w:val="21"/>
              </w:rPr>
            </w:pPr>
            <w:r>
              <w:rPr>
                <w:rFonts w:hint="eastAsia" w:ascii="宋体" w:hAnsi="宋体" w:cs="宋体"/>
                <w:szCs w:val="21"/>
              </w:rPr>
              <w:t>个</w:t>
            </w:r>
          </w:p>
        </w:tc>
        <w:tc>
          <w:tcPr>
            <w:tcW w:w="53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kern w:val="0"/>
                <w:szCs w:val="21"/>
              </w:rPr>
            </w:pPr>
            <w:r>
              <w:rPr>
                <w:rFonts w:hint="eastAsia" w:ascii="宋体" w:hAnsi="宋体" w:cs="宋体"/>
                <w:color w:val="000000"/>
                <w:kern w:val="0"/>
                <w:sz w:val="22"/>
                <w:szCs w:val="22"/>
                <w:lang w:bidi="ar"/>
              </w:rPr>
              <w:t>主体采用SPCC高强度钢，产品承重≥55KG，移动支架</w:t>
            </w:r>
          </w:p>
        </w:tc>
      </w:tr>
      <w:tr>
        <w:tblPrEx>
          <w:tblCellMar>
            <w:top w:w="0" w:type="dxa"/>
            <w:left w:w="108" w:type="dxa"/>
            <w:bottom w:w="0" w:type="dxa"/>
            <w:right w:w="108" w:type="dxa"/>
          </w:tblCellMar>
        </w:tblPrEx>
        <w:trPr>
          <w:trHeight w:val="9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30" w:lineRule="exact"/>
              <w:jc w:val="center"/>
              <w:rPr>
                <w:rFonts w:ascii="宋体" w:hAnsi="宋体"/>
                <w:szCs w:val="21"/>
              </w:rPr>
            </w:pPr>
            <w:r>
              <w:rPr>
                <w:rFonts w:hint="eastAsia" w:ascii="宋体" w:hAnsi="宋体"/>
                <w:szCs w:val="21"/>
              </w:rPr>
              <w:t>10</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autoSpaceDN w:val="0"/>
              <w:spacing w:line="360" w:lineRule="exact"/>
              <w:ind w:left="-107" w:leftChars="-51" w:right="-109" w:rightChars="-52" w:firstLine="2" w:firstLineChars="1"/>
              <w:jc w:val="center"/>
              <w:rPr>
                <w:rFonts w:ascii="宋体" w:hAnsi="宋体" w:cs="宋体"/>
                <w:kern w:val="0"/>
                <w:szCs w:val="21"/>
              </w:rPr>
            </w:pPr>
            <w:r>
              <w:rPr>
                <w:rFonts w:hint="eastAsia" w:ascii="宋体" w:hAnsi="宋体" w:cs="宋体"/>
                <w:color w:val="000000"/>
                <w:kern w:val="0"/>
                <w:sz w:val="22"/>
                <w:szCs w:val="22"/>
                <w:lang w:bidi="ar"/>
              </w:rPr>
              <w:t>HDMI分配器</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rPr>
                <w:rFonts w:ascii="宋体" w:hAnsi="宋体" w:cs="宋体"/>
                <w:bCs/>
                <w:kern w:val="0"/>
                <w:szCs w:val="21"/>
              </w:rPr>
            </w:pPr>
            <w:r>
              <w:rPr>
                <w:rFonts w:hint="eastAsia" w:ascii="宋体" w:hAnsi="宋体" w:cs="宋体"/>
                <w:bCs/>
                <w:kern w:val="0"/>
                <w:szCs w:val="21"/>
              </w:rPr>
              <w:t>4</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rPr>
                <w:rFonts w:ascii="宋体" w:hAnsi="宋体" w:cs="宋体"/>
                <w:szCs w:val="21"/>
              </w:rPr>
            </w:pPr>
            <w:r>
              <w:rPr>
                <w:rFonts w:hint="eastAsia" w:ascii="宋体" w:hAnsi="宋体" w:cs="宋体"/>
                <w:bCs/>
                <w:kern w:val="0"/>
                <w:szCs w:val="21"/>
              </w:rPr>
              <w:t>台</w:t>
            </w:r>
          </w:p>
        </w:tc>
        <w:tc>
          <w:tcPr>
            <w:tcW w:w="53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rPr>
                <w:rFonts w:ascii="宋体" w:hAnsi="宋体" w:cs="宋体"/>
                <w:kern w:val="0"/>
                <w:szCs w:val="21"/>
              </w:rPr>
            </w:pPr>
            <w:r>
              <w:rPr>
                <w:rFonts w:hint="eastAsia" w:ascii="宋体" w:hAnsi="宋体" w:cs="宋体"/>
                <w:color w:val="000000"/>
                <w:kern w:val="0"/>
                <w:sz w:val="22"/>
                <w:szCs w:val="22"/>
                <w:lang w:bidi="ar"/>
              </w:rPr>
              <w:t>输入接口：1xHDMI Type A母头</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阻抗：100Ω</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输出接口：8xHDMI Type A母头</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阻抗：100Ω</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最大像素时钟频率：600MHZ</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规范：HDMI(3D，深色，4K)，HDCP兼容</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最高分辨率：高达4096x2160/3840x2160@60Hz(4:4:4)</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音频输入：1xHDMI Type A母头</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音频输出：8xHDMI Type A母头</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电源规格1XDC5V</w:t>
            </w:r>
          </w:p>
        </w:tc>
      </w:tr>
      <w:tr>
        <w:tblPrEx>
          <w:tblCellMar>
            <w:top w:w="0" w:type="dxa"/>
            <w:left w:w="108" w:type="dxa"/>
            <w:bottom w:w="0" w:type="dxa"/>
            <w:right w:w="108" w:type="dxa"/>
          </w:tblCellMar>
        </w:tblPrEx>
        <w:trPr>
          <w:trHeight w:val="9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30" w:lineRule="exact"/>
              <w:jc w:val="center"/>
              <w:rPr>
                <w:rFonts w:ascii="宋体" w:hAnsi="宋体"/>
                <w:szCs w:val="21"/>
              </w:rPr>
            </w:pPr>
            <w:r>
              <w:rPr>
                <w:rFonts w:hint="eastAsia" w:ascii="宋体" w:hAnsi="宋体"/>
                <w:szCs w:val="21"/>
              </w:rPr>
              <w:t>11</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autoSpaceDN w:val="0"/>
              <w:spacing w:line="360" w:lineRule="exact"/>
              <w:ind w:left="-107" w:leftChars="-51" w:right="-109" w:rightChars="-52" w:firstLine="2" w:firstLineChars="1"/>
              <w:jc w:val="center"/>
              <w:rPr>
                <w:rFonts w:ascii="宋体" w:hAnsi="宋体" w:cs="宋体"/>
                <w:kern w:val="0"/>
                <w:szCs w:val="21"/>
              </w:rPr>
            </w:pPr>
            <w:r>
              <w:rPr>
                <w:rFonts w:hint="eastAsia" w:ascii="宋体" w:hAnsi="宋体" w:cs="宋体"/>
                <w:color w:val="000000"/>
                <w:kern w:val="0"/>
                <w:sz w:val="22"/>
                <w:szCs w:val="22"/>
                <w:lang w:bidi="ar"/>
              </w:rPr>
              <w:t>电源控制器</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rPr>
                <w:rFonts w:ascii="宋体" w:hAnsi="宋体" w:cs="宋体"/>
                <w:bCs/>
                <w:kern w:val="0"/>
                <w:szCs w:val="21"/>
              </w:rPr>
            </w:pPr>
            <w:r>
              <w:rPr>
                <w:rFonts w:hint="eastAsia" w:ascii="宋体" w:hAnsi="宋体" w:cs="宋体"/>
                <w:bCs/>
                <w:kern w:val="0"/>
                <w:szCs w:val="21"/>
              </w:rPr>
              <w:t>4</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rPr>
                <w:rFonts w:ascii="宋体" w:hAnsi="宋体" w:cs="宋体"/>
                <w:szCs w:val="21"/>
              </w:rPr>
            </w:pPr>
            <w:r>
              <w:rPr>
                <w:rFonts w:hint="eastAsia" w:ascii="宋体" w:hAnsi="宋体" w:cs="宋体"/>
                <w:bCs/>
                <w:kern w:val="0"/>
                <w:szCs w:val="21"/>
              </w:rPr>
              <w:t>台</w:t>
            </w:r>
          </w:p>
        </w:tc>
        <w:tc>
          <w:tcPr>
            <w:tcW w:w="53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rPr>
                <w:rFonts w:ascii="宋体" w:hAnsi="宋体" w:cs="宋体"/>
                <w:kern w:val="0"/>
                <w:szCs w:val="21"/>
              </w:rPr>
            </w:pPr>
            <w:r>
              <w:rPr>
                <w:rFonts w:hint="eastAsia" w:ascii="宋体" w:hAnsi="宋体" w:cs="宋体"/>
                <w:color w:val="000000"/>
                <w:kern w:val="0"/>
                <w:sz w:val="22"/>
                <w:szCs w:val="22"/>
                <w:lang w:bidi="ar"/>
              </w:rPr>
              <w:t>1.不小于2寸TFT彩色液晶显示屏，可实时显示当前电压，日期时间，通道开关状态</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2.支持面板锁定功能，防止误操作</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3.不少于8路通道每通道额定≥13 KW，每通到的延时可以调整</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4.内置时钟芯片，可根据日期时间定时设置自动开关机，不要人为操作</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5.支持多台设备级联顺序控制，级联自动监测设置</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6.支持RS 232接口，支持外部中控集中控制</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7.每台设备自带ID设置和检测，可实现远程集中控制</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8.不少于10组设备开关场景数据保存/调用，场景管理应用简单便捷</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9.欠压，超压自动检测并报警，并自动关闭电源</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10.具有过载短路保护功能</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11.采用高性能压敏电阻防止雷击，损坏你的设备</w:t>
            </w:r>
          </w:p>
        </w:tc>
      </w:tr>
      <w:tr>
        <w:tblPrEx>
          <w:tblCellMar>
            <w:top w:w="0" w:type="dxa"/>
            <w:left w:w="108" w:type="dxa"/>
            <w:bottom w:w="0" w:type="dxa"/>
            <w:right w:w="108" w:type="dxa"/>
          </w:tblCellMar>
        </w:tblPrEx>
        <w:trPr>
          <w:trHeight w:val="9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30" w:lineRule="exact"/>
              <w:jc w:val="center"/>
              <w:rPr>
                <w:rFonts w:ascii="宋体" w:hAnsi="宋体"/>
                <w:szCs w:val="21"/>
              </w:rPr>
            </w:pPr>
            <w:r>
              <w:rPr>
                <w:rFonts w:hint="eastAsia" w:ascii="宋体" w:hAnsi="宋体"/>
                <w:szCs w:val="21"/>
              </w:rPr>
              <w:t>12</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autoSpaceDN w:val="0"/>
              <w:spacing w:line="360" w:lineRule="exact"/>
              <w:ind w:left="-107" w:leftChars="-51" w:right="-109" w:rightChars="-52" w:firstLine="2" w:firstLineChars="1"/>
              <w:jc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扫描仪</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rPr>
                <w:rFonts w:ascii="宋体" w:hAnsi="宋体" w:cs="宋体"/>
                <w:bCs/>
                <w:kern w:val="0"/>
                <w:szCs w:val="21"/>
              </w:rPr>
            </w:pPr>
            <w:r>
              <w:rPr>
                <w:rFonts w:hint="eastAsia" w:ascii="宋体" w:hAnsi="宋体" w:cs="宋体"/>
                <w:bCs/>
                <w:kern w:val="0"/>
                <w:szCs w:val="21"/>
              </w:rPr>
              <w:t>4</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rPr>
                <w:rFonts w:ascii="宋体" w:hAnsi="宋体" w:cs="宋体"/>
                <w:szCs w:val="21"/>
              </w:rPr>
            </w:pPr>
            <w:r>
              <w:rPr>
                <w:rFonts w:hint="eastAsia" w:ascii="宋体" w:hAnsi="宋体" w:cs="宋体"/>
                <w:bCs/>
                <w:kern w:val="0"/>
                <w:szCs w:val="21"/>
              </w:rPr>
              <w:t>台</w:t>
            </w:r>
          </w:p>
        </w:tc>
        <w:tc>
          <w:tcPr>
            <w:tcW w:w="53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 xml:space="preserve">1、800万像素逐行扫描CMOS，内置最新的三种高分辨率（XGA, SXGA ,1080P ）； </w:t>
            </w:r>
          </w:p>
          <w:p>
            <w:pPr>
              <w:widowControl/>
              <w:spacing w:line="360" w:lineRule="auto"/>
              <w:jc w:val="left"/>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 xml:space="preserve">2、22倍光学变焦，10倍数码变焦。 </w:t>
            </w:r>
          </w:p>
          <w:p>
            <w:pPr>
              <w:widowControl/>
              <w:spacing w:line="360" w:lineRule="auto"/>
              <w:jc w:val="left"/>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3、RGB输出，无噪点、白边，水平清晰度≥950TV线；</w:t>
            </w:r>
          </w:p>
          <w:p>
            <w:pPr>
              <w:widowControl/>
              <w:spacing w:line="360" w:lineRule="auto"/>
              <w:jc w:val="left"/>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4、自动/手动聚焦、自动光圈、自动白平衡；</w:t>
            </w:r>
          </w:p>
          <w:p>
            <w:pPr>
              <w:widowControl/>
              <w:spacing w:line="360" w:lineRule="auto"/>
              <w:jc w:val="left"/>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5、功能：冻结、黑白彩、镜像、灯光补偿、图像/文本模式转换、亮度调节、远近焦调节、按鍵板上特有：频闪、锐度+-，可自由切近中英文菜单，双侧LED灯有两级调光，更好地满足明暗环境的使用；频闪能更好解决在复杂光源之下的闪屏问题。</w:t>
            </w:r>
          </w:p>
          <w:p>
            <w:pPr>
              <w:widowControl/>
              <w:spacing w:line="360" w:lineRule="auto"/>
              <w:jc w:val="left"/>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6、二路外部VGA输入，二路VGA输出,1路HDMI输入，一路HDMI输出；外置12V电源；</w:t>
            </w:r>
          </w:p>
          <w:p>
            <w:pPr>
              <w:widowControl/>
              <w:spacing w:line="360" w:lineRule="auto"/>
              <w:jc w:val="left"/>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7、镜头可垂直350度旋转；增加了放大缩小罗盘，操作方便；</w:t>
            </w:r>
          </w:p>
          <w:p>
            <w:pPr>
              <w:widowControl/>
              <w:spacing w:line="360" w:lineRule="auto"/>
              <w:jc w:val="left"/>
              <w:rPr>
                <w:rFonts w:ascii="宋体" w:hAnsi="宋体" w:cs="宋体"/>
                <w:color w:val="000000"/>
                <w:kern w:val="0"/>
                <w:sz w:val="22"/>
                <w:szCs w:val="22"/>
                <w:lang w:bidi="ar"/>
              </w:rPr>
            </w:pPr>
            <w:r>
              <w:rPr>
                <w:rFonts w:hint="eastAsia" w:ascii="宋体" w:hAnsi="宋体" w:cs="宋体"/>
                <w:color w:val="000000"/>
                <w:kern w:val="0"/>
                <w:sz w:val="22"/>
                <w:szCs w:val="22"/>
                <w:lang w:bidi="ar"/>
              </w:rPr>
              <w:t>8、关机信号可直通电脑功能，特有ESD静电保护功能；</w:t>
            </w:r>
          </w:p>
        </w:tc>
      </w:tr>
      <w:tr>
        <w:tblPrEx>
          <w:tblCellMar>
            <w:top w:w="0" w:type="dxa"/>
            <w:left w:w="108" w:type="dxa"/>
            <w:bottom w:w="0" w:type="dxa"/>
            <w:right w:w="108" w:type="dxa"/>
          </w:tblCellMar>
        </w:tblPrEx>
        <w:trPr>
          <w:trHeight w:val="9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30" w:lineRule="exact"/>
              <w:jc w:val="center"/>
              <w:rPr>
                <w:rFonts w:ascii="宋体" w:hAnsi="宋体"/>
                <w:szCs w:val="21"/>
              </w:rPr>
            </w:pPr>
            <w:r>
              <w:rPr>
                <w:rFonts w:hint="eastAsia" w:ascii="宋体" w:hAnsi="宋体"/>
                <w:szCs w:val="21"/>
              </w:rPr>
              <w:t>13</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autoSpaceDN w:val="0"/>
              <w:spacing w:line="360" w:lineRule="exact"/>
              <w:ind w:left="-107" w:leftChars="-51" w:right="-109" w:rightChars="-52" w:firstLine="2" w:firstLineChars="1"/>
              <w:jc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千兆交换机</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rPr>
                <w:rFonts w:ascii="宋体" w:hAnsi="宋体" w:cs="宋体"/>
                <w:bCs/>
                <w:kern w:val="0"/>
                <w:szCs w:val="21"/>
              </w:rPr>
            </w:pPr>
            <w:r>
              <w:rPr>
                <w:rFonts w:hint="eastAsia" w:ascii="宋体" w:hAnsi="宋体" w:cs="宋体"/>
                <w:bCs/>
                <w:kern w:val="0"/>
                <w:szCs w:val="21"/>
              </w:rPr>
              <w:t>4</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rPr>
                <w:rFonts w:ascii="宋体" w:hAnsi="宋体" w:cs="宋体"/>
                <w:szCs w:val="21"/>
              </w:rPr>
            </w:pPr>
            <w:r>
              <w:rPr>
                <w:rFonts w:hint="eastAsia" w:ascii="宋体" w:hAnsi="宋体" w:cs="宋体"/>
                <w:bCs/>
                <w:kern w:val="0"/>
                <w:szCs w:val="21"/>
              </w:rPr>
              <w:t>台</w:t>
            </w:r>
          </w:p>
        </w:tc>
        <w:tc>
          <w:tcPr>
            <w:tcW w:w="53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rPr>
                <w:rFonts w:ascii="宋体" w:hAnsi="宋体" w:cs="宋体"/>
                <w:color w:val="000000"/>
                <w:kern w:val="0"/>
                <w:sz w:val="22"/>
                <w:szCs w:val="22"/>
                <w:lang w:bidi="ar"/>
              </w:rPr>
            </w:pPr>
            <w:r>
              <w:rPr>
                <w:rFonts w:hint="eastAsia" w:ascii="宋体" w:hAnsi="宋体" w:cs="宋体"/>
                <w:color w:val="000000"/>
                <w:kern w:val="0"/>
                <w:sz w:val="22"/>
                <w:szCs w:val="22"/>
                <w:lang w:bidi="ar"/>
              </w:rPr>
              <w:t>1.千兆电接口数量≥24</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2.交换容量≥56 Gbps，转发性能≥41.67 Mpps</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3.支持IEEE 802.3.IEEE 802.3u、IEEE 802.3x，IEEE 802.3ab</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4.支持VLAN功能</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5.支持终端安全防护</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6.支持通过管理平台对交换机间不同的连接方式进行系统拓扑识别，包括网线连接、光纤连接、无线连接；支持通过管理平台展示链路详情，包括传输速率、链路两端设备信息和链路带宽告警。</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7.支持通过管理平台对交换机进行流量控制配置，防止数据在传输过程中丢失</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8.支持通过管理平台对交换机进行链路聚合配置，可以把多个物理网口配置为一个逻辑端口进行数据传输</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9.支持远程升级、默认参数恢复、日志查看、基本网络参数配置。</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10.环境适应性良好，支持在0℃～45℃温度变化范围内正常稳定工作，整机功耗不大于16W。</w:t>
            </w:r>
          </w:p>
        </w:tc>
      </w:tr>
      <w:tr>
        <w:tblPrEx>
          <w:tblCellMar>
            <w:top w:w="0" w:type="dxa"/>
            <w:left w:w="108" w:type="dxa"/>
            <w:bottom w:w="0" w:type="dxa"/>
            <w:right w:w="108" w:type="dxa"/>
          </w:tblCellMar>
        </w:tblPrEx>
        <w:trPr>
          <w:trHeight w:val="9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30" w:lineRule="exact"/>
              <w:jc w:val="center"/>
              <w:rPr>
                <w:rFonts w:ascii="宋体" w:hAnsi="宋体"/>
                <w:szCs w:val="21"/>
              </w:rPr>
            </w:pPr>
            <w:r>
              <w:rPr>
                <w:rFonts w:hint="eastAsia" w:ascii="宋体" w:hAnsi="宋体"/>
                <w:szCs w:val="21"/>
              </w:rPr>
              <w:t>14</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autoSpaceDN w:val="0"/>
              <w:spacing w:line="360" w:lineRule="exact"/>
              <w:ind w:left="-107" w:leftChars="-51" w:right="-109" w:rightChars="-52" w:firstLine="2" w:firstLineChars="1"/>
              <w:jc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网络机柜</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rPr>
                <w:rFonts w:ascii="宋体" w:hAnsi="宋体" w:cs="宋体"/>
                <w:bCs/>
                <w:kern w:val="0"/>
                <w:szCs w:val="21"/>
              </w:rPr>
            </w:pPr>
            <w:r>
              <w:rPr>
                <w:rFonts w:hint="eastAsia" w:ascii="宋体" w:hAnsi="宋体" w:cs="宋体"/>
                <w:bCs/>
                <w:kern w:val="0"/>
                <w:szCs w:val="21"/>
              </w:rPr>
              <w:t>4</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rPr>
                <w:rFonts w:ascii="宋体" w:hAnsi="宋体" w:cs="宋体"/>
                <w:bCs/>
                <w:kern w:val="0"/>
                <w:szCs w:val="21"/>
              </w:rPr>
            </w:pPr>
            <w:r>
              <w:rPr>
                <w:rFonts w:hint="eastAsia" w:ascii="宋体" w:hAnsi="宋体" w:cs="宋体"/>
                <w:bCs/>
                <w:kern w:val="0"/>
                <w:szCs w:val="21"/>
              </w:rPr>
              <w:t>个</w:t>
            </w:r>
          </w:p>
        </w:tc>
        <w:tc>
          <w:tcPr>
            <w:tcW w:w="53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22"/>
                <w:szCs w:val="22"/>
                <w:lang w:bidi="ar"/>
              </w:rPr>
            </w:pPr>
            <w:r>
              <w:rPr>
                <w:rFonts w:hint="eastAsia" w:ascii="宋体" w:hAnsi="宋体" w:cs="宋体"/>
                <w:color w:val="000000"/>
                <w:kern w:val="0"/>
                <w:sz w:val="22"/>
                <w:szCs w:val="22"/>
                <w:lang w:bidi="ar"/>
              </w:rPr>
              <w:t>42U</w:t>
            </w:r>
          </w:p>
        </w:tc>
      </w:tr>
      <w:tr>
        <w:tblPrEx>
          <w:tblCellMar>
            <w:top w:w="0" w:type="dxa"/>
            <w:left w:w="108" w:type="dxa"/>
            <w:bottom w:w="0" w:type="dxa"/>
            <w:right w:w="108" w:type="dxa"/>
          </w:tblCellMar>
        </w:tblPrEx>
        <w:trPr>
          <w:trHeight w:val="90" w:hRule="atLeast"/>
        </w:trPr>
        <w:tc>
          <w:tcPr>
            <w:tcW w:w="949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22"/>
                <w:szCs w:val="22"/>
                <w:lang w:bidi="ar"/>
              </w:rPr>
            </w:pPr>
            <w:r>
              <w:rPr>
                <w:rFonts w:hint="eastAsia" w:ascii="宋体" w:hAnsi="宋体" w:cs="宋体"/>
                <w:b/>
                <w:bCs/>
                <w:color w:val="000000"/>
                <w:kern w:val="0"/>
                <w:sz w:val="22"/>
                <w:szCs w:val="22"/>
                <w:lang w:bidi="ar"/>
              </w:rPr>
              <w:t>(二)、互联网庭审设备</w:t>
            </w:r>
          </w:p>
        </w:tc>
      </w:tr>
      <w:tr>
        <w:tblPrEx>
          <w:tblCellMar>
            <w:top w:w="0" w:type="dxa"/>
            <w:left w:w="108" w:type="dxa"/>
            <w:bottom w:w="0" w:type="dxa"/>
            <w:right w:w="108" w:type="dxa"/>
          </w:tblCellMar>
        </w:tblPrEx>
        <w:trPr>
          <w:trHeight w:val="9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30" w:lineRule="exact"/>
              <w:jc w:val="center"/>
              <w:rPr>
                <w:rFonts w:ascii="宋体" w:hAnsi="宋体"/>
                <w:szCs w:val="21"/>
              </w:rPr>
            </w:pPr>
            <w:r>
              <w:rPr>
                <w:rFonts w:hint="eastAsia" w:ascii="宋体" w:hAnsi="宋体"/>
                <w:szCs w:val="21"/>
              </w:rPr>
              <w:t>1</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autoSpaceDN w:val="0"/>
              <w:spacing w:line="360" w:lineRule="exact"/>
              <w:ind w:left="-107" w:leftChars="-51" w:right="-109" w:rightChars="-52" w:firstLine="2" w:firstLineChars="1"/>
              <w:jc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互联网庭审系统</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rPr>
                <w:rFonts w:ascii="宋体" w:hAnsi="宋体" w:cs="宋体"/>
                <w:bCs/>
                <w:kern w:val="0"/>
                <w:szCs w:val="21"/>
              </w:rPr>
            </w:pPr>
            <w:r>
              <w:rPr>
                <w:rFonts w:hint="eastAsia" w:ascii="宋体" w:hAnsi="宋体" w:cs="宋体"/>
                <w:bCs/>
                <w:kern w:val="0"/>
                <w:szCs w:val="21"/>
              </w:rPr>
              <w:t>4</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rPr>
                <w:rFonts w:ascii="宋体" w:hAnsi="宋体" w:cs="宋体"/>
                <w:szCs w:val="21"/>
              </w:rPr>
            </w:pPr>
            <w:r>
              <w:rPr>
                <w:rFonts w:hint="eastAsia" w:ascii="宋体" w:hAnsi="宋体" w:cs="宋体"/>
                <w:bCs/>
                <w:kern w:val="0"/>
                <w:szCs w:val="21"/>
              </w:rPr>
              <w:t>台</w:t>
            </w:r>
          </w:p>
        </w:tc>
        <w:tc>
          <w:tcPr>
            <w:tcW w:w="53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rPr>
                <w:rFonts w:ascii="宋体" w:hAnsi="宋体" w:cs="宋体"/>
                <w:color w:val="000000"/>
                <w:kern w:val="0"/>
                <w:sz w:val="22"/>
                <w:szCs w:val="22"/>
                <w:lang w:bidi="ar"/>
              </w:rPr>
            </w:pPr>
            <w:r>
              <w:rPr>
                <w:rFonts w:hint="eastAsia" w:ascii="宋体" w:hAnsi="宋体" w:cs="宋体"/>
                <w:color w:val="000000"/>
                <w:kern w:val="0"/>
                <w:sz w:val="22"/>
                <w:szCs w:val="22"/>
                <w:lang w:bidi="ar"/>
              </w:rPr>
              <w:t>互联网开庭设备接入互联网庭审平台。设备主要集音频处理、视频矩阵、互联网实人认证、互联网电子签名等多功能为一体。</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1.视频编解码：支持H.264/H.265视频编码格式，支持4K分辨率接入；</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2.音频编解码：支持AAC、PMCA等音频编码格式；</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3.支持对互联网当事人进行实人认证；</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4.支持对互联网当事人进行电子签名；</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5.支持HDMI接口输入输出，最高满足4K分辨率；</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6.至少满足6路以上互联网视频接入；</w:t>
            </w:r>
          </w:p>
        </w:tc>
      </w:tr>
      <w:tr>
        <w:tblPrEx>
          <w:tblCellMar>
            <w:top w:w="0" w:type="dxa"/>
            <w:left w:w="108" w:type="dxa"/>
            <w:bottom w:w="0" w:type="dxa"/>
            <w:right w:w="108" w:type="dxa"/>
          </w:tblCellMar>
        </w:tblPrEx>
        <w:trPr>
          <w:trHeight w:val="90" w:hRule="atLeast"/>
        </w:trPr>
        <w:tc>
          <w:tcPr>
            <w:tcW w:w="949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22"/>
                <w:szCs w:val="22"/>
                <w:lang w:bidi="ar"/>
              </w:rPr>
            </w:pPr>
            <w:r>
              <w:rPr>
                <w:rFonts w:hint="eastAsia" w:ascii="宋体" w:hAnsi="宋体" w:cs="宋体"/>
                <w:b/>
                <w:bCs/>
                <w:color w:val="000000"/>
                <w:kern w:val="0"/>
                <w:sz w:val="22"/>
                <w:szCs w:val="22"/>
                <w:lang w:bidi="ar"/>
              </w:rPr>
              <w:t>(三)、电子签名按捺</w:t>
            </w:r>
          </w:p>
        </w:tc>
      </w:tr>
      <w:tr>
        <w:tblPrEx>
          <w:tblCellMar>
            <w:top w:w="0" w:type="dxa"/>
            <w:left w:w="108" w:type="dxa"/>
            <w:bottom w:w="0" w:type="dxa"/>
            <w:right w:w="108" w:type="dxa"/>
          </w:tblCellMar>
        </w:tblPrEx>
        <w:trPr>
          <w:trHeight w:val="9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30" w:lineRule="exact"/>
              <w:jc w:val="center"/>
              <w:rPr>
                <w:rFonts w:ascii="宋体" w:hAnsi="宋体"/>
                <w:szCs w:val="21"/>
              </w:rPr>
            </w:pPr>
            <w:r>
              <w:rPr>
                <w:rFonts w:hint="eastAsia" w:ascii="宋体" w:hAnsi="宋体"/>
                <w:szCs w:val="21"/>
              </w:rPr>
              <w:t>1</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autoSpaceDN w:val="0"/>
              <w:spacing w:line="360" w:lineRule="exact"/>
              <w:ind w:left="-107" w:leftChars="-51" w:right="-109" w:rightChars="-52" w:firstLine="2" w:firstLineChars="1"/>
              <w:jc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签字版</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rPr>
                <w:rFonts w:ascii="宋体" w:hAnsi="宋体" w:cs="宋体"/>
                <w:bCs/>
                <w:kern w:val="0"/>
                <w:szCs w:val="21"/>
              </w:rPr>
            </w:pPr>
            <w:r>
              <w:rPr>
                <w:rFonts w:hint="eastAsia" w:ascii="宋体" w:hAnsi="宋体" w:cs="宋体"/>
                <w:bCs/>
                <w:kern w:val="0"/>
                <w:szCs w:val="21"/>
              </w:rPr>
              <w:t>4</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rPr>
                <w:rFonts w:ascii="宋体" w:hAnsi="宋体" w:cs="宋体"/>
                <w:szCs w:val="21"/>
              </w:rPr>
            </w:pPr>
            <w:r>
              <w:rPr>
                <w:rFonts w:hint="eastAsia" w:ascii="宋体" w:hAnsi="宋体" w:cs="宋体"/>
                <w:bCs/>
                <w:kern w:val="0"/>
                <w:szCs w:val="21"/>
              </w:rPr>
              <w:t>台</w:t>
            </w:r>
          </w:p>
        </w:tc>
        <w:tc>
          <w:tcPr>
            <w:tcW w:w="53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3"/>
              </w:numPr>
              <w:spacing w:line="360" w:lineRule="auto"/>
              <w:jc w:val="left"/>
              <w:rPr>
                <w:rStyle w:val="44"/>
                <w:rFonts w:hint="default"/>
                <w:sz w:val="21"/>
                <w:szCs w:val="21"/>
                <w:lang w:bidi="ar"/>
              </w:rPr>
            </w:pPr>
            <w:r>
              <w:rPr>
                <w:rStyle w:val="44"/>
                <w:rFonts w:hint="default"/>
                <w:sz w:val="21"/>
                <w:szCs w:val="21"/>
                <w:lang w:bidi="ar"/>
              </w:rPr>
              <w:t xml:space="preserve">主机:CPU:四核，1.8GHz；操作系统:Android 7.1；系统内存: 2GB、存储容量: 16GB；TF卡扩展（可选）：最大支持128GB；通信接口具有USB和以太网(RJ45) 两种方式。                              </w:t>
            </w:r>
          </w:p>
          <w:p>
            <w:pPr>
              <w:widowControl/>
              <w:numPr>
                <w:ilvl w:val="0"/>
                <w:numId w:val="3"/>
              </w:numPr>
              <w:spacing w:line="360" w:lineRule="auto"/>
              <w:jc w:val="left"/>
              <w:rPr>
                <w:rStyle w:val="44"/>
                <w:rFonts w:hint="default"/>
                <w:sz w:val="21"/>
                <w:szCs w:val="21"/>
                <w:lang w:bidi="ar"/>
              </w:rPr>
            </w:pPr>
            <w:r>
              <w:rPr>
                <w:rStyle w:val="44"/>
                <w:rFonts w:hint="default"/>
                <w:sz w:val="21"/>
                <w:szCs w:val="21"/>
                <w:lang w:bidi="ar"/>
              </w:rPr>
              <w:t>显示屏:10.1寸电磁电容一体屏（IPS LCD）；显示比例16:10；分辨率1280x800；亮度:250cd/m²;对比度800:1；颜色质量：24位真彩色；可视角度：水平≥170°，垂直≥170°；支持电子签名加密；无故障点击次数：≥100万次；电子签名感应方式：电磁感应；电子签名压感：≥2048；电子签名最高读取速率：≥220点/秒；触控方式: 支持手势</w:t>
            </w:r>
            <w:r>
              <w:rPr>
                <w:rStyle w:val="44"/>
                <w:rFonts w:hint="default"/>
                <w:sz w:val="22"/>
                <w:szCs w:val="22"/>
                <w:lang w:bidi="ar"/>
              </w:rPr>
              <w:t xml:space="preserve">放大缩小，多点触控，最少支持5点。      </w:t>
            </w:r>
            <w:r>
              <w:rPr>
                <w:rStyle w:val="44"/>
                <w:rFonts w:hint="default"/>
                <w:sz w:val="21"/>
                <w:szCs w:val="21"/>
                <w:lang w:bidi="ar"/>
              </w:rPr>
              <w:t xml:space="preserve">                                  3.电磁笔:无源电磁笔1支：笔身直径Φ9±0.10mm ，长度130.65±0.30mm，重量6g±10% 。                        4.指纹仪:符合公安部相关标准，指纹识别传感器类型：半导体电容式，传感器尺寸：23.0*35.0mm，有效图像尺寸：12.8 *18.0 mm，图像大小：256*360pixel，图像分辨率：508dpi，比对方式：1:1 /1：N，认假率（FAR）：&lt;0.0001% 。                   </w:t>
            </w:r>
          </w:p>
          <w:p>
            <w:pPr>
              <w:widowControl/>
              <w:numPr>
                <w:ilvl w:val="0"/>
                <w:numId w:val="4"/>
              </w:numPr>
              <w:spacing w:line="360" w:lineRule="auto"/>
              <w:jc w:val="left"/>
              <w:rPr>
                <w:rFonts w:ascii="宋体" w:hAnsi="宋体" w:cs="宋体"/>
                <w:color w:val="000000"/>
                <w:kern w:val="0"/>
                <w:sz w:val="22"/>
                <w:szCs w:val="22"/>
                <w:lang w:bidi="ar"/>
              </w:rPr>
            </w:pPr>
            <w:r>
              <w:rPr>
                <w:rStyle w:val="44"/>
                <w:rFonts w:hint="default"/>
                <w:sz w:val="21"/>
                <w:szCs w:val="21"/>
                <w:lang w:bidi="ar"/>
              </w:rPr>
              <w:t xml:space="preserve">摄像头:人像单目；传感器尺寸：1/3”；分辨率：2592x1944；像素：500万；帧率：2592*1944@15fps, 1920*1080@30fps。                            </w:t>
            </w:r>
          </w:p>
          <w:p>
            <w:pPr>
              <w:widowControl/>
              <w:spacing w:line="360" w:lineRule="auto"/>
              <w:jc w:val="left"/>
              <w:rPr>
                <w:rFonts w:ascii="宋体" w:hAnsi="宋体" w:cs="宋体"/>
                <w:color w:val="000000"/>
                <w:kern w:val="0"/>
                <w:sz w:val="22"/>
                <w:szCs w:val="22"/>
                <w:lang w:bidi="ar"/>
              </w:rPr>
            </w:pPr>
            <w:r>
              <w:rPr>
                <w:rStyle w:val="44"/>
                <w:rFonts w:hint="default"/>
                <w:sz w:val="21"/>
                <w:szCs w:val="21"/>
                <w:lang w:bidi="ar"/>
              </w:rPr>
              <w:t>6.语音模块:语音模块包括扬声器和麦克风。               7.供电方式:9V/2.5A 外置电源供电。                     8.审验捺签AP:实现指纹采集、照片采集、签名采集、文书查阅、批量文书签名、文书传输入卷等。                      9.适用场景:卷宗材料签名、审委会（专业法官会议）记录签名、案件合议笔录签名。</w:t>
            </w:r>
          </w:p>
        </w:tc>
      </w:tr>
      <w:tr>
        <w:tblPrEx>
          <w:tblCellMar>
            <w:top w:w="0" w:type="dxa"/>
            <w:left w:w="108" w:type="dxa"/>
            <w:bottom w:w="0" w:type="dxa"/>
            <w:right w:w="108" w:type="dxa"/>
          </w:tblCellMar>
        </w:tblPrEx>
        <w:trPr>
          <w:trHeight w:val="90" w:hRule="atLeast"/>
        </w:trPr>
        <w:tc>
          <w:tcPr>
            <w:tcW w:w="949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22"/>
                <w:szCs w:val="22"/>
                <w:lang w:bidi="ar"/>
              </w:rPr>
            </w:pPr>
            <w:r>
              <w:rPr>
                <w:rFonts w:hint="eastAsia" w:ascii="宋体" w:hAnsi="宋体" w:cs="宋体"/>
                <w:b/>
                <w:bCs/>
                <w:color w:val="000000"/>
                <w:kern w:val="0"/>
                <w:sz w:val="22"/>
                <w:szCs w:val="22"/>
                <w:lang w:bidi="ar"/>
              </w:rPr>
              <w:t>(四)、辅材</w:t>
            </w:r>
          </w:p>
        </w:tc>
      </w:tr>
      <w:tr>
        <w:tblPrEx>
          <w:tblCellMar>
            <w:top w:w="0" w:type="dxa"/>
            <w:left w:w="108" w:type="dxa"/>
            <w:bottom w:w="0" w:type="dxa"/>
            <w:right w:w="108" w:type="dxa"/>
          </w:tblCellMar>
        </w:tblPrEx>
        <w:trPr>
          <w:trHeight w:val="9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30" w:lineRule="exact"/>
              <w:jc w:val="center"/>
              <w:rPr>
                <w:rFonts w:ascii="宋体" w:hAnsi="宋体"/>
                <w:szCs w:val="21"/>
              </w:rPr>
            </w:pPr>
            <w:r>
              <w:rPr>
                <w:rFonts w:hint="eastAsia" w:ascii="宋体" w:hAnsi="宋体"/>
                <w:szCs w:val="21"/>
              </w:rPr>
              <w:t>1</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autoSpaceDN w:val="0"/>
              <w:spacing w:line="360" w:lineRule="exact"/>
              <w:ind w:left="-107" w:leftChars="-51" w:right="-109" w:rightChars="-52" w:firstLine="2" w:firstLineChars="1"/>
              <w:jc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辅材/施工/集成</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rPr>
                <w:rFonts w:ascii="宋体" w:hAnsi="宋体" w:cs="宋体"/>
                <w:bCs/>
                <w:kern w:val="0"/>
                <w:szCs w:val="21"/>
              </w:rPr>
            </w:pPr>
            <w:r>
              <w:rPr>
                <w:rFonts w:hint="eastAsia" w:ascii="宋体" w:hAnsi="宋体" w:cs="宋体"/>
                <w:bCs/>
                <w:kern w:val="0"/>
                <w:szCs w:val="21"/>
              </w:rPr>
              <w:t>4</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rPr>
                <w:rFonts w:ascii="宋体" w:hAnsi="宋体" w:cs="宋体"/>
                <w:bCs/>
                <w:kern w:val="0"/>
                <w:szCs w:val="21"/>
              </w:rPr>
            </w:pPr>
            <w:r>
              <w:rPr>
                <w:rFonts w:hint="eastAsia" w:ascii="宋体" w:hAnsi="宋体" w:cs="宋体"/>
                <w:bCs/>
                <w:kern w:val="0"/>
                <w:szCs w:val="21"/>
              </w:rPr>
              <w:t>项</w:t>
            </w:r>
          </w:p>
        </w:tc>
        <w:tc>
          <w:tcPr>
            <w:tcW w:w="53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rPr>
                <w:rFonts w:ascii="宋体" w:hAnsi="宋体" w:cs="宋体"/>
                <w:color w:val="000000"/>
                <w:kern w:val="0"/>
                <w:sz w:val="22"/>
                <w:szCs w:val="22"/>
                <w:lang w:bidi="ar"/>
              </w:rPr>
            </w:pPr>
            <w:r>
              <w:rPr>
                <w:rFonts w:hint="eastAsia" w:ascii="宋体" w:hAnsi="宋体" w:cs="宋体"/>
                <w:color w:val="000000"/>
                <w:kern w:val="0"/>
                <w:sz w:val="22"/>
                <w:szCs w:val="22"/>
                <w:lang w:bidi="ar"/>
              </w:rPr>
              <w:t>包括法庭内部的音视频、网络、控制、电源等</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线缆，以及接头、管槽等法庭所需辅材</w:t>
            </w:r>
          </w:p>
        </w:tc>
      </w:tr>
      <w:tr>
        <w:tblPrEx>
          <w:tblCellMar>
            <w:top w:w="0" w:type="dxa"/>
            <w:left w:w="108" w:type="dxa"/>
            <w:bottom w:w="0" w:type="dxa"/>
            <w:right w:w="108" w:type="dxa"/>
          </w:tblCellMar>
        </w:tblPrEx>
        <w:trPr>
          <w:trHeight w:val="90" w:hRule="atLeast"/>
        </w:trPr>
        <w:tc>
          <w:tcPr>
            <w:tcW w:w="949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22"/>
                <w:szCs w:val="22"/>
                <w:lang w:bidi="ar"/>
              </w:rPr>
            </w:pPr>
            <w:r>
              <w:rPr>
                <w:rFonts w:hint="eastAsia" w:ascii="宋体" w:hAnsi="宋体" w:cs="宋体"/>
                <w:b/>
                <w:bCs/>
                <w:color w:val="000000"/>
                <w:kern w:val="0"/>
                <w:sz w:val="22"/>
                <w:szCs w:val="22"/>
                <w:lang w:bidi="ar"/>
              </w:rPr>
              <w:t>二、科技法庭改造3间</w:t>
            </w:r>
          </w:p>
        </w:tc>
      </w:tr>
      <w:tr>
        <w:tblPrEx>
          <w:tblCellMar>
            <w:top w:w="0" w:type="dxa"/>
            <w:left w:w="108" w:type="dxa"/>
            <w:bottom w:w="0" w:type="dxa"/>
            <w:right w:w="108" w:type="dxa"/>
          </w:tblCellMar>
        </w:tblPrEx>
        <w:trPr>
          <w:trHeight w:val="90" w:hRule="atLeast"/>
        </w:trPr>
        <w:tc>
          <w:tcPr>
            <w:tcW w:w="949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22"/>
                <w:szCs w:val="22"/>
                <w:lang w:bidi="ar"/>
              </w:rPr>
            </w:pPr>
            <w:r>
              <w:rPr>
                <w:rFonts w:hint="eastAsia" w:ascii="宋体" w:hAnsi="宋体" w:cs="宋体"/>
                <w:b/>
                <w:bCs/>
                <w:color w:val="000000"/>
                <w:kern w:val="0"/>
                <w:sz w:val="22"/>
                <w:szCs w:val="22"/>
                <w:lang w:bidi="ar"/>
              </w:rPr>
              <w:t>(一）、配套设备</w:t>
            </w:r>
          </w:p>
        </w:tc>
      </w:tr>
      <w:tr>
        <w:tblPrEx>
          <w:tblCellMar>
            <w:top w:w="0" w:type="dxa"/>
            <w:left w:w="108" w:type="dxa"/>
            <w:bottom w:w="0" w:type="dxa"/>
            <w:right w:w="108" w:type="dxa"/>
          </w:tblCellMar>
        </w:tblPrEx>
        <w:trPr>
          <w:trHeight w:val="9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30" w:lineRule="exact"/>
              <w:jc w:val="center"/>
              <w:rPr>
                <w:rFonts w:ascii="宋体" w:hAnsi="宋体"/>
                <w:szCs w:val="21"/>
              </w:rPr>
            </w:pPr>
            <w:r>
              <w:rPr>
                <w:rFonts w:hint="eastAsia" w:ascii="宋体" w:hAnsi="宋体"/>
                <w:szCs w:val="21"/>
              </w:rPr>
              <w:t>1</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autoSpaceDN w:val="0"/>
              <w:spacing w:line="360" w:lineRule="exact"/>
              <w:ind w:left="-107" w:leftChars="-51" w:right="-109" w:rightChars="-52" w:firstLine="2" w:firstLineChars="1"/>
              <w:jc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HDMI分配器</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rPr>
                <w:rFonts w:ascii="宋体" w:hAnsi="宋体" w:cs="宋体"/>
                <w:bCs/>
                <w:kern w:val="0"/>
                <w:szCs w:val="21"/>
              </w:rPr>
            </w:pPr>
            <w:r>
              <w:rPr>
                <w:rFonts w:hint="eastAsia" w:ascii="宋体" w:hAnsi="宋体" w:cs="宋体"/>
                <w:bCs/>
                <w:kern w:val="0"/>
                <w:szCs w:val="21"/>
              </w:rPr>
              <w:t>3</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rPr>
                <w:rFonts w:ascii="宋体" w:hAnsi="宋体" w:cs="宋体"/>
                <w:bCs/>
                <w:kern w:val="0"/>
                <w:szCs w:val="21"/>
              </w:rPr>
            </w:pPr>
            <w:r>
              <w:rPr>
                <w:rFonts w:hint="eastAsia" w:ascii="宋体" w:hAnsi="宋体" w:cs="宋体"/>
                <w:bCs/>
                <w:kern w:val="0"/>
                <w:szCs w:val="21"/>
              </w:rPr>
              <w:t>台</w:t>
            </w:r>
          </w:p>
        </w:tc>
        <w:tc>
          <w:tcPr>
            <w:tcW w:w="53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rPr>
                <w:rFonts w:ascii="宋体" w:hAnsi="宋体" w:cs="宋体"/>
                <w:color w:val="000000"/>
                <w:kern w:val="0"/>
                <w:sz w:val="22"/>
                <w:szCs w:val="22"/>
                <w:lang w:bidi="ar"/>
              </w:rPr>
            </w:pPr>
            <w:r>
              <w:rPr>
                <w:rFonts w:hint="eastAsia" w:ascii="宋体" w:hAnsi="宋体" w:cs="宋体"/>
                <w:color w:val="000000"/>
                <w:kern w:val="0"/>
                <w:sz w:val="22"/>
                <w:szCs w:val="22"/>
                <w:lang w:bidi="ar"/>
              </w:rPr>
              <w:t>输入接口：1xHDMI Type A母头</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阻抗：100Ω</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输出接口：8xHDMI Type A母头</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阻抗：100Ω</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最大像素时钟频率：600MHZ</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规范：HDMI(3D，深色，4K)，HDCP兼容</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最高分辨率：高达4096x2160/3840x2160@60Hz(4:4:4)</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音频输入：1xHDMI Type A母头</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音频输出：8xHDMI Type A母头</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电源规格1XDC5V</w:t>
            </w:r>
          </w:p>
        </w:tc>
      </w:tr>
      <w:tr>
        <w:tblPrEx>
          <w:tblCellMar>
            <w:top w:w="0" w:type="dxa"/>
            <w:left w:w="108" w:type="dxa"/>
            <w:bottom w:w="0" w:type="dxa"/>
            <w:right w:w="108" w:type="dxa"/>
          </w:tblCellMar>
        </w:tblPrEx>
        <w:trPr>
          <w:trHeight w:val="9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30" w:lineRule="exact"/>
              <w:jc w:val="center"/>
              <w:rPr>
                <w:rFonts w:ascii="宋体" w:hAnsi="宋体"/>
                <w:szCs w:val="21"/>
              </w:rPr>
            </w:pPr>
            <w:r>
              <w:rPr>
                <w:rFonts w:hint="eastAsia" w:ascii="宋体" w:hAnsi="宋体"/>
                <w:szCs w:val="21"/>
              </w:rPr>
              <w:t>2</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autoSpaceDN w:val="0"/>
              <w:spacing w:line="360" w:lineRule="exact"/>
              <w:ind w:left="-107" w:leftChars="-51" w:right="-109" w:rightChars="-52" w:firstLine="2" w:firstLineChars="1"/>
              <w:jc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扫描仪</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rPr>
                <w:rFonts w:ascii="宋体" w:hAnsi="宋体" w:cs="宋体"/>
                <w:bCs/>
                <w:kern w:val="0"/>
                <w:szCs w:val="21"/>
              </w:rPr>
            </w:pPr>
            <w:r>
              <w:rPr>
                <w:rFonts w:hint="eastAsia" w:ascii="宋体" w:hAnsi="宋体" w:cs="宋体"/>
                <w:bCs/>
                <w:kern w:val="0"/>
                <w:szCs w:val="21"/>
              </w:rPr>
              <w:t>3</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rPr>
                <w:rFonts w:ascii="宋体" w:hAnsi="宋体" w:cs="宋体"/>
                <w:bCs/>
                <w:kern w:val="0"/>
                <w:szCs w:val="21"/>
              </w:rPr>
            </w:pPr>
            <w:r>
              <w:rPr>
                <w:rFonts w:hint="eastAsia" w:ascii="宋体" w:hAnsi="宋体" w:cs="宋体"/>
                <w:bCs/>
                <w:kern w:val="0"/>
                <w:szCs w:val="21"/>
              </w:rPr>
              <w:t>台</w:t>
            </w:r>
          </w:p>
        </w:tc>
        <w:tc>
          <w:tcPr>
            <w:tcW w:w="53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 xml:space="preserve">1、800万像素逐行扫描CMOS，内置最新的三种高分辨率（XGA, SXGA ,1080P ）； </w:t>
            </w:r>
          </w:p>
          <w:p>
            <w:pPr>
              <w:widowControl/>
              <w:spacing w:line="360" w:lineRule="auto"/>
              <w:jc w:val="left"/>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 xml:space="preserve">2、22倍光学变焦，10倍数码变焦。 </w:t>
            </w:r>
          </w:p>
          <w:p>
            <w:pPr>
              <w:widowControl/>
              <w:spacing w:line="360" w:lineRule="auto"/>
              <w:jc w:val="left"/>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3、RGB输出，无噪点、白边，水平清晰度≥950TV线；</w:t>
            </w:r>
          </w:p>
          <w:p>
            <w:pPr>
              <w:widowControl/>
              <w:spacing w:line="360" w:lineRule="auto"/>
              <w:jc w:val="left"/>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4、自动/手动聚焦、自动光圈、自动白平衡；</w:t>
            </w:r>
          </w:p>
          <w:p>
            <w:pPr>
              <w:widowControl/>
              <w:spacing w:line="360" w:lineRule="auto"/>
              <w:jc w:val="left"/>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5、功能：冻结、黑白彩、镜像、灯光补偿、图像/文本模式转换、亮度调节、远近焦调节、按鍵板上特有：频闪、锐度+-，可自由切近中英文菜单，双侧LED灯有两级调光，更好地满足明暗环境的使用；频闪能更好解决在复杂光源之下的闪屏问题。</w:t>
            </w:r>
          </w:p>
          <w:p>
            <w:pPr>
              <w:widowControl/>
              <w:spacing w:line="360" w:lineRule="auto"/>
              <w:jc w:val="left"/>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6、二路外部VGA输入，二路VGA输出,1路HDMI输入，一路HDMI输出；外置12V电源；</w:t>
            </w:r>
          </w:p>
          <w:p>
            <w:pPr>
              <w:widowControl/>
              <w:spacing w:line="360" w:lineRule="auto"/>
              <w:jc w:val="left"/>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7、镜头可垂直350度旋转；增加了放大缩小罗盘，操作方便；</w:t>
            </w:r>
          </w:p>
          <w:p>
            <w:pPr>
              <w:widowControl/>
              <w:spacing w:line="360" w:lineRule="auto"/>
              <w:jc w:val="left"/>
              <w:rPr>
                <w:rFonts w:ascii="宋体" w:hAnsi="宋体" w:cs="宋体"/>
                <w:color w:val="000000"/>
                <w:kern w:val="0"/>
                <w:sz w:val="22"/>
                <w:szCs w:val="22"/>
                <w:lang w:bidi="ar"/>
              </w:rPr>
            </w:pPr>
            <w:r>
              <w:rPr>
                <w:rFonts w:hint="eastAsia" w:ascii="宋体" w:hAnsi="宋体" w:cs="宋体"/>
                <w:color w:val="000000"/>
                <w:kern w:val="0"/>
                <w:sz w:val="22"/>
                <w:szCs w:val="22"/>
                <w:lang w:bidi="ar"/>
              </w:rPr>
              <w:t>8、关机信号可直通电脑功能，特有ESD静电保护功能；</w:t>
            </w:r>
          </w:p>
        </w:tc>
      </w:tr>
      <w:tr>
        <w:tblPrEx>
          <w:tblCellMar>
            <w:top w:w="0" w:type="dxa"/>
            <w:left w:w="108" w:type="dxa"/>
            <w:bottom w:w="0" w:type="dxa"/>
            <w:right w:w="108" w:type="dxa"/>
          </w:tblCellMar>
        </w:tblPrEx>
        <w:trPr>
          <w:trHeight w:val="90" w:hRule="atLeast"/>
        </w:trPr>
        <w:tc>
          <w:tcPr>
            <w:tcW w:w="949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22"/>
                <w:szCs w:val="22"/>
                <w:lang w:bidi="ar"/>
              </w:rPr>
            </w:pPr>
            <w:r>
              <w:rPr>
                <w:rFonts w:hint="eastAsia" w:ascii="宋体" w:hAnsi="宋体" w:cs="宋体"/>
                <w:b/>
                <w:bCs/>
                <w:color w:val="000000"/>
                <w:kern w:val="0"/>
                <w:sz w:val="22"/>
                <w:szCs w:val="22"/>
                <w:lang w:bidi="ar"/>
              </w:rPr>
              <w:t>(二)、互联网庭审设备</w:t>
            </w:r>
          </w:p>
        </w:tc>
      </w:tr>
      <w:tr>
        <w:tblPrEx>
          <w:tblCellMar>
            <w:top w:w="0" w:type="dxa"/>
            <w:left w:w="108" w:type="dxa"/>
            <w:bottom w:w="0" w:type="dxa"/>
            <w:right w:w="108" w:type="dxa"/>
          </w:tblCellMar>
        </w:tblPrEx>
        <w:trPr>
          <w:trHeight w:val="9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30" w:lineRule="exact"/>
              <w:jc w:val="center"/>
              <w:rPr>
                <w:rFonts w:ascii="宋体" w:hAnsi="宋体"/>
                <w:szCs w:val="21"/>
              </w:rPr>
            </w:pPr>
            <w:r>
              <w:rPr>
                <w:rFonts w:hint="eastAsia" w:ascii="宋体" w:hAnsi="宋体"/>
                <w:szCs w:val="21"/>
              </w:rPr>
              <w:t>1</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autoSpaceDN w:val="0"/>
              <w:spacing w:line="360" w:lineRule="exact"/>
              <w:ind w:left="-107" w:leftChars="-51" w:right="-109" w:rightChars="-52" w:firstLine="2" w:firstLineChars="1"/>
              <w:jc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互联网庭审系统</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rPr>
                <w:rFonts w:ascii="宋体" w:hAnsi="宋体" w:cs="宋体"/>
                <w:bCs/>
                <w:kern w:val="0"/>
                <w:szCs w:val="21"/>
              </w:rPr>
            </w:pPr>
            <w:r>
              <w:rPr>
                <w:rFonts w:hint="eastAsia" w:ascii="宋体" w:hAnsi="宋体" w:cs="宋体"/>
                <w:bCs/>
                <w:kern w:val="0"/>
                <w:szCs w:val="21"/>
              </w:rPr>
              <w:t>3</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rPr>
                <w:rFonts w:ascii="宋体" w:hAnsi="宋体" w:cs="宋体"/>
                <w:szCs w:val="21"/>
              </w:rPr>
            </w:pPr>
            <w:r>
              <w:rPr>
                <w:rFonts w:hint="eastAsia" w:ascii="宋体" w:hAnsi="宋体" w:cs="宋体"/>
                <w:bCs/>
                <w:kern w:val="0"/>
                <w:szCs w:val="21"/>
              </w:rPr>
              <w:t>台</w:t>
            </w:r>
          </w:p>
        </w:tc>
        <w:tc>
          <w:tcPr>
            <w:tcW w:w="53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rPr>
                <w:rFonts w:ascii="宋体" w:hAnsi="宋体" w:cs="宋体"/>
                <w:color w:val="000000"/>
                <w:kern w:val="0"/>
                <w:sz w:val="22"/>
                <w:szCs w:val="22"/>
                <w:lang w:bidi="ar"/>
              </w:rPr>
            </w:pPr>
            <w:r>
              <w:rPr>
                <w:rFonts w:hint="eastAsia" w:ascii="宋体" w:hAnsi="宋体" w:cs="宋体"/>
                <w:color w:val="000000"/>
                <w:kern w:val="0"/>
                <w:sz w:val="22"/>
                <w:szCs w:val="22"/>
                <w:lang w:bidi="ar"/>
              </w:rPr>
              <w:t>互联网开庭设备接入互联网庭审平台。设备主要集音频处理、视频矩阵、互联网实人认证、互联网电子签名等多功能为一体。</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1.视频编解码：支持H.264/H.265视频编码格式，支持4K分辨率接入；</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2.音频编解码：支持AAC、PMCA等音频编码格式；</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3.支持对互联网当事人进行实人认证；</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4.支持对互联网当事人进行电子签名；</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5.支持HDMI接口输入输出，最高满足4K分辨率；</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6.至少满足6路以上互联网视频接入；</w:t>
            </w:r>
          </w:p>
        </w:tc>
      </w:tr>
      <w:tr>
        <w:tblPrEx>
          <w:tblCellMar>
            <w:top w:w="0" w:type="dxa"/>
            <w:left w:w="108" w:type="dxa"/>
            <w:bottom w:w="0" w:type="dxa"/>
            <w:right w:w="108" w:type="dxa"/>
          </w:tblCellMar>
        </w:tblPrEx>
        <w:trPr>
          <w:trHeight w:val="90" w:hRule="atLeast"/>
        </w:trPr>
        <w:tc>
          <w:tcPr>
            <w:tcW w:w="949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22"/>
                <w:szCs w:val="22"/>
                <w:lang w:bidi="ar"/>
              </w:rPr>
            </w:pPr>
            <w:r>
              <w:rPr>
                <w:rFonts w:hint="eastAsia" w:ascii="宋体" w:hAnsi="宋体" w:cs="宋体"/>
                <w:b/>
                <w:bCs/>
                <w:color w:val="000000"/>
                <w:kern w:val="0"/>
                <w:sz w:val="22"/>
                <w:szCs w:val="22"/>
                <w:lang w:bidi="ar"/>
              </w:rPr>
              <w:t>(三)、电子签名按捺</w:t>
            </w:r>
          </w:p>
        </w:tc>
      </w:tr>
      <w:tr>
        <w:tblPrEx>
          <w:tblCellMar>
            <w:top w:w="0" w:type="dxa"/>
            <w:left w:w="108" w:type="dxa"/>
            <w:bottom w:w="0" w:type="dxa"/>
            <w:right w:w="108" w:type="dxa"/>
          </w:tblCellMar>
        </w:tblPrEx>
        <w:trPr>
          <w:trHeight w:val="9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30" w:lineRule="exact"/>
              <w:jc w:val="center"/>
              <w:rPr>
                <w:rFonts w:ascii="宋体" w:hAnsi="宋体"/>
                <w:szCs w:val="21"/>
              </w:rPr>
            </w:pPr>
            <w:r>
              <w:rPr>
                <w:rFonts w:hint="eastAsia" w:ascii="宋体" w:hAnsi="宋体"/>
                <w:szCs w:val="21"/>
              </w:rPr>
              <w:t>1</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autoSpaceDN w:val="0"/>
              <w:spacing w:line="360" w:lineRule="exact"/>
              <w:ind w:left="-107" w:leftChars="-51" w:right="-109" w:rightChars="-52" w:firstLine="2" w:firstLineChars="1"/>
              <w:jc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签字版</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rPr>
                <w:rFonts w:ascii="宋体" w:hAnsi="宋体" w:cs="宋体"/>
                <w:bCs/>
                <w:kern w:val="0"/>
                <w:szCs w:val="21"/>
              </w:rPr>
            </w:pPr>
            <w:r>
              <w:rPr>
                <w:rFonts w:hint="eastAsia" w:ascii="宋体" w:hAnsi="宋体" w:cs="宋体"/>
                <w:bCs/>
                <w:kern w:val="0"/>
                <w:szCs w:val="21"/>
              </w:rPr>
              <w:t>3</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rPr>
                <w:rFonts w:ascii="宋体" w:hAnsi="宋体" w:cs="宋体"/>
                <w:szCs w:val="21"/>
              </w:rPr>
            </w:pPr>
            <w:r>
              <w:rPr>
                <w:rFonts w:hint="eastAsia" w:ascii="宋体" w:hAnsi="宋体" w:cs="宋体"/>
                <w:bCs/>
                <w:kern w:val="0"/>
                <w:szCs w:val="21"/>
              </w:rPr>
              <w:t>台</w:t>
            </w:r>
          </w:p>
        </w:tc>
        <w:tc>
          <w:tcPr>
            <w:tcW w:w="53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5"/>
              </w:numPr>
              <w:spacing w:line="360" w:lineRule="auto"/>
              <w:jc w:val="left"/>
              <w:rPr>
                <w:rStyle w:val="44"/>
                <w:rFonts w:hint="default"/>
                <w:sz w:val="21"/>
                <w:szCs w:val="21"/>
                <w:lang w:bidi="ar"/>
              </w:rPr>
            </w:pPr>
            <w:r>
              <w:rPr>
                <w:rStyle w:val="44"/>
                <w:rFonts w:hint="default"/>
                <w:sz w:val="21"/>
                <w:szCs w:val="21"/>
                <w:lang w:bidi="ar"/>
              </w:rPr>
              <w:t xml:space="preserve">主机:CPU:四核，1.8GHz；操作系统:Android 7.1；系统内存: 2GB、存储容量: 16GB；TF卡扩展（可选）：最大支持128GB；通信接口具有USB和以太网(RJ45) 两种方式。                              </w:t>
            </w:r>
          </w:p>
          <w:p>
            <w:pPr>
              <w:widowControl/>
              <w:numPr>
                <w:ilvl w:val="0"/>
                <w:numId w:val="5"/>
              </w:numPr>
              <w:spacing w:line="360" w:lineRule="auto"/>
              <w:jc w:val="left"/>
              <w:rPr>
                <w:rStyle w:val="44"/>
                <w:rFonts w:hint="default"/>
                <w:sz w:val="21"/>
                <w:szCs w:val="21"/>
                <w:lang w:bidi="ar"/>
              </w:rPr>
            </w:pPr>
            <w:r>
              <w:rPr>
                <w:rStyle w:val="44"/>
                <w:rFonts w:hint="default"/>
                <w:sz w:val="21"/>
                <w:szCs w:val="21"/>
                <w:lang w:bidi="ar"/>
              </w:rPr>
              <w:t xml:space="preserve">显示屏:10.1寸电磁电容一体屏（IPS LCD）；显示比例16:10；分辨率1280x800；亮度:250cd/m²;对比度800:1；颜色质量：24位真彩色；可视角度：水平≥170°，垂直≥170°；支持电子签名加密；无故障点击次数：≥100万次；电子签名感应方式：电磁感应；电子签名压感：≥2048；电子签名最高读取速率：≥220点/秒；触控方式: 支持手势放大缩小，多点触控，最少支持5点。                                        3.电磁笔:无源电磁笔1支：笔身直径Φ9±0.10mm ，长度130.65±0.30mm，重量6g±10% 。                        4.指纹仪:符合公安部相关标准，指纹识别传感器类型：半导体电容式，传感器尺寸：23.0*35.0mm，有效图像尺寸：12.8 *18.0 mm，图像大小：256*360pixel，图像分辨率：508dpi，比对方式：1:1 /1：N，认假率（FAR）：&lt;0.0001% 。                   </w:t>
            </w:r>
          </w:p>
          <w:p>
            <w:pPr>
              <w:widowControl/>
              <w:numPr>
                <w:ilvl w:val="0"/>
                <w:numId w:val="4"/>
              </w:numPr>
              <w:spacing w:line="360" w:lineRule="auto"/>
              <w:jc w:val="left"/>
              <w:rPr>
                <w:rStyle w:val="44"/>
                <w:rFonts w:hint="default"/>
                <w:sz w:val="21"/>
                <w:szCs w:val="21"/>
                <w:lang w:bidi="ar"/>
              </w:rPr>
            </w:pPr>
            <w:r>
              <w:rPr>
                <w:rStyle w:val="44"/>
                <w:rFonts w:hint="default"/>
                <w:sz w:val="21"/>
                <w:szCs w:val="21"/>
                <w:lang w:bidi="ar"/>
              </w:rPr>
              <w:t xml:space="preserve">摄像头:人像单目；传感器尺寸：1/3”；分辨率：2592x1944；像素：500万；帧率：2592*1944@15fps, 1920*1080@30fps。                             </w:t>
            </w:r>
          </w:p>
          <w:p>
            <w:pPr>
              <w:widowControl/>
              <w:spacing w:line="360" w:lineRule="auto"/>
              <w:jc w:val="left"/>
              <w:rPr>
                <w:rFonts w:ascii="宋体" w:hAnsi="宋体" w:cs="宋体"/>
                <w:color w:val="000000"/>
                <w:kern w:val="0"/>
                <w:sz w:val="22"/>
                <w:szCs w:val="22"/>
                <w:lang w:bidi="ar"/>
              </w:rPr>
            </w:pPr>
            <w:r>
              <w:rPr>
                <w:rStyle w:val="44"/>
                <w:rFonts w:hint="default"/>
                <w:sz w:val="21"/>
                <w:szCs w:val="21"/>
                <w:lang w:bidi="ar"/>
              </w:rPr>
              <w:t>6.语音模块:语音模块包括扬声器和麦克风。               7.供电方式:9V/2.5A 外置电源供电。                     8.审验捺签AP:实现指纹采集、照片采集、签名采集、文书查阅、批量文书签名、文书传输入卷等。                      9.适用场景:卷宗材料签名、审委会（专业法官会议）记录签名、案件合议笔录签名。</w:t>
            </w:r>
          </w:p>
        </w:tc>
      </w:tr>
      <w:tr>
        <w:tblPrEx>
          <w:tblCellMar>
            <w:top w:w="0" w:type="dxa"/>
            <w:left w:w="108" w:type="dxa"/>
            <w:bottom w:w="0" w:type="dxa"/>
            <w:right w:w="108" w:type="dxa"/>
          </w:tblCellMar>
        </w:tblPrEx>
        <w:trPr>
          <w:trHeight w:val="90" w:hRule="atLeast"/>
        </w:trPr>
        <w:tc>
          <w:tcPr>
            <w:tcW w:w="949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22"/>
                <w:szCs w:val="22"/>
                <w:lang w:bidi="ar"/>
              </w:rPr>
            </w:pPr>
            <w:r>
              <w:rPr>
                <w:rFonts w:hint="eastAsia" w:ascii="宋体" w:hAnsi="宋体" w:cs="宋体"/>
                <w:b/>
                <w:bCs/>
                <w:color w:val="000000"/>
                <w:kern w:val="0"/>
                <w:sz w:val="22"/>
                <w:szCs w:val="22"/>
                <w:lang w:bidi="ar"/>
              </w:rPr>
              <w:t>(四)、辅材</w:t>
            </w:r>
          </w:p>
        </w:tc>
      </w:tr>
      <w:tr>
        <w:tblPrEx>
          <w:tblCellMar>
            <w:top w:w="0" w:type="dxa"/>
            <w:left w:w="108" w:type="dxa"/>
            <w:bottom w:w="0" w:type="dxa"/>
            <w:right w:w="108" w:type="dxa"/>
          </w:tblCellMar>
        </w:tblPrEx>
        <w:trPr>
          <w:trHeight w:val="9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30" w:lineRule="exact"/>
              <w:jc w:val="center"/>
              <w:rPr>
                <w:rFonts w:ascii="宋体" w:hAnsi="宋体"/>
                <w:szCs w:val="21"/>
              </w:rPr>
            </w:pPr>
            <w:r>
              <w:rPr>
                <w:rFonts w:hint="eastAsia" w:ascii="宋体" w:hAnsi="宋体"/>
                <w:szCs w:val="21"/>
              </w:rPr>
              <w:t>1</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autoSpaceDN w:val="0"/>
              <w:spacing w:line="360" w:lineRule="exact"/>
              <w:ind w:left="-107" w:leftChars="-51" w:right="-109" w:rightChars="-52" w:firstLine="2" w:firstLineChars="1"/>
              <w:jc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辅材/施工/集成</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rPr>
                <w:rFonts w:ascii="宋体" w:hAnsi="宋体" w:cs="宋体"/>
                <w:bCs/>
                <w:kern w:val="0"/>
                <w:szCs w:val="21"/>
              </w:rPr>
            </w:pPr>
            <w:r>
              <w:rPr>
                <w:rFonts w:hint="eastAsia" w:ascii="宋体" w:hAnsi="宋体" w:cs="宋体"/>
                <w:bCs/>
                <w:kern w:val="0"/>
                <w:szCs w:val="21"/>
              </w:rPr>
              <w:t>3</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rPr>
                <w:rFonts w:ascii="宋体" w:hAnsi="宋体" w:cs="宋体"/>
                <w:bCs/>
                <w:kern w:val="0"/>
                <w:szCs w:val="21"/>
              </w:rPr>
            </w:pPr>
            <w:r>
              <w:rPr>
                <w:rFonts w:hint="eastAsia" w:ascii="宋体" w:hAnsi="宋体" w:cs="宋体"/>
                <w:bCs/>
                <w:kern w:val="0"/>
                <w:szCs w:val="21"/>
              </w:rPr>
              <w:t>项</w:t>
            </w:r>
          </w:p>
        </w:tc>
        <w:tc>
          <w:tcPr>
            <w:tcW w:w="53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rPr>
                <w:rStyle w:val="44"/>
                <w:rFonts w:hint="default"/>
                <w:sz w:val="21"/>
                <w:szCs w:val="21"/>
                <w:lang w:bidi="ar"/>
              </w:rPr>
            </w:pPr>
            <w:r>
              <w:rPr>
                <w:rStyle w:val="44"/>
                <w:rFonts w:hint="default"/>
                <w:sz w:val="21"/>
                <w:szCs w:val="21"/>
                <w:lang w:bidi="ar"/>
              </w:rPr>
              <w:t>包括法庭内部的音视频、网络、控制、电源等</w:t>
            </w:r>
            <w:r>
              <w:rPr>
                <w:rStyle w:val="44"/>
                <w:rFonts w:hint="default"/>
                <w:sz w:val="21"/>
                <w:szCs w:val="21"/>
                <w:lang w:bidi="ar"/>
              </w:rPr>
              <w:br w:type="textWrapping"/>
            </w:r>
            <w:r>
              <w:rPr>
                <w:rStyle w:val="44"/>
                <w:rFonts w:hint="default"/>
                <w:sz w:val="21"/>
                <w:szCs w:val="21"/>
                <w:lang w:bidi="ar"/>
              </w:rPr>
              <w:t>线缆，以及接头、管槽等法庭所需辅材</w:t>
            </w:r>
          </w:p>
        </w:tc>
      </w:tr>
      <w:tr>
        <w:tblPrEx>
          <w:tblCellMar>
            <w:top w:w="0" w:type="dxa"/>
            <w:left w:w="108" w:type="dxa"/>
            <w:bottom w:w="0" w:type="dxa"/>
            <w:right w:w="108" w:type="dxa"/>
          </w:tblCellMar>
        </w:tblPrEx>
        <w:trPr>
          <w:trHeight w:val="90" w:hRule="atLeast"/>
        </w:trPr>
        <w:tc>
          <w:tcPr>
            <w:tcW w:w="949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22"/>
                <w:szCs w:val="22"/>
                <w:lang w:bidi="ar"/>
              </w:rPr>
            </w:pPr>
            <w:r>
              <w:rPr>
                <w:rFonts w:hint="eastAsia" w:ascii="宋体" w:hAnsi="宋体" w:cs="宋体"/>
                <w:b/>
                <w:bCs/>
                <w:color w:val="000000"/>
                <w:kern w:val="0"/>
                <w:sz w:val="22"/>
                <w:szCs w:val="22"/>
                <w:lang w:bidi="ar"/>
              </w:rPr>
              <w:t>三、科技法庭改造4间</w:t>
            </w:r>
          </w:p>
        </w:tc>
      </w:tr>
      <w:tr>
        <w:tblPrEx>
          <w:tblCellMar>
            <w:top w:w="0" w:type="dxa"/>
            <w:left w:w="108" w:type="dxa"/>
            <w:bottom w:w="0" w:type="dxa"/>
            <w:right w:w="108" w:type="dxa"/>
          </w:tblCellMar>
        </w:tblPrEx>
        <w:trPr>
          <w:trHeight w:val="90" w:hRule="atLeast"/>
        </w:trPr>
        <w:tc>
          <w:tcPr>
            <w:tcW w:w="949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22"/>
                <w:szCs w:val="22"/>
                <w:lang w:bidi="ar"/>
              </w:rPr>
            </w:pPr>
            <w:r>
              <w:rPr>
                <w:rFonts w:hint="eastAsia" w:ascii="宋体" w:hAnsi="宋体" w:cs="宋体"/>
                <w:b/>
                <w:bCs/>
                <w:color w:val="000000"/>
                <w:kern w:val="0"/>
                <w:sz w:val="22"/>
                <w:szCs w:val="22"/>
                <w:lang w:bidi="ar"/>
              </w:rPr>
              <w:t>(一）、配套设备</w:t>
            </w:r>
          </w:p>
        </w:tc>
      </w:tr>
      <w:tr>
        <w:tblPrEx>
          <w:tblCellMar>
            <w:top w:w="0" w:type="dxa"/>
            <w:left w:w="108" w:type="dxa"/>
            <w:bottom w:w="0" w:type="dxa"/>
            <w:right w:w="108" w:type="dxa"/>
          </w:tblCellMar>
        </w:tblPrEx>
        <w:trPr>
          <w:trHeight w:val="9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30" w:lineRule="exact"/>
              <w:jc w:val="center"/>
              <w:rPr>
                <w:rFonts w:ascii="宋体" w:hAnsi="宋体"/>
                <w:szCs w:val="21"/>
              </w:rPr>
            </w:pPr>
            <w:r>
              <w:rPr>
                <w:rFonts w:hint="eastAsia" w:ascii="宋体" w:hAnsi="宋体"/>
                <w:szCs w:val="21"/>
              </w:rPr>
              <w:t>1</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autoSpaceDN w:val="0"/>
              <w:spacing w:line="360" w:lineRule="exact"/>
              <w:ind w:left="-107" w:leftChars="-51" w:right="-109" w:rightChars="-52" w:firstLine="2" w:firstLineChars="1"/>
              <w:jc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HDMI分配器</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rPr>
                <w:rFonts w:ascii="宋体" w:hAnsi="宋体" w:cs="宋体"/>
                <w:bCs/>
                <w:kern w:val="0"/>
                <w:szCs w:val="21"/>
              </w:rPr>
            </w:pPr>
            <w:r>
              <w:rPr>
                <w:rFonts w:hint="eastAsia" w:ascii="宋体" w:hAnsi="宋体" w:cs="宋体"/>
                <w:bCs/>
                <w:kern w:val="0"/>
                <w:szCs w:val="21"/>
              </w:rPr>
              <w:t>4</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rPr>
                <w:rFonts w:ascii="宋体" w:hAnsi="宋体" w:cs="宋体"/>
                <w:bCs/>
                <w:kern w:val="0"/>
                <w:szCs w:val="21"/>
              </w:rPr>
            </w:pPr>
            <w:r>
              <w:rPr>
                <w:rFonts w:hint="eastAsia" w:ascii="宋体" w:hAnsi="宋体" w:cs="宋体"/>
                <w:bCs/>
                <w:kern w:val="0"/>
                <w:szCs w:val="21"/>
              </w:rPr>
              <w:t>台</w:t>
            </w:r>
          </w:p>
        </w:tc>
        <w:tc>
          <w:tcPr>
            <w:tcW w:w="53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rPr>
                <w:rFonts w:ascii="宋体" w:hAnsi="宋体" w:cs="宋体"/>
                <w:color w:val="000000"/>
                <w:kern w:val="0"/>
                <w:sz w:val="22"/>
                <w:szCs w:val="22"/>
                <w:lang w:bidi="ar"/>
              </w:rPr>
            </w:pPr>
            <w:r>
              <w:rPr>
                <w:rFonts w:hint="eastAsia" w:ascii="宋体" w:hAnsi="宋体" w:cs="宋体"/>
                <w:color w:val="000000"/>
                <w:kern w:val="0"/>
                <w:sz w:val="22"/>
                <w:szCs w:val="22"/>
                <w:lang w:bidi="ar"/>
              </w:rPr>
              <w:t>输入接口：1xHDMI Type A母头</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阻抗：100Ω</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输出接口：8xHDMI Type A母头</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阻抗：100Ω</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最大像素时钟频率：600MHZ</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规范：HDMI(3D，深色，4K)，HDCP兼容</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最高分辨率：高达4096x2160/3840x2160@60Hz(4:4:4)</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音频输入：1xHDMI Type A母头</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音频输出：8xHDMI Type A母头</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电源规格1XDC5V</w:t>
            </w:r>
          </w:p>
        </w:tc>
      </w:tr>
      <w:tr>
        <w:tblPrEx>
          <w:tblCellMar>
            <w:top w:w="0" w:type="dxa"/>
            <w:left w:w="108" w:type="dxa"/>
            <w:bottom w:w="0" w:type="dxa"/>
            <w:right w:w="108" w:type="dxa"/>
          </w:tblCellMar>
        </w:tblPrEx>
        <w:trPr>
          <w:trHeight w:val="9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30" w:lineRule="exact"/>
              <w:jc w:val="center"/>
              <w:rPr>
                <w:rFonts w:ascii="宋体" w:hAnsi="宋体"/>
                <w:szCs w:val="21"/>
              </w:rPr>
            </w:pPr>
            <w:r>
              <w:rPr>
                <w:rFonts w:hint="eastAsia" w:ascii="宋体" w:hAnsi="宋体"/>
                <w:szCs w:val="21"/>
              </w:rPr>
              <w:t>2</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autoSpaceDN w:val="0"/>
              <w:spacing w:line="360" w:lineRule="exact"/>
              <w:ind w:left="-107" w:leftChars="-51" w:right="-109" w:rightChars="-52" w:firstLine="2" w:firstLineChars="1"/>
              <w:jc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扫描仪</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rPr>
                <w:rFonts w:ascii="宋体" w:hAnsi="宋体" w:cs="宋体"/>
                <w:bCs/>
                <w:kern w:val="0"/>
                <w:szCs w:val="21"/>
              </w:rPr>
            </w:pPr>
            <w:r>
              <w:rPr>
                <w:rFonts w:hint="eastAsia" w:ascii="宋体" w:hAnsi="宋体" w:cs="宋体"/>
                <w:bCs/>
                <w:kern w:val="0"/>
                <w:szCs w:val="21"/>
              </w:rPr>
              <w:t>3</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rPr>
                <w:rFonts w:ascii="宋体" w:hAnsi="宋体" w:cs="宋体"/>
                <w:bCs/>
                <w:kern w:val="0"/>
                <w:szCs w:val="21"/>
              </w:rPr>
            </w:pPr>
            <w:r>
              <w:rPr>
                <w:rFonts w:hint="eastAsia" w:ascii="宋体" w:hAnsi="宋体" w:cs="宋体"/>
                <w:bCs/>
                <w:kern w:val="0"/>
                <w:szCs w:val="21"/>
              </w:rPr>
              <w:t>台</w:t>
            </w:r>
          </w:p>
        </w:tc>
        <w:tc>
          <w:tcPr>
            <w:tcW w:w="53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 xml:space="preserve">1、800万像素逐行扫描CMOS，内置最新的三种高分辨率（XGA, SXGA ,1080P ）； </w:t>
            </w:r>
          </w:p>
          <w:p>
            <w:pPr>
              <w:widowControl/>
              <w:spacing w:line="360" w:lineRule="auto"/>
              <w:jc w:val="left"/>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 xml:space="preserve">2、22倍光学变焦，10倍数码变焦。 </w:t>
            </w:r>
          </w:p>
          <w:p>
            <w:pPr>
              <w:widowControl/>
              <w:spacing w:line="360" w:lineRule="auto"/>
              <w:jc w:val="left"/>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3、RGB输出，无噪点、白边，水平清晰度≥950TV线；</w:t>
            </w:r>
          </w:p>
          <w:p>
            <w:pPr>
              <w:widowControl/>
              <w:spacing w:line="360" w:lineRule="auto"/>
              <w:jc w:val="left"/>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4、自动/手动聚焦、自动光圈、自动白平衡；</w:t>
            </w:r>
          </w:p>
          <w:p>
            <w:pPr>
              <w:widowControl/>
              <w:spacing w:line="360" w:lineRule="auto"/>
              <w:jc w:val="left"/>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5、功能：冻结、黑白彩、镜像、灯光补偿、图像/文本模式转换、亮度调节、远近焦调节、按鍵板上特有：频闪、锐度+-，可自由切近中英文菜单，双侧LED灯有两级调光，更好地满足明暗环境的使用；频闪能更好解决在复杂光源之下的闪屏问题。</w:t>
            </w:r>
          </w:p>
          <w:p>
            <w:pPr>
              <w:widowControl/>
              <w:spacing w:line="360" w:lineRule="auto"/>
              <w:jc w:val="left"/>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6、二路外部VGA输入，二路VGA输出,1路HDMI输入，一路HDMI输出；外置12V电源；</w:t>
            </w:r>
          </w:p>
          <w:p>
            <w:pPr>
              <w:widowControl/>
              <w:spacing w:line="360" w:lineRule="auto"/>
              <w:jc w:val="left"/>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7、镜头可垂直350度旋转；增加了放大缩小罗盘，操作方便；</w:t>
            </w:r>
          </w:p>
          <w:p>
            <w:pPr>
              <w:widowControl/>
              <w:spacing w:line="360" w:lineRule="auto"/>
              <w:jc w:val="left"/>
              <w:rPr>
                <w:rFonts w:ascii="宋体" w:hAnsi="宋体" w:cs="宋体"/>
                <w:color w:val="000000"/>
                <w:kern w:val="0"/>
                <w:sz w:val="22"/>
                <w:szCs w:val="22"/>
                <w:lang w:bidi="ar"/>
              </w:rPr>
            </w:pPr>
            <w:r>
              <w:rPr>
                <w:rFonts w:hint="eastAsia" w:ascii="宋体" w:hAnsi="宋体" w:cs="宋体"/>
                <w:color w:val="000000"/>
                <w:kern w:val="0"/>
                <w:sz w:val="22"/>
                <w:szCs w:val="22"/>
                <w:lang w:bidi="ar"/>
              </w:rPr>
              <w:t>8、关机信号可直通电脑功能，特有ESD静电保护功能；</w:t>
            </w:r>
          </w:p>
        </w:tc>
      </w:tr>
      <w:tr>
        <w:tblPrEx>
          <w:tblCellMar>
            <w:top w:w="0" w:type="dxa"/>
            <w:left w:w="108" w:type="dxa"/>
            <w:bottom w:w="0" w:type="dxa"/>
            <w:right w:w="108" w:type="dxa"/>
          </w:tblCellMar>
        </w:tblPrEx>
        <w:trPr>
          <w:trHeight w:val="90" w:hRule="atLeast"/>
        </w:trPr>
        <w:tc>
          <w:tcPr>
            <w:tcW w:w="949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22"/>
                <w:szCs w:val="22"/>
                <w:lang w:bidi="ar"/>
              </w:rPr>
            </w:pPr>
            <w:r>
              <w:rPr>
                <w:rFonts w:hint="eastAsia" w:ascii="宋体" w:hAnsi="宋体" w:cs="宋体"/>
                <w:b/>
                <w:bCs/>
                <w:color w:val="000000"/>
                <w:kern w:val="0"/>
                <w:sz w:val="22"/>
                <w:szCs w:val="22"/>
                <w:lang w:bidi="ar"/>
              </w:rPr>
              <w:t>(二)、电子签名按捺</w:t>
            </w:r>
          </w:p>
        </w:tc>
      </w:tr>
      <w:tr>
        <w:tblPrEx>
          <w:tblCellMar>
            <w:top w:w="0" w:type="dxa"/>
            <w:left w:w="108" w:type="dxa"/>
            <w:bottom w:w="0" w:type="dxa"/>
            <w:right w:w="108" w:type="dxa"/>
          </w:tblCellMar>
        </w:tblPrEx>
        <w:trPr>
          <w:trHeight w:val="9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30" w:lineRule="exact"/>
              <w:jc w:val="center"/>
              <w:rPr>
                <w:rFonts w:ascii="宋体" w:hAnsi="宋体"/>
                <w:szCs w:val="21"/>
              </w:rPr>
            </w:pPr>
            <w:r>
              <w:rPr>
                <w:rFonts w:hint="eastAsia" w:ascii="宋体" w:hAnsi="宋体"/>
                <w:szCs w:val="21"/>
              </w:rPr>
              <w:t>1</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autoSpaceDN w:val="0"/>
              <w:spacing w:line="360" w:lineRule="exact"/>
              <w:ind w:left="-107" w:leftChars="-51" w:right="-109" w:rightChars="-52" w:firstLine="2" w:firstLineChars="1"/>
              <w:jc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签字版</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rPr>
                <w:rFonts w:ascii="宋体" w:hAnsi="宋体" w:cs="宋体"/>
                <w:bCs/>
                <w:kern w:val="0"/>
                <w:szCs w:val="21"/>
              </w:rPr>
            </w:pPr>
            <w:r>
              <w:rPr>
                <w:rFonts w:hint="eastAsia" w:ascii="宋体" w:hAnsi="宋体" w:cs="宋体"/>
                <w:bCs/>
                <w:kern w:val="0"/>
                <w:szCs w:val="21"/>
              </w:rPr>
              <w:t>4</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rPr>
                <w:rFonts w:ascii="宋体" w:hAnsi="宋体" w:cs="宋体"/>
                <w:szCs w:val="21"/>
              </w:rPr>
            </w:pPr>
            <w:r>
              <w:rPr>
                <w:rFonts w:hint="eastAsia" w:ascii="宋体" w:hAnsi="宋体" w:cs="宋体"/>
                <w:bCs/>
                <w:kern w:val="0"/>
                <w:szCs w:val="21"/>
              </w:rPr>
              <w:t>台</w:t>
            </w:r>
          </w:p>
        </w:tc>
        <w:tc>
          <w:tcPr>
            <w:tcW w:w="53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6"/>
              </w:numPr>
              <w:spacing w:line="360" w:lineRule="auto"/>
              <w:jc w:val="left"/>
              <w:rPr>
                <w:rStyle w:val="44"/>
                <w:rFonts w:hint="default"/>
                <w:sz w:val="22"/>
                <w:szCs w:val="22"/>
                <w:lang w:bidi="ar"/>
              </w:rPr>
            </w:pPr>
            <w:r>
              <w:rPr>
                <w:rStyle w:val="44"/>
                <w:rFonts w:hint="default"/>
                <w:sz w:val="22"/>
                <w:szCs w:val="22"/>
                <w:lang w:bidi="ar"/>
              </w:rPr>
              <w:t xml:space="preserve">主机:CPU:四核，1.8GHz；操作系统:Android 7.1；系统内存: 2GB、存储容量: 16GB；TF卡扩展（可选）：最大支持128GB；通信接口具有USB和以太网(RJ45) 两种方式。                               </w:t>
            </w:r>
          </w:p>
          <w:p>
            <w:pPr>
              <w:widowControl/>
              <w:numPr>
                <w:ilvl w:val="0"/>
                <w:numId w:val="6"/>
              </w:numPr>
              <w:spacing w:line="360" w:lineRule="auto"/>
              <w:jc w:val="left"/>
              <w:rPr>
                <w:rStyle w:val="44"/>
                <w:rFonts w:hint="default"/>
                <w:sz w:val="22"/>
                <w:szCs w:val="22"/>
                <w:lang w:bidi="ar"/>
              </w:rPr>
            </w:pPr>
            <w:r>
              <w:rPr>
                <w:rStyle w:val="44"/>
                <w:rFonts w:hint="default"/>
                <w:sz w:val="22"/>
                <w:szCs w:val="22"/>
                <w:lang w:bidi="ar"/>
              </w:rPr>
              <w:t xml:space="preserve">显示屏:10.1寸电磁电容一体屏（IPS LCD）；显示比例16:10；分辨率1280x800；亮度:250cd/m²;对比度800:1；颜色质量：24位真彩色；可视角度：水平≥170°，垂直≥170°；支持电子签名加密；无故障点击次数：≥100万次；电子签名感应方式：电磁感应；电子签名压感：≥2048；电子签名最高读取速率：≥220点/秒；触控方式: 支持手势放大缩小，多点触控，最少支持5点。                                        3.电磁笔:无源电磁笔1支：笔身直径Φ9±0.10mm ，长度130.65±0.30mm，重量6g±10% 。                        4.指纹仪:符合公安部相关标准，指纹识别传感器类型：半导体电容式，传感器尺寸：23.0*35.0mm，有效图像尺寸：12.8 *18.0 mm，图像大小：256*360pixel，图像分辨率：508dpi，比对方式：1:1 /1：N，认假率（FAR）：&lt;0.0001% 。                  </w:t>
            </w:r>
          </w:p>
          <w:p>
            <w:pPr>
              <w:widowControl/>
              <w:spacing w:line="360" w:lineRule="auto"/>
              <w:jc w:val="left"/>
              <w:rPr>
                <w:rFonts w:ascii="宋体" w:hAnsi="宋体" w:cs="宋体"/>
                <w:color w:val="000000"/>
                <w:kern w:val="0"/>
                <w:sz w:val="22"/>
                <w:szCs w:val="22"/>
                <w:lang w:bidi="ar"/>
              </w:rPr>
            </w:pPr>
            <w:r>
              <w:rPr>
                <w:rStyle w:val="44"/>
                <w:rFonts w:hint="default"/>
                <w:sz w:val="22"/>
                <w:szCs w:val="22"/>
                <w:lang w:bidi="ar"/>
              </w:rPr>
              <w:t>5.摄像头:人像单目；传感器尺寸：1/3”；分辨率：2592x1944；像素：500万；帧率：2592*1944@15fps, 1920*1080@30fps。                              6.语音模块:语音模块包括扬声器和麦克风。               7.供电方式:9V/2.5A 外置电源供电。                     8.审验捺签AP:实现指纹采集、照片采集、签名采集、文书查阅、批量文书签名、文书传输入卷等。                      9.适用场景:卷宗材料签名、审委会（专业法官会议）记录签名、案件合议笔录签名。</w:t>
            </w:r>
          </w:p>
        </w:tc>
      </w:tr>
      <w:tr>
        <w:tblPrEx>
          <w:tblCellMar>
            <w:top w:w="0" w:type="dxa"/>
            <w:left w:w="108" w:type="dxa"/>
            <w:bottom w:w="0" w:type="dxa"/>
            <w:right w:w="108" w:type="dxa"/>
          </w:tblCellMar>
        </w:tblPrEx>
        <w:trPr>
          <w:trHeight w:val="90" w:hRule="atLeast"/>
        </w:trPr>
        <w:tc>
          <w:tcPr>
            <w:tcW w:w="949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22"/>
                <w:szCs w:val="22"/>
                <w:lang w:bidi="ar"/>
              </w:rPr>
            </w:pPr>
            <w:r>
              <w:rPr>
                <w:rFonts w:hint="eastAsia" w:ascii="宋体" w:hAnsi="宋体" w:cs="宋体"/>
                <w:b/>
                <w:bCs/>
                <w:color w:val="000000"/>
                <w:kern w:val="0"/>
                <w:sz w:val="22"/>
                <w:szCs w:val="22"/>
                <w:lang w:bidi="ar"/>
              </w:rPr>
              <w:t>(三)、辅材</w:t>
            </w:r>
          </w:p>
        </w:tc>
      </w:tr>
      <w:tr>
        <w:tblPrEx>
          <w:tblCellMar>
            <w:top w:w="0" w:type="dxa"/>
            <w:left w:w="108" w:type="dxa"/>
            <w:bottom w:w="0" w:type="dxa"/>
            <w:right w:w="108" w:type="dxa"/>
          </w:tblCellMar>
        </w:tblPrEx>
        <w:trPr>
          <w:trHeight w:val="9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30" w:lineRule="exact"/>
              <w:jc w:val="center"/>
              <w:rPr>
                <w:rFonts w:ascii="宋体" w:hAnsi="宋体"/>
                <w:szCs w:val="21"/>
              </w:rPr>
            </w:pPr>
            <w:r>
              <w:rPr>
                <w:rFonts w:hint="eastAsia" w:ascii="宋体" w:hAnsi="宋体"/>
                <w:szCs w:val="21"/>
              </w:rPr>
              <w:t>1</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autoSpaceDN w:val="0"/>
              <w:spacing w:line="360" w:lineRule="exact"/>
              <w:ind w:left="-107" w:leftChars="-51" w:right="-109" w:rightChars="-52" w:firstLine="2" w:firstLineChars="1"/>
              <w:jc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辅材/施工/集成</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rPr>
                <w:rFonts w:ascii="宋体" w:hAnsi="宋体" w:cs="宋体"/>
                <w:bCs/>
                <w:kern w:val="0"/>
                <w:szCs w:val="21"/>
              </w:rPr>
            </w:pPr>
            <w:r>
              <w:rPr>
                <w:rFonts w:hint="eastAsia" w:ascii="宋体" w:hAnsi="宋体" w:cs="宋体"/>
                <w:bCs/>
                <w:kern w:val="0"/>
                <w:szCs w:val="21"/>
              </w:rPr>
              <w:t>4</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rPr>
                <w:rFonts w:ascii="宋体" w:hAnsi="宋体" w:cs="宋体"/>
                <w:bCs/>
                <w:kern w:val="0"/>
                <w:szCs w:val="21"/>
              </w:rPr>
            </w:pPr>
            <w:r>
              <w:rPr>
                <w:rFonts w:hint="eastAsia" w:ascii="宋体" w:hAnsi="宋体" w:cs="宋体"/>
                <w:bCs/>
                <w:kern w:val="0"/>
                <w:szCs w:val="21"/>
              </w:rPr>
              <w:t>项</w:t>
            </w:r>
          </w:p>
        </w:tc>
        <w:tc>
          <w:tcPr>
            <w:tcW w:w="53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rPr>
                <w:rFonts w:ascii="宋体" w:hAnsi="宋体" w:cs="宋体"/>
                <w:color w:val="000000"/>
                <w:kern w:val="0"/>
                <w:sz w:val="22"/>
                <w:szCs w:val="22"/>
                <w:lang w:bidi="ar"/>
              </w:rPr>
            </w:pPr>
            <w:r>
              <w:rPr>
                <w:rFonts w:hint="eastAsia" w:ascii="宋体" w:hAnsi="宋体" w:cs="宋体"/>
                <w:color w:val="000000"/>
                <w:kern w:val="0"/>
                <w:sz w:val="22"/>
                <w:szCs w:val="22"/>
                <w:lang w:bidi="ar"/>
              </w:rPr>
              <w:t>包括法庭内部的音视频、网络、控制、电源等</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线缆，以及接头、管槽等法庭所需辅材</w:t>
            </w:r>
          </w:p>
        </w:tc>
      </w:tr>
      <w:tr>
        <w:tblPrEx>
          <w:tblCellMar>
            <w:top w:w="0" w:type="dxa"/>
            <w:left w:w="108" w:type="dxa"/>
            <w:bottom w:w="0" w:type="dxa"/>
            <w:right w:w="108" w:type="dxa"/>
          </w:tblCellMar>
        </w:tblPrEx>
        <w:trPr>
          <w:trHeight w:val="90" w:hRule="atLeast"/>
        </w:trPr>
        <w:tc>
          <w:tcPr>
            <w:tcW w:w="9498" w:type="dxa"/>
            <w:gridSpan w:val="5"/>
            <w:tcBorders>
              <w:top w:val="single" w:color="000000" w:sz="4" w:space="0"/>
              <w:left w:val="single" w:color="000000" w:sz="4" w:space="0"/>
              <w:bottom w:val="single" w:color="000000" w:sz="4" w:space="0"/>
              <w:right w:val="single" w:color="000000" w:sz="4" w:space="0"/>
            </w:tcBorders>
            <w:shd w:val="clear" w:color="auto" w:fill="auto"/>
          </w:tcPr>
          <w:p>
            <w:pPr>
              <w:spacing w:line="400" w:lineRule="exact"/>
              <w:jc w:val="left"/>
              <w:rPr>
                <w:rFonts w:ascii="宋体" w:hAnsi="宋体"/>
                <w:b/>
                <w:bCs/>
                <w:szCs w:val="21"/>
              </w:rPr>
            </w:pPr>
            <w:r>
              <w:rPr>
                <w:rFonts w:hint="eastAsia" w:ascii="宋体" w:hAnsi="宋体"/>
                <w:b/>
                <w:bCs/>
                <w:szCs w:val="21"/>
              </w:rPr>
              <w:t>一、谈判要求：</w:t>
            </w:r>
          </w:p>
          <w:p>
            <w:pPr>
              <w:spacing w:line="400" w:lineRule="exact"/>
              <w:jc w:val="left"/>
              <w:rPr>
                <w:rFonts w:ascii="宋体" w:hAnsi="宋体"/>
                <w:szCs w:val="21"/>
              </w:rPr>
            </w:pPr>
            <w:r>
              <w:rPr>
                <w:rFonts w:ascii="宋体" w:hAnsi="宋体"/>
                <w:szCs w:val="21"/>
              </w:rPr>
              <w:t xml:space="preserve">  </w:t>
            </w:r>
            <w:r>
              <w:rPr>
                <w:rFonts w:hint="eastAsia" w:ascii="宋体" w:hAnsi="宋体"/>
                <w:szCs w:val="21"/>
              </w:rPr>
              <w:t>1.供应商提供的产品必须是全新、完整、未使用过的、符合国家有关质量安全标准的合格产品。</w:t>
            </w:r>
          </w:p>
          <w:p>
            <w:pPr>
              <w:spacing w:line="400" w:lineRule="exact"/>
              <w:jc w:val="left"/>
              <w:rPr>
                <w:rFonts w:ascii="宋体" w:hAnsi="宋体"/>
                <w:szCs w:val="21"/>
              </w:rPr>
            </w:pPr>
            <w:r>
              <w:rPr>
                <w:rFonts w:ascii="宋体" w:hAnsi="宋体"/>
                <w:szCs w:val="21"/>
              </w:rPr>
              <w:t xml:space="preserve">  2</w:t>
            </w:r>
            <w:r>
              <w:rPr>
                <w:rFonts w:hint="eastAsia" w:ascii="宋体" w:hAnsi="宋体"/>
                <w:szCs w:val="21"/>
              </w:rPr>
              <w:t>.供应商报价应包含:货物（服务）、随配附件、备品备件、工具的设计、制造、包装、运输、装卸、保险、调试、验收、人员培训等各种费用和售后服务、税金、合理利润及其他所有成本费用的总和。供应商综合考虑在报价中，对于本文件中未列明，而供应商认为必须的费用也需列入总报价。</w:t>
            </w:r>
          </w:p>
          <w:p>
            <w:pPr>
              <w:tabs>
                <w:tab w:val="left" w:pos="7050"/>
              </w:tabs>
              <w:spacing w:line="400" w:lineRule="exact"/>
              <w:ind w:firstLine="210" w:firstLineChars="100"/>
              <w:jc w:val="left"/>
              <w:rPr>
                <w:rFonts w:hint="eastAsia" w:ascii="宋体" w:hAnsi="宋体" w:cs="宋体"/>
                <w:szCs w:val="21"/>
              </w:rPr>
            </w:pPr>
            <w:r>
              <w:rPr>
                <w:rFonts w:hint="eastAsia" w:ascii="宋体" w:hAnsi="宋体"/>
                <w:szCs w:val="21"/>
              </w:rPr>
              <w:t>3..</w:t>
            </w:r>
            <w:r>
              <w:rPr>
                <w:rFonts w:hint="eastAsia" w:ascii="宋体" w:hAnsi="宋体" w:cs="宋体"/>
                <w:szCs w:val="21"/>
              </w:rPr>
              <w:t>在合同实施时，采购方无须支付成交价格以外的任何费用。</w:t>
            </w:r>
          </w:p>
          <w:p>
            <w:pPr>
              <w:pStyle w:val="2"/>
              <w:rPr>
                <w:rFonts w:hint="eastAsia" w:ascii="宋体" w:hAnsi="宋体" w:cs="宋体"/>
                <w:b/>
                <w:bCs/>
                <w:szCs w:val="21"/>
                <w:lang w:val="en-US" w:eastAsia="zh-CN"/>
              </w:rPr>
            </w:pPr>
            <w:r>
              <w:rPr>
                <w:rFonts w:hint="eastAsia" w:ascii="宋体" w:hAnsi="宋体" w:cs="宋体"/>
                <w:b/>
                <w:bCs/>
                <w:szCs w:val="21"/>
                <w:lang w:val="en-US" w:eastAsia="zh-CN"/>
              </w:rPr>
              <w:t>二、现场踏勘：</w:t>
            </w:r>
            <w:r>
              <w:rPr>
                <w:rFonts w:hint="eastAsia" w:ascii="宋体" w:hAnsi="宋体" w:eastAsia="宋体" w:cs="宋体"/>
                <w:color w:val="auto"/>
                <w:spacing w:val="0"/>
                <w:kern w:val="2"/>
                <w:sz w:val="22"/>
                <w:szCs w:val="24"/>
                <w:highlight w:val="none"/>
                <w:lang w:val="en-US" w:eastAsia="zh-CN" w:bidi="ar-SA"/>
              </w:rPr>
              <w:t>为</w:t>
            </w:r>
            <w:r>
              <w:rPr>
                <w:rFonts w:hint="eastAsia" w:ascii="宋体" w:hAnsi="宋体" w:eastAsia="宋体" w:cs="Times New Roman"/>
                <w:kern w:val="2"/>
                <w:sz w:val="21"/>
                <w:szCs w:val="21"/>
                <w:lang w:val="en-US" w:eastAsia="zh-CN" w:bidi="ar-SA"/>
              </w:rPr>
              <w:t>保证报价符合采购需求，投标人应在钦南区人民法院组织下进行实地勘查了解现场实际情况。供应商的现场踏勘实行自愿原则，车辆和勘察费用自理。现场勘查须携带的资料：供应商代表持获取采购文件回执函、单位介绍信原件或授权委托书、个人身份证原件。</w:t>
            </w:r>
            <w:r>
              <w:rPr>
                <w:rFonts w:hint="eastAsia" w:ascii="宋体" w:hAnsi="宋体" w:cs="Times New Roman"/>
                <w:kern w:val="2"/>
                <w:sz w:val="21"/>
                <w:szCs w:val="21"/>
                <w:lang w:val="en-US" w:eastAsia="zh-CN" w:bidi="ar-SA"/>
              </w:rPr>
              <w:t>（若成交后将不会以不了解现场为由，提出投标报价以外的任何费用要求。）</w:t>
            </w:r>
          </w:p>
          <w:p>
            <w:pPr>
              <w:widowControl/>
              <w:numPr>
                <w:ilvl w:val="0"/>
                <w:numId w:val="0"/>
              </w:numPr>
              <w:spacing w:line="440" w:lineRule="exact"/>
              <w:rPr>
                <w:rFonts w:hint="eastAsia"/>
                <w:highlight w:val="none"/>
                <w:lang w:val="en-US" w:eastAsia="zh-CN"/>
              </w:rPr>
            </w:pPr>
            <w:r>
              <w:rPr>
                <w:rFonts w:hint="eastAsia"/>
                <w:highlight w:val="none"/>
                <w:lang w:val="en-US" w:eastAsia="zh-CN"/>
              </w:rPr>
              <w:t>1.勘察集中时间：2025年4月18日 9时00分</w:t>
            </w:r>
          </w:p>
          <w:p>
            <w:pPr>
              <w:pStyle w:val="2"/>
              <w:rPr>
                <w:rFonts w:hint="default"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2.</w:t>
            </w:r>
            <w:r>
              <w:rPr>
                <w:rFonts w:hint="eastAsia" w:ascii="宋体" w:hAnsi="宋体" w:eastAsia="宋体" w:cs="Times New Roman"/>
                <w:b/>
                <w:bCs/>
                <w:kern w:val="2"/>
                <w:sz w:val="21"/>
                <w:szCs w:val="21"/>
                <w:lang w:val="en-US" w:eastAsia="zh-CN" w:bidi="ar-SA"/>
              </w:rPr>
              <w:t>集中地点：</w:t>
            </w:r>
            <w:r>
              <w:rPr>
                <w:rFonts w:hint="eastAsia" w:ascii="宋体" w:hAnsi="宋体" w:eastAsia="宋体" w:cs="Times New Roman"/>
                <w:kern w:val="2"/>
                <w:sz w:val="21"/>
                <w:szCs w:val="21"/>
                <w:lang w:val="en-US" w:eastAsia="zh-CN" w:bidi="ar-SA"/>
              </w:rPr>
              <w:t>钦南区人民法院</w:t>
            </w:r>
          </w:p>
          <w:p>
            <w:pPr>
              <w:widowControl/>
              <w:numPr>
                <w:ilvl w:val="0"/>
                <w:numId w:val="0"/>
              </w:numPr>
              <w:spacing w:line="440" w:lineRule="exact"/>
              <w:rPr>
                <w:rFonts w:hint="default" w:ascii="宋体" w:hAnsi="宋体" w:eastAsia="宋体" w:cs="Times New Roman"/>
                <w:kern w:val="2"/>
                <w:sz w:val="21"/>
                <w:szCs w:val="21"/>
                <w:lang w:val="en-US" w:eastAsia="zh-CN" w:bidi="ar-SA"/>
              </w:rPr>
            </w:pPr>
            <w:r>
              <w:rPr>
                <w:rFonts w:hint="eastAsia" w:ascii="宋体" w:hAnsi="宋体" w:cs="宋体"/>
                <w:color w:val="auto"/>
                <w:spacing w:val="0"/>
                <w:kern w:val="2"/>
                <w:sz w:val="22"/>
                <w:szCs w:val="24"/>
                <w:highlight w:val="none"/>
                <w:lang w:val="en-US" w:eastAsia="zh-CN" w:bidi="ar-SA"/>
              </w:rPr>
              <w:t>3.踏勘</w:t>
            </w:r>
            <w:r>
              <w:rPr>
                <w:rFonts w:hint="eastAsia" w:ascii="宋体" w:hAnsi="宋体" w:eastAsia="宋体" w:cs="宋体"/>
                <w:color w:val="auto"/>
                <w:spacing w:val="0"/>
                <w:kern w:val="2"/>
                <w:sz w:val="22"/>
                <w:szCs w:val="24"/>
                <w:highlight w:val="none"/>
                <w:lang w:val="en-US" w:eastAsia="zh-CN" w:bidi="ar-SA"/>
              </w:rPr>
              <w:t>地点：</w:t>
            </w:r>
            <w:r>
              <w:rPr>
                <w:rFonts w:hint="eastAsia" w:ascii="宋体" w:hAnsi="宋体" w:eastAsia="宋体" w:cs="Times New Roman"/>
                <w:kern w:val="2"/>
                <w:sz w:val="21"/>
                <w:szCs w:val="21"/>
                <w:lang w:val="en-US" w:eastAsia="zh-CN" w:bidi="ar-SA"/>
              </w:rPr>
              <w:t>钦南区人民法院、钦州港法庭、那丽法庭、犀牛脚法庭</w:t>
            </w:r>
          </w:p>
          <w:p>
            <w:pPr>
              <w:widowControl/>
              <w:numPr>
                <w:ilvl w:val="0"/>
                <w:numId w:val="0"/>
              </w:numPr>
              <w:spacing w:line="440" w:lineRule="exact"/>
              <w:rPr>
                <w:rFonts w:hint="default" w:ascii="宋体" w:hAnsi="宋体" w:eastAsia="宋体" w:cs="Times New Roman"/>
                <w:kern w:val="2"/>
                <w:sz w:val="21"/>
                <w:szCs w:val="21"/>
                <w:lang w:val="en-US" w:eastAsia="zh-CN" w:bidi="ar-SA"/>
              </w:rPr>
            </w:pPr>
            <w:r>
              <w:rPr>
                <w:rFonts w:hint="eastAsia"/>
                <w:highlight w:val="none"/>
                <w:lang w:val="en-US" w:eastAsia="zh-CN"/>
              </w:rPr>
              <w:t>4.</w:t>
            </w:r>
            <w:r>
              <w:rPr>
                <w:rFonts w:hint="eastAsia" w:ascii="宋体" w:hAnsi="宋体" w:eastAsia="宋体" w:cs="Times New Roman"/>
                <w:kern w:val="2"/>
                <w:sz w:val="21"/>
                <w:szCs w:val="21"/>
                <w:lang w:val="en-US" w:eastAsia="zh-CN" w:bidi="ar-SA"/>
              </w:rPr>
              <w:t>联系人：冼倩利，联系方式：13457729767</w:t>
            </w:r>
          </w:p>
          <w:p>
            <w:pPr>
              <w:spacing w:line="400" w:lineRule="exact"/>
              <w:jc w:val="left"/>
              <w:rPr>
                <w:rFonts w:ascii="宋体" w:hAnsi="宋体" w:cs="宋体"/>
                <w:b/>
                <w:bCs/>
                <w:szCs w:val="21"/>
              </w:rPr>
            </w:pPr>
            <w:r>
              <w:rPr>
                <w:rFonts w:hint="eastAsia" w:ascii="宋体" w:hAnsi="宋体" w:cs="宋体"/>
                <w:b/>
                <w:bCs/>
                <w:szCs w:val="21"/>
                <w:lang w:val="en-US" w:eastAsia="zh-CN"/>
              </w:rPr>
              <w:t>三</w:t>
            </w:r>
            <w:r>
              <w:rPr>
                <w:rFonts w:hint="eastAsia" w:ascii="宋体" w:hAnsi="宋体" w:cs="宋体"/>
                <w:b/>
                <w:bCs/>
                <w:szCs w:val="21"/>
              </w:rPr>
              <w:t>、验收要求：</w:t>
            </w:r>
          </w:p>
          <w:p>
            <w:pPr>
              <w:tabs>
                <w:tab w:val="left" w:pos="180"/>
                <w:tab w:val="left" w:pos="1620"/>
              </w:tabs>
              <w:spacing w:line="440" w:lineRule="exact"/>
              <w:ind w:firstLine="210" w:firstLineChars="100"/>
              <w:rPr>
                <w:rFonts w:ascii="宋体" w:hAnsi="宋体" w:cs="宋体"/>
                <w:color w:val="000000"/>
                <w:szCs w:val="21"/>
              </w:rPr>
            </w:pPr>
            <w:r>
              <w:rPr>
                <w:rFonts w:hint="eastAsia" w:ascii="宋体" w:hAnsi="宋体" w:cs="宋体"/>
                <w:color w:val="000000"/>
                <w:szCs w:val="21"/>
              </w:rPr>
              <w:t>1.产品验收时应完整无破损，同时还必须提供产品质检合格证明、保修单，货物的所有正规手续必须齐全。</w:t>
            </w:r>
          </w:p>
          <w:p>
            <w:pPr>
              <w:tabs>
                <w:tab w:val="left" w:pos="180"/>
                <w:tab w:val="left" w:pos="1620"/>
              </w:tabs>
              <w:spacing w:line="440" w:lineRule="exact"/>
              <w:ind w:firstLine="210" w:firstLineChars="100"/>
              <w:rPr>
                <w:rFonts w:ascii="宋体" w:hAnsi="宋体" w:cs="宋体"/>
                <w:b/>
                <w:bCs/>
                <w:szCs w:val="21"/>
              </w:rPr>
            </w:pPr>
            <w:r>
              <w:rPr>
                <w:rFonts w:hint="eastAsia" w:ascii="宋体" w:hAnsi="宋体" w:cs="宋体"/>
                <w:color w:val="000000"/>
                <w:szCs w:val="21"/>
              </w:rPr>
              <w:t>2.验货时严格按照采购文件要求及响应文件承诺的参数进行验收，供应商提供的产品必须与国家行业标准、采购文件要求及响应文件承诺的参数相符，否则采购人有权拒收货物或终止合同，由此造成的一切损失由成交供应商负责。</w:t>
            </w:r>
          </w:p>
          <w:p>
            <w:pPr>
              <w:spacing w:line="400" w:lineRule="exact"/>
              <w:jc w:val="left"/>
              <w:rPr>
                <w:rFonts w:ascii="宋体" w:hAnsi="宋体" w:cs="宋体"/>
                <w:szCs w:val="21"/>
              </w:rPr>
            </w:pPr>
            <w:r>
              <w:rPr>
                <w:rFonts w:hint="eastAsia" w:ascii="宋体" w:hAnsi="宋体" w:cs="宋体"/>
                <w:b/>
                <w:bCs/>
                <w:szCs w:val="21"/>
                <w:lang w:val="en-US" w:eastAsia="zh-CN"/>
              </w:rPr>
              <w:t>四</w:t>
            </w:r>
            <w:r>
              <w:rPr>
                <w:rFonts w:hint="eastAsia" w:ascii="宋体" w:hAnsi="宋体" w:cs="宋体"/>
                <w:b/>
                <w:bCs/>
                <w:szCs w:val="21"/>
              </w:rPr>
              <w:t>、售后服务：</w:t>
            </w:r>
            <w:r>
              <w:rPr>
                <w:rFonts w:ascii="宋体" w:hAnsi="宋体" w:cs="宋体"/>
                <w:szCs w:val="21"/>
              </w:rPr>
              <w:t xml:space="preserve"> </w:t>
            </w:r>
          </w:p>
          <w:p>
            <w:pPr>
              <w:tabs>
                <w:tab w:val="left" w:pos="180"/>
                <w:tab w:val="left" w:pos="1620"/>
              </w:tabs>
              <w:spacing w:line="440" w:lineRule="exact"/>
              <w:ind w:firstLine="211" w:firstLineChars="100"/>
              <w:rPr>
                <w:rFonts w:ascii="宋体" w:hAnsi="宋体" w:cs="宋体"/>
                <w:color w:val="000000"/>
                <w:szCs w:val="21"/>
              </w:rPr>
            </w:pPr>
            <w:r>
              <w:rPr>
                <w:rFonts w:hint="eastAsia" w:ascii="宋体" w:hAnsi="宋体" w:cs="宋体"/>
                <w:b/>
                <w:bCs/>
                <w:szCs w:val="21"/>
              </w:rPr>
              <w:t>质保期：</w:t>
            </w:r>
            <w:r>
              <w:rPr>
                <w:rFonts w:hint="eastAsia" w:ascii="宋体" w:hAnsi="宋体" w:cs="宋体"/>
                <w:color w:val="000000"/>
                <w:szCs w:val="21"/>
              </w:rPr>
              <w:t>1.质保期：按国家有关规定或厂家承诺实行“三包”，整体提供不少于1年免费质保服务(项目需求中有具体要求的按其规定)。原厂有质保期的按原厂保修期保修，终身维护，保修期内出现故障，需派出技术人员到达现场处理故障，并承担一切费用，保修期外发生维修只收材料成本费；质保期内设备本身质量出现问题或由于设备本身质量原因造成的任何维修或更换，被更换的零部件的质保期则从更换日起计。</w:t>
            </w:r>
          </w:p>
          <w:p>
            <w:pPr>
              <w:tabs>
                <w:tab w:val="left" w:pos="180"/>
                <w:tab w:val="left" w:pos="1620"/>
              </w:tabs>
              <w:spacing w:line="440" w:lineRule="exact"/>
              <w:ind w:firstLine="210" w:firstLineChars="100"/>
              <w:rPr>
                <w:rFonts w:ascii="宋体" w:hAnsi="宋体" w:cs="宋体"/>
                <w:b/>
                <w:bCs/>
                <w:szCs w:val="21"/>
              </w:rPr>
            </w:pPr>
            <w:r>
              <w:rPr>
                <w:rFonts w:hint="eastAsia" w:ascii="宋体" w:hAnsi="宋体" w:cs="宋体"/>
                <w:color w:val="000000"/>
                <w:szCs w:val="21"/>
              </w:rPr>
              <w:t>2.售后技术服务要求：按厂家承诺进行，免费送货上门，免费安装调试合格、培训1-2名熟练使用人员，保证随时为采购人提供所需的技术指导；在使用过程中发生质量问题或故障，30分钟内响应，接故障通知后3小时内到达现场提供服务，一般故障处理时限不超过6小时（保修期内免费服务），若12小时内无法排除故障的，成交供应商须提供相应的备用设备以保证采购人正常使用，因成交供应商工作延误造成采购人损失的，成交供应商须负赔偿责任，提供终身维护和保养服务。</w:t>
            </w:r>
          </w:p>
          <w:p>
            <w:pPr>
              <w:spacing w:line="400" w:lineRule="exact"/>
              <w:jc w:val="left"/>
              <w:rPr>
                <w:rFonts w:ascii="宋体" w:hAnsi="宋体" w:cs="宋体"/>
                <w:b/>
                <w:bCs/>
                <w:szCs w:val="21"/>
              </w:rPr>
            </w:pPr>
            <w:r>
              <w:rPr>
                <w:rFonts w:hint="eastAsia" w:ascii="宋体" w:hAnsi="宋体" w:cs="宋体"/>
                <w:b/>
                <w:bCs/>
                <w:szCs w:val="21"/>
                <w:lang w:val="en-US" w:eastAsia="zh-CN"/>
              </w:rPr>
              <w:t>五</w:t>
            </w:r>
            <w:r>
              <w:rPr>
                <w:rFonts w:hint="eastAsia" w:ascii="宋体" w:hAnsi="宋体" w:cs="宋体"/>
                <w:b/>
                <w:bCs/>
                <w:szCs w:val="21"/>
              </w:rPr>
              <w:t>、时间及地点要求：</w:t>
            </w:r>
          </w:p>
          <w:p>
            <w:pPr>
              <w:spacing w:line="400" w:lineRule="exact"/>
              <w:jc w:val="left"/>
              <w:rPr>
                <w:rFonts w:ascii="宋体" w:hAnsi="宋体" w:cs="宋体"/>
                <w:szCs w:val="21"/>
              </w:rPr>
            </w:pPr>
            <w:r>
              <w:rPr>
                <w:rFonts w:hint="eastAsia" w:ascii="宋体" w:hAnsi="宋体" w:cs="宋体"/>
                <w:szCs w:val="21"/>
              </w:rPr>
              <w:t xml:space="preserve">  1.合同签订期：</w:t>
            </w:r>
            <w:r>
              <w:rPr>
                <w:rFonts w:hint="eastAsia" w:ascii="宋体" w:hAnsi="宋体" w:cs="宋体"/>
                <w:kern w:val="0"/>
                <w:szCs w:val="21"/>
                <w:lang w:bidi="ar"/>
              </w:rPr>
              <w:t>自成交通知书发出之日起15日内。</w:t>
            </w:r>
          </w:p>
          <w:p>
            <w:pPr>
              <w:spacing w:line="400" w:lineRule="exact"/>
              <w:jc w:val="left"/>
              <w:rPr>
                <w:rFonts w:ascii="宋体" w:hAnsi="宋体" w:cs="宋体"/>
                <w:szCs w:val="21"/>
              </w:rPr>
            </w:pPr>
            <w:r>
              <w:rPr>
                <w:rFonts w:hint="eastAsia" w:ascii="宋体" w:hAnsi="宋体" w:cs="宋体"/>
                <w:szCs w:val="21"/>
              </w:rPr>
              <w:t xml:space="preserve">  2.交货期：</w:t>
            </w:r>
            <w:r>
              <w:rPr>
                <w:rFonts w:hint="eastAsia" w:ascii="宋体" w:hAnsi="宋体" w:cs="宋体"/>
                <w:color w:val="000000"/>
                <w:szCs w:val="21"/>
              </w:rPr>
              <w:t>自合同签订之日起15</w:t>
            </w:r>
            <w:r>
              <w:rPr>
                <w:rFonts w:hint="eastAsia" w:ascii="宋体" w:hAnsi="宋体" w:cs="宋体"/>
                <w:color w:val="000000"/>
                <w:szCs w:val="21"/>
                <w:lang w:val="en-US" w:eastAsia="zh-CN"/>
              </w:rPr>
              <w:t>个日历</w:t>
            </w:r>
            <w:r>
              <w:rPr>
                <w:rFonts w:hint="eastAsia" w:ascii="宋体" w:hAnsi="宋体" w:cs="宋体"/>
                <w:color w:val="000000"/>
                <w:szCs w:val="21"/>
              </w:rPr>
              <w:t>日内必须交货并安装调式完毕，并达到验收条件。</w:t>
            </w:r>
          </w:p>
          <w:p>
            <w:pPr>
              <w:spacing w:line="400" w:lineRule="exact"/>
              <w:jc w:val="left"/>
              <w:rPr>
                <w:rFonts w:ascii="宋体" w:hAnsi="宋体" w:cs="宋体"/>
                <w:szCs w:val="21"/>
              </w:rPr>
            </w:pPr>
            <w:r>
              <w:rPr>
                <w:rFonts w:hint="eastAsia" w:ascii="宋体" w:hAnsi="宋体" w:cs="宋体"/>
                <w:szCs w:val="21"/>
              </w:rPr>
              <w:t xml:space="preserve">  3.交货地点：</w:t>
            </w:r>
            <w:r>
              <w:rPr>
                <w:rFonts w:hint="eastAsia" w:ascii="宋体" w:hAnsi="宋体" w:eastAsia="宋体" w:cs="Times New Roman"/>
                <w:kern w:val="2"/>
                <w:sz w:val="21"/>
                <w:szCs w:val="21"/>
                <w:lang w:val="en-US" w:eastAsia="zh-CN" w:bidi="ar-SA"/>
              </w:rPr>
              <w:t>钦南区人民法院、钦州港法庭、那丽法庭、犀牛脚法庭</w:t>
            </w:r>
            <w:r>
              <w:rPr>
                <w:rFonts w:hint="eastAsia" w:ascii="宋体" w:hAnsi="宋体" w:cs="Times New Roman"/>
                <w:kern w:val="2"/>
                <w:sz w:val="21"/>
                <w:szCs w:val="21"/>
                <w:lang w:val="en-US" w:eastAsia="zh-CN" w:bidi="ar-SA"/>
              </w:rPr>
              <w:t>，</w:t>
            </w:r>
            <w:r>
              <w:rPr>
                <w:rFonts w:hint="eastAsia" w:ascii="宋体" w:hAnsi="宋体" w:cs="宋体"/>
                <w:szCs w:val="21"/>
              </w:rPr>
              <w:t>采购人指定地点。</w:t>
            </w:r>
          </w:p>
          <w:p>
            <w:pPr>
              <w:tabs>
                <w:tab w:val="left" w:pos="180"/>
                <w:tab w:val="left" w:pos="1620"/>
              </w:tabs>
              <w:spacing w:line="440" w:lineRule="exact"/>
              <w:rPr>
                <w:rFonts w:ascii="宋体" w:hAnsi="宋体" w:cs="宋体"/>
                <w:szCs w:val="21"/>
              </w:rPr>
            </w:pPr>
            <w:r>
              <w:rPr>
                <w:rFonts w:hint="eastAsia" w:ascii="宋体" w:hAnsi="宋体" w:cs="宋体"/>
                <w:szCs w:val="21"/>
              </w:rPr>
              <w:t xml:space="preserve"> 4.付款方式：</w:t>
            </w:r>
            <w:r>
              <w:rPr>
                <w:rFonts w:hint="eastAsia" w:ascii="宋体" w:hAnsi="宋体" w:cs="宋体"/>
                <w:color w:val="000000"/>
                <w:szCs w:val="21"/>
              </w:rPr>
              <w:t>本项目无预付款，自货物全部验收合格之日起10个工作日内采购人向成交供应商支付合同价款。</w:t>
            </w:r>
          </w:p>
        </w:tc>
      </w:tr>
    </w:tbl>
    <w:p>
      <w:pPr>
        <w:spacing w:line="430" w:lineRule="exact"/>
        <w:jc w:val="left"/>
        <w:rPr>
          <w:rFonts w:ascii="宋体" w:hAnsi="宋体"/>
          <w:szCs w:val="21"/>
        </w:rPr>
      </w:pPr>
    </w:p>
    <w:p>
      <w:pPr>
        <w:widowControl/>
        <w:jc w:val="left"/>
        <w:rPr>
          <w:rFonts w:ascii="宋体" w:hAnsi="宋体"/>
          <w:szCs w:val="21"/>
        </w:rPr>
      </w:pPr>
      <w:r>
        <w:rPr>
          <w:rFonts w:ascii="宋体" w:hAnsi="宋体"/>
          <w:szCs w:val="21"/>
        </w:rPr>
        <w:br w:type="page"/>
      </w:r>
    </w:p>
    <w:p>
      <w:pPr>
        <w:spacing w:line="430" w:lineRule="exact"/>
        <w:jc w:val="left"/>
        <w:rPr>
          <w:rFonts w:ascii="宋体" w:hAnsi="宋体"/>
          <w:szCs w:val="21"/>
        </w:rPr>
      </w:pPr>
    </w:p>
    <w:p>
      <w:pPr>
        <w:widowControl/>
        <w:jc w:val="left"/>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
      <w:pPr>
        <w:pStyle w:val="5"/>
        <w:spacing w:line="400" w:lineRule="exact"/>
        <w:rPr>
          <w:rFonts w:ascii="方正小标宋简体" w:eastAsia="方正小标宋简体"/>
        </w:rPr>
      </w:pPr>
      <w:bookmarkStart w:id="41" w:name="_Toc92355025"/>
      <w:r>
        <w:rPr>
          <w:rFonts w:hint="eastAsia" w:ascii="方正小标宋简体" w:eastAsia="方正小标宋简体"/>
        </w:rPr>
        <w:t>第三章  供应商须知</w:t>
      </w:r>
      <w:bookmarkEnd w:id="39"/>
      <w:bookmarkEnd w:id="40"/>
      <w:bookmarkEnd w:id="41"/>
    </w:p>
    <w:p>
      <w:pPr>
        <w:jc w:val="center"/>
        <w:rPr>
          <w:rFonts w:ascii="仿宋_GB2312" w:hAnsi="宋体" w:eastAsia="仿宋_GB2312"/>
          <w:b/>
          <w:sz w:val="32"/>
          <w:szCs w:val="32"/>
        </w:rPr>
      </w:pPr>
      <w:bookmarkStart w:id="42" w:name="_Toc357157408"/>
      <w:bookmarkStart w:id="43" w:name="_Toc354479499"/>
      <w:bookmarkStart w:id="44" w:name="_Toc358477281"/>
      <w:bookmarkStart w:id="45" w:name="_Toc350325671"/>
      <w:r>
        <w:rPr>
          <w:rFonts w:ascii="仿宋_GB2312" w:hAnsi="宋体" w:eastAsia="仿宋_GB2312"/>
          <w:b/>
          <w:sz w:val="32"/>
          <w:szCs w:val="32"/>
        </w:rPr>
        <w:br w:type="page"/>
      </w:r>
    </w:p>
    <w:p/>
    <w:p>
      <w:pPr>
        <w:jc w:val="center"/>
        <w:rPr>
          <w:rFonts w:ascii="黑体" w:hAnsi="黑体" w:eastAsia="黑体"/>
          <w:b/>
          <w:sz w:val="32"/>
          <w:szCs w:val="32"/>
        </w:rPr>
      </w:pPr>
      <w:r>
        <w:rPr>
          <w:rFonts w:hint="eastAsia" w:ascii="黑体" w:hAnsi="黑体" w:eastAsia="黑体"/>
          <w:b/>
          <w:sz w:val="32"/>
          <w:szCs w:val="32"/>
        </w:rPr>
        <w:t>一、供应商须知前附表</w:t>
      </w:r>
    </w:p>
    <w:tbl>
      <w:tblPr>
        <w:tblStyle w:val="35"/>
        <w:tblW w:w="0" w:type="auto"/>
        <w:jc w:val="center"/>
        <w:tblLayout w:type="fixed"/>
        <w:tblCellMar>
          <w:top w:w="0" w:type="dxa"/>
          <w:left w:w="108" w:type="dxa"/>
          <w:bottom w:w="0" w:type="dxa"/>
          <w:right w:w="108" w:type="dxa"/>
        </w:tblCellMar>
      </w:tblPr>
      <w:tblGrid>
        <w:gridCol w:w="704"/>
        <w:gridCol w:w="8647"/>
      </w:tblGrid>
      <w:tr>
        <w:tblPrEx>
          <w:tblCellMar>
            <w:top w:w="0" w:type="dxa"/>
            <w:left w:w="108" w:type="dxa"/>
            <w:bottom w:w="0" w:type="dxa"/>
            <w:right w:w="108" w:type="dxa"/>
          </w:tblCellMar>
        </w:tblPrEx>
        <w:trPr>
          <w:trHeight w:val="502"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rPr>
                <w:rFonts w:ascii="宋体" w:hAnsi="宋体" w:cs="宋体"/>
                <w:kern w:val="0"/>
                <w:szCs w:val="21"/>
              </w:rPr>
            </w:pPr>
            <w:r>
              <w:rPr>
                <w:rFonts w:hint="eastAsia" w:ascii="宋体" w:hAnsi="宋体" w:cs="宋体"/>
                <w:kern w:val="0"/>
                <w:szCs w:val="21"/>
              </w:rPr>
              <w:t>序号</w:t>
            </w:r>
          </w:p>
        </w:tc>
        <w:tc>
          <w:tcPr>
            <w:tcW w:w="8647" w:type="dxa"/>
            <w:tcBorders>
              <w:top w:val="single" w:color="000000" w:sz="4" w:space="0"/>
              <w:left w:val="nil"/>
              <w:bottom w:val="single" w:color="000000" w:sz="4" w:space="0"/>
              <w:right w:val="single" w:color="000000" w:sz="4" w:space="0"/>
            </w:tcBorders>
            <w:vAlign w:val="center"/>
          </w:tcPr>
          <w:p>
            <w:pPr>
              <w:widowControl/>
              <w:spacing w:line="320" w:lineRule="exact"/>
              <w:jc w:val="center"/>
              <w:rPr>
                <w:rFonts w:ascii="宋体" w:hAnsi="宋体" w:cs="宋体"/>
                <w:kern w:val="0"/>
                <w:szCs w:val="21"/>
              </w:rPr>
            </w:pPr>
            <w:r>
              <w:rPr>
                <w:rFonts w:hint="eastAsia" w:ascii="宋体" w:hAnsi="宋体" w:cs="宋体"/>
                <w:kern w:val="0"/>
                <w:szCs w:val="21"/>
              </w:rPr>
              <w:t>内    容</w:t>
            </w:r>
          </w:p>
        </w:tc>
      </w:tr>
      <w:tr>
        <w:trPr>
          <w:trHeight w:val="1191"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rPr>
                <w:rFonts w:ascii="宋体" w:hAnsi="宋体" w:cs="宋体"/>
                <w:kern w:val="0"/>
                <w:szCs w:val="21"/>
              </w:rPr>
            </w:pPr>
            <w:r>
              <w:rPr>
                <w:rFonts w:hint="eastAsia" w:ascii="宋体" w:hAnsi="宋体" w:cs="宋体"/>
                <w:kern w:val="0"/>
                <w:szCs w:val="21"/>
              </w:rPr>
              <w:t>1</w:t>
            </w:r>
          </w:p>
        </w:tc>
        <w:tc>
          <w:tcPr>
            <w:tcW w:w="8647" w:type="dxa"/>
            <w:tcBorders>
              <w:top w:val="single" w:color="000000" w:sz="4" w:space="0"/>
              <w:left w:val="nil"/>
              <w:bottom w:val="single" w:color="000000" w:sz="4" w:space="0"/>
              <w:right w:val="single" w:color="000000" w:sz="4" w:space="0"/>
            </w:tcBorders>
            <w:vAlign w:val="center"/>
          </w:tcPr>
          <w:p>
            <w:pPr>
              <w:spacing w:line="440" w:lineRule="exact"/>
              <w:ind w:right="-334" w:rightChars="-159"/>
              <w:rPr>
                <w:rStyle w:val="42"/>
                <w:color w:val="auto"/>
                <w:szCs w:val="21"/>
                <w:u w:val="none"/>
              </w:rPr>
            </w:pPr>
            <w:r>
              <w:rPr>
                <w:rFonts w:ascii="宋体" w:hAnsi="宋体" w:cs="宋体"/>
                <w:kern w:val="0"/>
                <w:szCs w:val="21"/>
              </w:rPr>
              <w:fldChar w:fldCharType="begin"/>
            </w:r>
            <w:r>
              <w:rPr>
                <w:rFonts w:ascii="宋体" w:hAnsi="宋体" w:cs="宋体"/>
                <w:kern w:val="0"/>
                <w:szCs w:val="21"/>
              </w:rPr>
              <w:instrText xml:space="preserve"> </w:instrText>
            </w:r>
            <w:r>
              <w:rPr>
                <w:rFonts w:hint="eastAsia" w:ascii="宋体" w:hAnsi="宋体" w:cs="宋体"/>
                <w:kern w:val="0"/>
                <w:szCs w:val="21"/>
              </w:rPr>
              <w:instrText xml:space="preserve">HYPERLINK </w:instrText>
            </w:r>
            <w:r>
              <w:rPr>
                <w:rFonts w:ascii="宋体" w:hAnsi="宋体" w:cs="宋体"/>
                <w:kern w:val="0"/>
                <w:szCs w:val="21"/>
              </w:rPr>
              <w:instrText xml:space="preserve"> \l "_一、总_则" </w:instrText>
            </w:r>
            <w:r>
              <w:rPr>
                <w:rFonts w:ascii="宋体" w:hAnsi="宋体" w:cs="宋体"/>
                <w:kern w:val="0"/>
                <w:szCs w:val="21"/>
              </w:rPr>
              <w:fldChar w:fldCharType="separate"/>
            </w:r>
            <w:r>
              <w:rPr>
                <w:rStyle w:val="42"/>
                <w:rFonts w:hint="eastAsia" w:ascii="宋体" w:hAnsi="宋体" w:cs="宋体"/>
                <w:color w:val="auto"/>
                <w:kern w:val="0"/>
                <w:szCs w:val="21"/>
                <w:u w:val="none"/>
              </w:rPr>
              <w:t>项目名称：</w:t>
            </w:r>
            <w:r>
              <w:rPr>
                <w:rFonts w:hint="eastAsia"/>
              </w:rPr>
              <w:t>钦州市钦南区人民法院融合科技法庭设备</w:t>
            </w:r>
          </w:p>
          <w:p>
            <w:pPr>
              <w:widowControl/>
              <w:spacing w:line="440" w:lineRule="exact"/>
              <w:rPr>
                <w:rFonts w:hint="eastAsia" w:ascii="宋体" w:hAnsi="宋体" w:eastAsia="宋体"/>
                <w:szCs w:val="21"/>
                <w:lang w:eastAsia="zh-CN"/>
              </w:rPr>
            </w:pPr>
            <w:r>
              <w:rPr>
                <w:rStyle w:val="42"/>
                <w:rFonts w:hint="eastAsia" w:ascii="宋体" w:hAnsi="宋体"/>
                <w:color w:val="auto"/>
                <w:szCs w:val="21"/>
                <w:u w:val="none"/>
              </w:rPr>
              <w:t>项目编号：</w:t>
            </w:r>
            <w:r>
              <w:rPr>
                <w:rFonts w:ascii="宋体" w:hAnsi="宋体" w:cs="宋体"/>
                <w:kern w:val="0"/>
                <w:szCs w:val="21"/>
              </w:rPr>
              <w:fldChar w:fldCharType="end"/>
            </w:r>
            <w:r>
              <w:rPr>
                <w:rFonts w:hint="eastAsia" w:ascii="宋体" w:hAnsi="宋体" w:cs="宋体"/>
                <w:kern w:val="0"/>
                <w:szCs w:val="21"/>
                <w:lang w:eastAsia="zh-CN"/>
              </w:rPr>
              <w:t>QZZC2025-J1-990070-QZSZ</w:t>
            </w:r>
          </w:p>
        </w:tc>
      </w:tr>
      <w:tr>
        <w:tblPrEx>
          <w:tblCellMar>
            <w:top w:w="0" w:type="dxa"/>
            <w:left w:w="108" w:type="dxa"/>
            <w:bottom w:w="0" w:type="dxa"/>
            <w:right w:w="108" w:type="dxa"/>
          </w:tblCellMar>
        </w:tblPrEx>
        <w:trPr>
          <w:trHeight w:val="2649"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rPr>
                <w:rFonts w:ascii="宋体" w:hAnsi="宋体" w:cs="宋体"/>
                <w:kern w:val="0"/>
                <w:szCs w:val="21"/>
              </w:rPr>
            </w:pPr>
            <w:r>
              <w:rPr>
                <w:rFonts w:hint="eastAsia" w:ascii="宋体" w:hAnsi="宋体" w:cs="宋体"/>
                <w:kern w:val="0"/>
                <w:szCs w:val="21"/>
              </w:rPr>
              <w:t>2</w:t>
            </w:r>
          </w:p>
        </w:tc>
        <w:tc>
          <w:tcPr>
            <w:tcW w:w="8647" w:type="dxa"/>
            <w:tcBorders>
              <w:top w:val="single" w:color="000000" w:sz="4" w:space="0"/>
              <w:left w:val="nil"/>
              <w:bottom w:val="single" w:color="000000" w:sz="4" w:space="0"/>
              <w:right w:val="single" w:color="000000" w:sz="4" w:space="0"/>
            </w:tcBorders>
            <w:vAlign w:val="center"/>
          </w:tcPr>
          <w:p>
            <w:pPr>
              <w:spacing w:line="440" w:lineRule="exact"/>
              <w:rPr>
                <w:rStyle w:val="42"/>
                <w:rFonts w:ascii="宋体" w:hAnsi="宋体"/>
                <w:color w:val="auto"/>
                <w:u w:val="none"/>
              </w:rPr>
            </w:pPr>
            <w:r>
              <w:rPr>
                <w:rFonts w:ascii="宋体" w:hAnsi="宋体"/>
              </w:rPr>
              <w:fldChar w:fldCharType="begin"/>
            </w:r>
            <w:r>
              <w:rPr>
                <w:rFonts w:ascii="宋体" w:hAnsi="宋体"/>
              </w:rPr>
              <w:instrText xml:space="preserve"> </w:instrText>
            </w:r>
            <w:r>
              <w:rPr>
                <w:rFonts w:hint="eastAsia" w:ascii="宋体" w:hAnsi="宋体"/>
              </w:rPr>
              <w:instrText xml:space="preserve">HYPERLINK </w:instrText>
            </w:r>
            <w:r>
              <w:rPr>
                <w:rFonts w:ascii="宋体" w:hAnsi="宋体"/>
              </w:rPr>
              <w:instrText xml:space="preserve"> \l "_一、总_则" </w:instrText>
            </w:r>
            <w:r>
              <w:rPr>
                <w:rFonts w:ascii="宋体" w:hAnsi="宋体"/>
              </w:rPr>
              <w:fldChar w:fldCharType="separate"/>
            </w:r>
            <w:r>
              <w:rPr>
                <w:rStyle w:val="42"/>
                <w:rFonts w:hint="eastAsia" w:ascii="宋体" w:hAnsi="宋体"/>
                <w:color w:val="auto"/>
                <w:u w:val="none"/>
              </w:rPr>
              <w:t>供应商资格：</w:t>
            </w:r>
          </w:p>
          <w:p>
            <w:pPr>
              <w:spacing w:line="440" w:lineRule="exact"/>
              <w:rPr>
                <w:rFonts w:ascii="宋体" w:hAnsi="宋体"/>
              </w:rPr>
            </w:pPr>
            <w:r>
              <w:rPr>
                <w:rFonts w:ascii="宋体" w:hAnsi="宋体"/>
              </w:rPr>
              <w:fldChar w:fldCharType="end"/>
            </w:r>
            <w:r>
              <w:rPr>
                <w:rFonts w:hint="eastAsia" w:ascii="宋体" w:hAnsi="宋体"/>
              </w:rPr>
              <w:t>1.满足《中华人民共和国政府采购法》第二十二条规定</w:t>
            </w:r>
          </w:p>
          <w:p>
            <w:pPr>
              <w:spacing w:line="440" w:lineRule="exact"/>
              <w:rPr>
                <w:rFonts w:ascii="宋体" w:hAnsi="宋体"/>
              </w:rPr>
            </w:pPr>
            <w:r>
              <w:rPr>
                <w:rFonts w:hint="eastAsia" w:ascii="宋体" w:hAnsi="宋体"/>
              </w:rPr>
              <w:t>2.落实政府采购政策需满足的资格要求：</w:t>
            </w:r>
            <w:r>
              <w:rPr>
                <w:rFonts w:hint="eastAsia"/>
              </w:rPr>
              <w:t>无</w:t>
            </w:r>
          </w:p>
          <w:p>
            <w:pPr>
              <w:spacing w:line="440" w:lineRule="exact"/>
              <w:rPr>
                <w:rFonts w:ascii="宋体" w:hAnsi="宋体"/>
              </w:rPr>
            </w:pPr>
            <w:r>
              <w:rPr>
                <w:rFonts w:hint="eastAsia" w:ascii="宋体" w:hAnsi="宋体"/>
              </w:rPr>
              <w:t>3.本项目的特定资格要求：无</w:t>
            </w:r>
          </w:p>
        </w:tc>
      </w:tr>
      <w:tr>
        <w:tblPrEx>
          <w:tblCellMar>
            <w:top w:w="0" w:type="dxa"/>
            <w:left w:w="108" w:type="dxa"/>
            <w:bottom w:w="0" w:type="dxa"/>
            <w:right w:w="108" w:type="dxa"/>
          </w:tblCellMar>
        </w:tblPrEx>
        <w:trPr>
          <w:trHeight w:val="1112"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rPr>
                <w:rFonts w:ascii="宋体" w:hAnsi="宋体" w:cs="宋体"/>
                <w:kern w:val="0"/>
                <w:szCs w:val="21"/>
              </w:rPr>
            </w:pPr>
            <w:r>
              <w:rPr>
                <w:rFonts w:ascii="宋体" w:hAnsi="宋体" w:cs="宋体"/>
                <w:kern w:val="0"/>
                <w:szCs w:val="21"/>
              </w:rPr>
              <w:t>3</w:t>
            </w:r>
          </w:p>
        </w:tc>
        <w:tc>
          <w:tcPr>
            <w:tcW w:w="8647" w:type="dxa"/>
            <w:tcBorders>
              <w:top w:val="single" w:color="000000" w:sz="4" w:space="0"/>
              <w:left w:val="nil"/>
              <w:bottom w:val="single" w:color="000000" w:sz="4" w:space="0"/>
              <w:right w:val="single" w:color="000000" w:sz="4" w:space="0"/>
            </w:tcBorders>
            <w:vAlign w:val="center"/>
          </w:tcPr>
          <w:p>
            <w:pPr>
              <w:spacing w:line="440" w:lineRule="exact"/>
              <w:rPr>
                <w:rFonts w:ascii="宋体" w:hAnsi="宋体"/>
              </w:rPr>
            </w:pPr>
            <w:r>
              <w:fldChar w:fldCharType="begin"/>
            </w:r>
            <w:r>
              <w:instrText xml:space="preserve"> HYPERLINK \l "_（五）报价" </w:instrText>
            </w:r>
            <w:r>
              <w:fldChar w:fldCharType="separate"/>
            </w:r>
            <w:r>
              <w:rPr>
                <w:rStyle w:val="42"/>
                <w:rFonts w:hint="eastAsia" w:ascii="宋体" w:hAnsi="宋体" w:cs="宋体"/>
                <w:color w:val="auto"/>
                <w:kern w:val="0"/>
                <w:szCs w:val="21"/>
                <w:u w:val="none"/>
              </w:rPr>
              <w:t>报价：供应商的报价必须按采购文件或政府采购云平台规定的格式填写，并在规定时间内提交最后报价。</w:t>
            </w:r>
            <w:r>
              <w:rPr>
                <w:rStyle w:val="42"/>
                <w:rFonts w:hint="eastAsia" w:ascii="宋体" w:hAnsi="宋体" w:cs="宋体"/>
                <w:color w:val="auto"/>
                <w:kern w:val="0"/>
                <w:szCs w:val="21"/>
                <w:u w:val="none"/>
              </w:rPr>
              <w:fldChar w:fldCharType="end"/>
            </w:r>
          </w:p>
        </w:tc>
      </w:tr>
      <w:tr>
        <w:trPr>
          <w:trHeight w:val="2311"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rPr>
                <w:rFonts w:ascii="宋体" w:hAnsi="宋体" w:cs="宋体"/>
                <w:kern w:val="0"/>
                <w:szCs w:val="21"/>
              </w:rPr>
            </w:pPr>
            <w:r>
              <w:rPr>
                <w:rFonts w:hint="eastAsia" w:ascii="宋体" w:hAnsi="宋体" w:cs="宋体"/>
                <w:kern w:val="0"/>
                <w:szCs w:val="21"/>
              </w:rPr>
              <w:t>4</w:t>
            </w:r>
          </w:p>
        </w:tc>
        <w:tc>
          <w:tcPr>
            <w:tcW w:w="8647" w:type="dxa"/>
            <w:tcBorders>
              <w:top w:val="single" w:color="000000" w:sz="4" w:space="0"/>
              <w:left w:val="nil"/>
              <w:bottom w:val="single" w:color="000000" w:sz="4" w:space="0"/>
              <w:right w:val="single" w:color="000000" w:sz="4" w:space="0"/>
            </w:tcBorders>
            <w:vAlign w:val="center"/>
          </w:tcPr>
          <w:p>
            <w:pPr>
              <w:widowControl/>
              <w:spacing w:line="440" w:lineRule="exact"/>
              <w:rPr>
                <w:rStyle w:val="42"/>
                <w:rFonts w:ascii="宋体" w:hAnsi="宋体"/>
                <w:color w:val="auto"/>
                <w:szCs w:val="21"/>
                <w:u w:val="none"/>
              </w:rPr>
            </w:pPr>
            <w:r>
              <w:rPr>
                <w:rFonts w:ascii="宋体" w:hAnsi="宋体" w:cs="宋体"/>
                <w:kern w:val="0"/>
                <w:szCs w:val="21"/>
              </w:rPr>
              <w:fldChar w:fldCharType="begin"/>
            </w:r>
            <w:r>
              <w:rPr>
                <w:rFonts w:ascii="宋体" w:hAnsi="宋体" w:cs="宋体"/>
                <w:kern w:val="0"/>
                <w:szCs w:val="21"/>
              </w:rPr>
              <w:instrText xml:space="preserve"> </w:instrText>
            </w:r>
            <w:r>
              <w:rPr>
                <w:rFonts w:hint="eastAsia" w:ascii="宋体" w:hAnsi="宋体" w:cs="宋体"/>
                <w:kern w:val="0"/>
                <w:szCs w:val="21"/>
              </w:rPr>
              <w:instrText xml:space="preserve">HYPERLINK </w:instrText>
            </w:r>
            <w:r>
              <w:rPr>
                <w:rFonts w:ascii="宋体" w:hAnsi="宋体" w:cs="宋体"/>
                <w:kern w:val="0"/>
                <w:szCs w:val="21"/>
              </w:rPr>
              <w:instrText xml:space="preserve"> \l "_四、响应文件开启" </w:instrText>
            </w:r>
            <w:r>
              <w:rPr>
                <w:rFonts w:ascii="宋体" w:hAnsi="宋体" w:cs="宋体"/>
                <w:kern w:val="0"/>
                <w:szCs w:val="21"/>
              </w:rPr>
              <w:fldChar w:fldCharType="separate"/>
            </w:r>
            <w:r>
              <w:rPr>
                <w:rStyle w:val="42"/>
                <w:rFonts w:hint="eastAsia" w:ascii="宋体" w:hAnsi="宋体" w:cs="宋体"/>
                <w:color w:val="auto"/>
                <w:kern w:val="0"/>
                <w:szCs w:val="21"/>
                <w:u w:val="none"/>
              </w:rPr>
              <w:t>响应文件提交截止时间及开启时间：</w:t>
            </w:r>
            <w:r>
              <w:rPr>
                <w:rFonts w:hint="eastAsia" w:ascii="宋体" w:hAnsi="宋体"/>
                <w:szCs w:val="21"/>
              </w:rPr>
              <w:t>2025</w:t>
            </w:r>
            <w:r>
              <w:rPr>
                <w:rFonts w:hint="eastAsia" w:ascii="宋体" w:hAnsi="宋体"/>
                <w:bCs/>
                <w:szCs w:val="21"/>
              </w:rPr>
              <w:t>年</w:t>
            </w:r>
            <w:r>
              <w:rPr>
                <w:rFonts w:hint="eastAsia" w:ascii="宋体" w:hAnsi="宋体"/>
                <w:bCs/>
                <w:szCs w:val="21"/>
                <w:lang w:val="en-US" w:eastAsia="zh-CN"/>
              </w:rPr>
              <w:t>4</w:t>
            </w:r>
            <w:r>
              <w:rPr>
                <w:rFonts w:hint="eastAsia" w:ascii="宋体" w:hAnsi="宋体"/>
                <w:bCs/>
                <w:szCs w:val="21"/>
              </w:rPr>
              <w:t>月</w:t>
            </w:r>
            <w:r>
              <w:rPr>
                <w:rFonts w:hint="eastAsia" w:ascii="宋体" w:hAnsi="宋体"/>
                <w:bCs/>
                <w:szCs w:val="21"/>
                <w:lang w:val="en-US" w:eastAsia="zh-CN"/>
              </w:rPr>
              <w:t>22</w:t>
            </w:r>
            <w:r>
              <w:rPr>
                <w:rFonts w:hint="eastAsia" w:ascii="宋体" w:hAnsi="宋体"/>
                <w:bCs/>
                <w:szCs w:val="21"/>
              </w:rPr>
              <w:t>日</w:t>
            </w:r>
            <w:r>
              <w:rPr>
                <w:rFonts w:hint="eastAsia"/>
              </w:rPr>
              <w:t>9</w:t>
            </w:r>
            <w:r>
              <w:t>:</w:t>
            </w:r>
            <w:r>
              <w:rPr>
                <w:rFonts w:hint="eastAsia"/>
              </w:rPr>
              <w:t>3</w:t>
            </w:r>
            <w:r>
              <w:t>0</w:t>
            </w:r>
            <w:r>
              <w:rPr>
                <w:rFonts w:hint="eastAsia"/>
              </w:rPr>
              <w:t>（北京时间）</w:t>
            </w:r>
          </w:p>
          <w:p>
            <w:pPr>
              <w:widowControl/>
              <w:spacing w:line="440" w:lineRule="exact"/>
            </w:pPr>
            <w:r>
              <w:rPr>
                <w:rStyle w:val="42"/>
                <w:rFonts w:hint="eastAsia"/>
                <w:b/>
                <w:color w:val="auto"/>
                <w:szCs w:val="21"/>
                <w:u w:val="none"/>
              </w:rPr>
              <w:t>注意事项：</w:t>
            </w:r>
            <w:r>
              <w:rPr>
                <w:rStyle w:val="42"/>
                <w:rFonts w:hint="eastAsia"/>
                <w:bCs/>
                <w:color w:val="auto"/>
                <w:u w:val="none"/>
              </w:rPr>
              <w:t>供应商法定代表人或委托代理人须按时登录政采云远程开标大厅，保持全程在线并关注评审谈判进度，评审期间谈判小组提出澄清等要求时，供应商须在规定时间内进行在线应答，否则按采购文件或政采云平台的相关规定执行。</w:t>
            </w:r>
            <w:r>
              <w:rPr>
                <w:rFonts w:ascii="宋体" w:hAnsi="宋体" w:cs="宋体"/>
                <w:kern w:val="0"/>
                <w:szCs w:val="21"/>
              </w:rPr>
              <w:fldChar w:fldCharType="end"/>
            </w:r>
          </w:p>
        </w:tc>
      </w:tr>
      <w:tr>
        <w:tblPrEx>
          <w:tblCellMar>
            <w:top w:w="0" w:type="dxa"/>
            <w:left w:w="108" w:type="dxa"/>
            <w:bottom w:w="0" w:type="dxa"/>
            <w:right w:w="108" w:type="dxa"/>
          </w:tblCellMar>
        </w:tblPrEx>
        <w:trPr>
          <w:trHeight w:val="2298"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rPr>
                <w:rFonts w:ascii="宋体" w:hAnsi="宋体" w:cs="宋体"/>
                <w:kern w:val="0"/>
                <w:szCs w:val="21"/>
              </w:rPr>
            </w:pPr>
            <w:r>
              <w:rPr>
                <w:rFonts w:hint="eastAsia" w:ascii="宋体" w:hAnsi="宋体" w:cs="宋体"/>
                <w:kern w:val="0"/>
                <w:szCs w:val="21"/>
              </w:rPr>
              <w:t>5</w:t>
            </w:r>
          </w:p>
        </w:tc>
        <w:tc>
          <w:tcPr>
            <w:tcW w:w="8647" w:type="dxa"/>
            <w:tcBorders>
              <w:top w:val="single" w:color="000000" w:sz="4" w:space="0"/>
              <w:left w:val="nil"/>
              <w:bottom w:val="single" w:color="000000" w:sz="4" w:space="0"/>
              <w:right w:val="single" w:color="000000" w:sz="4" w:space="0"/>
            </w:tcBorders>
            <w:vAlign w:val="center"/>
          </w:tcPr>
          <w:p>
            <w:pPr>
              <w:spacing w:line="440" w:lineRule="exact"/>
              <w:rPr>
                <w:rStyle w:val="42"/>
                <w:color w:val="auto"/>
                <w:u w:val="none"/>
              </w:rPr>
            </w:pPr>
            <w:r>
              <w:fldChar w:fldCharType="begin"/>
            </w:r>
            <w:r>
              <w:instrText xml:space="preserve"> </w:instrText>
            </w:r>
            <w:r>
              <w:rPr>
                <w:rFonts w:hint="eastAsia"/>
              </w:rPr>
              <w:instrText xml:space="preserve">HYPERLINK </w:instrText>
            </w:r>
            <w:r>
              <w:instrText xml:space="preserve"> \l "</w:instrText>
            </w:r>
            <w:r>
              <w:rPr>
                <w:rFonts w:hint="eastAsia"/>
              </w:rPr>
              <w:instrText xml:space="preserve">_五、评审与谈判</w:instrText>
            </w:r>
            <w:r>
              <w:instrText xml:space="preserve">" </w:instrText>
            </w:r>
            <w:r>
              <w:fldChar w:fldCharType="separate"/>
            </w:r>
            <w:r>
              <w:rPr>
                <w:rStyle w:val="42"/>
                <w:color w:val="auto"/>
                <w:u w:val="none"/>
              </w:rPr>
              <w:t>评审及谈判：</w:t>
            </w:r>
          </w:p>
          <w:p>
            <w:pPr>
              <w:spacing w:line="440" w:lineRule="exact"/>
            </w:pPr>
            <w:r>
              <w:rPr>
                <w:rStyle w:val="42"/>
                <w:rFonts w:hint="eastAsia"/>
                <w:color w:val="auto"/>
                <w:u w:val="none"/>
              </w:rPr>
              <w:t>谈判小组从符合相应资格条件的供应商名单中确定不少于3家的供应商参加谈判，对参加谈判的供应商响应文件进行评审，并根据谈判文件规定的程序、评定成交的标准等事项与实质性响应谈判文件要求的供应商进行谈判。</w:t>
            </w:r>
            <w:r>
              <w:fldChar w:fldCharType="end"/>
            </w:r>
          </w:p>
        </w:tc>
      </w:tr>
      <w:tr>
        <w:trPr>
          <w:trHeight w:val="979"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rPr>
                <w:rFonts w:ascii="宋体" w:hAnsi="宋体" w:cs="宋体"/>
                <w:kern w:val="0"/>
                <w:szCs w:val="21"/>
              </w:rPr>
            </w:pPr>
            <w:r>
              <w:rPr>
                <w:rFonts w:hint="eastAsia" w:ascii="宋体" w:hAnsi="宋体" w:cs="宋体"/>
                <w:kern w:val="0"/>
                <w:szCs w:val="21"/>
              </w:rPr>
              <w:t>6</w:t>
            </w:r>
          </w:p>
        </w:tc>
        <w:tc>
          <w:tcPr>
            <w:tcW w:w="8647" w:type="dxa"/>
            <w:tcBorders>
              <w:top w:val="single" w:color="000000" w:sz="4" w:space="0"/>
              <w:left w:val="nil"/>
              <w:bottom w:val="single" w:color="000000" w:sz="4" w:space="0"/>
              <w:right w:val="single" w:color="000000" w:sz="4" w:space="0"/>
            </w:tcBorders>
            <w:vAlign w:val="center"/>
          </w:tcPr>
          <w:p>
            <w:pPr>
              <w:widowControl/>
              <w:spacing w:line="440" w:lineRule="exact"/>
              <w:rPr>
                <w:rFonts w:ascii="宋体" w:hAnsi="宋体" w:cs="宋体"/>
                <w:kern w:val="0"/>
                <w:szCs w:val="21"/>
              </w:rPr>
            </w:pPr>
            <w:r>
              <w:fldChar w:fldCharType="begin"/>
            </w:r>
            <w:r>
              <w:instrText xml:space="preserve"> HYPERLINK \l "_第四章__评定标准及推荐原则" </w:instrText>
            </w:r>
            <w:r>
              <w:fldChar w:fldCharType="separate"/>
            </w:r>
            <w:r>
              <w:rPr>
                <w:rStyle w:val="42"/>
                <w:rFonts w:hint="eastAsia" w:ascii="宋体" w:hAnsi="宋体" w:cs="宋体"/>
                <w:color w:val="auto"/>
                <w:kern w:val="0"/>
                <w:szCs w:val="21"/>
                <w:u w:val="none"/>
              </w:rPr>
              <w:t>评定方法：</w:t>
            </w:r>
            <w:r>
              <w:rPr>
                <w:rStyle w:val="42"/>
                <w:rFonts w:hint="eastAsia"/>
                <w:color w:val="auto"/>
                <w:u w:val="none"/>
              </w:rPr>
              <w:t>详见第四章《评定标准及推荐原则》。</w:t>
            </w:r>
            <w:r>
              <w:rPr>
                <w:rStyle w:val="42"/>
                <w:rFonts w:hint="eastAsia"/>
                <w:color w:val="auto"/>
                <w:u w:val="none"/>
              </w:rPr>
              <w:fldChar w:fldCharType="end"/>
            </w:r>
          </w:p>
        </w:tc>
      </w:tr>
      <w:tr>
        <w:tblPrEx>
          <w:tblCellMar>
            <w:top w:w="0" w:type="dxa"/>
            <w:left w:w="108" w:type="dxa"/>
            <w:bottom w:w="0" w:type="dxa"/>
            <w:right w:w="108" w:type="dxa"/>
          </w:tblCellMar>
        </w:tblPrEx>
        <w:trPr>
          <w:trHeight w:val="1396"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rPr>
                <w:rFonts w:ascii="宋体" w:hAnsi="宋体" w:cs="宋体"/>
                <w:kern w:val="0"/>
                <w:szCs w:val="21"/>
              </w:rPr>
            </w:pPr>
            <w:r>
              <w:rPr>
                <w:rFonts w:hint="eastAsia" w:ascii="宋体" w:hAnsi="宋体" w:cs="宋体"/>
                <w:kern w:val="0"/>
                <w:szCs w:val="21"/>
              </w:rPr>
              <w:t>7</w:t>
            </w:r>
          </w:p>
        </w:tc>
        <w:tc>
          <w:tcPr>
            <w:tcW w:w="8647" w:type="dxa"/>
            <w:tcBorders>
              <w:top w:val="single" w:color="000000" w:sz="4" w:space="0"/>
              <w:left w:val="nil"/>
              <w:bottom w:val="single" w:color="000000" w:sz="4" w:space="0"/>
              <w:right w:val="single" w:color="000000" w:sz="4" w:space="0"/>
            </w:tcBorders>
            <w:vAlign w:val="center"/>
          </w:tcPr>
          <w:p>
            <w:pPr>
              <w:widowControl/>
              <w:spacing w:line="440" w:lineRule="exact"/>
              <w:rPr>
                <w:rFonts w:ascii="宋体" w:hAnsi="宋体" w:cs="宋体"/>
                <w:kern w:val="0"/>
                <w:szCs w:val="21"/>
              </w:rPr>
            </w:pPr>
            <w:r>
              <w:fldChar w:fldCharType="begin"/>
            </w:r>
            <w:r>
              <w:instrText xml:space="preserve"> HYPERLINK \l "_十、其他事项" </w:instrText>
            </w:r>
            <w:r>
              <w:fldChar w:fldCharType="separate"/>
            </w:r>
            <w:r>
              <w:rPr>
                <w:rStyle w:val="42"/>
                <w:rFonts w:hint="eastAsia" w:ascii="宋体" w:hAnsi="宋体" w:cs="宋体"/>
                <w:color w:val="auto"/>
                <w:kern w:val="0"/>
                <w:szCs w:val="21"/>
                <w:u w:val="none"/>
              </w:rPr>
              <w:t>代理服务费：按钦州市物价局“钦市价费﹝2013﹞4号”文件，以差额定率累进法计算。成交供应商须按成交金额缴纳相应的代理服务费。</w:t>
            </w:r>
            <w:r>
              <w:rPr>
                <w:rStyle w:val="42"/>
                <w:rFonts w:hint="eastAsia" w:ascii="宋体" w:hAnsi="宋体" w:cs="宋体"/>
                <w:color w:val="auto"/>
                <w:kern w:val="0"/>
                <w:szCs w:val="21"/>
                <w:u w:val="none"/>
              </w:rPr>
              <w:fldChar w:fldCharType="end"/>
            </w:r>
          </w:p>
        </w:tc>
      </w:tr>
    </w:tbl>
    <w:p>
      <w:pPr>
        <w:pStyle w:val="6"/>
        <w:jc w:val="center"/>
      </w:pPr>
      <w:bookmarkStart w:id="46" w:name="_Toc420505403"/>
      <w:r>
        <w:br w:type="page"/>
      </w:r>
    </w:p>
    <w:p>
      <w:pPr>
        <w:jc w:val="center"/>
        <w:rPr>
          <w:rFonts w:ascii="黑体" w:hAnsi="黑体" w:eastAsia="黑体"/>
          <w:b/>
          <w:bCs/>
          <w:sz w:val="32"/>
          <w:szCs w:val="32"/>
        </w:rPr>
      </w:pPr>
      <w:r>
        <w:rPr>
          <w:rFonts w:hint="eastAsia" w:ascii="黑体" w:hAnsi="黑体" w:eastAsia="黑体"/>
          <w:b/>
          <w:bCs/>
          <w:sz w:val="32"/>
          <w:szCs w:val="32"/>
        </w:rPr>
        <w:t>二、供应商须知</w:t>
      </w:r>
      <w:bookmarkEnd w:id="46"/>
    </w:p>
    <w:p>
      <w:pPr>
        <w:pStyle w:val="6"/>
        <w:spacing w:line="420" w:lineRule="exact"/>
      </w:pPr>
      <w:bookmarkStart w:id="47" w:name="_一、总_则"/>
      <w:bookmarkEnd w:id="47"/>
      <w:r>
        <w:rPr>
          <w:rFonts w:hint="eastAsia"/>
        </w:rPr>
        <w:t>一、总　则</w:t>
      </w:r>
    </w:p>
    <w:p>
      <w:pPr>
        <w:spacing w:line="420" w:lineRule="exact"/>
        <w:ind w:firstLine="210" w:firstLineChars="100"/>
        <w:rPr>
          <w:rFonts w:ascii="宋体" w:hAnsi="宋体"/>
          <w:szCs w:val="21"/>
        </w:rPr>
      </w:pPr>
      <w:r>
        <w:rPr>
          <w:rFonts w:hint="eastAsia" w:ascii="宋体" w:hAnsi="宋体"/>
          <w:szCs w:val="21"/>
        </w:rPr>
        <w:t>（一）适用范围</w:t>
      </w:r>
    </w:p>
    <w:p>
      <w:pPr>
        <w:spacing w:line="420" w:lineRule="exact"/>
        <w:ind w:right="-334" w:rightChars="-159" w:firstLine="420"/>
        <w:rPr>
          <w:rFonts w:hAnsi="宋体"/>
        </w:rPr>
      </w:pPr>
      <w:r>
        <w:rPr>
          <w:rFonts w:hAnsi="宋体"/>
        </w:rPr>
        <w:t>1.</w:t>
      </w:r>
      <w:r>
        <w:rPr>
          <w:rFonts w:hint="eastAsia" w:hAnsi="宋体"/>
        </w:rPr>
        <w:t>项目名称：钦州市钦南区人民法院融合科技法庭设备</w:t>
      </w:r>
    </w:p>
    <w:p>
      <w:pPr>
        <w:spacing w:line="420" w:lineRule="exact"/>
        <w:ind w:right="-334" w:rightChars="-159" w:firstLine="420"/>
        <w:rPr>
          <w:rFonts w:hint="eastAsia" w:hAnsi="宋体" w:eastAsia="宋体"/>
          <w:lang w:eastAsia="zh-CN"/>
        </w:rPr>
      </w:pPr>
      <w:r>
        <w:rPr>
          <w:rFonts w:hAnsi="宋体"/>
        </w:rPr>
        <w:t>2</w:t>
      </w:r>
      <w:r>
        <w:rPr>
          <w:rFonts w:hint="eastAsia" w:hAnsi="宋体"/>
        </w:rPr>
        <w:t>.项目编号：</w:t>
      </w:r>
      <w:r>
        <w:rPr>
          <w:rFonts w:hint="eastAsia" w:hAnsi="宋体"/>
          <w:lang w:eastAsia="zh-CN"/>
        </w:rPr>
        <w:t>QZZC2025-J1-990070-QZSZ</w:t>
      </w:r>
    </w:p>
    <w:p>
      <w:pPr>
        <w:spacing w:line="420" w:lineRule="exact"/>
        <w:ind w:right="-334" w:rightChars="-159" w:firstLine="420"/>
        <w:rPr>
          <w:szCs w:val="21"/>
        </w:rPr>
      </w:pPr>
      <w:r>
        <w:rPr>
          <w:rFonts w:hint="eastAsia" w:hAnsi="宋体"/>
        </w:rPr>
        <w:t>本文件仅适用于本文件中所叙述的货物、服务类政府采购项目。</w:t>
      </w:r>
    </w:p>
    <w:p>
      <w:pPr>
        <w:spacing w:line="420" w:lineRule="exact"/>
        <w:ind w:firstLine="210" w:firstLineChars="100"/>
        <w:rPr>
          <w:rFonts w:ascii="宋体" w:hAnsi="宋体"/>
          <w:szCs w:val="21"/>
        </w:rPr>
      </w:pPr>
      <w:r>
        <w:rPr>
          <w:rFonts w:hint="eastAsia" w:ascii="宋体" w:hAnsi="宋体"/>
          <w:szCs w:val="21"/>
        </w:rPr>
        <w:t>（二）定义</w:t>
      </w:r>
    </w:p>
    <w:p>
      <w:pPr>
        <w:spacing w:line="420" w:lineRule="exact"/>
        <w:ind w:firstLine="420" w:firstLineChars="200"/>
        <w:rPr>
          <w:rFonts w:ascii="宋体" w:hAnsi="宋体"/>
          <w:szCs w:val="21"/>
        </w:rPr>
      </w:pPr>
      <w:r>
        <w:rPr>
          <w:rFonts w:ascii="宋体" w:hAnsi="宋体"/>
          <w:szCs w:val="21"/>
        </w:rPr>
        <w:t>1.</w:t>
      </w:r>
      <w:r>
        <w:rPr>
          <w:rFonts w:hint="eastAsia" w:ascii="宋体" w:hAnsi="宋体"/>
          <w:szCs w:val="21"/>
        </w:rPr>
        <w:t>“</w:t>
      </w:r>
      <w:r>
        <w:rPr>
          <w:rFonts w:ascii="宋体" w:hAnsi="宋体"/>
          <w:szCs w:val="21"/>
        </w:rPr>
        <w:t>采购人</w:t>
      </w:r>
      <w:r>
        <w:rPr>
          <w:rFonts w:hint="eastAsia" w:ascii="宋体" w:hAnsi="宋体"/>
          <w:szCs w:val="21"/>
        </w:rPr>
        <w:t>”</w:t>
      </w:r>
      <w:r>
        <w:rPr>
          <w:rFonts w:ascii="宋体" w:hAnsi="宋体"/>
          <w:szCs w:val="21"/>
        </w:rPr>
        <w:t>是指依法进行政府采购的国家机关、事业单位、团体组织。</w:t>
      </w:r>
    </w:p>
    <w:p>
      <w:pPr>
        <w:spacing w:line="420" w:lineRule="exact"/>
        <w:ind w:firstLine="420" w:firstLineChars="200"/>
        <w:rPr>
          <w:rFonts w:ascii="宋体" w:hAnsi="宋体"/>
          <w:szCs w:val="21"/>
        </w:rPr>
      </w:pPr>
      <w:r>
        <w:rPr>
          <w:rFonts w:hint="eastAsia" w:ascii="宋体" w:hAnsi="宋体"/>
          <w:szCs w:val="21"/>
        </w:rPr>
        <w:t>2.“供应商”是指响应本文件要求，参加谈判的法人或其他组织。如果该供应商在本次采购项目中成交,即成为“成交供应商”。</w:t>
      </w:r>
    </w:p>
    <w:p>
      <w:pPr>
        <w:spacing w:line="420" w:lineRule="exact"/>
        <w:ind w:firstLine="420" w:firstLineChars="200"/>
        <w:rPr>
          <w:rFonts w:ascii="宋体" w:hAnsi="宋体"/>
          <w:szCs w:val="21"/>
        </w:rPr>
      </w:pPr>
      <w:r>
        <w:rPr>
          <w:rFonts w:hint="eastAsia" w:ascii="宋体" w:hAnsi="宋体"/>
          <w:szCs w:val="21"/>
        </w:rPr>
        <w:t>3</w:t>
      </w:r>
      <w:r>
        <w:rPr>
          <w:rFonts w:ascii="宋体" w:hAnsi="宋体"/>
          <w:szCs w:val="21"/>
        </w:rPr>
        <w:t>.</w:t>
      </w:r>
      <w:r>
        <w:rPr>
          <w:rFonts w:hint="eastAsia" w:ascii="宋体" w:hAnsi="宋体"/>
          <w:szCs w:val="21"/>
        </w:rPr>
        <w:t>“采购代理机构”是指</w:t>
      </w:r>
      <w:r>
        <w:rPr>
          <w:rFonts w:hint="eastAsia" w:ascii="宋体" w:hAnsi="宋体"/>
        </w:rPr>
        <w:t>钦州市政府采购中心。</w:t>
      </w:r>
    </w:p>
    <w:p>
      <w:pPr>
        <w:spacing w:line="420" w:lineRule="exact"/>
        <w:ind w:firstLine="420" w:firstLineChars="200"/>
        <w:rPr>
          <w:rFonts w:ascii="宋体" w:hAnsi="宋体"/>
          <w:szCs w:val="21"/>
        </w:rPr>
      </w:pPr>
      <w:r>
        <w:rPr>
          <w:rFonts w:hint="eastAsia" w:ascii="宋体" w:hAnsi="宋体"/>
          <w:szCs w:val="21"/>
        </w:rPr>
        <w:t>4</w:t>
      </w:r>
      <w:r>
        <w:rPr>
          <w:rFonts w:ascii="宋体" w:hAnsi="宋体"/>
          <w:szCs w:val="21"/>
        </w:rPr>
        <w:t>.</w:t>
      </w:r>
      <w:r>
        <w:rPr>
          <w:rFonts w:hint="eastAsia" w:ascii="宋体" w:hAnsi="宋体"/>
          <w:szCs w:val="21"/>
        </w:rPr>
        <w:t>“货物和服务”是指本次采购文件中所采购的各种形态和种类的产品以及其提供的服务。</w:t>
      </w:r>
    </w:p>
    <w:p>
      <w:pPr>
        <w:spacing w:line="420" w:lineRule="exact"/>
        <w:ind w:firstLine="420" w:firstLineChars="200"/>
        <w:rPr>
          <w:rFonts w:ascii="宋体" w:hAnsi="宋体"/>
          <w:szCs w:val="21"/>
        </w:rPr>
      </w:pPr>
      <w:r>
        <w:rPr>
          <w:rFonts w:hint="eastAsia" w:ascii="宋体" w:hAnsi="宋体"/>
          <w:szCs w:val="21"/>
        </w:rPr>
        <w:t>5</w:t>
      </w:r>
      <w:r>
        <w:rPr>
          <w:rFonts w:ascii="宋体" w:hAnsi="宋体"/>
          <w:szCs w:val="21"/>
        </w:rPr>
        <w:t>.</w:t>
      </w:r>
      <w:r>
        <w:rPr>
          <w:rFonts w:hint="eastAsia" w:ascii="宋体" w:hAnsi="宋体"/>
          <w:szCs w:val="21"/>
        </w:rPr>
        <w:t>“竞争性谈判采购文件”是指采用竞争性谈判方式进行政府采购的指导文件，简称“谈判文件”或“采购文件”。</w:t>
      </w:r>
    </w:p>
    <w:p>
      <w:pPr>
        <w:spacing w:line="420" w:lineRule="exact"/>
        <w:ind w:firstLine="420" w:firstLineChars="200"/>
        <w:rPr>
          <w:rFonts w:ascii="宋体" w:hAnsi="宋体"/>
          <w:szCs w:val="21"/>
        </w:rPr>
      </w:pPr>
      <w:r>
        <w:rPr>
          <w:rFonts w:ascii="宋体" w:hAnsi="宋体"/>
          <w:szCs w:val="21"/>
        </w:rPr>
        <w:t>6.</w:t>
      </w:r>
      <w:r>
        <w:rPr>
          <w:rFonts w:hint="eastAsia" w:ascii="宋体" w:hAnsi="宋体"/>
          <w:szCs w:val="21"/>
        </w:rPr>
        <w:t>“响应文件”是指供应商根据采购文件要求，编制包含技术、服务和报价等所有内容的响应文件。</w:t>
      </w:r>
    </w:p>
    <w:p>
      <w:pPr>
        <w:spacing w:line="420" w:lineRule="exact"/>
        <w:ind w:firstLine="420" w:firstLineChars="200"/>
        <w:rPr>
          <w:rFonts w:ascii="宋体" w:hAnsi="宋体"/>
          <w:szCs w:val="21"/>
        </w:rPr>
      </w:pPr>
      <w:r>
        <w:rPr>
          <w:rFonts w:ascii="宋体" w:hAnsi="宋体"/>
          <w:szCs w:val="21"/>
        </w:rPr>
        <w:t>7.</w:t>
      </w:r>
      <w:r>
        <w:rPr>
          <w:rFonts w:hint="eastAsia" w:ascii="宋体" w:hAnsi="宋体"/>
          <w:szCs w:val="21"/>
        </w:rPr>
        <w:t>“书面形式”</w:t>
      </w:r>
      <w:r>
        <w:rPr>
          <w:rFonts w:ascii="Helvetica" w:hAnsi="Helvetica"/>
          <w:szCs w:val="21"/>
          <w:shd w:val="clear" w:color="auto" w:fill="FFFFFF"/>
        </w:rPr>
        <w:t>是</w:t>
      </w:r>
      <w:r>
        <w:rPr>
          <w:rFonts w:hint="eastAsia" w:ascii="Helvetica" w:hAnsi="Helvetica"/>
          <w:szCs w:val="21"/>
          <w:shd w:val="clear" w:color="auto" w:fill="FFFFFF"/>
        </w:rPr>
        <w:t>指</w:t>
      </w:r>
      <w:r>
        <w:rPr>
          <w:rFonts w:ascii="Helvetica" w:hAnsi="Helvetica"/>
          <w:szCs w:val="21"/>
          <w:shd w:val="clear" w:color="auto" w:fill="FFFFFF"/>
        </w:rPr>
        <w:t>合同书、信件、电报、电传、传真等可以有形地表现所载内容的形式。</w:t>
      </w:r>
    </w:p>
    <w:p>
      <w:pPr>
        <w:spacing w:line="420" w:lineRule="exact"/>
        <w:ind w:firstLine="211" w:firstLineChars="100"/>
        <w:rPr>
          <w:rFonts w:ascii="宋体" w:hAnsi="宋体"/>
          <w:b/>
          <w:szCs w:val="21"/>
        </w:rPr>
      </w:pPr>
      <w:r>
        <w:rPr>
          <w:rFonts w:hint="eastAsia" w:ascii="宋体" w:hAnsi="宋体"/>
          <w:b/>
          <w:szCs w:val="21"/>
        </w:rPr>
        <w:t>（三）供应商资格</w:t>
      </w:r>
    </w:p>
    <w:p>
      <w:pPr>
        <w:spacing w:line="420" w:lineRule="exact"/>
        <w:ind w:firstLine="420" w:firstLineChars="200"/>
      </w:pPr>
      <w:r>
        <w:rPr>
          <w:rFonts w:hint="eastAsia"/>
        </w:rPr>
        <w:t>1.满足《中华人民共和国政府采购法》第二十二条规定</w:t>
      </w:r>
    </w:p>
    <w:p>
      <w:pPr>
        <w:spacing w:line="420" w:lineRule="exact"/>
        <w:ind w:firstLine="420" w:firstLineChars="200"/>
      </w:pPr>
      <w:r>
        <w:rPr>
          <w:rFonts w:hint="eastAsia"/>
        </w:rPr>
        <w:t>2.落实政府采购政策需满足的资格要求：无</w:t>
      </w:r>
    </w:p>
    <w:p>
      <w:pPr>
        <w:spacing w:line="420" w:lineRule="exact"/>
        <w:ind w:firstLine="420" w:firstLineChars="200"/>
      </w:pPr>
      <w:r>
        <w:rPr>
          <w:rFonts w:hint="eastAsia"/>
        </w:rPr>
        <w:t>3.本项目的特定资格要求：无</w:t>
      </w:r>
    </w:p>
    <w:p>
      <w:pPr>
        <w:spacing w:line="420" w:lineRule="exact"/>
        <w:ind w:firstLine="422" w:firstLineChars="200"/>
        <w:rPr>
          <w:b/>
          <w:bCs/>
        </w:rPr>
      </w:pPr>
      <w:r>
        <w:rPr>
          <w:rFonts w:hint="eastAsia"/>
          <w:b/>
          <w:bCs/>
        </w:rPr>
        <w:t>（四）采购方式</w:t>
      </w:r>
    </w:p>
    <w:p>
      <w:pPr>
        <w:snapToGrid w:val="0"/>
        <w:spacing w:line="420" w:lineRule="exact"/>
        <w:ind w:firstLine="420" w:firstLineChars="200"/>
        <w:rPr>
          <w:rFonts w:ascii="宋体" w:hAnsi="宋体"/>
          <w:szCs w:val="21"/>
        </w:rPr>
      </w:pPr>
      <w:r>
        <w:rPr>
          <w:rFonts w:hint="eastAsia" w:ascii="宋体" w:hAnsi="宋体"/>
          <w:szCs w:val="21"/>
        </w:rPr>
        <w:t>竞争性谈判</w:t>
      </w:r>
    </w:p>
    <w:p>
      <w:pPr>
        <w:spacing w:line="420" w:lineRule="exact"/>
        <w:ind w:firstLine="211" w:firstLineChars="100"/>
        <w:rPr>
          <w:b/>
          <w:bCs/>
        </w:rPr>
      </w:pPr>
      <w:bookmarkStart w:id="48" w:name="_Toc254970530"/>
      <w:bookmarkStart w:id="49" w:name="_Toc254970671"/>
      <w:bookmarkStart w:id="50" w:name="_Toc352700410"/>
      <w:bookmarkStart w:id="51" w:name="_Toc353785281"/>
      <w:r>
        <w:rPr>
          <w:rFonts w:hint="eastAsia"/>
          <w:b/>
          <w:bCs/>
        </w:rPr>
        <w:t>（五）代理委托</w:t>
      </w:r>
      <w:bookmarkEnd w:id="48"/>
      <w:bookmarkEnd w:id="49"/>
      <w:bookmarkEnd w:id="50"/>
      <w:bookmarkEnd w:id="51"/>
    </w:p>
    <w:p>
      <w:pPr>
        <w:snapToGrid w:val="0"/>
        <w:spacing w:line="420" w:lineRule="exact"/>
        <w:ind w:firstLine="420" w:firstLineChars="200"/>
        <w:rPr>
          <w:rFonts w:ascii="宋体" w:hAnsi="宋体" w:cs="Courier New"/>
          <w:bCs/>
          <w:szCs w:val="21"/>
        </w:rPr>
      </w:pPr>
      <w:r>
        <w:rPr>
          <w:rFonts w:hint="eastAsia" w:ascii="宋体" w:hAnsi="宋体" w:cs="Courier New"/>
          <w:bCs/>
          <w:szCs w:val="21"/>
        </w:rPr>
        <w:t>委托谈判的供应商须提供授权委托书（格式见第六章）。</w:t>
      </w:r>
    </w:p>
    <w:p>
      <w:pPr>
        <w:spacing w:line="420" w:lineRule="exact"/>
        <w:ind w:firstLine="211" w:firstLineChars="100"/>
        <w:rPr>
          <w:b/>
          <w:bCs/>
        </w:rPr>
      </w:pPr>
      <w:bookmarkStart w:id="52" w:name="_Toc254970531"/>
      <w:bookmarkStart w:id="53" w:name="_Toc353785282"/>
      <w:bookmarkStart w:id="54" w:name="_Toc254970672"/>
      <w:bookmarkStart w:id="55" w:name="_Toc352700411"/>
      <w:r>
        <w:rPr>
          <w:rFonts w:hint="eastAsia"/>
          <w:b/>
          <w:bCs/>
        </w:rPr>
        <w:t>（六）谈判费用</w:t>
      </w:r>
      <w:bookmarkEnd w:id="52"/>
      <w:bookmarkEnd w:id="53"/>
      <w:bookmarkEnd w:id="54"/>
      <w:bookmarkEnd w:id="55"/>
    </w:p>
    <w:p>
      <w:pPr>
        <w:snapToGrid w:val="0"/>
        <w:spacing w:line="420" w:lineRule="exact"/>
        <w:ind w:firstLine="420" w:firstLineChars="200"/>
        <w:rPr>
          <w:rFonts w:ascii="宋体" w:hAnsi="宋体"/>
          <w:szCs w:val="21"/>
        </w:rPr>
      </w:pPr>
      <w:r>
        <w:rPr>
          <w:rFonts w:hint="eastAsia" w:ascii="宋体" w:hAnsi="宋体"/>
          <w:szCs w:val="21"/>
        </w:rPr>
        <w:t>供应商自行承担所有与谈判有关的全部费用。</w:t>
      </w:r>
    </w:p>
    <w:p>
      <w:pPr>
        <w:spacing w:line="420" w:lineRule="exact"/>
        <w:ind w:firstLine="211" w:firstLineChars="100"/>
        <w:rPr>
          <w:b/>
          <w:bCs/>
        </w:rPr>
      </w:pPr>
      <w:bookmarkStart w:id="56" w:name="_Toc352700413"/>
      <w:bookmarkStart w:id="57" w:name="_Toc353785283"/>
      <w:r>
        <w:rPr>
          <w:rFonts w:hint="eastAsia"/>
          <w:b/>
          <w:bCs/>
        </w:rPr>
        <w:t>（七）转包与分包</w:t>
      </w:r>
      <w:bookmarkEnd w:id="56"/>
      <w:bookmarkEnd w:id="57"/>
    </w:p>
    <w:p>
      <w:pPr>
        <w:snapToGrid w:val="0"/>
        <w:spacing w:line="420" w:lineRule="exact"/>
        <w:ind w:firstLine="420" w:firstLineChars="200"/>
        <w:rPr>
          <w:rFonts w:ascii="宋体" w:hAnsi="宋体" w:cs="宋体"/>
          <w:kern w:val="0"/>
          <w:szCs w:val="21"/>
        </w:rPr>
      </w:pPr>
      <w:r>
        <w:rPr>
          <w:rFonts w:ascii="宋体" w:hAnsi="宋体" w:cs="宋体"/>
          <w:kern w:val="0"/>
          <w:szCs w:val="21"/>
        </w:rPr>
        <w:t>1.</w:t>
      </w:r>
      <w:r>
        <w:rPr>
          <w:rFonts w:hint="eastAsia" w:ascii="宋体" w:hAnsi="宋体" w:cs="宋体"/>
          <w:kern w:val="0"/>
          <w:szCs w:val="21"/>
        </w:rPr>
        <w:t>本项目不允许转包。</w:t>
      </w:r>
    </w:p>
    <w:p>
      <w:pPr>
        <w:snapToGrid w:val="0"/>
        <w:spacing w:line="420" w:lineRule="exact"/>
        <w:ind w:firstLine="420" w:firstLineChars="200"/>
        <w:rPr>
          <w:rFonts w:ascii="宋体" w:hAnsi="宋体" w:cs="宋体"/>
          <w:kern w:val="0"/>
          <w:szCs w:val="21"/>
        </w:rPr>
      </w:pPr>
      <w:r>
        <w:rPr>
          <w:rFonts w:ascii="宋体" w:hAnsi="宋体" w:cs="宋体"/>
          <w:kern w:val="0"/>
          <w:szCs w:val="21"/>
        </w:rPr>
        <w:t>2.</w:t>
      </w:r>
      <w:r>
        <w:rPr>
          <w:rFonts w:hint="eastAsia" w:ascii="宋体" w:hAnsi="宋体" w:cs="宋体"/>
          <w:kern w:val="0"/>
          <w:szCs w:val="21"/>
        </w:rPr>
        <w:t>采购人允许采用分包方式履行合同的，应当在采购文件中明确可以分包履行的具体内容、金额或者比例。</w:t>
      </w:r>
    </w:p>
    <w:p>
      <w:pPr>
        <w:snapToGrid w:val="0"/>
        <w:spacing w:line="420" w:lineRule="exact"/>
        <w:ind w:firstLine="420" w:firstLineChars="200"/>
        <w:rPr>
          <w:rFonts w:ascii="宋体" w:hAnsi="宋体" w:cs="宋体"/>
          <w:kern w:val="0"/>
          <w:szCs w:val="21"/>
        </w:rPr>
      </w:pPr>
      <w:r>
        <w:rPr>
          <w:rFonts w:ascii="宋体" w:hAnsi="宋体" w:cs="宋体"/>
          <w:kern w:val="0"/>
          <w:szCs w:val="21"/>
        </w:rPr>
        <w:t>3.</w:t>
      </w:r>
      <w:r>
        <w:rPr>
          <w:rFonts w:hint="eastAsia" w:ascii="宋体" w:hAnsi="宋体" w:cs="宋体"/>
          <w:kern w:val="0"/>
          <w:szCs w:val="21"/>
        </w:rPr>
        <w:t>依据《政府采购促进中小企业发展管理办法》规定享受扶持政策获得政府采购合同的，小微企业不得将合同分包给大中型企业，中型企业不得将合同分包给大型企业。</w:t>
      </w:r>
    </w:p>
    <w:p>
      <w:pPr>
        <w:spacing w:line="420" w:lineRule="exact"/>
        <w:ind w:firstLine="211" w:firstLineChars="100"/>
        <w:rPr>
          <w:b/>
          <w:bCs/>
        </w:rPr>
      </w:pPr>
      <w:bookmarkStart w:id="58" w:name="_Toc254970673"/>
      <w:bookmarkStart w:id="59" w:name="_Toc254970532"/>
      <w:bookmarkStart w:id="60" w:name="_Toc353785284"/>
      <w:bookmarkStart w:id="61" w:name="_Toc352700414"/>
      <w:r>
        <w:rPr>
          <w:rFonts w:hint="eastAsia"/>
          <w:b/>
          <w:bCs/>
        </w:rPr>
        <w:t>（八）特别说明</w:t>
      </w:r>
      <w:bookmarkEnd w:id="58"/>
      <w:bookmarkEnd w:id="59"/>
      <w:bookmarkEnd w:id="60"/>
      <w:bookmarkEnd w:id="61"/>
    </w:p>
    <w:p>
      <w:pPr>
        <w:pStyle w:val="22"/>
        <w:snapToGrid w:val="0"/>
        <w:spacing w:line="420" w:lineRule="exact"/>
        <w:ind w:firstLine="420"/>
        <w:rPr>
          <w:rFonts w:hAnsi="宋体"/>
        </w:rPr>
      </w:pPr>
      <w:r>
        <w:rPr>
          <w:rFonts w:hAnsi="宋体"/>
        </w:rPr>
        <w:t>1.</w:t>
      </w:r>
      <w:r>
        <w:rPr>
          <w:rFonts w:hint="eastAsia" w:hAnsi="宋体"/>
        </w:rPr>
        <w:t>单位负责人为同一人或者存在直接控股、管理关系的不同的供应商，不得参加同一合同项下的政府采购活动，否则其响应文件将被视为无效。为采购项目提供整体设计、规范编制或者项目管理、监理、检测等服务的供应商，不得再参加该采购项目的其他采购活动。</w:t>
      </w:r>
    </w:p>
    <w:p>
      <w:pPr>
        <w:pStyle w:val="22"/>
        <w:snapToGrid w:val="0"/>
        <w:spacing w:line="420" w:lineRule="exact"/>
        <w:ind w:firstLine="420"/>
        <w:rPr>
          <w:rFonts w:hAnsi="宋体"/>
        </w:rPr>
      </w:pPr>
      <w:r>
        <w:rPr>
          <w:rFonts w:hAnsi="宋体"/>
        </w:rPr>
        <w:t>2.</w:t>
      </w:r>
      <w:r>
        <w:rPr>
          <w:rFonts w:hint="eastAsia" w:hAnsi="宋体"/>
        </w:rPr>
        <w:t>公开招标的货物、服务采购项目，招标过程中提交投标文件或者经评审实质性响应招标文件要求的供应商只有两家时，采购人、采购代理机构按照规定经本级财政部门批准后可以与该两家供应商进行竞争性谈判采购。符合本款情形的，供应商最低数量可以为两家。</w:t>
      </w:r>
    </w:p>
    <w:p>
      <w:pPr>
        <w:spacing w:line="420" w:lineRule="exact"/>
        <w:ind w:firstLine="211" w:firstLineChars="100"/>
        <w:rPr>
          <w:b/>
          <w:bCs/>
        </w:rPr>
      </w:pPr>
      <w:bookmarkStart w:id="62" w:name="_Toc353785285"/>
      <w:bookmarkStart w:id="63" w:name="_Toc352700415"/>
      <w:bookmarkStart w:id="64" w:name="_Toc254970674"/>
      <w:bookmarkStart w:id="65" w:name="_Toc254970533"/>
      <w:r>
        <w:rPr>
          <w:rFonts w:hint="eastAsia"/>
          <w:b/>
          <w:bCs/>
        </w:rPr>
        <w:t>（九）询问、质疑和投诉</w:t>
      </w:r>
      <w:bookmarkEnd w:id="62"/>
      <w:bookmarkEnd w:id="63"/>
      <w:bookmarkEnd w:id="64"/>
      <w:bookmarkEnd w:id="65"/>
    </w:p>
    <w:p>
      <w:pPr>
        <w:pStyle w:val="22"/>
        <w:snapToGrid w:val="0"/>
        <w:spacing w:line="420" w:lineRule="exact"/>
        <w:ind w:firstLine="420"/>
        <w:rPr>
          <w:rFonts w:hAnsi="宋体"/>
          <w:bCs/>
        </w:rPr>
      </w:pPr>
      <w:r>
        <w:rPr>
          <w:rFonts w:hAnsi="宋体"/>
          <w:bCs/>
        </w:rPr>
        <w:t>1.</w:t>
      </w:r>
      <w:r>
        <w:rPr>
          <w:rFonts w:hint="eastAsia" w:ascii="Arial" w:hAnsi="Arial" w:cs="Arial"/>
          <w:kern w:val="0"/>
        </w:rPr>
        <w:t>供应商</w:t>
      </w:r>
      <w:r>
        <w:rPr>
          <w:rFonts w:ascii="Arial" w:hAnsi="Arial" w:cs="Arial"/>
          <w:kern w:val="0"/>
        </w:rPr>
        <w:t>对政府采购活动事项有疑问的，可以向采购人</w:t>
      </w:r>
      <w:r>
        <w:rPr>
          <w:rFonts w:hint="eastAsia" w:ascii="Arial" w:hAnsi="Arial" w:cs="Arial"/>
          <w:kern w:val="0"/>
        </w:rPr>
        <w:t>或本中心</w:t>
      </w:r>
      <w:r>
        <w:rPr>
          <w:rFonts w:ascii="Arial" w:hAnsi="Arial" w:cs="Arial"/>
          <w:kern w:val="0"/>
        </w:rPr>
        <w:t>提出询问，采购人</w:t>
      </w:r>
      <w:r>
        <w:rPr>
          <w:rFonts w:hint="eastAsia" w:ascii="Arial" w:hAnsi="Arial" w:cs="Arial"/>
          <w:kern w:val="0"/>
        </w:rPr>
        <w:t>或本中心当在3个工作日内对供应商依法提出的询问作出答复</w:t>
      </w:r>
      <w:r>
        <w:rPr>
          <w:rFonts w:ascii="Arial" w:hAnsi="Arial" w:cs="Arial"/>
          <w:kern w:val="0"/>
        </w:rPr>
        <w:t>，但答复的内容不得涉及商业秘密。</w:t>
      </w:r>
    </w:p>
    <w:p>
      <w:pPr>
        <w:pStyle w:val="22"/>
        <w:snapToGrid w:val="0"/>
        <w:spacing w:line="420" w:lineRule="exact"/>
        <w:ind w:firstLine="420"/>
        <w:rPr>
          <w:rFonts w:hAnsi="宋体"/>
          <w:bCs/>
        </w:rPr>
      </w:pPr>
      <w:r>
        <w:rPr>
          <w:rFonts w:hAnsi="宋体"/>
          <w:bCs/>
        </w:rPr>
        <w:t>2.</w:t>
      </w:r>
      <w:r>
        <w:rPr>
          <w:rFonts w:hint="eastAsia" w:hAnsi="宋体"/>
          <w:bCs/>
        </w:rPr>
        <w:t>供应商认为采购文件、采购过程或成交结果使自己的合法权益受到损害的，</w:t>
      </w:r>
      <w:r>
        <w:rPr>
          <w:rFonts w:hAnsi="宋体"/>
          <w:bCs/>
        </w:rPr>
        <w:t>可以在知道或者应知其权益受到损害之日起7个工作日内</w:t>
      </w:r>
      <w:r>
        <w:rPr>
          <w:rFonts w:hint="eastAsia" w:hAnsi="宋体"/>
          <w:bCs/>
        </w:rPr>
        <w:t>，</w:t>
      </w:r>
      <w:r>
        <w:rPr>
          <w:rFonts w:cs="Arial"/>
        </w:rPr>
        <w:t>以书面形式</w:t>
      </w:r>
      <w:r>
        <w:rPr>
          <w:rFonts w:hint="eastAsia" w:cs="Arial"/>
        </w:rPr>
        <w:t>（政采云平台）</w:t>
      </w:r>
      <w:r>
        <w:rPr>
          <w:rFonts w:cs="Arial"/>
        </w:rPr>
        <w:t>向采购人、</w:t>
      </w:r>
      <w:r>
        <w:rPr>
          <w:rFonts w:hint="eastAsia" w:cs="Arial"/>
        </w:rPr>
        <w:t>本中心</w:t>
      </w:r>
      <w:r>
        <w:rPr>
          <w:rFonts w:cs="Arial"/>
        </w:rPr>
        <w:t>提出质疑。</w:t>
      </w:r>
      <w:r>
        <w:rPr>
          <w:rFonts w:hint="eastAsia" w:hAnsi="宋体"/>
          <w:bCs/>
        </w:rPr>
        <w:t>供应商必须在法定质疑期内一次性提出针对同一采购程序环节的质疑。</w:t>
      </w:r>
      <w:r>
        <w:rPr>
          <w:rFonts w:hint="eastAsia" w:hAnsi="宋体" w:cs="宋体"/>
        </w:rPr>
        <w:t>供应商应知其权益受到损害之日，是指：</w:t>
      </w:r>
    </w:p>
    <w:p>
      <w:pPr>
        <w:pStyle w:val="22"/>
        <w:adjustRightInd w:val="0"/>
        <w:snapToGrid w:val="0"/>
        <w:spacing w:line="420" w:lineRule="exact"/>
        <w:ind w:firstLine="308" w:firstLineChars="147"/>
        <w:rPr>
          <w:rFonts w:hAnsi="宋体"/>
          <w:bCs/>
        </w:rPr>
      </w:pPr>
      <w:r>
        <w:rPr>
          <w:rFonts w:hint="eastAsia" w:hAnsi="宋体"/>
          <w:bCs/>
        </w:rPr>
        <w:t>(</w:t>
      </w:r>
      <w:r>
        <w:rPr>
          <w:rFonts w:hAnsi="宋体"/>
          <w:bCs/>
        </w:rPr>
        <w:t>1)</w:t>
      </w:r>
      <w:r>
        <w:rPr>
          <w:rFonts w:hint="eastAsia" w:hAnsi="宋体"/>
          <w:bCs/>
        </w:rPr>
        <w:t>对采购文件提出质疑的，为获取采购文件之日；</w:t>
      </w:r>
    </w:p>
    <w:p>
      <w:pPr>
        <w:pStyle w:val="22"/>
        <w:adjustRightInd w:val="0"/>
        <w:snapToGrid w:val="0"/>
        <w:spacing w:line="420" w:lineRule="exact"/>
        <w:ind w:firstLine="308" w:firstLineChars="147"/>
        <w:rPr>
          <w:rFonts w:hAnsi="宋体"/>
          <w:bCs/>
        </w:rPr>
      </w:pPr>
      <w:r>
        <w:rPr>
          <w:rFonts w:hint="eastAsia" w:hAnsi="宋体"/>
          <w:bCs/>
        </w:rPr>
        <w:t>(</w:t>
      </w:r>
      <w:r>
        <w:rPr>
          <w:rFonts w:hAnsi="宋体"/>
          <w:bCs/>
        </w:rPr>
        <w:t>2)</w:t>
      </w:r>
      <w:r>
        <w:rPr>
          <w:rFonts w:hint="eastAsia" w:hAnsi="宋体"/>
          <w:bCs/>
        </w:rPr>
        <w:t>对采购过程提出质疑的，为各采购程序环节结束之日；</w:t>
      </w:r>
    </w:p>
    <w:p>
      <w:pPr>
        <w:widowControl/>
        <w:adjustRightInd w:val="0"/>
        <w:snapToGrid w:val="0"/>
        <w:spacing w:line="420" w:lineRule="exact"/>
        <w:ind w:firstLine="102" w:firstLineChars="49"/>
        <w:jc w:val="left"/>
        <w:rPr>
          <w:rFonts w:ascii="宋体" w:hAnsi="宋体" w:cs="Courier New"/>
          <w:bCs/>
          <w:szCs w:val="21"/>
        </w:rPr>
      </w:pPr>
      <w:r>
        <w:rPr>
          <w:rFonts w:hint="eastAsia" w:ascii="宋体" w:hAnsi="宋体" w:cs="Courier New"/>
          <w:bCs/>
          <w:szCs w:val="21"/>
        </w:rPr>
        <w:t xml:space="preserve">  (</w:t>
      </w:r>
      <w:r>
        <w:rPr>
          <w:rFonts w:ascii="宋体" w:hAnsi="宋体" w:cs="Courier New"/>
          <w:bCs/>
          <w:szCs w:val="21"/>
        </w:rPr>
        <w:t>3)</w:t>
      </w:r>
      <w:r>
        <w:rPr>
          <w:rFonts w:hint="eastAsia" w:ascii="宋体" w:hAnsi="宋体" w:cs="Courier New"/>
          <w:bCs/>
          <w:szCs w:val="21"/>
        </w:rPr>
        <w:t>对成交结果提出质疑的，为成交结果公告期限届满之日。</w:t>
      </w:r>
    </w:p>
    <w:p>
      <w:pPr>
        <w:widowControl/>
        <w:adjustRightInd w:val="0"/>
        <w:snapToGrid w:val="0"/>
        <w:spacing w:line="420" w:lineRule="exact"/>
        <w:ind w:firstLine="420"/>
        <w:jc w:val="left"/>
        <w:rPr>
          <w:rFonts w:ascii="宋体" w:hAnsi="宋体" w:cs="Courier New"/>
          <w:bCs/>
          <w:szCs w:val="21"/>
        </w:rPr>
      </w:pPr>
      <w:r>
        <w:rPr>
          <w:rFonts w:ascii="宋体" w:hAnsi="宋体" w:cs="Courier New"/>
          <w:bCs/>
          <w:szCs w:val="21"/>
        </w:rPr>
        <w:t>3.</w:t>
      </w:r>
      <w:r>
        <w:rPr>
          <w:rFonts w:hint="eastAsia" w:hAnsi="宋体"/>
        </w:rPr>
        <w:t>供应商对采购人、本中心质疑答复不满意或者采购人、本中心未在规定时间内作出答复的，可以在答复期满后十五个工作日内向同级采购监管部门投诉。</w:t>
      </w:r>
    </w:p>
    <w:p>
      <w:pPr>
        <w:pStyle w:val="22"/>
        <w:snapToGrid w:val="0"/>
        <w:spacing w:line="420" w:lineRule="exact"/>
        <w:ind w:firstLine="420"/>
        <w:rPr>
          <w:rFonts w:hAnsi="宋体"/>
          <w:bCs/>
        </w:rPr>
      </w:pPr>
      <w:r>
        <w:rPr>
          <w:rFonts w:hAnsi="宋体"/>
          <w:bCs/>
        </w:rPr>
        <w:t>4.</w:t>
      </w:r>
      <w:r>
        <w:rPr>
          <w:rFonts w:hint="eastAsia" w:hAnsi="宋体"/>
          <w:bCs/>
        </w:rPr>
        <w:t>质疑、投诉应当采用书面形式，质疑书、投诉书均应明确阐述采购文件、采购过程或成交结果中使自己合法权益受到损害的实质性内容，提供相关事实、依据和证据及其来源或线索，便于有关单位调查、答复和处理。（质疑、投诉不接受传真形式）</w:t>
      </w:r>
    </w:p>
    <w:p>
      <w:pPr>
        <w:spacing w:line="420" w:lineRule="exact"/>
        <w:ind w:firstLine="420"/>
      </w:pPr>
      <w:r>
        <w:rPr>
          <w:rFonts w:hint="eastAsia"/>
        </w:rPr>
        <w:t>质疑部门联系方式：钦州市政府采购中心    0777-288600</w:t>
      </w:r>
      <w:r>
        <w:t>2</w:t>
      </w:r>
    </w:p>
    <w:p>
      <w:pPr>
        <w:spacing w:line="420" w:lineRule="exact"/>
        <w:ind w:firstLine="420"/>
      </w:pPr>
      <w:r>
        <w:rPr>
          <w:rFonts w:hint="eastAsia"/>
        </w:rPr>
        <w:t>采购监管部门联系方式：钦州市财政局      0777-</w:t>
      </w:r>
      <w:r>
        <w:t>2895258</w:t>
      </w:r>
    </w:p>
    <w:p>
      <w:pPr>
        <w:spacing w:line="400" w:lineRule="exact"/>
        <w:ind w:firstLine="211" w:firstLineChars="100"/>
        <w:rPr>
          <w:b/>
          <w:bCs/>
        </w:rPr>
      </w:pPr>
      <w:r>
        <w:rPr>
          <w:rFonts w:hint="eastAsia"/>
          <w:b/>
          <w:bCs/>
        </w:rPr>
        <w:t xml:space="preserve">（十）查询媒体 </w:t>
      </w:r>
      <w:r>
        <w:rPr>
          <w:rFonts w:hint="eastAsia" w:hAnsi="宋体"/>
        </w:rPr>
        <w:t>中国政府采购网、</w:t>
      </w:r>
      <w:r>
        <w:fldChar w:fldCharType="begin"/>
      </w:r>
      <w:r>
        <w:instrText xml:space="preserve"> HYPERLINK "http://zfcg.gxzf.gov.cn/" </w:instrText>
      </w:r>
      <w:r>
        <w:fldChar w:fldCharType="separate"/>
      </w:r>
      <w:r>
        <w:rPr>
          <w:rStyle w:val="42"/>
          <w:rFonts w:hint="eastAsia" w:hAnsi="宋体"/>
          <w:color w:val="auto"/>
          <w:u w:val="none"/>
        </w:rPr>
        <w:t>广西政府采购网</w:t>
      </w:r>
      <w:r>
        <w:rPr>
          <w:rStyle w:val="42"/>
          <w:rFonts w:hint="eastAsia" w:hAnsi="宋体"/>
          <w:color w:val="auto"/>
          <w:u w:val="none"/>
        </w:rPr>
        <w:fldChar w:fldCharType="end"/>
      </w:r>
      <w:r>
        <w:rPr>
          <w:rFonts w:hint="eastAsia" w:hAnsi="宋体"/>
        </w:rPr>
        <w:t>。</w:t>
      </w:r>
    </w:p>
    <w:p>
      <w:pPr>
        <w:pStyle w:val="6"/>
        <w:spacing w:line="420" w:lineRule="exact"/>
      </w:pPr>
      <w:bookmarkStart w:id="66" w:name="_Toc352700416"/>
      <w:bookmarkStart w:id="67" w:name="_Toc353785286"/>
      <w:r>
        <w:rPr>
          <w:rFonts w:hint="eastAsia"/>
        </w:rPr>
        <w:t>二、竞争性谈判采购文件</w:t>
      </w:r>
      <w:bookmarkEnd w:id="66"/>
      <w:bookmarkEnd w:id="67"/>
    </w:p>
    <w:p>
      <w:pPr>
        <w:spacing w:line="420" w:lineRule="exact"/>
        <w:ind w:firstLine="211" w:firstLineChars="100"/>
        <w:rPr>
          <w:b/>
          <w:bCs/>
        </w:rPr>
      </w:pPr>
      <w:bookmarkStart w:id="68" w:name="_Toc353785287"/>
      <w:bookmarkStart w:id="69" w:name="_Toc352700417"/>
      <w:r>
        <w:rPr>
          <w:rFonts w:hint="eastAsia"/>
          <w:b/>
          <w:bCs/>
        </w:rPr>
        <w:t>（一）竞争性谈判采购文件的组成</w:t>
      </w:r>
      <w:bookmarkEnd w:id="68"/>
      <w:bookmarkEnd w:id="69"/>
    </w:p>
    <w:p>
      <w:pPr>
        <w:pStyle w:val="22"/>
        <w:snapToGrid w:val="0"/>
        <w:spacing w:line="420" w:lineRule="exact"/>
        <w:ind w:firstLine="420" w:firstLineChars="200"/>
        <w:rPr>
          <w:rFonts w:hAnsi="宋体"/>
        </w:rPr>
      </w:pPr>
      <w:r>
        <w:rPr>
          <w:rFonts w:hint="eastAsia" w:hAnsi="宋体"/>
        </w:rPr>
        <w:t>第一章 竞争性谈判公告</w:t>
      </w:r>
    </w:p>
    <w:p>
      <w:pPr>
        <w:pStyle w:val="22"/>
        <w:snapToGrid w:val="0"/>
        <w:spacing w:line="420" w:lineRule="exact"/>
        <w:ind w:firstLine="420" w:firstLineChars="200"/>
        <w:rPr>
          <w:rFonts w:hAnsi="宋体"/>
        </w:rPr>
      </w:pPr>
      <w:r>
        <w:rPr>
          <w:rFonts w:hint="eastAsia" w:hAnsi="宋体"/>
        </w:rPr>
        <w:t>第二章 项目需求</w:t>
      </w:r>
    </w:p>
    <w:p>
      <w:pPr>
        <w:pStyle w:val="22"/>
        <w:snapToGrid w:val="0"/>
        <w:spacing w:line="420" w:lineRule="exact"/>
        <w:ind w:firstLine="420" w:firstLineChars="200"/>
        <w:rPr>
          <w:rFonts w:hAnsi="宋体"/>
        </w:rPr>
      </w:pPr>
      <w:r>
        <w:rPr>
          <w:rFonts w:hint="eastAsia" w:hAnsi="宋体"/>
        </w:rPr>
        <w:t>第三章 供应商须知</w:t>
      </w:r>
    </w:p>
    <w:p>
      <w:pPr>
        <w:pStyle w:val="22"/>
        <w:snapToGrid w:val="0"/>
        <w:spacing w:line="420" w:lineRule="exact"/>
        <w:ind w:firstLine="420" w:firstLineChars="200"/>
        <w:rPr>
          <w:rFonts w:hAnsi="宋体"/>
        </w:rPr>
      </w:pPr>
      <w:r>
        <w:rPr>
          <w:rFonts w:hint="eastAsia" w:hAnsi="宋体"/>
        </w:rPr>
        <w:t>第四章 评定标准及推荐原则</w:t>
      </w:r>
    </w:p>
    <w:p>
      <w:pPr>
        <w:pStyle w:val="22"/>
        <w:snapToGrid w:val="0"/>
        <w:spacing w:line="420" w:lineRule="exact"/>
        <w:ind w:firstLine="420" w:firstLineChars="200"/>
        <w:rPr>
          <w:rFonts w:hAnsi="宋体"/>
        </w:rPr>
      </w:pPr>
      <w:r>
        <w:rPr>
          <w:rFonts w:hint="eastAsia" w:hAnsi="宋体"/>
        </w:rPr>
        <w:t>第五章 合同文本</w:t>
      </w:r>
    </w:p>
    <w:p>
      <w:pPr>
        <w:pStyle w:val="22"/>
        <w:snapToGrid w:val="0"/>
        <w:spacing w:line="420" w:lineRule="exact"/>
        <w:ind w:firstLine="420" w:firstLineChars="200"/>
        <w:rPr>
          <w:rFonts w:hAnsi="宋体"/>
        </w:rPr>
      </w:pPr>
      <w:r>
        <w:rPr>
          <w:rFonts w:hint="eastAsia" w:hAnsi="宋体"/>
        </w:rPr>
        <w:t>第六章 响应文件格式</w:t>
      </w:r>
    </w:p>
    <w:p>
      <w:pPr>
        <w:spacing w:line="420" w:lineRule="exact"/>
        <w:ind w:firstLine="211" w:firstLineChars="100"/>
        <w:rPr>
          <w:b/>
          <w:bCs/>
        </w:rPr>
      </w:pPr>
      <w:bookmarkStart w:id="70" w:name="_Toc353785289"/>
      <w:bookmarkStart w:id="71" w:name="_Toc352700419"/>
      <w:r>
        <w:rPr>
          <w:rFonts w:hint="eastAsia"/>
          <w:b/>
          <w:bCs/>
        </w:rPr>
        <w:t>（二）竞争性谈判采购文件的澄清与修改</w:t>
      </w:r>
      <w:bookmarkEnd w:id="70"/>
      <w:bookmarkEnd w:id="71"/>
    </w:p>
    <w:p>
      <w:pPr>
        <w:pStyle w:val="22"/>
        <w:snapToGrid w:val="0"/>
        <w:spacing w:line="420" w:lineRule="exact"/>
        <w:ind w:firstLine="420"/>
        <w:jc w:val="left"/>
        <w:rPr>
          <w:rFonts w:hAnsi="宋体"/>
        </w:rPr>
      </w:pPr>
      <w:r>
        <w:rPr>
          <w:rFonts w:hint="eastAsia" w:hAnsi="宋体"/>
        </w:rPr>
        <w:t>1</w:t>
      </w:r>
      <w:r>
        <w:rPr>
          <w:rFonts w:hAnsi="宋体"/>
        </w:rPr>
        <w:t>.</w:t>
      </w:r>
      <w:r>
        <w:rPr>
          <w:rFonts w:hint="eastAsia" w:hAnsi="宋体"/>
        </w:rPr>
        <w:t>提交首次响应文件截止之日前，采购人、本中心或者谈判小组可以对已发出的谈判文件进行必要的澄清或者修改，澄清或者修改的内容作为谈判文件的组成部分。澄清或者修改应当在原公告发布媒体上发布澄清公告。澄清或者修改的内容可能影响响应文件编制的，采购人、本中心或者谈判小组应当在提交首次响应文件截止之日3个工作日前，以书面形式通知所有依法接收谈判文件的供应商，不足3个工作日的，应当顺延提交首次响应文件截止之日。</w:t>
      </w:r>
    </w:p>
    <w:p>
      <w:pPr>
        <w:pStyle w:val="22"/>
        <w:snapToGrid w:val="0"/>
        <w:spacing w:line="420" w:lineRule="exact"/>
        <w:ind w:firstLine="420"/>
        <w:jc w:val="left"/>
        <w:rPr>
          <w:rFonts w:hAnsi="宋体"/>
        </w:rPr>
      </w:pPr>
      <w:r>
        <w:rPr>
          <w:rFonts w:hint="eastAsia" w:hAnsi="宋体"/>
        </w:rPr>
        <w:t>2</w:t>
      </w:r>
      <w:r>
        <w:rPr>
          <w:rFonts w:hAnsi="宋体"/>
        </w:rPr>
        <w:t>.</w:t>
      </w:r>
      <w:r>
        <w:rPr>
          <w:rFonts w:hint="eastAsia" w:hAnsi="宋体"/>
        </w:rPr>
        <w:t>提供期限届满后，获取谈判文件的供应商不足3家的，本中心可以顺延提供期限，并予公告。</w:t>
      </w:r>
    </w:p>
    <w:p>
      <w:pPr>
        <w:pStyle w:val="6"/>
        <w:spacing w:line="420" w:lineRule="exact"/>
      </w:pPr>
      <w:r>
        <w:rPr>
          <w:rFonts w:hint="eastAsia"/>
        </w:rPr>
        <w:t>三、响应文件</w:t>
      </w:r>
    </w:p>
    <w:p>
      <w:pPr>
        <w:spacing w:line="420" w:lineRule="exact"/>
        <w:ind w:firstLine="211" w:firstLineChars="100"/>
        <w:rPr>
          <w:rFonts w:hAnsi="宋体"/>
          <w:b/>
          <w:bCs/>
        </w:rPr>
      </w:pPr>
      <w:r>
        <w:rPr>
          <w:rFonts w:hint="eastAsia" w:hAnsi="宋体"/>
          <w:b/>
          <w:bCs/>
        </w:rPr>
        <w:t>（一）供应商的风险</w:t>
      </w:r>
    </w:p>
    <w:p>
      <w:pPr>
        <w:spacing w:line="420" w:lineRule="exact"/>
        <w:ind w:firstLine="420"/>
        <w:rPr>
          <w:rFonts w:hAnsi="宋体"/>
        </w:rPr>
      </w:pPr>
      <w:r>
        <w:rPr>
          <w:rFonts w:hAnsi="宋体"/>
        </w:rPr>
        <w:t>1.</w:t>
      </w:r>
      <w:r>
        <w:rPr>
          <w:rFonts w:hint="eastAsia" w:hAnsi="宋体"/>
        </w:rPr>
        <w:t>供应商应当按照谈判文件的要求编制响应文件，并对其提交的响应文件的真实性、合法性承担法律责任。</w:t>
      </w:r>
    </w:p>
    <w:p>
      <w:pPr>
        <w:spacing w:line="420" w:lineRule="exact"/>
        <w:ind w:firstLine="420"/>
        <w:rPr>
          <w:rFonts w:hAnsi="宋体"/>
        </w:rPr>
      </w:pPr>
      <w:r>
        <w:rPr>
          <w:rFonts w:hAnsi="宋体"/>
        </w:rPr>
        <w:t>2.</w:t>
      </w:r>
      <w:r>
        <w:rPr>
          <w:rFonts w:hint="eastAsia" w:hAnsi="宋体"/>
        </w:rPr>
        <w:t>供应商在采购活动中提供任何虚假材料的，谈判小组将报财政部门查处。</w:t>
      </w:r>
    </w:p>
    <w:p>
      <w:pPr>
        <w:snapToGrid w:val="0"/>
        <w:spacing w:line="420" w:lineRule="exact"/>
        <w:ind w:firstLine="211" w:firstLineChars="100"/>
        <w:rPr>
          <w:rFonts w:ascii="宋体" w:hAnsi="宋体"/>
          <w:b/>
          <w:szCs w:val="21"/>
        </w:rPr>
      </w:pPr>
      <w:r>
        <w:rPr>
          <w:rFonts w:hint="eastAsia" w:hAnsi="宋体"/>
          <w:b/>
          <w:bCs/>
        </w:rPr>
        <w:t>（二）</w:t>
      </w:r>
      <w:r>
        <w:rPr>
          <w:rFonts w:hint="eastAsia" w:ascii="宋体" w:hAnsi="宋体"/>
          <w:b/>
          <w:szCs w:val="21"/>
        </w:rPr>
        <w:t>响应文件的组成</w:t>
      </w:r>
    </w:p>
    <w:p>
      <w:pPr>
        <w:snapToGrid w:val="0"/>
        <w:spacing w:line="420" w:lineRule="exact"/>
        <w:ind w:firstLine="422"/>
        <w:rPr>
          <w:rFonts w:ascii="宋体" w:hAnsi="宋体"/>
          <w:b/>
          <w:szCs w:val="21"/>
        </w:rPr>
      </w:pPr>
      <w:bookmarkStart w:id="72" w:name="_Hlk92285760"/>
      <w:r>
        <w:rPr>
          <w:rFonts w:ascii="宋体" w:hAnsi="宋体"/>
          <w:b/>
          <w:szCs w:val="21"/>
        </w:rPr>
        <w:t>1.</w:t>
      </w:r>
      <w:r>
        <w:rPr>
          <w:rFonts w:hint="eastAsia" w:ascii="宋体" w:hAnsi="宋体"/>
          <w:b/>
          <w:szCs w:val="21"/>
        </w:rPr>
        <w:t>资格文件：</w:t>
      </w:r>
    </w:p>
    <w:p>
      <w:pPr>
        <w:tabs>
          <w:tab w:val="left" w:pos="3870"/>
          <w:tab w:val="left" w:pos="4085"/>
        </w:tabs>
        <w:snapToGrid w:val="0"/>
        <w:spacing w:line="420" w:lineRule="exact"/>
        <w:ind w:firstLine="420"/>
        <w:rPr>
          <w:rFonts w:ascii="宋体" w:hAnsi="宋体"/>
          <w:szCs w:val="21"/>
        </w:rPr>
      </w:pPr>
      <w:r>
        <w:rPr>
          <w:rFonts w:hint="eastAsia" w:ascii="宋体" w:hAnsi="宋体" w:cs="宋体"/>
          <w:bCs/>
          <w:kern w:val="0"/>
          <w:szCs w:val="21"/>
        </w:rPr>
        <w:t>★</w:t>
      </w:r>
      <w:bookmarkStart w:id="73" w:name="_Hlk90369149"/>
      <w:r>
        <w:rPr>
          <w:rFonts w:hint="eastAsia" w:ascii="宋体" w:hAnsi="宋体"/>
          <w:szCs w:val="21"/>
        </w:rPr>
        <w:t>(</w:t>
      </w:r>
      <w:r>
        <w:rPr>
          <w:rFonts w:ascii="宋体" w:hAnsi="宋体"/>
          <w:szCs w:val="21"/>
        </w:rPr>
        <w:t>1)</w:t>
      </w:r>
      <w:r>
        <w:rPr>
          <w:rFonts w:hint="eastAsia" w:ascii="宋体" w:hAnsi="宋体"/>
          <w:szCs w:val="21"/>
        </w:rPr>
        <w:t>法人或者其他组织的营业执照等证明文件</w:t>
      </w:r>
    </w:p>
    <w:bookmarkEnd w:id="73"/>
    <w:p>
      <w:pPr>
        <w:tabs>
          <w:tab w:val="left" w:pos="3870"/>
          <w:tab w:val="left" w:pos="4085"/>
        </w:tabs>
        <w:snapToGrid w:val="0"/>
        <w:spacing w:line="420" w:lineRule="exact"/>
        <w:ind w:firstLine="420"/>
        <w:rPr>
          <w:rFonts w:ascii="宋体" w:hAnsi="宋体" w:cs="宋体"/>
          <w:szCs w:val="21"/>
        </w:rPr>
      </w:pPr>
      <w:r>
        <w:rPr>
          <w:rFonts w:hint="eastAsia" w:ascii="宋体" w:hAnsi="宋体" w:cs="宋体"/>
          <w:bCs/>
          <w:kern w:val="0"/>
          <w:szCs w:val="21"/>
        </w:rPr>
        <w:t>★(</w:t>
      </w:r>
      <w:r>
        <w:rPr>
          <w:rFonts w:ascii="宋体" w:hAnsi="宋体" w:cs="宋体"/>
          <w:bCs/>
          <w:kern w:val="0"/>
          <w:szCs w:val="21"/>
        </w:rPr>
        <w:t>2)</w:t>
      </w:r>
      <w:bookmarkStart w:id="74" w:name="_Hlk147761368"/>
      <w:r>
        <w:rPr>
          <w:rFonts w:hint="eastAsia" w:ascii="宋体" w:hAnsi="宋体"/>
          <w:szCs w:val="21"/>
        </w:rPr>
        <w:t>供应商具备参加政府采购活动条件的承诺书</w:t>
      </w:r>
      <w:r>
        <w:rPr>
          <w:rFonts w:hint="eastAsia" w:ascii="宋体" w:hAnsi="宋体" w:cs="宋体"/>
          <w:szCs w:val="21"/>
        </w:rPr>
        <w:t>(格式见第六章</w:t>
      </w:r>
      <w:r>
        <w:rPr>
          <w:rFonts w:ascii="宋体" w:hAnsi="宋体" w:cs="宋体"/>
          <w:szCs w:val="21"/>
        </w:rPr>
        <w:t>）</w:t>
      </w:r>
      <w:bookmarkEnd w:id="74"/>
    </w:p>
    <w:p>
      <w:pPr>
        <w:tabs>
          <w:tab w:val="left" w:pos="3870"/>
          <w:tab w:val="left" w:pos="4085"/>
        </w:tabs>
        <w:snapToGrid w:val="0"/>
        <w:spacing w:line="420" w:lineRule="exact"/>
        <w:ind w:firstLine="420"/>
        <w:rPr>
          <w:rFonts w:hint="eastAsia" w:hAnsi="宋体"/>
          <w:spacing w:val="-4"/>
        </w:rPr>
      </w:pPr>
      <w:r>
        <w:rPr>
          <w:rFonts w:hint="eastAsia" w:ascii="宋体" w:hAnsi="宋体" w:cs="宋体"/>
          <w:bCs/>
          <w:kern w:val="0"/>
          <w:szCs w:val="21"/>
        </w:rPr>
        <w:t>★(</w:t>
      </w:r>
      <w:r>
        <w:rPr>
          <w:rFonts w:ascii="宋体" w:hAnsi="宋体" w:cs="宋体"/>
          <w:bCs/>
          <w:kern w:val="0"/>
          <w:szCs w:val="21"/>
        </w:rPr>
        <w:t>3)</w:t>
      </w:r>
      <w:r>
        <w:rPr>
          <w:rFonts w:hint="eastAsia" w:hAnsi="宋体"/>
          <w:spacing w:val="-4"/>
        </w:rPr>
        <w:t>参加政府采购活动前3年内在经营活动中没有重大违法记录的书面声明(格式见第六章)</w:t>
      </w:r>
    </w:p>
    <w:p>
      <w:pPr>
        <w:snapToGrid w:val="0"/>
        <w:spacing w:line="420" w:lineRule="exact"/>
        <w:ind w:firstLine="422"/>
        <w:rPr>
          <w:rFonts w:ascii="宋体" w:hAnsi="宋体"/>
          <w:b/>
          <w:szCs w:val="21"/>
        </w:rPr>
      </w:pPr>
      <w:r>
        <w:rPr>
          <w:rFonts w:ascii="宋体" w:hAnsi="宋体"/>
          <w:b/>
          <w:szCs w:val="21"/>
        </w:rPr>
        <w:t>2.</w:t>
      </w:r>
      <w:r>
        <w:rPr>
          <w:rFonts w:hint="eastAsia" w:ascii="宋体" w:hAnsi="宋体"/>
          <w:b/>
          <w:szCs w:val="21"/>
        </w:rPr>
        <w:t>商务技术文件：</w:t>
      </w:r>
    </w:p>
    <w:p>
      <w:pPr>
        <w:tabs>
          <w:tab w:val="left" w:pos="3870"/>
          <w:tab w:val="left" w:pos="4085"/>
        </w:tabs>
        <w:snapToGrid w:val="0"/>
        <w:spacing w:line="420" w:lineRule="exact"/>
        <w:ind w:firstLine="420" w:firstLineChars="200"/>
        <w:rPr>
          <w:rFonts w:ascii="宋体" w:hAnsi="宋体"/>
          <w:szCs w:val="21"/>
        </w:rPr>
      </w:pPr>
      <w:r>
        <w:rPr>
          <w:rFonts w:hint="eastAsia" w:ascii="宋体" w:hAnsi="宋体" w:cs="宋体"/>
          <w:bCs/>
          <w:kern w:val="0"/>
          <w:szCs w:val="21"/>
        </w:rPr>
        <w:t>★</w:t>
      </w:r>
      <w:r>
        <w:rPr>
          <w:rFonts w:hint="eastAsia" w:ascii="宋体" w:hAnsi="宋体"/>
          <w:szCs w:val="21"/>
        </w:rPr>
        <w:t>(1</w:t>
      </w:r>
      <w:r>
        <w:rPr>
          <w:rFonts w:ascii="宋体" w:hAnsi="宋体"/>
          <w:szCs w:val="21"/>
        </w:rPr>
        <w:t>)</w:t>
      </w:r>
      <w:r>
        <w:rPr>
          <w:rFonts w:hint="eastAsia" w:ascii="宋体" w:hAnsi="宋体"/>
          <w:szCs w:val="21"/>
        </w:rPr>
        <w:t>谈判函（格式见第六章）</w:t>
      </w:r>
    </w:p>
    <w:p>
      <w:pPr>
        <w:tabs>
          <w:tab w:val="left" w:pos="3870"/>
          <w:tab w:val="left" w:pos="4085"/>
        </w:tabs>
        <w:snapToGrid w:val="0"/>
        <w:spacing w:line="420" w:lineRule="exact"/>
        <w:ind w:firstLine="420" w:firstLineChars="200"/>
        <w:rPr>
          <w:rFonts w:ascii="宋体" w:hAnsi="宋体"/>
          <w:szCs w:val="21"/>
        </w:rPr>
      </w:pPr>
      <w:r>
        <w:rPr>
          <w:rFonts w:hint="eastAsia" w:ascii="宋体" w:hAnsi="宋体" w:cs="宋体"/>
          <w:bCs/>
          <w:kern w:val="0"/>
          <w:szCs w:val="21"/>
        </w:rPr>
        <w:t>★</w:t>
      </w:r>
      <w:r>
        <w:rPr>
          <w:rFonts w:hint="eastAsia" w:ascii="宋体" w:hAnsi="宋体"/>
          <w:szCs w:val="21"/>
        </w:rPr>
        <w:t>(2</w:t>
      </w:r>
      <w:r>
        <w:rPr>
          <w:rFonts w:ascii="宋体" w:hAnsi="宋体"/>
          <w:szCs w:val="21"/>
        </w:rPr>
        <w:t>)</w:t>
      </w:r>
      <w:r>
        <w:rPr>
          <w:rFonts w:hint="eastAsia" w:ascii="宋体" w:hAnsi="宋体"/>
          <w:szCs w:val="21"/>
        </w:rPr>
        <w:t>法定代表人身份证</w:t>
      </w:r>
    </w:p>
    <w:p>
      <w:pPr>
        <w:snapToGrid w:val="0"/>
        <w:spacing w:line="420" w:lineRule="exact"/>
        <w:ind w:firstLine="420" w:firstLineChars="200"/>
        <w:rPr>
          <w:rFonts w:ascii="宋体" w:hAnsi="宋体"/>
          <w:szCs w:val="21"/>
        </w:rPr>
      </w:pPr>
      <w:r>
        <w:rPr>
          <w:rFonts w:hint="eastAsia" w:ascii="宋体" w:hAnsi="宋体"/>
          <w:szCs w:val="21"/>
        </w:rPr>
        <w:t>★(3</w:t>
      </w:r>
      <w:r>
        <w:rPr>
          <w:rFonts w:ascii="宋体" w:hAnsi="宋体"/>
          <w:szCs w:val="21"/>
        </w:rPr>
        <w:t>)</w:t>
      </w:r>
      <w:r>
        <w:rPr>
          <w:rFonts w:hint="eastAsia" w:ascii="宋体" w:hAnsi="宋体"/>
          <w:szCs w:val="21"/>
        </w:rPr>
        <w:t>法定代表人授权委托书和代理人身份证（委托代理时必须提供，格式见第六章）</w:t>
      </w:r>
    </w:p>
    <w:p>
      <w:pPr>
        <w:snapToGrid w:val="0"/>
        <w:spacing w:line="420" w:lineRule="exact"/>
        <w:ind w:firstLine="422" w:firstLineChars="200"/>
        <w:rPr>
          <w:rFonts w:ascii="宋体" w:hAnsi="宋体"/>
          <w:szCs w:val="21"/>
        </w:rPr>
      </w:pPr>
      <w:r>
        <w:rPr>
          <w:rFonts w:hint="eastAsia" w:ascii="宋体" w:hAnsi="宋体"/>
          <w:b/>
          <w:szCs w:val="21"/>
        </w:rPr>
        <w:t>★</w:t>
      </w:r>
      <w:r>
        <w:rPr>
          <w:rFonts w:hint="eastAsia" w:ascii="宋体" w:hAnsi="宋体"/>
          <w:szCs w:val="21"/>
        </w:rPr>
        <w:t>(4</w:t>
      </w:r>
      <w:r>
        <w:rPr>
          <w:rFonts w:ascii="宋体" w:hAnsi="宋体"/>
          <w:szCs w:val="21"/>
        </w:rPr>
        <w:t>)</w:t>
      </w:r>
      <w:r>
        <w:rPr>
          <w:rFonts w:ascii="宋体" w:hAnsi="宋体"/>
        </w:rPr>
        <w:t>商务响应表(格式见第六章)</w:t>
      </w:r>
    </w:p>
    <w:p>
      <w:pPr>
        <w:snapToGrid w:val="0"/>
        <w:spacing w:line="420" w:lineRule="exact"/>
        <w:ind w:firstLine="422" w:firstLineChars="200"/>
        <w:rPr>
          <w:rFonts w:ascii="宋体" w:hAnsi="宋体"/>
        </w:rPr>
      </w:pPr>
      <w:bookmarkStart w:id="75" w:name="_Hlk111707698"/>
      <w:r>
        <w:rPr>
          <w:rFonts w:hint="eastAsia" w:ascii="宋体" w:hAnsi="宋体"/>
          <w:b/>
          <w:szCs w:val="21"/>
        </w:rPr>
        <w:t>★</w:t>
      </w:r>
      <w:r>
        <w:rPr>
          <w:rFonts w:hint="eastAsia" w:ascii="宋体" w:hAnsi="宋体"/>
        </w:rPr>
        <w:t>(5</w:t>
      </w:r>
      <w:r>
        <w:rPr>
          <w:rFonts w:ascii="宋体" w:hAnsi="宋体"/>
        </w:rPr>
        <w:t>)</w:t>
      </w:r>
      <w:r>
        <w:rPr>
          <w:rFonts w:hint="eastAsia" w:ascii="宋体" w:hAnsi="宋体"/>
          <w:szCs w:val="21"/>
        </w:rPr>
        <w:t>技术响应表</w:t>
      </w:r>
      <w:bookmarkStart w:id="76" w:name="_Hlk92285954"/>
      <w:r>
        <w:rPr>
          <w:rFonts w:ascii="宋体" w:hAnsi="宋体"/>
        </w:rPr>
        <w:t>(格式见第六章)</w:t>
      </w:r>
      <w:bookmarkEnd w:id="76"/>
    </w:p>
    <w:p>
      <w:pPr>
        <w:snapToGrid w:val="0"/>
        <w:spacing w:line="420" w:lineRule="exact"/>
        <w:ind w:firstLine="422" w:firstLineChars="200"/>
        <w:rPr>
          <w:rFonts w:ascii="宋体" w:hAnsi="宋体"/>
          <w:szCs w:val="21"/>
        </w:rPr>
      </w:pPr>
      <w:r>
        <w:rPr>
          <w:rFonts w:hint="eastAsia" w:ascii="宋体" w:hAnsi="宋体"/>
          <w:b/>
          <w:szCs w:val="21"/>
        </w:rPr>
        <w:t>★</w:t>
      </w:r>
      <w:r>
        <w:rPr>
          <w:rFonts w:hint="eastAsia" w:ascii="宋体" w:hAnsi="宋体"/>
          <w:szCs w:val="21"/>
        </w:rPr>
        <w:t>(6</w:t>
      </w:r>
      <w:r>
        <w:rPr>
          <w:rFonts w:ascii="宋体" w:hAnsi="宋体"/>
          <w:szCs w:val="21"/>
        </w:rPr>
        <w:t>)</w:t>
      </w:r>
      <w:r>
        <w:rPr>
          <w:rFonts w:hint="eastAsia" w:ascii="宋体" w:hAnsi="宋体"/>
          <w:szCs w:val="21"/>
        </w:rPr>
        <w:t>《项目需求》中要求必须提供的材料</w:t>
      </w:r>
    </w:p>
    <w:p>
      <w:pPr>
        <w:snapToGrid w:val="0"/>
        <w:spacing w:line="420" w:lineRule="exact"/>
        <w:ind w:firstLine="422" w:firstLineChars="200"/>
        <w:rPr>
          <w:rFonts w:ascii="宋体" w:hAnsi="宋体"/>
        </w:rPr>
      </w:pPr>
      <w:r>
        <w:rPr>
          <w:rFonts w:hint="eastAsia" w:ascii="宋体" w:hAnsi="宋体"/>
          <w:b/>
          <w:szCs w:val="21"/>
        </w:rPr>
        <w:t xml:space="preserve"> </w:t>
      </w:r>
      <w:r>
        <w:rPr>
          <w:rFonts w:hint="eastAsia" w:ascii="宋体" w:cs="宋体"/>
          <w:bCs/>
          <w:kern w:val="0"/>
          <w:szCs w:val="21"/>
        </w:rPr>
        <w:t>(7</w:t>
      </w:r>
      <w:r>
        <w:rPr>
          <w:rFonts w:ascii="宋体" w:cs="宋体"/>
          <w:bCs/>
          <w:kern w:val="0"/>
          <w:szCs w:val="21"/>
        </w:rPr>
        <w:t>)</w:t>
      </w:r>
      <w:r>
        <w:rPr>
          <w:rFonts w:hint="eastAsia" w:ascii="宋体" w:cs="宋体"/>
          <w:kern w:val="0"/>
          <w:szCs w:val="21"/>
        </w:rPr>
        <w:t>售后服务方案</w:t>
      </w:r>
      <w:r>
        <w:rPr>
          <w:rFonts w:hint="eastAsia" w:ascii="宋体" w:cs="宋体"/>
          <w:bCs/>
          <w:kern w:val="0"/>
          <w:szCs w:val="21"/>
        </w:rPr>
        <w:t>（根据项目需求要求提供，格式自拟）</w:t>
      </w:r>
    </w:p>
    <w:bookmarkEnd w:id="75"/>
    <w:p>
      <w:pPr>
        <w:snapToGrid w:val="0"/>
        <w:spacing w:line="420" w:lineRule="exact"/>
        <w:ind w:firstLine="630" w:firstLineChars="300"/>
        <w:rPr>
          <w:rFonts w:ascii="宋体" w:hAnsi="宋体"/>
          <w:szCs w:val="21"/>
        </w:rPr>
      </w:pPr>
      <w:r>
        <w:rPr>
          <w:rFonts w:hint="eastAsia" w:ascii="宋体" w:hAnsi="宋体"/>
          <w:szCs w:val="21"/>
        </w:rPr>
        <w:t>(8</w:t>
      </w:r>
      <w:r>
        <w:rPr>
          <w:rFonts w:ascii="宋体" w:hAnsi="宋体"/>
          <w:szCs w:val="21"/>
        </w:rPr>
        <w:t>)</w:t>
      </w:r>
      <w:r>
        <w:rPr>
          <w:rFonts w:hint="eastAsia" w:ascii="宋体" w:hAnsi="宋体"/>
        </w:rPr>
        <w:t>供应商认为有必要提供的声明或材料(中小企业、残疾人福利性单位声明函等，格式见第六章)</w:t>
      </w:r>
    </w:p>
    <w:p>
      <w:pPr>
        <w:snapToGrid w:val="0"/>
        <w:spacing w:line="420" w:lineRule="exact"/>
        <w:ind w:firstLine="422"/>
        <w:rPr>
          <w:rFonts w:ascii="宋体" w:hAnsi="宋体"/>
          <w:b/>
          <w:szCs w:val="21"/>
        </w:rPr>
      </w:pPr>
      <w:r>
        <w:rPr>
          <w:rFonts w:ascii="宋体" w:hAnsi="宋体"/>
          <w:b/>
          <w:szCs w:val="21"/>
        </w:rPr>
        <w:t>3.</w:t>
      </w:r>
      <w:r>
        <w:rPr>
          <w:rFonts w:hint="eastAsia" w:ascii="宋体" w:hAnsi="宋体"/>
          <w:b/>
          <w:szCs w:val="21"/>
        </w:rPr>
        <w:t>报价文件</w:t>
      </w:r>
    </w:p>
    <w:p>
      <w:pPr>
        <w:snapToGrid w:val="0"/>
        <w:spacing w:line="420" w:lineRule="exact"/>
        <w:rPr>
          <w:rFonts w:ascii="宋体" w:hAnsi="宋体"/>
          <w:bCs/>
          <w:szCs w:val="21"/>
        </w:rPr>
      </w:pPr>
      <w:bookmarkStart w:id="77" w:name="_Hlk92265738"/>
      <w:r>
        <w:rPr>
          <w:rFonts w:hint="eastAsia" w:ascii="宋体" w:hAnsi="宋体"/>
          <w:b/>
          <w:szCs w:val="21"/>
        </w:rPr>
        <w:t xml:space="preserve"> </w:t>
      </w:r>
      <w:r>
        <w:rPr>
          <w:rFonts w:ascii="宋体" w:hAnsi="宋体"/>
          <w:b/>
          <w:szCs w:val="21"/>
        </w:rPr>
        <w:t xml:space="preserve">   </w:t>
      </w:r>
      <w:r>
        <w:rPr>
          <w:rFonts w:hint="eastAsia" w:ascii="宋体" w:hAnsi="宋体"/>
          <w:b/>
          <w:szCs w:val="21"/>
        </w:rPr>
        <w:t>★</w:t>
      </w:r>
      <w:r>
        <w:rPr>
          <w:rFonts w:hint="eastAsia" w:ascii="宋体" w:hAnsi="宋体"/>
          <w:bCs/>
          <w:szCs w:val="21"/>
        </w:rPr>
        <w:t>报价明细表</w:t>
      </w:r>
      <w:bookmarkEnd w:id="77"/>
      <w:r>
        <w:rPr>
          <w:rFonts w:hint="eastAsia" w:ascii="宋体" w:hAnsi="宋体"/>
          <w:bCs/>
          <w:szCs w:val="21"/>
        </w:rPr>
        <w:t>(格式见第六章)。</w:t>
      </w:r>
    </w:p>
    <w:bookmarkEnd w:id="72"/>
    <w:p>
      <w:pPr>
        <w:snapToGrid w:val="0"/>
        <w:spacing w:line="420" w:lineRule="exact"/>
        <w:ind w:firstLine="422"/>
        <w:rPr>
          <w:rFonts w:ascii="宋体" w:hAnsi="宋体"/>
          <w:szCs w:val="21"/>
        </w:rPr>
      </w:pPr>
      <w:r>
        <w:rPr>
          <w:rFonts w:hint="eastAsia" w:ascii="宋体" w:hAnsi="宋体"/>
          <w:szCs w:val="21"/>
        </w:rPr>
        <w:t>注：标注★号的材料均为必须提供的材料须由供应商加盖公章，授权委托书必须由法定代表人签名，否则视为无效响应文件。</w:t>
      </w:r>
    </w:p>
    <w:p>
      <w:pPr>
        <w:spacing w:line="420" w:lineRule="exact"/>
        <w:ind w:firstLine="211" w:firstLineChars="100"/>
        <w:rPr>
          <w:rFonts w:ascii="宋体" w:hAnsi="宋体"/>
          <w:b/>
          <w:bCs/>
          <w:szCs w:val="21"/>
        </w:rPr>
      </w:pPr>
      <w:bookmarkStart w:id="78" w:name="_Hlk90906323"/>
      <w:r>
        <w:rPr>
          <w:rFonts w:hint="eastAsia" w:ascii="宋体" w:hAnsi="宋体"/>
          <w:b/>
          <w:szCs w:val="21"/>
        </w:rPr>
        <w:t>（三）</w:t>
      </w:r>
      <w:bookmarkStart w:id="79" w:name="_Toc254970537"/>
      <w:bookmarkStart w:id="80" w:name="_Toc353785292"/>
      <w:bookmarkStart w:id="81" w:name="_Toc352700422"/>
      <w:bookmarkStart w:id="82" w:name="_Toc254970678"/>
      <w:r>
        <w:rPr>
          <w:rFonts w:hint="eastAsia" w:ascii="宋体" w:hAnsi="宋体"/>
          <w:b/>
          <w:bCs/>
          <w:szCs w:val="21"/>
        </w:rPr>
        <w:t>响应文件的编制、签署及加密</w:t>
      </w:r>
    </w:p>
    <w:p>
      <w:pPr>
        <w:spacing w:line="420" w:lineRule="exact"/>
        <w:ind w:firstLine="420"/>
        <w:rPr>
          <w:rFonts w:ascii="宋体" w:hAnsi="宋体"/>
          <w:szCs w:val="21"/>
        </w:rPr>
      </w:pPr>
      <w:r>
        <w:rPr>
          <w:rFonts w:ascii="宋体" w:hAnsi="宋体"/>
          <w:szCs w:val="21"/>
        </w:rPr>
        <w:t>1.</w:t>
      </w:r>
      <w:r>
        <w:rPr>
          <w:rFonts w:hint="eastAsia" w:ascii="宋体" w:hAnsi="宋体"/>
          <w:szCs w:val="21"/>
        </w:rPr>
        <w:t>供应商应认真阅读、并充分理解招标文件的全部内容(包括所有的补充、修改内容)，承诺履行其各项条款的规定并按要求编制，响应文件应为电子文件或扫描件(样品除外)。</w:t>
      </w:r>
    </w:p>
    <w:p>
      <w:pPr>
        <w:spacing w:line="420" w:lineRule="exact"/>
        <w:ind w:firstLine="420"/>
        <w:rPr>
          <w:rFonts w:ascii="宋体" w:hAnsi="宋体"/>
          <w:szCs w:val="21"/>
        </w:rPr>
      </w:pPr>
      <w:r>
        <w:rPr>
          <w:rFonts w:ascii="宋体" w:hAnsi="宋体"/>
          <w:szCs w:val="21"/>
        </w:rPr>
        <w:t>2.</w:t>
      </w:r>
      <w:r>
        <w:rPr>
          <w:rFonts w:hint="eastAsia" w:ascii="宋体" w:hAnsi="宋体"/>
          <w:szCs w:val="21"/>
        </w:rPr>
        <w:t>供应商应通过广西政府采购云平台客户端编制加密响应文件。</w:t>
      </w:r>
    </w:p>
    <w:p>
      <w:pPr>
        <w:spacing w:line="420" w:lineRule="exact"/>
        <w:ind w:firstLine="420"/>
        <w:rPr>
          <w:rFonts w:ascii="宋体" w:hAnsi="宋体"/>
          <w:szCs w:val="21"/>
        </w:rPr>
      </w:pPr>
      <w:r>
        <w:rPr>
          <w:rFonts w:ascii="宋体" w:hAnsi="宋体"/>
          <w:szCs w:val="21"/>
        </w:rPr>
        <w:t>3.</w:t>
      </w:r>
      <w:r>
        <w:rPr>
          <w:rFonts w:hint="eastAsia" w:ascii="宋体" w:hAnsi="宋体"/>
          <w:szCs w:val="21"/>
        </w:rPr>
        <w:t>响应文件由资格文件、商务技术文件和报价文件组成，供应商应按规定的顺序编制并标注页码、准确设置评审关联点，未设置或未正确设置关联点而导致响应文件被误读、漏读或者查找不到相关响应内容的责任和后果由供应商承担。</w:t>
      </w:r>
    </w:p>
    <w:p>
      <w:pPr>
        <w:spacing w:line="420" w:lineRule="exact"/>
        <w:rPr>
          <w:rFonts w:ascii="宋体" w:hAnsi="宋体"/>
          <w:b/>
          <w:bCs/>
          <w:szCs w:val="21"/>
        </w:rPr>
      </w:pPr>
      <w:r>
        <w:rPr>
          <w:rFonts w:ascii="宋体" w:hAnsi="宋体"/>
          <w:szCs w:val="21"/>
        </w:rPr>
        <w:tab/>
      </w:r>
      <w:r>
        <w:rPr>
          <w:rFonts w:ascii="宋体" w:hAnsi="宋体"/>
          <w:b/>
          <w:bCs/>
          <w:szCs w:val="21"/>
        </w:rPr>
        <w:t>4.</w:t>
      </w:r>
      <w:bookmarkStart w:id="83" w:name="_Hlk112311085"/>
      <w:r>
        <w:rPr>
          <w:rFonts w:hint="eastAsia" w:ascii="宋体" w:hAnsi="宋体"/>
          <w:b/>
          <w:bCs/>
          <w:szCs w:val="21"/>
        </w:rPr>
        <w:t>响应文件由供应商在规定位置由法定代表人或授权委托人签名（可为电子签名）、填写供应商名称并加盖公章(简称“盖章”，可为电子公章)，供应商名称应写全称。</w:t>
      </w:r>
      <w:bookmarkEnd w:id="83"/>
    </w:p>
    <w:p>
      <w:pPr>
        <w:snapToGrid w:val="0"/>
        <w:spacing w:line="420" w:lineRule="exact"/>
        <w:ind w:firstLine="210" w:firstLineChars="100"/>
        <w:rPr>
          <w:rFonts w:ascii="宋体" w:hAnsi="宋体"/>
          <w:b/>
          <w:bCs/>
          <w:szCs w:val="21"/>
        </w:rPr>
      </w:pPr>
      <w:r>
        <w:rPr>
          <w:rFonts w:ascii="宋体" w:hAnsi="宋体"/>
          <w:szCs w:val="21"/>
        </w:rPr>
        <w:tab/>
      </w:r>
      <w:r>
        <w:rPr>
          <w:rFonts w:ascii="宋体" w:hAnsi="宋体"/>
          <w:szCs w:val="21"/>
        </w:rPr>
        <w:t>5.</w:t>
      </w:r>
      <w:r>
        <w:rPr>
          <w:rFonts w:hint="eastAsia" w:ascii="宋体" w:hAnsi="宋体"/>
          <w:szCs w:val="21"/>
        </w:rPr>
        <w:t>响应文件内容不完整、编排混乱、不清晰等原因导致被误读或漏读的责任和后果由供应商承担。</w:t>
      </w:r>
    </w:p>
    <w:bookmarkEnd w:id="78"/>
    <w:p>
      <w:pPr>
        <w:spacing w:line="420" w:lineRule="exact"/>
        <w:ind w:firstLine="211" w:firstLineChars="100"/>
      </w:pPr>
      <w:r>
        <w:rPr>
          <w:rFonts w:hint="eastAsia"/>
          <w:b/>
          <w:bCs/>
        </w:rPr>
        <w:t>（四）响应文件的语言及计量</w:t>
      </w:r>
      <w:bookmarkEnd w:id="79"/>
      <w:bookmarkEnd w:id="80"/>
      <w:bookmarkEnd w:id="81"/>
      <w:bookmarkEnd w:id="82"/>
    </w:p>
    <w:p>
      <w:pPr>
        <w:snapToGrid w:val="0"/>
        <w:spacing w:line="420" w:lineRule="exact"/>
        <w:ind w:firstLine="420"/>
        <w:rPr>
          <w:rFonts w:ascii="宋体" w:hAnsi="宋体"/>
          <w:szCs w:val="21"/>
        </w:rPr>
      </w:pPr>
      <w:r>
        <w:rPr>
          <w:rFonts w:ascii="宋体" w:hAnsi="宋体"/>
          <w:szCs w:val="21"/>
        </w:rPr>
        <w:t>1.</w:t>
      </w:r>
      <w:r>
        <w:rPr>
          <w:rFonts w:hint="eastAsia" w:ascii="宋体" w:hAnsi="宋体"/>
          <w:szCs w:val="21"/>
        </w:rPr>
        <w:t>响应文件以及供应商与采购人、本中心就有关事宜的所有来往函电，均应以中文汉语书写。除签名、盖章、专用名称等特殊情形外，以中文汉语以外的文字表述的视为无效文件。</w:t>
      </w:r>
    </w:p>
    <w:p>
      <w:pPr>
        <w:snapToGrid w:val="0"/>
        <w:spacing w:line="420" w:lineRule="exact"/>
        <w:ind w:firstLine="420"/>
        <w:rPr>
          <w:rFonts w:ascii="宋体" w:hAnsi="宋体"/>
          <w:szCs w:val="21"/>
        </w:rPr>
      </w:pPr>
      <w:r>
        <w:rPr>
          <w:rFonts w:ascii="宋体" w:hAnsi="宋体"/>
          <w:szCs w:val="21"/>
        </w:rPr>
        <w:t>2.响应</w:t>
      </w:r>
      <w:r>
        <w:rPr>
          <w:rFonts w:hint="eastAsia" w:ascii="宋体" w:hAnsi="宋体"/>
          <w:szCs w:val="21"/>
        </w:rPr>
        <w:t>文件的计量单位，采购文件已有明确规定的，使用采购文件规定的计量单位；采购文件没有规定的，应采用中华人民共和国法定计量单位（货币单位：人民币元），否则视为无效响应文件。</w:t>
      </w:r>
    </w:p>
    <w:p>
      <w:pPr>
        <w:pStyle w:val="6"/>
        <w:spacing w:before="0" w:after="0" w:line="440" w:lineRule="exact"/>
        <w:ind w:firstLine="211" w:firstLineChars="100"/>
        <w:rPr>
          <w:rFonts w:ascii="宋体" w:hAnsi="宋体" w:eastAsia="宋体"/>
          <w:sz w:val="21"/>
          <w:szCs w:val="21"/>
        </w:rPr>
      </w:pPr>
      <w:bookmarkStart w:id="84" w:name="_（五）报价"/>
      <w:bookmarkEnd w:id="84"/>
      <w:bookmarkStart w:id="85" w:name="_Toc352700423"/>
      <w:bookmarkStart w:id="86" w:name="_Toc254970538"/>
      <w:bookmarkStart w:id="87" w:name="_Toc353785293"/>
      <w:bookmarkStart w:id="88" w:name="_Toc254970679"/>
      <w:r>
        <w:rPr>
          <w:rFonts w:hint="eastAsia" w:ascii="宋体" w:hAnsi="宋体" w:eastAsia="宋体"/>
          <w:sz w:val="21"/>
          <w:szCs w:val="21"/>
        </w:rPr>
        <w:t>（五）报价</w:t>
      </w:r>
      <w:bookmarkEnd w:id="85"/>
      <w:bookmarkEnd w:id="86"/>
      <w:bookmarkEnd w:id="87"/>
      <w:bookmarkEnd w:id="88"/>
    </w:p>
    <w:p>
      <w:pPr>
        <w:pStyle w:val="22"/>
        <w:snapToGrid w:val="0"/>
        <w:spacing w:line="420" w:lineRule="exact"/>
        <w:ind w:firstLine="420"/>
        <w:rPr>
          <w:rFonts w:hAnsi="宋体"/>
        </w:rPr>
      </w:pPr>
      <w:r>
        <w:rPr>
          <w:rFonts w:hAnsi="宋体"/>
        </w:rPr>
        <w:t>1.</w:t>
      </w:r>
      <w:r>
        <w:rPr>
          <w:rFonts w:hint="eastAsia" w:hAnsi="宋体"/>
        </w:rPr>
        <w:t>采购文件中未列明，而供应商认为必需的费用也须列入总报价。在合同实施时，采购人将不予支付成交供应商没有列入总报价的项目费用，并认为此项费用已包含在总报价中。</w:t>
      </w:r>
    </w:p>
    <w:p>
      <w:pPr>
        <w:pStyle w:val="22"/>
        <w:snapToGrid w:val="0"/>
        <w:spacing w:line="420" w:lineRule="exact"/>
        <w:ind w:firstLine="420"/>
      </w:pPr>
      <w:r>
        <w:rPr>
          <w:rFonts w:hAnsi="宋体"/>
        </w:rPr>
        <w:t>2</w:t>
      </w:r>
      <w:r>
        <w:rPr>
          <w:rFonts w:hint="eastAsia" w:hAnsi="宋体"/>
        </w:rPr>
        <w:t>供应商</w:t>
      </w:r>
      <w:r>
        <w:rPr>
          <w:rFonts w:hint="eastAsia"/>
        </w:rPr>
        <w:t>必须就《项目需求》货物和服务的内容作完整唯一报价</w:t>
      </w:r>
      <w:r>
        <w:rPr>
          <w:rFonts w:hint="eastAsia" w:hAnsi="宋体"/>
        </w:rPr>
        <w:t>，有选择的或有条件的报价视为无效响应文件。</w:t>
      </w:r>
    </w:p>
    <w:p>
      <w:pPr>
        <w:tabs>
          <w:tab w:val="left" w:pos="525"/>
        </w:tabs>
        <w:snapToGrid w:val="0"/>
        <w:spacing w:line="420" w:lineRule="exact"/>
        <w:ind w:firstLine="420"/>
        <w:rPr>
          <w:rFonts w:ascii="宋体" w:hAnsi="宋体"/>
          <w:szCs w:val="21"/>
        </w:rPr>
      </w:pPr>
      <w:r>
        <w:rPr>
          <w:rFonts w:ascii="宋体" w:hAnsi="宋体"/>
          <w:szCs w:val="21"/>
        </w:rPr>
        <w:t>3.</w:t>
      </w:r>
      <w:r>
        <w:rPr>
          <w:rFonts w:hint="eastAsia" w:ascii="宋体" w:hAnsi="宋体"/>
          <w:szCs w:val="21"/>
        </w:rPr>
        <w:t>供应商的报价必须按采购文件或政府采购云平台规定的格式填写，并在规定时间内提交最后报价。</w:t>
      </w:r>
    </w:p>
    <w:p>
      <w:pPr>
        <w:tabs>
          <w:tab w:val="left" w:pos="525"/>
        </w:tabs>
        <w:snapToGrid w:val="0"/>
        <w:spacing w:line="420" w:lineRule="exact"/>
        <w:ind w:firstLine="420"/>
        <w:rPr>
          <w:rFonts w:ascii="宋体" w:hAnsi="宋体"/>
          <w:szCs w:val="21"/>
        </w:rPr>
      </w:pPr>
      <w:r>
        <w:rPr>
          <w:rFonts w:ascii="宋体" w:hAnsi="宋体"/>
          <w:szCs w:val="21"/>
        </w:rPr>
        <w:t>4.</w:t>
      </w:r>
      <w:r>
        <w:rPr>
          <w:rFonts w:hint="eastAsia" w:ascii="宋体" w:hAnsi="宋体"/>
          <w:szCs w:val="21"/>
        </w:rPr>
        <w:t>最后报价是供应商响应文件的有效组成部分。</w:t>
      </w:r>
    </w:p>
    <w:p>
      <w:pPr>
        <w:pStyle w:val="6"/>
        <w:spacing w:before="0" w:after="0" w:line="440" w:lineRule="exact"/>
        <w:ind w:firstLine="211" w:firstLineChars="100"/>
        <w:rPr>
          <w:rFonts w:ascii="宋体" w:hAnsi="宋体" w:eastAsia="宋体"/>
          <w:sz w:val="21"/>
          <w:szCs w:val="21"/>
        </w:rPr>
      </w:pPr>
      <w:bookmarkStart w:id="89" w:name="_（六）谈判保证金"/>
      <w:bookmarkEnd w:id="89"/>
      <w:bookmarkStart w:id="90" w:name="_Toc353785295"/>
      <w:bookmarkStart w:id="91" w:name="_Toc352700425"/>
      <w:bookmarkStart w:id="92" w:name="_Toc254970541"/>
      <w:bookmarkStart w:id="93" w:name="_Toc254970682"/>
      <w:r>
        <w:rPr>
          <w:rFonts w:hint="eastAsia" w:ascii="宋体" w:hAnsi="宋体" w:eastAsia="宋体"/>
          <w:sz w:val="21"/>
          <w:szCs w:val="21"/>
        </w:rPr>
        <w:t>（六）谈判保证金</w:t>
      </w:r>
      <w:bookmarkEnd w:id="90"/>
      <w:bookmarkEnd w:id="91"/>
      <w:bookmarkEnd w:id="92"/>
      <w:bookmarkEnd w:id="93"/>
    </w:p>
    <w:p>
      <w:pPr>
        <w:widowControl/>
        <w:spacing w:line="420" w:lineRule="exact"/>
        <w:ind w:firstLine="420" w:firstLineChars="200"/>
        <w:jc w:val="left"/>
      </w:pPr>
      <w:bookmarkStart w:id="94" w:name="_Toc254970683"/>
      <w:bookmarkStart w:id="95" w:name="_Toc353785296"/>
      <w:bookmarkStart w:id="96" w:name="_Toc352700426"/>
      <w:bookmarkStart w:id="97" w:name="_Toc254970542"/>
      <w:r>
        <w:rPr>
          <w:rFonts w:hint="eastAsia" w:ascii="宋体" w:hAnsi="宋体"/>
          <w:szCs w:val="21"/>
        </w:rPr>
        <w:t>本项目免收谈判保证金。</w:t>
      </w:r>
    </w:p>
    <w:bookmarkEnd w:id="94"/>
    <w:bookmarkEnd w:id="95"/>
    <w:bookmarkEnd w:id="96"/>
    <w:bookmarkEnd w:id="97"/>
    <w:p>
      <w:pPr>
        <w:spacing w:line="420" w:lineRule="exact"/>
        <w:ind w:firstLine="211" w:firstLineChars="100"/>
        <w:rPr>
          <w:b/>
          <w:bCs/>
        </w:rPr>
      </w:pPr>
      <w:r>
        <w:rPr>
          <w:rFonts w:hint="eastAsia"/>
          <w:b/>
          <w:bCs/>
        </w:rPr>
        <w:t>（七）响应文件的上传、提交、修改、撤回</w:t>
      </w:r>
    </w:p>
    <w:p>
      <w:pPr>
        <w:snapToGrid w:val="0"/>
        <w:spacing w:line="420" w:lineRule="exact"/>
        <w:ind w:firstLine="420" w:firstLineChars="200"/>
        <w:rPr>
          <w:rFonts w:ascii="宋体" w:hAnsi="宋体"/>
          <w:szCs w:val="21"/>
        </w:rPr>
      </w:pPr>
      <w:r>
        <w:rPr>
          <w:rFonts w:ascii="宋体" w:hAnsi="宋体"/>
          <w:szCs w:val="21"/>
        </w:rPr>
        <w:t>1.</w:t>
      </w:r>
      <w:r>
        <w:rPr>
          <w:rFonts w:hint="eastAsia" w:ascii="宋体" w:hAnsi="宋体"/>
          <w:szCs w:val="21"/>
        </w:rPr>
        <w:t>响应文件的上传和提交:供应商须将编制好的加密响应文件上传至政府采购云平台，并在响应文件提交截止时间前提交，否则</w:t>
      </w:r>
      <w:bookmarkStart w:id="98" w:name="_Hlk91772691"/>
      <w:r>
        <w:rPr>
          <w:rFonts w:hint="eastAsia" w:ascii="宋体" w:hAnsi="宋体"/>
          <w:szCs w:val="21"/>
        </w:rPr>
        <w:t>政府采购云平台</w:t>
      </w:r>
      <w:bookmarkEnd w:id="98"/>
      <w:r>
        <w:rPr>
          <w:rFonts w:hint="eastAsia" w:ascii="宋体" w:hAnsi="宋体"/>
          <w:szCs w:val="21"/>
        </w:rPr>
        <w:t>将予以拒收。</w:t>
      </w:r>
    </w:p>
    <w:p>
      <w:pPr>
        <w:snapToGrid w:val="0"/>
        <w:spacing w:line="420" w:lineRule="exact"/>
        <w:ind w:firstLine="420" w:firstLineChars="200"/>
        <w:rPr>
          <w:rFonts w:ascii="宋体" w:hAnsi="宋体"/>
          <w:szCs w:val="21"/>
        </w:rPr>
      </w:pPr>
      <w:r>
        <w:rPr>
          <w:rFonts w:ascii="宋体" w:hAnsi="宋体"/>
          <w:szCs w:val="21"/>
        </w:rPr>
        <w:t>2.</w:t>
      </w:r>
      <w:r>
        <w:rPr>
          <w:rFonts w:hint="eastAsia" w:ascii="宋体" w:hAnsi="宋体"/>
          <w:szCs w:val="21"/>
        </w:rPr>
        <w:t>响应文件的修改和撤回：</w:t>
      </w:r>
      <w:r>
        <w:rPr>
          <w:rFonts w:hint="eastAsia"/>
          <w:szCs w:val="21"/>
        </w:rPr>
        <w:t>供应商在提交响应文件截止时间前，可以对所提交的响应文件进行补充、修改或者撤回</w:t>
      </w:r>
      <w:r>
        <w:rPr>
          <w:rFonts w:hint="eastAsia" w:ascii="宋体" w:hAnsi="宋体"/>
          <w:szCs w:val="21"/>
        </w:rPr>
        <w:t>。补充或者修改响应文件的，应当先行撤回原响应文件，补充、修改后重新上传、提交。响应文件提交截止时间前未完成重新提交的，视为撤回响应文件，响应文件提交截止时间后提交响应文件的，政府采购云平台将予以拒收。响应文件提交截止时间后，供应商不得撤回响应文件。</w:t>
      </w:r>
      <w:r>
        <w:rPr>
          <w:rFonts w:hint="eastAsia"/>
          <w:szCs w:val="21"/>
        </w:rPr>
        <w:t>补充、修改的内容作为响应文件的组成部分。补充、修改的内容与响应文件不一致的，以补充、修改的内容为准。</w:t>
      </w:r>
    </w:p>
    <w:p>
      <w:pPr>
        <w:pStyle w:val="6"/>
        <w:spacing w:line="420" w:lineRule="exact"/>
      </w:pPr>
      <w:bookmarkStart w:id="99" w:name="_四、响应文件开启"/>
      <w:bookmarkEnd w:id="99"/>
      <w:r>
        <w:rPr>
          <w:rFonts w:hint="eastAsia"/>
        </w:rPr>
        <w:t>四、</w:t>
      </w:r>
      <w:bookmarkStart w:id="100" w:name="_Toc353785300"/>
      <w:bookmarkStart w:id="101" w:name="_Toc352700430"/>
      <w:r>
        <w:rPr>
          <w:rFonts w:hint="eastAsia"/>
        </w:rPr>
        <w:t>响应文件开启</w:t>
      </w:r>
    </w:p>
    <w:bookmarkEnd w:id="100"/>
    <w:bookmarkEnd w:id="101"/>
    <w:p>
      <w:pPr>
        <w:spacing w:line="420" w:lineRule="exact"/>
        <w:ind w:firstLine="210" w:firstLineChars="100"/>
        <w:rPr>
          <w:rFonts w:ascii="方正小标宋_GBK" w:hAnsi="Arial" w:eastAsia="方正小标宋_GBK"/>
          <w:bCs/>
          <w:sz w:val="24"/>
        </w:rPr>
      </w:pPr>
      <w:r>
        <w:rPr>
          <w:rFonts w:hint="eastAsia"/>
        </w:rPr>
        <w:t>（一）本中心将在响应文件提交截止时间后在</w:t>
      </w:r>
      <w:bookmarkStart w:id="102" w:name="_Hlk90300735"/>
      <w:r>
        <w:rPr>
          <w:rFonts w:hint="eastAsia"/>
        </w:rPr>
        <w:t>政采云远程开标大厅</w:t>
      </w:r>
      <w:bookmarkEnd w:id="102"/>
      <w:r>
        <w:rPr>
          <w:rFonts w:hint="eastAsia"/>
        </w:rPr>
        <w:t>进行响应文件开启，供应商法定代表人或委托代理人须按时登录</w:t>
      </w:r>
      <w:bookmarkStart w:id="103" w:name="_Hlk90300780"/>
      <w:r>
        <w:rPr>
          <w:rFonts w:hint="eastAsia"/>
        </w:rPr>
        <w:t>政采云远程开标大厅</w:t>
      </w:r>
      <w:bookmarkEnd w:id="103"/>
      <w:r>
        <w:rPr>
          <w:rFonts w:hint="eastAsia"/>
        </w:rPr>
        <w:t>（政府采购云平台-应用中心-项目采购-开标评标），保持全程在线并关注评审、谈判进度，评审期间谈判小组提出澄清等要求时，供应商须在规定时间内进行应答，否则按采购文件或政采云平台的相关规定执行。</w:t>
      </w:r>
      <w:bookmarkStart w:id="104" w:name="_Toc353785301"/>
      <w:bookmarkStart w:id="105" w:name="_Toc352700431"/>
    </w:p>
    <w:p>
      <w:pPr>
        <w:spacing w:line="420" w:lineRule="exact"/>
        <w:ind w:firstLine="210" w:firstLineChars="100"/>
        <w:rPr>
          <w:rFonts w:ascii="方正小标宋_GBK" w:hAnsi="Arial" w:eastAsia="方正小标宋_GBK"/>
          <w:bCs/>
          <w:sz w:val="24"/>
        </w:rPr>
      </w:pPr>
      <w:r>
        <w:rPr>
          <w:rFonts w:hint="eastAsia"/>
        </w:rPr>
        <w:t>（二）</w:t>
      </w:r>
      <w:bookmarkEnd w:id="104"/>
      <w:bookmarkEnd w:id="105"/>
      <w:r>
        <w:rPr>
          <w:rFonts w:hint="eastAsia"/>
        </w:rPr>
        <w:t>解密</w:t>
      </w:r>
    </w:p>
    <w:p>
      <w:pPr>
        <w:spacing w:line="420" w:lineRule="exact"/>
        <w:ind w:firstLine="420" w:firstLineChars="200"/>
      </w:pPr>
      <w:r>
        <w:rPr>
          <w:rFonts w:hint="eastAsia"/>
        </w:rPr>
        <w:t>响应文件提交时间截止后，我中心将向各提交响应文件的供应商发出电子加密响应文件解密通知，供应商代表应当在接到解密通知后30分钟内对已加密的电子响应文件进行在线解密。供应商未在规定时间内完成解密的，政府采购云平台视为供应商自主放弃谈判。</w:t>
      </w:r>
    </w:p>
    <w:p>
      <w:pPr>
        <w:spacing w:line="420" w:lineRule="exact"/>
        <w:ind w:firstLine="211" w:firstLineChars="100"/>
        <w:rPr>
          <w:b/>
          <w:bCs/>
        </w:rPr>
      </w:pPr>
      <w:r>
        <w:rPr>
          <w:rFonts w:hint="eastAsia"/>
          <w:b/>
          <w:bCs/>
        </w:rPr>
        <w:t>（三）资格审查</w:t>
      </w:r>
    </w:p>
    <w:p>
      <w:pPr>
        <w:spacing w:line="420" w:lineRule="exact"/>
        <w:ind w:firstLine="420" w:firstLineChars="200"/>
        <w:rPr>
          <w:rFonts w:ascii="宋体" w:hAnsi="宋体"/>
          <w:szCs w:val="21"/>
        </w:rPr>
      </w:pPr>
      <w:r>
        <w:rPr>
          <w:rFonts w:hint="eastAsia" w:ascii="宋体" w:hAnsi="宋体"/>
          <w:szCs w:val="21"/>
        </w:rPr>
        <w:t>1</w:t>
      </w:r>
      <w:r>
        <w:rPr>
          <w:rFonts w:ascii="宋体" w:hAnsi="宋体"/>
          <w:szCs w:val="21"/>
        </w:rPr>
        <w:t>.</w:t>
      </w:r>
      <w:r>
        <w:rPr>
          <w:rFonts w:hint="eastAsia" w:ascii="宋体" w:hAnsi="宋体"/>
          <w:szCs w:val="21"/>
        </w:rPr>
        <w:t>采购人依法对供应商的资格进行审查，资格性审查时，如发现下列情形之一的，响应文件将被视为无效：</w:t>
      </w:r>
    </w:p>
    <w:p>
      <w:pPr>
        <w:spacing w:line="420" w:lineRule="exact"/>
        <w:ind w:firstLine="420" w:firstLineChars="200"/>
        <w:rPr>
          <w:rFonts w:ascii="宋体" w:hAnsi="宋体"/>
          <w:szCs w:val="21"/>
        </w:rPr>
      </w:pPr>
      <w:r>
        <w:rPr>
          <w:rFonts w:hint="eastAsia" w:ascii="宋体" w:hAnsi="宋体"/>
          <w:szCs w:val="21"/>
        </w:rPr>
        <w:t>(1)超越了按照法律法规规定必须获得行政许可或者行政审批的经营范围的；</w:t>
      </w:r>
    </w:p>
    <w:p>
      <w:pPr>
        <w:spacing w:line="420" w:lineRule="exact"/>
        <w:ind w:firstLine="420" w:firstLineChars="200"/>
        <w:rPr>
          <w:rFonts w:ascii="宋体" w:hAnsi="宋体"/>
          <w:szCs w:val="21"/>
        </w:rPr>
      </w:pPr>
      <w:r>
        <w:rPr>
          <w:rFonts w:hint="eastAsia" w:ascii="宋体" w:hAnsi="宋体"/>
          <w:szCs w:val="21"/>
        </w:rPr>
        <w:t>(2)资格证明文件不全的，或者不符合采购文件标明的资格要求的；</w:t>
      </w:r>
    </w:p>
    <w:p>
      <w:pPr>
        <w:snapToGrid w:val="0"/>
        <w:spacing w:line="420" w:lineRule="exact"/>
        <w:ind w:firstLine="420" w:firstLineChars="200"/>
        <w:jc w:val="left"/>
        <w:rPr>
          <w:rFonts w:ascii="宋体" w:hAnsi="宋体"/>
          <w:szCs w:val="21"/>
        </w:rPr>
      </w:pPr>
      <w:r>
        <w:rPr>
          <w:rFonts w:ascii="宋体" w:hAnsi="宋体"/>
          <w:szCs w:val="21"/>
        </w:rPr>
        <w:t>2.</w:t>
      </w:r>
      <w:r>
        <w:rPr>
          <w:rFonts w:hint="eastAsia" w:ascii="宋体" w:hAnsi="宋体"/>
          <w:szCs w:val="21"/>
        </w:rPr>
        <w:t>采购人或本中心将通过信用中国网站（www.creditchina.gov.cn）、中国政府采购网（www.ccgp.gov.cn）等渠道查询供应商的信用信息记录。供应商被列入失信被执行人、重大税收违法案件当事人名单、政府采购严重违法失信行为记录名单且有效期在响应文件递交截止时间的，将被拒绝参与本项目政府采购活动。</w:t>
      </w:r>
    </w:p>
    <w:p>
      <w:pPr>
        <w:pStyle w:val="6"/>
        <w:spacing w:line="420" w:lineRule="exact"/>
        <w:rPr>
          <w:rFonts w:ascii="宋体" w:hAnsi="宋体"/>
          <w:szCs w:val="21"/>
        </w:rPr>
      </w:pPr>
      <w:bookmarkStart w:id="106" w:name="_五、评审与谈判"/>
      <w:bookmarkEnd w:id="106"/>
      <w:bookmarkStart w:id="107" w:name="_Toc353785302"/>
      <w:bookmarkStart w:id="108" w:name="_Toc254970686"/>
      <w:bookmarkStart w:id="109" w:name="_Toc352700432"/>
      <w:bookmarkStart w:id="110" w:name="_Toc254970545"/>
      <w:r>
        <w:rPr>
          <w:rFonts w:hint="eastAsia"/>
        </w:rPr>
        <w:t>五、</w:t>
      </w:r>
      <w:bookmarkEnd w:id="107"/>
      <w:bookmarkEnd w:id="108"/>
      <w:bookmarkEnd w:id="109"/>
      <w:bookmarkEnd w:id="110"/>
      <w:r>
        <w:rPr>
          <w:rFonts w:hint="eastAsia" w:ascii="宋体" w:hAnsi="宋体"/>
          <w:szCs w:val="21"/>
        </w:rPr>
        <w:t>评审与谈判</w:t>
      </w:r>
    </w:p>
    <w:p>
      <w:pPr>
        <w:snapToGrid w:val="0"/>
        <w:spacing w:line="420" w:lineRule="exact"/>
        <w:ind w:firstLine="211" w:firstLineChars="100"/>
        <w:rPr>
          <w:rFonts w:ascii="宋体" w:hAnsi="宋体"/>
          <w:b/>
          <w:bCs/>
          <w:szCs w:val="21"/>
        </w:rPr>
      </w:pPr>
      <w:bookmarkStart w:id="111" w:name="_Toc352700433"/>
      <w:bookmarkStart w:id="112" w:name="_Toc353785303"/>
      <w:r>
        <w:rPr>
          <w:rFonts w:hint="eastAsia" w:ascii="宋体" w:hAnsi="宋体"/>
          <w:b/>
          <w:bCs/>
          <w:szCs w:val="21"/>
        </w:rPr>
        <w:t>（一）评审原则：</w:t>
      </w:r>
    </w:p>
    <w:p>
      <w:pPr>
        <w:snapToGrid w:val="0"/>
        <w:spacing w:line="420" w:lineRule="exact"/>
        <w:ind w:firstLine="420" w:firstLineChars="200"/>
        <w:rPr>
          <w:rFonts w:ascii="宋体" w:hAnsi="宋体"/>
          <w:szCs w:val="21"/>
        </w:rPr>
      </w:pPr>
      <w:r>
        <w:rPr>
          <w:rFonts w:ascii="宋体" w:hAnsi="宋体"/>
          <w:szCs w:val="21"/>
        </w:rPr>
        <w:t>1.</w:t>
      </w:r>
      <w:r>
        <w:rPr>
          <w:rFonts w:hint="eastAsia" w:ascii="宋体" w:hAnsi="宋体"/>
          <w:szCs w:val="21"/>
        </w:rPr>
        <w:t>谈判小组必须公平、公正、客观，不带任何倾向性和启发性；不得向外界透露任何与评审有关的内容；任何单位和个人不得干扰、影响评审的正常进行；谈判小组及有关工作人员不得私下接触供应商。</w:t>
      </w:r>
    </w:p>
    <w:p>
      <w:pPr>
        <w:snapToGrid w:val="0"/>
        <w:spacing w:line="420" w:lineRule="exact"/>
        <w:ind w:firstLine="420" w:firstLineChars="200"/>
        <w:rPr>
          <w:rFonts w:ascii="宋体" w:hAnsi="宋体"/>
          <w:szCs w:val="21"/>
        </w:rPr>
      </w:pPr>
      <w:r>
        <w:rPr>
          <w:rFonts w:ascii="宋体" w:hAnsi="宋体"/>
          <w:szCs w:val="21"/>
        </w:rPr>
        <w:t>2.</w:t>
      </w:r>
      <w:r>
        <w:rPr>
          <w:rFonts w:hint="eastAsia" w:ascii="宋体" w:hAnsi="宋体" w:cs="Courier New"/>
          <w:szCs w:val="21"/>
        </w:rPr>
        <w:t>本项目采用不公开方式评审，评审的依据为采购文件和响应文件。</w:t>
      </w:r>
    </w:p>
    <w:p>
      <w:pPr>
        <w:snapToGrid w:val="0"/>
        <w:spacing w:line="420" w:lineRule="exact"/>
        <w:ind w:firstLine="211" w:firstLineChars="100"/>
        <w:rPr>
          <w:rFonts w:ascii="宋体" w:hAnsi="宋体"/>
          <w:b/>
          <w:bCs/>
          <w:szCs w:val="21"/>
        </w:rPr>
      </w:pPr>
      <w:r>
        <w:rPr>
          <w:rFonts w:hint="eastAsia"/>
          <w:b/>
          <w:bCs/>
        </w:rPr>
        <w:t>（二）成立谈判小组</w:t>
      </w:r>
    </w:p>
    <w:p>
      <w:pPr>
        <w:snapToGrid w:val="0"/>
        <w:spacing w:line="420" w:lineRule="exact"/>
        <w:ind w:firstLine="420" w:firstLineChars="200"/>
        <w:rPr>
          <w:rFonts w:ascii="宋体" w:hAnsi="宋体"/>
          <w:szCs w:val="21"/>
        </w:rPr>
      </w:pPr>
      <w:r>
        <w:rPr>
          <w:rFonts w:hint="eastAsia" w:ascii="宋体" w:hAnsi="宋体" w:cs="Courier New"/>
          <w:bCs/>
          <w:szCs w:val="21"/>
        </w:rPr>
        <w:t>谈判小组</w:t>
      </w:r>
      <w:bookmarkEnd w:id="111"/>
      <w:bookmarkEnd w:id="112"/>
      <w:r>
        <w:rPr>
          <w:rFonts w:hint="eastAsia" w:ascii="宋体" w:hAnsi="宋体" w:cs="Courier New"/>
          <w:bCs/>
          <w:szCs w:val="21"/>
        </w:rPr>
        <w:t>由采购人代表和评审专家共3人以上单数组成，其中评审专家人数不得少于谈判小组成员总数的2/3。</w:t>
      </w:r>
    </w:p>
    <w:p>
      <w:pPr>
        <w:spacing w:line="420" w:lineRule="exact"/>
        <w:ind w:firstLine="211" w:firstLineChars="100"/>
        <w:rPr>
          <w:rFonts w:ascii="宋体" w:hAnsi="宋体"/>
          <w:b/>
          <w:bCs/>
          <w:szCs w:val="21"/>
        </w:rPr>
      </w:pPr>
      <w:r>
        <w:rPr>
          <w:rFonts w:hint="eastAsia" w:ascii="宋体" w:hAnsi="宋体"/>
          <w:b/>
          <w:bCs/>
          <w:szCs w:val="21"/>
        </w:rPr>
        <w:t>（三）确认谈判文件</w:t>
      </w:r>
    </w:p>
    <w:p>
      <w:pPr>
        <w:spacing w:line="420" w:lineRule="exact"/>
        <w:ind w:firstLine="420" w:firstLineChars="200"/>
        <w:rPr>
          <w:rFonts w:ascii="宋体" w:hAnsi="宋体"/>
          <w:b/>
          <w:bCs/>
          <w:szCs w:val="21"/>
        </w:rPr>
      </w:pPr>
      <w:r>
        <w:rPr>
          <w:rFonts w:hint="eastAsia" w:hAnsi="宋体"/>
        </w:rPr>
        <w:t>谈判小组对谈判文件进行确认，认可谈判文件的内容，符合法律法规的规定、不存在歧视性或排他性内容。</w:t>
      </w:r>
    </w:p>
    <w:p>
      <w:pPr>
        <w:spacing w:line="420" w:lineRule="exact"/>
        <w:ind w:firstLine="211" w:firstLineChars="100"/>
        <w:rPr>
          <w:rFonts w:ascii="宋体" w:hAnsi="宋体" w:cs="Courier New"/>
          <w:szCs w:val="21"/>
        </w:rPr>
      </w:pPr>
      <w:r>
        <w:rPr>
          <w:rFonts w:hint="eastAsia" w:ascii="宋体" w:hAnsi="宋体"/>
          <w:b/>
          <w:bCs/>
          <w:szCs w:val="21"/>
        </w:rPr>
        <w:t>（四）实质性审查</w:t>
      </w:r>
    </w:p>
    <w:p>
      <w:pPr>
        <w:snapToGrid w:val="0"/>
        <w:spacing w:line="420" w:lineRule="exact"/>
        <w:ind w:firstLine="420" w:firstLineChars="200"/>
        <w:rPr>
          <w:rFonts w:ascii="宋体" w:hAnsi="宋体"/>
          <w:szCs w:val="21"/>
        </w:rPr>
      </w:pPr>
      <w:r>
        <w:rPr>
          <w:rFonts w:hint="eastAsia" w:ascii="宋体" w:hAnsi="宋体"/>
          <w:szCs w:val="21"/>
        </w:rPr>
        <w:t>1</w:t>
      </w:r>
      <w:r>
        <w:rPr>
          <w:rFonts w:ascii="宋体" w:hAnsi="宋体"/>
          <w:szCs w:val="21"/>
        </w:rPr>
        <w:t>.</w:t>
      </w:r>
      <w:r>
        <w:rPr>
          <w:rFonts w:hint="eastAsia" w:ascii="宋体" w:hAnsi="宋体"/>
          <w:szCs w:val="21"/>
        </w:rPr>
        <w:t>谈判小组从符合相应资格条件的供应商名单中确定不少于3家的供应商参加谈判，对参加谈判的供应商响应文件进行评审，并根据谈判文件规定的程序、评定成交的标准等事项与实质性响应谈判文件要求的供应商进行谈判。未实质性响应竞争性谈判采购文件的响应文件按无效处理，谈判小组应当告知有关供应商。</w:t>
      </w:r>
    </w:p>
    <w:p>
      <w:pPr>
        <w:snapToGrid w:val="0"/>
        <w:spacing w:line="420" w:lineRule="exact"/>
        <w:ind w:firstLine="422" w:firstLineChars="200"/>
        <w:rPr>
          <w:rFonts w:ascii="宋体" w:hAnsi="宋体"/>
          <w:b/>
          <w:bCs/>
          <w:szCs w:val="21"/>
        </w:rPr>
      </w:pPr>
      <w:r>
        <w:rPr>
          <w:rFonts w:hint="eastAsia" w:ascii="宋体" w:hAnsi="宋体"/>
          <w:b/>
          <w:bCs/>
          <w:szCs w:val="21"/>
        </w:rPr>
        <w:t>2</w:t>
      </w:r>
      <w:r>
        <w:rPr>
          <w:rFonts w:ascii="宋体" w:hAnsi="宋体"/>
          <w:b/>
          <w:bCs/>
          <w:szCs w:val="21"/>
        </w:rPr>
        <w:t>.</w:t>
      </w:r>
      <w:r>
        <w:rPr>
          <w:rFonts w:hint="eastAsia" w:ascii="宋体" w:hAnsi="宋体"/>
          <w:b/>
          <w:bCs/>
          <w:szCs w:val="21"/>
        </w:rPr>
        <w:t>实质性审查时，如发现下列情形之一的，响应文件将被视为无效：</w:t>
      </w:r>
    </w:p>
    <w:p>
      <w:pPr>
        <w:snapToGrid w:val="0"/>
        <w:spacing w:line="420" w:lineRule="exact"/>
        <w:ind w:firstLine="525" w:firstLineChars="250"/>
        <w:rPr>
          <w:rFonts w:ascii="宋体" w:hAnsi="宋体"/>
          <w:szCs w:val="21"/>
        </w:rPr>
      </w:pPr>
      <w:bookmarkStart w:id="113" w:name="_Hlk112311783"/>
      <w:r>
        <w:rPr>
          <w:rFonts w:hint="eastAsia" w:ascii="宋体" w:hAnsi="宋体"/>
          <w:szCs w:val="21"/>
        </w:rPr>
        <w:t>①响应文件未按响应文件编制要求提供或内容虚假的；</w:t>
      </w:r>
    </w:p>
    <w:p>
      <w:pPr>
        <w:snapToGrid w:val="0"/>
        <w:spacing w:line="420" w:lineRule="exact"/>
        <w:ind w:firstLine="525" w:firstLineChars="250"/>
        <w:rPr>
          <w:rFonts w:ascii="宋体" w:hAnsi="宋体"/>
          <w:szCs w:val="21"/>
        </w:rPr>
      </w:pPr>
      <w:r>
        <w:rPr>
          <w:rFonts w:hint="eastAsia" w:ascii="宋体" w:hAnsi="宋体"/>
          <w:szCs w:val="21"/>
        </w:rPr>
        <w:t>②响应文件无法定代表人或其委托代理人签署、未提供授权委托书，或未按规定盖章的；</w:t>
      </w:r>
    </w:p>
    <w:p>
      <w:pPr>
        <w:snapToGrid w:val="0"/>
        <w:spacing w:line="420" w:lineRule="exact"/>
        <w:ind w:firstLine="525" w:firstLineChars="250"/>
        <w:rPr>
          <w:rFonts w:ascii="宋体" w:hAnsi="宋体"/>
          <w:szCs w:val="21"/>
        </w:rPr>
      </w:pPr>
      <w:r>
        <w:rPr>
          <w:rFonts w:hint="eastAsia" w:ascii="宋体" w:hAnsi="宋体"/>
          <w:szCs w:val="21"/>
        </w:rPr>
        <w:t>③供应商代表未能出具身份证明或与法定代表人委托代理人身份不符的；</w:t>
      </w:r>
    </w:p>
    <w:p>
      <w:pPr>
        <w:snapToGrid w:val="0"/>
        <w:spacing w:line="420" w:lineRule="exact"/>
        <w:ind w:firstLine="525" w:firstLineChars="250"/>
        <w:rPr>
          <w:rFonts w:ascii="宋体" w:hAnsi="宋体"/>
          <w:szCs w:val="21"/>
        </w:rPr>
      </w:pPr>
      <w:r>
        <w:rPr>
          <w:rFonts w:hint="eastAsia" w:ascii="宋体" w:hAnsi="宋体"/>
          <w:szCs w:val="21"/>
        </w:rPr>
        <w:t>④未实质性响应采购文件采购需求的技术、服务要求的；</w:t>
      </w:r>
    </w:p>
    <w:p>
      <w:pPr>
        <w:snapToGrid w:val="0"/>
        <w:spacing w:line="420" w:lineRule="exact"/>
        <w:ind w:firstLine="525" w:firstLineChars="250"/>
        <w:rPr>
          <w:rFonts w:ascii="宋体" w:hAnsi="宋体"/>
          <w:szCs w:val="21"/>
        </w:rPr>
      </w:pPr>
      <w:r>
        <w:rPr>
          <w:rFonts w:hint="eastAsia" w:ascii="宋体" w:hAnsi="宋体"/>
          <w:szCs w:val="21"/>
        </w:rPr>
        <w:t>⑤</w:t>
      </w:r>
      <w:r>
        <w:rPr>
          <w:rFonts w:hint="eastAsia" w:ascii="宋体" w:hAnsi="宋体"/>
          <w:spacing w:val="-4"/>
          <w:szCs w:val="21"/>
        </w:rPr>
        <w:t>不符合采购文件要求的质量标准，或者与采购文件中的技术指标、功能、服务事项发生较大偏离，已不符合采购人需求的；</w:t>
      </w:r>
    </w:p>
    <w:p>
      <w:pPr>
        <w:snapToGrid w:val="0"/>
        <w:spacing w:line="420" w:lineRule="exact"/>
        <w:ind w:firstLine="525" w:firstLineChars="250"/>
        <w:rPr>
          <w:rFonts w:ascii="宋体" w:hAnsi="宋体"/>
          <w:szCs w:val="21"/>
        </w:rPr>
      </w:pPr>
      <w:r>
        <w:rPr>
          <w:rFonts w:hint="eastAsia" w:ascii="宋体" w:hAnsi="宋体"/>
          <w:szCs w:val="21"/>
        </w:rPr>
        <w:t>⑥响应文件有采购人不能接受的附加条件的。</w:t>
      </w:r>
    </w:p>
    <w:p>
      <w:pPr>
        <w:snapToGrid w:val="0"/>
        <w:spacing w:line="420" w:lineRule="exact"/>
        <w:ind w:firstLine="505" w:firstLineChars="250"/>
        <w:rPr>
          <w:rFonts w:ascii="宋体" w:hAnsi="宋体"/>
          <w:spacing w:val="-4"/>
          <w:szCs w:val="21"/>
        </w:rPr>
      </w:pPr>
      <w:r>
        <w:rPr>
          <w:rFonts w:hint="eastAsia" w:ascii="宋体" w:hAnsi="宋体"/>
          <w:spacing w:val="-4"/>
          <w:szCs w:val="21"/>
        </w:rPr>
        <w:t>⑦响应文件技术方案不明确，存在一个或一个以上备选(替代)响应方案的；</w:t>
      </w:r>
    </w:p>
    <w:p>
      <w:pPr>
        <w:snapToGrid w:val="0"/>
        <w:spacing w:line="420" w:lineRule="exact"/>
        <w:ind w:firstLine="525" w:firstLineChars="250"/>
        <w:rPr>
          <w:rFonts w:ascii="宋体" w:hAnsi="宋体"/>
          <w:szCs w:val="21"/>
        </w:rPr>
      </w:pPr>
      <w:r>
        <w:rPr>
          <w:rFonts w:hint="eastAsia" w:ascii="宋体" w:hAnsi="宋体"/>
          <w:szCs w:val="21"/>
        </w:rPr>
        <w:t>⑧响应文件的实质性内容未使用中文表述、意思表述不明确、前后矛盾或者使用计量单位不符合采购文件要求的。</w:t>
      </w:r>
    </w:p>
    <w:bookmarkEnd w:id="113"/>
    <w:p>
      <w:pPr>
        <w:spacing w:line="420" w:lineRule="exact"/>
        <w:ind w:firstLine="211" w:firstLineChars="100"/>
        <w:rPr>
          <w:b/>
          <w:bCs/>
        </w:rPr>
      </w:pPr>
      <w:r>
        <w:rPr>
          <w:rFonts w:hint="eastAsia"/>
          <w:b/>
          <w:bCs/>
        </w:rPr>
        <w:t>（五）谈判</w:t>
      </w:r>
    </w:p>
    <w:p>
      <w:pPr>
        <w:pStyle w:val="22"/>
        <w:spacing w:line="420" w:lineRule="exact"/>
        <w:ind w:firstLine="420" w:firstLineChars="200"/>
      </w:pPr>
      <w:r>
        <w:rPr>
          <w:rFonts w:hint="eastAsia" w:hAnsi="宋体"/>
          <w:bCs/>
        </w:rPr>
        <w:t>1</w:t>
      </w:r>
      <w:r>
        <w:rPr>
          <w:rFonts w:hAnsi="宋体"/>
          <w:bCs/>
        </w:rPr>
        <w:t>.</w:t>
      </w:r>
      <w:r>
        <w:rPr>
          <w:rFonts w:hint="eastAsia"/>
        </w:rPr>
        <w:t>谈判小组所有成员应当集中与单一供应商分别进行谈判，并给予所有参加谈判的供应商平等的谈判机会。</w:t>
      </w:r>
    </w:p>
    <w:p>
      <w:pPr>
        <w:pStyle w:val="22"/>
        <w:spacing w:line="420" w:lineRule="exact"/>
        <w:ind w:firstLine="420" w:firstLineChars="200"/>
        <w:rPr>
          <w:rFonts w:hAnsi="宋体"/>
          <w:bCs/>
        </w:rPr>
      </w:pPr>
      <w:r>
        <w:rPr>
          <w:rFonts w:hint="eastAsia" w:hAnsi="宋体"/>
          <w:bCs/>
        </w:rPr>
        <w:t>2</w:t>
      </w:r>
      <w:r>
        <w:rPr>
          <w:rFonts w:hAnsi="宋体"/>
          <w:bCs/>
        </w:rPr>
        <w:t>.</w:t>
      </w:r>
      <w:r>
        <w:rPr>
          <w:rFonts w:hint="eastAsia" w:hAnsi="宋体"/>
          <w:bCs/>
        </w:rPr>
        <w:t>谈判小组可以根据谈判文件和谈判情况实质性变动采购需求中的技术、服务要求以及合同草案条款，但不得变动谈判文件中的其他内容。实质性变动的内容，须经采购人代表确认。</w:t>
      </w:r>
    </w:p>
    <w:p>
      <w:pPr>
        <w:pStyle w:val="22"/>
        <w:spacing w:line="420" w:lineRule="exact"/>
        <w:ind w:firstLine="420" w:firstLineChars="200"/>
        <w:rPr>
          <w:rFonts w:hAnsi="宋体"/>
          <w:bCs/>
        </w:rPr>
      </w:pPr>
      <w:r>
        <w:rPr>
          <w:rFonts w:hAnsi="宋体"/>
          <w:bCs/>
        </w:rPr>
        <w:t>3.</w:t>
      </w:r>
      <w:r>
        <w:rPr>
          <w:rFonts w:hint="eastAsia" w:hAnsi="宋体"/>
          <w:bCs/>
        </w:rPr>
        <w:t>对谈判文件作出的实质性变动是谈判文件的有效组成部分，谈判小组应当及时以书面形式同时通知所有参加谈判的供应商。</w:t>
      </w:r>
    </w:p>
    <w:p>
      <w:pPr>
        <w:pStyle w:val="22"/>
        <w:spacing w:line="420" w:lineRule="exact"/>
        <w:ind w:firstLine="420" w:firstLineChars="200"/>
        <w:rPr>
          <w:rFonts w:hAnsi="宋体"/>
          <w:bCs/>
        </w:rPr>
      </w:pPr>
      <w:r>
        <w:rPr>
          <w:rFonts w:hint="eastAsia" w:hAnsi="宋体"/>
          <w:bCs/>
        </w:rPr>
        <w:t>4</w:t>
      </w:r>
      <w:r>
        <w:rPr>
          <w:rFonts w:hAnsi="宋体"/>
          <w:bCs/>
        </w:rPr>
        <w:t>.</w:t>
      </w:r>
      <w:r>
        <w:rPr>
          <w:rFonts w:hint="eastAsia" w:hAnsi="宋体"/>
          <w:bCs/>
        </w:rPr>
        <w:t>供应商应当按照谈判文件的变动情况和谈判小组的要求重新提交响应文件，并由其法定代表人或授权代表签名或者加盖公章。由授权代表签名的，应当附法定代表人授权书。</w:t>
      </w:r>
      <w:bookmarkStart w:id="114" w:name="_Hlk92985140"/>
      <w:r>
        <w:rPr>
          <w:rFonts w:hint="eastAsia" w:hAnsi="宋体"/>
          <w:bCs/>
        </w:rPr>
        <w:t>供应商为自然人的，应当由本人签名并附身份证明。</w:t>
      </w:r>
      <w:bookmarkEnd w:id="114"/>
      <w:r>
        <w:rPr>
          <w:rFonts w:hint="eastAsia" w:hAnsi="宋体"/>
          <w:bCs/>
        </w:rPr>
        <w:t>逾时不提交的，视同放弃谈判。</w:t>
      </w:r>
    </w:p>
    <w:p>
      <w:pPr>
        <w:pStyle w:val="22"/>
        <w:spacing w:line="420" w:lineRule="exact"/>
        <w:ind w:firstLine="420" w:firstLineChars="200"/>
        <w:rPr>
          <w:rFonts w:hAnsi="宋体"/>
          <w:bCs/>
        </w:rPr>
      </w:pPr>
      <w:r>
        <w:rPr>
          <w:rFonts w:hint="eastAsia" w:hAnsi="宋体"/>
          <w:bCs/>
        </w:rPr>
        <w:t>5</w:t>
      </w:r>
      <w:r>
        <w:rPr>
          <w:rFonts w:hAnsi="宋体"/>
          <w:bCs/>
        </w:rPr>
        <w:t>.</w:t>
      </w:r>
      <w:r>
        <w:rPr>
          <w:rFonts w:hint="eastAsia"/>
        </w:rPr>
        <w:t>已提交响应文件的供应商，在提交最后报价之前，可以根据谈判情况退出谈判。</w:t>
      </w:r>
    </w:p>
    <w:p>
      <w:pPr>
        <w:spacing w:line="420" w:lineRule="exact"/>
        <w:ind w:firstLine="211" w:firstLineChars="100"/>
        <w:rPr>
          <w:b/>
          <w:bCs/>
        </w:rPr>
      </w:pPr>
      <w:r>
        <w:rPr>
          <w:rFonts w:hint="eastAsia"/>
          <w:b/>
          <w:bCs/>
        </w:rPr>
        <w:t>（六）最后报价</w:t>
      </w:r>
    </w:p>
    <w:p>
      <w:pPr>
        <w:spacing w:line="420" w:lineRule="exact"/>
        <w:ind w:firstLine="420" w:firstLineChars="200"/>
      </w:pPr>
      <w:r>
        <w:t>1.</w:t>
      </w:r>
      <w:r>
        <w:rPr>
          <w:rFonts w:hint="eastAsia"/>
        </w:rPr>
        <w:t>谈判文件能够详细列明采购标的的技术、服务要求的，谈判结束后，谈判小组应当要求所有继续参加谈判的供应商在规定时间内提交最后报价，提交最后报价的供应商不得少于3家。</w:t>
      </w:r>
    </w:p>
    <w:p>
      <w:pPr>
        <w:spacing w:line="420" w:lineRule="exact"/>
        <w:ind w:firstLine="420" w:firstLineChars="200"/>
      </w:pPr>
      <w:r>
        <w:rPr>
          <w:rFonts w:hint="eastAsia"/>
        </w:rPr>
        <w:t>谈判文件不能详细列明采购标的的技术、服务要求，需经谈判由供应商提供最终设计方案或解决方案的，谈判结束后，谈判小组应当按照少数服从多数的原则投票推荐3家以上供应商的设计方案或者解决方案，并要求其在规定时间内提交最后报价。</w:t>
      </w:r>
    </w:p>
    <w:p>
      <w:pPr>
        <w:spacing w:line="420" w:lineRule="exact"/>
        <w:ind w:firstLine="420" w:firstLineChars="200"/>
      </w:pPr>
      <w:r>
        <w:t>2.</w:t>
      </w:r>
      <w:r>
        <w:rPr>
          <w:rFonts w:hint="eastAsia"/>
        </w:rPr>
        <w:t>最后报价应由其法定代表人或授权代表签名或者加盖公章，最后报价即系供应商响应报价。</w:t>
      </w:r>
    </w:p>
    <w:p>
      <w:pPr>
        <w:spacing w:line="420" w:lineRule="exact"/>
        <w:ind w:firstLine="422" w:firstLineChars="200"/>
      </w:pPr>
      <w:r>
        <w:rPr>
          <w:rFonts w:hint="eastAsia"/>
          <w:b/>
          <w:bCs/>
        </w:rPr>
        <w:t>3</w:t>
      </w:r>
      <w:r>
        <w:rPr>
          <w:rFonts w:hint="eastAsia" w:ascii="宋体" w:hAnsi="宋体" w:cs="Courier New"/>
          <w:b/>
          <w:szCs w:val="21"/>
        </w:rPr>
        <w:t>.在报价评审时，如发现下列情形之一的，响应文件将被视为无效：</w:t>
      </w:r>
    </w:p>
    <w:p>
      <w:pPr>
        <w:snapToGrid w:val="0"/>
        <w:spacing w:line="420" w:lineRule="exact"/>
        <w:ind w:firstLine="420" w:firstLineChars="200"/>
        <w:rPr>
          <w:rFonts w:ascii="宋体" w:hAnsi="宋体"/>
          <w:szCs w:val="21"/>
        </w:rPr>
      </w:pPr>
      <w:bookmarkStart w:id="115" w:name="_Hlk112312387"/>
      <w:r>
        <w:rPr>
          <w:rFonts w:hint="eastAsia" w:ascii="宋体" w:hAnsi="宋体"/>
          <w:szCs w:val="21"/>
        </w:rPr>
        <w:t>(</w:t>
      </w:r>
      <w:r>
        <w:rPr>
          <w:rFonts w:ascii="宋体" w:hAnsi="宋体"/>
          <w:szCs w:val="21"/>
        </w:rPr>
        <w:t>1)</w:t>
      </w:r>
      <w:r>
        <w:rPr>
          <w:rFonts w:hint="eastAsia" w:ascii="宋体" w:hAnsi="宋体"/>
          <w:szCs w:val="21"/>
        </w:rPr>
        <w:t>报价未采用人民币或者未按照采购文件标明的币种报价的；</w:t>
      </w:r>
    </w:p>
    <w:p>
      <w:pPr>
        <w:snapToGrid w:val="0"/>
        <w:spacing w:line="420" w:lineRule="exact"/>
        <w:ind w:firstLine="420" w:firstLineChars="200"/>
        <w:rPr>
          <w:rFonts w:ascii="宋体" w:hAnsi="宋体"/>
          <w:szCs w:val="21"/>
        </w:rPr>
      </w:pPr>
      <w:r>
        <w:rPr>
          <w:rFonts w:ascii="宋体" w:hAnsi="宋体"/>
          <w:szCs w:val="21"/>
        </w:rPr>
        <w:t>(2)</w:t>
      </w:r>
      <w:r>
        <w:rPr>
          <w:rFonts w:hint="eastAsia" w:ascii="宋体" w:hAnsi="宋体"/>
          <w:szCs w:val="21"/>
        </w:rPr>
        <w:t>报价明细表中货物品牌、规格、型号、服务事项未明确或与响应文件中相应内容不一致的；</w:t>
      </w:r>
    </w:p>
    <w:p>
      <w:pPr>
        <w:snapToGrid w:val="0"/>
        <w:spacing w:line="420" w:lineRule="exact"/>
        <w:ind w:firstLine="420" w:firstLineChars="200"/>
        <w:rPr>
          <w:rFonts w:ascii="宋体" w:hAnsi="宋体"/>
          <w:szCs w:val="21"/>
        </w:rPr>
      </w:pPr>
      <w:r>
        <w:rPr>
          <w:rFonts w:ascii="宋体" w:hAnsi="宋体"/>
          <w:szCs w:val="21"/>
        </w:rPr>
        <w:t>(3)</w:t>
      </w:r>
      <w:r>
        <w:rPr>
          <w:rFonts w:hint="eastAsia" w:ascii="宋体" w:hAnsi="宋体"/>
          <w:szCs w:val="21"/>
        </w:rPr>
        <w:t>报价具有选择性的；</w:t>
      </w:r>
    </w:p>
    <w:p>
      <w:pPr>
        <w:snapToGrid w:val="0"/>
        <w:spacing w:line="420" w:lineRule="exact"/>
        <w:ind w:firstLine="420" w:firstLineChars="200"/>
        <w:rPr>
          <w:rFonts w:ascii="宋体" w:hAnsi="宋体"/>
          <w:szCs w:val="21"/>
        </w:rPr>
      </w:pPr>
      <w:r>
        <w:rPr>
          <w:rFonts w:ascii="宋体" w:hAnsi="宋体"/>
          <w:szCs w:val="21"/>
        </w:rPr>
        <w:t>(4)</w:t>
      </w:r>
      <w:r>
        <w:rPr>
          <w:rFonts w:hint="eastAsia" w:ascii="宋体" w:hAnsi="宋体"/>
          <w:szCs w:val="21"/>
        </w:rPr>
        <w:t>报价未按采购文件或政府采购云平台规定的格式填写，或未在规定时间内提交最后报价的。</w:t>
      </w:r>
    </w:p>
    <w:bookmarkEnd w:id="115"/>
    <w:p>
      <w:pPr>
        <w:spacing w:line="420" w:lineRule="exact"/>
        <w:ind w:firstLine="211" w:firstLineChars="100"/>
        <w:rPr>
          <w:b/>
          <w:bCs/>
        </w:rPr>
      </w:pPr>
      <w:r>
        <w:rPr>
          <w:rFonts w:hint="eastAsia"/>
          <w:b/>
          <w:bCs/>
        </w:rPr>
        <w:t>（七）澄清、说明或者更正的形式</w:t>
      </w:r>
    </w:p>
    <w:p>
      <w:pPr>
        <w:pStyle w:val="22"/>
        <w:spacing w:line="420" w:lineRule="exact"/>
        <w:ind w:firstLine="420"/>
        <w:rPr>
          <w:rFonts w:hAnsi="宋体"/>
          <w:bCs/>
        </w:rPr>
      </w:pPr>
      <w:r>
        <w:rPr>
          <w:rFonts w:hint="eastAsia" w:hAnsi="宋体"/>
          <w:bCs/>
        </w:rPr>
        <w:t>1</w:t>
      </w:r>
      <w:r>
        <w:rPr>
          <w:rFonts w:hAnsi="宋体"/>
          <w:bCs/>
        </w:rPr>
        <w:t>.</w:t>
      </w:r>
      <w:r>
        <w:rPr>
          <w:rFonts w:hint="eastAsia" w:hAnsi="宋体"/>
          <w:bCs/>
        </w:rPr>
        <w:t>谈判小组在对响应文件的有效性、完整性和响应程度进行审查时，可以要求供应商对响应文件中含义不明确、同类问题表述不一致或者有明显文字和计算错误的内容等作出必要的</w:t>
      </w:r>
      <w:bookmarkStart w:id="116" w:name="_Hlk92462362"/>
      <w:r>
        <w:rPr>
          <w:rFonts w:hint="eastAsia" w:hAnsi="宋体"/>
          <w:bCs/>
        </w:rPr>
        <w:t>澄清、说明或者更正</w:t>
      </w:r>
      <w:bookmarkEnd w:id="116"/>
      <w:r>
        <w:rPr>
          <w:rFonts w:hint="eastAsia" w:hAnsi="宋体"/>
          <w:bCs/>
        </w:rPr>
        <w:t>。供应商的澄清、说明或者更正不得超出响应文件的范围或者改变响应文件的实质性内容。</w:t>
      </w:r>
    </w:p>
    <w:p>
      <w:pPr>
        <w:pStyle w:val="22"/>
        <w:spacing w:line="420" w:lineRule="exact"/>
        <w:ind w:firstLine="420"/>
        <w:rPr>
          <w:rFonts w:hAnsi="宋体"/>
          <w:bCs/>
        </w:rPr>
      </w:pPr>
      <w:r>
        <w:rPr>
          <w:rFonts w:hint="eastAsia" w:hAnsi="宋体"/>
          <w:bCs/>
        </w:rPr>
        <w:t>2</w:t>
      </w:r>
      <w:r>
        <w:rPr>
          <w:rFonts w:hAnsi="宋体"/>
          <w:bCs/>
        </w:rPr>
        <w:t>.</w:t>
      </w:r>
      <w:r>
        <w:rPr>
          <w:rFonts w:hint="eastAsia" w:hAnsi="宋体"/>
          <w:bCs/>
        </w:rPr>
        <w:t>谈判小组要求供应商澄清、说明或者更正响应文件应当以书面形式作出。供应商的澄清、说明或者更正应当由法定代表人或其授权代表签名或者加盖公章。由授权代表签名的，应当附法定代表人授权书。供应商为自然人的，应当由本人签名并附身份证明。</w:t>
      </w:r>
    </w:p>
    <w:p>
      <w:pPr>
        <w:spacing w:line="420" w:lineRule="exact"/>
        <w:ind w:firstLine="211" w:firstLineChars="100"/>
        <w:rPr>
          <w:b/>
          <w:bCs/>
        </w:rPr>
      </w:pPr>
      <w:r>
        <w:rPr>
          <w:rFonts w:hint="eastAsia"/>
          <w:b/>
          <w:bCs/>
        </w:rPr>
        <w:t>（八）评定标准及推荐原则</w:t>
      </w:r>
    </w:p>
    <w:p>
      <w:pPr>
        <w:spacing w:line="420" w:lineRule="exact"/>
        <w:ind w:firstLine="420" w:firstLineChars="200"/>
      </w:pPr>
      <w:r>
        <w:rPr>
          <w:rFonts w:hint="eastAsia" w:ascii="宋体" w:hAnsi="Courier New" w:cs="Courier New"/>
          <w:szCs w:val="21"/>
        </w:rPr>
        <w:t>详见第四章《评定标准及推荐原则》。</w:t>
      </w:r>
    </w:p>
    <w:p>
      <w:pPr>
        <w:pStyle w:val="22"/>
        <w:spacing w:line="420" w:lineRule="exact"/>
        <w:ind w:firstLine="211" w:firstLineChars="100"/>
        <w:rPr>
          <w:rFonts w:hAnsi="宋体"/>
          <w:b/>
        </w:rPr>
      </w:pPr>
      <w:r>
        <w:rPr>
          <w:rFonts w:hint="eastAsia" w:hAnsi="宋体"/>
          <w:b/>
        </w:rPr>
        <w:t>（九）供应商有下列情形之一的，属于恶意串通：</w:t>
      </w:r>
    </w:p>
    <w:p>
      <w:pPr>
        <w:pStyle w:val="22"/>
        <w:spacing w:line="420" w:lineRule="exact"/>
        <w:ind w:firstLine="420" w:firstLineChars="200"/>
        <w:rPr>
          <w:rFonts w:hAnsi="宋体" w:cs="Times New Roman"/>
        </w:rPr>
      </w:pPr>
      <w:r>
        <w:rPr>
          <w:rFonts w:hint="eastAsia" w:hAnsi="宋体" w:cs="Times New Roman"/>
        </w:rPr>
        <w:t>1</w:t>
      </w:r>
      <w:r>
        <w:rPr>
          <w:rFonts w:hAnsi="宋体" w:cs="Times New Roman"/>
        </w:rPr>
        <w:t>.</w:t>
      </w:r>
      <w:r>
        <w:rPr>
          <w:rFonts w:hint="eastAsia" w:hAnsi="宋体" w:cs="Times New Roman"/>
        </w:rPr>
        <w:t>供应商直接或者间接从采购人或者采购代理机构处获得其他供应商的相关情况并修改其响应文件；</w:t>
      </w:r>
    </w:p>
    <w:p>
      <w:pPr>
        <w:pStyle w:val="22"/>
        <w:spacing w:line="420" w:lineRule="exact"/>
        <w:ind w:firstLine="420" w:firstLineChars="200"/>
        <w:rPr>
          <w:rFonts w:hAnsi="宋体" w:cs="Times New Roman"/>
        </w:rPr>
      </w:pPr>
      <w:r>
        <w:rPr>
          <w:rFonts w:hint="eastAsia" w:hAnsi="宋体" w:cs="Times New Roman"/>
        </w:rPr>
        <w:t>2</w:t>
      </w:r>
      <w:r>
        <w:rPr>
          <w:rFonts w:hAnsi="宋体" w:cs="Times New Roman"/>
        </w:rPr>
        <w:t>.</w:t>
      </w:r>
      <w:r>
        <w:rPr>
          <w:rFonts w:hint="eastAsia" w:hAnsi="宋体" w:cs="Times New Roman"/>
        </w:rPr>
        <w:t>供应商按照采购人或者采购代理机构的授意撤换、修改响应文件；</w:t>
      </w:r>
    </w:p>
    <w:p>
      <w:pPr>
        <w:pStyle w:val="22"/>
        <w:spacing w:line="420" w:lineRule="exact"/>
        <w:ind w:firstLine="420" w:firstLineChars="200"/>
        <w:rPr>
          <w:rFonts w:hAnsi="宋体" w:cs="Times New Roman"/>
        </w:rPr>
      </w:pPr>
      <w:r>
        <w:rPr>
          <w:rFonts w:hint="eastAsia" w:hAnsi="宋体" w:cs="Times New Roman"/>
        </w:rPr>
        <w:t>3</w:t>
      </w:r>
      <w:r>
        <w:rPr>
          <w:rFonts w:hAnsi="宋体" w:cs="Times New Roman"/>
        </w:rPr>
        <w:t>.</w:t>
      </w:r>
      <w:r>
        <w:rPr>
          <w:rFonts w:hint="eastAsia" w:hAnsi="宋体" w:cs="Times New Roman"/>
        </w:rPr>
        <w:t>供应商之间协商报价、技术方案等响应文件的实质性内容；</w:t>
      </w:r>
    </w:p>
    <w:p>
      <w:pPr>
        <w:pStyle w:val="22"/>
        <w:spacing w:line="420" w:lineRule="exact"/>
        <w:ind w:firstLine="420" w:firstLineChars="200"/>
        <w:rPr>
          <w:rFonts w:hAnsi="宋体" w:cs="Times New Roman"/>
        </w:rPr>
      </w:pPr>
      <w:r>
        <w:rPr>
          <w:rFonts w:hint="eastAsia" w:hAnsi="宋体" w:cs="Times New Roman"/>
        </w:rPr>
        <w:t>4</w:t>
      </w:r>
      <w:r>
        <w:rPr>
          <w:rFonts w:hAnsi="宋体" w:cs="Times New Roman"/>
        </w:rPr>
        <w:t>.</w:t>
      </w:r>
      <w:r>
        <w:rPr>
          <w:rFonts w:hint="eastAsia" w:hAnsi="宋体" w:cs="Times New Roman"/>
        </w:rPr>
        <w:t>属于同一集团、协会、商会等组织成员的供应商按照该组织要求协同参加政府采购活动；</w:t>
      </w:r>
    </w:p>
    <w:p>
      <w:pPr>
        <w:pStyle w:val="22"/>
        <w:spacing w:line="420" w:lineRule="exact"/>
        <w:ind w:firstLine="420" w:firstLineChars="200"/>
        <w:rPr>
          <w:rFonts w:hAnsi="宋体" w:cs="Times New Roman"/>
        </w:rPr>
      </w:pPr>
      <w:r>
        <w:rPr>
          <w:rFonts w:hint="eastAsia" w:hAnsi="宋体" w:cs="Times New Roman"/>
        </w:rPr>
        <w:t>5</w:t>
      </w:r>
      <w:r>
        <w:rPr>
          <w:rFonts w:hAnsi="宋体" w:cs="Times New Roman"/>
        </w:rPr>
        <w:t>.</w:t>
      </w:r>
      <w:r>
        <w:rPr>
          <w:rFonts w:hint="eastAsia" w:hAnsi="宋体" w:cs="Times New Roman"/>
        </w:rPr>
        <w:t>供应商之间事先约定由某一特定供应商成交；</w:t>
      </w:r>
    </w:p>
    <w:p>
      <w:pPr>
        <w:pStyle w:val="22"/>
        <w:spacing w:line="420" w:lineRule="exact"/>
        <w:ind w:firstLine="420" w:firstLineChars="200"/>
        <w:rPr>
          <w:rFonts w:hAnsi="宋体" w:cs="Times New Roman"/>
        </w:rPr>
      </w:pPr>
      <w:r>
        <w:rPr>
          <w:rFonts w:hint="eastAsia" w:hAnsi="宋体" w:cs="Times New Roman"/>
        </w:rPr>
        <w:t>6</w:t>
      </w:r>
      <w:r>
        <w:rPr>
          <w:rFonts w:hAnsi="宋体" w:cs="Times New Roman"/>
        </w:rPr>
        <w:t>.</w:t>
      </w:r>
      <w:r>
        <w:rPr>
          <w:rFonts w:hint="eastAsia" w:hAnsi="宋体" w:cs="Times New Roman"/>
        </w:rPr>
        <w:t>供应商之间商定部分供应商放弃参加政府采购活动或者放弃成交；</w:t>
      </w:r>
    </w:p>
    <w:p>
      <w:pPr>
        <w:pStyle w:val="22"/>
        <w:spacing w:line="420" w:lineRule="exact"/>
        <w:ind w:firstLine="420" w:firstLineChars="200"/>
        <w:rPr>
          <w:rFonts w:hAnsi="宋体" w:cs="Times New Roman"/>
        </w:rPr>
      </w:pPr>
      <w:r>
        <w:rPr>
          <w:rFonts w:hint="eastAsia" w:hAnsi="宋体" w:cs="Times New Roman"/>
        </w:rPr>
        <w:t>7</w:t>
      </w:r>
      <w:r>
        <w:rPr>
          <w:rFonts w:hAnsi="宋体" w:cs="Times New Roman"/>
        </w:rPr>
        <w:t>.</w:t>
      </w:r>
      <w:r>
        <w:rPr>
          <w:rFonts w:hint="eastAsia" w:hAnsi="宋体" w:cs="Times New Roman"/>
        </w:rPr>
        <w:t>供应商与采购人或者采购代理机构之间、供应商相互之间，为谋求特定供应商成交或者排斥其他供应商的其他串通行为。</w:t>
      </w:r>
    </w:p>
    <w:p>
      <w:pPr>
        <w:pStyle w:val="22"/>
        <w:spacing w:line="420" w:lineRule="exact"/>
        <w:ind w:firstLine="211" w:firstLineChars="100"/>
        <w:rPr>
          <w:rFonts w:hAnsi="宋体"/>
          <w:b/>
        </w:rPr>
      </w:pPr>
      <w:r>
        <w:rPr>
          <w:rFonts w:hint="eastAsia" w:hAnsi="宋体"/>
          <w:b/>
        </w:rPr>
        <w:t>（十）评审报告</w:t>
      </w:r>
    </w:p>
    <w:p>
      <w:pPr>
        <w:widowControl/>
        <w:tabs>
          <w:tab w:val="left" w:pos="540"/>
        </w:tabs>
        <w:spacing w:line="420" w:lineRule="exact"/>
        <w:ind w:firstLine="420" w:firstLineChars="200"/>
        <w:jc w:val="left"/>
        <w:rPr>
          <w:szCs w:val="21"/>
        </w:rPr>
      </w:pPr>
      <w:r>
        <w:rPr>
          <w:rFonts w:hint="eastAsia"/>
          <w:szCs w:val="21"/>
        </w:rPr>
        <w:t>1</w:t>
      </w:r>
      <w:r>
        <w:rPr>
          <w:szCs w:val="21"/>
        </w:rPr>
        <w:t>.</w:t>
      </w:r>
      <w:r>
        <w:rPr>
          <w:rFonts w:hint="eastAsia"/>
          <w:szCs w:val="21"/>
        </w:rPr>
        <w:t>谈判小组应当根据评审记录和评审结果编写评审报告，主要内容包括：</w:t>
      </w:r>
    </w:p>
    <w:p>
      <w:pPr>
        <w:widowControl/>
        <w:tabs>
          <w:tab w:val="left" w:pos="540"/>
        </w:tabs>
        <w:spacing w:line="420" w:lineRule="exact"/>
        <w:ind w:firstLine="420" w:firstLineChars="200"/>
        <w:jc w:val="left"/>
        <w:rPr>
          <w:szCs w:val="21"/>
        </w:rPr>
      </w:pPr>
      <w:r>
        <w:rPr>
          <w:rFonts w:hint="eastAsia"/>
          <w:szCs w:val="21"/>
        </w:rPr>
        <w:t>(</w:t>
      </w:r>
      <w:r>
        <w:rPr>
          <w:szCs w:val="21"/>
        </w:rPr>
        <w:t>1)</w:t>
      </w:r>
      <w:r>
        <w:rPr>
          <w:rFonts w:hint="eastAsia"/>
          <w:szCs w:val="21"/>
        </w:rPr>
        <w:t>邀请供应商参加采购活动的具体方式和相关情况，以及参加采购活动的供应商名单；</w:t>
      </w:r>
    </w:p>
    <w:p>
      <w:pPr>
        <w:widowControl/>
        <w:tabs>
          <w:tab w:val="left" w:pos="540"/>
        </w:tabs>
        <w:spacing w:line="420" w:lineRule="exact"/>
        <w:ind w:firstLine="420" w:firstLineChars="200"/>
        <w:jc w:val="left"/>
        <w:rPr>
          <w:szCs w:val="21"/>
        </w:rPr>
      </w:pPr>
      <w:r>
        <w:rPr>
          <w:rFonts w:hint="eastAsia"/>
          <w:szCs w:val="21"/>
        </w:rPr>
        <w:t>(</w:t>
      </w:r>
      <w:r>
        <w:rPr>
          <w:szCs w:val="21"/>
        </w:rPr>
        <w:t>2)</w:t>
      </w:r>
      <w:r>
        <w:rPr>
          <w:rFonts w:hint="eastAsia"/>
          <w:szCs w:val="21"/>
        </w:rPr>
        <w:t>评审日期和地点，谈判小组成员名单；</w:t>
      </w:r>
    </w:p>
    <w:p>
      <w:pPr>
        <w:widowControl/>
        <w:tabs>
          <w:tab w:val="left" w:pos="540"/>
        </w:tabs>
        <w:spacing w:line="420" w:lineRule="exact"/>
        <w:ind w:firstLine="420" w:firstLineChars="200"/>
        <w:jc w:val="left"/>
        <w:rPr>
          <w:szCs w:val="21"/>
        </w:rPr>
      </w:pPr>
      <w:r>
        <w:rPr>
          <w:rFonts w:hint="eastAsia"/>
          <w:szCs w:val="21"/>
        </w:rPr>
        <w:t>(</w:t>
      </w:r>
      <w:r>
        <w:rPr>
          <w:szCs w:val="21"/>
        </w:rPr>
        <w:t>3)</w:t>
      </w:r>
      <w:r>
        <w:rPr>
          <w:rFonts w:hint="eastAsia"/>
          <w:szCs w:val="21"/>
        </w:rPr>
        <w:t>评审情况记录和说明，包括对供应商的资格审查情况、供应商响应文件评审情况、谈判情况、报价情况等；</w:t>
      </w:r>
    </w:p>
    <w:p>
      <w:pPr>
        <w:widowControl/>
        <w:tabs>
          <w:tab w:val="left" w:pos="540"/>
        </w:tabs>
        <w:spacing w:line="420" w:lineRule="exact"/>
        <w:ind w:firstLine="420" w:firstLineChars="200"/>
        <w:jc w:val="left"/>
        <w:rPr>
          <w:szCs w:val="21"/>
        </w:rPr>
      </w:pPr>
      <w:r>
        <w:rPr>
          <w:rFonts w:hint="eastAsia"/>
        </w:rPr>
        <w:t>(</w:t>
      </w:r>
      <w:r>
        <w:t>4)</w:t>
      </w:r>
      <w:r>
        <w:rPr>
          <w:rFonts w:hint="eastAsia"/>
        </w:rPr>
        <w:t>提出的成交候选人的名单及理由。</w:t>
      </w:r>
      <w:r>
        <w:rPr>
          <w:rFonts w:hint="eastAsia"/>
        </w:rPr>
        <w:br w:type="textWrapping"/>
      </w:r>
      <w:r>
        <w:rPr>
          <w:rFonts w:hint="eastAsia"/>
        </w:rPr>
        <w:t>　　2</w:t>
      </w:r>
      <w:r>
        <w:t>.</w:t>
      </w:r>
      <w:r>
        <w:rPr>
          <w:rFonts w:hint="eastAsia"/>
        </w:rPr>
        <w:t>评审报告应当由谈判小组全体人员签名认可。谈判小组成员对评审报告有异议的，谈判小组按照少数服从多数的原则推荐成交候选人，采购程序继续进行。对评审报告有异议的谈判小组成员，应当在报告上签署不同意见并说明理由，由谈判小组书面记录相关情况。谈判小组成员拒绝在报告上签名又不书面说明其不同意见和理由的，视为同意评审报告。</w:t>
      </w:r>
    </w:p>
    <w:p>
      <w:pPr>
        <w:pStyle w:val="22"/>
        <w:spacing w:line="420" w:lineRule="exact"/>
        <w:ind w:firstLine="211" w:firstLineChars="100"/>
        <w:rPr>
          <w:rFonts w:hAnsi="宋体"/>
        </w:rPr>
      </w:pPr>
      <w:r>
        <w:rPr>
          <w:rFonts w:hint="eastAsia" w:hAnsi="宋体"/>
          <w:b/>
          <w:bCs/>
        </w:rPr>
        <w:t>（十一）</w:t>
      </w:r>
      <w:r>
        <w:rPr>
          <w:rFonts w:hint="eastAsia" w:hAnsi="宋体"/>
          <w:b/>
        </w:rPr>
        <w:t>出现下列情形之一的，本中心将终止竞争性谈判采购活动：</w:t>
      </w:r>
    </w:p>
    <w:p>
      <w:pPr>
        <w:pStyle w:val="22"/>
        <w:spacing w:line="420" w:lineRule="exact"/>
        <w:ind w:firstLine="420" w:firstLineChars="200"/>
        <w:rPr>
          <w:rFonts w:hAnsi="宋体"/>
        </w:rPr>
      </w:pPr>
      <w:r>
        <w:rPr>
          <w:rFonts w:hint="eastAsia" w:hAnsi="宋体"/>
        </w:rPr>
        <w:t>1</w:t>
      </w:r>
      <w:r>
        <w:rPr>
          <w:rFonts w:hAnsi="宋体"/>
        </w:rPr>
        <w:t>.</w:t>
      </w:r>
      <w:r>
        <w:rPr>
          <w:rFonts w:hint="eastAsia" w:hAnsi="宋体"/>
        </w:rPr>
        <w:t>因情况变化，不再符合规定的竞争性谈判采购方式适用情形的；</w:t>
      </w:r>
    </w:p>
    <w:p>
      <w:pPr>
        <w:pStyle w:val="22"/>
        <w:spacing w:line="420" w:lineRule="exact"/>
        <w:ind w:firstLine="420" w:firstLineChars="200"/>
        <w:rPr>
          <w:rFonts w:hAnsi="宋体"/>
        </w:rPr>
      </w:pPr>
      <w:r>
        <w:rPr>
          <w:rFonts w:hint="eastAsia" w:hAnsi="宋体"/>
        </w:rPr>
        <w:t>2</w:t>
      </w:r>
      <w:r>
        <w:rPr>
          <w:rFonts w:hAnsi="宋体"/>
        </w:rPr>
        <w:t>.</w:t>
      </w:r>
      <w:r>
        <w:rPr>
          <w:rFonts w:hint="eastAsia" w:hAnsi="宋体"/>
        </w:rPr>
        <w:t>出现影响采购公正的违法、违规行为的；</w:t>
      </w:r>
    </w:p>
    <w:p>
      <w:pPr>
        <w:pStyle w:val="22"/>
        <w:spacing w:line="420" w:lineRule="exact"/>
        <w:ind w:firstLine="420" w:firstLineChars="200"/>
        <w:rPr>
          <w:rFonts w:hAnsi="宋体"/>
        </w:rPr>
      </w:pPr>
      <w:r>
        <w:rPr>
          <w:rFonts w:hint="eastAsia" w:hAnsi="宋体"/>
        </w:rPr>
        <w:t>3</w:t>
      </w:r>
      <w:r>
        <w:rPr>
          <w:rFonts w:hAnsi="宋体"/>
        </w:rPr>
        <w:t>.</w:t>
      </w:r>
      <w:r>
        <w:rPr>
          <w:rFonts w:hint="eastAsia" w:hAnsi="宋体"/>
        </w:rPr>
        <w:t>在采购过程中符合竞争要求的供应商或者报价未超过采购预算的供应商不足3家的。</w:t>
      </w:r>
    </w:p>
    <w:p>
      <w:pPr>
        <w:pStyle w:val="6"/>
        <w:spacing w:line="420" w:lineRule="exact"/>
      </w:pPr>
      <w:r>
        <w:rPr>
          <w:rFonts w:hint="eastAsia"/>
        </w:rPr>
        <w:t>六、确定成交供应商</w:t>
      </w:r>
    </w:p>
    <w:p>
      <w:pPr>
        <w:pStyle w:val="22"/>
        <w:spacing w:line="420" w:lineRule="exact"/>
        <w:ind w:firstLine="420"/>
        <w:rPr>
          <w:rFonts w:hAnsi="宋体"/>
        </w:rPr>
      </w:pPr>
      <w:r>
        <w:rPr>
          <w:rFonts w:hint="eastAsia" w:hAnsi="宋体"/>
        </w:rPr>
        <w:t>1</w:t>
      </w:r>
      <w:r>
        <w:rPr>
          <w:rFonts w:hAnsi="宋体"/>
        </w:rPr>
        <w:t>.</w:t>
      </w:r>
      <w:r>
        <w:rPr>
          <w:rFonts w:hint="eastAsia" w:hAnsi="宋体"/>
        </w:rPr>
        <w:t>本中心应当在评审结束后2个工作日内将评审报告送采购人确认。</w:t>
      </w:r>
    </w:p>
    <w:p>
      <w:pPr>
        <w:pStyle w:val="22"/>
        <w:spacing w:line="420" w:lineRule="exact"/>
        <w:ind w:firstLine="420"/>
        <w:rPr>
          <w:rFonts w:hAnsi="宋体"/>
        </w:rPr>
      </w:pPr>
      <w:r>
        <w:rPr>
          <w:rFonts w:hAnsi="宋体"/>
        </w:rPr>
        <w:t>2.</w:t>
      </w:r>
      <w:r>
        <w:rPr>
          <w:rFonts w:hint="eastAsia" w:hAnsi="宋体"/>
        </w:rPr>
        <w:t>采购人应当在收到评审报告后5个工作日内，从评审报告提出的成交候选人中，根据质量和服务均能满足采购文件实质性响应要求且最后报价最低的原则确定成交供应商，也可以书面授权谈判小组直接确定成交供应商。采购人逾期未确定成交供应商且不提出异议的，视为确定评审报告提出的最后报价最低的供应商为成交供应商。</w:t>
      </w:r>
    </w:p>
    <w:p>
      <w:pPr>
        <w:pStyle w:val="6"/>
        <w:spacing w:line="420" w:lineRule="exact"/>
      </w:pPr>
      <w:r>
        <w:rPr>
          <w:rFonts w:hint="eastAsia"/>
        </w:rPr>
        <w:t>七、结果公告</w:t>
      </w:r>
    </w:p>
    <w:p>
      <w:pPr>
        <w:pStyle w:val="22"/>
        <w:spacing w:line="420" w:lineRule="exact"/>
        <w:ind w:firstLine="420" w:firstLineChars="200"/>
        <w:rPr>
          <w:rFonts w:hAnsi="宋体"/>
        </w:rPr>
      </w:pPr>
      <w:r>
        <w:rPr>
          <w:rFonts w:hint="eastAsia" w:hAnsi="宋体"/>
        </w:rPr>
        <w:t>本中心在成交供应商确定后2个工作日内，</w:t>
      </w:r>
      <w:r>
        <w:rPr>
          <w:rFonts w:hint="eastAsia"/>
        </w:rPr>
        <w:t>在省级以上财政部门指定的媒体上公告</w:t>
      </w:r>
      <w:r>
        <w:rPr>
          <w:rFonts w:hint="eastAsia" w:hAnsi="宋体"/>
        </w:rPr>
        <w:t>成交结果，同时向成交供应商发出成交通知书。</w:t>
      </w:r>
    </w:p>
    <w:p>
      <w:pPr>
        <w:pStyle w:val="6"/>
        <w:spacing w:line="420" w:lineRule="exact"/>
      </w:pPr>
      <w:r>
        <w:rPr>
          <w:rFonts w:hint="eastAsia"/>
        </w:rPr>
        <w:t>八、签订合同</w:t>
      </w:r>
    </w:p>
    <w:p>
      <w:pPr>
        <w:spacing w:line="420" w:lineRule="exact"/>
        <w:ind w:firstLine="210" w:firstLineChars="100"/>
        <w:rPr>
          <w:rFonts w:ascii="宋体" w:hAnsi="宋体" w:cs="Courier New"/>
          <w:szCs w:val="21"/>
        </w:rPr>
      </w:pPr>
      <w:r>
        <w:rPr>
          <w:rFonts w:hint="eastAsia" w:ascii="宋体" w:hAnsi="宋体"/>
          <w:szCs w:val="21"/>
        </w:rPr>
        <w:t>（一）</w:t>
      </w:r>
      <w:r>
        <w:rPr>
          <w:rFonts w:hint="eastAsia" w:ascii="宋体" w:hAnsi="宋体" w:cs="Courier New"/>
          <w:szCs w:val="21"/>
        </w:rPr>
        <w:t>采购人与成交供应商应当在成交通知书发出之日起</w:t>
      </w:r>
      <w:r>
        <w:rPr>
          <w:rFonts w:ascii="宋体" w:hAnsi="宋体" w:cs="Courier New"/>
          <w:szCs w:val="21"/>
        </w:rPr>
        <w:t>15</w:t>
      </w:r>
      <w:r>
        <w:rPr>
          <w:rFonts w:hint="eastAsia" w:ascii="宋体" w:hAnsi="宋体" w:cs="Courier New"/>
          <w:szCs w:val="21"/>
        </w:rPr>
        <w:t>日内，</w:t>
      </w:r>
      <w:r>
        <w:rPr>
          <w:rFonts w:hint="eastAsia"/>
          <w:szCs w:val="21"/>
        </w:rPr>
        <w:t>按照采购文件确定的合同文本以及采购标的、规格型号、采购金额、采购数量、技术和服务要求等事项签订政府采购合同。</w:t>
      </w:r>
    </w:p>
    <w:p>
      <w:pPr>
        <w:widowControl/>
        <w:spacing w:line="420" w:lineRule="exact"/>
        <w:ind w:firstLine="210" w:firstLineChars="100"/>
        <w:jc w:val="left"/>
        <w:rPr>
          <w:rFonts w:ascii="宋体" w:hAnsi="宋体" w:cs="宋体"/>
          <w:kern w:val="0"/>
          <w:szCs w:val="21"/>
        </w:rPr>
      </w:pPr>
      <w:r>
        <w:rPr>
          <w:rFonts w:hint="eastAsia" w:ascii="宋体" w:hAnsi="宋体" w:cs="Courier New"/>
          <w:szCs w:val="21"/>
        </w:rPr>
        <w:t>（二）</w:t>
      </w:r>
      <w:r>
        <w:rPr>
          <w:rFonts w:hint="eastAsia" w:ascii="宋体" w:hAnsi="宋体" w:cs="宋体"/>
          <w:kern w:val="0"/>
          <w:szCs w:val="21"/>
        </w:rPr>
        <w:t>采购人不得向成交供应商提出超出采购文件以外的任何要求作为签订合同的条件，不得与成交供应商订立背离采购文件确定的合同文本以及采购标的、规格型号、采购金额、采购数量、技术和服务要求等实质性内容的协议。</w:t>
      </w:r>
    </w:p>
    <w:p>
      <w:pPr>
        <w:widowControl/>
        <w:spacing w:line="420" w:lineRule="exact"/>
        <w:ind w:firstLine="210" w:firstLineChars="100"/>
        <w:jc w:val="left"/>
        <w:rPr>
          <w:rFonts w:ascii="宋体" w:hAnsi="宋体" w:cs="宋体"/>
          <w:kern w:val="0"/>
          <w:szCs w:val="21"/>
        </w:rPr>
      </w:pPr>
      <w:r>
        <w:rPr>
          <w:rFonts w:hint="eastAsia" w:ascii="宋体" w:hAnsi="宋体" w:cs="宋体"/>
          <w:kern w:val="0"/>
          <w:szCs w:val="21"/>
        </w:rPr>
        <w:t>（三）供应商可凭成交通知书或政府采购合同等在内的相关材料、信息，通过中征应收账款融资服务平台向银行业金融机构在线申请“政采贷”融资。</w:t>
      </w:r>
    </w:p>
    <w:p>
      <w:pPr>
        <w:widowControl/>
        <w:spacing w:line="420" w:lineRule="exact"/>
        <w:ind w:firstLine="210" w:firstLineChars="100"/>
        <w:jc w:val="left"/>
        <w:rPr>
          <w:rFonts w:ascii="宋体" w:hAnsi="宋体" w:cs="宋体"/>
          <w:kern w:val="0"/>
          <w:szCs w:val="21"/>
        </w:rPr>
      </w:pPr>
      <w:r>
        <w:rPr>
          <w:rFonts w:hint="eastAsia" w:ascii="宋体" w:hAnsi="宋体" w:cs="宋体"/>
          <w:kern w:val="0"/>
          <w:szCs w:val="21"/>
        </w:rPr>
        <w:t>（四）除不可抗力等因素外，成交通知书发出后，采购人改变成交结果，或者成交供应商拒绝签订政府采购合同的，应当承担相应的法律责任。</w:t>
      </w:r>
    </w:p>
    <w:p>
      <w:pPr>
        <w:widowControl/>
        <w:spacing w:line="420" w:lineRule="exact"/>
        <w:ind w:firstLine="210" w:firstLineChars="100"/>
        <w:jc w:val="left"/>
        <w:rPr>
          <w:rFonts w:ascii="宋体" w:hAnsi="宋体" w:cs="宋体"/>
          <w:kern w:val="0"/>
          <w:szCs w:val="21"/>
        </w:rPr>
      </w:pPr>
      <w:r>
        <w:rPr>
          <w:rFonts w:hint="eastAsia" w:ascii="宋体" w:hAnsi="宋体" w:cs="宋体"/>
          <w:kern w:val="0"/>
          <w:szCs w:val="21"/>
        </w:rPr>
        <w:t>（五）</w:t>
      </w:r>
      <w:r>
        <w:rPr>
          <w:rFonts w:ascii="Arial" w:hAnsi="Arial" w:cs="Arial"/>
          <w:kern w:val="0"/>
          <w:szCs w:val="21"/>
        </w:rPr>
        <w:t>政府采购合同</w:t>
      </w:r>
      <w:r>
        <w:rPr>
          <w:rFonts w:hint="eastAsia" w:ascii="Arial" w:hAnsi="Arial" w:cs="Arial"/>
          <w:kern w:val="0"/>
          <w:szCs w:val="21"/>
        </w:rPr>
        <w:t>适用《中华人民共和国民法典》</w:t>
      </w:r>
      <w:r>
        <w:rPr>
          <w:rFonts w:ascii="Arial" w:hAnsi="Arial" w:cs="Arial"/>
          <w:kern w:val="0"/>
          <w:szCs w:val="21"/>
        </w:rPr>
        <w:t>。</w:t>
      </w:r>
    </w:p>
    <w:p>
      <w:pPr>
        <w:widowControl/>
        <w:spacing w:line="420" w:lineRule="exact"/>
        <w:ind w:firstLine="210" w:firstLineChars="100"/>
        <w:jc w:val="left"/>
        <w:rPr>
          <w:rFonts w:ascii="宋体" w:hAnsi="宋体" w:cs="宋体"/>
          <w:kern w:val="0"/>
          <w:szCs w:val="21"/>
        </w:rPr>
      </w:pPr>
      <w:r>
        <w:rPr>
          <w:rFonts w:hint="eastAsia" w:ascii="宋体" w:hAnsi="宋体" w:cs="宋体"/>
          <w:kern w:val="0"/>
          <w:szCs w:val="21"/>
        </w:rPr>
        <w:t>（六）成交供应商拒绝签订政府采购合同的，采购人可以按照推荐原则确定其他供应商作为成交供应商并签订政府采购合同，也可以重新开展采购活动。拒绝签订政府采购合同的成交供应商不得参加对该项目重新开展的采购活动。</w:t>
      </w:r>
    </w:p>
    <w:p>
      <w:pPr>
        <w:pStyle w:val="6"/>
        <w:spacing w:line="420" w:lineRule="exact"/>
      </w:pPr>
      <w:r>
        <w:rPr>
          <w:rFonts w:hint="eastAsia"/>
        </w:rPr>
        <w:t>九、适用法律</w:t>
      </w:r>
    </w:p>
    <w:p>
      <w:pPr>
        <w:spacing w:line="420" w:lineRule="exact"/>
        <w:ind w:firstLine="420" w:firstLineChars="200"/>
        <w:rPr>
          <w:rFonts w:ascii="宋体" w:hAnsi="宋体"/>
          <w:szCs w:val="21"/>
        </w:rPr>
      </w:pPr>
      <w:bookmarkStart w:id="117" w:name="_Hlk92794186"/>
      <w:r>
        <w:rPr>
          <w:rFonts w:hint="eastAsia" w:ascii="宋体" w:hAnsi="宋体"/>
          <w:szCs w:val="21"/>
        </w:rPr>
        <w:t>本项目采购活动适用于《中华人民共和国政府采购法》及其实施条例、《政府采购非招标采购方式管理办法》等规定。</w:t>
      </w:r>
    </w:p>
    <w:bookmarkEnd w:id="117"/>
    <w:p>
      <w:pPr>
        <w:pStyle w:val="6"/>
        <w:spacing w:line="420" w:lineRule="exact"/>
      </w:pPr>
      <w:bookmarkStart w:id="118" w:name="_十、其他事项"/>
      <w:bookmarkEnd w:id="118"/>
      <w:r>
        <w:rPr>
          <w:rFonts w:hint="eastAsia"/>
        </w:rPr>
        <w:t>十、其他事项</w:t>
      </w:r>
    </w:p>
    <w:p>
      <w:pPr>
        <w:spacing w:line="420" w:lineRule="exact"/>
        <w:ind w:firstLine="210" w:firstLineChars="100"/>
        <w:rPr>
          <w:rFonts w:hAnsi="宋体"/>
        </w:rPr>
      </w:pPr>
      <w:r>
        <w:rPr>
          <w:rFonts w:hint="eastAsia" w:hAnsi="宋体"/>
        </w:rPr>
        <w:t>（一）代理服务费</w:t>
      </w:r>
    </w:p>
    <w:p>
      <w:pPr>
        <w:spacing w:line="420" w:lineRule="exact"/>
        <w:ind w:firstLine="420" w:firstLineChars="200"/>
        <w:rPr>
          <w:rFonts w:hAnsi="宋体"/>
        </w:rPr>
      </w:pPr>
      <w:r>
        <w:rPr>
          <w:rFonts w:hint="eastAsia" w:hAnsi="宋体"/>
        </w:rPr>
        <w:t>1</w:t>
      </w:r>
      <w:r>
        <w:rPr>
          <w:rFonts w:hAnsi="宋体"/>
        </w:rPr>
        <w:t>.</w:t>
      </w:r>
      <w:r>
        <w:rPr>
          <w:rFonts w:hint="eastAsia" w:hAnsi="宋体"/>
        </w:rPr>
        <w:t>本中心按钦州市物价局“钦市价费﹝2013﹞4号”文件规定向成交供应商收取代理服务费，成交供应商须向本中心一次付清代理服务费。</w:t>
      </w:r>
    </w:p>
    <w:p>
      <w:pPr>
        <w:spacing w:line="420" w:lineRule="exact"/>
        <w:ind w:firstLine="420" w:firstLineChars="200"/>
        <w:rPr>
          <w:rFonts w:hAnsi="宋体"/>
        </w:rPr>
      </w:pPr>
      <w:r>
        <w:rPr>
          <w:rFonts w:hint="eastAsia" w:hAnsi="宋体"/>
        </w:rPr>
        <w:t>2</w:t>
      </w:r>
      <w:r>
        <w:rPr>
          <w:rFonts w:hAnsi="宋体"/>
        </w:rPr>
        <w:t>.</w:t>
      </w:r>
      <w:r>
        <w:rPr>
          <w:rFonts w:hint="eastAsia" w:hAnsi="宋体"/>
          <w:bCs/>
        </w:rPr>
        <w:t>代理服务收费标准：</w:t>
      </w:r>
    </w:p>
    <w:tbl>
      <w:tblPr>
        <w:tblStyle w:val="35"/>
        <w:tblW w:w="0" w:type="auto"/>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38"/>
        <w:gridCol w:w="1932"/>
        <w:gridCol w:w="1800"/>
        <w:gridCol w:w="19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9" w:hRule="atLeast"/>
        </w:trPr>
        <w:tc>
          <w:tcPr>
            <w:tcW w:w="3438" w:type="dxa"/>
            <w:vMerge w:val="restart"/>
          </w:tcPr>
          <w:p>
            <w:pPr>
              <w:spacing w:line="330" w:lineRule="exact"/>
              <w:ind w:firstLine="2310" w:firstLineChars="1100"/>
              <w:rPr>
                <w:rFonts w:hAnsi="宋体"/>
              </w:rPr>
            </w:pPr>
            <w:r>
              <w:rPr>
                <w:rFonts w:hAnsi="宋体"/>
              </w:rPr>
              <mc:AlternateContent>
                <mc:Choice Requires="wps">
                  <w:drawing>
                    <wp:anchor distT="0" distB="0" distL="114300" distR="114300" simplePos="0" relativeHeight="251660288" behindDoc="0" locked="0" layoutInCell="1" allowOverlap="1">
                      <wp:simplePos x="0" y="0"/>
                      <wp:positionH relativeFrom="column">
                        <wp:posOffset>-85090</wp:posOffset>
                      </wp:positionH>
                      <wp:positionV relativeFrom="paragraph">
                        <wp:posOffset>21590</wp:posOffset>
                      </wp:positionV>
                      <wp:extent cx="2172335" cy="1444625"/>
                      <wp:effectExtent l="6350" t="5080" r="12065" b="7620"/>
                      <wp:wrapNone/>
                      <wp:docPr id="4" name="直线 3"/>
                      <wp:cNvGraphicFramePr/>
                      <a:graphic xmlns:a="http://schemas.openxmlformats.org/drawingml/2006/main">
                        <a:graphicData uri="http://schemas.microsoft.com/office/word/2010/wordprocessingShape">
                          <wps:wsp>
                            <wps:cNvCnPr>
                              <a:cxnSpLocks noChangeShapeType="1"/>
                            </wps:cNvCnPr>
                            <wps:spPr bwMode="auto">
                              <a:xfrm flipH="1" flipV="1">
                                <a:off x="0" y="0"/>
                                <a:ext cx="2172335" cy="1444625"/>
                              </a:xfrm>
                              <a:prstGeom prst="line">
                                <a:avLst/>
                              </a:prstGeom>
                              <a:noFill/>
                              <a:ln w="9525">
                                <a:solidFill>
                                  <a:srgbClr val="000000"/>
                                </a:solidFill>
                                <a:round/>
                              </a:ln>
                            </wps:spPr>
                            <wps:bodyPr/>
                          </wps:wsp>
                        </a:graphicData>
                      </a:graphic>
                    </wp:anchor>
                  </w:drawing>
                </mc:Choice>
                <mc:Fallback>
                  <w:pict>
                    <v:line id="直线 3" o:spid="_x0000_s1026" o:spt="20" style="position:absolute;left:0pt;flip:x y;margin-left:-6.7pt;margin-top:1.7pt;height:113.75pt;width:171.05pt;z-index:251660288;mso-width-relative:page;mso-height-relative:page;" filled="f" stroked="t" coordsize="21600,21600" o:gfxdata="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9bw0+dUAAAAJ&#10;AQAADwAAAAAAAAABACAAAAAiAAAAZHJzL2Rvd25yZXYueG1sUEsBAhQAFAAAAAgAh07iQHWmW7Lm&#10;AQAAuwMAAA4AAAAAAAAAAQAgAAAAJAEAAGRycy9lMm9Eb2MueG1sUEsFBgAAAAAGAAYAWQEAAHwF&#10;AAAAAA==&#10;">
                      <v:fill on="f" focussize="0,0"/>
                      <v:stroke color="#000000" joinstyle="round"/>
                      <v:imagedata o:title=""/>
                      <o:lock v:ext="edit" aspectratio="f"/>
                    </v:line>
                  </w:pict>
                </mc:Fallback>
              </mc:AlternateContent>
            </w:r>
            <w:r>
              <w:rPr>
                <w:rFonts w:hAnsi="宋体"/>
              </w:rPr>
              <mc:AlternateContent>
                <mc:Choice Requires="wps">
                  <w:drawing>
                    <wp:anchor distT="0" distB="0" distL="114300" distR="114300" simplePos="0" relativeHeight="251659264" behindDoc="0" locked="0" layoutInCell="1" allowOverlap="1">
                      <wp:simplePos x="0" y="0"/>
                      <wp:positionH relativeFrom="column">
                        <wp:posOffset>940435</wp:posOffset>
                      </wp:positionH>
                      <wp:positionV relativeFrom="paragraph">
                        <wp:posOffset>19685</wp:posOffset>
                      </wp:positionV>
                      <wp:extent cx="1143635" cy="1444625"/>
                      <wp:effectExtent l="12700" t="12700" r="5715" b="9525"/>
                      <wp:wrapNone/>
                      <wp:docPr id="3" name="直线 4"/>
                      <wp:cNvGraphicFramePr/>
                      <a:graphic xmlns:a="http://schemas.openxmlformats.org/drawingml/2006/main">
                        <a:graphicData uri="http://schemas.microsoft.com/office/word/2010/wordprocessingShape">
                          <wps:wsp>
                            <wps:cNvCnPr>
                              <a:cxnSpLocks noChangeShapeType="1"/>
                            </wps:cNvCnPr>
                            <wps:spPr bwMode="auto">
                              <a:xfrm flipH="1" flipV="1">
                                <a:off x="0" y="0"/>
                                <a:ext cx="1143635" cy="1444625"/>
                              </a:xfrm>
                              <a:prstGeom prst="line">
                                <a:avLst/>
                              </a:prstGeom>
                              <a:noFill/>
                              <a:ln w="9525">
                                <a:solidFill>
                                  <a:srgbClr val="000000"/>
                                </a:solidFill>
                                <a:round/>
                              </a:ln>
                            </wps:spPr>
                            <wps:bodyPr/>
                          </wps:wsp>
                        </a:graphicData>
                      </a:graphic>
                    </wp:anchor>
                  </w:drawing>
                </mc:Choice>
                <mc:Fallback>
                  <w:pict>
                    <v:line id="直线 4" o:spid="_x0000_s1026" o:spt="20" style="position:absolute;left:0pt;flip:x y;margin-left:74.05pt;margin-top:1.55pt;height:113.75pt;width:90.05pt;z-index:251659264;mso-width-relative:page;mso-height-relative:page;" filled="f" stroked="t" coordsize="21600,21600" o:gfxdata="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DesssL1AAAAAkB&#10;AAAPAAAAAAAAAAEAIAAAACIAAABkcnMvZG93bnJldi54bWxQSwECFAAUAAAACACHTuJA8flnDOYB&#10;AAC7AwAADgAAAAAAAAABACAAAAAjAQAAZHJzL2Uyb0RvYy54bWxQSwUGAAAAAAYABgBZAQAAewUA&#10;AAAA&#10;">
                      <v:fill on="f" focussize="0,0"/>
                      <v:stroke color="#000000" joinstyle="round"/>
                      <v:imagedata o:title=""/>
                      <o:lock v:ext="edit" aspectratio="f"/>
                    </v:line>
                  </w:pict>
                </mc:Fallback>
              </mc:AlternateContent>
            </w:r>
            <w:r>
              <w:rPr>
                <w:rFonts w:hint="eastAsia" w:hAnsi="宋体"/>
              </w:rPr>
              <w:t>采购类型</w:t>
            </w:r>
          </w:p>
          <w:p>
            <w:pPr>
              <w:spacing w:line="330" w:lineRule="exact"/>
              <w:rPr>
                <w:rFonts w:hAnsi="宋体"/>
              </w:rPr>
            </w:pPr>
          </w:p>
          <w:p>
            <w:pPr>
              <w:spacing w:line="330" w:lineRule="exact"/>
              <w:ind w:firstLine="1575" w:firstLineChars="750"/>
              <w:jc w:val="left"/>
              <w:rPr>
                <w:rFonts w:hAnsi="宋体"/>
              </w:rPr>
            </w:pPr>
            <w:r>
              <w:rPr>
                <w:rFonts w:hint="eastAsia" w:hAnsi="宋体"/>
              </w:rPr>
              <w:t>费率</w:t>
            </w:r>
          </w:p>
          <w:p>
            <w:pPr>
              <w:spacing w:line="330" w:lineRule="exact"/>
              <w:ind w:leftChars="-1" w:hanging="2" w:hangingChars="1"/>
              <w:jc w:val="left"/>
              <w:rPr>
                <w:rFonts w:hAnsi="宋体"/>
              </w:rPr>
            </w:pPr>
          </w:p>
          <w:p>
            <w:pPr>
              <w:spacing w:line="330" w:lineRule="exact"/>
              <w:ind w:leftChars="-1" w:hanging="2" w:hangingChars="1"/>
              <w:jc w:val="left"/>
              <w:rPr>
                <w:rFonts w:hAnsi="宋体"/>
              </w:rPr>
            </w:pPr>
          </w:p>
          <w:p>
            <w:pPr>
              <w:spacing w:line="330" w:lineRule="exact"/>
              <w:jc w:val="left"/>
              <w:rPr>
                <w:rFonts w:hAnsi="宋体"/>
              </w:rPr>
            </w:pPr>
            <w:r>
              <w:rPr>
                <w:rFonts w:hint="eastAsia" w:hAnsi="宋体"/>
              </w:rPr>
              <w:t>成交金额（万元）</w:t>
            </w:r>
          </w:p>
        </w:tc>
        <w:tc>
          <w:tcPr>
            <w:tcW w:w="5708" w:type="dxa"/>
            <w:gridSpan w:val="3"/>
            <w:vAlign w:val="center"/>
          </w:tcPr>
          <w:p>
            <w:pPr>
              <w:spacing w:line="330" w:lineRule="exact"/>
              <w:rPr>
                <w:rFonts w:hAnsi="宋体"/>
              </w:rPr>
            </w:pPr>
            <w:r>
              <w:rPr>
                <w:rFonts w:hint="eastAsia" w:hAnsi="宋体"/>
              </w:rPr>
              <w:t>公开招标、邀请招标、竞争性谈判方式采购代理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2" w:hRule="atLeast"/>
        </w:trPr>
        <w:tc>
          <w:tcPr>
            <w:tcW w:w="3438" w:type="dxa"/>
            <w:vMerge w:val="continue"/>
          </w:tcPr>
          <w:p>
            <w:pPr>
              <w:spacing w:line="330" w:lineRule="exact"/>
              <w:ind w:firstLine="2620" w:firstLineChars="1248"/>
              <w:rPr>
                <w:rFonts w:hAnsi="宋体"/>
              </w:rPr>
            </w:pPr>
          </w:p>
        </w:tc>
        <w:tc>
          <w:tcPr>
            <w:tcW w:w="1932" w:type="dxa"/>
            <w:vAlign w:val="center"/>
          </w:tcPr>
          <w:p>
            <w:pPr>
              <w:spacing w:line="330" w:lineRule="exact"/>
              <w:jc w:val="center"/>
              <w:rPr>
                <w:rFonts w:hAnsi="宋体"/>
              </w:rPr>
            </w:pPr>
            <w:r>
              <w:rPr>
                <w:rFonts w:hint="eastAsia" w:hAnsi="宋体"/>
              </w:rPr>
              <w:t>货物类</w:t>
            </w:r>
          </w:p>
        </w:tc>
        <w:tc>
          <w:tcPr>
            <w:tcW w:w="1800" w:type="dxa"/>
            <w:vAlign w:val="center"/>
          </w:tcPr>
          <w:p>
            <w:pPr>
              <w:spacing w:line="330" w:lineRule="exact"/>
              <w:jc w:val="center"/>
              <w:rPr>
                <w:rFonts w:hAnsi="宋体"/>
              </w:rPr>
            </w:pPr>
            <w:r>
              <w:rPr>
                <w:rFonts w:hint="eastAsia" w:hAnsi="宋体"/>
              </w:rPr>
              <w:t>服务类</w:t>
            </w:r>
          </w:p>
        </w:tc>
        <w:tc>
          <w:tcPr>
            <w:tcW w:w="1976" w:type="dxa"/>
            <w:vAlign w:val="center"/>
          </w:tcPr>
          <w:p>
            <w:pPr>
              <w:widowControl/>
              <w:spacing w:line="330" w:lineRule="exact"/>
              <w:jc w:val="center"/>
              <w:rPr>
                <w:rFonts w:hAnsi="宋体"/>
              </w:rPr>
            </w:pPr>
            <w:r>
              <w:rPr>
                <w:rFonts w:hint="eastAsia" w:hAnsi="宋体"/>
              </w:rPr>
              <w:t>工程类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3438" w:type="dxa"/>
            <w:vAlign w:val="center"/>
          </w:tcPr>
          <w:p>
            <w:pPr>
              <w:spacing w:line="330" w:lineRule="exact"/>
              <w:jc w:val="center"/>
              <w:rPr>
                <w:rFonts w:hAnsi="宋体"/>
              </w:rPr>
            </w:pPr>
            <w:r>
              <w:rPr>
                <w:rFonts w:hint="eastAsia" w:hAnsi="宋体"/>
              </w:rPr>
              <w:t>100以下</w:t>
            </w:r>
          </w:p>
        </w:tc>
        <w:tc>
          <w:tcPr>
            <w:tcW w:w="1932" w:type="dxa"/>
            <w:vAlign w:val="center"/>
          </w:tcPr>
          <w:p>
            <w:pPr>
              <w:spacing w:line="330" w:lineRule="exact"/>
              <w:jc w:val="center"/>
              <w:rPr>
                <w:rFonts w:hAnsi="宋体"/>
              </w:rPr>
            </w:pPr>
            <w:r>
              <w:rPr>
                <w:rFonts w:hint="eastAsia" w:hAnsi="宋体"/>
              </w:rPr>
              <w:t>1.2%</w:t>
            </w:r>
          </w:p>
        </w:tc>
        <w:tc>
          <w:tcPr>
            <w:tcW w:w="1800" w:type="dxa"/>
            <w:vAlign w:val="center"/>
          </w:tcPr>
          <w:p>
            <w:pPr>
              <w:spacing w:line="330" w:lineRule="exact"/>
              <w:jc w:val="center"/>
              <w:rPr>
                <w:rFonts w:hAnsi="宋体"/>
              </w:rPr>
            </w:pPr>
            <w:r>
              <w:rPr>
                <w:rFonts w:hint="eastAsia" w:hAnsi="宋体"/>
              </w:rPr>
              <w:t>1.2%</w:t>
            </w:r>
          </w:p>
        </w:tc>
        <w:tc>
          <w:tcPr>
            <w:tcW w:w="1976" w:type="dxa"/>
            <w:vAlign w:val="center"/>
          </w:tcPr>
          <w:p>
            <w:pPr>
              <w:spacing w:line="330" w:lineRule="exact"/>
              <w:jc w:val="center"/>
              <w:rPr>
                <w:rFonts w:hAnsi="宋体"/>
              </w:rPr>
            </w:pPr>
            <w:r>
              <w:rPr>
                <w:rFonts w:hint="eastAsia" w:hAnsi="宋体"/>
              </w:rPr>
              <w:t>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438" w:type="dxa"/>
            <w:vAlign w:val="center"/>
          </w:tcPr>
          <w:p>
            <w:pPr>
              <w:spacing w:line="330" w:lineRule="exact"/>
              <w:jc w:val="center"/>
              <w:rPr>
                <w:rFonts w:hAnsi="宋体"/>
              </w:rPr>
            </w:pPr>
            <w:r>
              <w:rPr>
                <w:rFonts w:hint="eastAsia" w:hAnsi="宋体"/>
              </w:rPr>
              <w:t>100-500</w:t>
            </w:r>
          </w:p>
        </w:tc>
        <w:tc>
          <w:tcPr>
            <w:tcW w:w="1932" w:type="dxa"/>
            <w:vAlign w:val="center"/>
          </w:tcPr>
          <w:p>
            <w:pPr>
              <w:spacing w:line="330" w:lineRule="exact"/>
              <w:jc w:val="center"/>
              <w:rPr>
                <w:rFonts w:hAnsi="宋体"/>
              </w:rPr>
            </w:pPr>
            <w:r>
              <w:rPr>
                <w:rFonts w:hint="eastAsia" w:hAnsi="宋体"/>
              </w:rPr>
              <w:t>0.88%</w:t>
            </w:r>
          </w:p>
        </w:tc>
        <w:tc>
          <w:tcPr>
            <w:tcW w:w="1800" w:type="dxa"/>
            <w:vAlign w:val="center"/>
          </w:tcPr>
          <w:p>
            <w:pPr>
              <w:spacing w:line="330" w:lineRule="exact"/>
              <w:jc w:val="center"/>
              <w:rPr>
                <w:rFonts w:hAnsi="宋体"/>
              </w:rPr>
            </w:pPr>
            <w:r>
              <w:rPr>
                <w:rFonts w:hint="eastAsia" w:hAnsi="宋体"/>
              </w:rPr>
              <w:t>0.64%</w:t>
            </w:r>
          </w:p>
        </w:tc>
        <w:tc>
          <w:tcPr>
            <w:tcW w:w="1976" w:type="dxa"/>
            <w:vAlign w:val="center"/>
          </w:tcPr>
          <w:p>
            <w:pPr>
              <w:spacing w:line="330" w:lineRule="exact"/>
              <w:jc w:val="center"/>
              <w:rPr>
                <w:rFonts w:hAnsi="宋体"/>
              </w:rPr>
            </w:pPr>
            <w:r>
              <w:rPr>
                <w:rFonts w:hint="eastAsia" w:hAnsi="宋体"/>
              </w:rPr>
              <w:t>0.56%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3438" w:type="dxa"/>
            <w:vAlign w:val="center"/>
          </w:tcPr>
          <w:p>
            <w:pPr>
              <w:spacing w:line="330" w:lineRule="exact"/>
              <w:jc w:val="center"/>
              <w:rPr>
                <w:rFonts w:hAnsi="宋体"/>
              </w:rPr>
            </w:pPr>
            <w:r>
              <w:rPr>
                <w:rFonts w:hint="eastAsia" w:hAnsi="宋体"/>
              </w:rPr>
              <w:t>500-1000</w:t>
            </w:r>
          </w:p>
        </w:tc>
        <w:tc>
          <w:tcPr>
            <w:tcW w:w="1932" w:type="dxa"/>
            <w:vAlign w:val="center"/>
          </w:tcPr>
          <w:p>
            <w:pPr>
              <w:spacing w:line="330" w:lineRule="exact"/>
              <w:jc w:val="center"/>
              <w:rPr>
                <w:rFonts w:hAnsi="宋体"/>
              </w:rPr>
            </w:pPr>
            <w:r>
              <w:rPr>
                <w:rFonts w:hint="eastAsia" w:hAnsi="宋体"/>
              </w:rPr>
              <w:t>0.64%</w:t>
            </w:r>
          </w:p>
        </w:tc>
        <w:tc>
          <w:tcPr>
            <w:tcW w:w="1800" w:type="dxa"/>
            <w:vAlign w:val="center"/>
          </w:tcPr>
          <w:p>
            <w:pPr>
              <w:spacing w:line="330" w:lineRule="exact"/>
              <w:jc w:val="center"/>
              <w:rPr>
                <w:rFonts w:hAnsi="宋体"/>
              </w:rPr>
            </w:pPr>
            <w:r>
              <w:rPr>
                <w:rFonts w:hint="eastAsia" w:hAnsi="宋体"/>
              </w:rPr>
              <w:t>0.36%</w:t>
            </w:r>
          </w:p>
        </w:tc>
        <w:tc>
          <w:tcPr>
            <w:tcW w:w="1976" w:type="dxa"/>
            <w:vAlign w:val="center"/>
          </w:tcPr>
          <w:p>
            <w:pPr>
              <w:spacing w:line="330" w:lineRule="exact"/>
              <w:jc w:val="center"/>
              <w:rPr>
                <w:rFonts w:hAnsi="宋体"/>
              </w:rPr>
            </w:pPr>
            <w:r>
              <w:rPr>
                <w:rFonts w:hint="eastAsia" w:hAnsi="宋体"/>
              </w:rPr>
              <w:t>0.44%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3438" w:type="dxa"/>
            <w:vAlign w:val="center"/>
          </w:tcPr>
          <w:p>
            <w:pPr>
              <w:spacing w:line="330" w:lineRule="exact"/>
              <w:jc w:val="center"/>
              <w:rPr>
                <w:rFonts w:hAnsi="宋体"/>
              </w:rPr>
            </w:pPr>
            <w:r>
              <w:rPr>
                <w:rFonts w:hint="eastAsia" w:hAnsi="宋体"/>
              </w:rPr>
              <w:t>1000-5000</w:t>
            </w:r>
          </w:p>
        </w:tc>
        <w:tc>
          <w:tcPr>
            <w:tcW w:w="1932" w:type="dxa"/>
            <w:vAlign w:val="center"/>
          </w:tcPr>
          <w:p>
            <w:pPr>
              <w:spacing w:line="330" w:lineRule="exact"/>
              <w:jc w:val="center"/>
              <w:rPr>
                <w:rFonts w:hAnsi="宋体"/>
              </w:rPr>
            </w:pPr>
            <w:r>
              <w:rPr>
                <w:rFonts w:hint="eastAsia" w:hAnsi="宋体"/>
              </w:rPr>
              <w:t>0.4%</w:t>
            </w:r>
          </w:p>
        </w:tc>
        <w:tc>
          <w:tcPr>
            <w:tcW w:w="1800" w:type="dxa"/>
            <w:vAlign w:val="center"/>
          </w:tcPr>
          <w:p>
            <w:pPr>
              <w:spacing w:line="330" w:lineRule="exact"/>
              <w:jc w:val="center"/>
              <w:rPr>
                <w:rFonts w:hAnsi="宋体"/>
              </w:rPr>
            </w:pPr>
            <w:r>
              <w:rPr>
                <w:rFonts w:hint="eastAsia" w:hAnsi="宋体"/>
              </w:rPr>
              <w:t>0.2%</w:t>
            </w:r>
          </w:p>
        </w:tc>
        <w:tc>
          <w:tcPr>
            <w:tcW w:w="1976" w:type="dxa"/>
            <w:vAlign w:val="center"/>
          </w:tcPr>
          <w:p>
            <w:pPr>
              <w:spacing w:line="330" w:lineRule="exact"/>
              <w:jc w:val="center"/>
              <w:rPr>
                <w:rFonts w:hAnsi="宋体"/>
              </w:rPr>
            </w:pPr>
            <w:r>
              <w:rPr>
                <w:rFonts w:hint="eastAsia" w:hAnsi="宋体"/>
              </w:rPr>
              <w:t>0.28%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3438" w:type="dxa"/>
            <w:vAlign w:val="center"/>
          </w:tcPr>
          <w:p>
            <w:pPr>
              <w:spacing w:line="330" w:lineRule="exact"/>
              <w:jc w:val="center"/>
              <w:rPr>
                <w:rFonts w:hAnsi="宋体"/>
              </w:rPr>
            </w:pPr>
            <w:r>
              <w:rPr>
                <w:rFonts w:hint="eastAsia" w:hAnsi="宋体"/>
              </w:rPr>
              <w:t>5000-10000</w:t>
            </w:r>
          </w:p>
        </w:tc>
        <w:tc>
          <w:tcPr>
            <w:tcW w:w="1932" w:type="dxa"/>
            <w:vAlign w:val="center"/>
          </w:tcPr>
          <w:p>
            <w:pPr>
              <w:spacing w:line="330" w:lineRule="exact"/>
              <w:jc w:val="center"/>
              <w:rPr>
                <w:rFonts w:hAnsi="宋体"/>
              </w:rPr>
            </w:pPr>
            <w:r>
              <w:rPr>
                <w:rFonts w:hint="eastAsia" w:hAnsi="宋体"/>
              </w:rPr>
              <w:t>0.2%</w:t>
            </w:r>
          </w:p>
        </w:tc>
        <w:tc>
          <w:tcPr>
            <w:tcW w:w="1800" w:type="dxa"/>
            <w:vAlign w:val="center"/>
          </w:tcPr>
          <w:p>
            <w:pPr>
              <w:spacing w:line="330" w:lineRule="exact"/>
              <w:jc w:val="center"/>
              <w:rPr>
                <w:rFonts w:hAnsi="宋体"/>
              </w:rPr>
            </w:pPr>
            <w:r>
              <w:rPr>
                <w:rFonts w:hint="eastAsia" w:hAnsi="宋体"/>
              </w:rPr>
              <w:t>0.08%</w:t>
            </w:r>
          </w:p>
        </w:tc>
        <w:tc>
          <w:tcPr>
            <w:tcW w:w="1976" w:type="dxa"/>
            <w:vAlign w:val="center"/>
          </w:tcPr>
          <w:p>
            <w:pPr>
              <w:spacing w:line="330" w:lineRule="exact"/>
              <w:jc w:val="center"/>
              <w:rPr>
                <w:rFonts w:hAnsi="宋体"/>
              </w:rPr>
            </w:pPr>
            <w:r>
              <w:rPr>
                <w:rFonts w:hint="eastAsia" w:hAnsi="宋体"/>
              </w:rPr>
              <w:t>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3438" w:type="dxa"/>
            <w:vAlign w:val="center"/>
          </w:tcPr>
          <w:p>
            <w:pPr>
              <w:spacing w:line="330" w:lineRule="exact"/>
              <w:jc w:val="center"/>
              <w:rPr>
                <w:rFonts w:hAnsi="宋体"/>
              </w:rPr>
            </w:pPr>
            <w:r>
              <w:rPr>
                <w:rFonts w:hint="eastAsia" w:hAnsi="宋体"/>
              </w:rPr>
              <w:t>10000-100000</w:t>
            </w:r>
          </w:p>
        </w:tc>
        <w:tc>
          <w:tcPr>
            <w:tcW w:w="1932" w:type="dxa"/>
            <w:vAlign w:val="center"/>
          </w:tcPr>
          <w:p>
            <w:pPr>
              <w:spacing w:line="330" w:lineRule="exact"/>
              <w:jc w:val="center"/>
              <w:rPr>
                <w:rFonts w:hAnsi="宋体"/>
              </w:rPr>
            </w:pPr>
            <w:r>
              <w:rPr>
                <w:rFonts w:hint="eastAsia" w:hAnsi="宋体"/>
              </w:rPr>
              <w:t>0.04%</w:t>
            </w:r>
          </w:p>
        </w:tc>
        <w:tc>
          <w:tcPr>
            <w:tcW w:w="1800" w:type="dxa"/>
            <w:vAlign w:val="center"/>
          </w:tcPr>
          <w:p>
            <w:pPr>
              <w:spacing w:line="330" w:lineRule="exact"/>
              <w:jc w:val="center"/>
              <w:rPr>
                <w:rFonts w:hAnsi="宋体"/>
              </w:rPr>
            </w:pPr>
            <w:r>
              <w:rPr>
                <w:rFonts w:hint="eastAsia" w:hAnsi="宋体"/>
              </w:rPr>
              <w:t>0.04%</w:t>
            </w:r>
          </w:p>
        </w:tc>
        <w:tc>
          <w:tcPr>
            <w:tcW w:w="1976" w:type="dxa"/>
            <w:vAlign w:val="center"/>
          </w:tcPr>
          <w:p>
            <w:pPr>
              <w:spacing w:line="330" w:lineRule="exact"/>
              <w:jc w:val="center"/>
              <w:rPr>
                <w:rFonts w:hAnsi="宋体"/>
              </w:rPr>
            </w:pPr>
            <w:r>
              <w:rPr>
                <w:rFonts w:hint="eastAsia" w:hAnsi="宋体"/>
              </w:rPr>
              <w:t>0.04%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3438" w:type="dxa"/>
            <w:vAlign w:val="center"/>
          </w:tcPr>
          <w:p>
            <w:pPr>
              <w:spacing w:line="330" w:lineRule="exact"/>
              <w:jc w:val="center"/>
              <w:rPr>
                <w:rFonts w:hAnsi="宋体"/>
              </w:rPr>
            </w:pPr>
            <w:r>
              <w:rPr>
                <w:rFonts w:hint="eastAsia" w:hAnsi="宋体"/>
              </w:rPr>
              <w:t>100000以上</w:t>
            </w:r>
          </w:p>
        </w:tc>
        <w:tc>
          <w:tcPr>
            <w:tcW w:w="1932" w:type="dxa"/>
            <w:vAlign w:val="center"/>
          </w:tcPr>
          <w:p>
            <w:pPr>
              <w:spacing w:line="330" w:lineRule="exact"/>
              <w:jc w:val="center"/>
              <w:rPr>
                <w:rFonts w:hAnsi="宋体"/>
              </w:rPr>
            </w:pPr>
            <w:r>
              <w:rPr>
                <w:rFonts w:hint="eastAsia" w:hAnsi="宋体"/>
              </w:rPr>
              <w:t>0.008%</w:t>
            </w:r>
          </w:p>
        </w:tc>
        <w:tc>
          <w:tcPr>
            <w:tcW w:w="1800" w:type="dxa"/>
            <w:vAlign w:val="center"/>
          </w:tcPr>
          <w:p>
            <w:pPr>
              <w:spacing w:line="330" w:lineRule="exact"/>
              <w:jc w:val="center"/>
              <w:rPr>
                <w:rFonts w:hAnsi="宋体"/>
              </w:rPr>
            </w:pPr>
            <w:r>
              <w:rPr>
                <w:rFonts w:hint="eastAsia" w:hAnsi="宋体"/>
              </w:rPr>
              <w:t>0.008%</w:t>
            </w:r>
          </w:p>
        </w:tc>
        <w:tc>
          <w:tcPr>
            <w:tcW w:w="1976" w:type="dxa"/>
            <w:vAlign w:val="center"/>
          </w:tcPr>
          <w:p>
            <w:pPr>
              <w:spacing w:line="330" w:lineRule="exact"/>
              <w:jc w:val="center"/>
              <w:rPr>
                <w:rFonts w:hAnsi="宋体"/>
              </w:rPr>
            </w:pPr>
            <w:r>
              <w:rPr>
                <w:rFonts w:hint="eastAsia" w:hAnsi="宋体"/>
              </w:rPr>
              <w:t>0.008%</w:t>
            </w:r>
          </w:p>
        </w:tc>
      </w:tr>
    </w:tbl>
    <w:p>
      <w:pPr>
        <w:pStyle w:val="22"/>
        <w:spacing w:line="400" w:lineRule="exact"/>
        <w:ind w:firstLine="420" w:firstLineChars="200"/>
        <w:rPr>
          <w:rFonts w:hAnsi="宋体"/>
        </w:rPr>
      </w:pPr>
      <w:r>
        <w:rPr>
          <w:rFonts w:hint="eastAsia" w:hAnsi="宋体"/>
        </w:rPr>
        <w:t>注：代理服务收费按差额定率累进法计算。</w:t>
      </w:r>
    </w:p>
    <w:p>
      <w:pPr>
        <w:pStyle w:val="22"/>
        <w:spacing w:line="400" w:lineRule="exact"/>
        <w:ind w:firstLine="420" w:firstLineChars="200"/>
        <w:rPr>
          <w:rFonts w:hAnsi="宋体"/>
          <w:bCs/>
        </w:rPr>
      </w:pPr>
      <w:r>
        <w:rPr>
          <w:rFonts w:hint="eastAsia" w:hAnsi="宋体"/>
          <w:bCs/>
        </w:rPr>
        <w:t>3.缴纳代理服务费银行账户：</w:t>
      </w:r>
    </w:p>
    <w:p>
      <w:pPr>
        <w:pStyle w:val="22"/>
        <w:spacing w:line="400" w:lineRule="exact"/>
        <w:ind w:firstLine="420" w:firstLineChars="200"/>
        <w:rPr>
          <w:rFonts w:hAnsi="宋体"/>
          <w:bCs/>
        </w:rPr>
      </w:pPr>
      <w:r>
        <w:rPr>
          <w:rFonts w:hint="eastAsia" w:hAnsi="宋体"/>
          <w:bCs/>
        </w:rPr>
        <w:t>开户名称:钦州市政府采购中心</w:t>
      </w:r>
    </w:p>
    <w:p>
      <w:pPr>
        <w:pStyle w:val="22"/>
        <w:spacing w:line="400" w:lineRule="exact"/>
        <w:ind w:firstLine="420" w:firstLineChars="200"/>
        <w:rPr>
          <w:rFonts w:hAnsi="宋体"/>
          <w:bCs/>
        </w:rPr>
      </w:pPr>
      <w:r>
        <w:rPr>
          <w:rFonts w:hint="eastAsia" w:hAnsi="宋体"/>
          <w:bCs/>
        </w:rPr>
        <w:t>开户银行:兴业银行钦州支行</w:t>
      </w:r>
    </w:p>
    <w:p>
      <w:pPr>
        <w:pStyle w:val="22"/>
        <w:spacing w:line="400" w:lineRule="exact"/>
        <w:ind w:firstLine="420" w:firstLineChars="200"/>
        <w:rPr>
          <w:rFonts w:hAnsi="宋体"/>
          <w:bCs/>
        </w:rPr>
      </w:pPr>
      <w:r>
        <w:rPr>
          <w:rFonts w:hint="eastAsia" w:hAnsi="宋体"/>
          <w:bCs/>
        </w:rPr>
        <w:t>银行账号:554010100100129709</w:t>
      </w:r>
    </w:p>
    <w:p>
      <w:pPr>
        <w:pStyle w:val="22"/>
        <w:spacing w:line="400" w:lineRule="exact"/>
        <w:ind w:firstLine="210" w:firstLineChars="100"/>
        <w:rPr>
          <w:rFonts w:hAnsi="宋体"/>
          <w:spacing w:val="-4"/>
        </w:rPr>
      </w:pPr>
      <w:r>
        <w:rPr>
          <w:rFonts w:hint="eastAsia" w:hAnsi="宋体"/>
          <w:bCs/>
        </w:rPr>
        <w:t>（二）解释权：</w:t>
      </w:r>
      <w:r>
        <w:rPr>
          <w:rFonts w:hint="eastAsia" w:hAnsi="宋体"/>
          <w:spacing w:val="-4"/>
        </w:rPr>
        <w:t>本采购文件解释权属本中心。</w:t>
      </w:r>
    </w:p>
    <w:p>
      <w:pPr>
        <w:pStyle w:val="22"/>
        <w:spacing w:line="400" w:lineRule="exact"/>
        <w:ind w:firstLine="210" w:firstLineChars="100"/>
        <w:rPr>
          <w:rFonts w:hAnsi="宋体"/>
          <w:spacing w:val="-4"/>
        </w:rPr>
      </w:pPr>
      <w:r>
        <w:rPr>
          <w:rFonts w:hint="eastAsia" w:hAnsi="宋体"/>
          <w:bCs/>
        </w:rPr>
        <w:t>（三）有关事宜</w:t>
      </w:r>
    </w:p>
    <w:p>
      <w:pPr>
        <w:spacing w:line="400" w:lineRule="exact"/>
        <w:ind w:firstLine="420" w:firstLineChars="200"/>
      </w:pPr>
      <w:r>
        <w:rPr>
          <w:rFonts w:hint="eastAsia"/>
        </w:rPr>
        <w:t>所有与采购文件有关的函件请按下列通讯地址联系：</w:t>
      </w:r>
    </w:p>
    <w:p>
      <w:pPr>
        <w:widowControl/>
        <w:spacing w:line="400" w:lineRule="exact"/>
        <w:ind w:firstLine="420" w:firstLineChars="200"/>
        <w:jc w:val="left"/>
      </w:pPr>
      <w:r>
        <w:rPr>
          <w:rFonts w:hint="eastAsia"/>
        </w:rPr>
        <w:t>钦州市政府采购中心</w:t>
      </w:r>
    </w:p>
    <w:p>
      <w:pPr>
        <w:widowControl/>
        <w:spacing w:line="400" w:lineRule="exact"/>
        <w:ind w:firstLine="420" w:firstLineChars="200"/>
        <w:jc w:val="left"/>
      </w:pPr>
      <w:r>
        <w:rPr>
          <w:rFonts w:hint="eastAsia"/>
        </w:rPr>
        <w:t>通讯地址：钦州市金海湾东大街8号</w:t>
      </w:r>
    </w:p>
    <w:p>
      <w:pPr>
        <w:widowControl/>
        <w:spacing w:line="400" w:lineRule="exact"/>
        <w:ind w:firstLine="420" w:firstLineChars="200"/>
        <w:jc w:val="left"/>
      </w:pPr>
      <w:r>
        <w:rPr>
          <w:rFonts w:hint="eastAsia"/>
        </w:rPr>
        <w:t>邮政编码：535000</w:t>
      </w:r>
    </w:p>
    <w:p>
      <w:pPr>
        <w:widowControl/>
        <w:spacing w:line="400" w:lineRule="exact"/>
        <w:ind w:firstLine="420" w:firstLineChars="200"/>
        <w:jc w:val="left"/>
      </w:pPr>
      <w:r>
        <w:rPr>
          <w:rFonts w:hint="eastAsia"/>
        </w:rPr>
        <w:t>钦州市政府采购中心联系方式：</w:t>
      </w:r>
    </w:p>
    <w:p>
      <w:pPr>
        <w:widowControl/>
        <w:spacing w:line="400" w:lineRule="exact"/>
        <w:ind w:firstLine="420" w:firstLineChars="200"/>
        <w:jc w:val="left"/>
      </w:pPr>
      <w:r>
        <w:rPr>
          <w:rFonts w:hint="eastAsia"/>
        </w:rPr>
        <w:t>(1)采购部(采购文件)</w:t>
      </w:r>
    </w:p>
    <w:p>
      <w:pPr>
        <w:widowControl/>
        <w:spacing w:line="400" w:lineRule="exact"/>
        <w:ind w:firstLine="420" w:firstLineChars="200"/>
        <w:jc w:val="left"/>
      </w:pPr>
      <w:r>
        <w:rPr>
          <w:rFonts w:hint="eastAsia"/>
        </w:rPr>
        <w:t xml:space="preserve">联系人：黄忠秀 </w:t>
      </w:r>
      <w:r>
        <w:t xml:space="preserve"> </w:t>
      </w:r>
      <w:r>
        <w:rPr>
          <w:rFonts w:hint="eastAsia"/>
        </w:rPr>
        <w:t xml:space="preserve"> 联系方式：0777-2886022</w:t>
      </w:r>
    </w:p>
    <w:p>
      <w:pPr>
        <w:widowControl/>
        <w:spacing w:line="400" w:lineRule="exact"/>
        <w:ind w:firstLine="420" w:firstLineChars="200"/>
        <w:jc w:val="left"/>
      </w:pPr>
      <w:r>
        <w:rPr>
          <w:rFonts w:hint="eastAsia"/>
        </w:rPr>
        <w:t>(2)综合二部(评审、谈判、成交及合同管理)</w:t>
      </w:r>
    </w:p>
    <w:p>
      <w:pPr>
        <w:widowControl/>
        <w:spacing w:line="400" w:lineRule="exact"/>
        <w:ind w:firstLine="420" w:firstLineChars="200"/>
        <w:jc w:val="left"/>
      </w:pPr>
      <w:r>
        <w:rPr>
          <w:rFonts w:hint="eastAsia"/>
        </w:rPr>
        <w:t xml:space="preserve">联系人：陈启梅、陈侃 </w:t>
      </w:r>
      <w:r>
        <w:t xml:space="preserve">  </w:t>
      </w:r>
      <w:r>
        <w:rPr>
          <w:rFonts w:hint="eastAsia"/>
        </w:rPr>
        <w:t>联系方式：0777-2886006</w:t>
      </w:r>
    </w:p>
    <w:p>
      <w:pPr>
        <w:widowControl/>
        <w:spacing w:line="400" w:lineRule="exact"/>
        <w:ind w:firstLine="420" w:firstLineChars="200"/>
        <w:jc w:val="left"/>
      </w:pPr>
      <w:r>
        <w:rPr>
          <w:rFonts w:hint="eastAsia"/>
        </w:rPr>
        <w:t>(</w:t>
      </w:r>
      <w:r>
        <w:t>3)</w:t>
      </w:r>
      <w:r>
        <w:rPr>
          <w:rFonts w:hint="eastAsia"/>
        </w:rPr>
        <w:t>邮箱：qzzfcgzx@126.com</w:t>
      </w:r>
    </w:p>
    <w:p>
      <w:pPr>
        <w:widowControl/>
        <w:spacing w:line="400" w:lineRule="exact"/>
        <w:ind w:firstLine="420" w:firstLineChars="200"/>
        <w:jc w:val="left"/>
      </w:pPr>
      <w:r>
        <w:t>(4)</w:t>
      </w:r>
      <w:r>
        <w:rPr>
          <w:rFonts w:hint="eastAsia"/>
        </w:rPr>
        <w:t>政采云技术支持热线：</w:t>
      </w:r>
      <w:r>
        <w:rPr>
          <w:rFonts w:hAnsi="宋体"/>
        </w:rPr>
        <w:t>95763</w:t>
      </w:r>
    </w:p>
    <w:p>
      <w:pPr>
        <w:widowControl/>
        <w:jc w:val="left"/>
      </w:pPr>
      <w:r>
        <w:br w:type="page"/>
      </w:r>
    </w:p>
    <w:p>
      <w:pPr>
        <w:widowControl/>
        <w:spacing w:line="400" w:lineRule="exact"/>
        <w:jc w:val="left"/>
      </w:pPr>
    </w:p>
    <w:p/>
    <w:p/>
    <w:p/>
    <w:p/>
    <w:p/>
    <w:p/>
    <w:p/>
    <w:p/>
    <w:p/>
    <w:p/>
    <w:p/>
    <w:p/>
    <w:p/>
    <w:p>
      <w:pPr>
        <w:pStyle w:val="5"/>
        <w:spacing w:line="400" w:lineRule="exact"/>
        <w:rPr>
          <w:rFonts w:ascii="方正小标宋_GBK" w:hAnsi="宋体" w:eastAsia="方正小标宋_GBK"/>
        </w:rPr>
      </w:pPr>
      <w:bookmarkStart w:id="119" w:name="_第四章__评定标准及推荐原则"/>
      <w:bookmarkEnd w:id="119"/>
      <w:bookmarkStart w:id="120" w:name="_Toc92355026"/>
      <w:r>
        <w:rPr>
          <w:rFonts w:hint="eastAsia" w:ascii="方正小标宋_GBK" w:hAnsi="宋体" w:eastAsia="方正小标宋_GBK"/>
        </w:rPr>
        <w:t>第四章  评定标准及推荐原则</w:t>
      </w:r>
      <w:bookmarkEnd w:id="120"/>
    </w:p>
    <w:p>
      <w:pPr>
        <w:pStyle w:val="22"/>
        <w:spacing w:line="280" w:lineRule="exact"/>
        <w:jc w:val="center"/>
        <w:rPr>
          <w:rFonts w:hAnsi="宋体"/>
          <w:b/>
          <w:bCs/>
          <w:sz w:val="30"/>
          <w:szCs w:val="30"/>
        </w:rPr>
      </w:pPr>
      <w:r>
        <w:rPr>
          <w:rFonts w:hAnsi="宋体"/>
          <w:b/>
          <w:bCs/>
        </w:rPr>
        <w:br w:type="page"/>
      </w:r>
    </w:p>
    <w:p/>
    <w:p>
      <w:pPr>
        <w:pStyle w:val="22"/>
        <w:spacing w:line="500" w:lineRule="exact"/>
        <w:jc w:val="center"/>
        <w:rPr>
          <w:rFonts w:hAnsi="宋体"/>
          <w:b/>
          <w:bCs/>
          <w:sz w:val="44"/>
          <w:szCs w:val="44"/>
        </w:rPr>
      </w:pPr>
      <w:bookmarkStart w:id="121" w:name="_Hlk92463826"/>
      <w:r>
        <w:rPr>
          <w:rFonts w:hint="eastAsia" w:hAnsi="宋体"/>
          <w:b/>
          <w:bCs/>
          <w:sz w:val="44"/>
          <w:szCs w:val="44"/>
        </w:rPr>
        <w:t>评定标准及推荐原则</w:t>
      </w:r>
    </w:p>
    <w:bookmarkEnd w:id="121"/>
    <w:p/>
    <w:p>
      <w:pPr>
        <w:pStyle w:val="22"/>
        <w:spacing w:line="540" w:lineRule="exact"/>
        <w:rPr>
          <w:rFonts w:hAnsi="宋体"/>
          <w:b/>
          <w:bCs/>
        </w:rPr>
      </w:pPr>
      <w:r>
        <w:rPr>
          <w:rFonts w:hint="eastAsia" w:hAnsi="宋体"/>
          <w:b/>
          <w:bCs/>
        </w:rPr>
        <w:t>一、评审原则</w:t>
      </w:r>
    </w:p>
    <w:p>
      <w:pPr>
        <w:pStyle w:val="22"/>
        <w:spacing w:line="540" w:lineRule="exact"/>
        <w:ind w:firstLine="420" w:firstLineChars="200"/>
        <w:rPr>
          <w:rFonts w:hAnsi="宋体"/>
          <w:bCs/>
        </w:rPr>
      </w:pPr>
      <w:r>
        <w:rPr>
          <w:rFonts w:hint="eastAsia" w:hAnsi="宋体"/>
          <w:bCs/>
        </w:rPr>
        <w:t>(一)谈判小组组成：</w:t>
      </w:r>
      <w:bookmarkStart w:id="122" w:name="_Hlk89353643"/>
      <w:r>
        <w:rPr>
          <w:rFonts w:hint="eastAsia" w:hAnsi="宋体"/>
          <w:bCs/>
        </w:rPr>
        <w:t>谈判小组由采购人代表和评审专家共3人以上单数组成，其中评审专家人数不得少于谈判小组成员总数的2/3。</w:t>
      </w:r>
      <w:bookmarkEnd w:id="122"/>
    </w:p>
    <w:p>
      <w:pPr>
        <w:pStyle w:val="22"/>
        <w:spacing w:line="540" w:lineRule="exact"/>
        <w:ind w:firstLine="420" w:firstLineChars="200"/>
        <w:rPr>
          <w:rFonts w:hAnsi="宋体"/>
          <w:b/>
          <w:bCs/>
        </w:rPr>
      </w:pPr>
      <w:r>
        <w:rPr>
          <w:rFonts w:hint="eastAsia" w:hAnsi="宋体"/>
          <w:bCs/>
        </w:rPr>
        <w:t>(二)评审依据：以竞争性谈判采购文件和响应文件为评定依据。</w:t>
      </w:r>
    </w:p>
    <w:p>
      <w:pPr>
        <w:pStyle w:val="22"/>
        <w:spacing w:line="540" w:lineRule="exact"/>
        <w:rPr>
          <w:rFonts w:hAnsi="宋体"/>
          <w:b/>
          <w:bCs/>
        </w:rPr>
      </w:pPr>
      <w:r>
        <w:rPr>
          <w:rFonts w:hint="eastAsia" w:hAnsi="宋体"/>
          <w:b/>
          <w:bCs/>
        </w:rPr>
        <w:t>二、评定标准</w:t>
      </w:r>
    </w:p>
    <w:p>
      <w:pPr>
        <w:pStyle w:val="22"/>
        <w:spacing w:line="540" w:lineRule="exact"/>
        <w:ind w:firstLine="420" w:firstLineChars="200"/>
      </w:pPr>
      <w:r>
        <w:rPr>
          <w:rFonts w:hint="eastAsia"/>
        </w:rPr>
        <w:t>（一）成交候选人的推荐原则：</w:t>
      </w:r>
    </w:p>
    <w:p>
      <w:pPr>
        <w:pStyle w:val="22"/>
        <w:spacing w:line="540" w:lineRule="exact"/>
        <w:ind w:firstLine="420" w:firstLineChars="200"/>
      </w:pPr>
      <w:r>
        <w:rPr>
          <w:rFonts w:hint="eastAsia"/>
        </w:rPr>
        <w:t>谈判小组从质量和服务均能满足采购文件实质性响应要求的供应商中，按照最后报价由低到高的顺序提出3名以上成交候选人（最后报价相同的，由谈判小组集体讨论确定排序）。</w:t>
      </w:r>
    </w:p>
    <w:p>
      <w:pPr>
        <w:pStyle w:val="22"/>
        <w:spacing w:line="540" w:lineRule="exact"/>
        <w:ind w:firstLine="420" w:firstLineChars="200"/>
      </w:pPr>
      <w:r>
        <w:rPr>
          <w:rFonts w:hint="eastAsia"/>
        </w:rPr>
        <w:t>（二）落实政府采购政策：</w:t>
      </w:r>
    </w:p>
    <w:p>
      <w:pPr>
        <w:pStyle w:val="22"/>
        <w:spacing w:line="540" w:lineRule="exact"/>
        <w:ind w:firstLine="420" w:firstLineChars="200"/>
      </w:pPr>
      <w:r>
        <w:rPr>
          <w:rFonts w:hint="eastAsia"/>
        </w:rPr>
        <w:t>1.供应商提供的全部货物或服务符合《政府采购促进中小企业发展管理办法》（财库﹝2020﹞46 号）规定，并在响应文件中提供《中小企业声明函》（格式见第六章，供应商须对声明内容的真实性负责）。评审中将对小微型企业报价给予20%的扣除，用扣除后的价格参加评审。</w:t>
      </w:r>
    </w:p>
    <w:p>
      <w:pPr>
        <w:pStyle w:val="22"/>
        <w:spacing w:line="540" w:lineRule="exact"/>
        <w:ind w:firstLine="420" w:firstLineChars="200"/>
      </w:pPr>
      <w:r>
        <w:rPr>
          <w:rFonts w:hint="eastAsia"/>
        </w:rPr>
        <w:t>2.供应商按《关于政府采购支持监狱企业发展有关问题的通知》(财库﹝2014﹞68号)认定为监狱企业的，在政府采购活动中，监狱企业视同小型、微型企业。监狱企业参加政府采购活动时，应当提供由省级以上监狱管理局、戒毒管理局(含新疆生产建设兵团)出具的属于监狱企业的证明文件。</w:t>
      </w:r>
    </w:p>
    <w:p>
      <w:pPr>
        <w:pStyle w:val="22"/>
        <w:spacing w:line="540" w:lineRule="exact"/>
        <w:ind w:firstLine="420" w:firstLineChars="200"/>
      </w:pPr>
      <w:r>
        <w:rPr>
          <w:rFonts w:hint="eastAsia"/>
        </w:rPr>
        <w:t>3.供应商按《关于促进残疾人就业政府采购政策的通知》(财库〔2017〕141号)认定为残疾人福利性单位的，在政府采购活动中，残疾人福利性单位视同小型、微型企业。残疾人福利性单位参加政府采购活动时，应当提供该通知规定的《残疾人福利性单位声明函》（供应商须对声明内容的真实性负责）。</w:t>
      </w:r>
    </w:p>
    <w:p>
      <w:pPr>
        <w:pStyle w:val="22"/>
        <w:spacing w:line="540" w:lineRule="exact"/>
        <w:ind w:firstLine="420" w:firstLineChars="200"/>
      </w:pPr>
      <w:r>
        <w:rPr>
          <w:rFonts w:hint="eastAsia"/>
        </w:rPr>
        <w:t>4.采购人采购的产品属于《节能产品政府采购品目清单》《环境标志产品政府采购品目清单》中品目的，在性能、技术、服务等指标同等条件下，应当依据国家确定的认证机构出具的、处于有效期之内的节能产品、环境标志产品认证证书，对获得证书的产品实施政府优先采购。</w:t>
      </w:r>
      <w:r>
        <w:br w:type="page"/>
      </w:r>
    </w:p>
    <w:p>
      <w:pPr>
        <w:widowControl/>
        <w:jc w:val="left"/>
        <w:rPr>
          <w:rFonts w:ascii="宋体" w:hAnsi="Courier New" w:cs="Courier New"/>
          <w:szCs w:val="21"/>
        </w:rPr>
      </w:pPr>
    </w:p>
    <w:p/>
    <w:p/>
    <w:p/>
    <w:p/>
    <w:p/>
    <w:p/>
    <w:p/>
    <w:p/>
    <w:p/>
    <w:p/>
    <w:p/>
    <w:p/>
    <w:p>
      <w:pPr>
        <w:pStyle w:val="5"/>
        <w:spacing w:line="400" w:lineRule="exact"/>
        <w:rPr>
          <w:rFonts w:ascii="方正小标宋_GBK" w:eastAsia="方正小标宋_GBK"/>
        </w:rPr>
      </w:pPr>
      <w:bookmarkStart w:id="123" w:name="_Toc92355027"/>
      <w:r>
        <w:rPr>
          <w:rFonts w:hint="eastAsia" w:ascii="方正小标宋_GBK" w:eastAsia="方正小标宋_GBK"/>
        </w:rPr>
        <w:t>第五章  合同文本</w:t>
      </w:r>
      <w:bookmarkEnd w:id="123"/>
    </w:p>
    <w:p>
      <w:pPr>
        <w:widowControl/>
        <w:jc w:val="left"/>
      </w:pPr>
      <w:r>
        <w:br w:type="page"/>
      </w:r>
    </w:p>
    <w:p>
      <w:pPr>
        <w:spacing w:line="400" w:lineRule="exact"/>
        <w:jc w:val="left"/>
        <w:rPr>
          <w:rFonts w:ascii="宋体" w:hAnsi="Courier New" w:cs="Courier New"/>
          <w:szCs w:val="21"/>
        </w:rPr>
      </w:pPr>
    </w:p>
    <w:p/>
    <w:p/>
    <w:p/>
    <w:p/>
    <w:p/>
    <w:p/>
    <w:p/>
    <w:p/>
    <w:p>
      <w:pPr>
        <w:jc w:val="center"/>
        <w:rPr>
          <w:rFonts w:ascii="宋体" w:hAnsi="宋体" w:cs="宋体"/>
          <w:b/>
          <w:bCs/>
          <w:spacing w:val="-20"/>
          <w:kern w:val="44"/>
          <w:sz w:val="48"/>
          <w:szCs w:val="48"/>
        </w:rPr>
      </w:pPr>
      <w:r>
        <w:rPr>
          <w:rFonts w:hint="eastAsia" w:ascii="宋体" w:hAnsi="宋体" w:cs="宋体"/>
          <w:b/>
          <w:bCs/>
          <w:spacing w:val="-20"/>
          <w:kern w:val="44"/>
          <w:sz w:val="48"/>
          <w:szCs w:val="48"/>
        </w:rPr>
        <w:t>钦州市政府采购货物买卖合同</w:t>
      </w:r>
    </w:p>
    <w:p/>
    <w:p/>
    <w:p/>
    <w:p/>
    <w:p/>
    <w:p/>
    <w:p/>
    <w:p/>
    <w:p>
      <w:pPr>
        <w:spacing w:line="360" w:lineRule="auto"/>
        <w:ind w:left="420" w:leftChars="200" w:firstLine="1600" w:firstLineChars="500"/>
        <w:rPr>
          <w:sz w:val="32"/>
          <w:szCs w:val="32"/>
        </w:rPr>
      </w:pPr>
      <w:r>
        <w:rPr>
          <w:rFonts w:hint="eastAsia" w:ascii="宋体" w:hAnsi="宋体" w:cs="宋体"/>
          <w:kern w:val="0"/>
          <w:sz w:val="32"/>
          <w:szCs w:val="32"/>
        </w:rPr>
        <w:t>项目名称：</w:t>
      </w:r>
      <w:r>
        <w:rPr>
          <w:rFonts w:hint="eastAsia"/>
          <w:sz w:val="32"/>
          <w:szCs w:val="32"/>
          <w:u w:val="single"/>
        </w:rPr>
        <w:t xml:space="preserve">                            </w:t>
      </w:r>
    </w:p>
    <w:p>
      <w:pPr>
        <w:spacing w:line="360" w:lineRule="auto"/>
        <w:ind w:left="420" w:leftChars="200" w:firstLine="1600" w:firstLineChars="500"/>
        <w:rPr>
          <w:sz w:val="32"/>
          <w:szCs w:val="32"/>
          <w:u w:val="single"/>
        </w:rPr>
      </w:pPr>
      <w:r>
        <w:rPr>
          <w:rFonts w:hint="eastAsia"/>
          <w:sz w:val="32"/>
          <w:szCs w:val="32"/>
        </w:rPr>
        <w:t>合同编号：</w:t>
      </w:r>
      <w:r>
        <w:rPr>
          <w:rFonts w:hint="eastAsia"/>
          <w:sz w:val="32"/>
          <w:szCs w:val="32"/>
          <w:u w:val="single"/>
        </w:rPr>
        <w:t xml:space="preserve">                            </w:t>
      </w:r>
    </w:p>
    <w:p>
      <w:pPr>
        <w:spacing w:line="360" w:lineRule="auto"/>
        <w:ind w:left="420" w:leftChars="200" w:firstLine="1600" w:firstLineChars="500"/>
        <w:rPr>
          <w:sz w:val="32"/>
          <w:szCs w:val="32"/>
        </w:rPr>
      </w:pPr>
      <w:r>
        <w:rPr>
          <w:rFonts w:hint="eastAsia"/>
          <w:sz w:val="32"/>
          <w:szCs w:val="32"/>
        </w:rPr>
        <w:t>甲    方：</w:t>
      </w:r>
      <w:r>
        <w:rPr>
          <w:rFonts w:hint="eastAsia"/>
          <w:sz w:val="32"/>
          <w:szCs w:val="32"/>
          <w:u w:val="single"/>
        </w:rPr>
        <w:t xml:space="preserve">                            </w:t>
      </w:r>
    </w:p>
    <w:p>
      <w:pPr>
        <w:spacing w:line="360" w:lineRule="auto"/>
        <w:ind w:left="420" w:leftChars="200" w:firstLine="1600" w:firstLineChars="500"/>
        <w:rPr>
          <w:sz w:val="32"/>
          <w:szCs w:val="32"/>
          <w:u w:val="single"/>
        </w:rPr>
      </w:pPr>
      <w:r>
        <w:rPr>
          <w:rFonts w:hint="eastAsia"/>
          <w:sz w:val="32"/>
          <w:szCs w:val="32"/>
        </w:rPr>
        <w:t>乙    方：</w:t>
      </w:r>
      <w:r>
        <w:rPr>
          <w:rFonts w:hint="eastAsia"/>
          <w:sz w:val="32"/>
          <w:szCs w:val="32"/>
          <w:u w:val="single"/>
        </w:rPr>
        <w:t xml:space="preserve">                            </w:t>
      </w:r>
    </w:p>
    <w:p>
      <w:pPr>
        <w:spacing w:line="360" w:lineRule="auto"/>
        <w:ind w:left="420" w:leftChars="200" w:firstLine="1600" w:firstLineChars="500"/>
        <w:rPr>
          <w:sz w:val="32"/>
          <w:szCs w:val="32"/>
        </w:rPr>
      </w:pPr>
      <w:r>
        <w:rPr>
          <w:rFonts w:hint="eastAsia"/>
          <w:sz w:val="32"/>
          <w:szCs w:val="32"/>
        </w:rPr>
        <w:t>签订时间：</w:t>
      </w:r>
      <w:r>
        <w:rPr>
          <w:rFonts w:hint="eastAsia"/>
          <w:sz w:val="32"/>
          <w:szCs w:val="32"/>
          <w:u w:val="single"/>
        </w:rPr>
        <w:t xml:space="preserve">      </w:t>
      </w:r>
      <w:r>
        <w:rPr>
          <w:sz w:val="32"/>
          <w:szCs w:val="32"/>
          <w:u w:val="single"/>
        </w:rPr>
        <w:t xml:space="preserve">           </w:t>
      </w:r>
      <w:r>
        <w:rPr>
          <w:rFonts w:hint="eastAsia"/>
          <w:sz w:val="32"/>
          <w:szCs w:val="32"/>
          <w:u w:val="single"/>
        </w:rPr>
        <w:t xml:space="preserve">           </w:t>
      </w:r>
    </w:p>
    <w:p/>
    <w:p>
      <w:pPr>
        <w:spacing w:line="400" w:lineRule="exact"/>
      </w:pPr>
      <w:r>
        <w:rPr>
          <w:rFonts w:eastAsia="黑体"/>
          <w:sz w:val="44"/>
          <w:szCs w:val="44"/>
        </w:rPr>
        <w:br w:type="page"/>
      </w:r>
    </w:p>
    <w:p>
      <w:pPr>
        <w:jc w:val="center"/>
        <w:rPr>
          <w:rFonts w:eastAsia="黑体"/>
          <w:sz w:val="44"/>
          <w:szCs w:val="44"/>
        </w:rPr>
      </w:pPr>
      <w:r>
        <w:rPr>
          <w:rFonts w:hint="eastAsia" w:eastAsia="黑体"/>
          <w:sz w:val="44"/>
          <w:szCs w:val="44"/>
        </w:rPr>
        <w:t>使 用 说 明</w:t>
      </w:r>
    </w:p>
    <w:p>
      <w:pPr>
        <w:spacing w:line="400" w:lineRule="exact"/>
      </w:pP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1.本合同标准文本适用于购买现成货物的采购项目，不包括需要供应商定制开发、创新研发的货物采购项目。</w:t>
      </w:r>
    </w:p>
    <w:p>
      <w:pPr>
        <w:rPr>
          <w:rFonts w:eastAsia="黑体"/>
          <w:sz w:val="30"/>
          <w:szCs w:val="30"/>
        </w:rPr>
      </w:pPr>
      <w:r>
        <w:rPr>
          <w:rFonts w:hint="eastAsia" w:eastAsia="黑体"/>
          <w:sz w:val="30"/>
          <w:szCs w:val="30"/>
        </w:rPr>
        <w:t xml:space="preserve">   </w:t>
      </w:r>
      <w:r>
        <w:rPr>
          <w:rFonts w:hint="eastAsia" w:ascii="仿宋_GB2312" w:hAnsi="仿宋_GB2312" w:eastAsia="仿宋_GB2312" w:cs="仿宋_GB2312"/>
          <w:sz w:val="30"/>
          <w:szCs w:val="30"/>
        </w:rPr>
        <w:t>2.本合同标准文本为政府采购货物买卖合同编制提供参考，可以结合采购项目具体情况，对文本作必要的调整修订后使用。</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3.本合同标准文本各条款中，如涉及填写多家供应商、制造商，多种采购标的、分包主要内容等信息的，可根据采购项目具体情况添加信息项。</w:t>
      </w:r>
    </w:p>
    <w:p>
      <w:pPr>
        <w:keepNext/>
        <w:keepLines/>
        <w:adjustRightInd w:val="0"/>
        <w:snapToGrid w:val="0"/>
        <w:spacing w:line="400" w:lineRule="exact"/>
        <w:jc w:val="center"/>
        <w:outlineLvl w:val="1"/>
        <w:rPr>
          <w:rFonts w:ascii="黑体" w:hAnsi="黑体" w:eastAsia="黑体"/>
          <w:b/>
          <w:bCs/>
          <w:sz w:val="28"/>
          <w:szCs w:val="28"/>
        </w:rPr>
      </w:pPr>
      <w:bookmarkStart w:id="124" w:name="_Toc22209"/>
    </w:p>
    <w:p>
      <w:pPr>
        <w:keepNext/>
        <w:keepLines/>
        <w:adjustRightInd w:val="0"/>
        <w:snapToGrid w:val="0"/>
        <w:spacing w:line="400" w:lineRule="exact"/>
        <w:jc w:val="center"/>
        <w:outlineLvl w:val="1"/>
        <w:rPr>
          <w:rFonts w:ascii="黑体" w:hAnsi="华文中宋" w:eastAsia="黑体"/>
          <w:sz w:val="28"/>
          <w:szCs w:val="28"/>
        </w:rPr>
      </w:pPr>
      <w:r>
        <w:rPr>
          <w:rFonts w:hint="eastAsia" w:ascii="黑体" w:hAnsi="黑体" w:eastAsia="黑体"/>
          <w:sz w:val="28"/>
          <w:szCs w:val="28"/>
        </w:rPr>
        <w:t xml:space="preserve">第一节 </w:t>
      </w:r>
      <w:r>
        <w:rPr>
          <w:rFonts w:hint="eastAsia" w:ascii="黑体" w:hAnsi="华文中宋" w:eastAsia="黑体"/>
          <w:sz w:val="28"/>
          <w:szCs w:val="28"/>
        </w:rPr>
        <w:t>政府采购合同协议书</w:t>
      </w:r>
      <w:bookmarkEnd w:id="124"/>
    </w:p>
    <w:p>
      <w:pPr>
        <w:keepNext/>
        <w:keepLines/>
        <w:adjustRightInd w:val="0"/>
        <w:snapToGrid w:val="0"/>
        <w:spacing w:line="400" w:lineRule="exact"/>
        <w:jc w:val="center"/>
        <w:outlineLvl w:val="1"/>
        <w:rPr>
          <w:rFonts w:ascii="黑体" w:hAnsi="华文中宋" w:eastAsia="黑体"/>
          <w:sz w:val="28"/>
          <w:szCs w:val="28"/>
        </w:rPr>
      </w:pPr>
    </w:p>
    <w:p>
      <w:pPr>
        <w:adjustRightInd w:val="0"/>
        <w:snapToGrid w:val="0"/>
        <w:spacing w:line="420" w:lineRule="exact"/>
        <w:rPr>
          <w:rFonts w:ascii="宋体" w:hAnsi="宋体"/>
          <w:szCs w:val="21"/>
        </w:rPr>
      </w:pPr>
      <w:r>
        <w:rPr>
          <w:rFonts w:hint="eastAsia" w:ascii="宋体" w:hAnsi="宋体"/>
          <w:szCs w:val="21"/>
        </w:rPr>
        <w:t>甲方（全称）：</w:t>
      </w:r>
      <w:r>
        <w:rPr>
          <w:rFonts w:hint="eastAsia" w:ascii="宋体" w:hAnsi="宋体"/>
          <w:szCs w:val="21"/>
          <w:u w:val="single"/>
        </w:rPr>
        <w:t xml:space="preserve">                    </w:t>
      </w:r>
      <w:r>
        <w:rPr>
          <w:rFonts w:hint="eastAsia" w:ascii="宋体" w:hAnsi="宋体"/>
          <w:szCs w:val="21"/>
        </w:rPr>
        <w:t xml:space="preserve">（采购人、受采购人委托签订合同的单位或采购文件约定的合同甲方） </w:t>
      </w:r>
    </w:p>
    <w:p>
      <w:pPr>
        <w:adjustRightInd w:val="0"/>
        <w:snapToGrid w:val="0"/>
        <w:spacing w:line="420" w:lineRule="exact"/>
        <w:rPr>
          <w:rFonts w:ascii="宋体" w:hAnsi="宋体"/>
          <w:szCs w:val="21"/>
        </w:rPr>
      </w:pPr>
      <w:r>
        <w:rPr>
          <w:rFonts w:hint="eastAsia" w:ascii="宋体" w:hAnsi="宋体"/>
          <w:szCs w:val="21"/>
        </w:rPr>
        <w:t>乙方1（全称）：</w:t>
      </w:r>
      <w:r>
        <w:rPr>
          <w:rFonts w:hint="eastAsia" w:ascii="宋体" w:hAnsi="宋体"/>
          <w:szCs w:val="21"/>
          <w:u w:val="single"/>
        </w:rPr>
        <w:t xml:space="preserve">                   </w:t>
      </w:r>
      <w:r>
        <w:rPr>
          <w:rFonts w:hint="eastAsia" w:ascii="宋体" w:hAnsi="宋体"/>
          <w:szCs w:val="21"/>
        </w:rPr>
        <w:t>（供应商）</w:t>
      </w:r>
    </w:p>
    <w:p>
      <w:pPr>
        <w:adjustRightInd w:val="0"/>
        <w:snapToGrid w:val="0"/>
        <w:spacing w:line="420" w:lineRule="exact"/>
        <w:rPr>
          <w:rFonts w:ascii="宋体" w:hAnsi="宋体"/>
          <w:szCs w:val="21"/>
        </w:rPr>
      </w:pPr>
      <w:r>
        <w:rPr>
          <w:rFonts w:hint="eastAsia" w:ascii="宋体" w:hAnsi="宋体"/>
          <w:szCs w:val="21"/>
        </w:rPr>
        <w:t>乙方2（全称）：</w:t>
      </w:r>
      <w:r>
        <w:rPr>
          <w:rFonts w:hint="eastAsia" w:ascii="宋体" w:hAnsi="宋体"/>
          <w:szCs w:val="21"/>
          <w:u w:val="single"/>
        </w:rPr>
        <w:t xml:space="preserve">                   </w:t>
      </w:r>
      <w:r>
        <w:rPr>
          <w:rFonts w:hint="eastAsia" w:ascii="宋体" w:hAnsi="宋体"/>
          <w:szCs w:val="21"/>
        </w:rPr>
        <w:t>（联合体成员供应商或其他合同主体）（如有）</w:t>
      </w:r>
    </w:p>
    <w:p>
      <w:pPr>
        <w:adjustRightInd w:val="0"/>
        <w:snapToGrid w:val="0"/>
        <w:spacing w:line="420" w:lineRule="exact"/>
        <w:rPr>
          <w:rFonts w:ascii="宋体" w:hAnsi="宋体"/>
          <w:szCs w:val="21"/>
        </w:rPr>
      </w:pPr>
      <w:r>
        <w:rPr>
          <w:rFonts w:hint="eastAsia"/>
        </w:rPr>
        <w:t>乙方</w:t>
      </w:r>
      <w:r>
        <w:rPr>
          <w:rFonts w:hint="eastAsia" w:ascii="宋体" w:hAnsi="宋体"/>
          <w:szCs w:val="21"/>
        </w:rPr>
        <w:t>3</w:t>
      </w:r>
      <w:r>
        <w:rPr>
          <w:rFonts w:hint="eastAsia"/>
        </w:rPr>
        <w:t>（全称）</w:t>
      </w:r>
      <w:r>
        <w:rPr>
          <w:rFonts w:hint="eastAsia" w:ascii="宋体" w:hAnsi="宋体"/>
          <w:szCs w:val="21"/>
          <w:u w:val="single"/>
        </w:rPr>
        <w:t xml:space="preserve">                    </w:t>
      </w:r>
      <w:r>
        <w:rPr>
          <w:rFonts w:hint="eastAsia" w:ascii="宋体" w:hAnsi="宋体"/>
          <w:szCs w:val="21"/>
        </w:rPr>
        <w:t>（联合体成员供应商或其他合同主体）（如有）</w:t>
      </w:r>
    </w:p>
    <w:p>
      <w:pPr>
        <w:spacing w:line="420" w:lineRule="exact"/>
      </w:pPr>
    </w:p>
    <w:p>
      <w:pPr>
        <w:adjustRightInd w:val="0"/>
        <w:snapToGrid w:val="0"/>
        <w:spacing w:line="420" w:lineRule="exact"/>
        <w:ind w:firstLine="420" w:firstLineChars="200"/>
        <w:rPr>
          <w:rFonts w:ascii="宋体" w:hAnsi="宋体"/>
          <w:szCs w:val="21"/>
        </w:rPr>
      </w:pPr>
      <w:r>
        <w:rPr>
          <w:rFonts w:hint="eastAsia" w:ascii="宋体" w:hAnsi="宋体"/>
          <w:szCs w:val="21"/>
        </w:rPr>
        <w:t xml:space="preserve">依据《中华人民共和国民法典》、《中华人民共和国政府采购法》等有关的法律法规，以及本采购项目的招标/谈判文件等采购文件、乙方的《投标（响应）文件》及《中标（成交）通知书》，甲乙双方同意签订本合同。具体情况及要求如下：     </w:t>
      </w:r>
    </w:p>
    <w:p>
      <w:pPr>
        <w:numPr>
          <w:ilvl w:val="0"/>
          <w:numId w:val="7"/>
        </w:numPr>
        <w:adjustRightInd w:val="0"/>
        <w:snapToGrid w:val="0"/>
        <w:spacing w:line="420" w:lineRule="exact"/>
        <w:ind w:firstLine="422" w:firstLineChars="200"/>
        <w:rPr>
          <w:rFonts w:ascii="宋体" w:hAnsi="宋体"/>
          <w:b/>
          <w:szCs w:val="21"/>
        </w:rPr>
      </w:pPr>
      <w:r>
        <w:rPr>
          <w:rFonts w:hint="eastAsia" w:ascii="宋体" w:hAnsi="宋体"/>
          <w:b/>
          <w:szCs w:val="21"/>
        </w:rPr>
        <w:t>项目信息</w:t>
      </w:r>
    </w:p>
    <w:p>
      <w:pPr>
        <w:adjustRightInd w:val="0"/>
        <w:snapToGrid w:val="0"/>
        <w:spacing w:line="420" w:lineRule="exact"/>
        <w:ind w:firstLine="210" w:firstLineChars="100"/>
        <w:rPr>
          <w:rFonts w:ascii="宋体" w:hAnsi="宋体"/>
          <w:szCs w:val="21"/>
          <w:u w:val="single"/>
        </w:rPr>
      </w:pPr>
      <w:r>
        <w:rPr>
          <w:rFonts w:hint="eastAsia" w:ascii="宋体" w:hAnsi="宋体"/>
          <w:szCs w:val="21"/>
        </w:rPr>
        <w:t>（1）采购项目名称：</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p>
    <w:p>
      <w:pPr>
        <w:numPr>
          <w:ilvl w:val="255"/>
          <w:numId w:val="0"/>
        </w:numPr>
        <w:tabs>
          <w:tab w:val="left" w:pos="999"/>
        </w:tabs>
        <w:adjustRightInd w:val="0"/>
        <w:snapToGrid w:val="0"/>
        <w:spacing w:line="420" w:lineRule="exact"/>
        <w:rPr>
          <w:rFonts w:ascii="宋体" w:hAnsi="宋体"/>
          <w:szCs w:val="21"/>
        </w:rPr>
      </w:pPr>
      <w:r>
        <w:rPr>
          <w:rFonts w:hint="eastAsia" w:ascii="宋体" w:hAnsi="宋体"/>
          <w:szCs w:val="21"/>
        </w:rPr>
        <w:t xml:space="preserve">       采购项目编号：</w:t>
      </w:r>
      <w:r>
        <w:rPr>
          <w:rFonts w:ascii="宋体" w:hAnsi="宋体"/>
          <w:szCs w:val="21"/>
          <w:u w:val="single"/>
        </w:rPr>
        <w:t xml:space="preserve">                                          </w:t>
      </w:r>
    </w:p>
    <w:p>
      <w:pPr>
        <w:adjustRightInd w:val="0"/>
        <w:snapToGrid w:val="0"/>
        <w:spacing w:line="420" w:lineRule="exact"/>
        <w:ind w:firstLine="199" w:firstLineChars="95"/>
        <w:rPr>
          <w:rFonts w:ascii="宋体" w:hAnsi="宋体"/>
          <w:szCs w:val="21"/>
        </w:rPr>
      </w:pPr>
      <w:r>
        <w:rPr>
          <w:rFonts w:hint="eastAsia" w:ascii="宋体" w:hAnsi="宋体"/>
          <w:szCs w:val="21"/>
        </w:rPr>
        <w:t>（2）采购计划编号：</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ascii="宋体" w:hAnsi="宋体"/>
          <w:szCs w:val="21"/>
        </w:rPr>
        <w:t xml:space="preserve"> </w:t>
      </w:r>
    </w:p>
    <w:p>
      <w:pPr>
        <w:adjustRightInd w:val="0"/>
        <w:snapToGrid w:val="0"/>
        <w:spacing w:line="420" w:lineRule="exact"/>
        <w:ind w:firstLine="199" w:firstLineChars="95"/>
        <w:rPr>
          <w:rFonts w:ascii="宋体" w:hAnsi="宋体"/>
          <w:szCs w:val="21"/>
        </w:rPr>
      </w:pPr>
      <w:r>
        <w:rPr>
          <w:rFonts w:hint="eastAsia" w:ascii="宋体" w:hAnsi="宋体"/>
          <w:szCs w:val="21"/>
        </w:rPr>
        <w:t>（3）项目内容：</w:t>
      </w:r>
    </w:p>
    <w:p>
      <w:pPr>
        <w:adjustRightInd w:val="0"/>
        <w:snapToGrid w:val="0"/>
        <w:spacing w:line="420" w:lineRule="exact"/>
        <w:ind w:firstLine="420" w:firstLineChars="200"/>
        <w:rPr>
          <w:rFonts w:ascii="宋体" w:hAnsi="宋体"/>
          <w:szCs w:val="21"/>
        </w:rPr>
      </w:pPr>
      <w:r>
        <w:rPr>
          <w:rFonts w:hint="eastAsia" w:ascii="宋体" w:hAnsi="宋体"/>
          <w:szCs w:val="21"/>
        </w:rPr>
        <w:t xml:space="preserve">   采购标的及数量（台/套</w:t>
      </w:r>
      <w:r>
        <w:rPr>
          <w:rFonts w:ascii="宋体" w:hAnsi="宋体"/>
          <w:szCs w:val="21"/>
          <w:lang w:val="en"/>
        </w:rPr>
        <w:t>/</w:t>
      </w:r>
      <w:r>
        <w:rPr>
          <w:rFonts w:hint="eastAsia" w:ascii="宋体" w:hAnsi="宋体"/>
          <w:szCs w:val="21"/>
          <w:lang w:val="en"/>
        </w:rPr>
        <w:t>个</w:t>
      </w:r>
      <w:r>
        <w:rPr>
          <w:rFonts w:ascii="宋体" w:hAnsi="宋体"/>
          <w:szCs w:val="21"/>
          <w:lang w:val="en"/>
        </w:rPr>
        <w:t>/</w:t>
      </w:r>
      <w:r>
        <w:rPr>
          <w:rFonts w:hint="eastAsia" w:ascii="宋体" w:hAnsi="宋体"/>
          <w:szCs w:val="21"/>
          <w:lang w:val="en"/>
        </w:rPr>
        <w:t>架</w:t>
      </w:r>
      <w:r>
        <w:rPr>
          <w:rFonts w:ascii="宋体" w:hAnsi="宋体"/>
          <w:szCs w:val="21"/>
          <w:lang w:val="en"/>
        </w:rPr>
        <w:t>/</w:t>
      </w:r>
      <w:r>
        <w:rPr>
          <w:rFonts w:hint="eastAsia" w:ascii="宋体" w:hAnsi="宋体"/>
          <w:szCs w:val="21"/>
          <w:lang w:val="en"/>
        </w:rPr>
        <w:t>组等</w:t>
      </w:r>
      <w:r>
        <w:rPr>
          <w:rFonts w:hint="eastAsia" w:ascii="宋体" w:hAnsi="宋体"/>
          <w:szCs w:val="21"/>
        </w:rPr>
        <w:t>）：</w:t>
      </w:r>
      <w:r>
        <w:rPr>
          <w:rFonts w:hint="eastAsia" w:ascii="宋体" w:hAnsi="宋体"/>
          <w:szCs w:val="21"/>
          <w:u w:val="single"/>
        </w:rPr>
        <w:t xml:space="preserve">                                         </w:t>
      </w:r>
      <w:r>
        <w:rPr>
          <w:rFonts w:hint="eastAsia" w:ascii="宋体" w:hAnsi="宋体"/>
          <w:szCs w:val="21"/>
        </w:rPr>
        <w:t xml:space="preserve"> </w:t>
      </w:r>
    </w:p>
    <w:p>
      <w:pPr>
        <w:numPr>
          <w:ilvl w:val="255"/>
          <w:numId w:val="0"/>
        </w:numPr>
        <w:adjustRightInd w:val="0"/>
        <w:snapToGrid w:val="0"/>
        <w:spacing w:line="420" w:lineRule="exact"/>
        <w:ind w:firstLine="420" w:firstLineChars="200"/>
        <w:rPr>
          <w:rFonts w:ascii="宋体" w:hAnsi="宋体" w:cs="宋体"/>
          <w:szCs w:val="21"/>
          <w:lang w:val="en"/>
        </w:rPr>
      </w:pPr>
      <w:r>
        <w:rPr>
          <w:rFonts w:hint="eastAsia" w:ascii="宋体" w:hAnsi="宋体"/>
          <w:szCs w:val="21"/>
        </w:rPr>
        <w:t xml:space="preserve">   </w:t>
      </w:r>
      <w:r>
        <w:rPr>
          <w:rFonts w:hint="eastAsia" w:ascii="宋体" w:hAnsi="宋体" w:cs="宋体"/>
          <w:szCs w:val="21"/>
        </w:rPr>
        <w:t>品牌：</w:t>
      </w:r>
      <w:r>
        <w:rPr>
          <w:rFonts w:hint="eastAsia" w:ascii="宋体" w:hAnsi="宋体" w:cs="宋体"/>
          <w:szCs w:val="21"/>
          <w:u w:val="single"/>
        </w:rPr>
        <w:t xml:space="preserve">      </w:t>
      </w:r>
      <w:r>
        <w:rPr>
          <w:rFonts w:ascii="宋体" w:hAnsi="宋体" w:cs="宋体"/>
          <w:szCs w:val="21"/>
          <w:u w:val="single"/>
          <w:lang w:val="en"/>
        </w:rPr>
        <w:t xml:space="preserve">   </w:t>
      </w:r>
      <w:r>
        <w:rPr>
          <w:rFonts w:hint="eastAsia" w:ascii="宋体" w:hAnsi="宋体" w:cs="宋体"/>
          <w:szCs w:val="21"/>
          <w:u w:val="single"/>
        </w:rPr>
        <w:t xml:space="preserve">    </w:t>
      </w:r>
      <w:r>
        <w:rPr>
          <w:rFonts w:ascii="宋体" w:hAnsi="宋体" w:cs="宋体"/>
          <w:szCs w:val="21"/>
          <w:u w:val="single"/>
          <w:lang w:val="en"/>
        </w:rPr>
        <w:t xml:space="preserve"> </w:t>
      </w:r>
      <w:r>
        <w:rPr>
          <w:rFonts w:hint="eastAsia" w:ascii="宋体" w:hAnsi="宋体" w:cs="宋体"/>
          <w:szCs w:val="21"/>
          <w:u w:val="single"/>
        </w:rPr>
        <w:t xml:space="preserve"> </w:t>
      </w:r>
      <w:r>
        <w:rPr>
          <w:rFonts w:ascii="宋体" w:hAnsi="宋体" w:cs="宋体"/>
          <w:szCs w:val="21"/>
          <w:lang w:val="en"/>
        </w:rPr>
        <w:t xml:space="preserve">     </w:t>
      </w:r>
      <w:r>
        <w:rPr>
          <w:rFonts w:hint="eastAsia" w:ascii="宋体" w:hAnsi="宋体" w:cs="宋体"/>
          <w:szCs w:val="21"/>
        </w:rPr>
        <w:t>规格型号：</w:t>
      </w:r>
      <w:r>
        <w:rPr>
          <w:rFonts w:hint="eastAsia" w:ascii="宋体" w:hAnsi="宋体" w:cs="宋体"/>
          <w:szCs w:val="21"/>
          <w:u w:val="single"/>
        </w:rPr>
        <w:t xml:space="preserve">   </w:t>
      </w:r>
      <w:r>
        <w:rPr>
          <w:rFonts w:ascii="宋体" w:hAnsi="宋体" w:cs="宋体"/>
          <w:szCs w:val="21"/>
          <w:u w:val="single"/>
          <w:lang w:val="en"/>
        </w:rPr>
        <w:t xml:space="preserve">  </w:t>
      </w:r>
      <w:r>
        <w:rPr>
          <w:rFonts w:hint="eastAsia" w:ascii="宋体" w:hAnsi="宋体" w:cs="宋体"/>
          <w:szCs w:val="21"/>
          <w:u w:val="single"/>
        </w:rPr>
        <w:t xml:space="preserve">       </w:t>
      </w:r>
      <w:r>
        <w:rPr>
          <w:rFonts w:ascii="宋体" w:hAnsi="宋体" w:cs="宋体"/>
          <w:szCs w:val="21"/>
          <w:u w:val="single"/>
          <w:lang w:val="en"/>
        </w:rPr>
        <w:t xml:space="preserve">   </w:t>
      </w:r>
    </w:p>
    <w:p>
      <w:pPr>
        <w:numPr>
          <w:ilvl w:val="255"/>
          <w:numId w:val="0"/>
        </w:numPr>
        <w:adjustRightInd w:val="0"/>
        <w:snapToGrid w:val="0"/>
        <w:spacing w:line="420" w:lineRule="exact"/>
        <w:ind w:firstLine="735" w:firstLineChars="350"/>
        <w:rPr>
          <w:rFonts w:ascii="宋体" w:hAnsi="宋体" w:cs="宋体"/>
          <w:szCs w:val="21"/>
          <w:lang w:val="en"/>
        </w:rPr>
      </w:pPr>
      <w:r>
        <w:rPr>
          <w:rFonts w:hint="eastAsia" w:ascii="宋体" w:hAnsi="宋体"/>
          <w:szCs w:val="21"/>
        </w:rPr>
        <w:t>采购标的的技术要求、商务要求具体见附件。</w:t>
      </w:r>
    </w:p>
    <w:p>
      <w:pPr>
        <w:numPr>
          <w:ilvl w:val="255"/>
          <w:numId w:val="0"/>
        </w:numPr>
        <w:adjustRightInd w:val="0"/>
        <w:snapToGrid w:val="0"/>
        <w:spacing w:line="420" w:lineRule="exact"/>
        <w:ind w:firstLine="735" w:firstLineChars="350"/>
        <w:rPr>
          <w:rFonts w:ascii="宋体" w:hAnsi="宋体" w:cs="宋体"/>
          <w:szCs w:val="21"/>
        </w:rPr>
      </w:pPr>
      <w:r>
        <w:rPr>
          <w:rFonts w:hint="eastAsia" w:ascii="汉仪书宋二S" w:hAnsi="汉仪书宋二S" w:eastAsia="汉仪书宋二S" w:cs="汉仪书宋二S"/>
          <w:szCs w:val="21"/>
        </w:rPr>
        <w:t>①</w:t>
      </w:r>
      <w:r>
        <w:rPr>
          <w:rFonts w:hint="eastAsia" w:ascii="宋体" w:hAnsi="宋体" w:cs="宋体"/>
          <w:szCs w:val="21"/>
        </w:rPr>
        <w:t>涉及信息类产品，请填写该产品关键部件的品牌、型号：</w:t>
      </w:r>
    </w:p>
    <w:p>
      <w:pPr>
        <w:numPr>
          <w:ilvl w:val="255"/>
          <w:numId w:val="0"/>
        </w:numPr>
        <w:adjustRightInd w:val="0"/>
        <w:snapToGrid w:val="0"/>
        <w:spacing w:line="420" w:lineRule="exact"/>
        <w:ind w:firstLine="420" w:firstLineChars="200"/>
        <w:rPr>
          <w:rFonts w:ascii="宋体" w:hAnsi="宋体" w:cs="宋体"/>
          <w:kern w:val="0"/>
          <w:szCs w:val="21"/>
          <w:u w:val="single"/>
        </w:rPr>
      </w:pPr>
      <w:r>
        <w:rPr>
          <w:rFonts w:hint="eastAsia" w:ascii="宋体" w:hAnsi="宋体" w:cs="宋体"/>
          <w:szCs w:val="21"/>
        </w:rPr>
        <w:t xml:space="preserve">   标的名称：</w:t>
      </w:r>
      <w:r>
        <w:rPr>
          <w:rFonts w:hint="eastAsia" w:ascii="宋体" w:hAnsi="宋体" w:cs="宋体"/>
          <w:kern w:val="0"/>
          <w:szCs w:val="21"/>
          <w:u w:val="single"/>
        </w:rPr>
        <w:t xml:space="preserve">      </w:t>
      </w:r>
      <w:r>
        <w:rPr>
          <w:rFonts w:ascii="宋体" w:hAnsi="宋体" w:cs="宋体"/>
          <w:kern w:val="0"/>
          <w:szCs w:val="21"/>
          <w:u w:val="single"/>
          <w:lang w:val="en"/>
        </w:rPr>
        <w:t xml:space="preserve">               </w:t>
      </w:r>
      <w:r>
        <w:rPr>
          <w:rFonts w:hint="eastAsia" w:ascii="宋体" w:hAnsi="宋体" w:cs="宋体"/>
          <w:kern w:val="0"/>
          <w:szCs w:val="21"/>
          <w:u w:val="single"/>
        </w:rPr>
        <w:t xml:space="preserve">    </w:t>
      </w:r>
    </w:p>
    <w:p>
      <w:pPr>
        <w:numPr>
          <w:ilvl w:val="255"/>
          <w:numId w:val="0"/>
        </w:numPr>
        <w:adjustRightInd w:val="0"/>
        <w:snapToGrid w:val="0"/>
        <w:spacing w:line="420" w:lineRule="exact"/>
        <w:ind w:firstLine="420" w:firstLineChars="200"/>
        <w:rPr>
          <w:rFonts w:ascii="宋体" w:hAnsi="宋体" w:cs="宋体"/>
          <w:szCs w:val="21"/>
        </w:rPr>
      </w:pPr>
      <w:r>
        <w:rPr>
          <w:rFonts w:hint="eastAsia" w:ascii="宋体" w:hAnsi="宋体" w:cs="宋体"/>
          <w:szCs w:val="21"/>
        </w:rPr>
        <w:t xml:space="preserve">   关键部件：</w:t>
      </w:r>
      <w:r>
        <w:rPr>
          <w:rFonts w:hint="eastAsia" w:ascii="宋体" w:hAnsi="宋体" w:cs="宋体"/>
          <w:kern w:val="0"/>
          <w:szCs w:val="21"/>
          <w:u w:val="single"/>
        </w:rPr>
        <w:t xml:space="preserve">          </w:t>
      </w:r>
      <w:r>
        <w:rPr>
          <w:rFonts w:hint="eastAsia" w:ascii="宋体" w:hAnsi="宋体" w:cs="宋体"/>
          <w:kern w:val="0"/>
          <w:szCs w:val="21"/>
        </w:rPr>
        <w:t xml:space="preserve"> </w:t>
      </w:r>
      <w:r>
        <w:rPr>
          <w:rFonts w:hint="eastAsia" w:ascii="宋体" w:hAnsi="宋体" w:cs="宋体"/>
          <w:szCs w:val="21"/>
        </w:rPr>
        <w:t>品牌：</w:t>
      </w:r>
      <w:r>
        <w:rPr>
          <w:rFonts w:hint="eastAsia" w:ascii="宋体" w:hAnsi="宋体" w:cs="宋体"/>
          <w:szCs w:val="21"/>
          <w:u w:val="single"/>
        </w:rPr>
        <w:t xml:space="preserve">        </w:t>
      </w:r>
      <w:r>
        <w:rPr>
          <w:rFonts w:hint="eastAsia" w:ascii="宋体" w:hAnsi="宋体" w:cs="宋体"/>
          <w:szCs w:val="21"/>
        </w:rPr>
        <w:t xml:space="preserve"> 型号：</w:t>
      </w:r>
      <w:r>
        <w:rPr>
          <w:rFonts w:hint="eastAsia" w:ascii="宋体" w:hAnsi="宋体" w:cs="宋体"/>
          <w:szCs w:val="21"/>
          <w:u w:val="single"/>
        </w:rPr>
        <w:t xml:space="preserve">          </w:t>
      </w:r>
    </w:p>
    <w:p>
      <w:pPr>
        <w:widowControl/>
        <w:autoSpaceDE w:val="0"/>
        <w:autoSpaceDN w:val="0"/>
        <w:adjustRightInd w:val="0"/>
        <w:spacing w:line="420" w:lineRule="exact"/>
        <w:ind w:firstLine="420" w:firstLineChars="200"/>
        <w:jc w:val="left"/>
        <w:rPr>
          <w:rFonts w:ascii="宋体" w:hAnsi="宋体" w:cs="宋体"/>
          <w:kern w:val="0"/>
          <w:szCs w:val="21"/>
        </w:rPr>
      </w:pPr>
      <w:r>
        <w:rPr>
          <w:rFonts w:hint="eastAsia" w:ascii="宋体" w:hAnsi="宋体" w:cs="宋体"/>
          <w:kern w:val="0"/>
          <w:szCs w:val="21"/>
        </w:rPr>
        <w:t xml:space="preserve">   </w:t>
      </w:r>
      <w:r>
        <w:rPr>
          <w:rFonts w:hint="eastAsia" w:ascii="宋体" w:hAnsi="宋体" w:cs="宋体"/>
          <w:szCs w:val="21"/>
        </w:rPr>
        <w:t>关键部件</w:t>
      </w:r>
      <w:r>
        <w:rPr>
          <w:rFonts w:hint="eastAsia" w:ascii="宋体" w:hAnsi="宋体" w:cs="宋体"/>
          <w:kern w:val="0"/>
          <w:szCs w:val="21"/>
        </w:rPr>
        <w:t>：</w:t>
      </w:r>
      <w:r>
        <w:rPr>
          <w:rFonts w:hint="eastAsia" w:ascii="宋体" w:hAnsi="宋体" w:cs="宋体"/>
          <w:kern w:val="0"/>
          <w:szCs w:val="21"/>
          <w:u w:val="single"/>
        </w:rPr>
        <w:t xml:space="preserve">          </w:t>
      </w:r>
      <w:r>
        <w:rPr>
          <w:rFonts w:hint="eastAsia" w:ascii="宋体" w:hAnsi="宋体" w:cs="宋体"/>
          <w:kern w:val="0"/>
          <w:szCs w:val="21"/>
        </w:rPr>
        <w:t xml:space="preserve"> 品牌：</w:t>
      </w:r>
      <w:r>
        <w:rPr>
          <w:rFonts w:hint="eastAsia" w:ascii="宋体" w:hAnsi="宋体" w:cs="宋体"/>
          <w:kern w:val="0"/>
          <w:szCs w:val="21"/>
          <w:u w:val="single"/>
        </w:rPr>
        <w:t xml:space="preserve">        </w:t>
      </w:r>
      <w:r>
        <w:rPr>
          <w:rFonts w:hint="eastAsia" w:ascii="宋体" w:hAnsi="宋体" w:cs="宋体"/>
          <w:kern w:val="0"/>
          <w:szCs w:val="21"/>
        </w:rPr>
        <w:t xml:space="preserve"> 型号：</w:t>
      </w:r>
      <w:r>
        <w:rPr>
          <w:rFonts w:hint="eastAsia" w:ascii="宋体" w:hAnsi="宋体" w:cs="宋体"/>
          <w:kern w:val="0"/>
          <w:szCs w:val="21"/>
          <w:u w:val="single"/>
        </w:rPr>
        <w:t xml:space="preserve">          </w:t>
      </w:r>
    </w:p>
    <w:p>
      <w:pPr>
        <w:widowControl/>
        <w:autoSpaceDE w:val="0"/>
        <w:autoSpaceDN w:val="0"/>
        <w:adjustRightInd w:val="0"/>
        <w:spacing w:line="420" w:lineRule="exact"/>
        <w:ind w:firstLine="420" w:firstLineChars="200"/>
        <w:jc w:val="left"/>
        <w:rPr>
          <w:rFonts w:ascii="宋体" w:hAnsi="宋体" w:cs="宋体"/>
          <w:kern w:val="0"/>
          <w:szCs w:val="21"/>
        </w:rPr>
      </w:pPr>
      <w:r>
        <w:rPr>
          <w:rFonts w:hint="eastAsia" w:ascii="宋体" w:hAnsi="宋体" w:cs="宋体"/>
          <w:kern w:val="0"/>
          <w:szCs w:val="21"/>
        </w:rPr>
        <w:t xml:space="preserve">   关键部件：</w:t>
      </w:r>
      <w:r>
        <w:rPr>
          <w:rFonts w:hint="eastAsia" w:ascii="宋体" w:hAnsi="宋体" w:cs="宋体"/>
          <w:kern w:val="0"/>
          <w:szCs w:val="21"/>
          <w:u w:val="single"/>
        </w:rPr>
        <w:t xml:space="preserve">          </w:t>
      </w:r>
      <w:r>
        <w:rPr>
          <w:rFonts w:hint="eastAsia" w:ascii="宋体" w:hAnsi="宋体" w:cs="宋体"/>
          <w:kern w:val="0"/>
          <w:szCs w:val="21"/>
        </w:rPr>
        <w:t xml:space="preserve"> 品牌：</w:t>
      </w:r>
      <w:r>
        <w:rPr>
          <w:rFonts w:hint="eastAsia" w:ascii="宋体" w:hAnsi="宋体" w:cs="宋体"/>
          <w:kern w:val="0"/>
          <w:szCs w:val="21"/>
          <w:u w:val="single"/>
        </w:rPr>
        <w:t xml:space="preserve">        </w:t>
      </w:r>
      <w:r>
        <w:rPr>
          <w:rFonts w:hint="eastAsia" w:ascii="宋体" w:hAnsi="宋体" w:cs="宋体"/>
          <w:kern w:val="0"/>
          <w:szCs w:val="21"/>
        </w:rPr>
        <w:t xml:space="preserve"> 型号：</w:t>
      </w:r>
      <w:r>
        <w:rPr>
          <w:rFonts w:hint="eastAsia" w:ascii="宋体" w:hAnsi="宋体" w:cs="宋体"/>
          <w:kern w:val="0"/>
          <w:szCs w:val="21"/>
          <w:u w:val="single"/>
        </w:rPr>
        <w:t xml:space="preserve">          </w:t>
      </w:r>
    </w:p>
    <w:p>
      <w:pPr>
        <w:widowControl/>
        <w:numPr>
          <w:ilvl w:val="255"/>
          <w:numId w:val="0"/>
        </w:numPr>
        <w:autoSpaceDE w:val="0"/>
        <w:autoSpaceDN w:val="0"/>
        <w:adjustRightInd w:val="0"/>
        <w:snapToGrid w:val="0"/>
        <w:spacing w:line="420" w:lineRule="exact"/>
        <w:jc w:val="left"/>
        <w:rPr>
          <w:rFonts w:ascii="宋体" w:hAnsi="宋体" w:cs="宋体"/>
          <w:kern w:val="0"/>
          <w:szCs w:val="21"/>
        </w:rPr>
      </w:pPr>
      <w:r>
        <w:rPr>
          <w:rFonts w:hint="eastAsia" w:ascii="宋体" w:hAnsi="宋体" w:cs="宋体"/>
          <w:kern w:val="0"/>
          <w:szCs w:val="21"/>
        </w:rPr>
        <w:t xml:space="preserve">   （注：关键部件是指财政部会同有关部门发布的政府采购需求标准规定的需要通过国家有关部门指定的测评机构开展的安全可靠测评的软硬件，如CPU芯片、操作系统、数据库等。）</w:t>
      </w:r>
    </w:p>
    <w:p>
      <w:pPr>
        <w:widowControl/>
        <w:numPr>
          <w:ilvl w:val="255"/>
          <w:numId w:val="0"/>
        </w:numPr>
        <w:autoSpaceDE w:val="0"/>
        <w:autoSpaceDN w:val="0"/>
        <w:adjustRightInd w:val="0"/>
        <w:snapToGrid w:val="0"/>
        <w:spacing w:line="420" w:lineRule="exact"/>
        <w:jc w:val="left"/>
        <w:rPr>
          <w:rFonts w:ascii="宋体" w:hAnsi="宋体" w:cs="宋体"/>
          <w:kern w:val="0"/>
          <w:szCs w:val="21"/>
        </w:rPr>
      </w:pPr>
      <w:r>
        <w:rPr>
          <w:rFonts w:hint="eastAsia" w:ascii="宋体" w:hAnsi="宋体" w:cs="宋体"/>
          <w:kern w:val="0"/>
          <w:szCs w:val="21"/>
        </w:rPr>
        <w:t xml:space="preserve">         </w:t>
      </w:r>
      <w:r>
        <w:rPr>
          <w:rFonts w:hint="eastAsia" w:ascii="汉仪书宋二S" w:hAnsi="汉仪书宋二S" w:eastAsia="汉仪书宋二S" w:cs="汉仪书宋二S"/>
          <w:kern w:val="0"/>
          <w:szCs w:val="21"/>
        </w:rPr>
        <w:t>②</w:t>
      </w:r>
      <w:r>
        <w:rPr>
          <w:rFonts w:hint="eastAsia" w:ascii="宋体" w:hAnsi="宋体" w:cs="宋体"/>
          <w:kern w:val="0"/>
          <w:szCs w:val="21"/>
        </w:rPr>
        <w:t>涉及车辆采购，请填写是否属于新能源汽车：</w:t>
      </w:r>
    </w:p>
    <w:p>
      <w:pPr>
        <w:widowControl/>
        <w:numPr>
          <w:ilvl w:val="255"/>
          <w:numId w:val="0"/>
        </w:numPr>
        <w:autoSpaceDE w:val="0"/>
        <w:autoSpaceDN w:val="0"/>
        <w:adjustRightInd w:val="0"/>
        <w:snapToGrid w:val="0"/>
        <w:spacing w:line="420" w:lineRule="exact"/>
        <w:jc w:val="left"/>
        <w:rPr>
          <w:rFonts w:ascii="宋体" w:hAnsi="宋体" w:cs="宋体"/>
          <w:kern w:val="0"/>
          <w:szCs w:val="21"/>
        </w:rPr>
      </w:pPr>
      <w:r>
        <w:rPr>
          <w:rFonts w:hint="eastAsia" w:ascii="宋体" w:hAnsi="宋体" w:cs="宋体"/>
          <w:kern w:val="0"/>
          <w:szCs w:val="21"/>
        </w:rPr>
        <w:t xml:space="preserve">         </w:t>
      </w:r>
      <w:r>
        <w:rPr>
          <w:rFonts w:hint="eastAsia" w:ascii="宋体" w:hAnsi="宋体" w:cs="宋体"/>
          <w:kern w:val="0"/>
          <w:szCs w:val="21"/>
        </w:rPr>
        <w:sym w:font="Wingdings" w:char="00A8"/>
      </w:r>
      <w:r>
        <w:rPr>
          <w:rFonts w:hint="eastAsia" w:ascii="宋体" w:hAnsi="宋体" w:cs="宋体"/>
          <w:kern w:val="0"/>
          <w:szCs w:val="21"/>
        </w:rPr>
        <w:t>是，《政府采购品目分类目录》底级品目名称：</w:t>
      </w:r>
      <w:r>
        <w:rPr>
          <w:rFonts w:hint="eastAsia" w:ascii="宋体" w:hAnsi="宋体" w:cs="宋体"/>
          <w:kern w:val="0"/>
          <w:szCs w:val="21"/>
          <w:u w:val="single"/>
        </w:rPr>
        <w:t xml:space="preserve">      </w:t>
      </w:r>
      <w:r>
        <w:rPr>
          <w:rFonts w:hint="eastAsia" w:ascii="宋体" w:hAnsi="宋体" w:cs="宋体"/>
          <w:kern w:val="0"/>
          <w:szCs w:val="21"/>
        </w:rPr>
        <w:t xml:space="preserve"> 数量：</w:t>
      </w:r>
      <w:r>
        <w:rPr>
          <w:rFonts w:hint="eastAsia" w:ascii="宋体" w:hAnsi="宋体" w:cs="宋体"/>
          <w:kern w:val="0"/>
          <w:szCs w:val="21"/>
          <w:u w:val="single"/>
        </w:rPr>
        <w:t xml:space="preserve">     </w:t>
      </w:r>
      <w:r>
        <w:rPr>
          <w:rFonts w:hint="eastAsia" w:ascii="宋体" w:hAnsi="宋体" w:cs="宋体"/>
          <w:kern w:val="0"/>
          <w:szCs w:val="21"/>
        </w:rPr>
        <w:t xml:space="preserve"> 金额：</w:t>
      </w:r>
      <w:r>
        <w:rPr>
          <w:rFonts w:hint="eastAsia" w:ascii="宋体" w:hAnsi="宋体" w:cs="宋体"/>
          <w:kern w:val="0"/>
          <w:szCs w:val="21"/>
          <w:u w:val="single"/>
        </w:rPr>
        <w:t xml:space="preserve">          </w:t>
      </w:r>
    </w:p>
    <w:p>
      <w:pPr>
        <w:widowControl/>
        <w:numPr>
          <w:ilvl w:val="255"/>
          <w:numId w:val="0"/>
        </w:numPr>
        <w:autoSpaceDE w:val="0"/>
        <w:autoSpaceDN w:val="0"/>
        <w:adjustRightInd w:val="0"/>
        <w:snapToGrid w:val="0"/>
        <w:spacing w:line="420" w:lineRule="exact"/>
        <w:jc w:val="left"/>
        <w:rPr>
          <w:rFonts w:ascii="宋体" w:hAnsi="宋体" w:cs="宋体"/>
          <w:kern w:val="0"/>
          <w:szCs w:val="21"/>
        </w:rPr>
      </w:pPr>
      <w:r>
        <w:rPr>
          <w:rFonts w:hint="eastAsia" w:ascii="宋体" w:hAnsi="宋体" w:cs="宋体"/>
          <w:kern w:val="0"/>
          <w:szCs w:val="21"/>
        </w:rPr>
        <w:t xml:space="preserve">         </w:t>
      </w:r>
      <w:r>
        <w:rPr>
          <w:rFonts w:hint="eastAsia" w:ascii="宋体" w:hAnsi="宋体" w:cs="宋体"/>
          <w:kern w:val="0"/>
          <w:szCs w:val="21"/>
        </w:rPr>
        <w:sym w:font="Wingdings" w:char="00A8"/>
      </w:r>
      <w:r>
        <w:rPr>
          <w:rFonts w:hint="eastAsia" w:ascii="宋体" w:hAnsi="宋体" w:cs="宋体"/>
          <w:kern w:val="0"/>
          <w:szCs w:val="21"/>
        </w:rPr>
        <w:t>否</w:t>
      </w:r>
    </w:p>
    <w:p>
      <w:pPr>
        <w:widowControl/>
        <w:numPr>
          <w:ilvl w:val="255"/>
          <w:numId w:val="0"/>
        </w:numPr>
        <w:autoSpaceDE w:val="0"/>
        <w:autoSpaceDN w:val="0"/>
        <w:adjustRightInd w:val="0"/>
        <w:snapToGrid w:val="0"/>
        <w:spacing w:line="420" w:lineRule="exact"/>
        <w:jc w:val="left"/>
        <w:rPr>
          <w:rFonts w:ascii="宋体" w:hAnsi="宋体" w:cs="宋体"/>
          <w:kern w:val="0"/>
          <w:szCs w:val="21"/>
        </w:rPr>
      </w:pPr>
      <w:r>
        <w:rPr>
          <w:rFonts w:hint="eastAsia" w:ascii="宋体" w:hAnsi="宋体" w:cs="宋体"/>
          <w:kern w:val="0"/>
          <w:szCs w:val="21"/>
        </w:rPr>
        <w:t xml:space="preserve">   （</w:t>
      </w:r>
      <w:r>
        <w:rPr>
          <w:rFonts w:ascii="宋体" w:hAnsi="宋体" w:cs="宋体"/>
          <w:kern w:val="0"/>
          <w:szCs w:val="21"/>
          <w:lang w:val="en"/>
        </w:rPr>
        <w:t>4</w:t>
      </w:r>
      <w:r>
        <w:rPr>
          <w:rFonts w:hint="eastAsia" w:ascii="宋体" w:hAnsi="宋体" w:cs="宋体"/>
          <w:kern w:val="0"/>
          <w:szCs w:val="21"/>
        </w:rPr>
        <w:t>）政府采购组织形式：</w:t>
      </w:r>
      <w:r>
        <w:rPr>
          <w:rFonts w:hint="eastAsia" w:ascii="宋体" w:hAnsi="宋体" w:cs="宋体"/>
          <w:kern w:val="0"/>
          <w:szCs w:val="21"/>
        </w:rPr>
        <w:sym w:font="Wingdings" w:char="00A8"/>
      </w:r>
      <w:r>
        <w:rPr>
          <w:rFonts w:hint="eastAsia" w:ascii="宋体" w:hAnsi="宋体" w:cs="宋体"/>
          <w:kern w:val="0"/>
          <w:szCs w:val="21"/>
        </w:rPr>
        <w:t xml:space="preserve">政府集中采购  </w:t>
      </w:r>
      <w:r>
        <w:rPr>
          <w:rFonts w:hint="eastAsia" w:ascii="宋体" w:hAnsi="宋体" w:cs="宋体"/>
          <w:kern w:val="0"/>
          <w:szCs w:val="21"/>
        </w:rPr>
        <w:sym w:font="Wingdings" w:char="00A8"/>
      </w:r>
      <w:r>
        <w:rPr>
          <w:rFonts w:hint="eastAsia" w:ascii="宋体" w:hAnsi="宋体" w:cs="宋体"/>
          <w:kern w:val="0"/>
          <w:szCs w:val="21"/>
        </w:rPr>
        <w:t xml:space="preserve">部门集中采购  </w:t>
      </w:r>
      <w:r>
        <w:rPr>
          <w:rFonts w:hint="eastAsia" w:ascii="宋体" w:hAnsi="宋体" w:cs="宋体"/>
          <w:kern w:val="0"/>
          <w:szCs w:val="21"/>
        </w:rPr>
        <w:sym w:font="Wingdings" w:char="00A8"/>
      </w:r>
      <w:r>
        <w:rPr>
          <w:rFonts w:hint="eastAsia" w:ascii="宋体" w:hAnsi="宋体" w:cs="宋体"/>
          <w:kern w:val="0"/>
          <w:szCs w:val="21"/>
        </w:rPr>
        <w:t>分散采购</w:t>
      </w:r>
    </w:p>
    <w:p>
      <w:pPr>
        <w:widowControl/>
        <w:numPr>
          <w:ilvl w:val="255"/>
          <w:numId w:val="0"/>
        </w:numPr>
        <w:autoSpaceDE w:val="0"/>
        <w:autoSpaceDN w:val="0"/>
        <w:adjustRightInd w:val="0"/>
        <w:snapToGrid w:val="0"/>
        <w:spacing w:line="420" w:lineRule="exact"/>
        <w:ind w:firstLine="283" w:firstLineChars="135"/>
        <w:jc w:val="left"/>
        <w:rPr>
          <w:rFonts w:ascii="宋体" w:hAnsi="宋体" w:cs="宋体"/>
          <w:kern w:val="0"/>
          <w:szCs w:val="21"/>
        </w:rPr>
      </w:pPr>
      <w:r>
        <w:rPr>
          <w:rFonts w:hint="eastAsia" w:ascii="宋体" w:hAnsi="宋体" w:cs="宋体"/>
          <w:kern w:val="0"/>
          <w:szCs w:val="21"/>
        </w:rPr>
        <w:t>（</w:t>
      </w:r>
      <w:r>
        <w:rPr>
          <w:rFonts w:ascii="宋体" w:hAnsi="宋体" w:cs="宋体"/>
          <w:kern w:val="0"/>
          <w:szCs w:val="21"/>
          <w:lang w:val="en"/>
        </w:rPr>
        <w:t>5</w:t>
      </w:r>
      <w:r>
        <w:rPr>
          <w:rFonts w:hint="eastAsia" w:ascii="宋体" w:hAnsi="宋体" w:cs="宋体"/>
          <w:kern w:val="0"/>
          <w:szCs w:val="21"/>
        </w:rPr>
        <w:t>）政府采购方式：</w:t>
      </w:r>
      <w:r>
        <w:rPr>
          <w:rFonts w:hint="eastAsia" w:ascii="宋体" w:hAnsi="宋体" w:cs="宋体"/>
          <w:kern w:val="0"/>
          <w:szCs w:val="21"/>
        </w:rPr>
        <w:sym w:font="Wingdings" w:char="00A8"/>
      </w:r>
      <w:r>
        <w:rPr>
          <w:rFonts w:hint="eastAsia" w:ascii="宋体" w:hAnsi="宋体" w:cs="宋体"/>
          <w:kern w:val="0"/>
          <w:szCs w:val="21"/>
        </w:rPr>
        <w:t xml:space="preserve">公开招标 </w:t>
      </w:r>
      <w:r>
        <w:rPr>
          <w:rFonts w:hint="eastAsia" w:ascii="宋体" w:hAnsi="宋体" w:cs="宋体"/>
          <w:kern w:val="0"/>
          <w:szCs w:val="21"/>
        </w:rPr>
        <w:sym w:font="Wingdings" w:char="00A8"/>
      </w:r>
      <w:r>
        <w:rPr>
          <w:rFonts w:hint="eastAsia" w:ascii="宋体" w:hAnsi="宋体" w:cs="宋体"/>
          <w:kern w:val="0"/>
          <w:szCs w:val="21"/>
        </w:rPr>
        <w:t xml:space="preserve">邀请招标 </w:t>
      </w:r>
      <w:r>
        <w:rPr>
          <w:rFonts w:hint="eastAsia" w:ascii="宋体" w:hAnsi="宋体" w:cs="宋体"/>
          <w:kern w:val="0"/>
          <w:szCs w:val="21"/>
        </w:rPr>
        <w:sym w:font="Wingdings" w:char="00A8"/>
      </w:r>
      <w:r>
        <w:rPr>
          <w:rFonts w:hint="eastAsia" w:ascii="宋体" w:hAnsi="宋体" w:cs="宋体"/>
          <w:kern w:val="0"/>
          <w:szCs w:val="21"/>
        </w:rPr>
        <w:t xml:space="preserve">竞争性谈判 </w:t>
      </w:r>
      <w:r>
        <w:rPr>
          <w:rFonts w:hint="eastAsia" w:ascii="宋体" w:hAnsi="宋体" w:cs="宋体"/>
          <w:kern w:val="0"/>
          <w:szCs w:val="21"/>
        </w:rPr>
        <w:sym w:font="Wingdings" w:char="00A8"/>
      </w:r>
      <w:r>
        <w:rPr>
          <w:rFonts w:hint="eastAsia" w:ascii="宋体" w:hAnsi="宋体" w:cs="宋体"/>
          <w:kern w:val="0"/>
          <w:szCs w:val="21"/>
        </w:rPr>
        <w:t>竞争性磋商</w:t>
      </w:r>
    </w:p>
    <w:p>
      <w:pPr>
        <w:widowControl/>
        <w:numPr>
          <w:ilvl w:val="255"/>
          <w:numId w:val="0"/>
        </w:numPr>
        <w:autoSpaceDE w:val="0"/>
        <w:autoSpaceDN w:val="0"/>
        <w:adjustRightInd w:val="0"/>
        <w:snapToGrid w:val="0"/>
        <w:spacing w:line="420" w:lineRule="exact"/>
        <w:ind w:firstLine="420"/>
        <w:jc w:val="left"/>
        <w:rPr>
          <w:rFonts w:ascii="宋体" w:hAnsi="宋体" w:cs="宋体"/>
          <w:kern w:val="0"/>
          <w:szCs w:val="21"/>
          <w:u w:val="single"/>
        </w:rPr>
      </w:pPr>
      <w:r>
        <w:rPr>
          <w:rFonts w:hint="eastAsia" w:ascii="宋体" w:hAnsi="宋体" w:eastAsia="华文楷体" w:cs="宋体"/>
          <w:kern w:val="0"/>
          <w:sz w:val="22"/>
          <w:szCs w:val="21"/>
        </w:rPr>
        <w:t xml:space="preserve">                 </w:t>
      </w:r>
      <w:r>
        <w:rPr>
          <w:rFonts w:hint="eastAsia" w:ascii="宋体" w:hAnsi="宋体" w:cs="宋体"/>
          <w:kern w:val="0"/>
          <w:szCs w:val="21"/>
        </w:rPr>
        <w:sym w:font="Wingdings" w:char="00A8"/>
      </w:r>
      <w:r>
        <w:rPr>
          <w:rFonts w:hint="eastAsia" w:ascii="宋体" w:hAnsi="宋体" w:cs="宋体"/>
          <w:kern w:val="0"/>
          <w:szCs w:val="21"/>
        </w:rPr>
        <w:t xml:space="preserve">询价 </w:t>
      </w:r>
      <w:r>
        <w:rPr>
          <w:rFonts w:hint="eastAsia" w:ascii="宋体" w:hAnsi="宋体" w:cs="宋体"/>
          <w:kern w:val="0"/>
          <w:szCs w:val="21"/>
        </w:rPr>
        <w:sym w:font="Wingdings" w:char="00A8"/>
      </w:r>
      <w:r>
        <w:rPr>
          <w:rFonts w:hint="eastAsia" w:ascii="宋体" w:hAnsi="宋体" w:cs="宋体"/>
          <w:kern w:val="0"/>
          <w:szCs w:val="21"/>
        </w:rPr>
        <w:t xml:space="preserve">单一来源 </w:t>
      </w:r>
      <w:r>
        <w:rPr>
          <w:rFonts w:hint="eastAsia" w:ascii="宋体" w:hAnsi="宋体" w:cs="宋体"/>
          <w:kern w:val="0"/>
          <w:szCs w:val="21"/>
        </w:rPr>
        <w:sym w:font="Wingdings" w:char="00A8"/>
      </w:r>
      <w:r>
        <w:rPr>
          <w:rFonts w:hint="eastAsia" w:ascii="宋体" w:hAnsi="宋体" w:cs="宋体"/>
          <w:kern w:val="0"/>
          <w:szCs w:val="21"/>
        </w:rPr>
        <w:t xml:space="preserve">框架协议 </w:t>
      </w:r>
      <w:r>
        <w:rPr>
          <w:rFonts w:hint="eastAsia" w:ascii="宋体" w:hAnsi="宋体" w:cs="宋体"/>
          <w:kern w:val="0"/>
          <w:szCs w:val="21"/>
        </w:rPr>
        <w:sym w:font="Wingdings" w:char="00A8"/>
      </w:r>
      <w:r>
        <w:rPr>
          <w:rFonts w:hint="eastAsia" w:ascii="宋体" w:hAnsi="宋体" w:cs="宋体"/>
          <w:kern w:val="0"/>
          <w:szCs w:val="21"/>
        </w:rPr>
        <w:t>其他：</w:t>
      </w:r>
      <w:r>
        <w:rPr>
          <w:rFonts w:hint="eastAsia" w:ascii="宋体" w:hAnsi="宋体" w:cs="宋体"/>
          <w:kern w:val="0"/>
          <w:szCs w:val="21"/>
          <w:u w:val="single"/>
        </w:rPr>
        <w:t xml:space="preserve">          </w:t>
      </w:r>
    </w:p>
    <w:p>
      <w:pPr>
        <w:widowControl/>
        <w:numPr>
          <w:ilvl w:val="255"/>
          <w:numId w:val="0"/>
        </w:numPr>
        <w:autoSpaceDE w:val="0"/>
        <w:autoSpaceDN w:val="0"/>
        <w:adjustRightInd w:val="0"/>
        <w:snapToGrid w:val="0"/>
        <w:spacing w:line="420" w:lineRule="exact"/>
        <w:ind w:firstLine="283" w:firstLineChars="135"/>
        <w:jc w:val="left"/>
        <w:rPr>
          <w:rFonts w:ascii="宋体" w:hAnsi="宋体"/>
          <w:szCs w:val="21"/>
        </w:rPr>
      </w:pPr>
      <w:r>
        <w:rPr>
          <w:rFonts w:hint="eastAsia" w:ascii="宋体" w:hAnsi="宋体" w:cs="华文楷体"/>
          <w:kern w:val="0"/>
          <w:szCs w:val="21"/>
        </w:rPr>
        <w:t>（6）</w:t>
      </w:r>
      <w:r>
        <w:rPr>
          <w:rFonts w:hint="eastAsia" w:ascii="宋体" w:hAnsi="宋体"/>
          <w:szCs w:val="21"/>
        </w:rPr>
        <w:t>中标（成交）采购标的制造商是否为中小企业：</w:t>
      </w:r>
      <w:r>
        <w:rPr>
          <w:rFonts w:hint="eastAsia" w:ascii="宋体" w:hAnsi="宋体"/>
          <w:szCs w:val="21"/>
        </w:rPr>
        <w:sym w:font="Wingdings" w:char="00A8"/>
      </w:r>
      <w:r>
        <w:rPr>
          <w:rFonts w:hint="eastAsia" w:ascii="宋体" w:hAnsi="宋体"/>
          <w:szCs w:val="21"/>
        </w:rPr>
        <w:t xml:space="preserve">是  </w:t>
      </w:r>
      <w:r>
        <w:rPr>
          <w:rFonts w:hint="eastAsia" w:ascii="宋体" w:hAnsi="宋体"/>
          <w:szCs w:val="21"/>
        </w:rPr>
        <w:sym w:font="Wingdings" w:char="00A8"/>
      </w:r>
      <w:r>
        <w:rPr>
          <w:rFonts w:hint="eastAsia" w:ascii="宋体" w:hAnsi="宋体"/>
          <w:szCs w:val="21"/>
        </w:rPr>
        <w:t>否</w:t>
      </w:r>
    </w:p>
    <w:p>
      <w:pPr>
        <w:numPr>
          <w:ilvl w:val="255"/>
          <w:numId w:val="0"/>
        </w:numPr>
        <w:adjustRightInd w:val="0"/>
        <w:snapToGrid w:val="0"/>
        <w:spacing w:line="420" w:lineRule="exact"/>
        <w:rPr>
          <w:rFonts w:ascii="宋体" w:hAnsi="宋体"/>
          <w:iCs/>
          <w:szCs w:val="21"/>
        </w:rPr>
      </w:pPr>
      <w:r>
        <w:rPr>
          <w:rFonts w:hint="eastAsia" w:ascii="宋体" w:hAnsi="宋体"/>
          <w:szCs w:val="21"/>
        </w:rPr>
        <w:t xml:space="preserve">        本合同是否为专门面向中小企业的采购合同（中小企业预留合同）：</w:t>
      </w:r>
      <w:r>
        <w:rPr>
          <w:rFonts w:hint="eastAsia" w:ascii="宋体" w:hAnsi="宋体"/>
          <w:iCs/>
          <w:szCs w:val="21"/>
        </w:rPr>
        <w:sym w:font="Wingdings" w:char="00A8"/>
      </w:r>
      <w:r>
        <w:rPr>
          <w:rFonts w:hint="eastAsia" w:ascii="宋体" w:hAnsi="宋体"/>
          <w:iCs/>
          <w:szCs w:val="21"/>
        </w:rPr>
        <w:t xml:space="preserve">是  </w:t>
      </w:r>
      <w:r>
        <w:rPr>
          <w:rFonts w:hint="eastAsia" w:ascii="宋体" w:hAnsi="宋体"/>
          <w:iCs/>
          <w:szCs w:val="21"/>
        </w:rPr>
        <w:sym w:font="Wingdings" w:char="00A8"/>
      </w:r>
      <w:r>
        <w:rPr>
          <w:rFonts w:hint="eastAsia" w:ascii="宋体" w:hAnsi="宋体"/>
          <w:iCs/>
          <w:szCs w:val="21"/>
        </w:rPr>
        <w:t>否</w:t>
      </w:r>
    </w:p>
    <w:p>
      <w:pPr>
        <w:numPr>
          <w:ilvl w:val="255"/>
          <w:numId w:val="0"/>
        </w:numPr>
        <w:adjustRightInd w:val="0"/>
        <w:snapToGrid w:val="0"/>
        <w:spacing w:line="420" w:lineRule="exact"/>
        <w:rPr>
          <w:rFonts w:ascii="宋体" w:hAnsi="宋体"/>
          <w:iCs/>
          <w:szCs w:val="21"/>
        </w:rPr>
      </w:pPr>
      <w:r>
        <w:rPr>
          <w:rFonts w:hint="eastAsia"/>
        </w:rPr>
        <w:t xml:space="preserve">        若本项目不专门面向中小企业采购，是否给予小微企业评审优惠：</w:t>
      </w:r>
      <w:r>
        <w:rPr>
          <w:rFonts w:hint="eastAsia" w:ascii="宋体" w:hAnsi="宋体"/>
          <w:iCs/>
          <w:szCs w:val="21"/>
        </w:rPr>
        <w:sym w:font="Wingdings" w:char="00A8"/>
      </w:r>
      <w:r>
        <w:rPr>
          <w:rFonts w:hint="eastAsia" w:ascii="宋体" w:hAnsi="宋体"/>
          <w:iCs/>
          <w:szCs w:val="21"/>
        </w:rPr>
        <w:t xml:space="preserve">是  </w:t>
      </w:r>
      <w:r>
        <w:rPr>
          <w:rFonts w:hint="eastAsia" w:ascii="宋体" w:hAnsi="宋体"/>
          <w:iCs/>
          <w:szCs w:val="21"/>
        </w:rPr>
        <w:sym w:font="Wingdings" w:char="00A8"/>
      </w:r>
      <w:r>
        <w:rPr>
          <w:rFonts w:hint="eastAsia" w:ascii="宋体" w:hAnsi="宋体"/>
          <w:iCs/>
          <w:szCs w:val="21"/>
        </w:rPr>
        <w:t>否</w:t>
      </w:r>
    </w:p>
    <w:p>
      <w:pPr>
        <w:numPr>
          <w:ilvl w:val="255"/>
          <w:numId w:val="0"/>
        </w:numPr>
        <w:adjustRightInd w:val="0"/>
        <w:snapToGrid w:val="0"/>
        <w:spacing w:line="420" w:lineRule="exact"/>
        <w:rPr>
          <w:rFonts w:ascii="宋体" w:hAnsi="宋体"/>
          <w:iCs/>
          <w:szCs w:val="21"/>
        </w:rPr>
      </w:pPr>
      <w:r>
        <w:rPr>
          <w:rFonts w:hint="eastAsia"/>
        </w:rPr>
        <w:t xml:space="preserve">        中标（成交）采购标的制造商是否为残疾人福利性单位：</w:t>
      </w:r>
      <w:r>
        <w:rPr>
          <w:rFonts w:hint="eastAsia" w:ascii="宋体" w:hAnsi="宋体"/>
          <w:iCs/>
          <w:szCs w:val="21"/>
        </w:rPr>
        <w:sym w:font="Wingdings" w:char="00A8"/>
      </w:r>
      <w:r>
        <w:rPr>
          <w:rFonts w:hint="eastAsia" w:ascii="宋体" w:hAnsi="宋体"/>
          <w:iCs/>
          <w:szCs w:val="21"/>
        </w:rPr>
        <w:t xml:space="preserve">是  </w:t>
      </w:r>
      <w:r>
        <w:rPr>
          <w:rFonts w:hint="eastAsia" w:ascii="宋体" w:hAnsi="宋体"/>
          <w:iCs/>
          <w:szCs w:val="21"/>
        </w:rPr>
        <w:sym w:font="Wingdings" w:char="00A8"/>
      </w:r>
      <w:r>
        <w:rPr>
          <w:rFonts w:hint="eastAsia" w:ascii="宋体" w:hAnsi="宋体"/>
          <w:iCs/>
          <w:szCs w:val="21"/>
        </w:rPr>
        <w:t>否</w:t>
      </w:r>
    </w:p>
    <w:p>
      <w:pPr>
        <w:snapToGrid w:val="0"/>
        <w:spacing w:line="420" w:lineRule="exact"/>
      </w:pPr>
      <w:r>
        <w:rPr>
          <w:rFonts w:hint="eastAsia"/>
        </w:rPr>
        <w:t xml:space="preserve">        中标（成交）采购标的制造商是否为监狱企业：</w:t>
      </w:r>
      <w:r>
        <w:rPr>
          <w:rFonts w:hint="eastAsia" w:ascii="宋体" w:hAnsi="宋体"/>
          <w:iCs/>
          <w:szCs w:val="21"/>
        </w:rPr>
        <w:sym w:font="Wingdings" w:char="00A8"/>
      </w:r>
      <w:r>
        <w:rPr>
          <w:rFonts w:hint="eastAsia" w:ascii="宋体" w:hAnsi="宋体"/>
          <w:iCs/>
          <w:szCs w:val="21"/>
        </w:rPr>
        <w:t xml:space="preserve">是  </w:t>
      </w:r>
      <w:r>
        <w:rPr>
          <w:rFonts w:hint="eastAsia" w:ascii="宋体" w:hAnsi="宋体"/>
          <w:iCs/>
          <w:szCs w:val="21"/>
        </w:rPr>
        <w:sym w:font="Wingdings" w:char="00A8"/>
      </w:r>
      <w:r>
        <w:rPr>
          <w:rFonts w:hint="eastAsia" w:ascii="宋体" w:hAnsi="宋体"/>
          <w:iCs/>
          <w:szCs w:val="21"/>
        </w:rPr>
        <w:t>否</w:t>
      </w:r>
    </w:p>
    <w:p>
      <w:pPr>
        <w:adjustRightInd w:val="0"/>
        <w:snapToGrid w:val="0"/>
        <w:spacing w:line="420" w:lineRule="exact"/>
        <w:ind w:firstLine="409" w:firstLineChars="195"/>
        <w:rPr>
          <w:rFonts w:ascii="宋体" w:hAnsi="宋体"/>
          <w:szCs w:val="21"/>
        </w:rPr>
      </w:pPr>
      <w:r>
        <w:rPr>
          <w:rFonts w:hint="eastAsia" w:ascii="宋体" w:hAnsi="宋体"/>
          <w:szCs w:val="21"/>
        </w:rPr>
        <w:t>(</w:t>
      </w:r>
      <w:r>
        <w:rPr>
          <w:rFonts w:ascii="宋体" w:hAnsi="宋体"/>
          <w:szCs w:val="21"/>
          <w:lang w:val="en"/>
        </w:rPr>
        <w:t>7</w:t>
      </w:r>
      <w:r>
        <w:rPr>
          <w:rFonts w:ascii="宋体" w:hAnsi="宋体"/>
          <w:szCs w:val="21"/>
        </w:rPr>
        <w:t>）</w:t>
      </w:r>
      <w:r>
        <w:rPr>
          <w:rFonts w:hint="eastAsia" w:ascii="宋体" w:hAnsi="宋体"/>
          <w:szCs w:val="21"/>
        </w:rPr>
        <w:t>合同是否分包：</w:t>
      </w:r>
      <w:r>
        <w:rPr>
          <w:rFonts w:hint="eastAsia" w:ascii="宋体" w:hAnsi="宋体"/>
          <w:iCs/>
          <w:szCs w:val="21"/>
        </w:rPr>
        <w:sym w:font="Wingdings" w:char="00A8"/>
      </w:r>
      <w:r>
        <w:rPr>
          <w:rFonts w:hint="eastAsia" w:ascii="宋体" w:hAnsi="宋体"/>
          <w:iCs/>
          <w:szCs w:val="21"/>
        </w:rPr>
        <w:t xml:space="preserve">是  </w:t>
      </w:r>
      <w:r>
        <w:rPr>
          <w:rFonts w:hint="eastAsia" w:ascii="宋体" w:hAnsi="宋体"/>
          <w:iCs/>
          <w:szCs w:val="21"/>
        </w:rPr>
        <w:sym w:font="Wingdings" w:char="00A8"/>
      </w:r>
      <w:r>
        <w:rPr>
          <w:rFonts w:hint="eastAsia" w:ascii="宋体" w:hAnsi="宋体"/>
          <w:iCs/>
          <w:szCs w:val="21"/>
        </w:rPr>
        <w:t>否</w:t>
      </w:r>
    </w:p>
    <w:p>
      <w:pPr>
        <w:adjustRightInd w:val="0"/>
        <w:snapToGrid w:val="0"/>
        <w:spacing w:line="420" w:lineRule="exact"/>
        <w:ind w:firstLine="840" w:firstLineChars="400"/>
        <w:rPr>
          <w:rFonts w:ascii="宋体" w:hAnsi="宋体"/>
          <w:szCs w:val="21"/>
          <w:u w:val="single"/>
        </w:rPr>
      </w:pPr>
      <w:r>
        <w:rPr>
          <w:rFonts w:hint="eastAsia" w:ascii="宋体" w:hAnsi="宋体"/>
          <w:szCs w:val="21"/>
        </w:rPr>
        <w:t>分包主要内容：</w:t>
      </w:r>
      <w:r>
        <w:rPr>
          <w:rFonts w:hint="eastAsia" w:ascii="宋体" w:hAnsi="宋体"/>
          <w:szCs w:val="21"/>
          <w:u w:val="single"/>
        </w:rPr>
        <w:t xml:space="preserve">                                                         </w:t>
      </w:r>
    </w:p>
    <w:p>
      <w:pPr>
        <w:adjustRightInd w:val="0"/>
        <w:snapToGrid w:val="0"/>
        <w:spacing w:line="420" w:lineRule="exact"/>
        <w:ind w:firstLine="840" w:firstLineChars="400"/>
        <w:rPr>
          <w:rFonts w:ascii="宋体" w:hAnsi="宋体"/>
          <w:szCs w:val="21"/>
        </w:rPr>
      </w:pPr>
      <w:r>
        <w:rPr>
          <w:rFonts w:hint="eastAsia" w:ascii="宋体" w:hAnsi="宋体"/>
          <w:szCs w:val="21"/>
        </w:rPr>
        <w:t>分包供应商/制造商名称（如供应商和制造商不同，请分别填写）：</w:t>
      </w:r>
    </w:p>
    <w:p>
      <w:pPr>
        <w:adjustRightInd w:val="0"/>
        <w:snapToGrid w:val="0"/>
        <w:spacing w:line="420" w:lineRule="exact"/>
        <w:ind w:firstLine="840" w:firstLineChars="400"/>
        <w:rPr>
          <w:rFonts w:ascii="宋体" w:hAnsi="宋体"/>
          <w:szCs w:val="21"/>
          <w:u w:val="single"/>
        </w:rPr>
      </w:pPr>
      <w:r>
        <w:rPr>
          <w:rFonts w:hint="eastAsia" w:ascii="宋体" w:hAnsi="宋体"/>
          <w:szCs w:val="21"/>
        </w:rPr>
        <w:t xml:space="preserve"> </w:t>
      </w:r>
      <w:r>
        <w:rPr>
          <w:rFonts w:hint="eastAsia" w:ascii="宋体" w:hAnsi="宋体"/>
          <w:szCs w:val="21"/>
          <w:u w:val="single"/>
        </w:rPr>
        <w:t xml:space="preserve">                                                                       </w:t>
      </w:r>
    </w:p>
    <w:p>
      <w:pPr>
        <w:adjustRightInd w:val="0"/>
        <w:snapToGrid w:val="0"/>
        <w:spacing w:line="420" w:lineRule="exact"/>
        <w:ind w:firstLine="840" w:firstLineChars="400"/>
        <w:rPr>
          <w:rFonts w:ascii="宋体" w:hAnsi="宋体"/>
          <w:szCs w:val="21"/>
        </w:rPr>
      </w:pPr>
      <w:r>
        <w:rPr>
          <w:rFonts w:hint="eastAsia" w:ascii="宋体" w:hAnsi="宋体"/>
          <w:szCs w:val="21"/>
        </w:rPr>
        <w:t>分包供应商/制造商类型（如果供应商和制造商不同，只填写制造商类型）：</w:t>
      </w:r>
    </w:p>
    <w:p>
      <w:pPr>
        <w:adjustRightInd w:val="0"/>
        <w:snapToGrid w:val="0"/>
        <w:spacing w:line="420" w:lineRule="exact"/>
        <w:ind w:firstLine="840" w:firstLineChars="400"/>
        <w:rPr>
          <w:rFonts w:ascii="宋体" w:hAnsi="宋体"/>
          <w:iCs/>
          <w:szCs w:val="21"/>
        </w:rPr>
      </w:pPr>
      <w:r>
        <w:rPr>
          <w:rFonts w:hint="eastAsia" w:ascii="宋体" w:hAnsi="宋体"/>
          <w:iCs/>
          <w:szCs w:val="21"/>
        </w:rPr>
        <w:sym w:font="Wingdings" w:char="00A8"/>
      </w:r>
      <w:r>
        <w:rPr>
          <w:rFonts w:hint="eastAsia" w:ascii="宋体" w:hAnsi="宋体"/>
          <w:iCs/>
          <w:szCs w:val="21"/>
        </w:rPr>
        <w:t xml:space="preserve">大型企业  </w:t>
      </w:r>
      <w:r>
        <w:rPr>
          <w:rFonts w:hint="eastAsia" w:ascii="宋体" w:hAnsi="宋体"/>
          <w:iCs/>
          <w:szCs w:val="21"/>
        </w:rPr>
        <w:sym w:font="Wingdings" w:char="00A8"/>
      </w:r>
      <w:r>
        <w:rPr>
          <w:rFonts w:hint="eastAsia" w:ascii="宋体" w:hAnsi="宋体"/>
          <w:iCs/>
          <w:szCs w:val="21"/>
        </w:rPr>
        <w:t xml:space="preserve">中型企业  </w:t>
      </w:r>
      <w:r>
        <w:rPr>
          <w:rFonts w:hint="eastAsia" w:ascii="宋体" w:hAnsi="宋体"/>
          <w:iCs/>
          <w:szCs w:val="21"/>
        </w:rPr>
        <w:sym w:font="Wingdings" w:char="00A8"/>
      </w:r>
      <w:r>
        <w:rPr>
          <w:rFonts w:hint="eastAsia" w:ascii="宋体" w:hAnsi="宋体"/>
          <w:iCs/>
          <w:szCs w:val="21"/>
        </w:rPr>
        <w:t>小微型企业</w:t>
      </w:r>
    </w:p>
    <w:p>
      <w:pPr>
        <w:adjustRightInd w:val="0"/>
        <w:snapToGrid w:val="0"/>
        <w:spacing w:line="420" w:lineRule="exact"/>
        <w:ind w:firstLine="735" w:firstLineChars="350"/>
        <w:rPr>
          <w:rFonts w:eastAsia="华文楷体"/>
        </w:rPr>
      </w:pPr>
      <w:r>
        <w:rPr>
          <w:rFonts w:hint="eastAsia" w:ascii="宋体" w:hAnsi="宋体"/>
          <w:iCs/>
          <w:szCs w:val="21"/>
        </w:rPr>
        <w:t xml:space="preserve"> </w:t>
      </w:r>
      <w:r>
        <w:rPr>
          <w:rFonts w:hint="eastAsia" w:ascii="宋体" w:hAnsi="宋体"/>
          <w:iCs/>
          <w:szCs w:val="21"/>
        </w:rPr>
        <w:sym w:font="Wingdings" w:char="00A8"/>
      </w:r>
      <w:r>
        <w:rPr>
          <w:rFonts w:hint="eastAsia" w:ascii="宋体" w:hAnsi="宋体"/>
          <w:iCs/>
          <w:szCs w:val="21"/>
        </w:rPr>
        <w:t xml:space="preserve">残疾人福利性单位 </w:t>
      </w:r>
      <w:r>
        <w:rPr>
          <w:rFonts w:hint="eastAsia" w:ascii="宋体" w:hAnsi="宋体"/>
          <w:iCs/>
          <w:szCs w:val="21"/>
        </w:rPr>
        <w:sym w:font="Wingdings" w:char="00A8"/>
      </w:r>
      <w:r>
        <w:rPr>
          <w:rFonts w:hint="eastAsia" w:ascii="宋体" w:hAnsi="宋体"/>
          <w:iCs/>
          <w:szCs w:val="21"/>
        </w:rPr>
        <w:t xml:space="preserve">监狱企业 </w:t>
      </w:r>
      <w:r>
        <w:rPr>
          <w:rFonts w:hint="eastAsia" w:ascii="宋体" w:hAnsi="宋体"/>
          <w:iCs/>
          <w:szCs w:val="21"/>
        </w:rPr>
        <w:sym w:font="Wingdings" w:char="00A8"/>
      </w:r>
      <w:r>
        <w:rPr>
          <w:rFonts w:hint="eastAsia" w:ascii="宋体" w:hAnsi="宋体"/>
          <w:iCs/>
          <w:szCs w:val="21"/>
        </w:rPr>
        <w:t>其他</w:t>
      </w:r>
    </w:p>
    <w:p>
      <w:pPr>
        <w:numPr>
          <w:ilvl w:val="255"/>
          <w:numId w:val="0"/>
        </w:numPr>
        <w:adjustRightInd w:val="0"/>
        <w:snapToGrid w:val="0"/>
        <w:spacing w:line="420" w:lineRule="exact"/>
        <w:rPr>
          <w:rFonts w:ascii="宋体" w:hAnsi="宋体" w:cs="宋体"/>
          <w:iCs/>
          <w:szCs w:val="21"/>
        </w:rPr>
      </w:pPr>
      <w:r>
        <w:rPr>
          <w:rFonts w:hint="eastAsia" w:ascii="宋体" w:hAnsi="宋体"/>
          <w:szCs w:val="21"/>
        </w:rPr>
        <w:t xml:space="preserve">   </w:t>
      </w:r>
      <w:r>
        <w:rPr>
          <w:rFonts w:hint="eastAsia" w:ascii="宋体" w:hAnsi="宋体" w:cs="宋体"/>
          <w:szCs w:val="21"/>
        </w:rPr>
        <w:t>（</w:t>
      </w:r>
      <w:r>
        <w:rPr>
          <w:rFonts w:ascii="宋体" w:hAnsi="宋体" w:cs="宋体"/>
          <w:szCs w:val="21"/>
          <w:lang w:val="en"/>
        </w:rPr>
        <w:t>8</w:t>
      </w:r>
      <w:r>
        <w:rPr>
          <w:rFonts w:hint="eastAsia" w:ascii="宋体" w:hAnsi="宋体" w:cs="宋体"/>
          <w:szCs w:val="21"/>
        </w:rPr>
        <w:t>）中标（成交）供应商是否为外商投资企业：</w:t>
      </w:r>
      <w:r>
        <w:rPr>
          <w:rFonts w:hint="eastAsia" w:ascii="宋体" w:hAnsi="宋体" w:cs="宋体"/>
          <w:iCs/>
          <w:szCs w:val="21"/>
        </w:rPr>
        <w:sym w:font="Wingdings" w:char="00A8"/>
      </w:r>
      <w:r>
        <w:rPr>
          <w:rFonts w:hint="eastAsia" w:ascii="宋体" w:hAnsi="宋体" w:cs="宋体"/>
          <w:iCs/>
          <w:szCs w:val="21"/>
        </w:rPr>
        <w:t xml:space="preserve">是  </w:t>
      </w:r>
      <w:r>
        <w:rPr>
          <w:rFonts w:hint="eastAsia" w:ascii="宋体" w:hAnsi="宋体" w:cs="宋体"/>
          <w:iCs/>
          <w:szCs w:val="21"/>
        </w:rPr>
        <w:sym w:font="Wingdings" w:char="00A8"/>
      </w:r>
      <w:r>
        <w:rPr>
          <w:rFonts w:hint="eastAsia" w:ascii="宋体" w:hAnsi="宋体" w:cs="宋体"/>
          <w:iCs/>
          <w:szCs w:val="21"/>
        </w:rPr>
        <w:t>否</w:t>
      </w:r>
    </w:p>
    <w:p>
      <w:pPr>
        <w:widowControl/>
        <w:tabs>
          <w:tab w:val="left" w:pos="1340"/>
        </w:tabs>
        <w:autoSpaceDE w:val="0"/>
        <w:autoSpaceDN w:val="0"/>
        <w:adjustRightInd w:val="0"/>
        <w:spacing w:line="420" w:lineRule="exact"/>
        <w:ind w:firstLine="420" w:firstLineChars="200"/>
        <w:jc w:val="left"/>
        <w:rPr>
          <w:rFonts w:ascii="宋体" w:hAnsi="宋体" w:cs="宋体"/>
          <w:kern w:val="0"/>
          <w:szCs w:val="21"/>
          <w:u w:val="single"/>
        </w:rPr>
      </w:pPr>
      <w:r>
        <w:rPr>
          <w:rFonts w:hint="eastAsia" w:ascii="宋体" w:hAnsi="宋体" w:cs="宋体"/>
          <w:kern w:val="0"/>
          <w:szCs w:val="21"/>
        </w:rPr>
        <w:t xml:space="preserve">    外商投资企业类型：</w:t>
      </w:r>
      <w:r>
        <w:rPr>
          <w:rFonts w:hint="eastAsia" w:ascii="宋体" w:hAnsi="宋体" w:cs="宋体"/>
          <w:iCs/>
          <w:kern w:val="0"/>
          <w:szCs w:val="21"/>
        </w:rPr>
        <w:sym w:font="Wingdings" w:char="00A8"/>
      </w:r>
      <w:r>
        <w:rPr>
          <w:rFonts w:hint="eastAsia" w:ascii="宋体" w:hAnsi="宋体" w:cs="宋体"/>
          <w:kern w:val="0"/>
          <w:szCs w:val="21"/>
        </w:rPr>
        <w:t xml:space="preserve">全部由外国投资者投资  </w:t>
      </w:r>
      <w:r>
        <w:rPr>
          <w:rFonts w:hint="eastAsia" w:ascii="宋体" w:hAnsi="宋体" w:cs="宋体"/>
          <w:iCs/>
          <w:kern w:val="0"/>
          <w:szCs w:val="21"/>
        </w:rPr>
        <w:sym w:font="Wingdings" w:char="00A8"/>
      </w:r>
      <w:r>
        <w:rPr>
          <w:rFonts w:hint="eastAsia" w:ascii="宋体" w:hAnsi="宋体" w:cs="宋体"/>
          <w:iCs/>
          <w:kern w:val="0"/>
          <w:szCs w:val="21"/>
        </w:rPr>
        <w:t>部分由外国投资者投资</w:t>
      </w:r>
    </w:p>
    <w:p>
      <w:pPr>
        <w:numPr>
          <w:ilvl w:val="255"/>
          <w:numId w:val="0"/>
        </w:numPr>
        <w:adjustRightInd w:val="0"/>
        <w:snapToGrid w:val="0"/>
        <w:spacing w:line="420" w:lineRule="exact"/>
        <w:ind w:firstLine="304" w:firstLineChars="145"/>
        <w:rPr>
          <w:rFonts w:ascii="宋体" w:hAnsi="宋体" w:cs="宋体"/>
          <w:szCs w:val="21"/>
        </w:rPr>
      </w:pPr>
      <w:r>
        <w:rPr>
          <w:rFonts w:hint="eastAsia" w:ascii="宋体" w:hAnsi="宋体" w:cs="宋体"/>
          <w:szCs w:val="21"/>
        </w:rPr>
        <w:t>（</w:t>
      </w:r>
      <w:r>
        <w:rPr>
          <w:rFonts w:ascii="宋体" w:hAnsi="宋体" w:cs="宋体"/>
          <w:szCs w:val="21"/>
          <w:lang w:val="en"/>
        </w:rPr>
        <w:t>9</w:t>
      </w:r>
      <w:r>
        <w:rPr>
          <w:rFonts w:hint="eastAsia" w:ascii="宋体" w:hAnsi="宋体" w:cs="宋体"/>
          <w:szCs w:val="21"/>
        </w:rPr>
        <w:t>）是否涉及进口产品：</w:t>
      </w:r>
    </w:p>
    <w:p>
      <w:pPr>
        <w:numPr>
          <w:ilvl w:val="255"/>
          <w:numId w:val="0"/>
        </w:numPr>
        <w:adjustRightInd w:val="0"/>
        <w:snapToGrid w:val="0"/>
        <w:spacing w:line="420" w:lineRule="exact"/>
        <w:ind w:firstLine="735" w:firstLineChars="350"/>
        <w:rPr>
          <w:rFonts w:ascii="宋体" w:hAnsi="宋体" w:cs="宋体"/>
          <w:szCs w:val="21"/>
          <w:u w:val="single"/>
        </w:rPr>
      </w:pPr>
      <w:r>
        <w:rPr>
          <w:rFonts w:hint="eastAsia" w:ascii="宋体" w:hAnsi="宋体" w:cs="宋体"/>
          <w:szCs w:val="21"/>
        </w:rPr>
        <w:t xml:space="preserve"> </w:t>
      </w:r>
      <w:r>
        <w:rPr>
          <w:rFonts w:hint="eastAsia" w:ascii="宋体" w:hAnsi="宋体" w:cs="宋体"/>
          <w:szCs w:val="21"/>
        </w:rPr>
        <w:sym w:font="Wingdings" w:char="00A8"/>
      </w:r>
      <w:r>
        <w:rPr>
          <w:rFonts w:hint="eastAsia" w:ascii="宋体" w:hAnsi="宋体" w:cs="宋体"/>
          <w:szCs w:val="21"/>
        </w:rPr>
        <w:t>是，《政府采购品目分类目录》底级品目名称：</w:t>
      </w:r>
      <w:r>
        <w:rPr>
          <w:rFonts w:hint="eastAsia" w:ascii="宋体" w:hAnsi="宋体" w:cs="宋体"/>
          <w:szCs w:val="21"/>
          <w:u w:val="single"/>
        </w:rPr>
        <w:t xml:space="preserve">         </w:t>
      </w:r>
      <w:r>
        <w:rPr>
          <w:rFonts w:hint="eastAsia" w:ascii="宋体" w:hAnsi="宋体" w:cs="宋体"/>
          <w:szCs w:val="21"/>
        </w:rPr>
        <w:t xml:space="preserve"> 金额：</w:t>
      </w:r>
      <w:r>
        <w:rPr>
          <w:rFonts w:hint="eastAsia" w:ascii="宋体" w:hAnsi="宋体" w:cs="宋体"/>
          <w:szCs w:val="21"/>
          <w:u w:val="single"/>
        </w:rPr>
        <w:t xml:space="preserve">            </w:t>
      </w:r>
    </w:p>
    <w:p>
      <w:pPr>
        <w:numPr>
          <w:ilvl w:val="255"/>
          <w:numId w:val="0"/>
        </w:numPr>
        <w:adjustRightInd w:val="0"/>
        <w:snapToGrid w:val="0"/>
        <w:spacing w:line="420" w:lineRule="exact"/>
        <w:ind w:firstLine="840" w:firstLineChars="400"/>
        <w:rPr>
          <w:rFonts w:ascii="宋体" w:hAnsi="宋体"/>
          <w:szCs w:val="21"/>
        </w:rPr>
      </w:pPr>
      <w:r>
        <w:rPr>
          <w:rFonts w:hint="eastAsia" w:ascii="宋体" w:hAnsi="宋体" w:cs="宋体"/>
          <w:szCs w:val="21"/>
        </w:rPr>
        <w:t>国别：</w:t>
      </w:r>
      <w:r>
        <w:rPr>
          <w:rFonts w:hint="eastAsia" w:ascii="宋体" w:hAnsi="宋体" w:cs="宋体"/>
          <w:szCs w:val="21"/>
          <w:u w:val="single"/>
        </w:rPr>
        <w:t xml:space="preserve">              </w:t>
      </w:r>
      <w:r>
        <w:rPr>
          <w:rFonts w:hint="eastAsia" w:ascii="宋体" w:hAnsi="宋体" w:cs="宋体"/>
          <w:szCs w:val="21"/>
        </w:rPr>
        <w:t xml:space="preserve"> 品牌：</w:t>
      </w:r>
      <w:r>
        <w:rPr>
          <w:rFonts w:hint="eastAsia" w:ascii="宋体" w:hAnsi="宋体" w:cs="宋体"/>
          <w:szCs w:val="21"/>
          <w:u w:val="single"/>
        </w:rPr>
        <w:t xml:space="preserve">             </w:t>
      </w:r>
      <w:r>
        <w:rPr>
          <w:rFonts w:hint="eastAsia" w:ascii="宋体" w:hAnsi="宋体" w:cs="宋体"/>
          <w:szCs w:val="21"/>
        </w:rPr>
        <w:t xml:space="preserve"> 规格型号：</w:t>
      </w:r>
      <w:r>
        <w:rPr>
          <w:rFonts w:hint="eastAsia" w:ascii="宋体" w:hAnsi="宋体" w:cs="宋体"/>
          <w:szCs w:val="21"/>
          <w:u w:val="single"/>
        </w:rPr>
        <w:t xml:space="preserve">                  </w:t>
      </w:r>
    </w:p>
    <w:p>
      <w:pPr>
        <w:adjustRightInd w:val="0"/>
        <w:snapToGrid w:val="0"/>
        <w:spacing w:line="420" w:lineRule="exact"/>
        <w:ind w:firstLine="840" w:firstLineChars="400"/>
        <w:rPr>
          <w:rFonts w:ascii="宋体" w:hAnsi="宋体"/>
          <w:szCs w:val="21"/>
        </w:rPr>
      </w:pPr>
      <w:r>
        <w:rPr>
          <w:rFonts w:hint="eastAsia" w:ascii="宋体" w:hAnsi="宋体"/>
          <w:szCs w:val="21"/>
        </w:rPr>
        <w:sym w:font="Wingdings" w:char="00A8"/>
      </w:r>
      <w:r>
        <w:rPr>
          <w:rFonts w:hint="eastAsia" w:ascii="宋体" w:hAnsi="宋体"/>
          <w:szCs w:val="21"/>
        </w:rPr>
        <w:t>否</w:t>
      </w:r>
    </w:p>
    <w:p>
      <w:pPr>
        <w:numPr>
          <w:ilvl w:val="255"/>
          <w:numId w:val="0"/>
        </w:numPr>
        <w:tabs>
          <w:tab w:val="left" w:pos="740"/>
        </w:tabs>
        <w:adjustRightInd w:val="0"/>
        <w:snapToGrid w:val="0"/>
        <w:spacing w:line="420" w:lineRule="exact"/>
        <w:rPr>
          <w:rFonts w:ascii="宋体" w:hAnsi="宋体"/>
          <w:szCs w:val="21"/>
        </w:rPr>
      </w:pPr>
      <w:r>
        <w:rPr>
          <w:rFonts w:hint="eastAsia" w:ascii="宋体" w:hAnsi="宋体"/>
          <w:szCs w:val="21"/>
        </w:rPr>
        <w:t xml:space="preserve">   （1</w:t>
      </w:r>
      <w:r>
        <w:rPr>
          <w:rFonts w:ascii="宋体" w:hAnsi="宋体"/>
          <w:szCs w:val="21"/>
          <w:lang w:val="en"/>
        </w:rPr>
        <w:t>0</w:t>
      </w:r>
      <w:r>
        <w:rPr>
          <w:rFonts w:hint="eastAsia" w:ascii="宋体" w:hAnsi="宋体"/>
          <w:szCs w:val="21"/>
        </w:rPr>
        <w:t>）是否涉及节能产品：</w:t>
      </w:r>
    </w:p>
    <w:p>
      <w:pPr>
        <w:numPr>
          <w:ilvl w:val="255"/>
          <w:numId w:val="0"/>
        </w:numPr>
        <w:tabs>
          <w:tab w:val="left" w:pos="740"/>
        </w:tabs>
        <w:adjustRightInd w:val="0"/>
        <w:snapToGrid w:val="0"/>
        <w:spacing w:line="420" w:lineRule="exact"/>
        <w:rPr>
          <w:rFonts w:ascii="宋体" w:hAnsi="宋体"/>
          <w:iCs/>
          <w:szCs w:val="21"/>
        </w:rPr>
      </w:pPr>
      <w:r>
        <w:rPr>
          <w:rFonts w:hint="eastAsia" w:ascii="宋体" w:hAnsi="宋体"/>
          <w:szCs w:val="21"/>
        </w:rPr>
        <w:t xml:space="preserve">        </w:t>
      </w:r>
      <w:r>
        <w:rPr>
          <w:rFonts w:hint="eastAsia" w:ascii="宋体" w:hAnsi="宋体"/>
          <w:szCs w:val="21"/>
        </w:rPr>
        <w:sym w:font="Wingdings" w:char="00A8"/>
      </w:r>
      <w:r>
        <w:rPr>
          <w:rFonts w:hint="eastAsia" w:ascii="宋体" w:hAnsi="宋体"/>
          <w:szCs w:val="21"/>
        </w:rPr>
        <w:t>是，《节能产品政府采购品目清单》的底级品目名称：</w:t>
      </w:r>
      <w:r>
        <w:rPr>
          <w:rFonts w:hint="eastAsia" w:ascii="宋体" w:hAnsi="宋体"/>
          <w:szCs w:val="21"/>
          <w:u w:val="single"/>
        </w:rPr>
        <w:t xml:space="preserve">                      </w:t>
      </w:r>
    </w:p>
    <w:p>
      <w:pPr>
        <w:numPr>
          <w:ilvl w:val="255"/>
          <w:numId w:val="0"/>
        </w:numPr>
        <w:tabs>
          <w:tab w:val="left" w:pos="740"/>
        </w:tabs>
        <w:adjustRightInd w:val="0"/>
        <w:snapToGrid w:val="0"/>
        <w:spacing w:line="420" w:lineRule="exact"/>
        <w:rPr>
          <w:rFonts w:ascii="宋体" w:hAnsi="宋体"/>
          <w:iCs/>
          <w:szCs w:val="21"/>
        </w:rPr>
      </w:pPr>
      <w:r>
        <w:rPr>
          <w:rFonts w:hint="eastAsia" w:ascii="宋体" w:hAnsi="宋体"/>
          <w:iCs/>
          <w:szCs w:val="21"/>
        </w:rPr>
        <w:t xml:space="preserve">        </w:t>
      </w:r>
      <w:r>
        <w:rPr>
          <w:rFonts w:hint="eastAsia" w:ascii="宋体" w:hAnsi="宋体"/>
          <w:iCs/>
          <w:szCs w:val="21"/>
        </w:rPr>
        <w:sym w:font="Wingdings" w:char="00A8"/>
      </w:r>
      <w:r>
        <w:rPr>
          <w:rFonts w:hint="eastAsia" w:ascii="宋体" w:hAnsi="宋体"/>
          <w:iCs/>
          <w:szCs w:val="21"/>
        </w:rPr>
        <w:t xml:space="preserve">强制采购  </w:t>
      </w:r>
      <w:r>
        <w:rPr>
          <w:rFonts w:hint="eastAsia" w:ascii="宋体" w:hAnsi="宋体"/>
          <w:iCs/>
          <w:szCs w:val="21"/>
        </w:rPr>
        <w:sym w:font="Wingdings" w:char="00A8"/>
      </w:r>
      <w:r>
        <w:rPr>
          <w:rFonts w:hint="eastAsia" w:ascii="宋体" w:hAnsi="宋体"/>
          <w:iCs/>
          <w:szCs w:val="21"/>
        </w:rPr>
        <w:t xml:space="preserve">优先采购  </w:t>
      </w:r>
      <w:r>
        <w:rPr>
          <w:rFonts w:hint="eastAsia" w:ascii="宋体" w:hAnsi="宋体"/>
          <w:szCs w:val="21"/>
        </w:rPr>
        <w:sym w:font="Wingdings" w:char="00A8"/>
      </w:r>
      <w:r>
        <w:rPr>
          <w:rFonts w:hint="eastAsia" w:ascii="宋体" w:hAnsi="宋体"/>
          <w:szCs w:val="21"/>
        </w:rPr>
        <w:t>否</w:t>
      </w:r>
    </w:p>
    <w:p>
      <w:pPr>
        <w:numPr>
          <w:ilvl w:val="255"/>
          <w:numId w:val="0"/>
        </w:numPr>
        <w:tabs>
          <w:tab w:val="left" w:pos="740"/>
        </w:tabs>
        <w:adjustRightInd w:val="0"/>
        <w:snapToGrid w:val="0"/>
        <w:spacing w:line="420" w:lineRule="exact"/>
        <w:rPr>
          <w:rFonts w:ascii="宋体" w:hAnsi="宋体"/>
          <w:szCs w:val="21"/>
        </w:rPr>
      </w:pPr>
      <w:r>
        <w:rPr>
          <w:rFonts w:hint="eastAsia" w:ascii="宋体" w:hAnsi="宋体"/>
          <w:szCs w:val="21"/>
        </w:rPr>
        <w:t xml:space="preserve">        是否涉及环境标志产品：</w:t>
      </w:r>
    </w:p>
    <w:p>
      <w:pPr>
        <w:numPr>
          <w:ilvl w:val="255"/>
          <w:numId w:val="0"/>
        </w:numPr>
        <w:tabs>
          <w:tab w:val="left" w:pos="740"/>
        </w:tabs>
        <w:adjustRightInd w:val="0"/>
        <w:snapToGrid w:val="0"/>
        <w:spacing w:line="420" w:lineRule="exact"/>
        <w:rPr>
          <w:rFonts w:ascii="宋体" w:hAnsi="宋体"/>
          <w:szCs w:val="21"/>
        </w:rPr>
      </w:pPr>
      <w:r>
        <w:rPr>
          <w:rFonts w:hint="eastAsia" w:ascii="宋体" w:hAnsi="宋体"/>
          <w:szCs w:val="21"/>
        </w:rPr>
        <w:t xml:space="preserve">        </w:t>
      </w:r>
      <w:r>
        <w:rPr>
          <w:rFonts w:hint="eastAsia" w:ascii="宋体" w:hAnsi="宋体"/>
          <w:szCs w:val="21"/>
        </w:rPr>
        <w:sym w:font="Wingdings" w:char="00A8"/>
      </w:r>
      <w:r>
        <w:rPr>
          <w:rFonts w:hint="eastAsia" w:ascii="宋体" w:hAnsi="宋体"/>
          <w:szCs w:val="21"/>
        </w:rPr>
        <w:t>是，《环境标志产品政府采购品目清单》的底级品目名称：</w:t>
      </w:r>
      <w:r>
        <w:rPr>
          <w:rFonts w:hint="eastAsia" w:ascii="宋体" w:hAnsi="宋体"/>
          <w:szCs w:val="21"/>
          <w:u w:val="single"/>
        </w:rPr>
        <w:t xml:space="preserve">                  </w:t>
      </w:r>
    </w:p>
    <w:p>
      <w:pPr>
        <w:numPr>
          <w:ilvl w:val="255"/>
          <w:numId w:val="0"/>
        </w:numPr>
        <w:tabs>
          <w:tab w:val="left" w:pos="740"/>
        </w:tabs>
        <w:adjustRightInd w:val="0"/>
        <w:snapToGrid w:val="0"/>
        <w:spacing w:line="420" w:lineRule="exact"/>
        <w:rPr>
          <w:rFonts w:ascii="宋体" w:hAnsi="宋体"/>
          <w:iCs/>
          <w:szCs w:val="21"/>
        </w:rPr>
      </w:pPr>
      <w:r>
        <w:rPr>
          <w:rFonts w:hint="eastAsia" w:ascii="宋体" w:hAnsi="宋体"/>
          <w:iCs/>
          <w:szCs w:val="21"/>
        </w:rPr>
        <w:t xml:space="preserve">        </w:t>
      </w:r>
      <w:r>
        <w:rPr>
          <w:rFonts w:hint="eastAsia" w:ascii="宋体" w:hAnsi="宋体"/>
          <w:iCs/>
          <w:szCs w:val="21"/>
        </w:rPr>
        <w:sym w:font="Wingdings" w:char="00A8"/>
      </w:r>
      <w:r>
        <w:rPr>
          <w:rFonts w:hint="eastAsia" w:ascii="宋体" w:hAnsi="宋体"/>
          <w:iCs/>
          <w:szCs w:val="21"/>
        </w:rPr>
        <w:t xml:space="preserve">强制采购  </w:t>
      </w:r>
      <w:r>
        <w:rPr>
          <w:rFonts w:hint="eastAsia" w:ascii="宋体" w:hAnsi="宋体"/>
          <w:iCs/>
          <w:szCs w:val="21"/>
        </w:rPr>
        <w:sym w:font="Wingdings" w:char="00A8"/>
      </w:r>
      <w:r>
        <w:rPr>
          <w:rFonts w:hint="eastAsia" w:ascii="宋体" w:hAnsi="宋体"/>
          <w:iCs/>
          <w:szCs w:val="21"/>
        </w:rPr>
        <w:t xml:space="preserve">优先采购  </w:t>
      </w:r>
      <w:r>
        <w:rPr>
          <w:rFonts w:hint="eastAsia" w:ascii="宋体" w:hAnsi="宋体"/>
          <w:szCs w:val="21"/>
        </w:rPr>
        <w:sym w:font="Wingdings" w:char="00A8"/>
      </w:r>
      <w:r>
        <w:rPr>
          <w:rFonts w:hint="eastAsia" w:ascii="宋体" w:hAnsi="宋体"/>
          <w:szCs w:val="21"/>
        </w:rPr>
        <w:t>否</w:t>
      </w:r>
    </w:p>
    <w:p>
      <w:pPr>
        <w:widowControl/>
        <w:numPr>
          <w:ilvl w:val="255"/>
          <w:numId w:val="0"/>
        </w:numPr>
        <w:autoSpaceDE w:val="0"/>
        <w:autoSpaceDN w:val="0"/>
        <w:adjustRightInd w:val="0"/>
        <w:snapToGrid w:val="0"/>
        <w:spacing w:line="420" w:lineRule="exact"/>
        <w:jc w:val="left"/>
        <w:rPr>
          <w:rFonts w:ascii="宋体" w:hAnsi="宋体"/>
          <w:szCs w:val="21"/>
        </w:rPr>
      </w:pPr>
      <w:r>
        <w:rPr>
          <w:rFonts w:hint="eastAsia" w:ascii="宋体" w:hAnsi="宋体" w:eastAsia="华文楷体" w:cs="华文楷体"/>
          <w:kern w:val="0"/>
          <w:szCs w:val="21"/>
        </w:rPr>
        <w:t xml:space="preserve">        </w:t>
      </w:r>
      <w:r>
        <w:rPr>
          <w:rFonts w:hint="eastAsia" w:ascii="宋体" w:hAnsi="宋体"/>
          <w:szCs w:val="21"/>
        </w:rPr>
        <w:t xml:space="preserve">是否涉及绿色产品： </w:t>
      </w:r>
    </w:p>
    <w:p>
      <w:pPr>
        <w:widowControl/>
        <w:autoSpaceDE w:val="0"/>
        <w:autoSpaceDN w:val="0"/>
        <w:adjustRightInd w:val="0"/>
        <w:spacing w:line="420" w:lineRule="exact"/>
        <w:ind w:firstLine="420"/>
        <w:jc w:val="left"/>
        <w:rPr>
          <w:rFonts w:ascii="宋体" w:hAnsi="宋体" w:cs="华文楷体"/>
          <w:kern w:val="0"/>
          <w:sz w:val="22"/>
          <w:szCs w:val="21"/>
          <w:u w:val="single"/>
        </w:rPr>
      </w:pPr>
      <w:r>
        <w:rPr>
          <w:rFonts w:hint="eastAsia" w:ascii="宋体" w:hAnsi="宋体"/>
          <w:szCs w:val="21"/>
        </w:rPr>
        <w:t xml:space="preserve">    </w:t>
      </w:r>
      <w:r>
        <w:rPr>
          <w:rFonts w:hint="eastAsia" w:ascii="宋体" w:hAnsi="宋体"/>
          <w:szCs w:val="21"/>
        </w:rPr>
        <w:sym w:font="Wingdings" w:char="00A8"/>
      </w:r>
      <w:r>
        <w:rPr>
          <w:rFonts w:hint="eastAsia" w:ascii="宋体" w:hAnsi="宋体"/>
          <w:szCs w:val="21"/>
        </w:rPr>
        <w:t>是，绿色产品政府采购相关政策确定的底级品目名称：</w:t>
      </w:r>
      <w:r>
        <w:rPr>
          <w:rFonts w:hint="eastAsia" w:ascii="宋体" w:hAnsi="宋体" w:cs="华文楷体"/>
          <w:kern w:val="0"/>
          <w:sz w:val="22"/>
          <w:szCs w:val="21"/>
          <w:u w:val="single"/>
        </w:rPr>
        <w:t xml:space="preserve">                    </w:t>
      </w:r>
    </w:p>
    <w:p>
      <w:pPr>
        <w:numPr>
          <w:ilvl w:val="255"/>
          <w:numId w:val="0"/>
        </w:numPr>
        <w:tabs>
          <w:tab w:val="left" w:pos="740"/>
        </w:tabs>
        <w:adjustRightInd w:val="0"/>
        <w:snapToGrid w:val="0"/>
        <w:spacing w:line="420" w:lineRule="exact"/>
        <w:rPr>
          <w:rFonts w:ascii="宋体" w:hAnsi="宋体"/>
          <w:iCs/>
          <w:szCs w:val="21"/>
        </w:rPr>
      </w:pPr>
      <w:r>
        <w:rPr>
          <w:rFonts w:hint="eastAsia" w:ascii="宋体" w:hAnsi="宋体"/>
          <w:iCs/>
          <w:szCs w:val="21"/>
        </w:rPr>
        <w:t xml:space="preserve">        </w:t>
      </w:r>
      <w:r>
        <w:rPr>
          <w:rFonts w:hint="eastAsia" w:ascii="宋体" w:hAnsi="宋体"/>
          <w:iCs/>
          <w:szCs w:val="21"/>
        </w:rPr>
        <w:sym w:font="Wingdings" w:char="00A8"/>
      </w:r>
      <w:r>
        <w:rPr>
          <w:rFonts w:hint="eastAsia" w:ascii="宋体" w:hAnsi="宋体"/>
          <w:iCs/>
          <w:szCs w:val="21"/>
        </w:rPr>
        <w:t xml:space="preserve">强制采购  </w:t>
      </w:r>
      <w:r>
        <w:rPr>
          <w:rFonts w:hint="eastAsia" w:ascii="宋体" w:hAnsi="宋体"/>
          <w:iCs/>
          <w:szCs w:val="21"/>
        </w:rPr>
        <w:sym w:font="Wingdings" w:char="00A8"/>
      </w:r>
      <w:r>
        <w:rPr>
          <w:rFonts w:hint="eastAsia" w:ascii="宋体" w:hAnsi="宋体"/>
          <w:iCs/>
          <w:szCs w:val="21"/>
        </w:rPr>
        <w:t xml:space="preserve">优先采购  </w:t>
      </w:r>
      <w:r>
        <w:rPr>
          <w:rFonts w:hint="eastAsia" w:ascii="宋体" w:hAnsi="宋体"/>
          <w:szCs w:val="21"/>
        </w:rPr>
        <w:sym w:font="Wingdings" w:char="00A8"/>
      </w:r>
      <w:r>
        <w:rPr>
          <w:rFonts w:hint="eastAsia" w:ascii="宋体" w:hAnsi="宋体"/>
          <w:szCs w:val="21"/>
        </w:rPr>
        <w:t>否</w:t>
      </w:r>
    </w:p>
    <w:p>
      <w:pPr>
        <w:numPr>
          <w:ilvl w:val="255"/>
          <w:numId w:val="0"/>
        </w:numPr>
        <w:adjustRightInd w:val="0"/>
        <w:snapToGrid w:val="0"/>
        <w:spacing w:line="420" w:lineRule="exact"/>
        <w:ind w:firstLine="315" w:firstLineChars="150"/>
        <w:rPr>
          <w:rFonts w:ascii="宋体" w:hAnsi="宋体"/>
          <w:szCs w:val="21"/>
        </w:rPr>
      </w:pPr>
      <w:r>
        <w:rPr>
          <w:rFonts w:hint="eastAsia" w:ascii="宋体" w:hAnsi="宋体"/>
          <w:szCs w:val="21"/>
        </w:rPr>
        <w:t>（1</w:t>
      </w:r>
      <w:r>
        <w:rPr>
          <w:rFonts w:ascii="宋体" w:hAnsi="宋体"/>
          <w:szCs w:val="21"/>
          <w:lang w:val="en"/>
        </w:rPr>
        <w:t>1</w:t>
      </w:r>
      <w:r>
        <w:rPr>
          <w:rFonts w:hint="eastAsia" w:ascii="宋体" w:hAnsi="宋体"/>
          <w:szCs w:val="21"/>
        </w:rPr>
        <w:t>）涉及商品包装和快递包装的，是否参考《商品包装政府采购需求标准（试行）》、《快递包装政府采购需求标准（试行）》明确产品及相关快递服务的具体包装要求：</w:t>
      </w:r>
      <w:r>
        <w:rPr>
          <w:rFonts w:hint="eastAsia" w:ascii="宋体" w:hAnsi="宋体"/>
          <w:szCs w:val="21"/>
        </w:rPr>
        <w:sym w:font="Wingdings" w:char="00A8"/>
      </w:r>
      <w:r>
        <w:rPr>
          <w:rFonts w:hint="eastAsia" w:ascii="宋体" w:hAnsi="宋体"/>
          <w:szCs w:val="21"/>
        </w:rPr>
        <w:t xml:space="preserve">是  </w:t>
      </w:r>
      <w:r>
        <w:rPr>
          <w:rFonts w:hint="eastAsia" w:ascii="宋体" w:hAnsi="宋体"/>
          <w:szCs w:val="21"/>
        </w:rPr>
        <w:sym w:font="Wingdings" w:char="00A8"/>
      </w:r>
      <w:r>
        <w:rPr>
          <w:rFonts w:hint="eastAsia" w:ascii="宋体" w:hAnsi="宋体"/>
          <w:szCs w:val="21"/>
        </w:rPr>
        <w:t xml:space="preserve">否  </w:t>
      </w:r>
      <w:r>
        <w:rPr>
          <w:rFonts w:hint="eastAsia" w:ascii="宋体" w:hAnsi="宋体"/>
          <w:szCs w:val="21"/>
        </w:rPr>
        <w:sym w:font="Wingdings" w:char="00A8"/>
      </w:r>
      <w:r>
        <w:rPr>
          <w:rFonts w:hint="eastAsia" w:ascii="宋体" w:hAnsi="宋体"/>
          <w:szCs w:val="21"/>
        </w:rPr>
        <w:t>不涉及</w:t>
      </w:r>
    </w:p>
    <w:p>
      <w:pPr>
        <w:numPr>
          <w:ilvl w:val="0"/>
          <w:numId w:val="7"/>
        </w:numPr>
        <w:adjustRightInd w:val="0"/>
        <w:snapToGrid w:val="0"/>
        <w:spacing w:line="420" w:lineRule="exact"/>
        <w:ind w:firstLine="422" w:firstLineChars="200"/>
        <w:rPr>
          <w:rFonts w:ascii="宋体" w:hAnsi="宋体"/>
          <w:b/>
          <w:szCs w:val="21"/>
        </w:rPr>
      </w:pPr>
      <w:r>
        <w:rPr>
          <w:rFonts w:hint="eastAsia" w:ascii="宋体" w:hAnsi="宋体"/>
          <w:b/>
          <w:szCs w:val="21"/>
        </w:rPr>
        <w:t>合同金额</w:t>
      </w:r>
    </w:p>
    <w:p>
      <w:pPr>
        <w:adjustRightInd w:val="0"/>
        <w:snapToGrid w:val="0"/>
        <w:spacing w:line="420" w:lineRule="exact"/>
        <w:ind w:firstLine="420" w:firstLineChars="200"/>
        <w:rPr>
          <w:rFonts w:ascii="宋体" w:hAnsi="宋体"/>
          <w:szCs w:val="21"/>
        </w:rPr>
      </w:pPr>
      <w:r>
        <w:rPr>
          <w:rFonts w:hint="eastAsia" w:ascii="宋体" w:hAnsi="宋体"/>
          <w:szCs w:val="21"/>
        </w:rPr>
        <w:t>（1）合同金额小写：</w:t>
      </w:r>
      <w:r>
        <w:rPr>
          <w:rFonts w:hint="eastAsia" w:ascii="宋体" w:hAnsi="宋体"/>
          <w:szCs w:val="21"/>
          <w:u w:val="single"/>
        </w:rPr>
        <w:t xml:space="preserve">                                                         </w:t>
      </w:r>
    </w:p>
    <w:p>
      <w:pPr>
        <w:adjustRightInd w:val="0"/>
        <w:snapToGrid w:val="0"/>
        <w:spacing w:line="420" w:lineRule="exact"/>
        <w:rPr>
          <w:rFonts w:ascii="宋体" w:hAnsi="宋体"/>
          <w:szCs w:val="21"/>
          <w:u w:val="single"/>
        </w:rPr>
      </w:pPr>
      <w:r>
        <w:rPr>
          <w:rFonts w:hint="eastAsia" w:ascii="宋体" w:hAnsi="宋体"/>
          <w:szCs w:val="21"/>
        </w:rPr>
        <w:t xml:space="preserve">                 大写：</w:t>
      </w:r>
      <w:r>
        <w:rPr>
          <w:rFonts w:hint="eastAsia" w:ascii="宋体" w:hAnsi="宋体"/>
          <w:szCs w:val="21"/>
          <w:u w:val="single"/>
        </w:rPr>
        <w:t xml:space="preserve">                                                      </w:t>
      </w:r>
    </w:p>
    <w:p>
      <w:pPr>
        <w:adjustRightInd w:val="0"/>
        <w:snapToGrid w:val="0"/>
        <w:spacing w:line="420" w:lineRule="exact"/>
        <w:rPr>
          <w:rFonts w:ascii="宋体" w:hAnsi="宋体"/>
          <w:szCs w:val="21"/>
        </w:rPr>
      </w:pPr>
      <w:r>
        <w:rPr>
          <w:rFonts w:hint="eastAsia" w:ascii="宋体" w:hAnsi="宋体"/>
          <w:szCs w:val="21"/>
        </w:rPr>
        <w:t xml:space="preserve">         分包金额（如有）小写：</w:t>
      </w:r>
      <w:r>
        <w:rPr>
          <w:rFonts w:hint="eastAsia" w:ascii="宋体" w:hAnsi="宋体"/>
          <w:szCs w:val="21"/>
          <w:u w:val="single"/>
        </w:rPr>
        <w:t xml:space="preserve">                                              </w:t>
      </w:r>
    </w:p>
    <w:p>
      <w:pPr>
        <w:adjustRightInd w:val="0"/>
        <w:snapToGrid w:val="0"/>
        <w:spacing w:line="420" w:lineRule="exact"/>
        <w:rPr>
          <w:rFonts w:ascii="宋体" w:hAnsi="宋体"/>
          <w:szCs w:val="21"/>
          <w:u w:val="single"/>
        </w:rPr>
      </w:pPr>
      <w:r>
        <w:rPr>
          <w:rFonts w:hint="eastAsia" w:ascii="宋体" w:hAnsi="宋体"/>
          <w:szCs w:val="21"/>
        </w:rPr>
        <w:t xml:space="preserve">                 大写：</w:t>
      </w:r>
      <w:r>
        <w:rPr>
          <w:rFonts w:hint="eastAsia" w:ascii="宋体" w:hAnsi="宋体"/>
          <w:szCs w:val="21"/>
          <w:u w:val="single"/>
        </w:rPr>
        <w:t xml:space="preserve">                                                      </w:t>
      </w:r>
    </w:p>
    <w:p>
      <w:pPr>
        <w:adjustRightInd w:val="0"/>
        <w:snapToGrid w:val="0"/>
        <w:spacing w:line="420" w:lineRule="exact"/>
        <w:rPr>
          <w:rFonts w:ascii="宋体" w:hAnsi="宋体"/>
          <w:szCs w:val="21"/>
        </w:rPr>
      </w:pPr>
      <w:r>
        <w:rPr>
          <w:rFonts w:hint="eastAsia" w:ascii="宋体" w:hAnsi="宋体"/>
          <w:szCs w:val="21"/>
        </w:rPr>
        <w:t xml:space="preserve">    （注：固定单价合同应填写单价和最高限价）</w:t>
      </w:r>
    </w:p>
    <w:p>
      <w:pPr>
        <w:numPr>
          <w:ilvl w:val="255"/>
          <w:numId w:val="0"/>
        </w:numPr>
        <w:adjustRightInd w:val="0"/>
        <w:snapToGrid w:val="0"/>
        <w:spacing w:line="420" w:lineRule="exact"/>
        <w:rPr>
          <w:rFonts w:ascii="宋体" w:hAnsi="宋体"/>
          <w:szCs w:val="21"/>
        </w:rPr>
      </w:pPr>
      <w:r>
        <w:rPr>
          <w:rFonts w:hint="eastAsia" w:ascii="宋体" w:hAnsi="宋体"/>
          <w:szCs w:val="21"/>
        </w:rPr>
        <w:t xml:space="preserve">    （2）合同定价方式（采用组合定价方式的，可以勾选多项）：</w:t>
      </w:r>
    </w:p>
    <w:p>
      <w:pPr>
        <w:adjustRightInd w:val="0"/>
        <w:snapToGrid w:val="0"/>
        <w:spacing w:line="420" w:lineRule="exact"/>
        <w:ind w:firstLine="420" w:firstLineChars="200"/>
        <w:rPr>
          <w:rFonts w:ascii="宋体" w:hAnsi="宋体"/>
          <w:szCs w:val="21"/>
        </w:rPr>
      </w:pPr>
      <w:r>
        <w:rPr>
          <w:rFonts w:hint="eastAsia" w:ascii="宋体" w:hAnsi="宋体"/>
          <w:iCs/>
          <w:szCs w:val="21"/>
        </w:rPr>
        <w:t xml:space="preserve">  </w:t>
      </w:r>
      <w:r>
        <w:rPr>
          <w:rFonts w:hint="eastAsia" w:ascii="宋体" w:hAnsi="宋体"/>
          <w:iCs/>
          <w:szCs w:val="21"/>
        </w:rPr>
        <w:sym w:font="Wingdings" w:char="00A8"/>
      </w:r>
      <w:r>
        <w:rPr>
          <w:rFonts w:hint="eastAsia" w:ascii="宋体" w:hAnsi="宋体"/>
          <w:iCs/>
          <w:szCs w:val="21"/>
        </w:rPr>
        <w:t xml:space="preserve">固定总价 </w:t>
      </w:r>
      <w:r>
        <w:rPr>
          <w:rFonts w:hint="eastAsia" w:ascii="宋体" w:hAnsi="宋体"/>
          <w:iCs/>
          <w:szCs w:val="21"/>
        </w:rPr>
        <w:sym w:font="Wingdings" w:char="00A8"/>
      </w:r>
      <w:r>
        <w:rPr>
          <w:rFonts w:hint="eastAsia" w:ascii="宋体" w:hAnsi="宋体"/>
          <w:iCs/>
          <w:szCs w:val="21"/>
        </w:rPr>
        <w:t xml:space="preserve">固定单价 </w:t>
      </w:r>
      <w:r>
        <w:rPr>
          <w:rFonts w:hint="eastAsia" w:ascii="宋体" w:hAnsi="宋体"/>
          <w:iCs/>
          <w:szCs w:val="21"/>
        </w:rPr>
        <w:sym w:font="Wingdings" w:char="00A8"/>
      </w:r>
      <w:r>
        <w:rPr>
          <w:rFonts w:hint="eastAsia" w:ascii="宋体" w:hAnsi="宋体"/>
          <w:iCs/>
          <w:szCs w:val="21"/>
        </w:rPr>
        <w:t xml:space="preserve">固定费率 </w:t>
      </w:r>
      <w:r>
        <w:rPr>
          <w:rFonts w:hint="eastAsia" w:ascii="宋体" w:hAnsi="宋体"/>
          <w:iCs/>
          <w:szCs w:val="21"/>
        </w:rPr>
        <w:sym w:font="Wingdings" w:char="00A8"/>
      </w:r>
      <w:r>
        <w:rPr>
          <w:rFonts w:hint="eastAsia" w:ascii="宋体" w:hAnsi="宋体"/>
          <w:iCs/>
          <w:szCs w:val="21"/>
        </w:rPr>
        <w:t xml:space="preserve">成本补偿 </w:t>
      </w:r>
      <w:r>
        <w:rPr>
          <w:rFonts w:hint="eastAsia" w:ascii="宋体" w:hAnsi="宋体"/>
          <w:iCs/>
          <w:szCs w:val="21"/>
        </w:rPr>
        <w:sym w:font="Wingdings" w:char="00A8"/>
      </w:r>
      <w:r>
        <w:rPr>
          <w:rFonts w:hint="eastAsia" w:ascii="宋体" w:hAnsi="宋体"/>
          <w:iCs/>
          <w:szCs w:val="21"/>
        </w:rPr>
        <w:t xml:space="preserve">绩效激励 </w:t>
      </w:r>
      <w:r>
        <w:rPr>
          <w:rFonts w:hint="eastAsia" w:ascii="宋体" w:hAnsi="宋体"/>
          <w:iCs/>
          <w:szCs w:val="21"/>
        </w:rPr>
        <w:sym w:font="Wingdings" w:char="00A8"/>
      </w:r>
      <w:r>
        <w:rPr>
          <w:rFonts w:hint="eastAsia" w:ascii="宋体" w:hAnsi="宋体"/>
          <w:iCs/>
          <w:szCs w:val="21"/>
        </w:rPr>
        <w:t>其他</w:t>
      </w:r>
      <w:r>
        <w:rPr>
          <w:rFonts w:hint="eastAsia" w:ascii="宋体" w:hAnsi="宋体"/>
          <w:szCs w:val="21"/>
          <w:u w:val="single"/>
        </w:rPr>
        <w:t xml:space="preserve">           </w:t>
      </w:r>
    </w:p>
    <w:p>
      <w:pPr>
        <w:spacing w:line="420" w:lineRule="exact"/>
        <w:ind w:firstLine="420" w:firstLineChars="200"/>
        <w:rPr>
          <w:szCs w:val="21"/>
        </w:rPr>
      </w:pPr>
      <w:r>
        <w:rPr>
          <w:rFonts w:hint="eastAsia" w:ascii="宋体" w:hAnsi="宋体"/>
          <w:szCs w:val="21"/>
        </w:rPr>
        <w:t>（3）付款方式（按项目实际勾选填写）：</w:t>
      </w:r>
    </w:p>
    <w:p>
      <w:pPr>
        <w:adjustRightInd w:val="0"/>
        <w:snapToGrid w:val="0"/>
        <w:spacing w:line="420" w:lineRule="exact"/>
        <w:ind w:firstLine="630" w:firstLineChars="300"/>
        <w:rPr>
          <w:rFonts w:ascii="宋体" w:hAnsi="宋体"/>
          <w:szCs w:val="21"/>
          <w:u w:val="single"/>
        </w:rPr>
      </w:pPr>
      <w:r>
        <w:rPr>
          <w:rFonts w:hint="eastAsia" w:ascii="宋体" w:hAnsi="宋体"/>
          <w:szCs w:val="21"/>
        </w:rPr>
        <w:sym w:font="Wingdings" w:char="00A8"/>
      </w:r>
      <w:r>
        <w:rPr>
          <w:rFonts w:hint="eastAsia" w:ascii="宋体" w:hAnsi="宋体"/>
          <w:szCs w:val="21"/>
        </w:rPr>
        <w:t>全额付款：</w:t>
      </w:r>
      <w:r>
        <w:rPr>
          <w:rFonts w:hint="eastAsia" w:ascii="宋体" w:hAnsi="宋体"/>
          <w:szCs w:val="21"/>
          <w:u w:val="single"/>
        </w:rPr>
        <w:t xml:space="preserve">     （应明确一次性支付合同款项的条件）                    </w:t>
      </w:r>
    </w:p>
    <w:p>
      <w:pPr>
        <w:snapToGrid w:val="0"/>
        <w:spacing w:line="420" w:lineRule="exact"/>
        <w:ind w:firstLine="630" w:firstLineChars="300"/>
      </w:pPr>
      <w:r>
        <w:rPr>
          <w:rFonts w:hint="eastAsia" w:ascii="宋体" w:hAnsi="宋体"/>
          <w:szCs w:val="21"/>
        </w:rPr>
        <w:sym w:font="Wingdings" w:char="00A8"/>
      </w:r>
      <w:r>
        <w:rPr>
          <w:rFonts w:hint="eastAsia" w:ascii="宋体" w:hAnsi="宋体"/>
          <w:szCs w:val="21"/>
        </w:rPr>
        <w:t>分期付款：</w:t>
      </w:r>
      <w:r>
        <w:rPr>
          <w:rFonts w:hint="eastAsia" w:ascii="宋体" w:hAnsi="宋体"/>
          <w:szCs w:val="21"/>
          <w:u w:val="single"/>
        </w:rPr>
        <w:t xml:space="preserve">  （应明确分期支付合同款项的各期比例和支付条件，各期支付条件应与分期履约验收情况挂钩）</w:t>
      </w:r>
      <w:r>
        <w:rPr>
          <w:rFonts w:hint="eastAsia" w:ascii="宋体" w:hAnsi="宋体"/>
          <w:szCs w:val="21"/>
        </w:rPr>
        <w:t>，其中涉及预付款的：</w:t>
      </w:r>
      <w:r>
        <w:rPr>
          <w:rFonts w:hint="eastAsia" w:ascii="宋体" w:hAnsi="宋体"/>
          <w:szCs w:val="21"/>
          <w:u w:val="single"/>
        </w:rPr>
        <w:t xml:space="preserve"> （应明确预付款的支付比例和支付条件）</w:t>
      </w:r>
    </w:p>
    <w:p>
      <w:pPr>
        <w:adjustRightInd w:val="0"/>
        <w:snapToGrid w:val="0"/>
        <w:spacing w:line="420" w:lineRule="exact"/>
        <w:ind w:firstLine="630" w:firstLineChars="300"/>
        <w:rPr>
          <w:rFonts w:ascii="宋体" w:hAnsi="宋体"/>
          <w:szCs w:val="21"/>
          <w:u w:val="single"/>
        </w:rPr>
      </w:pPr>
      <w:r>
        <w:rPr>
          <w:rFonts w:hint="eastAsia" w:ascii="宋体" w:hAnsi="宋体"/>
          <w:szCs w:val="21"/>
        </w:rPr>
        <w:sym w:font="Wingdings" w:char="00A8"/>
      </w:r>
      <w:r>
        <w:rPr>
          <w:rFonts w:hint="eastAsia" w:ascii="宋体" w:hAnsi="宋体"/>
          <w:szCs w:val="21"/>
        </w:rPr>
        <w:t>成本补偿：</w:t>
      </w:r>
      <w:r>
        <w:rPr>
          <w:rFonts w:hint="eastAsia" w:ascii="宋体" w:hAnsi="宋体"/>
          <w:szCs w:val="21"/>
          <w:u w:val="single"/>
        </w:rPr>
        <w:t xml:space="preserve">      （应明确按照成本补偿方式的支付方式和支付条件）      </w:t>
      </w:r>
    </w:p>
    <w:p>
      <w:pPr>
        <w:adjustRightInd w:val="0"/>
        <w:snapToGrid w:val="0"/>
        <w:spacing w:line="420" w:lineRule="exact"/>
        <w:ind w:firstLine="630" w:firstLineChars="300"/>
        <w:rPr>
          <w:rFonts w:ascii="宋体" w:hAnsi="宋体"/>
          <w:szCs w:val="21"/>
        </w:rPr>
      </w:pPr>
      <w:r>
        <w:rPr>
          <w:rFonts w:hint="eastAsia" w:ascii="宋体" w:hAnsi="宋体"/>
          <w:szCs w:val="21"/>
        </w:rPr>
        <w:sym w:font="Wingdings" w:char="00A8"/>
      </w:r>
      <w:r>
        <w:rPr>
          <w:rFonts w:hint="eastAsia" w:ascii="宋体" w:hAnsi="宋体"/>
          <w:szCs w:val="21"/>
        </w:rPr>
        <w:t>绩效激励：</w:t>
      </w:r>
      <w:r>
        <w:rPr>
          <w:rFonts w:hint="eastAsia" w:ascii="宋体" w:hAnsi="宋体"/>
          <w:szCs w:val="21"/>
          <w:u w:val="single"/>
        </w:rPr>
        <w:t xml:space="preserve">      （应明确按照绩效激励方式的支付方式和支付条件）      </w:t>
      </w:r>
    </w:p>
    <w:p>
      <w:pPr>
        <w:numPr>
          <w:ilvl w:val="0"/>
          <w:numId w:val="7"/>
        </w:numPr>
        <w:adjustRightInd w:val="0"/>
        <w:snapToGrid w:val="0"/>
        <w:spacing w:line="420" w:lineRule="exact"/>
        <w:ind w:firstLine="422" w:firstLineChars="200"/>
        <w:rPr>
          <w:rFonts w:ascii="宋体" w:hAnsi="宋体"/>
          <w:b/>
          <w:szCs w:val="21"/>
          <w:u w:val="single"/>
        </w:rPr>
      </w:pPr>
      <w:r>
        <w:rPr>
          <w:rFonts w:hint="eastAsia" w:ascii="宋体" w:hAnsi="宋体"/>
          <w:b/>
          <w:szCs w:val="21"/>
        </w:rPr>
        <w:t>合同履行</w:t>
      </w:r>
    </w:p>
    <w:p>
      <w:pPr>
        <w:adjustRightInd w:val="0"/>
        <w:snapToGrid w:val="0"/>
        <w:spacing w:line="420" w:lineRule="exact"/>
        <w:ind w:firstLine="199" w:firstLineChars="95"/>
        <w:rPr>
          <w:rFonts w:ascii="宋体" w:hAnsi="宋体" w:cs="宋体"/>
          <w:szCs w:val="21"/>
        </w:rPr>
      </w:pPr>
      <w:r>
        <w:rPr>
          <w:rFonts w:hint="eastAsia" w:ascii="宋体" w:hAnsi="宋体" w:cs="宋体"/>
          <w:szCs w:val="21"/>
        </w:rPr>
        <w:t>（1）起始日期：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日，完成日期：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pPr>
        <w:adjustRightInd w:val="0"/>
        <w:snapToGrid w:val="0"/>
        <w:spacing w:line="420" w:lineRule="exact"/>
        <w:ind w:firstLine="199" w:firstLineChars="95"/>
        <w:rPr>
          <w:rFonts w:ascii="宋体" w:hAnsi="宋体" w:cs="宋体"/>
          <w:szCs w:val="21"/>
          <w:u w:val="single"/>
        </w:rPr>
      </w:pPr>
      <w:r>
        <w:rPr>
          <w:rFonts w:hint="eastAsia" w:ascii="宋体" w:hAnsi="宋体" w:cs="宋体"/>
          <w:szCs w:val="21"/>
        </w:rPr>
        <w:t>（2）履约地点</w:t>
      </w:r>
      <w:r>
        <w:rPr>
          <w:rFonts w:hint="eastAsia" w:ascii="宋体" w:hAnsi="宋体" w:cs="宋体"/>
          <w:bCs/>
          <w:szCs w:val="21"/>
        </w:rPr>
        <w:t>：</w:t>
      </w:r>
      <w:r>
        <w:rPr>
          <w:rFonts w:hint="eastAsia" w:ascii="宋体" w:hAnsi="宋体" w:cs="宋体"/>
          <w:szCs w:val="21"/>
          <w:u w:val="single"/>
        </w:rPr>
        <w:t xml:space="preserve">                                            </w:t>
      </w:r>
    </w:p>
    <w:p>
      <w:pPr>
        <w:adjustRightInd w:val="0"/>
        <w:snapToGrid w:val="0"/>
        <w:spacing w:line="420" w:lineRule="exact"/>
        <w:ind w:firstLine="199" w:firstLineChars="95"/>
        <w:rPr>
          <w:rFonts w:ascii="宋体" w:hAnsi="宋体" w:cs="宋体"/>
          <w:szCs w:val="21"/>
        </w:rPr>
      </w:pPr>
      <w:r>
        <w:rPr>
          <w:rFonts w:hint="eastAsia" w:ascii="宋体" w:hAnsi="宋体" w:cs="宋体"/>
          <w:bCs/>
          <w:szCs w:val="21"/>
        </w:rPr>
        <w:t>（3）履约担保：</w:t>
      </w:r>
      <w:r>
        <w:rPr>
          <w:rFonts w:hint="eastAsia" w:ascii="宋体" w:hAnsi="宋体" w:cs="宋体"/>
        </w:rPr>
        <w:t>是否收取履约保证金：</w:t>
      </w:r>
      <w:r>
        <w:rPr>
          <w:rFonts w:hint="eastAsia" w:ascii="宋体" w:hAnsi="宋体" w:cs="宋体"/>
          <w:szCs w:val="21"/>
        </w:rPr>
        <w:sym w:font="Wingdings" w:char="00A8"/>
      </w:r>
      <w:r>
        <w:rPr>
          <w:rFonts w:hint="eastAsia" w:ascii="宋体" w:hAnsi="宋体" w:cs="宋体"/>
          <w:szCs w:val="21"/>
        </w:rPr>
        <w:t xml:space="preserve">是  </w:t>
      </w:r>
      <w:r>
        <w:rPr>
          <w:rFonts w:hint="eastAsia" w:ascii="宋体" w:hAnsi="宋体" w:cs="宋体"/>
          <w:szCs w:val="21"/>
        </w:rPr>
        <w:sym w:font="Wingdings" w:char="00A8"/>
      </w:r>
      <w:r>
        <w:rPr>
          <w:rFonts w:hint="eastAsia" w:ascii="宋体" w:hAnsi="宋体" w:cs="宋体"/>
          <w:szCs w:val="21"/>
        </w:rPr>
        <w:t>否</w:t>
      </w:r>
    </w:p>
    <w:p>
      <w:pPr>
        <w:widowControl/>
        <w:autoSpaceDE w:val="0"/>
        <w:autoSpaceDN w:val="0"/>
        <w:adjustRightInd w:val="0"/>
        <w:spacing w:line="420" w:lineRule="exact"/>
        <w:ind w:firstLine="440" w:firstLineChars="200"/>
        <w:jc w:val="left"/>
        <w:rPr>
          <w:rFonts w:ascii="宋体" w:hAnsi="宋体" w:cs="宋体"/>
          <w:kern w:val="0"/>
          <w:szCs w:val="21"/>
        </w:rPr>
      </w:pPr>
      <w:r>
        <w:rPr>
          <w:rFonts w:hint="eastAsia" w:ascii="宋体" w:hAnsi="宋体" w:eastAsia="华文楷体" w:cs="宋体"/>
          <w:bCs/>
          <w:kern w:val="0"/>
          <w:sz w:val="22"/>
          <w:szCs w:val="21"/>
        </w:rPr>
        <w:t xml:space="preserve"> </w:t>
      </w:r>
      <w:r>
        <w:rPr>
          <w:rFonts w:hint="eastAsia" w:ascii="宋体" w:hAnsi="宋体" w:cs="宋体"/>
          <w:kern w:val="0"/>
          <w:szCs w:val="21"/>
        </w:rPr>
        <w:t xml:space="preserve">  收取履约保证金形式：</w:t>
      </w:r>
      <w:r>
        <w:rPr>
          <w:rFonts w:hint="eastAsia" w:ascii="宋体" w:hAnsi="宋体" w:cs="宋体"/>
          <w:bCs/>
          <w:kern w:val="0"/>
          <w:szCs w:val="21"/>
          <w:u w:val="single"/>
        </w:rPr>
        <w:t xml:space="preserve">                                  </w:t>
      </w:r>
    </w:p>
    <w:p>
      <w:pPr>
        <w:widowControl/>
        <w:autoSpaceDE w:val="0"/>
        <w:autoSpaceDN w:val="0"/>
        <w:adjustRightInd w:val="0"/>
        <w:spacing w:line="420" w:lineRule="exact"/>
        <w:ind w:firstLine="420" w:firstLineChars="200"/>
        <w:jc w:val="left"/>
        <w:rPr>
          <w:rFonts w:ascii="宋体" w:hAnsi="宋体" w:cs="宋体"/>
          <w:kern w:val="0"/>
          <w:szCs w:val="21"/>
        </w:rPr>
      </w:pPr>
      <w:r>
        <w:rPr>
          <w:rFonts w:hint="eastAsia" w:ascii="宋体" w:hAnsi="宋体" w:cs="宋体"/>
          <w:kern w:val="0"/>
          <w:szCs w:val="21"/>
        </w:rPr>
        <w:t xml:space="preserve">   收取履约保证金金额：</w:t>
      </w:r>
      <w:r>
        <w:rPr>
          <w:rFonts w:hint="eastAsia" w:ascii="宋体" w:hAnsi="宋体" w:cs="宋体"/>
          <w:bCs/>
          <w:kern w:val="0"/>
          <w:szCs w:val="21"/>
          <w:u w:val="single"/>
        </w:rPr>
        <w:t xml:space="preserve">                                  </w:t>
      </w:r>
    </w:p>
    <w:p>
      <w:pPr>
        <w:snapToGrid w:val="0"/>
        <w:spacing w:line="420" w:lineRule="exact"/>
        <w:ind w:firstLine="420" w:firstLineChars="200"/>
        <w:rPr>
          <w:rFonts w:ascii="宋体" w:hAnsi="宋体" w:cs="宋体"/>
        </w:rPr>
      </w:pPr>
      <w:r>
        <w:rPr>
          <w:rFonts w:hint="eastAsia" w:ascii="宋体" w:hAnsi="宋体" w:cs="宋体"/>
          <w:bCs/>
          <w:szCs w:val="21"/>
        </w:rPr>
        <w:t xml:space="preserve">   履约担保期限：</w:t>
      </w:r>
      <w:r>
        <w:rPr>
          <w:rFonts w:hint="eastAsia" w:ascii="宋体" w:hAnsi="宋体" w:cs="宋体"/>
          <w:bCs/>
          <w:szCs w:val="21"/>
          <w:u w:val="single"/>
        </w:rPr>
        <w:t xml:space="preserve">                                        </w:t>
      </w:r>
    </w:p>
    <w:p>
      <w:pPr>
        <w:adjustRightInd w:val="0"/>
        <w:snapToGrid w:val="0"/>
        <w:spacing w:line="420" w:lineRule="exact"/>
        <w:ind w:firstLine="199" w:firstLineChars="95"/>
        <w:rPr>
          <w:rFonts w:ascii="宋体" w:hAnsi="宋体" w:cs="宋体"/>
          <w:bCs/>
          <w:szCs w:val="21"/>
        </w:rPr>
      </w:pPr>
      <w:r>
        <w:rPr>
          <w:rFonts w:hint="eastAsia" w:ascii="宋体" w:hAnsi="宋体" w:cs="宋体"/>
          <w:bCs/>
          <w:szCs w:val="21"/>
        </w:rPr>
        <w:t>（4）分期履行要求：</w:t>
      </w:r>
      <w:r>
        <w:rPr>
          <w:rFonts w:hint="eastAsia" w:ascii="宋体" w:hAnsi="宋体" w:cs="宋体"/>
          <w:bCs/>
          <w:szCs w:val="21"/>
          <w:u w:val="single"/>
        </w:rPr>
        <w:t xml:space="preserve">                                        </w:t>
      </w:r>
    </w:p>
    <w:p>
      <w:pPr>
        <w:adjustRightInd w:val="0"/>
        <w:snapToGrid w:val="0"/>
        <w:spacing w:line="420" w:lineRule="exact"/>
        <w:ind w:firstLine="199" w:firstLineChars="95"/>
        <w:rPr>
          <w:rFonts w:ascii="宋体" w:hAnsi="宋体" w:cs="宋体"/>
          <w:szCs w:val="21"/>
          <w:u w:val="single"/>
        </w:rPr>
      </w:pPr>
      <w:r>
        <w:rPr>
          <w:rFonts w:hint="eastAsia" w:ascii="宋体" w:hAnsi="宋体" w:cs="宋体"/>
          <w:bCs/>
          <w:szCs w:val="21"/>
        </w:rPr>
        <w:t>（5）风险处置措施和替代方案：</w:t>
      </w:r>
      <w:r>
        <w:rPr>
          <w:rFonts w:hint="eastAsia" w:ascii="宋体" w:hAnsi="宋体" w:cs="宋体"/>
          <w:szCs w:val="21"/>
          <w:u w:val="single"/>
        </w:rPr>
        <w:t xml:space="preserve">                              </w:t>
      </w:r>
    </w:p>
    <w:p>
      <w:pPr>
        <w:numPr>
          <w:ilvl w:val="0"/>
          <w:numId w:val="7"/>
        </w:numPr>
        <w:adjustRightInd w:val="0"/>
        <w:snapToGrid w:val="0"/>
        <w:spacing w:line="420" w:lineRule="exact"/>
        <w:ind w:firstLine="422" w:firstLineChars="200"/>
        <w:rPr>
          <w:rFonts w:ascii="宋体" w:hAnsi="宋体"/>
          <w:b/>
          <w:szCs w:val="21"/>
        </w:rPr>
      </w:pPr>
      <w:r>
        <w:rPr>
          <w:rFonts w:hint="eastAsia" w:ascii="宋体" w:hAnsi="宋体"/>
          <w:b/>
          <w:szCs w:val="21"/>
        </w:rPr>
        <w:t>合同验收</w:t>
      </w:r>
    </w:p>
    <w:p>
      <w:pPr>
        <w:adjustRightInd w:val="0"/>
        <w:snapToGrid w:val="0"/>
        <w:spacing w:line="420" w:lineRule="exact"/>
        <w:ind w:firstLine="210" w:firstLineChars="100"/>
        <w:rPr>
          <w:rFonts w:ascii="宋体" w:hAnsi="宋体"/>
          <w:bCs/>
          <w:szCs w:val="21"/>
        </w:rPr>
      </w:pPr>
      <w:r>
        <w:rPr>
          <w:rFonts w:hint="eastAsia" w:ascii="宋体" w:hAnsi="宋体"/>
          <w:bCs/>
          <w:szCs w:val="21"/>
        </w:rPr>
        <w:t>（1）验收组织方式：</w:t>
      </w:r>
      <w:r>
        <w:rPr>
          <w:rFonts w:hint="eastAsia" w:ascii="宋体" w:hAnsi="宋体" w:cs="宋体"/>
          <w:szCs w:val="21"/>
        </w:rPr>
        <w:sym w:font="Wingdings" w:char="00A8"/>
      </w:r>
      <w:r>
        <w:rPr>
          <w:rFonts w:hint="eastAsia" w:ascii="宋体" w:hAnsi="宋体"/>
          <w:bCs/>
          <w:szCs w:val="21"/>
        </w:rPr>
        <w:t xml:space="preserve">自行组织 </w:t>
      </w:r>
      <w:r>
        <w:rPr>
          <w:rFonts w:hint="eastAsia" w:ascii="宋体" w:hAnsi="宋体" w:cs="宋体"/>
          <w:szCs w:val="21"/>
        </w:rPr>
        <w:sym w:font="Wingdings" w:char="00A8"/>
      </w:r>
      <w:r>
        <w:rPr>
          <w:rFonts w:hint="eastAsia" w:ascii="宋体" w:hAnsi="宋体"/>
          <w:bCs/>
          <w:szCs w:val="21"/>
        </w:rPr>
        <w:t>委托第三方组织</w:t>
      </w:r>
    </w:p>
    <w:p>
      <w:pPr>
        <w:adjustRightInd w:val="0"/>
        <w:snapToGrid w:val="0"/>
        <w:spacing w:line="420" w:lineRule="exact"/>
        <w:rPr>
          <w:rFonts w:ascii="宋体" w:hAnsi="宋体"/>
          <w:bCs/>
          <w:szCs w:val="21"/>
        </w:rPr>
      </w:pPr>
      <w:r>
        <w:rPr>
          <w:rFonts w:hint="eastAsia" w:ascii="宋体" w:hAnsi="宋体"/>
          <w:bCs/>
          <w:szCs w:val="21"/>
        </w:rPr>
        <w:t xml:space="preserve">        验收主体：</w:t>
      </w:r>
      <w:r>
        <w:rPr>
          <w:rFonts w:hint="eastAsia" w:ascii="宋体" w:hAnsi="宋体"/>
          <w:bCs/>
          <w:szCs w:val="21"/>
          <w:u w:val="single"/>
        </w:rPr>
        <w:t xml:space="preserve">                                    </w:t>
      </w:r>
    </w:p>
    <w:p>
      <w:pPr>
        <w:adjustRightInd w:val="0"/>
        <w:snapToGrid w:val="0"/>
        <w:spacing w:line="420" w:lineRule="exact"/>
        <w:rPr>
          <w:rFonts w:ascii="宋体" w:hAnsi="宋体"/>
          <w:bCs/>
          <w:szCs w:val="21"/>
        </w:rPr>
      </w:pPr>
      <w:r>
        <w:rPr>
          <w:rFonts w:hint="eastAsia" w:ascii="宋体" w:hAnsi="宋体"/>
          <w:bCs/>
          <w:szCs w:val="21"/>
        </w:rPr>
        <w:t xml:space="preserve">        是否邀请本项目的其他供应商参加验收：</w:t>
      </w:r>
      <w:r>
        <w:rPr>
          <w:rFonts w:hint="eastAsia" w:ascii="宋体" w:hAnsi="宋体" w:cs="宋体"/>
          <w:szCs w:val="21"/>
        </w:rPr>
        <w:sym w:font="Wingdings" w:char="00A8"/>
      </w:r>
      <w:r>
        <w:rPr>
          <w:rFonts w:hint="eastAsia" w:ascii="宋体" w:hAnsi="宋体"/>
          <w:bCs/>
          <w:szCs w:val="21"/>
        </w:rPr>
        <w:t xml:space="preserve">是  </w:t>
      </w:r>
      <w:r>
        <w:rPr>
          <w:rFonts w:hint="eastAsia" w:ascii="宋体" w:hAnsi="宋体" w:cs="宋体"/>
          <w:szCs w:val="21"/>
        </w:rPr>
        <w:sym w:font="Wingdings" w:char="00A8"/>
      </w:r>
      <w:r>
        <w:rPr>
          <w:rFonts w:hint="eastAsia" w:ascii="宋体" w:hAnsi="宋体"/>
          <w:bCs/>
          <w:szCs w:val="21"/>
        </w:rPr>
        <w:t>否</w:t>
      </w:r>
    </w:p>
    <w:p>
      <w:pPr>
        <w:adjustRightInd w:val="0"/>
        <w:snapToGrid w:val="0"/>
        <w:spacing w:line="420" w:lineRule="exact"/>
        <w:ind w:firstLine="840" w:firstLineChars="400"/>
        <w:rPr>
          <w:rFonts w:ascii="宋体" w:hAnsi="宋体"/>
          <w:bCs/>
          <w:szCs w:val="21"/>
        </w:rPr>
      </w:pPr>
      <w:r>
        <w:rPr>
          <w:rFonts w:hint="eastAsia" w:ascii="宋体" w:hAnsi="宋体"/>
          <w:bCs/>
          <w:szCs w:val="21"/>
        </w:rPr>
        <w:t>是否邀请专家参加验收：</w:t>
      </w:r>
      <w:r>
        <w:rPr>
          <w:rFonts w:hint="eastAsia" w:ascii="宋体" w:hAnsi="宋体" w:cs="宋体"/>
          <w:szCs w:val="21"/>
        </w:rPr>
        <w:sym w:font="Wingdings" w:char="00A8"/>
      </w:r>
      <w:r>
        <w:rPr>
          <w:rFonts w:hint="eastAsia" w:ascii="宋体" w:hAnsi="宋体"/>
          <w:bCs/>
          <w:szCs w:val="21"/>
        </w:rPr>
        <w:t xml:space="preserve">是  </w:t>
      </w:r>
      <w:r>
        <w:rPr>
          <w:rFonts w:hint="eastAsia" w:ascii="宋体" w:hAnsi="宋体" w:cs="宋体"/>
          <w:szCs w:val="21"/>
        </w:rPr>
        <w:sym w:font="Wingdings" w:char="00A8"/>
      </w:r>
      <w:r>
        <w:rPr>
          <w:rFonts w:hint="eastAsia" w:ascii="宋体" w:hAnsi="宋体"/>
          <w:bCs/>
          <w:szCs w:val="21"/>
        </w:rPr>
        <w:t>否</w:t>
      </w:r>
    </w:p>
    <w:p>
      <w:pPr>
        <w:adjustRightInd w:val="0"/>
        <w:snapToGrid w:val="0"/>
        <w:spacing w:line="420" w:lineRule="exact"/>
        <w:ind w:firstLine="840" w:firstLineChars="400"/>
        <w:rPr>
          <w:rFonts w:ascii="宋体" w:hAnsi="宋体"/>
          <w:bCs/>
          <w:szCs w:val="21"/>
        </w:rPr>
      </w:pPr>
      <w:r>
        <w:rPr>
          <w:rFonts w:hint="eastAsia" w:ascii="宋体" w:hAnsi="宋体"/>
          <w:bCs/>
          <w:szCs w:val="21"/>
        </w:rPr>
        <w:t>是否邀请服务对象参加验收：</w:t>
      </w:r>
      <w:r>
        <w:rPr>
          <w:rFonts w:hint="eastAsia" w:ascii="宋体" w:hAnsi="宋体" w:cs="宋体"/>
          <w:szCs w:val="21"/>
        </w:rPr>
        <w:sym w:font="Wingdings" w:char="00A8"/>
      </w:r>
      <w:r>
        <w:rPr>
          <w:rFonts w:hint="eastAsia" w:ascii="宋体" w:hAnsi="宋体"/>
          <w:bCs/>
          <w:szCs w:val="21"/>
        </w:rPr>
        <w:t xml:space="preserve">是  </w:t>
      </w:r>
      <w:r>
        <w:rPr>
          <w:rFonts w:hint="eastAsia" w:ascii="宋体" w:hAnsi="宋体" w:cs="宋体"/>
          <w:szCs w:val="21"/>
        </w:rPr>
        <w:sym w:font="Wingdings" w:char="00A8"/>
      </w:r>
      <w:r>
        <w:rPr>
          <w:rFonts w:hint="eastAsia" w:ascii="宋体" w:hAnsi="宋体"/>
          <w:bCs/>
          <w:szCs w:val="21"/>
        </w:rPr>
        <w:t>否</w:t>
      </w:r>
    </w:p>
    <w:p>
      <w:pPr>
        <w:adjustRightInd w:val="0"/>
        <w:snapToGrid w:val="0"/>
        <w:spacing w:line="420" w:lineRule="exact"/>
        <w:ind w:firstLine="840" w:firstLineChars="400"/>
        <w:rPr>
          <w:rFonts w:ascii="宋体" w:hAnsi="宋体"/>
          <w:bCs/>
          <w:szCs w:val="21"/>
        </w:rPr>
      </w:pPr>
      <w:r>
        <w:rPr>
          <w:rFonts w:hint="eastAsia" w:ascii="宋体" w:hAnsi="宋体"/>
          <w:bCs/>
          <w:szCs w:val="21"/>
        </w:rPr>
        <w:t>是否邀请第三方检测机构参加验收：</w:t>
      </w:r>
      <w:r>
        <w:rPr>
          <w:rFonts w:hint="eastAsia" w:ascii="宋体" w:hAnsi="宋体" w:cs="宋体"/>
          <w:szCs w:val="21"/>
        </w:rPr>
        <w:sym w:font="Wingdings" w:char="00A8"/>
      </w:r>
      <w:r>
        <w:rPr>
          <w:rFonts w:hint="eastAsia" w:ascii="宋体" w:hAnsi="宋体"/>
          <w:bCs/>
          <w:szCs w:val="21"/>
        </w:rPr>
        <w:t xml:space="preserve">是  </w:t>
      </w:r>
      <w:r>
        <w:rPr>
          <w:rFonts w:hint="eastAsia" w:ascii="宋体" w:hAnsi="宋体" w:cs="宋体"/>
          <w:szCs w:val="21"/>
        </w:rPr>
        <w:sym w:font="Wingdings" w:char="00A8"/>
      </w:r>
      <w:r>
        <w:rPr>
          <w:rFonts w:hint="eastAsia" w:ascii="宋体" w:hAnsi="宋体"/>
          <w:bCs/>
          <w:szCs w:val="21"/>
        </w:rPr>
        <w:t>否</w:t>
      </w:r>
    </w:p>
    <w:p>
      <w:pPr>
        <w:adjustRightInd w:val="0"/>
        <w:snapToGrid w:val="0"/>
        <w:spacing w:line="420" w:lineRule="exact"/>
        <w:ind w:firstLine="840" w:firstLineChars="400"/>
        <w:rPr>
          <w:rFonts w:ascii="宋体" w:hAnsi="宋体"/>
          <w:bCs/>
          <w:szCs w:val="21"/>
        </w:rPr>
      </w:pPr>
      <w:r>
        <w:rPr>
          <w:rFonts w:hint="eastAsia" w:ascii="宋体" w:hAnsi="宋体"/>
          <w:bCs/>
          <w:szCs w:val="21"/>
        </w:rPr>
        <w:t>是否进行抽查检测：</w:t>
      </w:r>
      <w:r>
        <w:rPr>
          <w:rFonts w:hint="eastAsia" w:ascii="宋体" w:hAnsi="宋体" w:cs="宋体"/>
          <w:szCs w:val="21"/>
        </w:rPr>
        <w:sym w:font="Wingdings" w:char="00A8"/>
      </w:r>
      <w:r>
        <w:rPr>
          <w:rFonts w:hint="eastAsia" w:ascii="宋体" w:hAnsi="宋体"/>
          <w:bCs/>
          <w:szCs w:val="21"/>
        </w:rPr>
        <w:t>是，抽查比例：</w:t>
      </w:r>
      <w:r>
        <w:rPr>
          <w:rFonts w:hint="eastAsia" w:ascii="宋体" w:hAnsi="宋体"/>
          <w:bCs/>
          <w:szCs w:val="21"/>
          <w:u w:val="single"/>
        </w:rPr>
        <w:t xml:space="preserve">        </w:t>
      </w:r>
      <w:r>
        <w:rPr>
          <w:rFonts w:hint="eastAsia" w:ascii="宋体" w:hAnsi="宋体"/>
          <w:bCs/>
          <w:szCs w:val="21"/>
        </w:rPr>
        <w:t xml:space="preserve">   </w:t>
      </w:r>
      <w:r>
        <w:rPr>
          <w:rFonts w:hint="eastAsia" w:ascii="宋体" w:hAnsi="宋体" w:cs="宋体"/>
          <w:szCs w:val="21"/>
        </w:rPr>
        <w:sym w:font="Wingdings" w:char="00A8"/>
      </w:r>
      <w:r>
        <w:rPr>
          <w:rFonts w:hint="eastAsia" w:ascii="宋体" w:hAnsi="宋体"/>
          <w:bCs/>
          <w:szCs w:val="21"/>
        </w:rPr>
        <w:t>否</w:t>
      </w:r>
    </w:p>
    <w:p>
      <w:pPr>
        <w:adjustRightInd w:val="0"/>
        <w:snapToGrid w:val="0"/>
        <w:spacing w:line="420" w:lineRule="exact"/>
        <w:ind w:firstLine="840" w:firstLineChars="400"/>
        <w:rPr>
          <w:rFonts w:ascii="宋体" w:hAnsi="宋体"/>
          <w:bCs/>
          <w:szCs w:val="21"/>
          <w:u w:val="single"/>
        </w:rPr>
      </w:pPr>
      <w:r>
        <w:rPr>
          <w:rFonts w:hint="eastAsia" w:ascii="宋体" w:hAnsi="宋体"/>
          <w:bCs/>
          <w:szCs w:val="21"/>
        </w:rPr>
        <w:t>是否存在破坏性检测：</w:t>
      </w:r>
      <w:r>
        <w:rPr>
          <w:rFonts w:hint="eastAsia" w:ascii="宋体" w:hAnsi="宋体" w:cs="宋体"/>
          <w:szCs w:val="21"/>
        </w:rPr>
        <w:sym w:font="Wingdings" w:char="00A8"/>
      </w:r>
      <w:r>
        <w:rPr>
          <w:rFonts w:hint="eastAsia" w:ascii="宋体" w:hAnsi="宋体"/>
          <w:bCs/>
          <w:szCs w:val="21"/>
        </w:rPr>
        <w:t>是，</w:t>
      </w:r>
      <w:r>
        <w:rPr>
          <w:rFonts w:hint="eastAsia" w:ascii="宋体" w:hAnsi="宋体"/>
          <w:bCs/>
          <w:szCs w:val="21"/>
          <w:u w:val="single"/>
        </w:rPr>
        <w:t>（应明确对被破坏的检测产品的处理方式）</w:t>
      </w:r>
      <w:r>
        <w:rPr>
          <w:rFonts w:hint="eastAsia" w:ascii="宋体" w:hAnsi="宋体"/>
          <w:bCs/>
          <w:szCs w:val="21"/>
        </w:rPr>
        <w:t xml:space="preserve">   </w:t>
      </w:r>
      <w:r>
        <w:rPr>
          <w:rFonts w:hint="eastAsia" w:ascii="宋体" w:hAnsi="宋体" w:cs="宋体"/>
          <w:szCs w:val="21"/>
        </w:rPr>
        <w:sym w:font="Wingdings" w:char="00A8"/>
      </w:r>
      <w:r>
        <w:rPr>
          <w:rFonts w:hint="eastAsia" w:ascii="宋体" w:hAnsi="宋体"/>
          <w:bCs/>
          <w:szCs w:val="21"/>
        </w:rPr>
        <w:t>否</w:t>
      </w:r>
    </w:p>
    <w:p>
      <w:pPr>
        <w:adjustRightInd w:val="0"/>
        <w:snapToGrid w:val="0"/>
        <w:spacing w:line="420" w:lineRule="exact"/>
        <w:ind w:firstLine="840" w:firstLineChars="400"/>
        <w:rPr>
          <w:rFonts w:ascii="宋体" w:hAnsi="宋体"/>
          <w:bCs/>
          <w:szCs w:val="21"/>
          <w:u w:val="single"/>
        </w:rPr>
      </w:pPr>
      <w:r>
        <w:rPr>
          <w:rFonts w:hint="eastAsia" w:ascii="宋体" w:hAnsi="宋体"/>
          <w:bCs/>
          <w:szCs w:val="21"/>
        </w:rPr>
        <w:t>验收组织的其他事项：</w:t>
      </w:r>
      <w:r>
        <w:rPr>
          <w:rFonts w:hint="eastAsia" w:ascii="宋体" w:hAnsi="宋体"/>
          <w:bCs/>
          <w:szCs w:val="21"/>
          <w:u w:val="single"/>
        </w:rPr>
        <w:t xml:space="preserve">                                  </w:t>
      </w:r>
    </w:p>
    <w:p>
      <w:pPr>
        <w:adjustRightInd w:val="0"/>
        <w:snapToGrid w:val="0"/>
        <w:spacing w:line="420" w:lineRule="exact"/>
        <w:ind w:firstLine="210" w:firstLineChars="100"/>
        <w:rPr>
          <w:rFonts w:ascii="宋体" w:hAnsi="宋体"/>
          <w:bCs/>
          <w:szCs w:val="21"/>
          <w:u w:val="single"/>
        </w:rPr>
      </w:pPr>
      <w:r>
        <w:rPr>
          <w:rFonts w:hint="eastAsia" w:ascii="宋体" w:hAnsi="宋体"/>
          <w:bCs/>
          <w:szCs w:val="21"/>
        </w:rPr>
        <w:t>（2）履约验收时间：</w:t>
      </w:r>
      <w:r>
        <w:rPr>
          <w:rFonts w:hint="eastAsia" w:ascii="宋体" w:hAnsi="宋体"/>
          <w:bCs/>
          <w:szCs w:val="21"/>
          <w:u w:val="single"/>
        </w:rPr>
        <w:t xml:space="preserve">（计划于何时验收/供应商提出验收申请之日起   日内组织验收） </w:t>
      </w:r>
    </w:p>
    <w:p>
      <w:pPr>
        <w:adjustRightInd w:val="0"/>
        <w:snapToGrid w:val="0"/>
        <w:spacing w:line="420" w:lineRule="exact"/>
        <w:ind w:firstLine="210" w:firstLineChars="100"/>
        <w:rPr>
          <w:rFonts w:ascii="宋体" w:hAnsi="宋体"/>
          <w:bCs/>
          <w:szCs w:val="21"/>
        </w:rPr>
      </w:pPr>
      <w:r>
        <w:rPr>
          <w:rFonts w:hint="eastAsia" w:ascii="宋体" w:hAnsi="宋体"/>
          <w:bCs/>
          <w:szCs w:val="21"/>
        </w:rPr>
        <w:t>（3）履约验收方式：</w:t>
      </w:r>
      <w:r>
        <w:rPr>
          <w:rFonts w:hint="eastAsia" w:ascii="宋体" w:hAnsi="宋体" w:cs="宋体"/>
          <w:szCs w:val="21"/>
        </w:rPr>
        <w:sym w:font="Wingdings" w:char="00A8"/>
      </w:r>
      <w:r>
        <w:rPr>
          <w:rFonts w:hint="eastAsia" w:ascii="宋体" w:hAnsi="宋体"/>
          <w:bCs/>
          <w:szCs w:val="21"/>
        </w:rPr>
        <w:t>一次性验收</w:t>
      </w:r>
    </w:p>
    <w:p>
      <w:pPr>
        <w:adjustRightInd w:val="0"/>
        <w:snapToGrid w:val="0"/>
        <w:spacing w:line="420" w:lineRule="exact"/>
        <w:rPr>
          <w:rFonts w:ascii="宋体" w:hAnsi="宋体"/>
          <w:bCs/>
          <w:szCs w:val="21"/>
        </w:rPr>
      </w:pPr>
      <w:r>
        <w:rPr>
          <w:rFonts w:hint="eastAsia" w:ascii="宋体" w:hAnsi="宋体"/>
          <w:bCs/>
          <w:szCs w:val="21"/>
        </w:rPr>
        <w:t xml:space="preserve">                       </w:t>
      </w:r>
      <w:r>
        <w:rPr>
          <w:rFonts w:hint="eastAsia" w:ascii="宋体" w:hAnsi="宋体" w:cs="宋体"/>
          <w:szCs w:val="21"/>
        </w:rPr>
        <w:sym w:font="Wingdings" w:char="00A8"/>
      </w:r>
      <w:r>
        <w:rPr>
          <w:rFonts w:hint="eastAsia" w:ascii="宋体" w:hAnsi="宋体"/>
          <w:bCs/>
          <w:szCs w:val="21"/>
        </w:rPr>
        <w:t>分期/分项验收：</w:t>
      </w:r>
      <w:r>
        <w:rPr>
          <w:rFonts w:hint="eastAsia" w:ascii="宋体" w:hAnsi="宋体"/>
          <w:bCs/>
          <w:szCs w:val="21"/>
          <w:u w:val="single"/>
        </w:rPr>
        <w:t xml:space="preserve">   （应明确分期</w:t>
      </w:r>
      <w:r>
        <w:rPr>
          <w:rFonts w:ascii="宋体" w:hAnsi="宋体"/>
          <w:bCs/>
          <w:szCs w:val="21"/>
          <w:u w:val="single"/>
          <w:lang w:val="en"/>
        </w:rPr>
        <w:t>/</w:t>
      </w:r>
      <w:r>
        <w:rPr>
          <w:rFonts w:hint="eastAsia" w:ascii="宋体" w:hAnsi="宋体"/>
          <w:bCs/>
          <w:szCs w:val="21"/>
          <w:u w:val="single"/>
          <w:lang w:val="en"/>
        </w:rPr>
        <w:t>分项验收的工作安排</w:t>
      </w:r>
      <w:r>
        <w:rPr>
          <w:rFonts w:hint="eastAsia" w:ascii="宋体" w:hAnsi="宋体"/>
          <w:bCs/>
          <w:szCs w:val="21"/>
          <w:u w:val="single"/>
        </w:rPr>
        <w:t xml:space="preserve">）   </w:t>
      </w:r>
    </w:p>
    <w:p>
      <w:pPr>
        <w:adjustRightInd w:val="0"/>
        <w:snapToGrid w:val="0"/>
        <w:spacing w:line="420" w:lineRule="exact"/>
        <w:ind w:firstLine="210" w:firstLineChars="100"/>
        <w:rPr>
          <w:rFonts w:ascii="宋体" w:hAnsi="宋体"/>
          <w:bCs/>
          <w:szCs w:val="21"/>
        </w:rPr>
      </w:pPr>
      <w:r>
        <w:rPr>
          <w:rFonts w:hint="eastAsia" w:ascii="宋体" w:hAnsi="宋体"/>
          <w:bCs/>
          <w:szCs w:val="21"/>
        </w:rPr>
        <w:t>（4）履约验收程序：</w:t>
      </w:r>
      <w:r>
        <w:rPr>
          <w:rFonts w:hint="eastAsia" w:ascii="宋体" w:hAnsi="宋体"/>
          <w:bCs/>
          <w:szCs w:val="21"/>
          <w:u w:val="single"/>
        </w:rPr>
        <w:t xml:space="preserve">                                                        </w:t>
      </w:r>
    </w:p>
    <w:p>
      <w:pPr>
        <w:adjustRightInd w:val="0"/>
        <w:snapToGrid w:val="0"/>
        <w:spacing w:line="420" w:lineRule="exact"/>
        <w:ind w:firstLine="210" w:firstLineChars="100"/>
        <w:rPr>
          <w:rFonts w:ascii="宋体" w:hAnsi="宋体"/>
          <w:bCs/>
          <w:szCs w:val="21"/>
          <w:u w:val="single"/>
        </w:rPr>
      </w:pPr>
      <w:r>
        <w:rPr>
          <w:rFonts w:hint="eastAsia" w:ascii="宋体" w:hAnsi="宋体"/>
          <w:bCs/>
          <w:szCs w:val="21"/>
        </w:rPr>
        <w:t>（5）履约验收的内容：</w:t>
      </w:r>
      <w:r>
        <w:rPr>
          <w:rFonts w:hint="eastAsia" w:ascii="宋体" w:hAnsi="宋体"/>
          <w:bCs/>
          <w:szCs w:val="21"/>
          <w:u w:val="single"/>
        </w:rPr>
        <w:t xml:space="preserve"> （应当包括每一项技术和商务要求的履约情况，特别是落实政府采购扶持中小企业，支持绿色发展和乡村振兴等政策情况）                                       </w:t>
      </w:r>
    </w:p>
    <w:p>
      <w:pPr>
        <w:adjustRightInd w:val="0"/>
        <w:snapToGrid w:val="0"/>
        <w:spacing w:line="420" w:lineRule="exact"/>
        <w:ind w:firstLine="210" w:firstLineChars="100"/>
        <w:rPr>
          <w:rFonts w:ascii="宋体" w:hAnsi="宋体"/>
          <w:bCs/>
          <w:szCs w:val="21"/>
          <w:u w:val="single"/>
        </w:rPr>
      </w:pPr>
      <w:r>
        <w:rPr>
          <w:rFonts w:hint="eastAsia" w:ascii="宋体" w:hAnsi="宋体"/>
          <w:bCs/>
          <w:szCs w:val="21"/>
        </w:rPr>
        <w:t>（6）履约验收标准：</w:t>
      </w:r>
      <w:r>
        <w:rPr>
          <w:rFonts w:hint="eastAsia" w:ascii="宋体" w:hAnsi="宋体"/>
          <w:bCs/>
          <w:szCs w:val="21"/>
          <w:u w:val="single"/>
        </w:rPr>
        <w:t xml:space="preserve">                                                        </w:t>
      </w:r>
    </w:p>
    <w:p>
      <w:pPr>
        <w:widowControl/>
        <w:autoSpaceDE w:val="0"/>
        <w:autoSpaceDN w:val="0"/>
        <w:adjustRightInd w:val="0"/>
        <w:spacing w:line="420" w:lineRule="exact"/>
        <w:ind w:firstLine="210" w:firstLineChars="100"/>
        <w:jc w:val="left"/>
        <w:rPr>
          <w:rFonts w:ascii="宋体" w:hAnsi="宋体" w:cs="宋体"/>
          <w:kern w:val="0"/>
          <w:szCs w:val="21"/>
        </w:rPr>
      </w:pPr>
      <w:r>
        <w:rPr>
          <w:rFonts w:hint="eastAsia" w:ascii="宋体" w:hAnsi="宋体" w:cs="宋体"/>
          <w:bCs/>
          <w:kern w:val="0"/>
          <w:szCs w:val="21"/>
        </w:rPr>
        <w:t>（7）是否以采购活动中供应商提供的样品作为参考：</w:t>
      </w:r>
      <w:r>
        <w:rPr>
          <w:rFonts w:hint="eastAsia" w:ascii="宋体" w:hAnsi="宋体" w:cs="宋体"/>
          <w:kern w:val="0"/>
          <w:szCs w:val="21"/>
        </w:rPr>
        <w:sym w:font="Wingdings" w:char="00A8"/>
      </w:r>
      <w:r>
        <w:rPr>
          <w:rFonts w:hint="eastAsia" w:ascii="宋体" w:hAnsi="宋体" w:cs="宋体"/>
          <w:bCs/>
          <w:kern w:val="0"/>
          <w:szCs w:val="21"/>
        </w:rPr>
        <w:t xml:space="preserve">是  </w:t>
      </w:r>
      <w:r>
        <w:rPr>
          <w:rFonts w:hint="eastAsia" w:ascii="宋体" w:hAnsi="宋体" w:cs="宋体"/>
          <w:kern w:val="0"/>
          <w:szCs w:val="21"/>
        </w:rPr>
        <w:sym w:font="Wingdings" w:char="00A8"/>
      </w:r>
      <w:r>
        <w:rPr>
          <w:rFonts w:hint="eastAsia" w:ascii="宋体" w:hAnsi="宋体" w:cs="宋体"/>
          <w:bCs/>
          <w:kern w:val="0"/>
          <w:szCs w:val="21"/>
        </w:rPr>
        <w:t>否</w:t>
      </w:r>
    </w:p>
    <w:p>
      <w:pPr>
        <w:adjustRightInd w:val="0"/>
        <w:snapToGrid w:val="0"/>
        <w:spacing w:line="420" w:lineRule="exact"/>
        <w:ind w:firstLine="210" w:firstLineChars="100"/>
        <w:rPr>
          <w:rFonts w:ascii="宋体" w:hAnsi="宋体" w:cs="宋体"/>
          <w:bCs/>
          <w:szCs w:val="21"/>
          <w:u w:val="single"/>
        </w:rPr>
      </w:pPr>
      <w:r>
        <w:rPr>
          <w:rFonts w:hint="eastAsia" w:ascii="宋体" w:hAnsi="宋体" w:cs="宋体"/>
          <w:bCs/>
          <w:szCs w:val="21"/>
        </w:rPr>
        <w:t>（8）履约验收其他事项：</w:t>
      </w:r>
      <w:r>
        <w:rPr>
          <w:rFonts w:hint="eastAsia" w:ascii="宋体" w:hAnsi="宋体" w:cs="宋体"/>
          <w:bCs/>
          <w:szCs w:val="21"/>
          <w:u w:val="single"/>
        </w:rPr>
        <w:t xml:space="preserve">               （产权过户登记等）                   </w:t>
      </w:r>
    </w:p>
    <w:p>
      <w:pPr>
        <w:numPr>
          <w:ilvl w:val="0"/>
          <w:numId w:val="7"/>
        </w:numPr>
        <w:adjustRightInd w:val="0"/>
        <w:snapToGrid w:val="0"/>
        <w:spacing w:line="420" w:lineRule="exact"/>
        <w:ind w:firstLine="422" w:firstLineChars="200"/>
        <w:rPr>
          <w:rFonts w:ascii="宋体" w:hAnsi="宋体"/>
          <w:b/>
          <w:szCs w:val="21"/>
        </w:rPr>
      </w:pPr>
      <w:r>
        <w:rPr>
          <w:rFonts w:hint="eastAsia" w:ascii="宋体" w:hAnsi="宋体"/>
          <w:b/>
          <w:szCs w:val="21"/>
        </w:rPr>
        <w:t>组成合同的文件</w:t>
      </w:r>
    </w:p>
    <w:p>
      <w:pPr>
        <w:adjustRightInd w:val="0"/>
        <w:snapToGrid w:val="0"/>
        <w:spacing w:line="420" w:lineRule="exact"/>
        <w:ind w:firstLine="420" w:firstLineChars="200"/>
        <w:rPr>
          <w:rFonts w:ascii="宋体" w:hAnsi="宋体"/>
          <w:szCs w:val="21"/>
        </w:rPr>
      </w:pPr>
      <w:r>
        <w:rPr>
          <w:rFonts w:hint="eastAsia" w:ascii="宋体" w:hAnsi="宋体"/>
          <w:szCs w:val="21"/>
        </w:rPr>
        <w:t>本协议书与下列文件一起构成合同文件，如下述文件之间有任何抵触、矛盾或歧义，应按以下顺序解释：</w:t>
      </w:r>
    </w:p>
    <w:p>
      <w:pPr>
        <w:adjustRightInd w:val="0"/>
        <w:snapToGrid w:val="0"/>
        <w:spacing w:line="420" w:lineRule="exact"/>
        <w:ind w:firstLine="210" w:firstLineChars="100"/>
        <w:rPr>
          <w:rFonts w:ascii="宋体" w:hAnsi="宋体"/>
          <w:szCs w:val="21"/>
        </w:rPr>
      </w:pPr>
      <w:r>
        <w:rPr>
          <w:rFonts w:hint="eastAsia" w:ascii="宋体" w:hAnsi="宋体"/>
          <w:szCs w:val="21"/>
        </w:rPr>
        <w:t>（1）政府采购合同协议书及其变更、补充协议</w:t>
      </w:r>
    </w:p>
    <w:p>
      <w:pPr>
        <w:adjustRightInd w:val="0"/>
        <w:snapToGrid w:val="0"/>
        <w:spacing w:line="420" w:lineRule="exact"/>
        <w:ind w:firstLine="210" w:firstLineChars="100"/>
        <w:rPr>
          <w:rFonts w:ascii="宋体" w:hAnsi="宋体"/>
          <w:szCs w:val="21"/>
        </w:rPr>
      </w:pPr>
      <w:r>
        <w:rPr>
          <w:rFonts w:hint="eastAsia" w:ascii="宋体" w:hAnsi="宋体"/>
          <w:szCs w:val="21"/>
        </w:rPr>
        <w:t>（2）政府采购合同专用条款</w:t>
      </w:r>
    </w:p>
    <w:p>
      <w:pPr>
        <w:adjustRightInd w:val="0"/>
        <w:snapToGrid w:val="0"/>
        <w:spacing w:line="420" w:lineRule="exact"/>
        <w:ind w:firstLine="210" w:firstLineChars="100"/>
        <w:rPr>
          <w:rFonts w:ascii="宋体" w:hAnsi="宋体"/>
          <w:szCs w:val="21"/>
        </w:rPr>
      </w:pPr>
      <w:r>
        <w:rPr>
          <w:rFonts w:hint="eastAsia" w:ascii="宋体" w:hAnsi="宋体"/>
          <w:szCs w:val="21"/>
        </w:rPr>
        <w:t>（3）政府采购合同通用条款</w:t>
      </w:r>
    </w:p>
    <w:p>
      <w:pPr>
        <w:adjustRightInd w:val="0"/>
        <w:snapToGrid w:val="0"/>
        <w:spacing w:line="420" w:lineRule="exact"/>
        <w:ind w:firstLine="210" w:firstLineChars="100"/>
        <w:rPr>
          <w:rFonts w:ascii="宋体" w:hAnsi="宋体"/>
          <w:szCs w:val="21"/>
        </w:rPr>
      </w:pPr>
      <w:r>
        <w:rPr>
          <w:rFonts w:hint="eastAsia" w:ascii="宋体" w:hAnsi="宋体"/>
          <w:szCs w:val="21"/>
        </w:rPr>
        <w:t>（4）中标（成交）通知书</w:t>
      </w:r>
    </w:p>
    <w:p>
      <w:pPr>
        <w:adjustRightInd w:val="0"/>
        <w:snapToGrid w:val="0"/>
        <w:spacing w:line="420" w:lineRule="exact"/>
        <w:ind w:firstLine="210" w:firstLineChars="100"/>
        <w:rPr>
          <w:rFonts w:ascii="宋体" w:hAnsi="宋体"/>
          <w:szCs w:val="21"/>
        </w:rPr>
      </w:pPr>
      <w:r>
        <w:rPr>
          <w:rFonts w:hint="eastAsia" w:ascii="宋体" w:hAnsi="宋体"/>
          <w:szCs w:val="21"/>
        </w:rPr>
        <w:t>（5）投标（响应）文件</w:t>
      </w:r>
    </w:p>
    <w:p>
      <w:pPr>
        <w:adjustRightInd w:val="0"/>
        <w:snapToGrid w:val="0"/>
        <w:spacing w:line="420" w:lineRule="exact"/>
        <w:ind w:firstLine="210" w:firstLineChars="100"/>
        <w:rPr>
          <w:rFonts w:ascii="宋体" w:hAnsi="宋体"/>
          <w:szCs w:val="21"/>
        </w:rPr>
      </w:pPr>
      <w:r>
        <w:rPr>
          <w:rFonts w:hint="eastAsia" w:ascii="宋体" w:hAnsi="宋体"/>
          <w:szCs w:val="21"/>
        </w:rPr>
        <w:t>（6）采购文件</w:t>
      </w:r>
    </w:p>
    <w:p>
      <w:pPr>
        <w:adjustRightInd w:val="0"/>
        <w:snapToGrid w:val="0"/>
        <w:spacing w:line="420" w:lineRule="exact"/>
        <w:ind w:firstLine="210" w:firstLineChars="100"/>
        <w:rPr>
          <w:rFonts w:ascii="宋体" w:hAnsi="宋体"/>
          <w:szCs w:val="21"/>
        </w:rPr>
      </w:pPr>
      <w:r>
        <w:rPr>
          <w:rFonts w:hint="eastAsia" w:ascii="宋体" w:hAnsi="宋体"/>
          <w:szCs w:val="21"/>
        </w:rPr>
        <w:t>（7）有关技术文件，图纸</w:t>
      </w:r>
    </w:p>
    <w:p>
      <w:pPr>
        <w:widowControl/>
        <w:autoSpaceDE w:val="0"/>
        <w:autoSpaceDN w:val="0"/>
        <w:adjustRightInd w:val="0"/>
        <w:spacing w:line="420" w:lineRule="exact"/>
        <w:ind w:firstLine="210" w:firstLineChars="100"/>
        <w:jc w:val="left"/>
        <w:rPr>
          <w:rFonts w:ascii="宋体" w:hAnsi="宋体" w:cs="宋体"/>
          <w:szCs w:val="21"/>
        </w:rPr>
      </w:pPr>
      <w:r>
        <w:rPr>
          <w:rFonts w:hint="eastAsia" w:ascii="宋体" w:hAnsi="宋体" w:cs="宋体"/>
          <w:kern w:val="0"/>
          <w:szCs w:val="21"/>
        </w:rPr>
        <w:t>（8）</w:t>
      </w:r>
      <w:r>
        <w:rPr>
          <w:rFonts w:hint="eastAsia" w:ascii="宋体" w:hAnsi="宋体" w:cs="宋体"/>
          <w:szCs w:val="21"/>
        </w:rPr>
        <w:t>国家法律、行政法规和规章制度规定或合同约定的作为合同组成部分的其他文件</w:t>
      </w:r>
    </w:p>
    <w:p>
      <w:pPr>
        <w:numPr>
          <w:ilvl w:val="0"/>
          <w:numId w:val="7"/>
        </w:numPr>
        <w:adjustRightInd w:val="0"/>
        <w:snapToGrid w:val="0"/>
        <w:spacing w:line="420" w:lineRule="exact"/>
        <w:ind w:firstLine="422" w:firstLineChars="200"/>
        <w:rPr>
          <w:rFonts w:ascii="宋体" w:hAnsi="宋体"/>
          <w:b/>
          <w:szCs w:val="21"/>
        </w:rPr>
      </w:pPr>
      <w:r>
        <w:rPr>
          <w:rFonts w:hint="eastAsia" w:ascii="宋体" w:hAnsi="宋体"/>
          <w:b/>
          <w:szCs w:val="21"/>
        </w:rPr>
        <w:t>合同生效</w:t>
      </w:r>
    </w:p>
    <w:p>
      <w:pPr>
        <w:adjustRightInd w:val="0"/>
        <w:snapToGrid w:val="0"/>
        <w:spacing w:line="420" w:lineRule="exact"/>
        <w:ind w:firstLine="420" w:firstLineChars="200"/>
        <w:rPr>
          <w:rFonts w:ascii="宋体" w:hAnsi="宋体"/>
          <w:szCs w:val="21"/>
        </w:rPr>
      </w:pPr>
      <w:r>
        <w:rPr>
          <w:rFonts w:hint="eastAsia" w:ascii="宋体" w:hAnsi="宋体"/>
          <w:szCs w:val="21"/>
        </w:rPr>
        <w:t>本合同自</w:t>
      </w:r>
      <w:r>
        <w:rPr>
          <w:rFonts w:hint="eastAsia" w:ascii="宋体" w:hAnsi="宋体"/>
          <w:szCs w:val="21"/>
          <w:u w:val="single"/>
        </w:rPr>
        <w:t xml:space="preserve">                                                                </w:t>
      </w:r>
      <w:r>
        <w:rPr>
          <w:rFonts w:hint="eastAsia" w:ascii="宋体" w:hAnsi="宋体"/>
          <w:szCs w:val="21"/>
        </w:rPr>
        <w:t>生效。</w:t>
      </w:r>
    </w:p>
    <w:p>
      <w:pPr>
        <w:numPr>
          <w:ilvl w:val="0"/>
          <w:numId w:val="7"/>
        </w:numPr>
        <w:adjustRightInd w:val="0"/>
        <w:snapToGrid w:val="0"/>
        <w:spacing w:line="420" w:lineRule="exact"/>
        <w:ind w:firstLine="422" w:firstLineChars="200"/>
        <w:rPr>
          <w:rFonts w:ascii="宋体" w:hAnsi="宋体"/>
          <w:b/>
          <w:szCs w:val="21"/>
        </w:rPr>
      </w:pPr>
      <w:r>
        <w:rPr>
          <w:rFonts w:hint="eastAsia" w:ascii="宋体" w:hAnsi="宋体"/>
          <w:b/>
          <w:szCs w:val="21"/>
        </w:rPr>
        <w:t>合同份数</w:t>
      </w:r>
    </w:p>
    <w:p>
      <w:pPr>
        <w:adjustRightInd w:val="0"/>
        <w:snapToGrid w:val="0"/>
        <w:spacing w:line="420" w:lineRule="exact"/>
        <w:ind w:firstLine="420" w:firstLineChars="200"/>
        <w:rPr>
          <w:rFonts w:ascii="宋体" w:hAnsi="宋体"/>
          <w:szCs w:val="21"/>
        </w:rPr>
      </w:pPr>
      <w:r>
        <w:rPr>
          <w:rFonts w:hint="eastAsia" w:ascii="宋体" w:hAnsi="宋体"/>
          <w:szCs w:val="21"/>
        </w:rPr>
        <w:t>本合同一式</w:t>
      </w:r>
      <w:r>
        <w:rPr>
          <w:rFonts w:hint="eastAsia" w:ascii="宋体" w:hAnsi="宋体"/>
          <w:szCs w:val="21"/>
          <w:u w:val="single"/>
        </w:rPr>
        <w:t xml:space="preserve">     </w:t>
      </w:r>
      <w:r>
        <w:rPr>
          <w:rFonts w:hint="eastAsia" w:ascii="宋体" w:hAnsi="宋体"/>
          <w:szCs w:val="21"/>
        </w:rPr>
        <w:t>份，甲方执</w:t>
      </w:r>
      <w:r>
        <w:rPr>
          <w:rFonts w:hint="eastAsia" w:ascii="宋体" w:hAnsi="宋体"/>
          <w:szCs w:val="21"/>
          <w:u w:val="single"/>
        </w:rPr>
        <w:t xml:space="preserve">     </w:t>
      </w:r>
      <w:r>
        <w:rPr>
          <w:rFonts w:hint="eastAsia" w:ascii="宋体" w:hAnsi="宋体"/>
          <w:szCs w:val="21"/>
        </w:rPr>
        <w:t>份，乙方执</w:t>
      </w:r>
      <w:r>
        <w:rPr>
          <w:rFonts w:hint="eastAsia" w:ascii="宋体" w:hAnsi="宋体"/>
          <w:szCs w:val="21"/>
          <w:u w:val="single"/>
        </w:rPr>
        <w:t xml:space="preserve">     </w:t>
      </w:r>
      <w:r>
        <w:rPr>
          <w:rFonts w:hint="eastAsia" w:ascii="宋体" w:hAnsi="宋体"/>
          <w:szCs w:val="21"/>
        </w:rPr>
        <w:t>份，均具有同等法律效力。</w:t>
      </w:r>
    </w:p>
    <w:p>
      <w:pPr>
        <w:adjustRightInd w:val="0"/>
        <w:snapToGrid w:val="0"/>
        <w:spacing w:line="420" w:lineRule="exact"/>
        <w:ind w:firstLine="420" w:firstLineChars="200"/>
        <w:rPr>
          <w:rFonts w:ascii="宋体" w:hAnsi="宋体"/>
          <w:szCs w:val="21"/>
        </w:rPr>
      </w:pPr>
      <w:r>
        <w:rPr>
          <w:rFonts w:hint="eastAsia" w:ascii="宋体" w:hAnsi="宋体"/>
          <w:szCs w:val="21"/>
        </w:rPr>
        <w:t>合同订立时间：</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pPr>
        <w:adjustRightInd w:val="0"/>
        <w:snapToGrid w:val="0"/>
        <w:spacing w:line="420" w:lineRule="exact"/>
        <w:ind w:firstLine="420" w:firstLineChars="200"/>
        <w:rPr>
          <w:rFonts w:ascii="宋体" w:hAnsi="宋体"/>
          <w:szCs w:val="21"/>
        </w:rPr>
      </w:pPr>
      <w:r>
        <w:rPr>
          <w:rFonts w:hint="eastAsia" w:ascii="宋体" w:hAnsi="宋体"/>
          <w:szCs w:val="21"/>
        </w:rPr>
        <w:t>合同订立地点：</w:t>
      </w:r>
      <w:r>
        <w:rPr>
          <w:rFonts w:hint="eastAsia" w:ascii="宋体" w:hAnsi="宋体"/>
          <w:szCs w:val="21"/>
          <w:u w:val="single"/>
        </w:rPr>
        <w:t xml:space="preserve">                               </w:t>
      </w:r>
    </w:p>
    <w:p>
      <w:pPr>
        <w:adjustRightInd w:val="0"/>
        <w:snapToGrid w:val="0"/>
        <w:spacing w:line="420" w:lineRule="exact"/>
        <w:ind w:firstLine="420" w:firstLineChars="200"/>
      </w:pPr>
      <w:r>
        <w:rPr>
          <w:rFonts w:hint="eastAsia" w:ascii="宋体" w:hAnsi="宋体"/>
          <w:szCs w:val="21"/>
        </w:rPr>
        <w:t>附件：具体标的及其技术要求和商务要求、联合协议、分包意向协议等。</w:t>
      </w:r>
    </w:p>
    <w:p>
      <w:pPr>
        <w:widowControl/>
        <w:spacing w:line="420" w:lineRule="exact"/>
        <w:jc w:val="left"/>
        <w:rPr>
          <w:szCs w:val="21"/>
        </w:rPr>
      </w:pPr>
      <w:r>
        <w:rPr>
          <w:szCs w:val="21"/>
        </w:rPr>
        <w:br w:type="page"/>
      </w:r>
    </w:p>
    <w:tbl>
      <w:tblPr>
        <w:tblStyle w:val="35"/>
        <w:tblW w:w="4927" w:type="pct"/>
        <w:tblInd w:w="113"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autofit"/>
        <w:tblCellMar>
          <w:top w:w="0" w:type="dxa"/>
          <w:left w:w="108" w:type="dxa"/>
          <w:bottom w:w="0" w:type="dxa"/>
          <w:right w:w="108" w:type="dxa"/>
        </w:tblCellMar>
      </w:tblPr>
      <w:tblGrid>
        <w:gridCol w:w="2250"/>
        <w:gridCol w:w="2869"/>
        <w:gridCol w:w="2354"/>
        <w:gridCol w:w="2517"/>
      </w:tblGrid>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2054" w:hRule="atLeast"/>
        </w:trPr>
        <w:tc>
          <w:tcPr>
            <w:tcW w:w="2562" w:type="pct"/>
            <w:gridSpan w:val="2"/>
            <w:tcBorders>
              <w:bottom w:val="single" w:color="auto" w:sz="2" w:space="0"/>
              <w:right w:val="single" w:color="auto" w:sz="2" w:space="0"/>
            </w:tcBorders>
            <w:vAlign w:val="center"/>
          </w:tcPr>
          <w:p>
            <w:pPr>
              <w:adjustRightInd w:val="0"/>
              <w:snapToGrid w:val="0"/>
              <w:spacing w:line="300" w:lineRule="exact"/>
              <w:jc w:val="center"/>
            </w:pPr>
            <w:r>
              <w:rPr>
                <w:szCs w:val="21"/>
              </w:rPr>
              <w:t>甲方</w:t>
            </w:r>
            <w:r>
              <w:rPr>
                <w:rFonts w:hint="eastAsia"/>
                <w:szCs w:val="21"/>
              </w:rPr>
              <w:t>（采购人</w:t>
            </w:r>
            <w:r>
              <w:rPr>
                <w:rFonts w:hint="eastAsia" w:ascii="宋体" w:hAnsi="宋体"/>
                <w:szCs w:val="21"/>
              </w:rPr>
              <w:t>、受采购人委托签订合同的单位或</w:t>
            </w:r>
            <w:r>
              <w:rPr>
                <w:rFonts w:hint="eastAsia"/>
                <w:szCs w:val="21"/>
              </w:rPr>
              <w:t>采购文件约定的合同甲方）</w:t>
            </w:r>
          </w:p>
        </w:tc>
        <w:tc>
          <w:tcPr>
            <w:tcW w:w="2437" w:type="pct"/>
            <w:gridSpan w:val="2"/>
            <w:tcBorders>
              <w:left w:val="single" w:color="auto" w:sz="2" w:space="0"/>
              <w:bottom w:val="single" w:color="auto" w:sz="2" w:space="0"/>
            </w:tcBorders>
            <w:vAlign w:val="center"/>
          </w:tcPr>
          <w:p>
            <w:pPr>
              <w:adjustRightInd w:val="0"/>
              <w:snapToGrid w:val="0"/>
              <w:spacing w:line="300" w:lineRule="exact"/>
              <w:jc w:val="center"/>
            </w:pPr>
            <w:r>
              <w:rPr>
                <w:szCs w:val="21"/>
              </w:rPr>
              <w:t>乙方</w:t>
            </w:r>
            <w:r>
              <w:rPr>
                <w:rFonts w:hint="eastAsia"/>
                <w:szCs w:val="21"/>
              </w:rPr>
              <w:t>（供应商）</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1832" w:hRule="atLeast"/>
        </w:trPr>
        <w:tc>
          <w:tcPr>
            <w:tcW w:w="1126" w:type="pct"/>
            <w:tcBorders>
              <w:top w:val="single" w:color="auto" w:sz="2" w:space="0"/>
              <w:bottom w:val="single" w:color="auto" w:sz="2" w:space="0"/>
              <w:right w:val="single" w:color="auto" w:sz="2" w:space="0"/>
            </w:tcBorders>
            <w:vAlign w:val="center"/>
          </w:tcPr>
          <w:p>
            <w:pPr>
              <w:adjustRightInd w:val="0"/>
              <w:snapToGrid w:val="0"/>
              <w:spacing w:line="300" w:lineRule="exact"/>
              <w:jc w:val="center"/>
              <w:rPr>
                <w:szCs w:val="21"/>
              </w:rPr>
            </w:pPr>
            <w:r>
              <w:rPr>
                <w:szCs w:val="21"/>
              </w:rPr>
              <w:t>单位名称</w:t>
            </w:r>
            <w:r>
              <w:rPr>
                <w:rFonts w:hint="eastAsia"/>
                <w:szCs w:val="21"/>
              </w:rPr>
              <w:t>（公章或合同章）</w:t>
            </w:r>
          </w:p>
        </w:tc>
        <w:tc>
          <w:tcPr>
            <w:tcW w:w="1436" w:type="pct"/>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szCs w:val="21"/>
              </w:rPr>
            </w:pPr>
            <w:r>
              <w:rPr>
                <w:szCs w:val="21"/>
              </w:rPr>
              <w:t>单位名称</w:t>
            </w:r>
            <w:r>
              <w:rPr>
                <w:rFonts w:hint="eastAsia"/>
                <w:szCs w:val="21"/>
              </w:rPr>
              <w:t>（公章或合同章）</w:t>
            </w:r>
          </w:p>
        </w:tc>
        <w:tc>
          <w:tcPr>
            <w:tcW w:w="1259" w:type="pct"/>
            <w:tcBorders>
              <w:top w:val="single" w:color="auto" w:sz="2" w:space="0"/>
              <w:left w:val="single" w:color="auto" w:sz="2" w:space="0"/>
              <w:bottom w:val="single" w:color="auto" w:sz="2" w:space="0"/>
            </w:tcBorders>
            <w:vAlign w:val="center"/>
          </w:tcPr>
          <w:p>
            <w:pPr>
              <w:adjustRightInd w:val="0"/>
              <w:snapToGrid w:val="0"/>
              <w:spacing w:line="300" w:lineRule="exact"/>
              <w:jc w:val="center"/>
              <w:rPr>
                <w:spacing w:val="2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1171" w:hRule="atLeast"/>
        </w:trPr>
        <w:tc>
          <w:tcPr>
            <w:tcW w:w="1126" w:type="pct"/>
            <w:vMerge w:val="restart"/>
            <w:tcBorders>
              <w:top w:val="single" w:color="auto" w:sz="2" w:space="0"/>
              <w:right w:val="single" w:color="auto" w:sz="2" w:space="0"/>
            </w:tcBorders>
            <w:vAlign w:val="center"/>
          </w:tcPr>
          <w:p>
            <w:pPr>
              <w:adjustRightInd w:val="0"/>
              <w:snapToGrid w:val="0"/>
              <w:spacing w:line="300" w:lineRule="exact"/>
              <w:jc w:val="center"/>
              <w:rPr>
                <w:szCs w:val="21"/>
              </w:rPr>
            </w:pPr>
            <w:r>
              <w:rPr>
                <w:szCs w:val="21"/>
              </w:rPr>
              <w:t>法定代表人</w:t>
            </w:r>
          </w:p>
          <w:p>
            <w:pPr>
              <w:adjustRightInd w:val="0"/>
              <w:snapToGrid w:val="0"/>
              <w:spacing w:line="300" w:lineRule="exact"/>
              <w:ind w:firstLine="100" w:firstLineChars="48"/>
              <w:jc w:val="center"/>
              <w:rPr>
                <w:szCs w:val="21"/>
              </w:rPr>
            </w:pPr>
            <w:r>
              <w:rPr>
                <w:rFonts w:hint="eastAsia"/>
                <w:szCs w:val="21"/>
              </w:rPr>
              <w:t>或其</w:t>
            </w:r>
            <w:r>
              <w:rPr>
                <w:szCs w:val="21"/>
              </w:rPr>
              <w:t>委托代理人</w:t>
            </w:r>
            <w:r>
              <w:rPr>
                <w:rFonts w:hint="eastAsia"/>
                <w:szCs w:val="21"/>
              </w:rPr>
              <w:t>（签章）</w:t>
            </w:r>
          </w:p>
        </w:tc>
        <w:tc>
          <w:tcPr>
            <w:tcW w:w="1436" w:type="pct"/>
            <w:vMerge w:val="restart"/>
            <w:tcBorders>
              <w:top w:val="single" w:color="auto" w:sz="2" w:space="0"/>
              <w:left w:val="single" w:color="auto" w:sz="2" w:space="0"/>
              <w:right w:val="single" w:color="auto" w:sz="2" w:space="0"/>
            </w:tcBorders>
            <w:vAlign w:val="center"/>
          </w:tcPr>
          <w:p>
            <w:pPr>
              <w:adjustRightInd w:val="0"/>
              <w:snapToGrid w:val="0"/>
              <w:spacing w:line="300" w:lineRule="exact"/>
              <w:jc w:val="center"/>
              <w:rPr>
                <w:szCs w:val="21"/>
              </w:rPr>
            </w:pPr>
          </w:p>
        </w:tc>
        <w:tc>
          <w:tcPr>
            <w:tcW w:w="1178" w:type="pct"/>
            <w:tcBorders>
              <w:top w:val="single" w:color="auto" w:sz="2" w:space="0"/>
              <w:left w:val="single" w:color="auto" w:sz="2" w:space="0"/>
              <w:right w:val="single" w:color="auto" w:sz="2" w:space="0"/>
            </w:tcBorders>
            <w:vAlign w:val="center"/>
          </w:tcPr>
          <w:p>
            <w:pPr>
              <w:adjustRightInd w:val="0"/>
              <w:snapToGrid w:val="0"/>
              <w:spacing w:line="300" w:lineRule="exact"/>
              <w:jc w:val="center"/>
              <w:rPr>
                <w:szCs w:val="21"/>
              </w:rPr>
            </w:pPr>
            <w:r>
              <w:rPr>
                <w:szCs w:val="21"/>
              </w:rPr>
              <w:t>法定代表人</w:t>
            </w:r>
          </w:p>
          <w:p>
            <w:pPr>
              <w:adjustRightInd w:val="0"/>
              <w:snapToGrid w:val="0"/>
              <w:spacing w:line="300" w:lineRule="exact"/>
              <w:jc w:val="center"/>
              <w:rPr>
                <w:szCs w:val="21"/>
              </w:rPr>
            </w:pPr>
            <w:r>
              <w:rPr>
                <w:rFonts w:hint="eastAsia"/>
                <w:szCs w:val="21"/>
              </w:rPr>
              <w:t>或其</w:t>
            </w:r>
            <w:r>
              <w:rPr>
                <w:szCs w:val="21"/>
              </w:rPr>
              <w:t>委托代理人</w:t>
            </w:r>
            <w:r>
              <w:rPr>
                <w:rFonts w:hint="eastAsia"/>
                <w:szCs w:val="21"/>
              </w:rPr>
              <w:t>（签章）</w:t>
            </w:r>
          </w:p>
        </w:tc>
        <w:tc>
          <w:tcPr>
            <w:tcW w:w="1259" w:type="pct"/>
            <w:tcBorders>
              <w:top w:val="single" w:color="auto" w:sz="2" w:space="0"/>
              <w:left w:val="single" w:color="auto" w:sz="2" w:space="0"/>
              <w:bottom w:val="single" w:color="auto" w:sz="2" w:space="0"/>
            </w:tcBorders>
            <w:vAlign w:val="center"/>
          </w:tcPr>
          <w:p>
            <w:pPr>
              <w:adjustRightInd w:val="0"/>
              <w:snapToGrid w:val="0"/>
              <w:spacing w:line="30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vMerge w:val="continue"/>
            <w:tcBorders>
              <w:bottom w:val="single" w:color="auto" w:sz="2" w:space="0"/>
              <w:right w:val="single" w:color="auto" w:sz="2" w:space="0"/>
            </w:tcBorders>
            <w:vAlign w:val="center"/>
          </w:tcPr>
          <w:p>
            <w:pPr>
              <w:adjustRightInd w:val="0"/>
              <w:snapToGrid w:val="0"/>
              <w:spacing w:line="300" w:lineRule="exact"/>
              <w:jc w:val="center"/>
              <w:rPr>
                <w:szCs w:val="21"/>
              </w:rPr>
            </w:pPr>
          </w:p>
        </w:tc>
        <w:tc>
          <w:tcPr>
            <w:tcW w:w="1436" w:type="pct"/>
            <w:vMerge w:val="continue"/>
            <w:tcBorders>
              <w:left w:val="single" w:color="auto" w:sz="2" w:space="0"/>
              <w:bottom w:val="single" w:color="auto" w:sz="2" w:space="0"/>
              <w:right w:val="single" w:color="auto" w:sz="2" w:space="0"/>
            </w:tcBorders>
            <w:vAlign w:val="center"/>
          </w:tcPr>
          <w:p>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szCs w:val="21"/>
              </w:rPr>
            </w:pPr>
            <w:r>
              <w:rPr>
                <w:rFonts w:hint="eastAsia"/>
                <w:szCs w:val="21"/>
              </w:rPr>
              <w:t>拥有者性别</w:t>
            </w:r>
          </w:p>
        </w:tc>
        <w:tc>
          <w:tcPr>
            <w:tcW w:w="1259" w:type="pct"/>
            <w:tcBorders>
              <w:top w:val="single" w:color="auto" w:sz="2" w:space="0"/>
              <w:left w:val="single" w:color="auto" w:sz="2" w:space="0"/>
              <w:bottom w:val="single" w:color="auto" w:sz="2" w:space="0"/>
            </w:tcBorders>
            <w:vAlign w:val="center"/>
          </w:tcPr>
          <w:p>
            <w:pPr>
              <w:adjustRightInd w:val="0"/>
              <w:snapToGrid w:val="0"/>
              <w:spacing w:line="300" w:lineRule="exact"/>
              <w:jc w:val="center"/>
              <w:rPr>
                <w:spacing w:val="2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67" w:hRule="atLeast"/>
        </w:trPr>
        <w:tc>
          <w:tcPr>
            <w:tcW w:w="1126" w:type="pct"/>
            <w:tcBorders>
              <w:top w:val="single" w:color="auto" w:sz="2" w:space="0"/>
              <w:bottom w:val="single" w:color="auto" w:sz="2" w:space="0"/>
              <w:right w:val="single" w:color="auto" w:sz="2" w:space="0"/>
            </w:tcBorders>
            <w:vAlign w:val="center"/>
          </w:tcPr>
          <w:p>
            <w:pPr>
              <w:adjustRightInd w:val="0"/>
              <w:snapToGrid w:val="0"/>
              <w:spacing w:line="300" w:lineRule="exact"/>
              <w:jc w:val="center"/>
              <w:rPr>
                <w:szCs w:val="21"/>
              </w:rPr>
            </w:pPr>
            <w:r>
              <w:rPr>
                <w:rFonts w:hint="eastAsia"/>
                <w:szCs w:val="21"/>
              </w:rPr>
              <w:t>住  所</w:t>
            </w:r>
          </w:p>
        </w:tc>
        <w:tc>
          <w:tcPr>
            <w:tcW w:w="1436" w:type="pct"/>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szCs w:val="21"/>
              </w:rPr>
            </w:pPr>
            <w:r>
              <w:rPr>
                <w:rFonts w:hint="eastAsia"/>
                <w:szCs w:val="21"/>
              </w:rPr>
              <w:t>住  所</w:t>
            </w:r>
          </w:p>
        </w:tc>
        <w:tc>
          <w:tcPr>
            <w:tcW w:w="1259" w:type="pct"/>
            <w:tcBorders>
              <w:top w:val="single" w:color="auto" w:sz="2" w:space="0"/>
              <w:left w:val="single" w:color="auto" w:sz="2" w:space="0"/>
              <w:bottom w:val="single" w:color="auto" w:sz="2" w:space="0"/>
            </w:tcBorders>
            <w:vAlign w:val="center"/>
          </w:tcPr>
          <w:p>
            <w:pPr>
              <w:adjustRightInd w:val="0"/>
              <w:snapToGrid w:val="0"/>
              <w:spacing w:line="300" w:lineRule="exact"/>
              <w:jc w:val="center"/>
              <w:rPr>
                <w:spacing w:val="2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67" w:hRule="atLeast"/>
        </w:trPr>
        <w:tc>
          <w:tcPr>
            <w:tcW w:w="1126" w:type="pct"/>
            <w:tcBorders>
              <w:top w:val="single" w:color="auto" w:sz="2" w:space="0"/>
              <w:bottom w:val="single" w:color="auto" w:sz="2" w:space="0"/>
              <w:right w:val="single" w:color="auto" w:sz="2" w:space="0"/>
            </w:tcBorders>
            <w:vAlign w:val="center"/>
          </w:tcPr>
          <w:p>
            <w:pPr>
              <w:adjustRightInd w:val="0"/>
              <w:snapToGrid w:val="0"/>
              <w:spacing w:line="300" w:lineRule="exact"/>
              <w:jc w:val="center"/>
              <w:rPr>
                <w:szCs w:val="21"/>
              </w:rPr>
            </w:pPr>
            <w:r>
              <w:rPr>
                <w:szCs w:val="21"/>
              </w:rPr>
              <w:t>联 系 人</w:t>
            </w:r>
          </w:p>
        </w:tc>
        <w:tc>
          <w:tcPr>
            <w:tcW w:w="1436" w:type="pct"/>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szCs w:val="21"/>
              </w:rPr>
            </w:pPr>
            <w:r>
              <w:rPr>
                <w:szCs w:val="21"/>
              </w:rPr>
              <w:t>联 系 人</w:t>
            </w:r>
          </w:p>
        </w:tc>
        <w:tc>
          <w:tcPr>
            <w:tcW w:w="1259" w:type="pct"/>
            <w:tcBorders>
              <w:top w:val="single" w:color="auto" w:sz="2" w:space="0"/>
              <w:left w:val="single" w:color="auto" w:sz="2" w:space="0"/>
              <w:bottom w:val="single" w:color="auto" w:sz="2" w:space="0"/>
            </w:tcBorders>
            <w:vAlign w:val="center"/>
          </w:tcPr>
          <w:p>
            <w:pPr>
              <w:adjustRightInd w:val="0"/>
              <w:snapToGrid w:val="0"/>
              <w:spacing w:line="300" w:lineRule="exact"/>
              <w:jc w:val="center"/>
              <w:rPr>
                <w:spacing w:val="2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67" w:hRule="atLeast"/>
        </w:trPr>
        <w:tc>
          <w:tcPr>
            <w:tcW w:w="1126" w:type="pct"/>
            <w:tcBorders>
              <w:top w:val="single" w:color="auto" w:sz="2" w:space="0"/>
              <w:bottom w:val="single" w:color="auto" w:sz="2" w:space="0"/>
              <w:right w:val="single" w:color="auto" w:sz="2" w:space="0"/>
            </w:tcBorders>
            <w:vAlign w:val="center"/>
          </w:tcPr>
          <w:p>
            <w:pPr>
              <w:adjustRightInd w:val="0"/>
              <w:snapToGrid w:val="0"/>
              <w:spacing w:line="300" w:lineRule="exact"/>
              <w:jc w:val="center"/>
              <w:rPr>
                <w:szCs w:val="21"/>
              </w:rPr>
            </w:pPr>
            <w:r>
              <w:rPr>
                <w:szCs w:val="21"/>
              </w:rPr>
              <w:t>联系电话</w:t>
            </w:r>
          </w:p>
        </w:tc>
        <w:tc>
          <w:tcPr>
            <w:tcW w:w="1436" w:type="pct"/>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szCs w:val="21"/>
              </w:rPr>
            </w:pPr>
            <w:r>
              <w:rPr>
                <w:szCs w:val="21"/>
              </w:rPr>
              <w:t>联系电话</w:t>
            </w:r>
          </w:p>
        </w:tc>
        <w:tc>
          <w:tcPr>
            <w:tcW w:w="1259" w:type="pct"/>
            <w:tcBorders>
              <w:top w:val="single" w:color="auto" w:sz="2" w:space="0"/>
              <w:left w:val="single" w:color="auto" w:sz="2" w:space="0"/>
              <w:bottom w:val="single" w:color="auto" w:sz="2" w:space="0"/>
            </w:tcBorders>
            <w:vAlign w:val="center"/>
          </w:tcPr>
          <w:p>
            <w:pPr>
              <w:adjustRightInd w:val="0"/>
              <w:snapToGrid w:val="0"/>
              <w:spacing w:line="300" w:lineRule="exact"/>
              <w:jc w:val="center"/>
              <w:rPr>
                <w:spacing w:val="2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67" w:hRule="atLeast"/>
        </w:trPr>
        <w:tc>
          <w:tcPr>
            <w:tcW w:w="1126" w:type="pct"/>
            <w:tcBorders>
              <w:top w:val="single" w:color="auto" w:sz="2" w:space="0"/>
              <w:bottom w:val="single" w:color="auto" w:sz="2" w:space="0"/>
              <w:right w:val="single" w:color="auto" w:sz="2" w:space="0"/>
            </w:tcBorders>
            <w:vAlign w:val="center"/>
          </w:tcPr>
          <w:p>
            <w:pPr>
              <w:adjustRightInd w:val="0"/>
              <w:snapToGrid w:val="0"/>
              <w:spacing w:line="300" w:lineRule="exact"/>
              <w:jc w:val="center"/>
              <w:rPr>
                <w:szCs w:val="21"/>
              </w:rPr>
            </w:pPr>
            <w:r>
              <w:rPr>
                <w:rFonts w:hint="eastAsia"/>
                <w:szCs w:val="21"/>
              </w:rPr>
              <w:t>通信地址</w:t>
            </w:r>
          </w:p>
        </w:tc>
        <w:tc>
          <w:tcPr>
            <w:tcW w:w="1436" w:type="pct"/>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szCs w:val="21"/>
              </w:rPr>
            </w:pPr>
            <w:r>
              <w:rPr>
                <w:rFonts w:hint="eastAsia"/>
                <w:szCs w:val="21"/>
              </w:rPr>
              <w:t>通信地址</w:t>
            </w:r>
          </w:p>
        </w:tc>
        <w:tc>
          <w:tcPr>
            <w:tcW w:w="1259" w:type="pct"/>
            <w:tcBorders>
              <w:top w:val="single" w:color="auto" w:sz="2" w:space="0"/>
              <w:left w:val="single" w:color="auto" w:sz="2" w:space="0"/>
              <w:bottom w:val="single" w:color="auto" w:sz="2" w:space="0"/>
            </w:tcBorders>
            <w:vAlign w:val="center"/>
          </w:tcPr>
          <w:p>
            <w:pPr>
              <w:adjustRightInd w:val="0"/>
              <w:snapToGrid w:val="0"/>
              <w:spacing w:line="300" w:lineRule="exact"/>
              <w:jc w:val="center"/>
              <w:rPr>
                <w:spacing w:val="2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67" w:hRule="atLeast"/>
        </w:trPr>
        <w:tc>
          <w:tcPr>
            <w:tcW w:w="1126" w:type="pct"/>
            <w:tcBorders>
              <w:top w:val="single" w:color="auto" w:sz="2" w:space="0"/>
              <w:bottom w:val="single" w:color="auto" w:sz="2" w:space="0"/>
              <w:right w:val="single" w:color="auto" w:sz="2" w:space="0"/>
            </w:tcBorders>
            <w:vAlign w:val="center"/>
          </w:tcPr>
          <w:p>
            <w:pPr>
              <w:adjustRightInd w:val="0"/>
              <w:snapToGrid w:val="0"/>
              <w:spacing w:line="300" w:lineRule="exact"/>
              <w:jc w:val="center"/>
              <w:rPr>
                <w:szCs w:val="21"/>
              </w:rPr>
            </w:pPr>
            <w:r>
              <w:rPr>
                <w:szCs w:val="21"/>
              </w:rPr>
              <w:t>邮政编码</w:t>
            </w:r>
          </w:p>
        </w:tc>
        <w:tc>
          <w:tcPr>
            <w:tcW w:w="1436" w:type="pct"/>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szCs w:val="21"/>
              </w:rPr>
            </w:pPr>
            <w:r>
              <w:rPr>
                <w:szCs w:val="21"/>
              </w:rPr>
              <w:t>邮政编码</w:t>
            </w:r>
          </w:p>
        </w:tc>
        <w:tc>
          <w:tcPr>
            <w:tcW w:w="1259" w:type="pct"/>
            <w:tcBorders>
              <w:top w:val="single" w:color="auto" w:sz="2" w:space="0"/>
              <w:left w:val="single" w:color="auto" w:sz="2" w:space="0"/>
              <w:bottom w:val="single" w:color="auto" w:sz="2" w:space="0"/>
            </w:tcBorders>
            <w:vAlign w:val="center"/>
          </w:tcPr>
          <w:p>
            <w:pPr>
              <w:adjustRightInd w:val="0"/>
              <w:snapToGrid w:val="0"/>
              <w:spacing w:line="300" w:lineRule="exact"/>
              <w:jc w:val="center"/>
              <w:rPr>
                <w:spacing w:val="2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67" w:hRule="atLeast"/>
        </w:trPr>
        <w:tc>
          <w:tcPr>
            <w:tcW w:w="1126" w:type="pct"/>
            <w:tcBorders>
              <w:top w:val="single" w:color="auto" w:sz="2" w:space="0"/>
              <w:bottom w:val="single" w:color="auto" w:sz="2" w:space="0"/>
              <w:right w:val="single" w:color="auto" w:sz="2" w:space="0"/>
            </w:tcBorders>
            <w:vAlign w:val="center"/>
          </w:tcPr>
          <w:p>
            <w:pPr>
              <w:adjustRightInd w:val="0"/>
              <w:snapToGrid w:val="0"/>
              <w:spacing w:line="300" w:lineRule="exact"/>
              <w:jc w:val="center"/>
              <w:rPr>
                <w:szCs w:val="21"/>
              </w:rPr>
            </w:pPr>
            <w:r>
              <w:rPr>
                <w:rFonts w:hint="eastAsia"/>
                <w:szCs w:val="21"/>
              </w:rPr>
              <w:t>电子邮箱</w:t>
            </w:r>
          </w:p>
        </w:tc>
        <w:tc>
          <w:tcPr>
            <w:tcW w:w="1436" w:type="pct"/>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szCs w:val="21"/>
              </w:rPr>
            </w:pPr>
            <w:r>
              <w:rPr>
                <w:rFonts w:hint="eastAsia"/>
                <w:szCs w:val="21"/>
              </w:rPr>
              <w:t>电子邮箱</w:t>
            </w:r>
          </w:p>
        </w:tc>
        <w:tc>
          <w:tcPr>
            <w:tcW w:w="1259" w:type="pct"/>
            <w:tcBorders>
              <w:top w:val="single" w:color="auto" w:sz="2" w:space="0"/>
              <w:left w:val="single" w:color="auto" w:sz="2" w:space="0"/>
              <w:bottom w:val="single" w:color="auto" w:sz="2" w:space="0"/>
            </w:tcBorders>
            <w:vAlign w:val="center"/>
          </w:tcPr>
          <w:p>
            <w:pPr>
              <w:adjustRightInd w:val="0"/>
              <w:snapToGrid w:val="0"/>
              <w:spacing w:line="300" w:lineRule="exact"/>
              <w:jc w:val="center"/>
              <w:rPr>
                <w:spacing w:val="2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67" w:hRule="atLeast"/>
        </w:trPr>
        <w:tc>
          <w:tcPr>
            <w:tcW w:w="1126" w:type="pct"/>
            <w:tcBorders>
              <w:top w:val="single" w:color="auto" w:sz="2" w:space="0"/>
              <w:bottom w:val="single" w:color="auto" w:sz="2" w:space="0"/>
              <w:right w:val="single" w:color="auto" w:sz="2" w:space="0"/>
            </w:tcBorders>
            <w:vAlign w:val="center"/>
          </w:tcPr>
          <w:p>
            <w:pPr>
              <w:adjustRightInd w:val="0"/>
              <w:snapToGrid w:val="0"/>
              <w:spacing w:line="300" w:lineRule="exact"/>
              <w:jc w:val="center"/>
              <w:rPr>
                <w:szCs w:val="21"/>
              </w:rPr>
            </w:pPr>
            <w:r>
              <w:rPr>
                <w:rFonts w:hint="eastAsia"/>
                <w:szCs w:val="21"/>
              </w:rPr>
              <w:t>统一社会信用代码</w:t>
            </w:r>
          </w:p>
        </w:tc>
        <w:tc>
          <w:tcPr>
            <w:tcW w:w="1436" w:type="pct"/>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szCs w:val="21"/>
              </w:rPr>
            </w:pPr>
            <w:r>
              <w:rPr>
                <w:rFonts w:hint="eastAsia"/>
                <w:szCs w:val="21"/>
              </w:rPr>
              <w:t>统一社会信用代码</w:t>
            </w:r>
          </w:p>
        </w:tc>
        <w:tc>
          <w:tcPr>
            <w:tcW w:w="1259" w:type="pct"/>
            <w:tcBorders>
              <w:top w:val="single" w:color="auto" w:sz="2" w:space="0"/>
              <w:left w:val="single" w:color="auto" w:sz="2" w:space="0"/>
              <w:bottom w:val="single" w:color="auto" w:sz="2" w:space="0"/>
            </w:tcBorders>
            <w:vAlign w:val="center"/>
          </w:tcPr>
          <w:p>
            <w:pPr>
              <w:adjustRightInd w:val="0"/>
              <w:snapToGrid w:val="0"/>
              <w:spacing w:line="300" w:lineRule="exact"/>
              <w:jc w:val="center"/>
              <w:rPr>
                <w:spacing w:val="2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67" w:hRule="atLeast"/>
        </w:trPr>
        <w:tc>
          <w:tcPr>
            <w:tcW w:w="1126" w:type="pct"/>
            <w:tcBorders>
              <w:top w:val="single" w:color="auto" w:sz="2" w:space="0"/>
              <w:bottom w:val="single" w:color="auto" w:sz="2" w:space="0"/>
              <w:right w:val="single" w:color="auto" w:sz="2" w:space="0"/>
            </w:tcBorders>
            <w:vAlign w:val="center"/>
          </w:tcPr>
          <w:p>
            <w:pPr>
              <w:adjustRightInd w:val="0"/>
              <w:snapToGrid w:val="0"/>
              <w:spacing w:line="300" w:lineRule="exact"/>
              <w:jc w:val="center"/>
              <w:rPr>
                <w:szCs w:val="21"/>
              </w:rPr>
            </w:pPr>
          </w:p>
        </w:tc>
        <w:tc>
          <w:tcPr>
            <w:tcW w:w="1436" w:type="pct"/>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szCs w:val="21"/>
              </w:rPr>
            </w:pPr>
            <w:r>
              <w:rPr>
                <w:szCs w:val="21"/>
              </w:rPr>
              <w:t>开户名称</w:t>
            </w:r>
          </w:p>
        </w:tc>
        <w:tc>
          <w:tcPr>
            <w:tcW w:w="1259" w:type="pct"/>
            <w:tcBorders>
              <w:top w:val="single" w:color="auto" w:sz="2" w:space="0"/>
              <w:left w:val="single" w:color="auto" w:sz="2" w:space="0"/>
              <w:bottom w:val="single" w:color="auto" w:sz="2" w:space="0"/>
            </w:tcBorders>
            <w:vAlign w:val="center"/>
          </w:tcPr>
          <w:p>
            <w:pPr>
              <w:adjustRightInd w:val="0"/>
              <w:snapToGrid w:val="0"/>
              <w:spacing w:line="300" w:lineRule="exact"/>
              <w:jc w:val="center"/>
              <w:rPr>
                <w:spacing w:val="2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67" w:hRule="atLeast"/>
        </w:trPr>
        <w:tc>
          <w:tcPr>
            <w:tcW w:w="1126" w:type="pct"/>
            <w:tcBorders>
              <w:top w:val="single" w:color="auto" w:sz="2" w:space="0"/>
              <w:bottom w:val="single" w:color="auto" w:sz="2" w:space="0"/>
              <w:right w:val="single" w:color="auto" w:sz="2" w:space="0"/>
            </w:tcBorders>
            <w:vAlign w:val="center"/>
          </w:tcPr>
          <w:p>
            <w:pPr>
              <w:adjustRightInd w:val="0"/>
              <w:snapToGrid w:val="0"/>
              <w:spacing w:line="300" w:lineRule="exact"/>
              <w:jc w:val="center"/>
              <w:rPr>
                <w:szCs w:val="21"/>
              </w:rPr>
            </w:pPr>
          </w:p>
        </w:tc>
        <w:tc>
          <w:tcPr>
            <w:tcW w:w="1436" w:type="pct"/>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szCs w:val="21"/>
              </w:rPr>
            </w:pPr>
            <w:r>
              <w:rPr>
                <w:szCs w:val="21"/>
              </w:rPr>
              <w:t>开户银行</w:t>
            </w:r>
          </w:p>
        </w:tc>
        <w:tc>
          <w:tcPr>
            <w:tcW w:w="1259" w:type="pct"/>
            <w:tcBorders>
              <w:top w:val="single" w:color="auto" w:sz="2" w:space="0"/>
              <w:left w:val="single" w:color="auto" w:sz="2" w:space="0"/>
              <w:bottom w:val="single" w:color="auto" w:sz="2" w:space="0"/>
            </w:tcBorders>
            <w:vAlign w:val="center"/>
          </w:tcPr>
          <w:p>
            <w:pPr>
              <w:adjustRightInd w:val="0"/>
              <w:snapToGrid w:val="0"/>
              <w:spacing w:line="300" w:lineRule="exact"/>
              <w:jc w:val="center"/>
              <w:rPr>
                <w:spacing w:val="2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67" w:hRule="atLeast"/>
        </w:trPr>
        <w:tc>
          <w:tcPr>
            <w:tcW w:w="1126" w:type="pct"/>
            <w:tcBorders>
              <w:top w:val="single" w:color="auto" w:sz="2" w:space="0"/>
              <w:bottom w:val="single" w:color="auto" w:sz="2" w:space="0"/>
              <w:right w:val="single" w:color="auto" w:sz="2" w:space="0"/>
            </w:tcBorders>
            <w:vAlign w:val="center"/>
          </w:tcPr>
          <w:p>
            <w:pPr>
              <w:adjustRightInd w:val="0"/>
              <w:snapToGrid w:val="0"/>
              <w:spacing w:line="300" w:lineRule="exact"/>
              <w:jc w:val="center"/>
              <w:rPr>
                <w:szCs w:val="21"/>
              </w:rPr>
            </w:pPr>
          </w:p>
        </w:tc>
        <w:tc>
          <w:tcPr>
            <w:tcW w:w="1436" w:type="pct"/>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szCs w:val="21"/>
              </w:rPr>
            </w:pPr>
            <w:r>
              <w:rPr>
                <w:szCs w:val="21"/>
              </w:rPr>
              <w:t>银行账号</w:t>
            </w:r>
          </w:p>
        </w:tc>
        <w:tc>
          <w:tcPr>
            <w:tcW w:w="1259" w:type="pct"/>
            <w:tcBorders>
              <w:top w:val="single" w:color="auto" w:sz="2" w:space="0"/>
              <w:left w:val="single" w:color="auto" w:sz="2" w:space="0"/>
              <w:bottom w:val="single" w:color="auto" w:sz="2" w:space="0"/>
            </w:tcBorders>
            <w:vAlign w:val="center"/>
          </w:tcPr>
          <w:p>
            <w:pPr>
              <w:adjustRightInd w:val="0"/>
              <w:snapToGrid w:val="0"/>
              <w:spacing w:line="300" w:lineRule="exact"/>
              <w:jc w:val="center"/>
              <w:rPr>
                <w:spacing w:val="2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745" w:hRule="atLeast"/>
        </w:trPr>
        <w:tc>
          <w:tcPr>
            <w:tcW w:w="5000" w:type="pct"/>
            <w:gridSpan w:val="4"/>
            <w:tcBorders>
              <w:top w:val="single" w:color="auto" w:sz="2" w:space="0"/>
            </w:tcBorders>
            <w:vAlign w:val="center"/>
          </w:tcPr>
          <w:p>
            <w:pPr>
              <w:adjustRightInd w:val="0"/>
              <w:snapToGrid w:val="0"/>
              <w:spacing w:before="156" w:beforeLines="50" w:line="360" w:lineRule="auto"/>
              <w:jc w:val="left"/>
              <w:rPr>
                <w:spacing w:val="20"/>
                <w:szCs w:val="21"/>
              </w:rPr>
            </w:pPr>
            <w:r>
              <w:rPr>
                <w:rFonts w:hint="eastAsia" w:ascii="宋体" w:hAnsi="宋体"/>
                <w:szCs w:val="21"/>
              </w:rPr>
              <w:t>注：涉及联合体或其他合同主体的信息应按上表格式加列。</w:t>
            </w:r>
          </w:p>
        </w:tc>
      </w:tr>
    </w:tbl>
    <w:p>
      <w:pPr>
        <w:keepNext/>
        <w:keepLines/>
        <w:adjustRightInd w:val="0"/>
        <w:snapToGrid w:val="0"/>
        <w:spacing w:before="156" w:beforeLines="50" w:line="360" w:lineRule="auto"/>
        <w:jc w:val="center"/>
        <w:outlineLvl w:val="1"/>
        <w:rPr>
          <w:rFonts w:ascii="黑体" w:hAnsi="黑体" w:eastAsia="黑体"/>
          <w:b/>
          <w:bCs/>
          <w:sz w:val="28"/>
          <w:szCs w:val="28"/>
        </w:rPr>
      </w:pPr>
      <w:r>
        <w:rPr>
          <w:rFonts w:ascii="宋体" w:hAnsi="宋体"/>
          <w:b/>
          <w:bCs/>
          <w:szCs w:val="21"/>
          <w:u w:val="single"/>
        </w:rPr>
        <w:br w:type="page"/>
      </w:r>
      <w:bookmarkStart w:id="125" w:name="_Toc27624"/>
      <w:r>
        <w:rPr>
          <w:rFonts w:hint="eastAsia" w:ascii="黑体" w:hAnsi="黑体" w:eastAsia="黑体"/>
          <w:sz w:val="28"/>
          <w:szCs w:val="28"/>
        </w:rPr>
        <w:t>第二节 政府采购合同通用条款</w:t>
      </w:r>
      <w:bookmarkEnd w:id="125"/>
    </w:p>
    <w:p>
      <w:pPr>
        <w:tabs>
          <w:tab w:val="left" w:pos="8820"/>
          <w:tab w:val="left" w:pos="9345"/>
          <w:tab w:val="left" w:pos="9765"/>
        </w:tabs>
        <w:adjustRightInd w:val="0"/>
        <w:snapToGrid w:val="0"/>
        <w:spacing w:line="420" w:lineRule="exact"/>
        <w:jc w:val="left"/>
        <w:rPr>
          <w:rFonts w:ascii="宋体" w:hAnsi="宋体"/>
          <w:b/>
          <w:bCs/>
          <w:sz w:val="24"/>
        </w:rPr>
      </w:pPr>
      <w:r>
        <w:rPr>
          <w:rFonts w:hint="eastAsia" w:ascii="宋体" w:hAnsi="宋体"/>
          <w:b/>
          <w:sz w:val="24"/>
        </w:rPr>
        <w:t xml:space="preserve">1. </w:t>
      </w:r>
      <w:r>
        <w:rPr>
          <w:rFonts w:hint="eastAsia" w:ascii="宋体" w:hAnsi="宋体"/>
          <w:b/>
          <w:bCs/>
          <w:sz w:val="24"/>
        </w:rPr>
        <w:t>定义</w:t>
      </w:r>
    </w:p>
    <w:p>
      <w:pPr>
        <w:autoSpaceDE w:val="0"/>
        <w:autoSpaceDN w:val="0"/>
        <w:adjustRightInd w:val="0"/>
        <w:snapToGrid w:val="0"/>
        <w:spacing w:line="406" w:lineRule="exact"/>
        <w:ind w:firstLine="420" w:firstLineChars="200"/>
        <w:jc w:val="left"/>
        <w:rPr>
          <w:rFonts w:ascii="宋体" w:hAnsi="宋体"/>
          <w:szCs w:val="21"/>
        </w:rPr>
      </w:pPr>
      <w:r>
        <w:rPr>
          <w:rFonts w:hint="eastAsia" w:ascii="宋体" w:hAnsi="宋体"/>
          <w:szCs w:val="21"/>
        </w:rPr>
        <w:t>1.1合同当事人</w:t>
      </w:r>
    </w:p>
    <w:p>
      <w:pPr>
        <w:autoSpaceDE w:val="0"/>
        <w:autoSpaceDN w:val="0"/>
        <w:adjustRightInd w:val="0"/>
        <w:snapToGrid w:val="0"/>
        <w:spacing w:line="406" w:lineRule="exact"/>
        <w:ind w:firstLine="420" w:firstLineChars="200"/>
        <w:jc w:val="left"/>
        <w:rPr>
          <w:rFonts w:ascii="宋体" w:hAnsi="宋体"/>
          <w:szCs w:val="21"/>
        </w:rPr>
      </w:pPr>
      <w:r>
        <w:rPr>
          <w:rFonts w:hint="eastAsia" w:ascii="宋体" w:hAnsi="宋体"/>
          <w:szCs w:val="21"/>
        </w:rPr>
        <w:t>（1）采购人（以下称甲方）是指使用财政性资金，通过政府采购方式向供应商购买货物及其相关服务的国家机关、事业单位、团体组织。</w:t>
      </w:r>
    </w:p>
    <w:p>
      <w:pPr>
        <w:autoSpaceDE w:val="0"/>
        <w:autoSpaceDN w:val="0"/>
        <w:adjustRightInd w:val="0"/>
        <w:snapToGrid w:val="0"/>
        <w:spacing w:line="406" w:lineRule="exact"/>
        <w:ind w:firstLine="420" w:firstLineChars="200"/>
        <w:jc w:val="left"/>
        <w:rPr>
          <w:rFonts w:ascii="宋体" w:hAnsi="宋体"/>
          <w:szCs w:val="21"/>
        </w:rPr>
      </w:pPr>
      <w:r>
        <w:rPr>
          <w:rFonts w:hint="eastAsia" w:ascii="宋体" w:hAnsi="宋体"/>
          <w:szCs w:val="21"/>
        </w:rPr>
        <w:t>（2）供应商（以下称乙方）是指参加政府采购活动并且中标（成交），向采购人提供合同约定的货物及其相关服务的法人、非法人组织或者自然人。</w:t>
      </w:r>
    </w:p>
    <w:p>
      <w:pPr>
        <w:autoSpaceDE w:val="0"/>
        <w:autoSpaceDN w:val="0"/>
        <w:adjustRightInd w:val="0"/>
        <w:snapToGrid w:val="0"/>
        <w:spacing w:line="406" w:lineRule="exact"/>
        <w:ind w:firstLine="420" w:firstLineChars="200"/>
        <w:jc w:val="left"/>
        <w:rPr>
          <w:rFonts w:ascii="宋体" w:hAnsi="宋体"/>
          <w:szCs w:val="21"/>
        </w:rPr>
      </w:pPr>
      <w:r>
        <w:rPr>
          <w:rFonts w:hint="eastAsia" w:ascii="宋体" w:hAnsi="宋体"/>
          <w:szCs w:val="21"/>
        </w:rPr>
        <w:t>（3）其他合同主体是指除采购人和供应商以外，</w:t>
      </w:r>
      <w:r>
        <w:rPr>
          <w:rFonts w:hint="eastAsia" w:ascii="宋体" w:hAnsi="宋体" w:cs="宋体"/>
          <w:bCs/>
          <w:szCs w:val="21"/>
        </w:rPr>
        <w:t>依法参与合同缔结或履行，享有权利、承担义务的合同当事人</w:t>
      </w:r>
      <w:r>
        <w:rPr>
          <w:rFonts w:hint="eastAsia" w:ascii="宋体" w:hAnsi="宋体"/>
          <w:szCs w:val="21"/>
        </w:rPr>
        <w:t>。</w:t>
      </w:r>
    </w:p>
    <w:p>
      <w:pPr>
        <w:tabs>
          <w:tab w:val="left" w:pos="570"/>
          <w:tab w:val="left" w:pos="9240"/>
          <w:tab w:val="left" w:pos="9555"/>
        </w:tabs>
        <w:adjustRightInd w:val="0"/>
        <w:snapToGrid w:val="0"/>
        <w:spacing w:line="406" w:lineRule="exact"/>
        <w:ind w:firstLine="420" w:firstLineChars="200"/>
        <w:jc w:val="left"/>
        <w:rPr>
          <w:rFonts w:ascii="宋体" w:hAnsi="宋体"/>
          <w:szCs w:val="21"/>
        </w:rPr>
      </w:pPr>
      <w:r>
        <w:rPr>
          <w:rFonts w:hint="eastAsia" w:ascii="宋体" w:hAnsi="宋体"/>
          <w:szCs w:val="21"/>
        </w:rPr>
        <w:t>1.2本合同下列术语应解释为：</w:t>
      </w:r>
    </w:p>
    <w:p>
      <w:pPr>
        <w:adjustRightInd w:val="0"/>
        <w:snapToGrid w:val="0"/>
        <w:spacing w:line="406" w:lineRule="exact"/>
        <w:ind w:firstLine="420" w:firstLineChars="200"/>
        <w:jc w:val="left"/>
        <w:rPr>
          <w:rFonts w:ascii="宋体" w:hAnsi="宋体"/>
          <w:szCs w:val="21"/>
        </w:rPr>
      </w:pPr>
      <w:r>
        <w:rPr>
          <w:rFonts w:hint="eastAsia" w:ascii="宋体" w:hAnsi="宋体"/>
          <w:szCs w:val="21"/>
        </w:rPr>
        <w:t>（1）“合同”系指</w:t>
      </w:r>
      <w:r>
        <w:rPr>
          <w:rFonts w:hint="eastAsia" w:ascii="宋体" w:hAnsi="宋体" w:cs="宋体"/>
          <w:bCs/>
          <w:szCs w:val="21"/>
        </w:rPr>
        <w:t>合同当事人意思表示达成一致的任何协议，包括签署的</w:t>
      </w:r>
      <w:r>
        <w:rPr>
          <w:rFonts w:hint="eastAsia" w:ascii="宋体" w:hAnsi="宋体"/>
          <w:szCs w:val="21"/>
        </w:rPr>
        <w:t>政府采购合同协议书及其变更、补充协议，政府采购合同专用条款，政府采购合同通用条款，中标（成交）通知书，投标（响应）文件，采购文件，有关技术文件和图纸，以及</w:t>
      </w:r>
      <w:r>
        <w:rPr>
          <w:rFonts w:hint="eastAsia" w:ascii="宋体" w:hAnsi="宋体" w:cs="宋体"/>
          <w:szCs w:val="21"/>
        </w:rPr>
        <w:t>国家法律、行政法规和规章制度规定或合同约定的作为合同组成部分的其他文件</w:t>
      </w:r>
      <w:r>
        <w:rPr>
          <w:rFonts w:hint="eastAsia" w:ascii="宋体" w:hAnsi="宋体"/>
          <w:szCs w:val="21"/>
        </w:rPr>
        <w:t>。</w:t>
      </w:r>
    </w:p>
    <w:p>
      <w:pPr>
        <w:tabs>
          <w:tab w:val="left" w:pos="570"/>
          <w:tab w:val="left" w:pos="9240"/>
          <w:tab w:val="left" w:pos="9555"/>
        </w:tabs>
        <w:adjustRightInd w:val="0"/>
        <w:snapToGrid w:val="0"/>
        <w:spacing w:line="406" w:lineRule="exact"/>
        <w:ind w:firstLine="420" w:firstLineChars="200"/>
        <w:jc w:val="left"/>
        <w:rPr>
          <w:rFonts w:ascii="宋体" w:hAnsi="宋体"/>
          <w:szCs w:val="21"/>
        </w:rPr>
      </w:pPr>
      <w:r>
        <w:rPr>
          <w:rFonts w:hint="eastAsia" w:ascii="宋体" w:hAnsi="宋体"/>
          <w:szCs w:val="21"/>
        </w:rPr>
        <w:t>（2）“合同价款”系指根据本合同规定乙方在全面履行合同义务后甲方应支付给乙方的价款。</w:t>
      </w:r>
    </w:p>
    <w:p>
      <w:pPr>
        <w:tabs>
          <w:tab w:val="left" w:pos="570"/>
          <w:tab w:val="left" w:pos="9240"/>
          <w:tab w:val="left" w:pos="9555"/>
        </w:tabs>
        <w:adjustRightInd w:val="0"/>
        <w:snapToGrid w:val="0"/>
        <w:spacing w:line="406" w:lineRule="exact"/>
        <w:ind w:firstLine="420" w:firstLineChars="200"/>
        <w:jc w:val="left"/>
        <w:rPr>
          <w:rFonts w:ascii="宋体" w:hAnsi="宋体"/>
          <w:szCs w:val="21"/>
        </w:rPr>
      </w:pPr>
      <w:r>
        <w:rPr>
          <w:rFonts w:hint="eastAsia" w:ascii="宋体" w:hAnsi="宋体"/>
          <w:szCs w:val="21"/>
        </w:rPr>
        <w:t>（3）“货物”系指乙方根据本合同规定须向甲方提供的各种形态和种类的物品，包括原材料、设备、产品（包括软件）及相关的其备品备件、工具、手册及</w:t>
      </w:r>
      <w:r>
        <w:rPr>
          <w:rFonts w:ascii="宋体" w:hAnsi="宋体"/>
          <w:szCs w:val="21"/>
          <w:lang w:val="en"/>
        </w:rPr>
        <w:t>其他</w:t>
      </w:r>
      <w:r>
        <w:rPr>
          <w:rFonts w:hint="eastAsia" w:ascii="宋体" w:hAnsi="宋体"/>
          <w:szCs w:val="21"/>
        </w:rPr>
        <w:t>技术资料和材料等。</w:t>
      </w:r>
    </w:p>
    <w:p>
      <w:pPr>
        <w:adjustRightInd w:val="0"/>
        <w:snapToGrid w:val="0"/>
        <w:spacing w:line="406" w:lineRule="exact"/>
        <w:ind w:firstLine="420" w:firstLineChars="200"/>
        <w:jc w:val="left"/>
        <w:rPr>
          <w:rFonts w:ascii="宋体" w:hAnsi="宋体"/>
          <w:szCs w:val="21"/>
          <w:highlight w:val="yellow"/>
        </w:rPr>
      </w:pPr>
      <w:r>
        <w:rPr>
          <w:rFonts w:hint="eastAsia" w:ascii="宋体" w:hAnsi="宋体"/>
          <w:szCs w:val="21"/>
        </w:rPr>
        <w:t>（4）“相关服务”系指根据合同规定，乙方应提供的与货物有关的技术、管理和</w:t>
      </w:r>
      <w:r>
        <w:rPr>
          <w:rFonts w:ascii="宋体" w:hAnsi="宋体"/>
          <w:szCs w:val="21"/>
          <w:lang w:val="en"/>
        </w:rPr>
        <w:t>其他</w:t>
      </w:r>
      <w:r>
        <w:rPr>
          <w:rFonts w:hint="eastAsia" w:ascii="宋体" w:hAnsi="宋体"/>
          <w:szCs w:val="21"/>
        </w:rPr>
        <w:t>服务，包括但不限于：管理和质量保证、运输、保险、检验、现场准备、安装、集成、调试、培训、维修、废弃处置、技术支持等以及合同中规定乙方应承担的</w:t>
      </w:r>
      <w:r>
        <w:rPr>
          <w:rFonts w:ascii="宋体" w:hAnsi="宋体"/>
          <w:szCs w:val="21"/>
          <w:lang w:val="en"/>
        </w:rPr>
        <w:t>其他</w:t>
      </w:r>
      <w:r>
        <w:rPr>
          <w:rFonts w:hint="eastAsia" w:ascii="宋体" w:hAnsi="宋体"/>
          <w:szCs w:val="21"/>
        </w:rPr>
        <w:t>义务。</w:t>
      </w:r>
    </w:p>
    <w:p>
      <w:pPr>
        <w:adjustRightInd w:val="0"/>
        <w:snapToGrid w:val="0"/>
        <w:spacing w:line="406" w:lineRule="exact"/>
        <w:ind w:firstLine="420" w:firstLineChars="200"/>
        <w:jc w:val="left"/>
        <w:rPr>
          <w:rFonts w:ascii="宋体" w:hAnsi="宋体"/>
          <w:szCs w:val="21"/>
          <w:highlight w:val="yellow"/>
        </w:rPr>
      </w:pPr>
      <w:r>
        <w:rPr>
          <w:rFonts w:hint="eastAsia" w:ascii="宋体" w:hAnsi="宋体"/>
          <w:szCs w:val="21"/>
        </w:rPr>
        <w:t>（5）“分包”系指中标（成交）供应商按采购文件、投标（响应）文件的规定，根据分包意向协议，将中标（成交）项目中的部分履约内容，分给具有相应资质条件的供应商履行合同的行为。</w:t>
      </w:r>
    </w:p>
    <w:p>
      <w:pPr>
        <w:tabs>
          <w:tab w:val="left" w:pos="570"/>
          <w:tab w:val="left" w:pos="9240"/>
          <w:tab w:val="left" w:pos="9555"/>
        </w:tabs>
        <w:adjustRightInd w:val="0"/>
        <w:snapToGrid w:val="0"/>
        <w:spacing w:line="406" w:lineRule="exact"/>
        <w:ind w:firstLine="420" w:firstLineChars="200"/>
        <w:jc w:val="left"/>
        <w:rPr>
          <w:rFonts w:ascii="宋体" w:hAnsi="宋体"/>
          <w:szCs w:val="21"/>
        </w:rPr>
      </w:pPr>
      <w:r>
        <w:rPr>
          <w:rFonts w:hint="eastAsia" w:ascii="宋体" w:hAnsi="宋体"/>
          <w:szCs w:val="21"/>
        </w:rPr>
        <w:t>（6）“联合体”系指由两个以上的自然人、法人或者非法人组织组成，以一个供应商的身份共同参加政府采购的主体。联合体各方应在签订合同协议书前向甲方提交联合协议，且明确牵头人及各成员单位的工作分工、权利、义务、责任，联合体各方应共同与甲方签订合同，就合同约定的事项对甲方承担连带责任。联合体具体要求见【</w:t>
      </w:r>
      <w:r>
        <w:rPr>
          <w:rFonts w:hint="eastAsia" w:ascii="宋体" w:hAnsi="宋体"/>
          <w:b/>
          <w:bCs/>
          <w:szCs w:val="21"/>
        </w:rPr>
        <w:t>政府采购合同专用条款</w:t>
      </w:r>
      <w:r>
        <w:rPr>
          <w:rFonts w:hint="eastAsia" w:ascii="宋体" w:hAnsi="宋体"/>
          <w:szCs w:val="21"/>
        </w:rPr>
        <w:t>】。</w:t>
      </w:r>
    </w:p>
    <w:p>
      <w:pPr>
        <w:tabs>
          <w:tab w:val="left" w:pos="570"/>
          <w:tab w:val="left" w:pos="9240"/>
          <w:tab w:val="left" w:pos="9555"/>
        </w:tabs>
        <w:adjustRightInd w:val="0"/>
        <w:snapToGrid w:val="0"/>
        <w:spacing w:line="406" w:lineRule="exact"/>
        <w:ind w:firstLine="420" w:firstLineChars="200"/>
        <w:jc w:val="left"/>
        <w:rPr>
          <w:rFonts w:ascii="宋体" w:hAnsi="宋体"/>
          <w:szCs w:val="21"/>
        </w:rPr>
      </w:pPr>
      <w:r>
        <w:rPr>
          <w:rFonts w:hint="eastAsia" w:ascii="宋体" w:hAnsi="宋体"/>
          <w:szCs w:val="21"/>
        </w:rPr>
        <w:t>（7）其他术语解释，见【</w:t>
      </w:r>
      <w:r>
        <w:rPr>
          <w:rFonts w:hint="eastAsia" w:ascii="宋体" w:hAnsi="宋体"/>
          <w:b/>
          <w:bCs/>
          <w:szCs w:val="21"/>
        </w:rPr>
        <w:t>政府采购合同专用条款</w:t>
      </w:r>
      <w:r>
        <w:rPr>
          <w:rFonts w:hint="eastAsia" w:ascii="宋体" w:hAnsi="宋体"/>
          <w:szCs w:val="21"/>
        </w:rPr>
        <w:t>】。</w:t>
      </w:r>
    </w:p>
    <w:p>
      <w:pPr>
        <w:numPr>
          <w:ilvl w:val="0"/>
          <w:numId w:val="8"/>
        </w:numPr>
        <w:autoSpaceDE w:val="0"/>
        <w:autoSpaceDN w:val="0"/>
        <w:adjustRightInd w:val="0"/>
        <w:snapToGrid w:val="0"/>
        <w:spacing w:line="406" w:lineRule="exact"/>
        <w:ind w:firstLine="482" w:firstLineChars="200"/>
        <w:jc w:val="left"/>
        <w:rPr>
          <w:rFonts w:ascii="宋体" w:hAnsi="宋体"/>
          <w:b/>
          <w:bCs/>
          <w:sz w:val="24"/>
        </w:rPr>
      </w:pPr>
      <w:r>
        <w:rPr>
          <w:rFonts w:hint="eastAsia" w:ascii="宋体" w:hAnsi="宋体"/>
          <w:b/>
          <w:sz w:val="24"/>
        </w:rPr>
        <w:t>合同标的及金额</w:t>
      </w:r>
    </w:p>
    <w:p>
      <w:pPr>
        <w:autoSpaceDE w:val="0"/>
        <w:autoSpaceDN w:val="0"/>
        <w:adjustRightInd w:val="0"/>
        <w:snapToGrid w:val="0"/>
        <w:spacing w:line="406" w:lineRule="exact"/>
        <w:ind w:firstLine="420" w:firstLineChars="200"/>
        <w:jc w:val="left"/>
        <w:rPr>
          <w:rFonts w:ascii="宋体" w:hAnsi="宋体"/>
          <w:b/>
          <w:bCs/>
          <w:i/>
          <w:iCs/>
          <w:szCs w:val="21"/>
        </w:rPr>
      </w:pPr>
      <w:r>
        <w:rPr>
          <w:rFonts w:hint="eastAsia" w:ascii="宋体" w:hAnsi="宋体"/>
          <w:szCs w:val="21"/>
        </w:rPr>
        <w:t>2.1 合同标的及金额应与中标（成交）结果一致。乙方为履行本合同而发生的所有费用均应包含在合同价款中，甲方不再另行支付</w:t>
      </w:r>
      <w:r>
        <w:rPr>
          <w:rFonts w:ascii="宋体" w:hAnsi="宋体"/>
          <w:szCs w:val="21"/>
          <w:lang w:val="en"/>
        </w:rPr>
        <w:t>其他</w:t>
      </w:r>
      <w:r>
        <w:rPr>
          <w:rFonts w:hint="eastAsia" w:ascii="宋体" w:hAnsi="宋体"/>
          <w:szCs w:val="21"/>
        </w:rPr>
        <w:t>任何费用。</w:t>
      </w:r>
    </w:p>
    <w:p>
      <w:pPr>
        <w:adjustRightInd w:val="0"/>
        <w:snapToGrid w:val="0"/>
        <w:spacing w:line="406" w:lineRule="exact"/>
        <w:jc w:val="left"/>
        <w:rPr>
          <w:rFonts w:ascii="宋体" w:hAnsi="宋体"/>
          <w:b/>
          <w:sz w:val="24"/>
        </w:rPr>
      </w:pPr>
      <w:r>
        <w:rPr>
          <w:rFonts w:hint="eastAsia" w:ascii="宋体" w:hAnsi="宋体"/>
          <w:b/>
          <w:sz w:val="24"/>
        </w:rPr>
        <w:t>3. 履行合同的时间、地点和方式</w:t>
      </w:r>
    </w:p>
    <w:p>
      <w:pPr>
        <w:autoSpaceDE w:val="0"/>
        <w:autoSpaceDN w:val="0"/>
        <w:adjustRightInd w:val="0"/>
        <w:snapToGrid w:val="0"/>
        <w:spacing w:line="406" w:lineRule="exact"/>
        <w:ind w:firstLine="420" w:firstLineChars="200"/>
        <w:jc w:val="left"/>
        <w:rPr>
          <w:rFonts w:ascii="宋体" w:hAnsi="宋体"/>
          <w:szCs w:val="21"/>
        </w:rPr>
      </w:pPr>
      <w:r>
        <w:rPr>
          <w:rFonts w:hint="eastAsia" w:ascii="宋体" w:hAnsi="宋体"/>
          <w:szCs w:val="21"/>
        </w:rPr>
        <w:t xml:space="preserve">3.1 </w:t>
      </w:r>
      <w:r>
        <w:rPr>
          <w:rFonts w:hint="eastAsia" w:ascii="宋体" w:hAnsi="宋体" w:cs="宋体"/>
          <w:szCs w:val="21"/>
        </w:rPr>
        <w:t>乙方应当在约定的时间、地点，按照约定方式履行合同。</w:t>
      </w:r>
    </w:p>
    <w:p>
      <w:pPr>
        <w:autoSpaceDE w:val="0"/>
        <w:autoSpaceDN w:val="0"/>
        <w:adjustRightInd w:val="0"/>
        <w:snapToGrid w:val="0"/>
        <w:spacing w:line="406" w:lineRule="exact"/>
        <w:jc w:val="left"/>
        <w:rPr>
          <w:rFonts w:ascii="宋体" w:hAnsi="宋体"/>
          <w:b/>
          <w:bCs/>
          <w:sz w:val="24"/>
        </w:rPr>
      </w:pPr>
      <w:r>
        <w:rPr>
          <w:rFonts w:hint="eastAsia" w:ascii="宋体" w:hAnsi="宋体"/>
          <w:b/>
          <w:bCs/>
          <w:sz w:val="24"/>
        </w:rPr>
        <w:t>4. 甲方的权利和义务</w:t>
      </w:r>
    </w:p>
    <w:p>
      <w:pPr>
        <w:autoSpaceDE w:val="0"/>
        <w:autoSpaceDN w:val="0"/>
        <w:adjustRightInd w:val="0"/>
        <w:snapToGrid w:val="0"/>
        <w:spacing w:line="406" w:lineRule="exact"/>
        <w:ind w:firstLine="420" w:firstLineChars="200"/>
        <w:jc w:val="left"/>
        <w:rPr>
          <w:rFonts w:ascii="宋体" w:hAnsi="宋体"/>
          <w:szCs w:val="21"/>
        </w:rPr>
      </w:pPr>
      <w:r>
        <w:rPr>
          <w:rFonts w:hint="eastAsia" w:ascii="宋体" w:hAnsi="宋体"/>
          <w:szCs w:val="21"/>
        </w:rPr>
        <w:t>4.1</w:t>
      </w:r>
      <w:r>
        <w:rPr>
          <w:rFonts w:ascii="宋体" w:hAnsi="宋体"/>
          <w:szCs w:val="21"/>
        </w:rPr>
        <w:t xml:space="preserve"> 签署合同后，甲方</w:t>
      </w:r>
      <w:r>
        <w:rPr>
          <w:rFonts w:hint="eastAsia" w:ascii="宋体" w:hAnsi="宋体"/>
          <w:szCs w:val="21"/>
        </w:rPr>
        <w:t>应</w:t>
      </w:r>
      <w:r>
        <w:rPr>
          <w:rFonts w:ascii="宋体" w:hAnsi="宋体"/>
          <w:szCs w:val="21"/>
        </w:rPr>
        <w:t>确定</w:t>
      </w:r>
      <w:r>
        <w:rPr>
          <w:rFonts w:hint="eastAsia" w:ascii="宋体" w:hAnsi="宋体"/>
          <w:szCs w:val="21"/>
        </w:rPr>
        <w:t>项目负责人（或项目联系人）</w:t>
      </w:r>
      <w:r>
        <w:rPr>
          <w:rFonts w:ascii="宋体" w:hAnsi="宋体"/>
          <w:szCs w:val="21"/>
        </w:rPr>
        <w:t>，负责与本合同有关的事务。</w:t>
      </w:r>
      <w:r>
        <w:rPr>
          <w:rFonts w:hint="eastAsia" w:ascii="宋体" w:hAnsi="宋体"/>
          <w:szCs w:val="21"/>
        </w:rPr>
        <w:t>甲方有权对乙方的履约行为进行检查，并</w:t>
      </w:r>
      <w:r>
        <w:rPr>
          <w:rFonts w:ascii="宋体" w:hAnsi="宋体"/>
          <w:szCs w:val="21"/>
        </w:rPr>
        <w:t>及时确认乙方提交的事项</w:t>
      </w:r>
      <w:r>
        <w:rPr>
          <w:rFonts w:hint="eastAsia" w:ascii="宋体" w:hAnsi="宋体"/>
          <w:szCs w:val="21"/>
        </w:rPr>
        <w:t>。甲方应当</w:t>
      </w:r>
      <w:r>
        <w:rPr>
          <w:rFonts w:ascii="宋体" w:hAnsi="宋体"/>
          <w:szCs w:val="21"/>
        </w:rPr>
        <w:t>配合乙方完成</w:t>
      </w:r>
      <w:r>
        <w:rPr>
          <w:rFonts w:hint="eastAsia" w:ascii="宋体" w:hAnsi="宋体"/>
          <w:szCs w:val="21"/>
        </w:rPr>
        <w:t>相关项目</w:t>
      </w:r>
      <w:r>
        <w:rPr>
          <w:rFonts w:ascii="宋体" w:hAnsi="宋体"/>
          <w:szCs w:val="21"/>
        </w:rPr>
        <w:t>实施工作。</w:t>
      </w:r>
    </w:p>
    <w:p>
      <w:pPr>
        <w:autoSpaceDE w:val="0"/>
        <w:autoSpaceDN w:val="0"/>
        <w:adjustRightInd w:val="0"/>
        <w:snapToGrid w:val="0"/>
        <w:spacing w:line="406" w:lineRule="exact"/>
        <w:ind w:firstLine="420" w:firstLineChars="200"/>
        <w:jc w:val="left"/>
        <w:rPr>
          <w:rFonts w:ascii="宋体" w:hAnsi="宋体"/>
          <w:szCs w:val="21"/>
        </w:rPr>
      </w:pPr>
      <w:r>
        <w:rPr>
          <w:rFonts w:hint="eastAsia" w:ascii="宋体" w:hAnsi="宋体"/>
          <w:szCs w:val="21"/>
        </w:rPr>
        <w:t xml:space="preserve">4.2 </w:t>
      </w:r>
      <w:r>
        <w:rPr>
          <w:rFonts w:ascii="宋体" w:hAnsi="宋体"/>
          <w:szCs w:val="21"/>
        </w:rPr>
        <w:t>甲方有权要求乙方按时提交各阶段有关</w:t>
      </w:r>
      <w:r>
        <w:rPr>
          <w:rFonts w:hint="eastAsia" w:ascii="宋体" w:hAnsi="宋体"/>
          <w:szCs w:val="21"/>
        </w:rPr>
        <w:t>安排计划</w:t>
      </w:r>
      <w:r>
        <w:rPr>
          <w:rFonts w:ascii="宋体" w:hAnsi="宋体"/>
          <w:szCs w:val="21"/>
        </w:rPr>
        <w:t>，并有权</w:t>
      </w:r>
      <w:r>
        <w:rPr>
          <w:rFonts w:hint="eastAsia" w:ascii="宋体" w:hAnsi="宋体"/>
          <w:szCs w:val="21"/>
        </w:rPr>
        <w:t>定期核对乙方提供货物数量、规格、质量等内容。甲方</w:t>
      </w:r>
      <w:r>
        <w:rPr>
          <w:rFonts w:ascii="宋体" w:hAnsi="宋体"/>
          <w:szCs w:val="21"/>
        </w:rPr>
        <w:t>有权督促乙方工作并要求乙方</w:t>
      </w:r>
      <w:r>
        <w:rPr>
          <w:rFonts w:hint="eastAsia" w:ascii="宋体" w:hAnsi="宋体"/>
          <w:szCs w:val="21"/>
        </w:rPr>
        <w:t>更</w:t>
      </w:r>
      <w:r>
        <w:rPr>
          <w:rFonts w:ascii="宋体" w:hAnsi="宋体"/>
          <w:szCs w:val="21"/>
        </w:rPr>
        <w:t>换不符合要求的</w:t>
      </w:r>
      <w:r>
        <w:rPr>
          <w:rFonts w:hint="eastAsia" w:ascii="宋体" w:hAnsi="宋体"/>
          <w:szCs w:val="21"/>
        </w:rPr>
        <w:t>货物</w:t>
      </w:r>
      <w:r>
        <w:rPr>
          <w:rFonts w:ascii="宋体" w:hAnsi="宋体"/>
          <w:szCs w:val="21"/>
        </w:rPr>
        <w:t>。</w:t>
      </w:r>
    </w:p>
    <w:p>
      <w:pPr>
        <w:autoSpaceDE w:val="0"/>
        <w:autoSpaceDN w:val="0"/>
        <w:adjustRightInd w:val="0"/>
        <w:snapToGrid w:val="0"/>
        <w:spacing w:line="406" w:lineRule="exact"/>
        <w:ind w:firstLine="420" w:firstLineChars="200"/>
        <w:jc w:val="left"/>
        <w:rPr>
          <w:rFonts w:ascii="宋体" w:hAnsi="宋体"/>
          <w:szCs w:val="21"/>
        </w:rPr>
      </w:pPr>
      <w:r>
        <w:rPr>
          <w:rFonts w:hint="eastAsia" w:ascii="宋体" w:hAnsi="宋体"/>
          <w:szCs w:val="21"/>
        </w:rPr>
        <w:t>4.</w:t>
      </w:r>
      <w:r>
        <w:rPr>
          <w:rFonts w:ascii="宋体" w:hAnsi="宋体"/>
          <w:szCs w:val="21"/>
        </w:rPr>
        <w:t>3</w:t>
      </w:r>
      <w:r>
        <w:rPr>
          <w:rFonts w:hint="eastAsia" w:ascii="宋体" w:hAnsi="宋体"/>
          <w:szCs w:val="21"/>
        </w:rPr>
        <w:t xml:space="preserve"> </w:t>
      </w:r>
      <w:r>
        <w:rPr>
          <w:rFonts w:ascii="宋体" w:hAnsi="宋体"/>
          <w:szCs w:val="21"/>
        </w:rPr>
        <w:t>甲方</w:t>
      </w:r>
      <w:r>
        <w:rPr>
          <w:rFonts w:hint="eastAsia" w:ascii="宋体" w:hAnsi="宋体"/>
          <w:szCs w:val="21"/>
        </w:rPr>
        <w:t>有权要求乙方对缺陷部分予以修复，并按合同约定享有货物保修及其他合同约定的权利。</w:t>
      </w:r>
    </w:p>
    <w:p>
      <w:pPr>
        <w:snapToGrid w:val="0"/>
        <w:spacing w:line="406" w:lineRule="exact"/>
        <w:ind w:firstLine="420" w:firstLineChars="200"/>
        <w:rPr>
          <w:rFonts w:eastAsia="华文楷体"/>
        </w:rPr>
      </w:pPr>
      <w:r>
        <w:rPr>
          <w:rFonts w:ascii="宋体" w:hAnsi="宋体"/>
          <w:szCs w:val="21"/>
        </w:rPr>
        <w:t>4.4 甲方应当按照合同约定及时对交付的货物进行验收</w:t>
      </w:r>
      <w:r>
        <w:rPr>
          <w:rFonts w:hint="eastAsia" w:ascii="宋体" w:hAnsi="宋体"/>
          <w:szCs w:val="21"/>
        </w:rPr>
        <w:t>，</w:t>
      </w:r>
      <w:r>
        <w:rPr>
          <w:rFonts w:hint="eastAsia" w:ascii="宋体" w:hAnsi="宋体" w:cs="宋体"/>
          <w:szCs w:val="21"/>
        </w:rPr>
        <w:t>未</w:t>
      </w:r>
      <w:r>
        <w:rPr>
          <w:rFonts w:hint="eastAsia" w:ascii="宋体" w:hAnsi="宋体"/>
          <w:szCs w:val="21"/>
        </w:rPr>
        <w:t>在</w:t>
      </w:r>
      <w:r>
        <w:rPr>
          <w:rFonts w:hint="eastAsia" w:ascii="宋体" w:hAnsi="宋体" w:cs="宋体"/>
          <w:b/>
          <w:bCs/>
          <w:szCs w:val="21"/>
        </w:rPr>
        <w:t>【政府采购合同专用条款】</w:t>
      </w:r>
      <w:r>
        <w:rPr>
          <w:rFonts w:hint="eastAsia" w:ascii="宋体" w:hAnsi="宋体" w:cs="宋体"/>
          <w:szCs w:val="21"/>
        </w:rPr>
        <w:t>约定的期限内对乙方履约提出任何异议或者向乙方作出任何说明的，</w:t>
      </w:r>
      <w:r>
        <w:rPr>
          <w:rFonts w:hint="eastAsia" w:ascii="宋体" w:hAnsi="宋体"/>
          <w:szCs w:val="21"/>
        </w:rPr>
        <w:t>视为验收通过。</w:t>
      </w:r>
    </w:p>
    <w:p>
      <w:pPr>
        <w:autoSpaceDE w:val="0"/>
        <w:autoSpaceDN w:val="0"/>
        <w:adjustRightInd w:val="0"/>
        <w:snapToGrid w:val="0"/>
        <w:spacing w:line="406" w:lineRule="exact"/>
        <w:ind w:firstLine="420" w:firstLineChars="200"/>
        <w:jc w:val="left"/>
        <w:rPr>
          <w:rFonts w:ascii="宋体" w:hAnsi="宋体"/>
          <w:szCs w:val="21"/>
        </w:rPr>
      </w:pPr>
      <w:r>
        <w:rPr>
          <w:rFonts w:ascii="宋体" w:hAnsi="宋体"/>
          <w:szCs w:val="21"/>
        </w:rPr>
        <w:t>4</w:t>
      </w:r>
      <w:r>
        <w:rPr>
          <w:rFonts w:hint="eastAsia" w:ascii="宋体" w:hAnsi="宋体"/>
          <w:szCs w:val="21"/>
        </w:rPr>
        <w:t>.</w:t>
      </w:r>
      <w:r>
        <w:rPr>
          <w:rFonts w:ascii="宋体" w:hAnsi="宋体"/>
          <w:szCs w:val="21"/>
        </w:rPr>
        <w:t xml:space="preserve">5 </w:t>
      </w:r>
      <w:r>
        <w:rPr>
          <w:rFonts w:hint="eastAsia" w:ascii="宋体" w:hAnsi="宋体"/>
          <w:szCs w:val="21"/>
        </w:rPr>
        <w:t>甲方应当根据合同约定及时向乙方支付合同价款</w:t>
      </w:r>
      <w:r>
        <w:rPr>
          <w:rFonts w:ascii="宋体" w:hAnsi="宋体"/>
          <w:szCs w:val="21"/>
        </w:rPr>
        <w:t>，不得以内部人员变更、履行内部付款流程等为由，拒绝或迟延支付。</w:t>
      </w:r>
    </w:p>
    <w:p>
      <w:pPr>
        <w:autoSpaceDE w:val="0"/>
        <w:autoSpaceDN w:val="0"/>
        <w:adjustRightInd w:val="0"/>
        <w:snapToGrid w:val="0"/>
        <w:spacing w:line="406" w:lineRule="exact"/>
        <w:ind w:firstLine="420" w:firstLineChars="200"/>
        <w:jc w:val="left"/>
        <w:rPr>
          <w:rFonts w:ascii="宋体" w:hAnsi="宋体"/>
          <w:szCs w:val="21"/>
        </w:rPr>
      </w:pPr>
      <w:r>
        <w:rPr>
          <w:rFonts w:hint="eastAsia" w:ascii="宋体" w:hAnsi="宋体"/>
          <w:szCs w:val="21"/>
        </w:rPr>
        <w:t>4.6</w:t>
      </w:r>
      <w:r>
        <w:rPr>
          <w:rFonts w:ascii="宋体" w:hAnsi="宋体"/>
          <w:szCs w:val="21"/>
        </w:rPr>
        <w:t xml:space="preserve"> </w:t>
      </w:r>
      <w:r>
        <w:rPr>
          <w:rFonts w:hint="eastAsia" w:ascii="宋体" w:hAnsi="宋体"/>
          <w:szCs w:val="21"/>
        </w:rPr>
        <w:t>国家法律法规规定及</w:t>
      </w:r>
      <w:r>
        <w:rPr>
          <w:rFonts w:hint="eastAsia" w:ascii="宋体" w:hAnsi="宋体" w:cs="宋体"/>
          <w:b/>
          <w:bCs/>
          <w:szCs w:val="21"/>
        </w:rPr>
        <w:t>【政府采购合同专用条款】</w:t>
      </w:r>
      <w:r>
        <w:rPr>
          <w:rFonts w:hint="eastAsia" w:ascii="宋体" w:hAnsi="宋体"/>
          <w:szCs w:val="21"/>
        </w:rPr>
        <w:t>约定应由甲方承担的其他义务和责任。</w:t>
      </w:r>
    </w:p>
    <w:p>
      <w:pPr>
        <w:autoSpaceDE w:val="0"/>
        <w:autoSpaceDN w:val="0"/>
        <w:adjustRightInd w:val="0"/>
        <w:snapToGrid w:val="0"/>
        <w:spacing w:line="406" w:lineRule="exact"/>
        <w:jc w:val="left"/>
        <w:rPr>
          <w:rFonts w:ascii="宋体" w:hAnsi="宋体"/>
          <w:b/>
          <w:bCs/>
          <w:sz w:val="24"/>
        </w:rPr>
      </w:pPr>
      <w:r>
        <w:rPr>
          <w:rFonts w:hint="eastAsia" w:ascii="宋体" w:hAnsi="宋体"/>
          <w:b/>
          <w:bCs/>
          <w:sz w:val="24"/>
        </w:rPr>
        <w:t>5. 乙方的权利和义务</w:t>
      </w:r>
    </w:p>
    <w:p>
      <w:pPr>
        <w:autoSpaceDE w:val="0"/>
        <w:autoSpaceDN w:val="0"/>
        <w:adjustRightInd w:val="0"/>
        <w:snapToGrid w:val="0"/>
        <w:spacing w:line="406" w:lineRule="exact"/>
        <w:ind w:firstLine="420" w:firstLineChars="200"/>
        <w:jc w:val="left"/>
        <w:rPr>
          <w:rFonts w:ascii="宋体" w:hAnsi="宋体"/>
          <w:szCs w:val="21"/>
        </w:rPr>
      </w:pPr>
      <w:r>
        <w:rPr>
          <w:rFonts w:hint="eastAsia" w:ascii="宋体" w:hAnsi="宋体"/>
          <w:szCs w:val="21"/>
        </w:rPr>
        <w:t xml:space="preserve">5.1 </w:t>
      </w:r>
      <w:r>
        <w:rPr>
          <w:rFonts w:ascii="宋体" w:hAnsi="宋体"/>
          <w:szCs w:val="21"/>
        </w:rPr>
        <w:t>签署合同后，乙方</w:t>
      </w:r>
      <w:r>
        <w:rPr>
          <w:rFonts w:hint="eastAsia" w:ascii="宋体" w:hAnsi="宋体"/>
          <w:szCs w:val="21"/>
        </w:rPr>
        <w:t>应</w:t>
      </w:r>
      <w:r>
        <w:rPr>
          <w:rFonts w:ascii="宋体" w:hAnsi="宋体"/>
          <w:szCs w:val="21"/>
        </w:rPr>
        <w:t>确定</w:t>
      </w:r>
      <w:r>
        <w:rPr>
          <w:rFonts w:hint="eastAsia" w:ascii="宋体" w:hAnsi="宋体"/>
          <w:szCs w:val="21"/>
        </w:rPr>
        <w:t>项目负责人（或项目联系人）</w:t>
      </w:r>
      <w:r>
        <w:rPr>
          <w:rFonts w:ascii="宋体" w:hAnsi="宋体"/>
          <w:szCs w:val="21"/>
        </w:rPr>
        <w:t>，负责与本合同有关的事务。</w:t>
      </w:r>
    </w:p>
    <w:p>
      <w:pPr>
        <w:autoSpaceDE w:val="0"/>
        <w:autoSpaceDN w:val="0"/>
        <w:adjustRightInd w:val="0"/>
        <w:snapToGrid w:val="0"/>
        <w:spacing w:line="406" w:lineRule="exact"/>
        <w:ind w:firstLine="420" w:firstLineChars="200"/>
        <w:jc w:val="left"/>
        <w:rPr>
          <w:rFonts w:ascii="宋体" w:hAnsi="宋体"/>
          <w:szCs w:val="21"/>
        </w:rPr>
      </w:pPr>
      <w:r>
        <w:rPr>
          <w:rFonts w:hint="eastAsia" w:ascii="宋体" w:hAnsi="宋体"/>
          <w:szCs w:val="21"/>
        </w:rPr>
        <w:t>5.</w:t>
      </w:r>
      <w:r>
        <w:rPr>
          <w:rFonts w:ascii="宋体" w:hAnsi="宋体"/>
          <w:szCs w:val="21"/>
        </w:rPr>
        <w:t>2 乙方应按照合同要求</w:t>
      </w:r>
      <w:r>
        <w:rPr>
          <w:rFonts w:hint="eastAsia" w:ascii="宋体" w:hAnsi="宋体"/>
          <w:szCs w:val="21"/>
        </w:rPr>
        <w:t>履约</w:t>
      </w:r>
      <w:r>
        <w:rPr>
          <w:rFonts w:ascii="宋体" w:hAnsi="宋体"/>
          <w:szCs w:val="21"/>
        </w:rPr>
        <w:t>，充分合理安排，确保</w:t>
      </w:r>
      <w:r>
        <w:rPr>
          <w:rFonts w:hint="eastAsia" w:ascii="宋体" w:hAnsi="宋体"/>
          <w:szCs w:val="21"/>
        </w:rPr>
        <w:t>提供的货物及相关服务符合合同有关</w:t>
      </w:r>
      <w:r>
        <w:rPr>
          <w:rFonts w:ascii="宋体" w:hAnsi="宋体"/>
          <w:szCs w:val="21"/>
        </w:rPr>
        <w:t>要求</w:t>
      </w:r>
      <w:r>
        <w:rPr>
          <w:rFonts w:hint="eastAsia" w:ascii="宋体" w:hAnsi="宋体"/>
          <w:szCs w:val="21"/>
        </w:rPr>
        <w:t>。接受项目行业管理部门及政府有关部门的指导，配合甲方的履约检查及验收，并</w:t>
      </w:r>
      <w:r>
        <w:rPr>
          <w:rFonts w:ascii="宋体" w:hAnsi="宋体"/>
          <w:szCs w:val="21"/>
        </w:rPr>
        <w:t>负责项目实施过程中的所有协调工作。</w:t>
      </w:r>
    </w:p>
    <w:p>
      <w:pPr>
        <w:spacing w:line="406" w:lineRule="exact"/>
        <w:ind w:firstLine="369" w:firstLineChars="176"/>
        <w:rPr>
          <w:rFonts w:ascii="宋体" w:hAnsi="宋体" w:cs="宋体"/>
          <w:szCs w:val="21"/>
        </w:rPr>
      </w:pPr>
      <w:r>
        <w:rPr>
          <w:rFonts w:hint="eastAsia" w:ascii="宋体" w:hAnsi="宋体"/>
          <w:szCs w:val="21"/>
        </w:rPr>
        <w:t>5.</w:t>
      </w:r>
      <w:r>
        <w:rPr>
          <w:rFonts w:ascii="宋体" w:hAnsi="宋体"/>
          <w:szCs w:val="21"/>
        </w:rPr>
        <w:t>3</w:t>
      </w:r>
      <w:r>
        <w:rPr>
          <w:rFonts w:hint="eastAsia" w:ascii="宋体" w:hAnsi="宋体"/>
          <w:szCs w:val="21"/>
        </w:rPr>
        <w:t>乙方有权</w:t>
      </w:r>
      <w:r>
        <w:rPr>
          <w:rFonts w:hint="eastAsia" w:ascii="宋体" w:hAnsi="宋体" w:cs="宋体"/>
          <w:szCs w:val="21"/>
        </w:rPr>
        <w:t>根据合同约定向甲方收取合同价款。</w:t>
      </w:r>
    </w:p>
    <w:p>
      <w:pPr>
        <w:spacing w:line="406" w:lineRule="exact"/>
        <w:ind w:firstLine="369" w:firstLineChars="176"/>
        <w:rPr>
          <w:rFonts w:ascii="宋体" w:hAnsi="宋体" w:cs="宋体"/>
          <w:szCs w:val="21"/>
        </w:rPr>
      </w:pPr>
      <w:r>
        <w:rPr>
          <w:rFonts w:hint="eastAsia" w:ascii="宋体" w:hAnsi="宋体"/>
          <w:szCs w:val="21"/>
        </w:rPr>
        <w:t>5.</w:t>
      </w:r>
      <w:r>
        <w:rPr>
          <w:rFonts w:ascii="宋体" w:hAnsi="宋体"/>
          <w:szCs w:val="21"/>
        </w:rPr>
        <w:t>4</w:t>
      </w:r>
      <w:r>
        <w:rPr>
          <w:rFonts w:hint="eastAsia" w:ascii="宋体" w:hAnsi="宋体" w:cs="宋体"/>
          <w:szCs w:val="21"/>
        </w:rPr>
        <w:t>国家法律法规规定</w:t>
      </w:r>
      <w:r>
        <w:rPr>
          <w:rFonts w:hint="eastAsia" w:ascii="宋体" w:hAnsi="宋体"/>
          <w:szCs w:val="21"/>
        </w:rPr>
        <w:t>及</w:t>
      </w:r>
      <w:r>
        <w:rPr>
          <w:rFonts w:hint="eastAsia" w:ascii="宋体" w:hAnsi="宋体" w:cs="宋体"/>
          <w:b/>
          <w:bCs/>
          <w:szCs w:val="21"/>
        </w:rPr>
        <w:t>【政府采购合同专用条款】</w:t>
      </w:r>
      <w:r>
        <w:rPr>
          <w:rFonts w:hint="eastAsia" w:ascii="宋体" w:hAnsi="宋体" w:cs="宋体"/>
          <w:szCs w:val="21"/>
        </w:rPr>
        <w:t>约定应由乙方承担的其他义务和责任。</w:t>
      </w:r>
    </w:p>
    <w:p>
      <w:pPr>
        <w:numPr>
          <w:ilvl w:val="0"/>
          <w:numId w:val="9"/>
        </w:numPr>
        <w:autoSpaceDE w:val="0"/>
        <w:autoSpaceDN w:val="0"/>
        <w:adjustRightInd w:val="0"/>
        <w:snapToGrid w:val="0"/>
        <w:spacing w:line="406" w:lineRule="exact"/>
        <w:ind w:firstLine="482" w:firstLineChars="200"/>
        <w:jc w:val="left"/>
        <w:rPr>
          <w:rFonts w:ascii="宋体" w:hAnsi="宋体"/>
          <w:b/>
          <w:bCs/>
          <w:sz w:val="24"/>
        </w:rPr>
      </w:pPr>
      <w:r>
        <w:rPr>
          <w:rFonts w:hint="eastAsia" w:ascii="宋体" w:hAnsi="宋体"/>
          <w:b/>
          <w:bCs/>
          <w:sz w:val="24"/>
        </w:rPr>
        <w:t>合同履行</w:t>
      </w:r>
    </w:p>
    <w:p>
      <w:pPr>
        <w:autoSpaceDE w:val="0"/>
        <w:autoSpaceDN w:val="0"/>
        <w:adjustRightInd w:val="0"/>
        <w:snapToGrid w:val="0"/>
        <w:spacing w:line="406" w:lineRule="exact"/>
        <w:ind w:firstLine="420" w:firstLineChars="200"/>
        <w:jc w:val="left"/>
        <w:rPr>
          <w:rFonts w:ascii="宋体" w:hAnsi="宋体"/>
          <w:szCs w:val="21"/>
        </w:rPr>
      </w:pPr>
      <w:r>
        <w:rPr>
          <w:rFonts w:hint="eastAsia" w:ascii="宋体" w:hAnsi="宋体"/>
          <w:szCs w:val="21"/>
        </w:rPr>
        <w:t>6.1 甲乙双方应当按照</w:t>
      </w:r>
      <w:r>
        <w:rPr>
          <w:rFonts w:hint="eastAsia" w:ascii="宋体" w:hAnsi="宋体" w:cs="宋体"/>
          <w:b/>
          <w:bCs/>
          <w:szCs w:val="21"/>
        </w:rPr>
        <w:t>【政府采购合同专用条款】</w:t>
      </w:r>
      <w:r>
        <w:rPr>
          <w:rFonts w:hint="eastAsia" w:ascii="宋体" w:hAnsi="宋体"/>
          <w:szCs w:val="21"/>
        </w:rPr>
        <w:t>约定顺序履行合同义务；如果没有先后顺序的，应当同时履行。</w:t>
      </w:r>
    </w:p>
    <w:p>
      <w:pPr>
        <w:autoSpaceDE w:val="0"/>
        <w:autoSpaceDN w:val="0"/>
        <w:adjustRightInd w:val="0"/>
        <w:snapToGrid w:val="0"/>
        <w:spacing w:line="406" w:lineRule="exact"/>
        <w:ind w:firstLine="420" w:firstLineChars="200"/>
        <w:jc w:val="left"/>
      </w:pPr>
      <w:r>
        <w:rPr>
          <w:rFonts w:hint="eastAsia" w:ascii="宋体" w:hAnsi="宋体"/>
          <w:szCs w:val="21"/>
        </w:rPr>
        <w:t>6.2 甲乙双方按照合同约定顺序履行合同义务时，应当先履行一方未履行的，后履行一方有权拒绝其履行请求。先履行一方履行不符合约定的，后履行一方有权拒绝其相应的履行请求。</w:t>
      </w:r>
    </w:p>
    <w:p>
      <w:pPr>
        <w:adjustRightInd w:val="0"/>
        <w:snapToGrid w:val="0"/>
        <w:spacing w:line="406" w:lineRule="exact"/>
        <w:jc w:val="left"/>
        <w:rPr>
          <w:rFonts w:ascii="宋体" w:hAnsi="宋体"/>
          <w:b/>
          <w:bCs/>
          <w:sz w:val="24"/>
        </w:rPr>
      </w:pPr>
      <w:r>
        <w:rPr>
          <w:rFonts w:hint="eastAsia" w:ascii="宋体" w:hAnsi="宋体"/>
          <w:b/>
          <w:bCs/>
          <w:sz w:val="24"/>
        </w:rPr>
        <w:t>7. 货物包装、运输、保险和交付要求</w:t>
      </w:r>
    </w:p>
    <w:p>
      <w:pPr>
        <w:autoSpaceDE w:val="0"/>
        <w:autoSpaceDN w:val="0"/>
        <w:adjustRightInd w:val="0"/>
        <w:snapToGrid w:val="0"/>
        <w:spacing w:line="406" w:lineRule="exact"/>
        <w:ind w:firstLine="420" w:firstLineChars="200"/>
        <w:jc w:val="left"/>
        <w:rPr>
          <w:rFonts w:ascii="宋体" w:hAnsi="宋体"/>
          <w:szCs w:val="21"/>
        </w:rPr>
      </w:pPr>
      <w:r>
        <w:rPr>
          <w:rFonts w:hint="eastAsia" w:ascii="宋体" w:hAnsi="宋体"/>
          <w:szCs w:val="21"/>
        </w:rPr>
        <w:t>7.1 本合同</w:t>
      </w:r>
      <w:r>
        <w:rPr>
          <w:rFonts w:hint="eastAsia" w:ascii="宋体" w:hAnsi="宋体"/>
          <w:bCs/>
          <w:szCs w:val="21"/>
        </w:rPr>
        <w:t>涉及商品包装、快递包装的，</w:t>
      </w:r>
      <w:r>
        <w:rPr>
          <w:rFonts w:hint="eastAsia" w:ascii="宋体" w:hAnsi="宋体"/>
          <w:szCs w:val="21"/>
        </w:rPr>
        <w:t>除</w:t>
      </w:r>
      <w:r>
        <w:rPr>
          <w:rFonts w:hint="eastAsia" w:ascii="宋体" w:hAnsi="宋体"/>
          <w:b/>
          <w:szCs w:val="21"/>
        </w:rPr>
        <w:t>【政府采购合同专用条款】</w:t>
      </w:r>
      <w:r>
        <w:rPr>
          <w:rFonts w:hint="eastAsia" w:ascii="宋体" w:hAnsi="宋体"/>
          <w:bCs/>
          <w:szCs w:val="21"/>
        </w:rPr>
        <w:t>另有约定外，</w:t>
      </w:r>
      <w:r>
        <w:rPr>
          <w:rFonts w:hint="eastAsia" w:ascii="宋体" w:hAnsi="宋体"/>
          <w:szCs w:val="21"/>
        </w:rPr>
        <w:t>包装应适应远距离运输、防潮、防震、防锈和防野蛮装卸等要求，确保货物安全无损地运抵</w:t>
      </w:r>
      <w:r>
        <w:rPr>
          <w:rFonts w:hint="eastAsia" w:ascii="宋体" w:hAnsi="宋体"/>
          <w:b/>
          <w:szCs w:val="21"/>
        </w:rPr>
        <w:t>【政府采购合同专用条款】</w:t>
      </w:r>
      <w:r>
        <w:rPr>
          <w:rFonts w:hint="eastAsia" w:ascii="宋体" w:hAnsi="宋体"/>
          <w:bCs/>
          <w:szCs w:val="21"/>
        </w:rPr>
        <w:t>约定的</w:t>
      </w:r>
      <w:r>
        <w:rPr>
          <w:rFonts w:hint="eastAsia" w:ascii="宋体" w:hAnsi="宋体"/>
          <w:szCs w:val="21"/>
        </w:rPr>
        <w:t>指定现场。</w:t>
      </w:r>
    </w:p>
    <w:p>
      <w:pPr>
        <w:adjustRightInd w:val="0"/>
        <w:snapToGrid w:val="0"/>
        <w:spacing w:line="406" w:lineRule="exact"/>
        <w:ind w:firstLine="420" w:firstLineChars="200"/>
        <w:jc w:val="left"/>
        <w:rPr>
          <w:rFonts w:ascii="宋体" w:hAnsi="宋体"/>
          <w:szCs w:val="21"/>
        </w:rPr>
      </w:pPr>
      <w:r>
        <w:rPr>
          <w:rFonts w:hint="eastAsia" w:ascii="宋体" w:hAnsi="宋体"/>
          <w:szCs w:val="21"/>
        </w:rPr>
        <w:t>7.2 除</w:t>
      </w:r>
      <w:r>
        <w:rPr>
          <w:rFonts w:hint="eastAsia" w:ascii="宋体" w:hAnsi="宋体"/>
          <w:b/>
          <w:szCs w:val="21"/>
        </w:rPr>
        <w:t>【政府采购合同专用条款】</w:t>
      </w:r>
      <w:r>
        <w:rPr>
          <w:rFonts w:hint="eastAsia" w:ascii="宋体" w:hAnsi="宋体"/>
          <w:bCs/>
          <w:szCs w:val="21"/>
        </w:rPr>
        <w:t>另有约定外，</w:t>
      </w:r>
      <w:r>
        <w:rPr>
          <w:rFonts w:hint="eastAsia" w:ascii="宋体" w:hAnsi="宋体"/>
          <w:szCs w:val="21"/>
        </w:rPr>
        <w:t>乙方负责办理将货物运抵本合同规定的交货地点，并装卸、交付至甲方的一切运输事项，相关费用应包含在合同价款中。</w:t>
      </w:r>
    </w:p>
    <w:p>
      <w:pPr>
        <w:adjustRightInd w:val="0"/>
        <w:snapToGrid w:val="0"/>
        <w:spacing w:line="406" w:lineRule="exact"/>
        <w:ind w:firstLine="420" w:firstLineChars="200"/>
        <w:jc w:val="left"/>
        <w:rPr>
          <w:rFonts w:ascii="宋体" w:hAnsi="宋体"/>
          <w:szCs w:val="21"/>
        </w:rPr>
      </w:pPr>
      <w:r>
        <w:rPr>
          <w:rFonts w:hint="eastAsia" w:ascii="宋体" w:hAnsi="宋体"/>
          <w:szCs w:val="21"/>
        </w:rPr>
        <w:t>7.3 货物保险要求按</w:t>
      </w:r>
      <w:r>
        <w:rPr>
          <w:rFonts w:hint="eastAsia" w:ascii="宋体" w:hAnsi="宋体"/>
          <w:b/>
          <w:szCs w:val="21"/>
        </w:rPr>
        <w:t>【政府采购合同专用条款】</w:t>
      </w:r>
      <w:r>
        <w:rPr>
          <w:rFonts w:hint="eastAsia" w:ascii="宋体" w:hAnsi="宋体"/>
          <w:bCs/>
          <w:szCs w:val="21"/>
        </w:rPr>
        <w:t>规定执行</w:t>
      </w:r>
      <w:r>
        <w:rPr>
          <w:rFonts w:hint="eastAsia" w:ascii="宋体" w:hAnsi="宋体"/>
          <w:szCs w:val="21"/>
        </w:rPr>
        <w:t>。</w:t>
      </w:r>
    </w:p>
    <w:p>
      <w:pPr>
        <w:autoSpaceDE w:val="0"/>
        <w:autoSpaceDN w:val="0"/>
        <w:adjustRightInd w:val="0"/>
        <w:snapToGrid w:val="0"/>
        <w:spacing w:line="406" w:lineRule="exact"/>
        <w:ind w:firstLine="420" w:firstLineChars="200"/>
        <w:jc w:val="left"/>
        <w:rPr>
          <w:rFonts w:ascii="宋体" w:hAnsi="宋体"/>
          <w:szCs w:val="21"/>
        </w:rPr>
      </w:pPr>
      <w:r>
        <w:rPr>
          <w:rFonts w:hint="eastAsia" w:ascii="宋体" w:hAnsi="宋体"/>
          <w:szCs w:val="21"/>
        </w:rPr>
        <w:t>7.4 除采购活动对商品包装、快递包装达成具体约定外，乙方提供产品及相关快递服务涉及到具体包装要求的，应不低于《商品包装政府采购需求标准（试行）》《快递包装政府采购需求标准（试行）》标准，并作为履约验收的内容，必要时甲方可以要求乙方在履约验收环节出具检测报告。</w:t>
      </w:r>
    </w:p>
    <w:p>
      <w:pPr>
        <w:autoSpaceDE w:val="0"/>
        <w:autoSpaceDN w:val="0"/>
        <w:adjustRightInd w:val="0"/>
        <w:snapToGrid w:val="0"/>
        <w:spacing w:line="406" w:lineRule="exact"/>
        <w:ind w:firstLine="420" w:firstLineChars="200"/>
        <w:jc w:val="left"/>
        <w:rPr>
          <w:rFonts w:ascii="宋体" w:hAnsi="宋体"/>
          <w:szCs w:val="21"/>
        </w:rPr>
      </w:pPr>
      <w:r>
        <w:rPr>
          <w:rFonts w:hint="eastAsia" w:ascii="宋体" w:hAnsi="宋体"/>
          <w:szCs w:val="21"/>
        </w:rPr>
        <w:t xml:space="preserve">7.5 </w:t>
      </w:r>
      <w:r>
        <w:rPr>
          <w:rFonts w:hint="eastAsia" w:ascii="宋体" w:hAnsi="宋体" w:cs="宋体"/>
          <w:szCs w:val="21"/>
        </w:rPr>
        <w:t>乙方在运输到达之前应提前通知甲方，并提示货物运输装卸的注意事项，甲方配合乙方做好货物的接收工作。</w:t>
      </w:r>
    </w:p>
    <w:p>
      <w:pPr>
        <w:widowControl/>
        <w:autoSpaceDE w:val="0"/>
        <w:autoSpaceDN w:val="0"/>
        <w:adjustRightInd w:val="0"/>
        <w:spacing w:line="406" w:lineRule="exact"/>
        <w:ind w:firstLine="420" w:firstLineChars="200"/>
        <w:jc w:val="left"/>
        <w:rPr>
          <w:rFonts w:ascii="华文楷体" w:hAnsi="华文楷体" w:eastAsia="华文楷体" w:cs="华文楷体"/>
          <w:kern w:val="0"/>
          <w:szCs w:val="21"/>
        </w:rPr>
      </w:pPr>
      <w:r>
        <w:rPr>
          <w:rFonts w:hint="eastAsia" w:ascii="宋体" w:hAnsi="宋体"/>
          <w:szCs w:val="21"/>
        </w:rPr>
        <w:t>7.6 如因包装、运输问题导致货物损毁、丢失或者品质下降，甲方有权要求降价、换货、拒收部分或整批货物，由此产生的费用和损失，均由乙方承担。</w:t>
      </w:r>
    </w:p>
    <w:p>
      <w:pPr>
        <w:adjustRightInd w:val="0"/>
        <w:snapToGrid w:val="0"/>
        <w:spacing w:line="406" w:lineRule="exact"/>
        <w:jc w:val="left"/>
        <w:rPr>
          <w:rFonts w:ascii="宋体" w:hAnsi="宋体"/>
          <w:b/>
          <w:sz w:val="24"/>
        </w:rPr>
      </w:pPr>
      <w:r>
        <w:rPr>
          <w:rFonts w:hint="eastAsia" w:ascii="宋体" w:hAnsi="宋体"/>
          <w:b/>
          <w:sz w:val="24"/>
        </w:rPr>
        <w:t>8. 质量标准和保证</w:t>
      </w:r>
    </w:p>
    <w:p>
      <w:pPr>
        <w:adjustRightInd w:val="0"/>
        <w:snapToGrid w:val="0"/>
        <w:spacing w:line="406" w:lineRule="exact"/>
        <w:ind w:firstLine="420" w:firstLineChars="200"/>
        <w:jc w:val="left"/>
        <w:rPr>
          <w:rFonts w:ascii="宋体" w:hAnsi="宋体" w:cs="Courier New"/>
          <w:b/>
          <w:szCs w:val="21"/>
        </w:rPr>
      </w:pPr>
      <w:r>
        <w:rPr>
          <w:rFonts w:hint="eastAsia" w:ascii="宋体" w:hAnsi="宋体" w:cs="Courier New"/>
          <w:szCs w:val="21"/>
        </w:rPr>
        <w:t>8.1 质量标准</w:t>
      </w:r>
    </w:p>
    <w:p>
      <w:pPr>
        <w:autoSpaceDE w:val="0"/>
        <w:autoSpaceDN w:val="0"/>
        <w:adjustRightInd w:val="0"/>
        <w:snapToGrid w:val="0"/>
        <w:spacing w:line="406" w:lineRule="exact"/>
        <w:ind w:firstLine="420" w:firstLineChars="200"/>
        <w:jc w:val="left"/>
        <w:rPr>
          <w:rFonts w:ascii="宋体" w:hAnsi="宋体"/>
          <w:szCs w:val="21"/>
        </w:rPr>
      </w:pPr>
      <w:r>
        <w:rPr>
          <w:rFonts w:hint="eastAsia" w:ascii="宋体" w:hAnsi="宋体"/>
          <w:szCs w:val="21"/>
        </w:rPr>
        <w:t>（1）本合同下提供的货物应符合合同</w:t>
      </w:r>
      <w:r>
        <w:rPr>
          <w:rFonts w:hint="eastAsia" w:ascii="宋体" w:hAnsi="宋体" w:cs="宋体"/>
          <w:szCs w:val="21"/>
        </w:rPr>
        <w:t>约定的品牌、规格型号、技术性能、配置、质量、数量等要求。</w:t>
      </w:r>
      <w:r>
        <w:rPr>
          <w:rFonts w:hint="eastAsia" w:ascii="宋体" w:hAnsi="宋体"/>
          <w:szCs w:val="21"/>
        </w:rPr>
        <w:t>质量要求不明确的，按照强制性国家标准履行；没有强制性国家标准的，按照推荐性国家标准履行；没有推荐性国家标准的，按照行业标准履行；没有国家标准、行业标准的，按照通常标准或者符合合同目的的特定标准履行。</w:t>
      </w:r>
    </w:p>
    <w:p>
      <w:pPr>
        <w:adjustRightInd w:val="0"/>
        <w:snapToGrid w:val="0"/>
        <w:spacing w:line="406" w:lineRule="exact"/>
        <w:ind w:firstLine="420" w:firstLineChars="200"/>
        <w:jc w:val="left"/>
        <w:rPr>
          <w:rFonts w:ascii="宋体" w:hAnsi="宋体" w:cs="Courier New"/>
          <w:szCs w:val="21"/>
        </w:rPr>
      </w:pPr>
      <w:r>
        <w:rPr>
          <w:rFonts w:hint="eastAsia" w:ascii="宋体" w:hAnsi="宋体" w:cs="Courier New"/>
          <w:szCs w:val="21"/>
        </w:rPr>
        <w:t>（2）采用中华人民共和国法定计量单位。</w:t>
      </w:r>
    </w:p>
    <w:p>
      <w:pPr>
        <w:autoSpaceDE w:val="0"/>
        <w:autoSpaceDN w:val="0"/>
        <w:adjustRightInd w:val="0"/>
        <w:snapToGrid w:val="0"/>
        <w:spacing w:line="406" w:lineRule="exact"/>
        <w:ind w:firstLine="420" w:firstLineChars="200"/>
        <w:jc w:val="left"/>
        <w:rPr>
          <w:rFonts w:ascii="宋体" w:hAnsi="宋体"/>
          <w:szCs w:val="21"/>
        </w:rPr>
      </w:pPr>
      <w:r>
        <w:rPr>
          <w:rFonts w:hint="eastAsia" w:ascii="宋体" w:hAnsi="宋体"/>
          <w:szCs w:val="21"/>
        </w:rPr>
        <w:t>（3）乙方所提供的货物应符合国家有关安全、环保、卫生的规定。</w:t>
      </w:r>
    </w:p>
    <w:p>
      <w:pPr>
        <w:autoSpaceDE w:val="0"/>
        <w:autoSpaceDN w:val="0"/>
        <w:adjustRightInd w:val="0"/>
        <w:snapToGrid w:val="0"/>
        <w:spacing w:line="406" w:lineRule="exact"/>
        <w:ind w:firstLine="420" w:firstLineChars="200"/>
        <w:jc w:val="left"/>
        <w:rPr>
          <w:rFonts w:ascii="宋体" w:hAnsi="宋体"/>
          <w:szCs w:val="21"/>
        </w:rPr>
      </w:pPr>
      <w:r>
        <w:rPr>
          <w:rFonts w:hint="eastAsia" w:ascii="宋体" w:hAnsi="宋体"/>
          <w:szCs w:val="21"/>
        </w:rPr>
        <w:t>（4）乙方应向甲方提交所提供货物的技术文件，包括相应的中文技术文件，如：产品目录、图纸、操作手册、使用说明、维护手册或服务指南等。上述文件应包装好随货物一同发运。</w:t>
      </w:r>
    </w:p>
    <w:p>
      <w:pPr>
        <w:autoSpaceDE w:val="0"/>
        <w:autoSpaceDN w:val="0"/>
        <w:adjustRightInd w:val="0"/>
        <w:snapToGrid w:val="0"/>
        <w:spacing w:line="406" w:lineRule="exact"/>
        <w:ind w:firstLine="420" w:firstLineChars="200"/>
        <w:jc w:val="left"/>
        <w:rPr>
          <w:rFonts w:ascii="宋体" w:hAnsi="宋体"/>
          <w:szCs w:val="21"/>
        </w:rPr>
      </w:pPr>
      <w:r>
        <w:rPr>
          <w:rFonts w:hint="eastAsia" w:ascii="宋体" w:hAnsi="宋体"/>
          <w:szCs w:val="21"/>
        </w:rPr>
        <w:t>8.2 保证</w:t>
      </w:r>
    </w:p>
    <w:p>
      <w:pPr>
        <w:autoSpaceDE w:val="0"/>
        <w:autoSpaceDN w:val="0"/>
        <w:adjustRightInd w:val="0"/>
        <w:snapToGrid w:val="0"/>
        <w:spacing w:line="406" w:lineRule="exact"/>
        <w:ind w:firstLine="420" w:firstLineChars="200"/>
        <w:jc w:val="left"/>
        <w:rPr>
          <w:rFonts w:ascii="宋体" w:hAnsi="宋体"/>
          <w:szCs w:val="21"/>
        </w:rPr>
      </w:pPr>
      <w:r>
        <w:rPr>
          <w:rFonts w:hint="eastAsia" w:ascii="宋体" w:hAnsi="宋体"/>
          <w:szCs w:val="21"/>
        </w:rPr>
        <w:t>（1）乙方应保证提供的货物完全符合合同规定的质量、规格和性能要求。乙方应保证货物在正确安装、正常使用和保养条件下，</w:t>
      </w:r>
      <w:r>
        <w:rPr>
          <w:rFonts w:hint="eastAsia" w:ascii="宋体" w:hAnsi="宋体" w:cs="宋体"/>
          <w:szCs w:val="21"/>
        </w:rPr>
        <w:t>在其使用寿命期内具备合同约定的性能</w:t>
      </w:r>
      <w:r>
        <w:rPr>
          <w:rFonts w:hint="eastAsia" w:ascii="宋体" w:hAnsi="宋体"/>
          <w:szCs w:val="21"/>
        </w:rPr>
        <w:t>。存在质量保证期的，货物最终交付验收合格后在</w:t>
      </w:r>
      <w:r>
        <w:rPr>
          <w:rFonts w:hint="eastAsia" w:ascii="宋体" w:hAnsi="宋体"/>
          <w:b/>
          <w:szCs w:val="21"/>
        </w:rPr>
        <w:t>【政府采购合同专用条款】</w:t>
      </w:r>
      <w:r>
        <w:rPr>
          <w:rFonts w:hint="eastAsia" w:ascii="宋体" w:hAnsi="宋体"/>
          <w:szCs w:val="21"/>
        </w:rPr>
        <w:t>规定或乙方书面承诺（两者以较长的为准）的质量保证期内，本保证保持有效。</w:t>
      </w:r>
    </w:p>
    <w:p>
      <w:pPr>
        <w:autoSpaceDE w:val="0"/>
        <w:autoSpaceDN w:val="0"/>
        <w:adjustRightInd w:val="0"/>
        <w:snapToGrid w:val="0"/>
        <w:spacing w:line="406" w:lineRule="exact"/>
        <w:ind w:firstLine="420" w:firstLineChars="200"/>
        <w:jc w:val="left"/>
        <w:rPr>
          <w:rFonts w:ascii="宋体" w:hAnsi="宋体"/>
          <w:szCs w:val="21"/>
        </w:rPr>
      </w:pPr>
      <w:r>
        <w:rPr>
          <w:rFonts w:hint="eastAsia" w:ascii="宋体" w:hAnsi="宋体"/>
          <w:szCs w:val="21"/>
        </w:rPr>
        <w:t>（2）在质量保证期内所发现的缺陷，甲方应尽快以书面形式通知乙方。</w:t>
      </w:r>
    </w:p>
    <w:p>
      <w:pPr>
        <w:autoSpaceDE w:val="0"/>
        <w:autoSpaceDN w:val="0"/>
        <w:adjustRightInd w:val="0"/>
        <w:snapToGrid w:val="0"/>
        <w:spacing w:line="406" w:lineRule="exact"/>
        <w:ind w:firstLine="420" w:firstLineChars="200"/>
        <w:jc w:val="left"/>
        <w:rPr>
          <w:rFonts w:ascii="宋体" w:hAnsi="宋体"/>
          <w:szCs w:val="21"/>
        </w:rPr>
      </w:pPr>
      <w:r>
        <w:rPr>
          <w:rFonts w:hint="eastAsia" w:ascii="宋体" w:hAnsi="宋体"/>
          <w:szCs w:val="21"/>
        </w:rPr>
        <w:t>（3）乙方收到通知后，应在</w:t>
      </w:r>
      <w:r>
        <w:rPr>
          <w:rFonts w:hint="eastAsia" w:ascii="宋体" w:hAnsi="宋体"/>
          <w:b/>
          <w:szCs w:val="21"/>
        </w:rPr>
        <w:t>【政府采购合同专用条款】</w:t>
      </w:r>
      <w:r>
        <w:rPr>
          <w:rFonts w:hint="eastAsia" w:ascii="宋体" w:hAnsi="宋体"/>
          <w:szCs w:val="21"/>
        </w:rPr>
        <w:t>规定的响应时间内以合理的速度免费维修或更换有缺陷的货物或部件。</w:t>
      </w:r>
    </w:p>
    <w:p>
      <w:pPr>
        <w:autoSpaceDE w:val="0"/>
        <w:autoSpaceDN w:val="0"/>
        <w:adjustRightInd w:val="0"/>
        <w:snapToGrid w:val="0"/>
        <w:spacing w:line="406" w:lineRule="exact"/>
        <w:ind w:firstLine="420" w:firstLineChars="200"/>
        <w:jc w:val="left"/>
        <w:rPr>
          <w:rFonts w:ascii="宋体" w:hAnsi="宋体"/>
          <w:szCs w:val="21"/>
        </w:rPr>
      </w:pPr>
      <w:r>
        <w:rPr>
          <w:rFonts w:hint="eastAsia" w:ascii="宋体" w:hAnsi="宋体"/>
          <w:szCs w:val="21"/>
        </w:rPr>
        <w:t>（4）在质量保证期内，如果货物的质量或规格与合同不符，或证实货物是有缺陷的，包括潜在的缺陷或使用不符合要求的材料等，甲方可以根据本合同第15.1条规定以书面形式追究乙方的违约责任。</w:t>
      </w:r>
    </w:p>
    <w:p>
      <w:pPr>
        <w:adjustRightInd w:val="0"/>
        <w:snapToGrid w:val="0"/>
        <w:spacing w:line="406" w:lineRule="exact"/>
        <w:ind w:firstLine="420" w:firstLineChars="200"/>
        <w:jc w:val="left"/>
      </w:pPr>
      <w:r>
        <w:rPr>
          <w:rFonts w:hint="eastAsia" w:ascii="宋体" w:hAnsi="宋体"/>
          <w:szCs w:val="21"/>
        </w:rPr>
        <w:t>（5）乙方在约定的时间内未能弥补缺陷，甲方可采取必要的补救措施，但其风险和费用将由乙方承担，甲方根据合同约定对乙方行使的其他权利不受影响。</w:t>
      </w:r>
    </w:p>
    <w:p>
      <w:pPr>
        <w:adjustRightInd w:val="0"/>
        <w:snapToGrid w:val="0"/>
        <w:spacing w:line="406" w:lineRule="exact"/>
        <w:jc w:val="left"/>
        <w:rPr>
          <w:rFonts w:ascii="宋体" w:hAnsi="宋体"/>
          <w:b/>
          <w:bCs/>
          <w:sz w:val="24"/>
        </w:rPr>
      </w:pPr>
      <w:r>
        <w:rPr>
          <w:rFonts w:hint="eastAsia" w:ascii="宋体" w:hAnsi="宋体"/>
          <w:b/>
          <w:bCs/>
          <w:sz w:val="24"/>
        </w:rPr>
        <w:t>9. 权利瑕疵担保</w:t>
      </w:r>
    </w:p>
    <w:p>
      <w:pPr>
        <w:autoSpaceDE w:val="0"/>
        <w:autoSpaceDN w:val="0"/>
        <w:adjustRightInd w:val="0"/>
        <w:snapToGrid w:val="0"/>
        <w:spacing w:line="406" w:lineRule="exact"/>
        <w:ind w:firstLine="420" w:firstLineChars="200"/>
        <w:jc w:val="left"/>
        <w:rPr>
          <w:rFonts w:ascii="宋体" w:hAnsi="宋体"/>
          <w:szCs w:val="21"/>
        </w:rPr>
      </w:pPr>
      <w:r>
        <w:rPr>
          <w:rFonts w:hint="eastAsia" w:ascii="宋体" w:hAnsi="宋体"/>
          <w:szCs w:val="21"/>
        </w:rPr>
        <w:t>9.1 乙方保证对其出售的货物享有合法的权利。</w:t>
      </w:r>
    </w:p>
    <w:p>
      <w:pPr>
        <w:autoSpaceDE w:val="0"/>
        <w:autoSpaceDN w:val="0"/>
        <w:adjustRightInd w:val="0"/>
        <w:snapToGrid w:val="0"/>
        <w:spacing w:line="406" w:lineRule="exact"/>
        <w:ind w:firstLine="420" w:firstLineChars="200"/>
        <w:jc w:val="left"/>
        <w:rPr>
          <w:rFonts w:ascii="宋体" w:hAnsi="宋体"/>
          <w:szCs w:val="21"/>
        </w:rPr>
      </w:pPr>
      <w:r>
        <w:rPr>
          <w:rFonts w:hint="eastAsia" w:ascii="宋体" w:hAnsi="宋体"/>
          <w:szCs w:val="21"/>
        </w:rPr>
        <w:t xml:space="preserve">9.2 </w:t>
      </w:r>
      <w:r>
        <w:rPr>
          <w:rFonts w:hint="eastAsia" w:ascii="宋体" w:hAnsi="宋体" w:cs="宋体"/>
          <w:szCs w:val="15"/>
        </w:rPr>
        <w:t>乙方保证在交付的货物上不存在抵押权等担保物权。</w:t>
      </w:r>
    </w:p>
    <w:p>
      <w:pPr>
        <w:autoSpaceDE w:val="0"/>
        <w:autoSpaceDN w:val="0"/>
        <w:adjustRightInd w:val="0"/>
        <w:snapToGrid w:val="0"/>
        <w:spacing w:line="406" w:lineRule="exact"/>
        <w:ind w:firstLine="420" w:firstLineChars="200"/>
        <w:jc w:val="left"/>
        <w:rPr>
          <w:rFonts w:ascii="宋体" w:hAnsi="宋体"/>
          <w:szCs w:val="21"/>
        </w:rPr>
      </w:pPr>
      <w:r>
        <w:rPr>
          <w:rFonts w:hint="eastAsia" w:ascii="宋体" w:hAnsi="宋体"/>
          <w:szCs w:val="21"/>
        </w:rPr>
        <w:t>9.3 如甲方使用上述货物构成对第三人侵权的，则由乙方承担全部责任。</w:t>
      </w:r>
    </w:p>
    <w:p>
      <w:pPr>
        <w:autoSpaceDE w:val="0"/>
        <w:autoSpaceDN w:val="0"/>
        <w:adjustRightInd w:val="0"/>
        <w:snapToGrid w:val="0"/>
        <w:spacing w:line="406" w:lineRule="exact"/>
        <w:jc w:val="left"/>
        <w:rPr>
          <w:rFonts w:ascii="宋体" w:hAnsi="宋体"/>
          <w:b/>
          <w:bCs/>
          <w:sz w:val="24"/>
        </w:rPr>
      </w:pPr>
      <w:r>
        <w:rPr>
          <w:rFonts w:hint="eastAsia" w:ascii="宋体" w:hAnsi="宋体"/>
          <w:b/>
          <w:bCs/>
          <w:sz w:val="24"/>
        </w:rPr>
        <w:t>10. 知识产权保护</w:t>
      </w:r>
    </w:p>
    <w:p>
      <w:pPr>
        <w:autoSpaceDE w:val="0"/>
        <w:autoSpaceDN w:val="0"/>
        <w:adjustRightInd w:val="0"/>
        <w:snapToGrid w:val="0"/>
        <w:spacing w:line="406" w:lineRule="exact"/>
        <w:ind w:firstLine="420" w:firstLineChars="200"/>
        <w:jc w:val="left"/>
        <w:rPr>
          <w:rFonts w:ascii="宋体" w:hAnsi="宋体"/>
          <w:szCs w:val="21"/>
        </w:rPr>
      </w:pPr>
      <w:r>
        <w:rPr>
          <w:rFonts w:hint="eastAsia" w:ascii="宋体" w:hAnsi="宋体"/>
          <w:szCs w:val="21"/>
        </w:rPr>
        <w:t>10.1 乙方对其所销售的货物应当享有知识产权或经权利人合法授权，保证没有侵犯任何第三人的知识产权等权利。</w:t>
      </w:r>
      <w:bookmarkStart w:id="126" w:name="_Hlk163047038"/>
      <w:r>
        <w:rPr>
          <w:rFonts w:hint="eastAsia" w:ascii="宋体" w:hAnsi="宋体" w:cs="宋体"/>
          <w:szCs w:val="15"/>
        </w:rPr>
        <w:t>因违反前述约定对第三人构成侵权的，应当由乙方向第三人承担法律责任；甲方依法向第三人赔偿后，有权向乙方追偿。甲方有其他损失的，乙方应当赔偿</w:t>
      </w:r>
      <w:bookmarkEnd w:id="126"/>
      <w:r>
        <w:rPr>
          <w:rFonts w:hint="eastAsia" w:ascii="宋体" w:hAnsi="宋体"/>
          <w:szCs w:val="21"/>
        </w:rPr>
        <w:t>。</w:t>
      </w:r>
    </w:p>
    <w:p>
      <w:pPr>
        <w:autoSpaceDE w:val="0"/>
        <w:autoSpaceDN w:val="0"/>
        <w:adjustRightInd w:val="0"/>
        <w:snapToGrid w:val="0"/>
        <w:spacing w:line="406" w:lineRule="exact"/>
        <w:jc w:val="left"/>
        <w:rPr>
          <w:rFonts w:ascii="宋体" w:hAnsi="宋体"/>
          <w:b/>
          <w:bCs/>
          <w:sz w:val="24"/>
        </w:rPr>
      </w:pPr>
      <w:r>
        <w:rPr>
          <w:rFonts w:hint="eastAsia" w:ascii="宋体" w:hAnsi="宋体"/>
          <w:b/>
          <w:bCs/>
          <w:sz w:val="24"/>
        </w:rPr>
        <w:t>11. 保密义务</w:t>
      </w:r>
    </w:p>
    <w:p>
      <w:pPr>
        <w:autoSpaceDE w:val="0"/>
        <w:autoSpaceDN w:val="0"/>
        <w:adjustRightInd w:val="0"/>
        <w:snapToGrid w:val="0"/>
        <w:spacing w:line="406" w:lineRule="exact"/>
        <w:ind w:firstLine="420" w:firstLineChars="200"/>
        <w:jc w:val="left"/>
        <w:rPr>
          <w:rFonts w:ascii="宋体" w:hAnsi="宋体" w:cs="宋体"/>
          <w:szCs w:val="15"/>
        </w:rPr>
      </w:pPr>
      <w:r>
        <w:rPr>
          <w:rFonts w:hint="eastAsia" w:ascii="宋体" w:hAnsi="宋体" w:cs="宋体"/>
          <w:szCs w:val="15"/>
        </w:rPr>
        <w:t>11.1 甲、乙双方对采购和合同履行过程中所获悉的国家秘密、工作秘密、商业秘密或者其他应当保密的信息，均有保密义务且不受合同有效期所限，直至该信息成为公开信息。泄露、不正当地使用国家秘密、工作秘密、商业秘密或者其他应当保密的信息，应当承担相应责任。其他应当保密的信息由双方在</w:t>
      </w:r>
      <w:r>
        <w:rPr>
          <w:rFonts w:hint="eastAsia" w:ascii="宋体" w:hAnsi="宋体" w:cs="宋体"/>
          <w:b/>
          <w:bCs/>
          <w:szCs w:val="15"/>
        </w:rPr>
        <w:t>【政府采购合同专用条款】</w:t>
      </w:r>
      <w:r>
        <w:rPr>
          <w:rFonts w:hint="eastAsia" w:ascii="宋体" w:hAnsi="宋体" w:cs="宋体"/>
          <w:szCs w:val="15"/>
        </w:rPr>
        <w:t>中约定。</w:t>
      </w:r>
    </w:p>
    <w:p>
      <w:pPr>
        <w:autoSpaceDE w:val="0"/>
        <w:autoSpaceDN w:val="0"/>
        <w:adjustRightInd w:val="0"/>
        <w:snapToGrid w:val="0"/>
        <w:spacing w:line="406" w:lineRule="exact"/>
        <w:jc w:val="left"/>
        <w:rPr>
          <w:rFonts w:ascii="宋体" w:hAnsi="宋体"/>
          <w:b/>
          <w:bCs/>
          <w:sz w:val="24"/>
        </w:rPr>
      </w:pPr>
      <w:r>
        <w:rPr>
          <w:rFonts w:hint="eastAsia" w:ascii="宋体" w:hAnsi="宋体"/>
          <w:b/>
          <w:bCs/>
          <w:sz w:val="24"/>
        </w:rPr>
        <w:t>12. 合同价款支付</w:t>
      </w:r>
    </w:p>
    <w:p>
      <w:pPr>
        <w:adjustRightInd w:val="0"/>
        <w:snapToGrid w:val="0"/>
        <w:spacing w:line="406" w:lineRule="exact"/>
        <w:ind w:firstLine="420" w:firstLineChars="200"/>
        <w:jc w:val="left"/>
        <w:rPr>
          <w:rFonts w:ascii="宋体" w:hAnsi="宋体"/>
          <w:szCs w:val="21"/>
        </w:rPr>
      </w:pPr>
      <w:r>
        <w:rPr>
          <w:rFonts w:hint="eastAsia" w:ascii="宋体" w:hAnsi="宋体"/>
          <w:szCs w:val="21"/>
        </w:rPr>
        <w:t>12.1 合同价款支付按照国库集中支付制度及财政管理相关规定执行。</w:t>
      </w:r>
    </w:p>
    <w:p>
      <w:pPr>
        <w:keepNext/>
        <w:keepLines/>
        <w:spacing w:line="406" w:lineRule="exact"/>
        <w:ind w:firstLine="420" w:firstLineChars="200"/>
        <w:outlineLvl w:val="1"/>
        <w:rPr>
          <w:rFonts w:ascii="Arial" w:hAnsi="Arial"/>
          <w:b/>
          <w:bCs/>
          <w:sz w:val="24"/>
          <w:szCs w:val="32"/>
        </w:rPr>
      </w:pPr>
      <w:r>
        <w:rPr>
          <w:rFonts w:hint="eastAsia" w:ascii="宋体" w:hAnsi="宋体"/>
          <w:szCs w:val="21"/>
        </w:rPr>
        <w:t>12.2 对于满足合同约定支付条件的，甲方原则上应当自收到发票后10个工作日内将资金支付到合同约定的乙方账户，不得以机构变动、人员更替、政策调整等为由迟延付款，不得将采购文件和合同中未规定的义务作为向乙方付款的条件。具体合同价款支付时间在【</w:t>
      </w:r>
      <w:r>
        <w:rPr>
          <w:rFonts w:hint="eastAsia" w:ascii="宋体" w:hAnsi="宋体"/>
          <w:b/>
          <w:bCs/>
          <w:szCs w:val="21"/>
        </w:rPr>
        <w:t>政府采购合同专用条款</w:t>
      </w:r>
      <w:r>
        <w:rPr>
          <w:rFonts w:hint="eastAsia" w:ascii="宋体" w:hAnsi="宋体"/>
          <w:szCs w:val="21"/>
        </w:rPr>
        <w:t>】中约定。</w:t>
      </w:r>
    </w:p>
    <w:p>
      <w:pPr>
        <w:spacing w:line="406" w:lineRule="exact"/>
        <w:rPr>
          <w:rFonts w:ascii="宋体" w:hAnsi="宋体"/>
          <w:b/>
          <w:bCs/>
          <w:sz w:val="24"/>
        </w:rPr>
      </w:pPr>
      <w:r>
        <w:rPr>
          <w:rFonts w:hint="eastAsia" w:ascii="宋体" w:hAnsi="宋体"/>
          <w:b/>
          <w:bCs/>
          <w:sz w:val="24"/>
        </w:rPr>
        <w:t>13. 履约保证金</w:t>
      </w:r>
    </w:p>
    <w:p>
      <w:pPr>
        <w:adjustRightInd w:val="0"/>
        <w:snapToGrid w:val="0"/>
        <w:spacing w:line="406" w:lineRule="exact"/>
        <w:ind w:firstLine="420" w:firstLineChars="200"/>
        <w:jc w:val="left"/>
        <w:rPr>
          <w:rFonts w:ascii="宋体" w:hAnsi="宋体"/>
          <w:szCs w:val="21"/>
        </w:rPr>
      </w:pPr>
      <w:r>
        <w:rPr>
          <w:rFonts w:hint="eastAsia" w:ascii="宋体" w:hAnsi="宋体"/>
          <w:szCs w:val="21"/>
        </w:rPr>
        <w:t xml:space="preserve">13.1 </w:t>
      </w:r>
      <w:r>
        <w:rPr>
          <w:rFonts w:hint="eastAsia" w:ascii="宋体" w:hAnsi="宋体" w:cs="宋体"/>
          <w:szCs w:val="15"/>
        </w:rPr>
        <w:t>乙方应当以支票、汇票、本票或者金融机构、担保机构出具的保函等非现金形式提交。</w:t>
      </w:r>
    </w:p>
    <w:p>
      <w:pPr>
        <w:adjustRightInd w:val="0"/>
        <w:snapToGrid w:val="0"/>
        <w:spacing w:line="406" w:lineRule="exact"/>
        <w:ind w:firstLine="420" w:firstLineChars="200"/>
        <w:jc w:val="left"/>
        <w:rPr>
          <w:rFonts w:ascii="宋体" w:hAnsi="宋体"/>
          <w:szCs w:val="21"/>
        </w:rPr>
      </w:pPr>
      <w:r>
        <w:rPr>
          <w:rFonts w:hint="eastAsia" w:ascii="宋体" w:hAnsi="宋体"/>
          <w:szCs w:val="21"/>
        </w:rPr>
        <w:t>13.2 如果乙方出现</w:t>
      </w:r>
      <w:r>
        <w:rPr>
          <w:rFonts w:hint="eastAsia" w:ascii="宋体" w:hAnsi="宋体" w:cs="宋体"/>
          <w:b/>
          <w:bCs/>
          <w:szCs w:val="15"/>
        </w:rPr>
        <w:t>【政府采购合同专用条款】</w:t>
      </w:r>
      <w:r>
        <w:rPr>
          <w:rFonts w:hint="eastAsia" w:ascii="宋体" w:hAnsi="宋体" w:cs="宋体"/>
          <w:szCs w:val="15"/>
        </w:rPr>
        <w:t>约定情形的</w:t>
      </w:r>
      <w:r>
        <w:rPr>
          <w:rFonts w:hint="eastAsia" w:ascii="宋体" w:hAnsi="宋体"/>
          <w:szCs w:val="21"/>
        </w:rPr>
        <w:t>，履约保证金不予退还；如果乙方未能按合同约定全面履行义务，甲方有权从履约保证金中取得补偿或赔偿，且不影响甲方要求乙方承担合同约定的超过履约保证金的违约责任的权利。</w:t>
      </w:r>
    </w:p>
    <w:p>
      <w:pPr>
        <w:spacing w:line="406" w:lineRule="exact"/>
        <w:ind w:firstLine="420"/>
      </w:pPr>
      <w:r>
        <w:rPr>
          <w:rFonts w:hint="eastAsia" w:ascii="宋体" w:hAnsi="宋体"/>
          <w:szCs w:val="21"/>
        </w:rPr>
        <w:t>13.3 甲方在项目通过验收后按照</w:t>
      </w:r>
      <w:r>
        <w:rPr>
          <w:rFonts w:hint="eastAsia" w:ascii="宋体" w:hAnsi="宋体"/>
          <w:b/>
          <w:szCs w:val="21"/>
        </w:rPr>
        <w:t>【政府采购合同专用条款】</w:t>
      </w:r>
      <w:r>
        <w:rPr>
          <w:rFonts w:hint="eastAsia" w:ascii="宋体" w:hAnsi="宋体"/>
          <w:szCs w:val="21"/>
        </w:rPr>
        <w:t>规定的时间内将履约保证金退还乙方；逾期退还的，乙方可要求甲方支付违约金，违约金按照</w:t>
      </w:r>
      <w:r>
        <w:rPr>
          <w:rFonts w:hint="eastAsia" w:ascii="宋体" w:hAnsi="宋体"/>
          <w:b/>
          <w:szCs w:val="21"/>
        </w:rPr>
        <w:t>【政府采购合同专用条款】</w:t>
      </w:r>
      <w:r>
        <w:rPr>
          <w:rFonts w:hint="eastAsia" w:ascii="宋体" w:hAnsi="宋体"/>
          <w:szCs w:val="21"/>
        </w:rPr>
        <w:t>规定支付。</w:t>
      </w:r>
    </w:p>
    <w:p>
      <w:pPr>
        <w:autoSpaceDE w:val="0"/>
        <w:autoSpaceDN w:val="0"/>
        <w:adjustRightInd w:val="0"/>
        <w:snapToGrid w:val="0"/>
        <w:spacing w:line="406" w:lineRule="exact"/>
        <w:jc w:val="left"/>
        <w:rPr>
          <w:rFonts w:ascii="宋体" w:hAnsi="宋体"/>
          <w:b/>
          <w:sz w:val="24"/>
        </w:rPr>
      </w:pPr>
      <w:r>
        <w:rPr>
          <w:rFonts w:hint="eastAsia" w:ascii="宋体" w:hAnsi="宋体"/>
          <w:b/>
          <w:bCs/>
          <w:sz w:val="24"/>
        </w:rPr>
        <w:t xml:space="preserve">14. </w:t>
      </w:r>
      <w:r>
        <w:rPr>
          <w:rFonts w:hint="eastAsia"/>
          <w:b/>
          <w:sz w:val="24"/>
        </w:rPr>
        <w:t>售后</w:t>
      </w:r>
      <w:r>
        <w:rPr>
          <w:rFonts w:hint="eastAsia" w:ascii="宋体" w:hAnsi="宋体"/>
          <w:b/>
          <w:sz w:val="24"/>
        </w:rPr>
        <w:t>服务</w:t>
      </w:r>
    </w:p>
    <w:p>
      <w:pPr>
        <w:autoSpaceDE w:val="0"/>
        <w:autoSpaceDN w:val="0"/>
        <w:adjustRightInd w:val="0"/>
        <w:snapToGrid w:val="0"/>
        <w:spacing w:line="406" w:lineRule="exact"/>
        <w:ind w:firstLine="420" w:firstLineChars="200"/>
        <w:jc w:val="left"/>
        <w:rPr>
          <w:rFonts w:ascii="宋体" w:hAnsi="宋体"/>
          <w:szCs w:val="21"/>
        </w:rPr>
      </w:pPr>
      <w:r>
        <w:rPr>
          <w:rFonts w:hint="eastAsia" w:ascii="宋体" w:hAnsi="宋体"/>
          <w:szCs w:val="21"/>
        </w:rPr>
        <w:t>14.1 除项目不涉及或采购活动中明确约定无须承担外，乙方还应提供下列服务：</w:t>
      </w:r>
    </w:p>
    <w:p>
      <w:pPr>
        <w:autoSpaceDE w:val="0"/>
        <w:autoSpaceDN w:val="0"/>
        <w:adjustRightInd w:val="0"/>
        <w:snapToGrid w:val="0"/>
        <w:spacing w:line="406" w:lineRule="exact"/>
        <w:ind w:firstLine="420" w:firstLineChars="200"/>
        <w:jc w:val="left"/>
        <w:rPr>
          <w:rFonts w:ascii="宋体" w:hAnsi="宋体"/>
          <w:szCs w:val="21"/>
        </w:rPr>
      </w:pPr>
      <w:r>
        <w:rPr>
          <w:rFonts w:hint="eastAsia" w:ascii="宋体" w:hAnsi="宋体"/>
          <w:szCs w:val="21"/>
        </w:rPr>
        <w:t>（1）货物的现场移动、安装、调试、启动监督及技术支持；</w:t>
      </w:r>
    </w:p>
    <w:p>
      <w:pPr>
        <w:autoSpaceDE w:val="0"/>
        <w:autoSpaceDN w:val="0"/>
        <w:adjustRightInd w:val="0"/>
        <w:snapToGrid w:val="0"/>
        <w:spacing w:line="406" w:lineRule="exact"/>
        <w:ind w:firstLine="420" w:firstLineChars="200"/>
        <w:jc w:val="left"/>
        <w:rPr>
          <w:rFonts w:ascii="宋体" w:hAnsi="宋体"/>
          <w:szCs w:val="21"/>
        </w:rPr>
      </w:pPr>
      <w:r>
        <w:rPr>
          <w:rFonts w:hint="eastAsia" w:ascii="宋体" w:hAnsi="宋体"/>
          <w:szCs w:val="21"/>
        </w:rPr>
        <w:t>（2）提供货物组装和维修所需的专用工具和辅助材料；</w:t>
      </w:r>
    </w:p>
    <w:p>
      <w:pPr>
        <w:autoSpaceDE w:val="0"/>
        <w:autoSpaceDN w:val="0"/>
        <w:adjustRightInd w:val="0"/>
        <w:snapToGrid w:val="0"/>
        <w:spacing w:line="406" w:lineRule="exact"/>
        <w:ind w:firstLine="420" w:firstLineChars="200"/>
        <w:jc w:val="left"/>
        <w:rPr>
          <w:rFonts w:ascii="宋体" w:hAnsi="宋体"/>
          <w:szCs w:val="21"/>
        </w:rPr>
      </w:pPr>
      <w:r>
        <w:rPr>
          <w:rFonts w:hint="eastAsia" w:ascii="宋体" w:hAnsi="宋体"/>
          <w:szCs w:val="21"/>
        </w:rPr>
        <w:t>（3）在</w:t>
      </w:r>
      <w:r>
        <w:rPr>
          <w:rFonts w:hint="eastAsia" w:ascii="宋体" w:hAnsi="宋体" w:cs="宋体"/>
          <w:b/>
          <w:bCs/>
          <w:szCs w:val="15"/>
        </w:rPr>
        <w:t>【政府采购合同专用条款】</w:t>
      </w:r>
      <w:r>
        <w:rPr>
          <w:rFonts w:hint="eastAsia" w:ascii="宋体" w:hAnsi="宋体"/>
          <w:szCs w:val="21"/>
        </w:rPr>
        <w:t>约定的期限内对所有的货物实施运行监督、维修，但前提条件是该服务并不能免除乙方在质量保证期内所承担的义务；</w:t>
      </w:r>
    </w:p>
    <w:p>
      <w:pPr>
        <w:autoSpaceDE w:val="0"/>
        <w:autoSpaceDN w:val="0"/>
        <w:adjustRightInd w:val="0"/>
        <w:snapToGrid w:val="0"/>
        <w:spacing w:line="406" w:lineRule="exact"/>
        <w:ind w:firstLine="420" w:firstLineChars="200"/>
        <w:jc w:val="left"/>
        <w:rPr>
          <w:rFonts w:ascii="宋体" w:hAnsi="宋体"/>
          <w:szCs w:val="21"/>
        </w:rPr>
      </w:pPr>
      <w:r>
        <w:rPr>
          <w:rFonts w:hint="eastAsia" w:ascii="宋体" w:hAnsi="宋体"/>
          <w:szCs w:val="21"/>
        </w:rPr>
        <w:t>（4）在制造商所在地或指定现场就货物的安装、启动、运营、维护、废弃处置等对甲方操作人员进行培训</w:t>
      </w:r>
      <w:r>
        <w:rPr>
          <w:rFonts w:hint="eastAsia" w:ascii="宋体" w:hAnsi="宋体" w:cs="宋体"/>
          <w:szCs w:val="15"/>
        </w:rPr>
        <w:t>；</w:t>
      </w:r>
    </w:p>
    <w:p>
      <w:pPr>
        <w:widowControl/>
        <w:autoSpaceDE w:val="0"/>
        <w:autoSpaceDN w:val="0"/>
        <w:adjustRightInd w:val="0"/>
        <w:spacing w:line="406" w:lineRule="exact"/>
        <w:ind w:firstLine="420" w:firstLineChars="200"/>
        <w:jc w:val="left"/>
        <w:rPr>
          <w:rFonts w:ascii="宋体" w:hAnsi="宋体" w:cs="宋体"/>
          <w:kern w:val="0"/>
          <w:szCs w:val="21"/>
        </w:rPr>
      </w:pPr>
      <w:r>
        <w:rPr>
          <w:rFonts w:hint="eastAsia" w:ascii="宋体" w:hAnsi="宋体" w:cs="宋体"/>
          <w:kern w:val="0"/>
          <w:szCs w:val="21"/>
        </w:rPr>
        <w:t>（5）依照法律、行政法规的规定或者按照</w:t>
      </w:r>
      <w:r>
        <w:rPr>
          <w:rFonts w:hint="eastAsia" w:ascii="宋体" w:hAnsi="宋体" w:cs="宋体"/>
          <w:b/>
          <w:bCs/>
          <w:kern w:val="0"/>
          <w:szCs w:val="21"/>
        </w:rPr>
        <w:t>【政府采购合同专用条款】</w:t>
      </w:r>
      <w:r>
        <w:rPr>
          <w:rFonts w:hint="eastAsia" w:ascii="宋体" w:hAnsi="宋体" w:cs="宋体"/>
          <w:kern w:val="0"/>
          <w:szCs w:val="21"/>
        </w:rPr>
        <w:t>约定，货物在有效使用年限届满后应予回收的，乙方负有自行或者委托第三人对货物予以回收的义务；</w:t>
      </w:r>
    </w:p>
    <w:p>
      <w:pPr>
        <w:autoSpaceDE w:val="0"/>
        <w:autoSpaceDN w:val="0"/>
        <w:adjustRightInd w:val="0"/>
        <w:snapToGrid w:val="0"/>
        <w:spacing w:line="406" w:lineRule="exact"/>
        <w:ind w:firstLine="420" w:firstLineChars="200"/>
        <w:jc w:val="left"/>
        <w:rPr>
          <w:rFonts w:ascii="宋体" w:hAnsi="宋体"/>
          <w:szCs w:val="21"/>
        </w:rPr>
      </w:pPr>
      <w:r>
        <w:rPr>
          <w:rFonts w:hint="eastAsia" w:ascii="宋体" w:hAnsi="宋体"/>
          <w:szCs w:val="21"/>
        </w:rPr>
        <w:t>（6）</w:t>
      </w:r>
      <w:r>
        <w:rPr>
          <w:rFonts w:hint="eastAsia" w:ascii="宋体" w:hAnsi="宋体"/>
          <w:b/>
          <w:szCs w:val="21"/>
        </w:rPr>
        <w:t>【政府采购合同专用条款】</w:t>
      </w:r>
      <w:r>
        <w:rPr>
          <w:rFonts w:hint="eastAsia" w:ascii="宋体" w:hAnsi="宋体"/>
          <w:szCs w:val="21"/>
        </w:rPr>
        <w:t>规定由乙方提供的其他服务。</w:t>
      </w:r>
    </w:p>
    <w:p>
      <w:pPr>
        <w:autoSpaceDE w:val="0"/>
        <w:autoSpaceDN w:val="0"/>
        <w:adjustRightInd w:val="0"/>
        <w:snapToGrid w:val="0"/>
        <w:spacing w:line="406" w:lineRule="exact"/>
        <w:ind w:firstLine="420" w:firstLineChars="200"/>
        <w:jc w:val="left"/>
        <w:rPr>
          <w:rFonts w:ascii="宋体" w:hAnsi="宋体"/>
          <w:szCs w:val="21"/>
        </w:rPr>
      </w:pPr>
      <w:r>
        <w:rPr>
          <w:rFonts w:hint="eastAsia" w:ascii="宋体" w:hAnsi="宋体"/>
          <w:szCs w:val="21"/>
        </w:rPr>
        <w:t>14.2 乙方提供的售后服务的费用已包含在合同价款中，甲方不再另行支付。</w:t>
      </w:r>
    </w:p>
    <w:p>
      <w:pPr>
        <w:adjustRightInd w:val="0"/>
        <w:snapToGrid w:val="0"/>
        <w:spacing w:line="406" w:lineRule="exact"/>
        <w:jc w:val="left"/>
        <w:rPr>
          <w:rFonts w:ascii="宋体" w:hAnsi="宋体"/>
          <w:b/>
          <w:bCs/>
          <w:sz w:val="24"/>
        </w:rPr>
      </w:pPr>
      <w:r>
        <w:rPr>
          <w:rFonts w:hint="eastAsia" w:ascii="宋体" w:hAnsi="宋体"/>
          <w:b/>
          <w:bCs/>
          <w:sz w:val="24"/>
        </w:rPr>
        <w:t>15. 违约责任</w:t>
      </w:r>
    </w:p>
    <w:p>
      <w:pPr>
        <w:adjustRightInd w:val="0"/>
        <w:snapToGrid w:val="0"/>
        <w:spacing w:line="406" w:lineRule="exact"/>
        <w:ind w:firstLine="420" w:firstLineChars="200"/>
        <w:jc w:val="left"/>
        <w:rPr>
          <w:rFonts w:ascii="宋体" w:hAnsi="宋体"/>
          <w:bCs/>
          <w:szCs w:val="21"/>
        </w:rPr>
      </w:pPr>
      <w:r>
        <w:rPr>
          <w:rFonts w:hint="eastAsia" w:ascii="宋体" w:hAnsi="宋体"/>
          <w:bCs/>
          <w:szCs w:val="21"/>
        </w:rPr>
        <w:t>15.1质量瑕疵的违约责任</w:t>
      </w:r>
    </w:p>
    <w:p>
      <w:pPr>
        <w:autoSpaceDE w:val="0"/>
        <w:autoSpaceDN w:val="0"/>
        <w:adjustRightInd w:val="0"/>
        <w:snapToGrid w:val="0"/>
        <w:spacing w:line="406" w:lineRule="exact"/>
        <w:ind w:firstLine="420" w:firstLineChars="200"/>
        <w:jc w:val="left"/>
        <w:rPr>
          <w:rFonts w:ascii="宋体" w:hAnsi="宋体"/>
          <w:szCs w:val="21"/>
        </w:rPr>
      </w:pPr>
      <w:r>
        <w:rPr>
          <w:rFonts w:hint="eastAsia" w:ascii="宋体" w:hAnsi="宋体"/>
          <w:szCs w:val="21"/>
        </w:rPr>
        <w:t>乙方提供的产品不符合合同约定的质量标准或存在产品质量缺陷，甲方有权要求乙方根据</w:t>
      </w:r>
      <w:r>
        <w:rPr>
          <w:rFonts w:hint="eastAsia" w:ascii="宋体" w:hAnsi="宋体"/>
          <w:b/>
          <w:szCs w:val="21"/>
        </w:rPr>
        <w:t>【政府采购合同专用条款】</w:t>
      </w:r>
      <w:r>
        <w:rPr>
          <w:rFonts w:hint="eastAsia" w:ascii="宋体" w:hAnsi="宋体"/>
          <w:bCs/>
          <w:szCs w:val="21"/>
        </w:rPr>
        <w:t>要求</w:t>
      </w:r>
      <w:r>
        <w:rPr>
          <w:rFonts w:hint="eastAsia" w:ascii="宋体" w:hAnsi="宋体"/>
          <w:szCs w:val="21"/>
        </w:rPr>
        <w:t>及时修理、重作、更换，并承担由此给甲方造成的损失。</w:t>
      </w:r>
    </w:p>
    <w:p>
      <w:pPr>
        <w:autoSpaceDE w:val="0"/>
        <w:autoSpaceDN w:val="0"/>
        <w:adjustRightInd w:val="0"/>
        <w:snapToGrid w:val="0"/>
        <w:spacing w:line="406" w:lineRule="exact"/>
        <w:ind w:firstLine="420" w:firstLineChars="200"/>
        <w:jc w:val="left"/>
        <w:rPr>
          <w:rFonts w:ascii="宋体" w:hAnsi="宋体"/>
          <w:bCs/>
          <w:szCs w:val="21"/>
        </w:rPr>
      </w:pPr>
      <w:r>
        <w:rPr>
          <w:rFonts w:hint="eastAsia" w:ascii="宋体" w:hAnsi="宋体"/>
          <w:bCs/>
          <w:szCs w:val="21"/>
        </w:rPr>
        <w:t>15.2 迟延交货的违约责任</w:t>
      </w:r>
    </w:p>
    <w:p>
      <w:pPr>
        <w:autoSpaceDE w:val="0"/>
        <w:autoSpaceDN w:val="0"/>
        <w:adjustRightInd w:val="0"/>
        <w:snapToGrid w:val="0"/>
        <w:spacing w:line="406" w:lineRule="exact"/>
        <w:ind w:firstLine="420" w:firstLineChars="200"/>
        <w:jc w:val="left"/>
        <w:rPr>
          <w:rFonts w:ascii="宋体" w:hAnsi="宋体"/>
          <w:szCs w:val="21"/>
        </w:rPr>
      </w:pPr>
      <w:r>
        <w:rPr>
          <w:rFonts w:hint="eastAsia" w:ascii="宋体" w:hAnsi="宋体"/>
          <w:szCs w:val="21"/>
        </w:rPr>
        <w:t>（1）乙方应按照本合同规定的时间、地点交货和提供相关服务。在履行合同过程中，如果乙方遇到可能影响按时交货和提供服务的情形时，应及时以书面形式将迟延的事实、可能迟延的期限和理由通知甲方。甲方在收到乙方通知后，应尽快对情况进行评价，并确定是否同意延长交货时间或延期提供服务。</w:t>
      </w:r>
    </w:p>
    <w:p>
      <w:pPr>
        <w:autoSpaceDE w:val="0"/>
        <w:autoSpaceDN w:val="0"/>
        <w:adjustRightInd w:val="0"/>
        <w:snapToGrid w:val="0"/>
        <w:spacing w:line="406" w:lineRule="exact"/>
        <w:ind w:firstLine="420" w:firstLineChars="200"/>
        <w:jc w:val="left"/>
        <w:rPr>
          <w:rFonts w:ascii="宋体" w:hAnsi="宋体"/>
          <w:szCs w:val="21"/>
        </w:rPr>
      </w:pPr>
      <w:r>
        <w:rPr>
          <w:rFonts w:hint="eastAsia" w:ascii="宋体" w:hAnsi="宋体"/>
          <w:szCs w:val="21"/>
        </w:rPr>
        <w:t>（2）如果乙方没有按照合同规定的时间交货和提供相关服务，甲方有权从货款中扣除误期赔偿费而不影响合同项下的其他补救方法，赔偿费按</w:t>
      </w:r>
      <w:r>
        <w:rPr>
          <w:rFonts w:hint="eastAsia" w:ascii="宋体" w:hAnsi="宋体"/>
          <w:b/>
          <w:szCs w:val="21"/>
        </w:rPr>
        <w:t>【政府采购合同专用条款】</w:t>
      </w:r>
      <w:r>
        <w:rPr>
          <w:rFonts w:hint="eastAsia" w:ascii="宋体" w:hAnsi="宋体"/>
          <w:szCs w:val="21"/>
        </w:rPr>
        <w:t>规定执行。如果涉及公共利益，且赔偿金额无法弥补公共利益损失，甲方可要求继续履行或者采取其他补救措施。</w:t>
      </w:r>
    </w:p>
    <w:p>
      <w:pPr>
        <w:autoSpaceDE w:val="0"/>
        <w:autoSpaceDN w:val="0"/>
        <w:adjustRightInd w:val="0"/>
        <w:snapToGrid w:val="0"/>
        <w:spacing w:line="406" w:lineRule="exact"/>
        <w:ind w:firstLine="420" w:firstLineChars="200"/>
        <w:jc w:val="left"/>
        <w:rPr>
          <w:rFonts w:ascii="宋体" w:hAnsi="宋体"/>
          <w:szCs w:val="21"/>
        </w:rPr>
      </w:pPr>
      <w:r>
        <w:rPr>
          <w:rFonts w:hint="eastAsia" w:ascii="宋体" w:hAnsi="宋体"/>
          <w:szCs w:val="21"/>
        </w:rPr>
        <w:t>15.3 迟延支付的违约责任</w:t>
      </w:r>
    </w:p>
    <w:p>
      <w:pPr>
        <w:autoSpaceDE w:val="0"/>
        <w:autoSpaceDN w:val="0"/>
        <w:adjustRightInd w:val="0"/>
        <w:snapToGrid w:val="0"/>
        <w:spacing w:line="406" w:lineRule="exact"/>
        <w:ind w:firstLine="420" w:firstLineChars="200"/>
        <w:jc w:val="left"/>
        <w:rPr>
          <w:rFonts w:ascii="宋体" w:hAnsi="宋体"/>
          <w:szCs w:val="21"/>
        </w:rPr>
      </w:pPr>
      <w:r>
        <w:rPr>
          <w:rFonts w:hint="eastAsia" w:ascii="宋体" w:hAnsi="宋体"/>
          <w:szCs w:val="21"/>
        </w:rPr>
        <w:t>甲方存在迟延支付乙方合同款项的，应当承担</w:t>
      </w:r>
      <w:r>
        <w:rPr>
          <w:rFonts w:hint="eastAsia" w:ascii="宋体" w:hAnsi="宋体"/>
          <w:b/>
          <w:bCs/>
          <w:szCs w:val="21"/>
        </w:rPr>
        <w:t>【政府采购合同专用条款】</w:t>
      </w:r>
      <w:r>
        <w:rPr>
          <w:rFonts w:hint="eastAsia" w:ascii="宋体" w:hAnsi="宋体"/>
          <w:szCs w:val="21"/>
        </w:rPr>
        <w:t>规定的逾期付款利息。</w:t>
      </w:r>
    </w:p>
    <w:p>
      <w:pPr>
        <w:adjustRightInd w:val="0"/>
        <w:snapToGrid w:val="0"/>
        <w:spacing w:line="406" w:lineRule="exact"/>
        <w:ind w:firstLine="420" w:firstLineChars="200"/>
        <w:jc w:val="left"/>
        <w:rPr>
          <w:rFonts w:ascii="宋体" w:hAnsi="宋体"/>
          <w:szCs w:val="21"/>
        </w:rPr>
      </w:pPr>
      <w:r>
        <w:rPr>
          <w:rFonts w:hint="eastAsia" w:ascii="宋体" w:hAnsi="宋体"/>
          <w:bCs/>
          <w:szCs w:val="21"/>
        </w:rPr>
        <w:t>15.4其他违约责任根据项目实际需要按</w:t>
      </w:r>
      <w:r>
        <w:rPr>
          <w:rFonts w:hint="eastAsia" w:ascii="宋体" w:hAnsi="宋体"/>
          <w:b/>
          <w:bCs/>
          <w:szCs w:val="21"/>
        </w:rPr>
        <w:t>【政府采购合同专用条款】</w:t>
      </w:r>
      <w:r>
        <w:rPr>
          <w:rFonts w:hint="eastAsia" w:ascii="宋体" w:hAnsi="宋体"/>
          <w:szCs w:val="21"/>
        </w:rPr>
        <w:t>规定执行。</w:t>
      </w:r>
    </w:p>
    <w:p>
      <w:pPr>
        <w:numPr>
          <w:ilvl w:val="0"/>
          <w:numId w:val="10"/>
        </w:numPr>
        <w:autoSpaceDE w:val="0"/>
        <w:autoSpaceDN w:val="0"/>
        <w:adjustRightInd w:val="0"/>
        <w:snapToGrid w:val="0"/>
        <w:spacing w:line="406" w:lineRule="exact"/>
        <w:ind w:firstLine="482" w:firstLineChars="200"/>
        <w:jc w:val="left"/>
        <w:rPr>
          <w:rFonts w:ascii="宋体" w:hAnsi="宋体"/>
          <w:b/>
          <w:sz w:val="24"/>
        </w:rPr>
      </w:pPr>
      <w:r>
        <w:rPr>
          <w:rFonts w:hint="eastAsia" w:ascii="宋体" w:hAnsi="宋体"/>
          <w:b/>
          <w:sz w:val="24"/>
        </w:rPr>
        <w:t>合同变更、中止与终止</w:t>
      </w:r>
    </w:p>
    <w:p>
      <w:pPr>
        <w:adjustRightInd w:val="0"/>
        <w:snapToGrid w:val="0"/>
        <w:spacing w:line="406" w:lineRule="exact"/>
        <w:jc w:val="left"/>
        <w:rPr>
          <w:rFonts w:ascii="宋体" w:hAnsi="宋体"/>
          <w:szCs w:val="21"/>
        </w:rPr>
      </w:pPr>
      <w:r>
        <w:rPr>
          <w:rFonts w:hint="eastAsia" w:ascii="宋体" w:hAnsi="宋体"/>
          <w:szCs w:val="21"/>
        </w:rPr>
        <w:t xml:space="preserve">    16.1合同的变更</w:t>
      </w:r>
    </w:p>
    <w:p>
      <w:pPr>
        <w:autoSpaceDE w:val="0"/>
        <w:autoSpaceDN w:val="0"/>
        <w:adjustRightInd w:val="0"/>
        <w:snapToGrid w:val="0"/>
        <w:spacing w:line="406" w:lineRule="exact"/>
        <w:ind w:firstLine="420" w:firstLineChars="200"/>
        <w:jc w:val="left"/>
        <w:rPr>
          <w:rFonts w:ascii="宋体" w:hAnsi="宋体"/>
          <w:szCs w:val="21"/>
        </w:rPr>
      </w:pPr>
      <w:r>
        <w:rPr>
          <w:rFonts w:hint="eastAsia" w:ascii="宋体" w:hAnsi="宋体"/>
          <w:szCs w:val="21"/>
        </w:rPr>
        <w:t>政府采购合同履行中，在不改变合同其他条款的前提下，甲方可以在合同价款10%的范围内追加与合同标的相同的货物，并就此与乙方协商一致后签订补充协议。</w:t>
      </w:r>
    </w:p>
    <w:p>
      <w:pPr>
        <w:adjustRightInd w:val="0"/>
        <w:snapToGrid w:val="0"/>
        <w:spacing w:line="406" w:lineRule="exact"/>
        <w:ind w:firstLine="420" w:firstLineChars="200"/>
        <w:jc w:val="left"/>
        <w:rPr>
          <w:rFonts w:ascii="宋体" w:hAnsi="宋体"/>
          <w:szCs w:val="21"/>
        </w:rPr>
      </w:pPr>
      <w:r>
        <w:rPr>
          <w:rFonts w:hint="eastAsia" w:ascii="宋体" w:hAnsi="宋体"/>
          <w:szCs w:val="21"/>
        </w:rPr>
        <w:t>16.2合同的中止</w:t>
      </w:r>
    </w:p>
    <w:p>
      <w:pPr>
        <w:autoSpaceDE w:val="0"/>
        <w:autoSpaceDN w:val="0"/>
        <w:adjustRightInd w:val="0"/>
        <w:snapToGrid w:val="0"/>
        <w:spacing w:line="406" w:lineRule="exact"/>
        <w:ind w:firstLine="420" w:firstLineChars="200"/>
        <w:jc w:val="left"/>
        <w:rPr>
          <w:rFonts w:ascii="宋体" w:hAnsi="宋体"/>
          <w:szCs w:val="21"/>
        </w:rPr>
      </w:pPr>
      <w:r>
        <w:rPr>
          <w:rFonts w:hint="eastAsia" w:ascii="宋体" w:hAnsi="宋体"/>
          <w:szCs w:val="21"/>
        </w:rPr>
        <w:t>（1）合同履行过程中因供应商就采购文件、采购过程或结果提起投诉的，甲方认为有必要的，可以中止合同的履行。</w:t>
      </w:r>
    </w:p>
    <w:p>
      <w:pPr>
        <w:autoSpaceDE w:val="0"/>
        <w:autoSpaceDN w:val="0"/>
        <w:adjustRightInd w:val="0"/>
        <w:snapToGrid w:val="0"/>
        <w:spacing w:line="406" w:lineRule="exact"/>
        <w:ind w:firstLine="420" w:firstLineChars="200"/>
        <w:jc w:val="left"/>
        <w:rPr>
          <w:rFonts w:ascii="宋体" w:hAnsi="宋体"/>
          <w:szCs w:val="21"/>
        </w:rPr>
      </w:pPr>
      <w:r>
        <w:rPr>
          <w:rFonts w:hint="eastAsia" w:ascii="宋体" w:hAnsi="宋体"/>
          <w:szCs w:val="21"/>
        </w:rPr>
        <w:t>（2）合同履行过程中，如果乙方出现以下情形之一的：1．经营状况严重恶化；2．转移财产、抽逃资金，以逃避债务；3．丧失商业信誉；4．有丧失或者可能丧失履约能力的其他情形，乙方有义务及时告知甲方。甲方有权以书面形式通知乙方中止合同并要求乙方在合理期限内消除相关情形或者提供适当担保。乙方提供适当担保的，合同继续履行；乙方在合理期限内未恢复履约能力且未提供适当担保的，视为拒绝继续履约，甲方有权解除合同并要求乙方承担由此给甲方造成的损失。</w:t>
      </w:r>
    </w:p>
    <w:p>
      <w:pPr>
        <w:widowControl/>
        <w:autoSpaceDE w:val="0"/>
        <w:autoSpaceDN w:val="0"/>
        <w:adjustRightInd w:val="0"/>
        <w:spacing w:line="406" w:lineRule="exact"/>
        <w:ind w:firstLine="420" w:firstLineChars="200"/>
        <w:rPr>
          <w:rFonts w:ascii="华文楷体" w:hAnsi="华文楷体" w:eastAsia="华文楷体" w:cs="华文楷体"/>
          <w:kern w:val="0"/>
          <w:szCs w:val="21"/>
        </w:rPr>
      </w:pPr>
      <w:r>
        <w:rPr>
          <w:rFonts w:hint="eastAsia" w:ascii="宋体" w:hAnsi="宋体" w:cs="宋体"/>
          <w:kern w:val="0"/>
          <w:szCs w:val="21"/>
        </w:rPr>
        <w:t>（3）乙方分立、合并或者变更住所的，应当及时以书面形式告知甲方。乙方没有及时告知甲方，致使合同履行发生困难的，甲方可以中止合同履行并要求乙方承担由此给甲方造成的损失。</w:t>
      </w:r>
    </w:p>
    <w:p>
      <w:pPr>
        <w:snapToGrid w:val="0"/>
        <w:spacing w:line="406" w:lineRule="exact"/>
        <w:ind w:firstLine="420" w:firstLineChars="200"/>
        <w:jc w:val="left"/>
      </w:pPr>
      <w:r>
        <w:rPr>
          <w:rFonts w:hint="eastAsia" w:ascii="宋体" w:hAnsi="宋体"/>
          <w:szCs w:val="21"/>
        </w:rPr>
        <w:t>（4）甲方不得以行政区划调整、政府换届、机构或者职能调整以及相关责任人更替为由中止合同。</w:t>
      </w:r>
    </w:p>
    <w:p>
      <w:pPr>
        <w:adjustRightInd w:val="0"/>
        <w:snapToGrid w:val="0"/>
        <w:spacing w:line="406" w:lineRule="exact"/>
        <w:ind w:firstLine="420" w:firstLineChars="200"/>
        <w:jc w:val="left"/>
        <w:rPr>
          <w:rFonts w:ascii="宋体" w:hAnsi="宋体"/>
          <w:szCs w:val="21"/>
        </w:rPr>
      </w:pPr>
      <w:r>
        <w:rPr>
          <w:rFonts w:hint="eastAsia" w:ascii="宋体" w:hAnsi="宋体"/>
          <w:szCs w:val="21"/>
        </w:rPr>
        <w:t>16.3合同的终止</w:t>
      </w:r>
    </w:p>
    <w:p>
      <w:pPr>
        <w:autoSpaceDE w:val="0"/>
        <w:autoSpaceDN w:val="0"/>
        <w:adjustRightInd w:val="0"/>
        <w:snapToGrid w:val="0"/>
        <w:spacing w:line="406" w:lineRule="exact"/>
        <w:ind w:firstLine="420" w:firstLineChars="200"/>
        <w:jc w:val="left"/>
        <w:rPr>
          <w:rFonts w:ascii="宋体" w:hAnsi="宋体"/>
          <w:szCs w:val="21"/>
        </w:rPr>
      </w:pPr>
      <w:r>
        <w:rPr>
          <w:rFonts w:hint="eastAsia" w:ascii="宋体" w:hAnsi="宋体"/>
          <w:szCs w:val="21"/>
        </w:rPr>
        <w:t>（1）合同因有效期限届满而终止；</w:t>
      </w:r>
    </w:p>
    <w:p>
      <w:pPr>
        <w:snapToGrid w:val="0"/>
        <w:spacing w:line="406" w:lineRule="exact"/>
        <w:ind w:firstLine="420" w:firstLineChars="200"/>
        <w:rPr>
          <w:rFonts w:ascii="宋体" w:hAnsi="宋体" w:cs="宋体"/>
          <w:szCs w:val="21"/>
        </w:rPr>
      </w:pPr>
      <w:r>
        <w:rPr>
          <w:rFonts w:hint="eastAsia" w:ascii="宋体" w:hAnsi="宋体"/>
          <w:szCs w:val="21"/>
        </w:rPr>
        <w:t>（2）乙方未按合同约定履行，构成根本性违约的，甲方有权终止合同，</w:t>
      </w:r>
      <w:r>
        <w:rPr>
          <w:rFonts w:hint="eastAsia" w:ascii="宋体" w:hAnsi="宋体" w:cs="宋体"/>
          <w:szCs w:val="21"/>
        </w:rPr>
        <w:t>并追究乙方的违约责任</w:t>
      </w:r>
      <w:r>
        <w:rPr>
          <w:rFonts w:hint="eastAsia" w:ascii="宋体" w:hAnsi="宋体"/>
          <w:szCs w:val="21"/>
        </w:rPr>
        <w:t>。</w:t>
      </w:r>
    </w:p>
    <w:p>
      <w:pPr>
        <w:widowControl/>
        <w:autoSpaceDE w:val="0"/>
        <w:autoSpaceDN w:val="0"/>
        <w:adjustRightInd w:val="0"/>
        <w:spacing w:line="406" w:lineRule="exact"/>
        <w:ind w:firstLine="440" w:firstLineChars="200"/>
        <w:jc w:val="left"/>
        <w:rPr>
          <w:rFonts w:ascii="宋体" w:hAnsi="宋体" w:eastAsia="华文楷体" w:cs="华文楷体"/>
          <w:kern w:val="0"/>
          <w:sz w:val="22"/>
          <w:szCs w:val="21"/>
        </w:rPr>
      </w:pPr>
      <w:r>
        <w:rPr>
          <w:rFonts w:hint="eastAsia" w:ascii="宋体" w:hAnsi="宋体" w:eastAsia="华文楷体" w:cs="华文楷体"/>
          <w:kern w:val="0"/>
          <w:sz w:val="22"/>
          <w:szCs w:val="21"/>
        </w:rPr>
        <w:t xml:space="preserve">16.4 </w:t>
      </w:r>
      <w:r>
        <w:rPr>
          <w:rFonts w:hint="eastAsia" w:ascii="宋体" w:hAnsi="宋体"/>
          <w:szCs w:val="21"/>
        </w:rPr>
        <w:t>涉及国家利益、社会公共利益的情形</w:t>
      </w:r>
    </w:p>
    <w:p>
      <w:pPr>
        <w:widowControl/>
        <w:autoSpaceDE w:val="0"/>
        <w:autoSpaceDN w:val="0"/>
        <w:adjustRightInd w:val="0"/>
        <w:spacing w:line="406" w:lineRule="exact"/>
        <w:ind w:firstLine="420" w:firstLineChars="200"/>
        <w:rPr>
          <w:rFonts w:ascii="华文楷体" w:hAnsi="华文楷体" w:eastAsia="华文楷体" w:cs="华文楷体"/>
          <w:kern w:val="0"/>
          <w:szCs w:val="21"/>
        </w:rPr>
      </w:pPr>
      <w:r>
        <w:rPr>
          <w:rFonts w:hint="eastAsia" w:ascii="宋体" w:hAnsi="宋体" w:cs="宋体"/>
          <w:kern w:val="0"/>
          <w:szCs w:val="21"/>
        </w:rPr>
        <w:t>政府采购合同继续履行将损害国家利益和社会公共利益的，双方当事人应当变更、中止或者终止合同。有过错的一方应当承担赔偿责任，双方都有过错的，各自承担相应的责任。</w:t>
      </w:r>
    </w:p>
    <w:p>
      <w:pPr>
        <w:autoSpaceDE w:val="0"/>
        <w:autoSpaceDN w:val="0"/>
        <w:adjustRightInd w:val="0"/>
        <w:snapToGrid w:val="0"/>
        <w:spacing w:line="406" w:lineRule="exact"/>
        <w:jc w:val="left"/>
        <w:rPr>
          <w:rFonts w:ascii="宋体" w:hAnsi="宋体"/>
          <w:b/>
          <w:bCs/>
          <w:sz w:val="24"/>
        </w:rPr>
      </w:pPr>
      <w:r>
        <w:rPr>
          <w:rFonts w:hint="eastAsia" w:ascii="宋体" w:hAnsi="宋体"/>
          <w:b/>
          <w:bCs/>
          <w:sz w:val="24"/>
        </w:rPr>
        <w:t>17. 合同分包</w:t>
      </w:r>
    </w:p>
    <w:p>
      <w:pPr>
        <w:autoSpaceDE w:val="0"/>
        <w:autoSpaceDN w:val="0"/>
        <w:adjustRightInd w:val="0"/>
        <w:snapToGrid w:val="0"/>
        <w:spacing w:line="406" w:lineRule="exact"/>
        <w:ind w:firstLine="420" w:firstLineChars="200"/>
        <w:jc w:val="left"/>
        <w:rPr>
          <w:rFonts w:ascii="宋体" w:hAnsi="宋体"/>
          <w:szCs w:val="21"/>
        </w:rPr>
      </w:pPr>
      <w:r>
        <w:rPr>
          <w:rFonts w:hint="eastAsia" w:ascii="宋体" w:hAnsi="宋体"/>
          <w:szCs w:val="21"/>
        </w:rPr>
        <w:t>17.1 乙方不得将合同转包给其他供应商。涉及合同分包的，乙方应根据采购文件和投标（响应）文件规定进行合同分包。</w:t>
      </w:r>
    </w:p>
    <w:p>
      <w:pPr>
        <w:autoSpaceDE w:val="0"/>
        <w:autoSpaceDN w:val="0"/>
        <w:adjustRightInd w:val="0"/>
        <w:snapToGrid w:val="0"/>
        <w:spacing w:line="406" w:lineRule="exact"/>
        <w:ind w:firstLine="420" w:firstLineChars="200"/>
        <w:jc w:val="left"/>
        <w:rPr>
          <w:rFonts w:ascii="宋体" w:hAnsi="宋体"/>
          <w:szCs w:val="21"/>
        </w:rPr>
      </w:pPr>
      <w:r>
        <w:rPr>
          <w:rFonts w:hint="eastAsia" w:ascii="宋体" w:hAnsi="宋体"/>
          <w:szCs w:val="21"/>
        </w:rPr>
        <w:t>17.2 乙方执行政府采购政策向中小企业依法分包的，乙方应当按采购文件和投标（响应）文件签订分包意向协议，分包意向协议属于本合同组成部分。</w:t>
      </w:r>
    </w:p>
    <w:p>
      <w:pPr>
        <w:autoSpaceDE w:val="0"/>
        <w:autoSpaceDN w:val="0"/>
        <w:adjustRightInd w:val="0"/>
        <w:snapToGrid w:val="0"/>
        <w:spacing w:line="406" w:lineRule="exact"/>
        <w:jc w:val="left"/>
        <w:rPr>
          <w:rFonts w:ascii="宋体" w:hAnsi="宋体"/>
          <w:b/>
          <w:bCs/>
          <w:sz w:val="24"/>
        </w:rPr>
      </w:pPr>
      <w:r>
        <w:rPr>
          <w:rFonts w:hint="eastAsia" w:ascii="宋体" w:hAnsi="宋体"/>
          <w:b/>
          <w:bCs/>
          <w:sz w:val="24"/>
        </w:rPr>
        <w:t>18. 不可抗力</w:t>
      </w:r>
    </w:p>
    <w:p>
      <w:pPr>
        <w:autoSpaceDE w:val="0"/>
        <w:autoSpaceDN w:val="0"/>
        <w:adjustRightInd w:val="0"/>
        <w:snapToGrid w:val="0"/>
        <w:spacing w:line="406" w:lineRule="exact"/>
        <w:ind w:firstLine="420" w:firstLineChars="200"/>
        <w:jc w:val="left"/>
        <w:rPr>
          <w:rFonts w:ascii="宋体" w:hAnsi="宋体"/>
          <w:szCs w:val="21"/>
        </w:rPr>
      </w:pPr>
      <w:r>
        <w:rPr>
          <w:rFonts w:hint="eastAsia" w:ascii="宋体" w:hAnsi="宋体"/>
          <w:szCs w:val="21"/>
        </w:rPr>
        <w:t>18.1 不可抗力是指合同双方不能预见、不能避免且不能克服的客观情况。</w:t>
      </w:r>
    </w:p>
    <w:p>
      <w:pPr>
        <w:autoSpaceDE w:val="0"/>
        <w:autoSpaceDN w:val="0"/>
        <w:adjustRightInd w:val="0"/>
        <w:snapToGrid w:val="0"/>
        <w:spacing w:line="406" w:lineRule="exact"/>
        <w:ind w:firstLine="420" w:firstLineChars="200"/>
        <w:jc w:val="left"/>
        <w:rPr>
          <w:rFonts w:ascii="宋体" w:hAnsi="宋体"/>
          <w:szCs w:val="21"/>
        </w:rPr>
      </w:pPr>
      <w:r>
        <w:rPr>
          <w:rFonts w:hint="eastAsia" w:ascii="宋体" w:hAnsi="宋体"/>
          <w:szCs w:val="21"/>
        </w:rPr>
        <w:t>18.2 任何一方对由于不可抗力造成的部分或全部不能履行合同不承担违约责任。但迟延履行后发生不可抗力的，不能免除责任。</w:t>
      </w:r>
    </w:p>
    <w:p>
      <w:pPr>
        <w:autoSpaceDE w:val="0"/>
        <w:autoSpaceDN w:val="0"/>
        <w:adjustRightInd w:val="0"/>
        <w:snapToGrid w:val="0"/>
        <w:spacing w:line="406" w:lineRule="exact"/>
        <w:ind w:firstLine="420" w:firstLineChars="200"/>
        <w:jc w:val="left"/>
        <w:rPr>
          <w:rFonts w:ascii="宋体" w:hAnsi="宋体"/>
          <w:szCs w:val="21"/>
        </w:rPr>
      </w:pPr>
      <w:r>
        <w:rPr>
          <w:rFonts w:hint="eastAsia" w:ascii="宋体" w:hAnsi="宋体"/>
          <w:szCs w:val="21"/>
        </w:rPr>
        <w:t>18.3 遇有不可抗力的一方，应及时将事件情况以书面形式告知另一方，并在事件发生后及时向另一方提交合同不能履行或部分不能履行或需要延期履行的详细报告，以及证明不可抗力发生及其持续时间的证据。</w:t>
      </w:r>
    </w:p>
    <w:p>
      <w:pPr>
        <w:autoSpaceDE w:val="0"/>
        <w:autoSpaceDN w:val="0"/>
        <w:adjustRightInd w:val="0"/>
        <w:snapToGrid w:val="0"/>
        <w:spacing w:line="406" w:lineRule="exact"/>
        <w:jc w:val="left"/>
        <w:rPr>
          <w:rFonts w:ascii="宋体" w:hAnsi="宋体"/>
          <w:b/>
          <w:bCs/>
          <w:sz w:val="24"/>
        </w:rPr>
      </w:pPr>
      <w:r>
        <w:rPr>
          <w:rFonts w:hint="eastAsia" w:ascii="宋体" w:hAnsi="宋体"/>
          <w:b/>
          <w:bCs/>
          <w:sz w:val="24"/>
        </w:rPr>
        <w:t>19. 解决争议的方法</w:t>
      </w:r>
    </w:p>
    <w:p>
      <w:pPr>
        <w:widowControl/>
        <w:autoSpaceDE w:val="0"/>
        <w:autoSpaceDN w:val="0"/>
        <w:adjustRightInd w:val="0"/>
        <w:spacing w:line="406" w:lineRule="exact"/>
        <w:ind w:firstLine="420" w:firstLineChars="200"/>
        <w:rPr>
          <w:rFonts w:ascii="宋体" w:hAnsi="宋体" w:cs="宋体"/>
          <w:kern w:val="0"/>
          <w:szCs w:val="21"/>
        </w:rPr>
      </w:pPr>
      <w:r>
        <w:rPr>
          <w:rFonts w:hint="eastAsia" w:ascii="宋体" w:hAnsi="宋体" w:cs="宋体"/>
          <w:kern w:val="0"/>
          <w:szCs w:val="21"/>
        </w:rPr>
        <w:t>19.1 因本合同及合同有关事项发生的争议，由甲乙双方友好协商解决。协商不成时，可以向有关组织申请调解。合同一方或双方不愿调解或调解不成的，可以通过仲裁或诉讼的方式解决争议。</w:t>
      </w:r>
    </w:p>
    <w:p>
      <w:pPr>
        <w:widowControl/>
        <w:autoSpaceDE w:val="0"/>
        <w:autoSpaceDN w:val="0"/>
        <w:adjustRightInd w:val="0"/>
        <w:spacing w:line="406" w:lineRule="exact"/>
        <w:ind w:firstLine="420" w:firstLineChars="200"/>
        <w:rPr>
          <w:rFonts w:ascii="宋体" w:hAnsi="宋体" w:cs="宋体"/>
          <w:kern w:val="0"/>
          <w:szCs w:val="21"/>
        </w:rPr>
      </w:pPr>
      <w:r>
        <w:rPr>
          <w:rFonts w:hint="eastAsia" w:ascii="宋体" w:hAnsi="宋体" w:cs="宋体"/>
          <w:kern w:val="0"/>
          <w:szCs w:val="21"/>
        </w:rPr>
        <w:t>19.2 选择仲裁的，应在</w:t>
      </w:r>
      <w:r>
        <w:rPr>
          <w:rFonts w:hint="eastAsia" w:ascii="宋体" w:hAnsi="宋体" w:cs="宋体"/>
          <w:b/>
          <w:bCs/>
          <w:kern w:val="0"/>
          <w:szCs w:val="21"/>
        </w:rPr>
        <w:t>【政府采购合同专用条款】</w:t>
      </w:r>
      <w:r>
        <w:rPr>
          <w:rFonts w:hint="eastAsia" w:ascii="宋体" w:hAnsi="宋体" w:cs="宋体"/>
          <w:kern w:val="0"/>
          <w:szCs w:val="21"/>
        </w:rPr>
        <w:t>中明确仲裁机构及仲裁地；通过诉讼方式解决的，可以在</w:t>
      </w:r>
      <w:r>
        <w:rPr>
          <w:rFonts w:hint="eastAsia" w:ascii="宋体" w:hAnsi="宋体" w:cs="宋体"/>
          <w:b/>
          <w:bCs/>
          <w:kern w:val="0"/>
          <w:szCs w:val="21"/>
        </w:rPr>
        <w:t>【政府采购合同专用条款】</w:t>
      </w:r>
      <w:r>
        <w:rPr>
          <w:rFonts w:hint="eastAsia" w:ascii="宋体" w:hAnsi="宋体" w:cs="宋体"/>
          <w:kern w:val="0"/>
          <w:szCs w:val="21"/>
        </w:rPr>
        <w:t>中进一步约定选择与争议有实际联系的地点的人民法院管辖，但管辖法院的约定不得违反级别管辖和专属管辖的规定。</w:t>
      </w:r>
    </w:p>
    <w:p>
      <w:pPr>
        <w:widowControl/>
        <w:autoSpaceDE w:val="0"/>
        <w:autoSpaceDN w:val="0"/>
        <w:adjustRightInd w:val="0"/>
        <w:spacing w:line="406" w:lineRule="exact"/>
        <w:ind w:firstLine="420" w:firstLineChars="200"/>
        <w:rPr>
          <w:rFonts w:ascii="宋体" w:hAnsi="宋体" w:cs="宋体"/>
          <w:kern w:val="0"/>
          <w:szCs w:val="21"/>
        </w:rPr>
      </w:pPr>
      <w:r>
        <w:rPr>
          <w:rFonts w:hint="eastAsia" w:ascii="宋体" w:hAnsi="宋体" w:cs="宋体"/>
          <w:kern w:val="0"/>
          <w:szCs w:val="21"/>
        </w:rPr>
        <w:t>19.3 如甲乙双方有争议的事项不影响合同其他部分的履行，在争议解决期间，合同其他部分应当继续履行。</w:t>
      </w:r>
    </w:p>
    <w:p>
      <w:pPr>
        <w:autoSpaceDE w:val="0"/>
        <w:autoSpaceDN w:val="0"/>
        <w:adjustRightInd w:val="0"/>
        <w:snapToGrid w:val="0"/>
        <w:spacing w:line="406" w:lineRule="exact"/>
        <w:jc w:val="left"/>
        <w:rPr>
          <w:rFonts w:ascii="宋体" w:hAnsi="宋体"/>
          <w:sz w:val="24"/>
        </w:rPr>
      </w:pPr>
      <w:r>
        <w:rPr>
          <w:rFonts w:hint="eastAsia" w:ascii="宋体" w:hAnsi="宋体"/>
          <w:b/>
          <w:sz w:val="24"/>
        </w:rPr>
        <w:t>20. 政府采购政策</w:t>
      </w:r>
    </w:p>
    <w:p>
      <w:pPr>
        <w:autoSpaceDE w:val="0"/>
        <w:autoSpaceDN w:val="0"/>
        <w:adjustRightInd w:val="0"/>
        <w:snapToGrid w:val="0"/>
        <w:spacing w:line="406" w:lineRule="exact"/>
        <w:ind w:firstLine="420" w:firstLineChars="200"/>
        <w:jc w:val="left"/>
        <w:rPr>
          <w:rFonts w:ascii="宋体" w:hAnsi="宋体"/>
          <w:szCs w:val="21"/>
        </w:rPr>
      </w:pPr>
      <w:r>
        <w:rPr>
          <w:rFonts w:hint="eastAsia" w:ascii="宋体" w:hAnsi="宋体"/>
          <w:szCs w:val="21"/>
        </w:rPr>
        <w:t xml:space="preserve">20.1 </w:t>
      </w:r>
      <w:r>
        <w:rPr>
          <w:rFonts w:hint="eastAsia" w:ascii="宋体" w:hAnsi="宋体" w:cs="宋体"/>
          <w:lang w:val="en-GB"/>
        </w:rPr>
        <w:t>本合同应当按照规定执行政府采购政策。</w:t>
      </w:r>
    </w:p>
    <w:p>
      <w:pPr>
        <w:autoSpaceDE w:val="0"/>
        <w:autoSpaceDN w:val="0"/>
        <w:adjustRightInd w:val="0"/>
        <w:snapToGrid w:val="0"/>
        <w:spacing w:line="406" w:lineRule="exact"/>
        <w:ind w:firstLine="420" w:firstLineChars="200"/>
        <w:jc w:val="left"/>
        <w:rPr>
          <w:rFonts w:ascii="宋体" w:hAnsi="宋体"/>
          <w:szCs w:val="21"/>
        </w:rPr>
      </w:pPr>
      <w:r>
        <w:rPr>
          <w:rFonts w:ascii="宋体" w:hAnsi="宋体"/>
          <w:szCs w:val="21"/>
        </w:rPr>
        <w:t>2</w:t>
      </w:r>
      <w:r>
        <w:rPr>
          <w:rFonts w:hint="eastAsia" w:ascii="宋体" w:hAnsi="宋体"/>
          <w:szCs w:val="21"/>
        </w:rPr>
        <w:t>0.2 本合同依法执行政府采购政策的方式和内容，属于合同履约验收的范围。</w:t>
      </w:r>
      <w:r>
        <w:rPr>
          <w:rFonts w:hint="eastAsia" w:ascii="宋体" w:hAnsi="宋体" w:cs="宋体"/>
        </w:rPr>
        <w:t>甲乙双方</w:t>
      </w:r>
      <w:r>
        <w:rPr>
          <w:rFonts w:hint="eastAsia" w:ascii="宋体" w:hAnsi="宋体" w:cs="宋体"/>
          <w:lang w:val="en-GB"/>
        </w:rPr>
        <w:t>未按规定要求执行政府采购政策造成损失的</w:t>
      </w:r>
      <w:r>
        <w:rPr>
          <w:rFonts w:hint="eastAsia" w:ascii="宋体" w:hAnsi="宋体"/>
          <w:szCs w:val="21"/>
        </w:rPr>
        <w:t>，有过错的一方应当承担赔偿责任，双方都有过错的，各自承担相应的责任。</w:t>
      </w:r>
    </w:p>
    <w:p>
      <w:pPr>
        <w:spacing w:line="406" w:lineRule="exact"/>
        <w:ind w:firstLine="420" w:firstLineChars="200"/>
        <w:rPr>
          <w:rFonts w:ascii="Calibri" w:hAnsi="Calibri"/>
          <w:szCs w:val="22"/>
        </w:rPr>
      </w:pPr>
      <w:r>
        <w:rPr>
          <w:rFonts w:ascii="宋体" w:hAnsi="宋体"/>
          <w:szCs w:val="21"/>
        </w:rPr>
        <w:t>2</w:t>
      </w:r>
      <w:r>
        <w:rPr>
          <w:rFonts w:hint="eastAsia" w:ascii="宋体" w:hAnsi="宋体"/>
          <w:szCs w:val="21"/>
        </w:rPr>
        <w:t>0.3 对于为落实中小企业支持政策，通过采购项目整体预留、设置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pPr>
        <w:autoSpaceDE w:val="0"/>
        <w:autoSpaceDN w:val="0"/>
        <w:adjustRightInd w:val="0"/>
        <w:snapToGrid w:val="0"/>
        <w:spacing w:line="406" w:lineRule="exact"/>
        <w:jc w:val="left"/>
        <w:rPr>
          <w:rFonts w:ascii="宋体" w:hAnsi="宋体"/>
          <w:b/>
          <w:sz w:val="24"/>
        </w:rPr>
      </w:pPr>
      <w:r>
        <w:rPr>
          <w:rFonts w:hint="eastAsia" w:ascii="宋体" w:hAnsi="宋体"/>
          <w:b/>
          <w:sz w:val="24"/>
        </w:rPr>
        <w:t>21. 法律适用</w:t>
      </w:r>
    </w:p>
    <w:p>
      <w:pPr>
        <w:widowControl/>
        <w:autoSpaceDE w:val="0"/>
        <w:autoSpaceDN w:val="0"/>
        <w:adjustRightInd w:val="0"/>
        <w:spacing w:line="406" w:lineRule="exact"/>
        <w:ind w:firstLine="420" w:firstLineChars="200"/>
        <w:rPr>
          <w:rFonts w:ascii="宋体" w:hAnsi="宋体" w:cs="宋体"/>
          <w:kern w:val="0"/>
          <w:szCs w:val="21"/>
        </w:rPr>
      </w:pPr>
      <w:r>
        <w:rPr>
          <w:rFonts w:hint="eastAsia" w:ascii="宋体" w:hAnsi="宋体" w:cs="宋体"/>
          <w:kern w:val="0"/>
          <w:szCs w:val="21"/>
        </w:rPr>
        <w:t>21.1 本合同的订立、生效、解释、履行及与本合同有关的争议解决，均适用法律、行政法规。</w:t>
      </w:r>
    </w:p>
    <w:p>
      <w:pPr>
        <w:widowControl/>
        <w:autoSpaceDE w:val="0"/>
        <w:autoSpaceDN w:val="0"/>
        <w:adjustRightInd w:val="0"/>
        <w:spacing w:line="406" w:lineRule="exact"/>
        <w:ind w:firstLine="420" w:firstLineChars="200"/>
        <w:rPr>
          <w:rFonts w:ascii="宋体" w:hAnsi="宋体" w:cs="宋体"/>
          <w:kern w:val="0"/>
          <w:szCs w:val="21"/>
        </w:rPr>
      </w:pPr>
      <w:r>
        <w:rPr>
          <w:rFonts w:hint="eastAsia" w:ascii="宋体" w:hAnsi="宋体" w:cs="宋体"/>
          <w:kern w:val="0"/>
          <w:szCs w:val="21"/>
        </w:rPr>
        <w:t>21.2 本合同条款与法律、行政法规的强制性规定不一致的，双方当事人应按照法律、行政法规的强制性规定修改本合同的相关条款。</w:t>
      </w:r>
    </w:p>
    <w:p>
      <w:pPr>
        <w:numPr>
          <w:ilvl w:val="255"/>
          <w:numId w:val="0"/>
        </w:numPr>
        <w:autoSpaceDE w:val="0"/>
        <w:autoSpaceDN w:val="0"/>
        <w:adjustRightInd w:val="0"/>
        <w:snapToGrid w:val="0"/>
        <w:spacing w:line="406" w:lineRule="exact"/>
        <w:jc w:val="left"/>
        <w:rPr>
          <w:rFonts w:ascii="宋体" w:hAnsi="宋体"/>
          <w:b/>
          <w:sz w:val="24"/>
        </w:rPr>
      </w:pPr>
      <w:r>
        <w:rPr>
          <w:rFonts w:hint="eastAsia" w:ascii="宋体" w:hAnsi="宋体"/>
          <w:b/>
          <w:sz w:val="24"/>
        </w:rPr>
        <w:t>22. 通知</w:t>
      </w:r>
    </w:p>
    <w:p>
      <w:pPr>
        <w:widowControl/>
        <w:autoSpaceDE w:val="0"/>
        <w:autoSpaceDN w:val="0"/>
        <w:adjustRightInd w:val="0"/>
        <w:spacing w:line="406" w:lineRule="exact"/>
        <w:ind w:firstLine="420" w:firstLineChars="200"/>
        <w:rPr>
          <w:rFonts w:ascii="宋体" w:hAnsi="宋体" w:cs="宋体"/>
          <w:kern w:val="0"/>
          <w:szCs w:val="21"/>
        </w:rPr>
      </w:pPr>
      <w:r>
        <w:rPr>
          <w:rFonts w:hint="eastAsia" w:ascii="宋体" w:hAnsi="宋体" w:cs="宋体"/>
          <w:kern w:val="0"/>
          <w:szCs w:val="21"/>
        </w:rPr>
        <w:t>22.1 本合同任何一方向对方发出的通知、信件、数据电文等，应当发送至本合同第一部分《政府采购合同协议书》所约定的通讯地址、联系人、联系电话或电子邮箱。</w:t>
      </w:r>
    </w:p>
    <w:p>
      <w:pPr>
        <w:widowControl/>
        <w:autoSpaceDE w:val="0"/>
        <w:autoSpaceDN w:val="0"/>
        <w:adjustRightInd w:val="0"/>
        <w:spacing w:line="406" w:lineRule="exact"/>
        <w:rPr>
          <w:rFonts w:ascii="华文楷体" w:hAnsi="华文楷体" w:eastAsia="华文楷体" w:cs="华文楷体"/>
          <w:kern w:val="0"/>
          <w:szCs w:val="21"/>
        </w:rPr>
      </w:pPr>
      <w:r>
        <w:rPr>
          <w:rFonts w:hint="eastAsia" w:ascii="宋体" w:hAnsi="宋体" w:cs="宋体"/>
          <w:kern w:val="0"/>
          <w:szCs w:val="21"/>
        </w:rPr>
        <w:t xml:space="preserve">    22.2 一方当事人变更名称、住所、联系人、联系电话或电子邮箱等信息的，应当在变更后3日内及时书面通知对方，对方实际收到变更通知前的送达仍为有效送达。</w:t>
      </w:r>
    </w:p>
    <w:p>
      <w:pPr>
        <w:adjustRightInd w:val="0"/>
        <w:snapToGrid w:val="0"/>
        <w:spacing w:line="406" w:lineRule="exact"/>
        <w:ind w:firstLine="420" w:firstLineChars="200"/>
        <w:jc w:val="left"/>
        <w:rPr>
          <w:rFonts w:ascii="宋体" w:hAnsi="宋体"/>
          <w:szCs w:val="21"/>
        </w:rPr>
      </w:pPr>
      <w:r>
        <w:rPr>
          <w:rFonts w:hint="eastAsia" w:ascii="宋体" w:hAnsi="宋体"/>
          <w:szCs w:val="21"/>
        </w:rPr>
        <w:t>22.3本合同一方给另一方的通知均应采用书面形式，传真或快递送到本合同中规定的对方的地址和办理签收手续。</w:t>
      </w:r>
    </w:p>
    <w:p>
      <w:pPr>
        <w:adjustRightInd w:val="0"/>
        <w:snapToGrid w:val="0"/>
        <w:spacing w:line="406" w:lineRule="exact"/>
        <w:ind w:firstLine="420" w:firstLineChars="200"/>
        <w:jc w:val="left"/>
        <w:rPr>
          <w:rFonts w:ascii="宋体" w:hAnsi="宋体"/>
          <w:szCs w:val="21"/>
        </w:rPr>
      </w:pPr>
      <w:r>
        <w:rPr>
          <w:rFonts w:hint="eastAsia" w:ascii="宋体" w:hAnsi="宋体"/>
          <w:szCs w:val="21"/>
        </w:rPr>
        <w:t>22.4通知以送达之日或通知书中规定的生效之日起生效，两者中以较迟之日为准。</w:t>
      </w:r>
    </w:p>
    <w:p>
      <w:pPr>
        <w:numPr>
          <w:ilvl w:val="0"/>
          <w:numId w:val="11"/>
        </w:numPr>
        <w:adjustRightInd w:val="0"/>
        <w:snapToGrid w:val="0"/>
        <w:spacing w:line="406" w:lineRule="exact"/>
        <w:ind w:firstLine="482" w:firstLineChars="200"/>
        <w:jc w:val="left"/>
        <w:rPr>
          <w:rFonts w:ascii="宋体" w:hAnsi="宋体"/>
          <w:b/>
          <w:bCs/>
          <w:sz w:val="24"/>
        </w:rPr>
      </w:pPr>
      <w:r>
        <w:rPr>
          <w:rFonts w:hint="eastAsia" w:ascii="宋体" w:hAnsi="宋体"/>
          <w:b/>
          <w:bCs/>
          <w:sz w:val="24"/>
        </w:rPr>
        <w:t>合同未尽事项</w:t>
      </w:r>
    </w:p>
    <w:p>
      <w:pPr>
        <w:adjustRightInd w:val="0"/>
        <w:snapToGrid w:val="0"/>
        <w:spacing w:line="406" w:lineRule="exact"/>
        <w:ind w:firstLine="420" w:firstLineChars="200"/>
        <w:jc w:val="left"/>
        <w:rPr>
          <w:rFonts w:ascii="宋体" w:hAnsi="宋体"/>
          <w:bCs/>
          <w:szCs w:val="21"/>
        </w:rPr>
      </w:pPr>
      <w:r>
        <w:rPr>
          <w:rFonts w:hint="eastAsia" w:ascii="宋体" w:hAnsi="宋体"/>
          <w:bCs/>
          <w:szCs w:val="21"/>
        </w:rPr>
        <w:t>23.1合同未尽事项见</w:t>
      </w:r>
      <w:r>
        <w:rPr>
          <w:rFonts w:hint="eastAsia" w:ascii="宋体" w:hAnsi="宋体"/>
          <w:b/>
          <w:szCs w:val="21"/>
        </w:rPr>
        <w:t>【政府采购合同专用条款】</w:t>
      </w:r>
      <w:r>
        <w:rPr>
          <w:rFonts w:hint="eastAsia" w:ascii="宋体" w:hAnsi="宋体"/>
          <w:bCs/>
          <w:szCs w:val="21"/>
        </w:rPr>
        <w:t>。</w:t>
      </w:r>
    </w:p>
    <w:p>
      <w:pPr>
        <w:adjustRightInd w:val="0"/>
        <w:snapToGrid w:val="0"/>
        <w:spacing w:line="406" w:lineRule="exact"/>
        <w:jc w:val="left"/>
        <w:rPr>
          <w:rFonts w:ascii="黑体" w:hAnsi="华文中宋" w:eastAsia="黑体"/>
          <w:sz w:val="28"/>
          <w:szCs w:val="28"/>
        </w:rPr>
      </w:pPr>
      <w:r>
        <w:rPr>
          <w:rFonts w:hint="eastAsia" w:ascii="宋体" w:hAnsi="宋体"/>
          <w:bCs/>
          <w:szCs w:val="21"/>
        </w:rPr>
        <w:t xml:space="preserve">    23.2 合同附件与合同正文具有同等的法律效力。</w:t>
      </w:r>
      <w:bookmarkStart w:id="127" w:name="_Toc20313"/>
    </w:p>
    <w:p>
      <w:pPr>
        <w:adjustRightInd w:val="0"/>
        <w:snapToGrid w:val="0"/>
        <w:jc w:val="center"/>
        <w:rPr>
          <w:rFonts w:ascii="黑体" w:hAnsi="华文中宋" w:eastAsia="黑体"/>
          <w:sz w:val="28"/>
          <w:szCs w:val="28"/>
        </w:rPr>
      </w:pPr>
      <w:r>
        <w:rPr>
          <w:rFonts w:hint="eastAsia" w:ascii="黑体" w:hAnsi="华文中宋" w:eastAsia="黑体"/>
          <w:sz w:val="28"/>
          <w:szCs w:val="28"/>
        </w:rPr>
        <w:br w:type="page"/>
      </w:r>
    </w:p>
    <w:p>
      <w:pPr>
        <w:keepNext/>
        <w:keepLines/>
        <w:adjustRightInd w:val="0"/>
        <w:snapToGrid w:val="0"/>
        <w:spacing w:line="360" w:lineRule="auto"/>
        <w:jc w:val="center"/>
        <w:outlineLvl w:val="1"/>
        <w:rPr>
          <w:rFonts w:ascii="黑体" w:hAnsi="华文中宋" w:eastAsia="黑体"/>
          <w:sz w:val="28"/>
          <w:szCs w:val="28"/>
        </w:rPr>
      </w:pPr>
      <w:r>
        <w:rPr>
          <w:rFonts w:hint="eastAsia" w:ascii="黑体" w:hAnsi="华文中宋" w:eastAsia="黑体"/>
          <w:sz w:val="28"/>
          <w:szCs w:val="28"/>
        </w:rPr>
        <w:t>第三节 政府采购合同专用条款</w:t>
      </w:r>
      <w:bookmarkEnd w:id="127"/>
    </w:p>
    <w:tbl>
      <w:tblPr>
        <w:tblStyle w:val="35"/>
        <w:tblW w:w="10065" w:type="dxa"/>
        <w:tblInd w:w="-157"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872"/>
        <w:gridCol w:w="2362"/>
        <w:gridCol w:w="5831"/>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872" w:type="dxa"/>
            <w:vAlign w:val="center"/>
          </w:tcPr>
          <w:p>
            <w:pPr>
              <w:adjustRightInd w:val="0"/>
              <w:snapToGrid w:val="0"/>
              <w:jc w:val="center"/>
              <w:rPr>
                <w:rFonts w:ascii="宋体" w:hAnsi="宋体"/>
                <w:szCs w:val="21"/>
              </w:rPr>
            </w:pPr>
            <w:r>
              <w:rPr>
                <w:rFonts w:hint="eastAsia" w:ascii="宋体" w:hAnsi="宋体"/>
                <w:szCs w:val="21"/>
              </w:rPr>
              <w:t>第二节</w:t>
            </w:r>
          </w:p>
          <w:p>
            <w:pPr>
              <w:adjustRightInd w:val="0"/>
              <w:snapToGrid w:val="0"/>
              <w:jc w:val="center"/>
              <w:rPr>
                <w:rFonts w:ascii="宋体" w:hAnsi="宋体"/>
                <w:szCs w:val="21"/>
              </w:rPr>
            </w:pPr>
            <w:r>
              <w:rPr>
                <w:rFonts w:hint="eastAsia" w:ascii="宋体" w:hAnsi="宋体"/>
                <w:szCs w:val="21"/>
              </w:rPr>
              <w:t>第1.2（6）项</w:t>
            </w:r>
          </w:p>
        </w:tc>
        <w:tc>
          <w:tcPr>
            <w:tcW w:w="2362" w:type="dxa"/>
            <w:vAlign w:val="center"/>
          </w:tcPr>
          <w:p>
            <w:pPr>
              <w:adjustRightInd w:val="0"/>
              <w:snapToGrid w:val="0"/>
              <w:jc w:val="left"/>
              <w:rPr>
                <w:rFonts w:ascii="宋体" w:hAnsi="宋体"/>
                <w:szCs w:val="21"/>
              </w:rPr>
            </w:pPr>
            <w:r>
              <w:rPr>
                <w:rFonts w:hint="eastAsia" w:ascii="宋体" w:hAnsi="宋体"/>
                <w:szCs w:val="21"/>
              </w:rPr>
              <w:t>联合体具体要求</w:t>
            </w:r>
          </w:p>
        </w:tc>
        <w:tc>
          <w:tcPr>
            <w:tcW w:w="5831" w:type="dxa"/>
            <w:vAlign w:val="center"/>
          </w:tcPr>
          <w:p>
            <w:pPr>
              <w:adjustRightInd w:val="0"/>
              <w:snapToGrid w:val="0"/>
              <w:jc w:val="left"/>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04" w:hRule="atLeast"/>
        </w:trPr>
        <w:tc>
          <w:tcPr>
            <w:tcW w:w="1872" w:type="dxa"/>
            <w:vAlign w:val="center"/>
          </w:tcPr>
          <w:p>
            <w:pPr>
              <w:adjustRightInd w:val="0"/>
              <w:snapToGrid w:val="0"/>
              <w:jc w:val="center"/>
              <w:rPr>
                <w:rFonts w:ascii="宋体" w:hAnsi="宋体"/>
                <w:szCs w:val="21"/>
              </w:rPr>
            </w:pPr>
            <w:r>
              <w:rPr>
                <w:rFonts w:hint="eastAsia" w:ascii="宋体" w:hAnsi="宋体"/>
                <w:szCs w:val="21"/>
              </w:rPr>
              <w:t>第二节</w:t>
            </w:r>
          </w:p>
          <w:p>
            <w:pPr>
              <w:adjustRightInd w:val="0"/>
              <w:snapToGrid w:val="0"/>
              <w:jc w:val="center"/>
              <w:rPr>
                <w:rFonts w:ascii="宋体" w:hAnsi="宋体"/>
                <w:szCs w:val="21"/>
              </w:rPr>
            </w:pPr>
            <w:r>
              <w:rPr>
                <w:rFonts w:hint="eastAsia" w:ascii="宋体" w:hAnsi="宋体"/>
                <w:szCs w:val="21"/>
              </w:rPr>
              <w:t>第1.2（7）项</w:t>
            </w:r>
          </w:p>
        </w:tc>
        <w:tc>
          <w:tcPr>
            <w:tcW w:w="2362" w:type="dxa"/>
            <w:vAlign w:val="center"/>
          </w:tcPr>
          <w:p>
            <w:pPr>
              <w:adjustRightInd w:val="0"/>
              <w:snapToGrid w:val="0"/>
              <w:jc w:val="left"/>
              <w:rPr>
                <w:rFonts w:ascii="宋体" w:hAnsi="宋体"/>
                <w:szCs w:val="21"/>
              </w:rPr>
            </w:pPr>
            <w:r>
              <w:rPr>
                <w:rFonts w:hint="eastAsia" w:ascii="宋体" w:hAnsi="宋体"/>
                <w:szCs w:val="21"/>
              </w:rPr>
              <w:t>其他术语解释</w:t>
            </w:r>
          </w:p>
        </w:tc>
        <w:tc>
          <w:tcPr>
            <w:tcW w:w="5831" w:type="dxa"/>
            <w:vAlign w:val="center"/>
          </w:tcPr>
          <w:p>
            <w:pPr>
              <w:adjustRightInd w:val="0"/>
              <w:snapToGrid w:val="0"/>
              <w:jc w:val="left"/>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872" w:type="dxa"/>
            <w:vAlign w:val="center"/>
          </w:tcPr>
          <w:p>
            <w:pPr>
              <w:adjustRightInd w:val="0"/>
              <w:snapToGrid w:val="0"/>
              <w:jc w:val="center"/>
              <w:rPr>
                <w:rFonts w:ascii="宋体" w:hAnsi="宋体"/>
                <w:szCs w:val="21"/>
              </w:rPr>
            </w:pPr>
            <w:r>
              <w:rPr>
                <w:rFonts w:hint="eastAsia" w:ascii="宋体" w:hAnsi="宋体"/>
                <w:szCs w:val="21"/>
              </w:rPr>
              <w:t>第二节</w:t>
            </w:r>
          </w:p>
          <w:p>
            <w:pPr>
              <w:adjustRightInd w:val="0"/>
              <w:snapToGrid w:val="0"/>
              <w:jc w:val="center"/>
              <w:rPr>
                <w:rFonts w:ascii="宋体" w:hAnsi="宋体"/>
                <w:szCs w:val="21"/>
              </w:rPr>
            </w:pPr>
            <w:r>
              <w:rPr>
                <w:rFonts w:hint="eastAsia" w:ascii="宋体" w:hAnsi="宋体"/>
                <w:szCs w:val="21"/>
              </w:rPr>
              <w:t>第4.4款</w:t>
            </w:r>
          </w:p>
        </w:tc>
        <w:tc>
          <w:tcPr>
            <w:tcW w:w="2362" w:type="dxa"/>
            <w:vAlign w:val="center"/>
          </w:tcPr>
          <w:p>
            <w:pPr>
              <w:adjustRightInd w:val="0"/>
              <w:snapToGrid w:val="0"/>
              <w:jc w:val="left"/>
              <w:rPr>
                <w:rFonts w:ascii="宋体" w:hAnsi="宋体"/>
                <w:szCs w:val="21"/>
              </w:rPr>
            </w:pPr>
            <w:r>
              <w:rPr>
                <w:rFonts w:hint="eastAsia" w:ascii="宋体" w:hAnsi="宋体"/>
                <w:szCs w:val="21"/>
              </w:rPr>
              <w:t>履约验收中甲方提出异议或作出说明的期限</w:t>
            </w:r>
          </w:p>
        </w:tc>
        <w:tc>
          <w:tcPr>
            <w:tcW w:w="5831" w:type="dxa"/>
            <w:vAlign w:val="center"/>
          </w:tcPr>
          <w:p>
            <w:pPr>
              <w:adjustRightInd w:val="0"/>
              <w:snapToGrid w:val="0"/>
              <w:jc w:val="left"/>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872" w:type="dxa"/>
            <w:vAlign w:val="center"/>
          </w:tcPr>
          <w:p>
            <w:pPr>
              <w:adjustRightInd w:val="0"/>
              <w:snapToGrid w:val="0"/>
              <w:jc w:val="center"/>
              <w:rPr>
                <w:rFonts w:ascii="宋体" w:hAnsi="宋体"/>
                <w:szCs w:val="21"/>
              </w:rPr>
            </w:pPr>
            <w:r>
              <w:rPr>
                <w:rFonts w:hint="eastAsia" w:ascii="宋体" w:hAnsi="宋体"/>
                <w:szCs w:val="21"/>
              </w:rPr>
              <w:t>第二节</w:t>
            </w:r>
          </w:p>
          <w:p>
            <w:pPr>
              <w:adjustRightInd w:val="0"/>
              <w:snapToGrid w:val="0"/>
              <w:jc w:val="center"/>
              <w:rPr>
                <w:rFonts w:ascii="宋体" w:hAnsi="宋体"/>
                <w:szCs w:val="21"/>
              </w:rPr>
            </w:pPr>
            <w:r>
              <w:rPr>
                <w:rFonts w:hint="eastAsia" w:ascii="宋体" w:hAnsi="宋体"/>
                <w:szCs w:val="21"/>
              </w:rPr>
              <w:t>第4.6款</w:t>
            </w:r>
          </w:p>
        </w:tc>
        <w:tc>
          <w:tcPr>
            <w:tcW w:w="2362" w:type="dxa"/>
            <w:vAlign w:val="center"/>
          </w:tcPr>
          <w:p>
            <w:pPr>
              <w:adjustRightInd w:val="0"/>
              <w:snapToGrid w:val="0"/>
              <w:jc w:val="left"/>
              <w:rPr>
                <w:rFonts w:ascii="宋体" w:hAnsi="宋体"/>
                <w:szCs w:val="21"/>
              </w:rPr>
            </w:pPr>
            <w:r>
              <w:rPr>
                <w:rFonts w:hint="eastAsia" w:ascii="宋体" w:hAnsi="宋体"/>
                <w:szCs w:val="21"/>
              </w:rPr>
              <w:t>约定甲方承担的其他义务和责任</w:t>
            </w:r>
          </w:p>
        </w:tc>
        <w:tc>
          <w:tcPr>
            <w:tcW w:w="5831" w:type="dxa"/>
            <w:vAlign w:val="center"/>
          </w:tcPr>
          <w:p>
            <w:pPr>
              <w:adjustRightInd w:val="0"/>
              <w:snapToGrid w:val="0"/>
              <w:jc w:val="left"/>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872" w:type="dxa"/>
            <w:vAlign w:val="center"/>
          </w:tcPr>
          <w:p>
            <w:pPr>
              <w:adjustRightInd w:val="0"/>
              <w:snapToGrid w:val="0"/>
              <w:jc w:val="center"/>
              <w:rPr>
                <w:rFonts w:ascii="宋体" w:hAnsi="宋体"/>
                <w:szCs w:val="21"/>
              </w:rPr>
            </w:pPr>
            <w:r>
              <w:rPr>
                <w:rFonts w:hint="eastAsia" w:ascii="宋体" w:hAnsi="宋体"/>
                <w:szCs w:val="21"/>
              </w:rPr>
              <w:t>第二节</w:t>
            </w:r>
          </w:p>
          <w:p>
            <w:pPr>
              <w:snapToGrid w:val="0"/>
              <w:jc w:val="center"/>
            </w:pPr>
            <w:r>
              <w:rPr>
                <w:rFonts w:hint="eastAsia" w:ascii="宋体" w:hAnsi="宋体"/>
                <w:szCs w:val="21"/>
              </w:rPr>
              <w:t>第5.4款</w:t>
            </w:r>
          </w:p>
        </w:tc>
        <w:tc>
          <w:tcPr>
            <w:tcW w:w="2362" w:type="dxa"/>
            <w:vAlign w:val="center"/>
          </w:tcPr>
          <w:p>
            <w:pPr>
              <w:adjustRightInd w:val="0"/>
              <w:snapToGrid w:val="0"/>
              <w:jc w:val="left"/>
              <w:rPr>
                <w:rFonts w:ascii="宋体" w:hAnsi="宋体"/>
                <w:szCs w:val="21"/>
              </w:rPr>
            </w:pPr>
            <w:r>
              <w:rPr>
                <w:rFonts w:hint="eastAsia" w:ascii="宋体" w:hAnsi="宋体"/>
                <w:szCs w:val="21"/>
              </w:rPr>
              <w:t>约定乙方承担的其他义务和责任</w:t>
            </w:r>
          </w:p>
        </w:tc>
        <w:tc>
          <w:tcPr>
            <w:tcW w:w="5831" w:type="dxa"/>
            <w:vAlign w:val="center"/>
          </w:tcPr>
          <w:p>
            <w:pPr>
              <w:adjustRightInd w:val="0"/>
              <w:snapToGrid w:val="0"/>
              <w:jc w:val="left"/>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872" w:type="dxa"/>
            <w:vAlign w:val="center"/>
          </w:tcPr>
          <w:p>
            <w:pPr>
              <w:adjustRightInd w:val="0"/>
              <w:snapToGrid w:val="0"/>
              <w:jc w:val="center"/>
              <w:rPr>
                <w:rFonts w:ascii="宋体" w:hAnsi="宋体"/>
                <w:szCs w:val="21"/>
              </w:rPr>
            </w:pPr>
            <w:r>
              <w:rPr>
                <w:rFonts w:hint="eastAsia" w:ascii="宋体" w:hAnsi="宋体"/>
                <w:szCs w:val="21"/>
              </w:rPr>
              <w:t>第二节</w:t>
            </w:r>
          </w:p>
          <w:p>
            <w:pPr>
              <w:snapToGrid w:val="0"/>
              <w:jc w:val="center"/>
              <w:rPr>
                <w:rFonts w:ascii="宋体" w:hAnsi="宋体"/>
                <w:szCs w:val="21"/>
              </w:rPr>
            </w:pPr>
            <w:r>
              <w:rPr>
                <w:rFonts w:hint="eastAsia" w:ascii="宋体" w:hAnsi="宋体"/>
                <w:szCs w:val="21"/>
              </w:rPr>
              <w:t>第6.1款</w:t>
            </w:r>
          </w:p>
        </w:tc>
        <w:tc>
          <w:tcPr>
            <w:tcW w:w="2362" w:type="dxa"/>
            <w:vAlign w:val="center"/>
          </w:tcPr>
          <w:p>
            <w:pPr>
              <w:adjustRightInd w:val="0"/>
              <w:snapToGrid w:val="0"/>
              <w:jc w:val="left"/>
              <w:rPr>
                <w:rFonts w:ascii="宋体" w:hAnsi="宋体"/>
                <w:szCs w:val="21"/>
              </w:rPr>
            </w:pPr>
            <w:r>
              <w:rPr>
                <w:rFonts w:hint="eastAsia" w:ascii="宋体" w:hAnsi="宋体"/>
                <w:szCs w:val="21"/>
              </w:rPr>
              <w:t>履行合同义务的顺序</w:t>
            </w:r>
          </w:p>
        </w:tc>
        <w:tc>
          <w:tcPr>
            <w:tcW w:w="5831" w:type="dxa"/>
            <w:vAlign w:val="center"/>
          </w:tcPr>
          <w:p>
            <w:pPr>
              <w:adjustRightInd w:val="0"/>
              <w:snapToGrid w:val="0"/>
              <w:jc w:val="left"/>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872" w:type="dxa"/>
            <w:vMerge w:val="restart"/>
            <w:vAlign w:val="center"/>
          </w:tcPr>
          <w:p>
            <w:pPr>
              <w:adjustRightInd w:val="0"/>
              <w:snapToGrid w:val="0"/>
              <w:jc w:val="center"/>
              <w:rPr>
                <w:rFonts w:ascii="宋体" w:hAnsi="宋体"/>
                <w:szCs w:val="21"/>
              </w:rPr>
            </w:pPr>
            <w:r>
              <w:rPr>
                <w:rFonts w:hint="eastAsia" w:ascii="宋体" w:hAnsi="宋体"/>
                <w:szCs w:val="21"/>
              </w:rPr>
              <w:t>第二节</w:t>
            </w:r>
          </w:p>
          <w:p>
            <w:pPr>
              <w:adjustRightInd w:val="0"/>
              <w:snapToGrid w:val="0"/>
              <w:jc w:val="center"/>
              <w:rPr>
                <w:rFonts w:ascii="宋体" w:hAnsi="宋体"/>
                <w:szCs w:val="21"/>
              </w:rPr>
            </w:pPr>
            <w:r>
              <w:rPr>
                <w:rFonts w:hint="eastAsia" w:ascii="宋体" w:hAnsi="宋体"/>
                <w:szCs w:val="21"/>
              </w:rPr>
              <w:t>第7.1款</w:t>
            </w:r>
          </w:p>
        </w:tc>
        <w:tc>
          <w:tcPr>
            <w:tcW w:w="2362" w:type="dxa"/>
            <w:vAlign w:val="center"/>
          </w:tcPr>
          <w:p>
            <w:pPr>
              <w:adjustRightInd w:val="0"/>
              <w:snapToGrid w:val="0"/>
              <w:jc w:val="left"/>
              <w:rPr>
                <w:rFonts w:ascii="宋体" w:hAnsi="宋体"/>
                <w:szCs w:val="21"/>
              </w:rPr>
            </w:pPr>
            <w:r>
              <w:rPr>
                <w:rFonts w:hint="eastAsia" w:ascii="宋体" w:hAnsi="宋体"/>
                <w:szCs w:val="21"/>
              </w:rPr>
              <w:t>包装特殊要求</w:t>
            </w:r>
          </w:p>
        </w:tc>
        <w:tc>
          <w:tcPr>
            <w:tcW w:w="5831" w:type="dxa"/>
            <w:vAlign w:val="center"/>
          </w:tc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872" w:type="dxa"/>
            <w:vMerge w:val="continue"/>
            <w:vAlign w:val="center"/>
          </w:tcPr>
          <w:p>
            <w:pPr>
              <w:adjustRightInd w:val="0"/>
              <w:snapToGrid w:val="0"/>
              <w:jc w:val="center"/>
              <w:rPr>
                <w:rFonts w:ascii="宋体" w:hAnsi="宋体"/>
                <w:szCs w:val="21"/>
              </w:rPr>
            </w:pPr>
          </w:p>
        </w:tc>
        <w:tc>
          <w:tcPr>
            <w:tcW w:w="2362" w:type="dxa"/>
            <w:vAlign w:val="center"/>
          </w:tcPr>
          <w:p>
            <w:pPr>
              <w:adjustRightInd w:val="0"/>
              <w:snapToGrid w:val="0"/>
              <w:jc w:val="left"/>
              <w:rPr>
                <w:rFonts w:ascii="宋体" w:hAnsi="宋体"/>
                <w:szCs w:val="21"/>
              </w:rPr>
            </w:pPr>
            <w:r>
              <w:rPr>
                <w:rFonts w:hint="eastAsia" w:ascii="宋体" w:hAnsi="宋体"/>
                <w:szCs w:val="21"/>
              </w:rPr>
              <w:t>指定现场</w:t>
            </w:r>
          </w:p>
        </w:tc>
        <w:tc>
          <w:tcPr>
            <w:tcW w:w="5831" w:type="dxa"/>
            <w:vAlign w:val="center"/>
          </w:tc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2" w:hRule="atLeast"/>
        </w:trPr>
        <w:tc>
          <w:tcPr>
            <w:tcW w:w="1872" w:type="dxa"/>
            <w:vAlign w:val="center"/>
          </w:tcPr>
          <w:p>
            <w:pPr>
              <w:adjustRightInd w:val="0"/>
              <w:snapToGrid w:val="0"/>
              <w:jc w:val="center"/>
              <w:rPr>
                <w:rFonts w:ascii="宋体" w:hAnsi="宋体"/>
                <w:szCs w:val="21"/>
              </w:rPr>
            </w:pPr>
            <w:r>
              <w:rPr>
                <w:rFonts w:hint="eastAsia" w:ascii="宋体" w:hAnsi="宋体"/>
                <w:szCs w:val="21"/>
              </w:rPr>
              <w:t>第二节</w:t>
            </w:r>
          </w:p>
          <w:p>
            <w:pPr>
              <w:adjustRightInd w:val="0"/>
              <w:snapToGrid w:val="0"/>
              <w:jc w:val="center"/>
              <w:rPr>
                <w:rFonts w:ascii="宋体" w:hAnsi="宋体"/>
                <w:szCs w:val="21"/>
              </w:rPr>
            </w:pPr>
            <w:r>
              <w:rPr>
                <w:rFonts w:hint="eastAsia" w:ascii="宋体" w:hAnsi="宋体"/>
                <w:szCs w:val="21"/>
              </w:rPr>
              <w:t>第7.2款</w:t>
            </w:r>
          </w:p>
        </w:tc>
        <w:tc>
          <w:tcPr>
            <w:tcW w:w="2362" w:type="dxa"/>
            <w:vAlign w:val="center"/>
          </w:tcPr>
          <w:p>
            <w:pPr>
              <w:adjustRightInd w:val="0"/>
              <w:snapToGrid w:val="0"/>
              <w:jc w:val="left"/>
              <w:rPr>
                <w:rFonts w:ascii="宋体" w:hAnsi="宋体"/>
                <w:szCs w:val="21"/>
              </w:rPr>
            </w:pPr>
            <w:r>
              <w:rPr>
                <w:rFonts w:hint="eastAsia" w:ascii="宋体" w:hAnsi="宋体"/>
                <w:szCs w:val="21"/>
              </w:rPr>
              <w:t>运输特殊要求</w:t>
            </w:r>
          </w:p>
        </w:tc>
        <w:tc>
          <w:tcPr>
            <w:tcW w:w="5831" w:type="dxa"/>
            <w:vAlign w:val="center"/>
          </w:tc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872" w:type="dxa"/>
            <w:vAlign w:val="center"/>
          </w:tcPr>
          <w:p>
            <w:pPr>
              <w:adjustRightInd w:val="0"/>
              <w:snapToGrid w:val="0"/>
              <w:jc w:val="center"/>
              <w:rPr>
                <w:rFonts w:ascii="宋体" w:hAnsi="宋体"/>
                <w:szCs w:val="21"/>
              </w:rPr>
            </w:pPr>
            <w:r>
              <w:rPr>
                <w:rFonts w:hint="eastAsia" w:ascii="宋体" w:hAnsi="宋体"/>
                <w:szCs w:val="21"/>
              </w:rPr>
              <w:t>第二节</w:t>
            </w:r>
          </w:p>
          <w:p>
            <w:pPr>
              <w:adjustRightInd w:val="0"/>
              <w:snapToGrid w:val="0"/>
              <w:jc w:val="center"/>
              <w:rPr>
                <w:rFonts w:ascii="宋体" w:hAnsi="宋体"/>
                <w:szCs w:val="21"/>
              </w:rPr>
            </w:pPr>
            <w:r>
              <w:rPr>
                <w:rFonts w:hint="eastAsia" w:ascii="宋体" w:hAnsi="宋体"/>
                <w:szCs w:val="21"/>
              </w:rPr>
              <w:t>第7.3款</w:t>
            </w:r>
          </w:p>
        </w:tc>
        <w:tc>
          <w:tcPr>
            <w:tcW w:w="2362" w:type="dxa"/>
            <w:vAlign w:val="center"/>
          </w:tcPr>
          <w:p>
            <w:pPr>
              <w:adjustRightInd w:val="0"/>
              <w:snapToGrid w:val="0"/>
              <w:jc w:val="left"/>
              <w:rPr>
                <w:rFonts w:ascii="宋体" w:hAnsi="宋体"/>
                <w:szCs w:val="21"/>
              </w:rPr>
            </w:pPr>
            <w:r>
              <w:rPr>
                <w:rFonts w:hint="eastAsia" w:ascii="宋体" w:hAnsi="宋体"/>
                <w:szCs w:val="21"/>
              </w:rPr>
              <w:t>保险要求</w:t>
            </w:r>
          </w:p>
        </w:tc>
        <w:tc>
          <w:tcPr>
            <w:tcW w:w="5831" w:type="dxa"/>
            <w:vAlign w:val="center"/>
          </w:tc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872" w:type="dxa"/>
            <w:vAlign w:val="center"/>
          </w:tcPr>
          <w:p>
            <w:pPr>
              <w:adjustRightInd w:val="0"/>
              <w:snapToGrid w:val="0"/>
              <w:jc w:val="center"/>
              <w:rPr>
                <w:rFonts w:ascii="宋体" w:hAnsi="宋体"/>
                <w:szCs w:val="21"/>
              </w:rPr>
            </w:pPr>
            <w:r>
              <w:rPr>
                <w:rFonts w:hint="eastAsia" w:ascii="宋体" w:hAnsi="宋体"/>
                <w:szCs w:val="21"/>
              </w:rPr>
              <w:t>第二节</w:t>
            </w:r>
          </w:p>
          <w:p>
            <w:pPr>
              <w:adjustRightInd w:val="0"/>
              <w:snapToGrid w:val="0"/>
              <w:jc w:val="center"/>
              <w:rPr>
                <w:rFonts w:ascii="宋体" w:hAnsi="宋体"/>
                <w:szCs w:val="21"/>
              </w:rPr>
            </w:pPr>
            <w:r>
              <w:rPr>
                <w:rFonts w:hint="eastAsia" w:ascii="宋体" w:hAnsi="宋体"/>
                <w:szCs w:val="21"/>
              </w:rPr>
              <w:t>第8.2（1）项</w:t>
            </w:r>
          </w:p>
        </w:tc>
        <w:tc>
          <w:tcPr>
            <w:tcW w:w="2362" w:type="dxa"/>
            <w:vAlign w:val="center"/>
          </w:tcPr>
          <w:p>
            <w:pPr>
              <w:adjustRightInd w:val="0"/>
              <w:snapToGrid w:val="0"/>
              <w:jc w:val="left"/>
              <w:rPr>
                <w:rFonts w:ascii="宋体" w:hAnsi="宋体"/>
                <w:szCs w:val="21"/>
              </w:rPr>
            </w:pPr>
            <w:r>
              <w:rPr>
                <w:rFonts w:hint="eastAsia" w:ascii="宋体" w:hAnsi="宋体"/>
                <w:szCs w:val="21"/>
              </w:rPr>
              <w:t>质量保证期</w:t>
            </w:r>
          </w:p>
        </w:tc>
        <w:tc>
          <w:tcPr>
            <w:tcW w:w="5831" w:type="dxa"/>
            <w:vAlign w:val="center"/>
          </w:tcPr>
          <w:p>
            <w:pPr>
              <w:autoSpaceDE w:val="0"/>
              <w:autoSpaceDN w:val="0"/>
              <w:adjustRightInd w:val="0"/>
              <w:snapToGrid w:val="0"/>
              <w:ind w:firstLine="420" w:firstLineChars="200"/>
              <w:jc w:val="left"/>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872" w:type="dxa"/>
            <w:vAlign w:val="center"/>
          </w:tcPr>
          <w:p>
            <w:pPr>
              <w:adjustRightInd w:val="0"/>
              <w:snapToGrid w:val="0"/>
              <w:jc w:val="center"/>
              <w:rPr>
                <w:rFonts w:ascii="宋体" w:hAnsi="宋体"/>
                <w:szCs w:val="21"/>
              </w:rPr>
            </w:pPr>
            <w:r>
              <w:rPr>
                <w:rFonts w:hint="eastAsia" w:ascii="宋体" w:hAnsi="宋体"/>
                <w:szCs w:val="21"/>
              </w:rPr>
              <w:t>第二节</w:t>
            </w:r>
          </w:p>
          <w:p>
            <w:pPr>
              <w:adjustRightInd w:val="0"/>
              <w:snapToGrid w:val="0"/>
              <w:jc w:val="center"/>
              <w:rPr>
                <w:rFonts w:ascii="宋体" w:hAnsi="宋体"/>
                <w:szCs w:val="21"/>
              </w:rPr>
            </w:pPr>
            <w:r>
              <w:rPr>
                <w:rFonts w:hint="eastAsia" w:ascii="宋体" w:hAnsi="宋体"/>
                <w:szCs w:val="21"/>
              </w:rPr>
              <w:t>第8.2（3）项</w:t>
            </w:r>
          </w:p>
        </w:tc>
        <w:tc>
          <w:tcPr>
            <w:tcW w:w="2362" w:type="dxa"/>
            <w:vAlign w:val="center"/>
          </w:tcPr>
          <w:p>
            <w:pPr>
              <w:adjustRightInd w:val="0"/>
              <w:snapToGrid w:val="0"/>
              <w:jc w:val="left"/>
              <w:rPr>
                <w:rFonts w:ascii="宋体" w:hAnsi="宋体"/>
                <w:szCs w:val="21"/>
              </w:rPr>
            </w:pPr>
            <w:r>
              <w:rPr>
                <w:rFonts w:hint="eastAsia" w:ascii="宋体" w:hAnsi="宋体"/>
                <w:szCs w:val="21"/>
              </w:rPr>
              <w:t>货物质量缺陷</w:t>
            </w:r>
          </w:p>
          <w:p>
            <w:pPr>
              <w:adjustRightInd w:val="0"/>
              <w:snapToGrid w:val="0"/>
              <w:jc w:val="left"/>
              <w:rPr>
                <w:rFonts w:ascii="宋体" w:hAnsi="宋体"/>
                <w:szCs w:val="21"/>
              </w:rPr>
            </w:pPr>
            <w:r>
              <w:rPr>
                <w:rFonts w:hint="eastAsia" w:ascii="宋体" w:hAnsi="宋体"/>
                <w:szCs w:val="21"/>
              </w:rPr>
              <w:t>响应时间</w:t>
            </w:r>
          </w:p>
        </w:tc>
        <w:tc>
          <w:tcPr>
            <w:tcW w:w="5831" w:type="dxa"/>
            <w:vAlign w:val="center"/>
          </w:tcPr>
          <w:p>
            <w:pPr>
              <w:adjustRightInd w:val="0"/>
              <w:snapToGrid w:val="0"/>
              <w:jc w:val="left"/>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872" w:type="dxa"/>
            <w:vAlign w:val="center"/>
          </w:tcPr>
          <w:p>
            <w:pPr>
              <w:snapToGrid w:val="0"/>
              <w:jc w:val="center"/>
              <w:rPr>
                <w:rFonts w:ascii="宋体" w:hAnsi="宋体" w:cs="宋体"/>
                <w:szCs w:val="21"/>
              </w:rPr>
            </w:pPr>
            <w:r>
              <w:rPr>
                <w:rFonts w:hint="eastAsia" w:ascii="宋体" w:hAnsi="宋体" w:cs="宋体"/>
                <w:szCs w:val="21"/>
              </w:rPr>
              <w:t>第二节</w:t>
            </w:r>
          </w:p>
          <w:p>
            <w:pPr>
              <w:widowControl/>
              <w:autoSpaceDE w:val="0"/>
              <w:autoSpaceDN w:val="0"/>
              <w:adjustRightInd w:val="0"/>
              <w:spacing w:line="400" w:lineRule="exact"/>
              <w:jc w:val="center"/>
              <w:rPr>
                <w:rFonts w:ascii="华文楷体" w:hAnsi="华文楷体" w:eastAsia="华文楷体" w:cs="华文楷体"/>
                <w:kern w:val="0"/>
                <w:sz w:val="22"/>
                <w:szCs w:val="21"/>
              </w:rPr>
            </w:pPr>
            <w:r>
              <w:rPr>
                <w:rFonts w:hint="eastAsia" w:ascii="宋体" w:hAnsi="宋体" w:cs="宋体"/>
                <w:kern w:val="0"/>
                <w:sz w:val="22"/>
                <w:szCs w:val="21"/>
              </w:rPr>
              <w:t>第11.1款</w:t>
            </w:r>
          </w:p>
        </w:tc>
        <w:tc>
          <w:tcPr>
            <w:tcW w:w="2362" w:type="dxa"/>
            <w:vAlign w:val="center"/>
          </w:tcPr>
          <w:p>
            <w:pPr>
              <w:adjustRightInd w:val="0"/>
              <w:snapToGrid w:val="0"/>
              <w:rPr>
                <w:rFonts w:ascii="宋体" w:hAnsi="宋体"/>
                <w:szCs w:val="21"/>
              </w:rPr>
            </w:pPr>
            <w:r>
              <w:rPr>
                <w:rFonts w:hint="eastAsia" w:ascii="宋体" w:hAnsi="宋体"/>
                <w:szCs w:val="21"/>
              </w:rPr>
              <w:t>其他应当保密的信息</w:t>
            </w:r>
          </w:p>
        </w:tc>
        <w:tc>
          <w:tcPr>
            <w:tcW w:w="5831" w:type="dxa"/>
            <w:vAlign w:val="center"/>
          </w:tcPr>
          <w:p>
            <w:pPr>
              <w:adjustRightInd w:val="0"/>
              <w:snapToGrid w:val="0"/>
              <w:jc w:val="left"/>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872" w:type="dxa"/>
            <w:vAlign w:val="center"/>
          </w:tcPr>
          <w:p>
            <w:pPr>
              <w:adjustRightInd w:val="0"/>
              <w:snapToGrid w:val="0"/>
              <w:jc w:val="center"/>
              <w:rPr>
                <w:rFonts w:ascii="宋体" w:hAnsi="宋体"/>
                <w:szCs w:val="21"/>
              </w:rPr>
            </w:pPr>
            <w:r>
              <w:rPr>
                <w:rFonts w:hint="eastAsia" w:ascii="宋体" w:hAnsi="宋体"/>
                <w:szCs w:val="21"/>
              </w:rPr>
              <w:t>第二节</w:t>
            </w:r>
          </w:p>
          <w:p>
            <w:pPr>
              <w:adjustRightInd w:val="0"/>
              <w:snapToGrid w:val="0"/>
              <w:jc w:val="center"/>
              <w:rPr>
                <w:rFonts w:ascii="宋体" w:hAnsi="宋体"/>
                <w:szCs w:val="21"/>
              </w:rPr>
            </w:pPr>
            <w:r>
              <w:rPr>
                <w:rFonts w:hint="eastAsia" w:ascii="宋体" w:hAnsi="宋体"/>
                <w:szCs w:val="21"/>
              </w:rPr>
              <w:t>第12.2款</w:t>
            </w:r>
          </w:p>
        </w:tc>
        <w:tc>
          <w:tcPr>
            <w:tcW w:w="2362" w:type="dxa"/>
            <w:vAlign w:val="center"/>
          </w:tcPr>
          <w:p>
            <w:pPr>
              <w:adjustRightInd w:val="0"/>
              <w:snapToGrid w:val="0"/>
              <w:jc w:val="left"/>
              <w:rPr>
                <w:rFonts w:ascii="宋体" w:hAnsi="宋体"/>
                <w:szCs w:val="21"/>
              </w:rPr>
            </w:pPr>
            <w:r>
              <w:rPr>
                <w:rFonts w:hint="eastAsia" w:ascii="宋体" w:hAnsi="宋体"/>
                <w:szCs w:val="21"/>
              </w:rPr>
              <w:t>合同价款支付时间</w:t>
            </w:r>
          </w:p>
        </w:tc>
        <w:tc>
          <w:tcPr>
            <w:tcW w:w="5831" w:type="dxa"/>
            <w:vAlign w:val="center"/>
          </w:tcPr>
          <w:p>
            <w:pPr>
              <w:adjustRightInd w:val="0"/>
              <w:snapToGrid w:val="0"/>
              <w:jc w:val="left"/>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872" w:type="dxa"/>
            <w:vAlign w:val="center"/>
          </w:tcPr>
          <w:p>
            <w:pPr>
              <w:adjustRightInd w:val="0"/>
              <w:snapToGrid w:val="0"/>
              <w:jc w:val="center"/>
              <w:rPr>
                <w:rFonts w:ascii="宋体" w:hAnsi="宋体"/>
                <w:szCs w:val="21"/>
              </w:rPr>
            </w:pPr>
            <w:r>
              <w:rPr>
                <w:rFonts w:hint="eastAsia" w:ascii="宋体" w:hAnsi="宋体"/>
                <w:szCs w:val="21"/>
              </w:rPr>
              <w:t>第二节</w:t>
            </w:r>
          </w:p>
          <w:p>
            <w:pPr>
              <w:adjustRightInd w:val="0"/>
              <w:snapToGrid w:val="0"/>
              <w:jc w:val="center"/>
              <w:rPr>
                <w:rFonts w:ascii="宋体" w:hAnsi="宋体"/>
                <w:szCs w:val="21"/>
              </w:rPr>
            </w:pPr>
            <w:r>
              <w:rPr>
                <w:rFonts w:hint="eastAsia" w:ascii="宋体" w:hAnsi="宋体"/>
                <w:szCs w:val="21"/>
              </w:rPr>
              <w:t>第13.2款</w:t>
            </w:r>
          </w:p>
        </w:tc>
        <w:tc>
          <w:tcPr>
            <w:tcW w:w="2362" w:type="dxa"/>
            <w:vAlign w:val="center"/>
          </w:tcPr>
          <w:p>
            <w:pPr>
              <w:adjustRightInd w:val="0"/>
              <w:snapToGrid w:val="0"/>
              <w:jc w:val="left"/>
              <w:rPr>
                <w:rFonts w:ascii="宋体" w:hAnsi="宋体"/>
                <w:szCs w:val="21"/>
              </w:rPr>
            </w:pPr>
            <w:r>
              <w:rPr>
                <w:rFonts w:hint="eastAsia" w:ascii="宋体" w:hAnsi="宋体"/>
                <w:szCs w:val="21"/>
              </w:rPr>
              <w:t>履约保证金不予退还的情形</w:t>
            </w:r>
          </w:p>
        </w:tc>
        <w:tc>
          <w:tcPr>
            <w:tcW w:w="5831" w:type="dxa"/>
            <w:vAlign w:val="center"/>
          </w:tcPr>
          <w:p>
            <w:pPr>
              <w:adjustRightInd w:val="0"/>
              <w:snapToGrid w:val="0"/>
              <w:jc w:val="left"/>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872" w:type="dxa"/>
            <w:vAlign w:val="center"/>
          </w:tcPr>
          <w:p>
            <w:pPr>
              <w:adjustRightInd w:val="0"/>
              <w:snapToGrid w:val="0"/>
              <w:jc w:val="center"/>
              <w:rPr>
                <w:rFonts w:ascii="宋体" w:hAnsi="宋体"/>
                <w:szCs w:val="21"/>
              </w:rPr>
            </w:pPr>
            <w:r>
              <w:rPr>
                <w:rFonts w:hint="eastAsia" w:ascii="宋体" w:hAnsi="宋体"/>
                <w:szCs w:val="21"/>
              </w:rPr>
              <w:t>第二节</w:t>
            </w:r>
          </w:p>
          <w:p>
            <w:pPr>
              <w:adjustRightInd w:val="0"/>
              <w:snapToGrid w:val="0"/>
              <w:jc w:val="center"/>
              <w:rPr>
                <w:rFonts w:ascii="宋体" w:hAnsi="宋体"/>
                <w:szCs w:val="21"/>
              </w:rPr>
            </w:pPr>
            <w:r>
              <w:rPr>
                <w:rFonts w:hint="eastAsia" w:ascii="宋体" w:hAnsi="宋体"/>
                <w:szCs w:val="21"/>
              </w:rPr>
              <w:t>第13.3款</w:t>
            </w:r>
          </w:p>
        </w:tc>
        <w:tc>
          <w:tcPr>
            <w:tcW w:w="2362" w:type="dxa"/>
            <w:vAlign w:val="center"/>
          </w:tcPr>
          <w:p>
            <w:pPr>
              <w:adjustRightInd w:val="0"/>
              <w:snapToGrid w:val="0"/>
              <w:jc w:val="left"/>
              <w:rPr>
                <w:rFonts w:ascii="宋体" w:hAnsi="宋体"/>
                <w:szCs w:val="21"/>
              </w:rPr>
            </w:pPr>
            <w:r>
              <w:rPr>
                <w:rFonts w:hint="eastAsia" w:ascii="宋体" w:hAnsi="宋体"/>
                <w:szCs w:val="21"/>
              </w:rPr>
              <w:t>履约保证金退还时间及逾期退还的违约金</w:t>
            </w:r>
          </w:p>
        </w:tc>
        <w:tc>
          <w:tcPr>
            <w:tcW w:w="5831" w:type="dxa"/>
            <w:vAlign w:val="center"/>
          </w:tcPr>
          <w:p>
            <w:pPr>
              <w:adjustRightInd w:val="0"/>
              <w:snapToGrid w:val="0"/>
              <w:jc w:val="left"/>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872" w:type="dxa"/>
            <w:vAlign w:val="center"/>
          </w:tcPr>
          <w:p>
            <w:pPr>
              <w:adjustRightInd w:val="0"/>
              <w:snapToGrid w:val="0"/>
              <w:jc w:val="center"/>
              <w:rPr>
                <w:rFonts w:ascii="宋体" w:hAnsi="宋体"/>
                <w:szCs w:val="21"/>
              </w:rPr>
            </w:pPr>
            <w:r>
              <w:rPr>
                <w:rFonts w:hint="eastAsia" w:ascii="宋体" w:hAnsi="宋体"/>
                <w:szCs w:val="21"/>
              </w:rPr>
              <w:t>第二节</w:t>
            </w:r>
          </w:p>
          <w:p>
            <w:pPr>
              <w:adjustRightInd w:val="0"/>
              <w:snapToGrid w:val="0"/>
              <w:jc w:val="center"/>
              <w:rPr>
                <w:rFonts w:ascii="宋体" w:hAnsi="宋体"/>
                <w:szCs w:val="21"/>
              </w:rPr>
            </w:pPr>
            <w:r>
              <w:rPr>
                <w:rFonts w:hint="eastAsia" w:ascii="宋体" w:hAnsi="宋体"/>
                <w:szCs w:val="21"/>
              </w:rPr>
              <w:t>第14.1（3）项</w:t>
            </w:r>
          </w:p>
        </w:tc>
        <w:tc>
          <w:tcPr>
            <w:tcW w:w="2362" w:type="dxa"/>
            <w:vAlign w:val="center"/>
          </w:tcPr>
          <w:p>
            <w:pPr>
              <w:adjustRightInd w:val="0"/>
              <w:snapToGrid w:val="0"/>
              <w:jc w:val="left"/>
              <w:rPr>
                <w:rFonts w:ascii="宋体" w:hAnsi="宋体"/>
                <w:szCs w:val="21"/>
              </w:rPr>
            </w:pPr>
            <w:r>
              <w:rPr>
                <w:rFonts w:hint="eastAsia" w:ascii="宋体" w:hAnsi="宋体"/>
                <w:szCs w:val="21"/>
              </w:rPr>
              <w:t>运行监督、维修期限</w:t>
            </w:r>
          </w:p>
        </w:tc>
        <w:tc>
          <w:tcPr>
            <w:tcW w:w="5831" w:type="dxa"/>
            <w:vAlign w:val="center"/>
          </w:tcPr>
          <w:p>
            <w:pPr>
              <w:adjustRightInd w:val="0"/>
              <w:snapToGrid w:val="0"/>
              <w:jc w:val="left"/>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872" w:type="dxa"/>
            <w:vAlign w:val="center"/>
          </w:tcPr>
          <w:p>
            <w:pPr>
              <w:adjustRightInd w:val="0"/>
              <w:snapToGrid w:val="0"/>
              <w:jc w:val="center"/>
              <w:rPr>
                <w:rFonts w:ascii="宋体" w:hAnsi="宋体"/>
                <w:szCs w:val="21"/>
              </w:rPr>
            </w:pPr>
            <w:r>
              <w:rPr>
                <w:rFonts w:hint="eastAsia" w:ascii="宋体" w:hAnsi="宋体"/>
                <w:szCs w:val="21"/>
              </w:rPr>
              <w:t>第二节</w:t>
            </w:r>
          </w:p>
          <w:p>
            <w:pPr>
              <w:adjustRightInd w:val="0"/>
              <w:snapToGrid w:val="0"/>
              <w:jc w:val="center"/>
              <w:rPr>
                <w:rFonts w:ascii="宋体" w:hAnsi="宋体"/>
                <w:szCs w:val="21"/>
              </w:rPr>
            </w:pPr>
            <w:r>
              <w:rPr>
                <w:rFonts w:hint="eastAsia" w:ascii="宋体" w:hAnsi="宋体"/>
                <w:szCs w:val="21"/>
              </w:rPr>
              <w:t>第14.1（5）项</w:t>
            </w:r>
          </w:p>
        </w:tc>
        <w:tc>
          <w:tcPr>
            <w:tcW w:w="2362" w:type="dxa"/>
            <w:vAlign w:val="center"/>
          </w:tcPr>
          <w:p>
            <w:pPr>
              <w:adjustRightInd w:val="0"/>
              <w:snapToGrid w:val="0"/>
              <w:jc w:val="left"/>
              <w:rPr>
                <w:rFonts w:ascii="宋体" w:hAnsi="宋体"/>
                <w:szCs w:val="21"/>
              </w:rPr>
            </w:pPr>
            <w:r>
              <w:rPr>
                <w:rFonts w:hint="eastAsia" w:ascii="宋体" w:hAnsi="宋体"/>
                <w:szCs w:val="21"/>
              </w:rPr>
              <w:t>货物回收的约定</w:t>
            </w:r>
          </w:p>
        </w:tc>
        <w:tc>
          <w:tcPr>
            <w:tcW w:w="5831" w:type="dxa"/>
            <w:vAlign w:val="center"/>
          </w:tcPr>
          <w:p>
            <w:pPr>
              <w:adjustRightInd w:val="0"/>
              <w:snapToGrid w:val="0"/>
              <w:jc w:val="left"/>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872" w:type="dxa"/>
            <w:vAlign w:val="center"/>
          </w:tcPr>
          <w:p>
            <w:pPr>
              <w:adjustRightInd w:val="0"/>
              <w:snapToGrid w:val="0"/>
              <w:jc w:val="center"/>
              <w:rPr>
                <w:rFonts w:ascii="宋体" w:hAnsi="宋体"/>
                <w:szCs w:val="21"/>
              </w:rPr>
            </w:pPr>
            <w:r>
              <w:rPr>
                <w:rFonts w:hint="eastAsia" w:ascii="宋体" w:hAnsi="宋体"/>
                <w:szCs w:val="21"/>
              </w:rPr>
              <w:t>第二节</w:t>
            </w:r>
          </w:p>
          <w:p>
            <w:pPr>
              <w:adjustRightInd w:val="0"/>
              <w:snapToGrid w:val="0"/>
              <w:jc w:val="center"/>
              <w:rPr>
                <w:rFonts w:ascii="宋体" w:hAnsi="宋体"/>
                <w:szCs w:val="21"/>
              </w:rPr>
            </w:pPr>
            <w:r>
              <w:rPr>
                <w:rFonts w:hint="eastAsia" w:ascii="宋体" w:hAnsi="宋体"/>
                <w:szCs w:val="21"/>
              </w:rPr>
              <w:t>第14.1（6）项</w:t>
            </w:r>
          </w:p>
        </w:tc>
        <w:tc>
          <w:tcPr>
            <w:tcW w:w="2362" w:type="dxa"/>
            <w:vAlign w:val="center"/>
          </w:tcPr>
          <w:p>
            <w:pPr>
              <w:adjustRightInd w:val="0"/>
              <w:snapToGrid w:val="0"/>
              <w:jc w:val="left"/>
              <w:rPr>
                <w:rFonts w:ascii="宋体" w:hAnsi="宋体"/>
                <w:szCs w:val="21"/>
              </w:rPr>
            </w:pPr>
            <w:r>
              <w:rPr>
                <w:rFonts w:hint="eastAsia" w:ascii="宋体" w:hAnsi="宋体"/>
                <w:szCs w:val="21"/>
              </w:rPr>
              <w:t>乙方提供的其他服务</w:t>
            </w:r>
          </w:p>
        </w:tc>
        <w:tc>
          <w:tcPr>
            <w:tcW w:w="5831" w:type="dxa"/>
            <w:vAlign w:val="center"/>
          </w:tcPr>
          <w:p>
            <w:pPr>
              <w:adjustRightInd w:val="0"/>
              <w:snapToGrid w:val="0"/>
              <w:jc w:val="left"/>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872" w:type="dxa"/>
            <w:vAlign w:val="center"/>
          </w:tcPr>
          <w:p>
            <w:pPr>
              <w:adjustRightInd w:val="0"/>
              <w:snapToGrid w:val="0"/>
              <w:jc w:val="center"/>
              <w:rPr>
                <w:rFonts w:ascii="宋体" w:hAnsi="宋体"/>
                <w:szCs w:val="21"/>
              </w:rPr>
            </w:pPr>
            <w:r>
              <w:rPr>
                <w:rFonts w:hint="eastAsia" w:ascii="宋体" w:hAnsi="宋体"/>
                <w:szCs w:val="21"/>
              </w:rPr>
              <w:t>第二节</w:t>
            </w:r>
          </w:p>
          <w:p>
            <w:pPr>
              <w:adjustRightInd w:val="0"/>
              <w:snapToGrid w:val="0"/>
              <w:jc w:val="center"/>
              <w:rPr>
                <w:rFonts w:ascii="宋体" w:hAnsi="宋体"/>
                <w:szCs w:val="21"/>
              </w:rPr>
            </w:pPr>
            <w:r>
              <w:rPr>
                <w:rFonts w:hint="eastAsia" w:ascii="宋体" w:hAnsi="宋体"/>
                <w:szCs w:val="21"/>
              </w:rPr>
              <w:t>第15.1款</w:t>
            </w:r>
          </w:p>
        </w:tc>
        <w:tc>
          <w:tcPr>
            <w:tcW w:w="2362" w:type="dxa"/>
            <w:vAlign w:val="center"/>
          </w:tcPr>
          <w:p>
            <w:pPr>
              <w:adjustRightInd w:val="0"/>
              <w:snapToGrid w:val="0"/>
              <w:jc w:val="left"/>
              <w:rPr>
                <w:rFonts w:ascii="宋体" w:hAnsi="宋体"/>
                <w:szCs w:val="21"/>
              </w:rPr>
            </w:pPr>
            <w:r>
              <w:rPr>
                <w:rFonts w:hint="eastAsia" w:ascii="宋体" w:hAnsi="宋体"/>
                <w:szCs w:val="21"/>
              </w:rPr>
              <w:t>修理、重作、更换相关具体规定</w:t>
            </w:r>
          </w:p>
        </w:tc>
        <w:tc>
          <w:tcPr>
            <w:tcW w:w="5831" w:type="dxa"/>
            <w:vAlign w:val="center"/>
          </w:tcPr>
          <w:p>
            <w:pPr>
              <w:adjustRightInd w:val="0"/>
              <w:snapToGrid w:val="0"/>
              <w:jc w:val="left"/>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872" w:type="dxa"/>
            <w:vAlign w:val="center"/>
          </w:tcPr>
          <w:p>
            <w:pPr>
              <w:adjustRightInd w:val="0"/>
              <w:snapToGrid w:val="0"/>
              <w:jc w:val="center"/>
              <w:rPr>
                <w:rFonts w:ascii="宋体" w:hAnsi="宋体"/>
                <w:szCs w:val="21"/>
              </w:rPr>
            </w:pPr>
            <w:r>
              <w:rPr>
                <w:rFonts w:hint="eastAsia" w:ascii="宋体" w:hAnsi="宋体"/>
                <w:szCs w:val="21"/>
              </w:rPr>
              <w:t>第二节</w:t>
            </w:r>
          </w:p>
          <w:p>
            <w:pPr>
              <w:adjustRightInd w:val="0"/>
              <w:snapToGrid w:val="0"/>
              <w:jc w:val="center"/>
              <w:rPr>
                <w:rFonts w:ascii="宋体" w:hAnsi="宋体"/>
                <w:szCs w:val="21"/>
              </w:rPr>
            </w:pPr>
            <w:r>
              <w:rPr>
                <w:rFonts w:hint="eastAsia" w:ascii="宋体" w:hAnsi="宋体"/>
                <w:szCs w:val="21"/>
              </w:rPr>
              <w:t>第15.2（2）项</w:t>
            </w:r>
          </w:p>
        </w:tc>
        <w:tc>
          <w:tcPr>
            <w:tcW w:w="2362" w:type="dxa"/>
            <w:vAlign w:val="center"/>
          </w:tcPr>
          <w:p>
            <w:pPr>
              <w:adjustRightInd w:val="0"/>
              <w:snapToGrid w:val="0"/>
              <w:jc w:val="left"/>
              <w:rPr>
                <w:rFonts w:ascii="宋体" w:hAnsi="宋体"/>
                <w:szCs w:val="21"/>
              </w:rPr>
            </w:pPr>
            <w:r>
              <w:rPr>
                <w:rFonts w:hint="eastAsia" w:ascii="宋体" w:hAnsi="宋体"/>
                <w:szCs w:val="21"/>
              </w:rPr>
              <w:t>迟延交货赔偿费</w:t>
            </w:r>
          </w:p>
        </w:tc>
        <w:tc>
          <w:tcPr>
            <w:tcW w:w="5831" w:type="dxa"/>
            <w:vAlign w:val="center"/>
          </w:tcPr>
          <w:p>
            <w:pPr>
              <w:adjustRightInd w:val="0"/>
              <w:snapToGrid w:val="0"/>
              <w:jc w:val="left"/>
              <w:rPr>
                <w:rFonts w:ascii="宋体" w:hAnsi="宋体"/>
                <w:szCs w:val="21"/>
                <w:u w:val="singl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872" w:type="dxa"/>
            <w:vAlign w:val="center"/>
          </w:tcPr>
          <w:p>
            <w:pPr>
              <w:adjustRightInd w:val="0"/>
              <w:snapToGrid w:val="0"/>
              <w:jc w:val="center"/>
              <w:rPr>
                <w:rFonts w:ascii="宋体" w:hAnsi="宋体"/>
                <w:szCs w:val="21"/>
              </w:rPr>
            </w:pPr>
            <w:r>
              <w:rPr>
                <w:rFonts w:hint="eastAsia" w:ascii="宋体" w:hAnsi="宋体"/>
                <w:szCs w:val="21"/>
              </w:rPr>
              <w:t>第二节</w:t>
            </w:r>
          </w:p>
          <w:p>
            <w:pPr>
              <w:adjustRightInd w:val="0"/>
              <w:snapToGrid w:val="0"/>
              <w:jc w:val="center"/>
              <w:rPr>
                <w:rFonts w:ascii="宋体" w:hAnsi="宋体"/>
                <w:szCs w:val="21"/>
              </w:rPr>
            </w:pPr>
            <w:r>
              <w:rPr>
                <w:rFonts w:hint="eastAsia" w:ascii="宋体" w:hAnsi="宋体"/>
                <w:szCs w:val="21"/>
              </w:rPr>
              <w:t>第15.3款</w:t>
            </w:r>
          </w:p>
        </w:tc>
        <w:tc>
          <w:tcPr>
            <w:tcW w:w="2362" w:type="dxa"/>
            <w:vAlign w:val="center"/>
          </w:tcPr>
          <w:p>
            <w:pPr>
              <w:adjustRightInd w:val="0"/>
              <w:snapToGrid w:val="0"/>
              <w:jc w:val="left"/>
              <w:rPr>
                <w:rFonts w:ascii="宋体" w:hAnsi="宋体"/>
                <w:szCs w:val="21"/>
              </w:rPr>
            </w:pPr>
            <w:r>
              <w:rPr>
                <w:rFonts w:hint="eastAsia" w:ascii="宋体" w:hAnsi="宋体"/>
                <w:szCs w:val="21"/>
              </w:rPr>
              <w:t>逾期付款利息</w:t>
            </w:r>
          </w:p>
        </w:tc>
        <w:tc>
          <w:tcPr>
            <w:tcW w:w="5831" w:type="dxa"/>
            <w:vAlign w:val="center"/>
          </w:tcPr>
          <w:p>
            <w:pPr>
              <w:adjustRightInd w:val="0"/>
              <w:snapToGrid w:val="0"/>
              <w:jc w:val="left"/>
              <w:rPr>
                <w:rFonts w:ascii="宋体" w:hAnsi="宋体"/>
                <w:szCs w:val="21"/>
                <w:u w:val="singl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76" w:hRule="atLeast"/>
        </w:trPr>
        <w:tc>
          <w:tcPr>
            <w:tcW w:w="1872" w:type="dxa"/>
            <w:tcBorders>
              <w:bottom w:val="single" w:color="auto" w:sz="2" w:space="0"/>
              <w:right w:val="single" w:color="auto" w:sz="2" w:space="0"/>
            </w:tcBorders>
            <w:vAlign w:val="center"/>
          </w:tcPr>
          <w:p>
            <w:pPr>
              <w:adjustRightInd w:val="0"/>
              <w:snapToGrid w:val="0"/>
              <w:jc w:val="center"/>
              <w:rPr>
                <w:rFonts w:ascii="宋体" w:hAnsi="宋体"/>
                <w:szCs w:val="21"/>
              </w:rPr>
            </w:pPr>
            <w:r>
              <w:rPr>
                <w:rFonts w:hint="eastAsia" w:ascii="宋体" w:hAnsi="宋体"/>
                <w:szCs w:val="21"/>
              </w:rPr>
              <w:t>第二节</w:t>
            </w:r>
          </w:p>
          <w:p>
            <w:pPr>
              <w:adjustRightInd w:val="0"/>
              <w:snapToGrid w:val="0"/>
              <w:jc w:val="center"/>
              <w:rPr>
                <w:rFonts w:ascii="宋体" w:hAnsi="宋体"/>
                <w:szCs w:val="21"/>
              </w:rPr>
            </w:pPr>
            <w:r>
              <w:rPr>
                <w:rFonts w:hint="eastAsia" w:ascii="宋体" w:hAnsi="宋体"/>
                <w:szCs w:val="21"/>
              </w:rPr>
              <w:t>第15.4款</w:t>
            </w:r>
          </w:p>
        </w:tc>
        <w:tc>
          <w:tcPr>
            <w:tcW w:w="2362" w:type="dxa"/>
            <w:tcBorders>
              <w:left w:val="single" w:color="auto" w:sz="2" w:space="0"/>
              <w:bottom w:val="single" w:color="auto" w:sz="2" w:space="0"/>
              <w:right w:val="single" w:color="auto" w:sz="2" w:space="0"/>
            </w:tcBorders>
            <w:vAlign w:val="center"/>
          </w:tcPr>
          <w:p>
            <w:pPr>
              <w:adjustRightInd w:val="0"/>
              <w:snapToGrid w:val="0"/>
              <w:jc w:val="left"/>
              <w:rPr>
                <w:rFonts w:ascii="宋体" w:hAnsi="宋体"/>
                <w:szCs w:val="21"/>
              </w:rPr>
            </w:pPr>
            <w:r>
              <w:rPr>
                <w:rFonts w:hint="eastAsia" w:ascii="宋体" w:hAnsi="宋体"/>
                <w:szCs w:val="21"/>
              </w:rPr>
              <w:t>其他违约责任</w:t>
            </w:r>
          </w:p>
        </w:tc>
        <w:tc>
          <w:tcPr>
            <w:tcW w:w="5831" w:type="dxa"/>
            <w:tcBorders>
              <w:left w:val="single" w:color="auto" w:sz="2" w:space="0"/>
              <w:bottom w:val="single" w:color="auto" w:sz="2" w:space="0"/>
            </w:tcBorders>
            <w:vAlign w:val="center"/>
          </w:tcPr>
          <w:p>
            <w:pPr>
              <w:adjustRightInd w:val="0"/>
              <w:snapToGrid w:val="0"/>
              <w:jc w:val="left"/>
              <w:rPr>
                <w:rFonts w:ascii="宋体" w:hAnsi="宋体"/>
                <w:szCs w:val="21"/>
                <w:u w:val="singl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872" w:type="dxa"/>
            <w:tcBorders>
              <w:top w:val="single" w:color="auto" w:sz="2" w:space="0"/>
              <w:right w:val="single" w:color="auto" w:sz="2" w:space="0"/>
            </w:tcBorders>
            <w:vAlign w:val="center"/>
          </w:tcPr>
          <w:p>
            <w:pPr>
              <w:adjustRightInd w:val="0"/>
              <w:snapToGrid w:val="0"/>
              <w:jc w:val="center"/>
              <w:rPr>
                <w:rFonts w:ascii="宋体" w:hAnsi="宋体"/>
                <w:szCs w:val="21"/>
              </w:rPr>
            </w:pPr>
            <w:r>
              <w:rPr>
                <w:rFonts w:hint="eastAsia" w:ascii="宋体" w:hAnsi="宋体"/>
                <w:szCs w:val="21"/>
              </w:rPr>
              <w:t>第二节</w:t>
            </w:r>
          </w:p>
          <w:p>
            <w:pPr>
              <w:adjustRightInd w:val="0"/>
              <w:snapToGrid w:val="0"/>
              <w:jc w:val="center"/>
              <w:rPr>
                <w:rFonts w:ascii="宋体" w:hAnsi="宋体"/>
                <w:szCs w:val="21"/>
              </w:rPr>
            </w:pPr>
            <w:r>
              <w:rPr>
                <w:rFonts w:hint="eastAsia" w:ascii="宋体" w:hAnsi="宋体"/>
                <w:szCs w:val="21"/>
              </w:rPr>
              <w:t>第19.2款</w:t>
            </w:r>
          </w:p>
        </w:tc>
        <w:tc>
          <w:tcPr>
            <w:tcW w:w="2362" w:type="dxa"/>
            <w:tcBorders>
              <w:top w:val="single" w:color="auto" w:sz="2" w:space="0"/>
              <w:left w:val="single" w:color="auto" w:sz="2" w:space="0"/>
              <w:right w:val="single" w:color="auto" w:sz="2" w:space="0"/>
            </w:tcBorders>
            <w:vAlign w:val="center"/>
          </w:tcPr>
          <w:p>
            <w:pPr>
              <w:adjustRightInd w:val="0"/>
              <w:snapToGrid w:val="0"/>
              <w:jc w:val="left"/>
              <w:rPr>
                <w:rFonts w:ascii="宋体" w:hAnsi="宋体"/>
                <w:szCs w:val="21"/>
              </w:rPr>
            </w:pPr>
            <w:r>
              <w:rPr>
                <w:rFonts w:hint="eastAsia" w:ascii="宋体" w:hAnsi="宋体"/>
                <w:szCs w:val="21"/>
              </w:rPr>
              <w:t>解决争议的方法</w:t>
            </w:r>
          </w:p>
        </w:tc>
        <w:tc>
          <w:tcPr>
            <w:tcW w:w="5831" w:type="dxa"/>
            <w:tcBorders>
              <w:top w:val="single" w:color="auto" w:sz="2" w:space="0"/>
              <w:left w:val="single" w:color="auto" w:sz="2" w:space="0"/>
            </w:tcBorders>
            <w:vAlign w:val="center"/>
          </w:tcPr>
          <w:p>
            <w:pPr>
              <w:autoSpaceDE w:val="0"/>
              <w:autoSpaceDN w:val="0"/>
              <w:adjustRightInd w:val="0"/>
              <w:snapToGrid w:val="0"/>
              <w:spacing w:line="400" w:lineRule="exact"/>
              <w:jc w:val="left"/>
              <w:rPr>
                <w:rFonts w:ascii="宋体" w:hAnsi="宋体" w:cs="宋体"/>
                <w:iCs/>
                <w:szCs w:val="21"/>
              </w:rPr>
            </w:pPr>
            <w:r>
              <w:rPr>
                <w:rFonts w:hint="eastAsia" w:ascii="宋体" w:hAnsi="宋体" w:cs="宋体"/>
                <w:iCs/>
                <w:szCs w:val="21"/>
              </w:rPr>
              <w:t>因本合同及合同有关事项发生的争议，按下列第</w:t>
            </w:r>
            <w:r>
              <w:rPr>
                <w:rFonts w:hint="eastAsia" w:ascii="宋体" w:hAnsi="宋体" w:cs="宋体"/>
                <w:iCs/>
                <w:szCs w:val="21"/>
                <w:u w:val="single"/>
              </w:rPr>
              <w:t xml:space="preserve">   </w:t>
            </w:r>
            <w:r>
              <w:rPr>
                <w:rFonts w:hint="eastAsia" w:ascii="宋体" w:hAnsi="宋体" w:cs="宋体"/>
                <w:iCs/>
                <w:szCs w:val="21"/>
              </w:rPr>
              <w:t>种方式解决：</w:t>
            </w:r>
          </w:p>
          <w:p>
            <w:pPr>
              <w:autoSpaceDE w:val="0"/>
              <w:autoSpaceDN w:val="0"/>
              <w:adjustRightInd w:val="0"/>
              <w:snapToGrid w:val="0"/>
              <w:spacing w:line="400" w:lineRule="exact"/>
              <w:jc w:val="left"/>
              <w:rPr>
                <w:rFonts w:ascii="宋体" w:hAnsi="宋体" w:cs="宋体"/>
                <w:iCs/>
                <w:szCs w:val="21"/>
              </w:rPr>
            </w:pPr>
            <w:r>
              <w:rPr>
                <w:rFonts w:hint="eastAsia" w:ascii="宋体" w:hAnsi="宋体" w:cs="宋体"/>
                <w:iCs/>
                <w:szCs w:val="21"/>
              </w:rPr>
              <w:t>（1）向</w:t>
            </w:r>
            <w:r>
              <w:rPr>
                <w:rFonts w:hint="eastAsia" w:ascii="宋体" w:hAnsi="宋体" w:cs="宋体"/>
                <w:iCs/>
                <w:szCs w:val="21"/>
                <w:u w:val="single"/>
              </w:rPr>
              <w:t xml:space="preserve">       </w:t>
            </w:r>
            <w:r>
              <w:rPr>
                <w:rFonts w:hint="eastAsia" w:ascii="宋体" w:hAnsi="宋体" w:cs="宋体"/>
                <w:iCs/>
                <w:szCs w:val="21"/>
              </w:rPr>
              <w:t>仲裁委员会申请仲裁，仲裁地点为</w:t>
            </w:r>
            <w:r>
              <w:rPr>
                <w:rFonts w:hint="eastAsia" w:ascii="宋体" w:hAnsi="宋体" w:cs="宋体"/>
                <w:iCs/>
                <w:szCs w:val="21"/>
                <w:u w:val="single"/>
              </w:rPr>
              <w:t xml:space="preserve">        </w:t>
            </w:r>
            <w:r>
              <w:rPr>
                <w:rFonts w:hint="eastAsia" w:ascii="宋体" w:hAnsi="宋体" w:cs="宋体"/>
                <w:iCs/>
                <w:szCs w:val="21"/>
              </w:rPr>
              <w:t>；</w:t>
            </w:r>
          </w:p>
          <w:p>
            <w:pPr>
              <w:adjustRightInd w:val="0"/>
              <w:snapToGrid w:val="0"/>
              <w:jc w:val="left"/>
              <w:rPr>
                <w:rFonts w:ascii="宋体" w:hAnsi="宋体"/>
                <w:szCs w:val="21"/>
                <w:u w:val="single"/>
              </w:rPr>
            </w:pPr>
            <w:r>
              <w:rPr>
                <w:rFonts w:hint="eastAsia" w:ascii="宋体" w:hAnsi="宋体" w:cs="宋体"/>
                <w:iCs/>
                <w:szCs w:val="21"/>
              </w:rPr>
              <w:t>（2）向</w:t>
            </w:r>
            <w:r>
              <w:rPr>
                <w:rFonts w:hint="eastAsia" w:ascii="宋体" w:hAnsi="宋体" w:cs="宋体"/>
                <w:iCs/>
                <w:szCs w:val="21"/>
                <w:u w:val="single"/>
              </w:rPr>
              <w:t xml:space="preserve">                    </w:t>
            </w:r>
            <w:r>
              <w:rPr>
                <w:rFonts w:hint="eastAsia" w:ascii="宋体" w:hAnsi="宋体" w:cs="宋体"/>
                <w:iCs/>
                <w:szCs w:val="21"/>
              </w:rPr>
              <w:t>人民法院起诉。</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0" w:hRule="atLeast"/>
        </w:trPr>
        <w:tc>
          <w:tcPr>
            <w:tcW w:w="1872" w:type="dxa"/>
            <w:vAlign w:val="center"/>
          </w:tcPr>
          <w:p>
            <w:pPr>
              <w:adjustRightInd w:val="0"/>
              <w:snapToGrid w:val="0"/>
              <w:jc w:val="center"/>
              <w:rPr>
                <w:rFonts w:ascii="宋体" w:hAnsi="宋体"/>
                <w:szCs w:val="21"/>
              </w:rPr>
            </w:pPr>
            <w:r>
              <w:rPr>
                <w:rFonts w:hint="eastAsia" w:ascii="宋体" w:hAnsi="宋体"/>
                <w:szCs w:val="21"/>
              </w:rPr>
              <w:t>第二节</w:t>
            </w:r>
          </w:p>
          <w:p>
            <w:pPr>
              <w:adjustRightInd w:val="0"/>
              <w:snapToGrid w:val="0"/>
              <w:jc w:val="center"/>
              <w:rPr>
                <w:rFonts w:ascii="宋体" w:hAnsi="宋体"/>
                <w:szCs w:val="21"/>
              </w:rPr>
            </w:pPr>
            <w:r>
              <w:rPr>
                <w:rFonts w:hint="eastAsia" w:ascii="宋体" w:hAnsi="宋体"/>
                <w:szCs w:val="21"/>
              </w:rPr>
              <w:t>第23.1款</w:t>
            </w:r>
          </w:p>
        </w:tc>
        <w:tc>
          <w:tcPr>
            <w:tcW w:w="2362" w:type="dxa"/>
            <w:vAlign w:val="center"/>
          </w:tcPr>
          <w:p>
            <w:pPr>
              <w:adjustRightInd w:val="0"/>
              <w:snapToGrid w:val="0"/>
              <w:jc w:val="left"/>
              <w:rPr>
                <w:rFonts w:ascii="宋体" w:hAnsi="宋体"/>
                <w:szCs w:val="21"/>
              </w:rPr>
            </w:pPr>
            <w:r>
              <w:rPr>
                <w:rFonts w:hint="eastAsia" w:ascii="宋体" w:hAnsi="宋体"/>
                <w:bCs/>
                <w:szCs w:val="21"/>
              </w:rPr>
              <w:t>其他专用条款</w:t>
            </w:r>
          </w:p>
        </w:tc>
        <w:tc>
          <w:tcPr>
            <w:tcW w:w="5831" w:type="dxa"/>
            <w:vAlign w:val="center"/>
          </w:tcPr>
          <w:p>
            <w:pPr>
              <w:adjustRightInd w:val="0"/>
              <w:snapToGrid w:val="0"/>
              <w:jc w:val="left"/>
              <w:rPr>
                <w:rFonts w:ascii="宋体" w:hAnsi="宋体"/>
                <w:szCs w:val="21"/>
              </w:rPr>
            </w:pPr>
          </w:p>
        </w:tc>
      </w:tr>
    </w:tbl>
    <w:p>
      <w:r>
        <w:br w:type="page"/>
      </w:r>
    </w:p>
    <w:p>
      <w:pPr>
        <w:pStyle w:val="22"/>
        <w:jc w:val="left"/>
      </w:pPr>
    </w:p>
    <w:p/>
    <w:p/>
    <w:p/>
    <w:p/>
    <w:p/>
    <w:p/>
    <w:p/>
    <w:p/>
    <w:p/>
    <w:p/>
    <w:p/>
    <w:p/>
    <w:p/>
    <w:p>
      <w:pPr>
        <w:pStyle w:val="5"/>
        <w:spacing w:line="400" w:lineRule="exact"/>
        <w:rPr>
          <w:rFonts w:ascii="方正小标宋_GBK" w:hAnsi="方正小标宋_GBK" w:eastAsia="方正小标宋_GBK"/>
        </w:rPr>
      </w:pPr>
      <w:bookmarkStart w:id="128" w:name="_Toc92355028"/>
      <w:bookmarkStart w:id="129" w:name="_Toc397585460"/>
      <w:r>
        <w:rPr>
          <w:rFonts w:hint="eastAsia" w:ascii="方正小标宋_GBK" w:hAnsi="方正小标宋_GBK" w:eastAsia="方正小标宋_GBK"/>
        </w:rPr>
        <w:t>第六章  响应文件格式</w:t>
      </w:r>
      <w:bookmarkEnd w:id="128"/>
      <w:bookmarkEnd w:id="129"/>
    </w:p>
    <w:p>
      <w:pPr>
        <w:jc w:val="left"/>
        <w:rPr>
          <w:rFonts w:hAnsi="宋体"/>
          <w:sz w:val="36"/>
          <w:szCs w:val="36"/>
        </w:rPr>
      </w:pPr>
      <w:r>
        <w:rPr>
          <w:b/>
          <w:sz w:val="30"/>
          <w:szCs w:val="30"/>
        </w:rPr>
        <w:br w:type="page"/>
      </w:r>
      <w:r>
        <w:rPr>
          <w:rFonts w:hint="eastAsia" w:ascii="仿宋_GB2312"/>
          <w:b/>
          <w:bCs/>
          <w:sz w:val="36"/>
          <w:szCs w:val="36"/>
        </w:rPr>
        <w:t>一、供应商资格文件</w:t>
      </w:r>
    </w:p>
    <w:p>
      <w:pPr>
        <w:tabs>
          <w:tab w:val="left" w:pos="3402"/>
        </w:tabs>
        <w:ind w:firstLine="602"/>
        <w:jc w:val="center"/>
        <w:rPr>
          <w:rFonts w:ascii="仿宋_GB2312" w:hAnsi="Adobe 仿宋 Std R" w:eastAsia="仿宋_GB2312"/>
          <w:b/>
          <w:spacing w:val="10"/>
          <w:sz w:val="32"/>
          <w:szCs w:val="32"/>
        </w:rPr>
      </w:pPr>
      <w:bookmarkStart w:id="130" w:name="_Hlk111728366"/>
      <w:r>
        <w:rPr>
          <w:rFonts w:hint="eastAsia" w:ascii="仿宋_GB2312" w:hAnsi="Adobe 仿宋 Std R" w:eastAsia="仿宋_GB2312"/>
          <w:b/>
          <w:spacing w:val="10"/>
          <w:sz w:val="32"/>
          <w:szCs w:val="32"/>
        </w:rPr>
        <w:t>供应商具备参加政府采购活动条件的承诺书</w:t>
      </w:r>
      <w:r>
        <w:rPr>
          <w:rFonts w:hint="eastAsia" w:ascii="仿宋_GB2312" w:hAnsi="Adobe 仿宋 Std R" w:eastAsia="仿宋_GB2312" w:cs="黑体"/>
          <w:bCs/>
          <w:sz w:val="24"/>
        </w:rPr>
        <w:t>(格式)</w:t>
      </w:r>
    </w:p>
    <w:p>
      <w:pPr>
        <w:tabs>
          <w:tab w:val="left" w:pos="3402"/>
        </w:tabs>
        <w:jc w:val="left"/>
        <w:rPr>
          <w:rFonts w:ascii="仿宋_GB2312" w:hAnsi="仿宋" w:eastAsia="仿宋_GB2312"/>
          <w:b/>
          <w:spacing w:val="10"/>
          <w:szCs w:val="21"/>
        </w:rPr>
      </w:pPr>
    </w:p>
    <w:p>
      <w:pPr>
        <w:spacing w:line="520" w:lineRule="exact"/>
        <w:rPr>
          <w:rFonts w:ascii="宋体" w:hAnsi="宋体"/>
          <w:bCs/>
          <w:szCs w:val="22"/>
        </w:rPr>
      </w:pPr>
      <w:r>
        <w:rPr>
          <w:rFonts w:hint="eastAsia" w:ascii="宋体" w:hAnsi="宋体"/>
          <w:bCs/>
          <w:szCs w:val="22"/>
        </w:rPr>
        <w:t>钦州市政府采购中心：</w:t>
      </w:r>
    </w:p>
    <w:p>
      <w:pPr>
        <w:spacing w:line="520" w:lineRule="exact"/>
        <w:ind w:firstLine="420"/>
        <w:rPr>
          <w:rFonts w:ascii="宋体" w:hAnsi="宋体"/>
          <w:bCs/>
          <w:szCs w:val="22"/>
        </w:rPr>
      </w:pPr>
      <w:r>
        <w:rPr>
          <w:rFonts w:hint="eastAsia" w:ascii="宋体" w:hAnsi="宋体"/>
          <w:bCs/>
          <w:szCs w:val="22"/>
        </w:rPr>
        <w:t>根据《中华人民共和国政府采购法》实施条例第十七条的规定，现郑重承诺：</w:t>
      </w:r>
    </w:p>
    <w:p>
      <w:pPr>
        <w:spacing w:line="520" w:lineRule="exact"/>
        <w:ind w:firstLine="420"/>
        <w:rPr>
          <w:rFonts w:ascii="宋体" w:hAnsi="宋体"/>
          <w:bCs/>
          <w:szCs w:val="22"/>
        </w:rPr>
      </w:pPr>
      <w:r>
        <w:rPr>
          <w:rFonts w:ascii="宋体" w:hAnsi="宋体"/>
          <w:bCs/>
          <w:szCs w:val="22"/>
          <w:u w:val="single"/>
        </w:rPr>
        <w:t>(</w:t>
      </w:r>
      <w:r>
        <w:rPr>
          <w:rFonts w:hint="eastAsia" w:ascii="宋体" w:hAnsi="宋体"/>
          <w:bCs/>
          <w:szCs w:val="22"/>
          <w:u w:val="single"/>
        </w:rPr>
        <w:t>供应商名称)</w:t>
      </w:r>
      <w:r>
        <w:rPr>
          <w:rFonts w:hint="eastAsia" w:ascii="宋体" w:hAnsi="宋体"/>
          <w:bCs/>
          <w:szCs w:val="22"/>
        </w:rPr>
        <w:t>具有良好的商业信誉和健全的财务会计制度，具有履行合同所必需的设备和专业技术能力，有依法缴纳税收和社会保障资金的良好记录。</w:t>
      </w:r>
    </w:p>
    <w:p>
      <w:pPr>
        <w:spacing w:line="520" w:lineRule="exact"/>
        <w:ind w:firstLine="420"/>
        <w:rPr>
          <w:rFonts w:ascii="宋体" w:hAnsi="宋体"/>
          <w:bCs/>
          <w:szCs w:val="22"/>
        </w:rPr>
      </w:pPr>
      <w:r>
        <w:rPr>
          <w:rFonts w:hint="eastAsia" w:ascii="宋体" w:hAnsi="宋体"/>
          <w:bCs/>
          <w:szCs w:val="22"/>
        </w:rPr>
        <w:t>本单位对上述承诺内容事项真实性负责，如有虚假，由我单位承担相关法律责任。</w:t>
      </w:r>
    </w:p>
    <w:p>
      <w:pPr>
        <w:spacing w:line="520" w:lineRule="exact"/>
        <w:ind w:firstLine="420"/>
        <w:rPr>
          <w:rFonts w:ascii="宋体" w:hAnsi="宋体"/>
          <w:bCs/>
          <w:szCs w:val="22"/>
        </w:rPr>
      </w:pPr>
      <w:r>
        <w:rPr>
          <w:rFonts w:hint="eastAsia" w:ascii="宋体" w:hAnsi="宋体"/>
          <w:bCs/>
          <w:szCs w:val="22"/>
        </w:rPr>
        <w:t>特此承诺。</w:t>
      </w:r>
    </w:p>
    <w:p>
      <w:pPr>
        <w:ind w:firstLine="420"/>
        <w:rPr>
          <w:rFonts w:ascii="宋体" w:hAnsi="宋体"/>
          <w:bCs/>
          <w:szCs w:val="22"/>
        </w:rPr>
      </w:pPr>
    </w:p>
    <w:p>
      <w:pPr>
        <w:ind w:firstLine="420"/>
        <w:rPr>
          <w:rFonts w:ascii="宋体" w:hAnsi="宋体"/>
          <w:bCs/>
          <w:szCs w:val="22"/>
        </w:rPr>
      </w:pPr>
    </w:p>
    <w:p>
      <w:pPr>
        <w:spacing w:line="440" w:lineRule="exact"/>
        <w:ind w:right="1050" w:rightChars="500" w:firstLine="5250" w:firstLineChars="2500"/>
        <w:jc w:val="left"/>
        <w:rPr>
          <w:rFonts w:ascii="宋体" w:hAnsi="宋体"/>
          <w:bCs/>
        </w:rPr>
      </w:pPr>
      <w:r>
        <w:rPr>
          <w:rFonts w:hint="eastAsia" w:ascii="宋体" w:hAnsi="宋体"/>
          <w:bCs/>
          <w:szCs w:val="22"/>
        </w:rPr>
        <w:t xml:space="preserve"> </w:t>
      </w:r>
      <w:r>
        <w:rPr>
          <w:rFonts w:ascii="宋体" w:hAnsi="宋体"/>
          <w:bCs/>
          <w:szCs w:val="22"/>
        </w:rPr>
        <w:t xml:space="preserve">   </w:t>
      </w:r>
      <w:r>
        <w:rPr>
          <w:rFonts w:hint="eastAsia" w:ascii="宋体" w:hAnsi="宋体"/>
          <w:bCs/>
        </w:rPr>
        <w:t>供应商（盖章）：</w:t>
      </w:r>
      <w:r>
        <w:rPr>
          <w:rFonts w:hint="eastAsia" w:ascii="宋体" w:hAnsi="宋体"/>
          <w:bCs/>
          <w:u w:val="single"/>
        </w:rPr>
        <w:t xml:space="preserve">   </w:t>
      </w:r>
      <w:r>
        <w:rPr>
          <w:rFonts w:ascii="宋体" w:hAnsi="宋体"/>
          <w:bCs/>
          <w:u w:val="single"/>
        </w:rPr>
        <w:t xml:space="preserve">  </w:t>
      </w:r>
      <w:r>
        <w:rPr>
          <w:rFonts w:hint="eastAsia" w:ascii="宋体" w:hAnsi="宋体"/>
          <w:bCs/>
          <w:u w:val="single"/>
        </w:rPr>
        <w:t xml:space="preserve">  </w:t>
      </w:r>
      <w:r>
        <w:rPr>
          <w:rFonts w:ascii="宋体" w:hAnsi="宋体"/>
          <w:bCs/>
          <w:u w:val="single"/>
        </w:rPr>
        <w:t xml:space="preserve"> </w:t>
      </w:r>
      <w:r>
        <w:rPr>
          <w:rFonts w:hint="eastAsia" w:ascii="宋体" w:hAnsi="宋体"/>
          <w:bCs/>
          <w:u w:val="single"/>
        </w:rPr>
        <w:t xml:space="preserve">   </w:t>
      </w:r>
    </w:p>
    <w:p>
      <w:pPr>
        <w:spacing w:line="440" w:lineRule="exact"/>
        <w:ind w:right="420"/>
        <w:jc w:val="center"/>
        <w:rPr>
          <w:rFonts w:ascii="宋体" w:hAnsi="宋体"/>
          <w:bCs/>
        </w:rPr>
      </w:pPr>
      <w:r>
        <w:rPr>
          <w:rFonts w:hint="eastAsia" w:ascii="宋体" w:hAnsi="宋体"/>
          <w:bCs/>
        </w:rPr>
        <w:t xml:space="preserve"> </w:t>
      </w:r>
      <w:r>
        <w:rPr>
          <w:rFonts w:ascii="宋体" w:hAnsi="宋体"/>
          <w:bCs/>
        </w:rPr>
        <w:t xml:space="preserve">                                                </w:t>
      </w:r>
      <w:r>
        <w:rPr>
          <w:rFonts w:hint="eastAsia" w:ascii="宋体" w:hAnsi="宋体"/>
          <w:bCs/>
        </w:rPr>
        <w:t>日期：</w:t>
      </w:r>
      <w:r>
        <w:rPr>
          <w:rFonts w:hint="eastAsia" w:ascii="宋体" w:hAnsi="宋体"/>
          <w:bCs/>
          <w:u w:val="single"/>
        </w:rPr>
        <w:t xml:space="preserve">      </w:t>
      </w:r>
      <w:r>
        <w:rPr>
          <w:rFonts w:hint="eastAsia" w:ascii="宋体" w:hAnsi="宋体"/>
          <w:bCs/>
        </w:rPr>
        <w:t>年</w:t>
      </w:r>
      <w:r>
        <w:rPr>
          <w:rFonts w:hint="eastAsia" w:ascii="宋体" w:hAnsi="宋体"/>
          <w:bCs/>
          <w:u w:val="single"/>
        </w:rPr>
        <w:t xml:space="preserve">    </w:t>
      </w:r>
      <w:r>
        <w:rPr>
          <w:rFonts w:hint="eastAsia" w:ascii="宋体" w:hAnsi="宋体"/>
          <w:bCs/>
        </w:rPr>
        <w:t>月</w:t>
      </w:r>
      <w:r>
        <w:rPr>
          <w:rFonts w:hint="eastAsia" w:ascii="宋体" w:hAnsi="宋体"/>
          <w:bCs/>
          <w:u w:val="single"/>
        </w:rPr>
        <w:t xml:space="preserve">    </w:t>
      </w:r>
      <w:r>
        <w:rPr>
          <w:rFonts w:hint="eastAsia" w:ascii="宋体" w:hAnsi="宋体"/>
          <w:bCs/>
        </w:rPr>
        <w:t>日</w:t>
      </w:r>
    </w:p>
    <w:bookmarkEnd w:id="130"/>
    <w:p/>
    <w:p/>
    <w:p/>
    <w:p/>
    <w:p/>
    <w:p>
      <w:pPr>
        <w:tabs>
          <w:tab w:val="left" w:pos="3402"/>
        </w:tabs>
        <w:spacing w:line="460" w:lineRule="exact"/>
        <w:jc w:val="center"/>
        <w:rPr>
          <w:rFonts w:ascii="仿宋_GB2312" w:hAnsi="仿宋" w:eastAsia="仿宋_GB2312"/>
          <w:b/>
          <w:spacing w:val="10"/>
          <w:sz w:val="32"/>
          <w:szCs w:val="32"/>
        </w:rPr>
      </w:pPr>
      <w:r>
        <w:rPr>
          <w:rFonts w:hint="eastAsia" w:ascii="仿宋_GB2312" w:hAnsi="仿宋" w:eastAsia="仿宋_GB2312"/>
          <w:b/>
          <w:spacing w:val="10"/>
          <w:sz w:val="32"/>
          <w:szCs w:val="32"/>
        </w:rPr>
        <w:t>无重大违法记录的书面声明</w:t>
      </w:r>
      <w:r>
        <w:rPr>
          <w:rFonts w:hint="eastAsia" w:ascii="仿宋" w:hAnsi="仿宋" w:eastAsia="仿宋" w:cs="黑体"/>
          <w:bCs/>
          <w:sz w:val="24"/>
        </w:rPr>
        <w:t>(格式</w:t>
      </w:r>
      <w:r>
        <w:rPr>
          <w:rFonts w:ascii="仿宋" w:hAnsi="仿宋" w:eastAsia="仿宋" w:cs="黑体"/>
          <w:bCs/>
          <w:sz w:val="24"/>
        </w:rPr>
        <w:t>)</w:t>
      </w:r>
    </w:p>
    <w:p>
      <w:pPr>
        <w:spacing w:line="400" w:lineRule="exact"/>
        <w:rPr>
          <w:rFonts w:ascii="宋体" w:hAnsi="宋体"/>
          <w:b/>
        </w:rPr>
      </w:pPr>
    </w:p>
    <w:p>
      <w:pPr>
        <w:spacing w:line="520" w:lineRule="exact"/>
        <w:rPr>
          <w:rFonts w:ascii="宋体" w:hAnsi="宋体"/>
          <w:bCs/>
        </w:rPr>
      </w:pPr>
      <w:r>
        <w:rPr>
          <w:rFonts w:hint="eastAsia" w:ascii="宋体" w:hAnsi="宋体"/>
          <w:bCs/>
        </w:rPr>
        <w:t>钦州市政府采购中心：</w:t>
      </w:r>
    </w:p>
    <w:p>
      <w:pPr>
        <w:spacing w:line="520" w:lineRule="exact"/>
        <w:ind w:firstLine="420"/>
        <w:rPr>
          <w:rFonts w:ascii="宋体" w:hAnsi="宋体"/>
          <w:bCs/>
        </w:rPr>
      </w:pPr>
      <w:r>
        <w:rPr>
          <w:rFonts w:hint="eastAsia" w:ascii="宋体" w:hAnsi="宋体"/>
          <w:bCs/>
        </w:rPr>
        <w:t>根据《中华人民共和国政府采购法实施条例》第十七条第一款第(四</w:t>
      </w:r>
      <w:r>
        <w:rPr>
          <w:rFonts w:ascii="宋体" w:hAnsi="宋体"/>
          <w:bCs/>
        </w:rPr>
        <w:t>）</w:t>
      </w:r>
      <w:r>
        <w:rPr>
          <w:rFonts w:hint="eastAsia" w:ascii="宋体" w:hAnsi="宋体"/>
          <w:bCs/>
        </w:rPr>
        <w:t>项的规定，现郑重声明：</w:t>
      </w:r>
    </w:p>
    <w:p>
      <w:pPr>
        <w:spacing w:line="520" w:lineRule="exact"/>
        <w:ind w:firstLine="420"/>
        <w:rPr>
          <w:rFonts w:ascii="宋体" w:hAnsi="宋体"/>
          <w:bCs/>
        </w:rPr>
      </w:pPr>
      <w:r>
        <w:rPr>
          <w:rFonts w:ascii="宋体" w:hAnsi="宋体"/>
          <w:bCs/>
          <w:u w:val="single"/>
        </w:rPr>
        <w:t>(</w:t>
      </w:r>
      <w:r>
        <w:rPr>
          <w:rFonts w:hint="eastAsia" w:ascii="宋体" w:hAnsi="宋体"/>
          <w:bCs/>
          <w:u w:val="single"/>
        </w:rPr>
        <w:t>供应商名称)</w:t>
      </w:r>
      <w:r>
        <w:rPr>
          <w:rFonts w:hint="eastAsia" w:ascii="宋体" w:hAnsi="宋体"/>
          <w:bCs/>
        </w:rPr>
        <w:t>在参加本次政府采购活动前3年内在经营活动中没有重大违法记录（</w:t>
      </w:r>
      <w:r>
        <w:rPr>
          <w:rFonts w:hint="eastAsia" w:ascii="宋体" w:hAnsi="宋体"/>
          <w:bCs/>
          <w:u w:val="single"/>
        </w:rPr>
        <w:t>即因违法经营受到刑事处罚或者责令停产停业、吊销许可证或者执照、较大数额罚款等行政处罚的行为</w:t>
      </w:r>
      <w:r>
        <w:rPr>
          <w:rFonts w:hint="eastAsia" w:ascii="宋体" w:hAnsi="宋体"/>
          <w:bCs/>
        </w:rPr>
        <w:t>）。</w:t>
      </w:r>
    </w:p>
    <w:p>
      <w:pPr>
        <w:spacing w:line="520" w:lineRule="exact"/>
        <w:ind w:firstLine="420"/>
        <w:rPr>
          <w:rFonts w:ascii="宋体" w:hAnsi="宋体"/>
          <w:bCs/>
        </w:rPr>
      </w:pPr>
      <w:r>
        <w:rPr>
          <w:rFonts w:hint="eastAsia" w:ascii="宋体" w:hAnsi="宋体"/>
          <w:bCs/>
        </w:rPr>
        <w:t>本单位对上述声明内容事项真实性负责，如有虚假，由我单位承担相关法律责任。</w:t>
      </w:r>
    </w:p>
    <w:p>
      <w:pPr>
        <w:spacing w:line="520" w:lineRule="exact"/>
        <w:ind w:firstLine="420"/>
        <w:rPr>
          <w:rFonts w:ascii="宋体" w:hAnsi="宋体"/>
          <w:bCs/>
        </w:rPr>
      </w:pPr>
      <w:r>
        <w:rPr>
          <w:rFonts w:hint="eastAsia" w:ascii="宋体" w:hAnsi="宋体"/>
          <w:bCs/>
        </w:rPr>
        <w:t>特此声明。</w:t>
      </w:r>
    </w:p>
    <w:p>
      <w:pPr>
        <w:rPr>
          <w:rFonts w:ascii="宋体" w:hAnsi="宋体"/>
          <w:bCs/>
          <w:szCs w:val="22"/>
        </w:rPr>
      </w:pPr>
    </w:p>
    <w:p>
      <w:pPr>
        <w:rPr>
          <w:rFonts w:ascii="宋体" w:hAnsi="宋体"/>
          <w:bCs/>
          <w:szCs w:val="22"/>
        </w:rPr>
      </w:pPr>
    </w:p>
    <w:p>
      <w:pPr>
        <w:spacing w:line="440" w:lineRule="exact"/>
        <w:ind w:right="1050" w:rightChars="500" w:firstLine="5670" w:firstLineChars="2700"/>
        <w:jc w:val="left"/>
        <w:rPr>
          <w:rFonts w:ascii="宋体" w:hAnsi="宋体"/>
          <w:bCs/>
        </w:rPr>
      </w:pPr>
      <w:r>
        <w:rPr>
          <w:rFonts w:hint="eastAsia" w:ascii="宋体" w:hAnsi="宋体"/>
          <w:bCs/>
        </w:rPr>
        <w:t>供应商（盖章）：</w:t>
      </w:r>
      <w:r>
        <w:rPr>
          <w:rFonts w:hint="eastAsia" w:ascii="宋体" w:hAnsi="宋体"/>
          <w:bCs/>
          <w:u w:val="single"/>
        </w:rPr>
        <w:t xml:space="preserve">   </w:t>
      </w:r>
      <w:r>
        <w:rPr>
          <w:rFonts w:ascii="宋体" w:hAnsi="宋体"/>
          <w:bCs/>
          <w:u w:val="single"/>
        </w:rPr>
        <w:t xml:space="preserve">  </w:t>
      </w:r>
      <w:r>
        <w:rPr>
          <w:rFonts w:hint="eastAsia" w:ascii="宋体" w:hAnsi="宋体"/>
          <w:bCs/>
          <w:u w:val="single"/>
        </w:rPr>
        <w:t xml:space="preserve">  </w:t>
      </w:r>
      <w:r>
        <w:rPr>
          <w:rFonts w:ascii="宋体" w:hAnsi="宋体"/>
          <w:bCs/>
          <w:u w:val="single"/>
        </w:rPr>
        <w:t xml:space="preserve"> </w:t>
      </w:r>
      <w:r>
        <w:rPr>
          <w:rFonts w:hint="eastAsia" w:ascii="宋体" w:hAnsi="宋体"/>
          <w:bCs/>
          <w:u w:val="single"/>
        </w:rPr>
        <w:t xml:space="preserve">  </w:t>
      </w:r>
    </w:p>
    <w:p>
      <w:pPr>
        <w:spacing w:line="440" w:lineRule="exact"/>
        <w:ind w:right="420"/>
        <w:jc w:val="center"/>
        <w:rPr>
          <w:rFonts w:ascii="宋体" w:hAnsi="宋体"/>
          <w:bCs/>
        </w:rPr>
      </w:pPr>
      <w:r>
        <w:rPr>
          <w:rFonts w:hint="eastAsia" w:ascii="宋体" w:hAnsi="宋体"/>
          <w:bCs/>
        </w:rPr>
        <w:t xml:space="preserve"> </w:t>
      </w:r>
      <w:r>
        <w:rPr>
          <w:rFonts w:ascii="宋体" w:hAnsi="宋体"/>
          <w:bCs/>
        </w:rPr>
        <w:t xml:space="preserve">                                                </w:t>
      </w:r>
      <w:r>
        <w:rPr>
          <w:rFonts w:hint="eastAsia" w:ascii="宋体" w:hAnsi="宋体"/>
          <w:bCs/>
        </w:rPr>
        <w:t>日期：</w:t>
      </w:r>
      <w:r>
        <w:rPr>
          <w:rFonts w:hint="eastAsia" w:ascii="宋体" w:hAnsi="宋体"/>
          <w:bCs/>
          <w:u w:val="single"/>
        </w:rPr>
        <w:t xml:space="preserve">      </w:t>
      </w:r>
      <w:r>
        <w:rPr>
          <w:rFonts w:hint="eastAsia" w:ascii="宋体" w:hAnsi="宋体"/>
          <w:bCs/>
        </w:rPr>
        <w:t>年</w:t>
      </w:r>
      <w:r>
        <w:rPr>
          <w:rFonts w:hint="eastAsia" w:ascii="宋体" w:hAnsi="宋体"/>
          <w:bCs/>
          <w:u w:val="single"/>
        </w:rPr>
        <w:t xml:space="preserve">    </w:t>
      </w:r>
      <w:r>
        <w:rPr>
          <w:rFonts w:hint="eastAsia" w:ascii="宋体" w:hAnsi="宋体"/>
          <w:bCs/>
        </w:rPr>
        <w:t>月</w:t>
      </w:r>
      <w:r>
        <w:rPr>
          <w:rFonts w:hint="eastAsia" w:ascii="宋体" w:hAnsi="宋体"/>
          <w:bCs/>
          <w:u w:val="single"/>
        </w:rPr>
        <w:t xml:space="preserve">    </w:t>
      </w:r>
      <w:r>
        <w:rPr>
          <w:rFonts w:hint="eastAsia" w:ascii="宋体" w:hAnsi="宋体"/>
          <w:bCs/>
        </w:rPr>
        <w:t>日</w:t>
      </w:r>
    </w:p>
    <w:p>
      <w:pPr>
        <w:spacing w:line="400" w:lineRule="exact"/>
        <w:ind w:right="1050" w:rightChars="500"/>
        <w:jc w:val="right"/>
        <w:rPr>
          <w:rFonts w:ascii="黑体" w:hAnsi="黑体" w:eastAsia="黑体" w:cs="黑体"/>
          <w:b/>
          <w:sz w:val="32"/>
          <w:szCs w:val="32"/>
        </w:rPr>
      </w:pPr>
    </w:p>
    <w:p>
      <w:pPr>
        <w:widowControl/>
        <w:jc w:val="left"/>
        <w:rPr>
          <w:rFonts w:ascii="黑体" w:hAnsi="黑体" w:eastAsia="黑体" w:cs="黑体"/>
          <w:b/>
          <w:sz w:val="32"/>
          <w:szCs w:val="32"/>
        </w:rPr>
      </w:pPr>
      <w:r>
        <w:rPr>
          <w:rFonts w:ascii="黑体" w:hAnsi="黑体" w:eastAsia="黑体" w:cs="黑体"/>
          <w:b/>
          <w:sz w:val="32"/>
          <w:szCs w:val="32"/>
        </w:rPr>
        <w:br w:type="page"/>
      </w:r>
      <w:r>
        <w:rPr>
          <w:rFonts w:hint="eastAsia" w:ascii="仿宋" w:hAnsi="仿宋" w:eastAsia="仿宋"/>
          <w:b/>
          <w:sz w:val="36"/>
          <w:szCs w:val="36"/>
        </w:rPr>
        <w:t>二、商务技术文件</w:t>
      </w:r>
    </w:p>
    <w:p>
      <w:pPr>
        <w:widowControl/>
        <w:jc w:val="center"/>
        <w:rPr>
          <w:rFonts w:ascii="仿宋" w:hAnsi="仿宋" w:eastAsia="仿宋" w:cs="黑体"/>
          <w:b/>
          <w:sz w:val="32"/>
          <w:szCs w:val="32"/>
        </w:rPr>
      </w:pPr>
      <w:bookmarkStart w:id="131" w:name="_Hlk92702324"/>
      <w:r>
        <w:rPr>
          <w:rFonts w:hint="eastAsia" w:ascii="仿宋" w:hAnsi="仿宋" w:eastAsia="仿宋" w:cs="黑体"/>
          <w:b/>
          <w:sz w:val="32"/>
          <w:szCs w:val="32"/>
        </w:rPr>
        <w:t>谈 判 函</w:t>
      </w:r>
      <w:bookmarkEnd w:id="131"/>
      <w:r>
        <w:rPr>
          <w:rFonts w:hint="eastAsia" w:ascii="仿宋" w:hAnsi="仿宋" w:eastAsia="仿宋" w:cs="黑体"/>
          <w:bCs/>
          <w:sz w:val="24"/>
        </w:rPr>
        <w:t>(格式</w:t>
      </w:r>
      <w:r>
        <w:rPr>
          <w:rFonts w:ascii="仿宋" w:hAnsi="仿宋" w:eastAsia="仿宋" w:cs="黑体"/>
          <w:bCs/>
          <w:sz w:val="24"/>
        </w:rPr>
        <w:t>)</w:t>
      </w:r>
    </w:p>
    <w:p>
      <w:pPr>
        <w:spacing w:line="360" w:lineRule="exact"/>
        <w:jc w:val="center"/>
        <w:rPr>
          <w:rFonts w:ascii="宋体" w:hAnsi="宋体"/>
          <w:b/>
          <w:szCs w:val="21"/>
        </w:rPr>
      </w:pPr>
    </w:p>
    <w:p>
      <w:pPr>
        <w:spacing w:line="400" w:lineRule="exact"/>
        <w:rPr>
          <w:rFonts w:ascii="宋体" w:hAnsi="宋体"/>
          <w:szCs w:val="21"/>
        </w:rPr>
      </w:pPr>
      <w:r>
        <w:rPr>
          <w:rFonts w:hint="eastAsia" w:ascii="宋体" w:hAnsi="宋体"/>
          <w:szCs w:val="21"/>
        </w:rPr>
        <w:t>致：钦州市政府采购中心：</w:t>
      </w:r>
    </w:p>
    <w:p>
      <w:pPr>
        <w:pStyle w:val="22"/>
        <w:spacing w:line="480" w:lineRule="exact"/>
        <w:ind w:firstLine="420"/>
        <w:rPr>
          <w:rFonts w:hAnsi="宋体"/>
        </w:rPr>
      </w:pPr>
      <w:r>
        <w:rPr>
          <w:rFonts w:hint="eastAsia" w:hAnsi="宋体"/>
        </w:rPr>
        <w:t>依据贵方</w:t>
      </w:r>
      <w:r>
        <w:rPr>
          <w:rFonts w:hint="eastAsia" w:hAnsi="宋体"/>
          <w:u w:val="single"/>
        </w:rPr>
        <w:t>（项目名称/文件编号）</w:t>
      </w:r>
      <w:r>
        <w:rPr>
          <w:rFonts w:hint="eastAsia" w:hAnsi="宋体"/>
        </w:rPr>
        <w:t>项目竞争性谈判采购文件，我方</w:t>
      </w:r>
      <w:r>
        <w:rPr>
          <w:rFonts w:hint="eastAsia" w:hAnsi="宋体"/>
          <w:u w:val="single"/>
        </w:rPr>
        <w:t xml:space="preserve"> （供应商名称） </w:t>
      </w:r>
      <w:r>
        <w:rPr>
          <w:rFonts w:hint="eastAsia" w:hAnsi="宋体"/>
        </w:rPr>
        <w:t>经正式授权代表</w:t>
      </w:r>
      <w:r>
        <w:rPr>
          <w:rFonts w:hint="eastAsia" w:hAnsi="宋体"/>
          <w:u w:val="single"/>
        </w:rPr>
        <w:t xml:space="preserve">   （被授权人）</w:t>
      </w:r>
      <w:r>
        <w:rPr>
          <w:rFonts w:hint="eastAsia" w:hAnsi="宋体"/>
        </w:rPr>
        <w:t>提交响应文件。</w:t>
      </w:r>
    </w:p>
    <w:p>
      <w:pPr>
        <w:spacing w:line="400" w:lineRule="exact"/>
        <w:rPr>
          <w:rFonts w:ascii="宋体" w:hAnsi="宋体"/>
          <w:szCs w:val="21"/>
        </w:rPr>
      </w:pPr>
      <w:r>
        <w:rPr>
          <w:rFonts w:ascii="宋体" w:hAnsi="宋体"/>
          <w:szCs w:val="21"/>
        </w:rPr>
        <w:tab/>
      </w:r>
      <w:r>
        <w:rPr>
          <w:rFonts w:hint="eastAsia" w:ascii="宋体" w:hAnsi="宋体"/>
          <w:szCs w:val="21"/>
        </w:rPr>
        <w:t>据此函，我公司承诺：</w:t>
      </w:r>
    </w:p>
    <w:p>
      <w:pPr>
        <w:snapToGrid w:val="0"/>
        <w:spacing w:line="360" w:lineRule="exact"/>
        <w:ind w:firstLine="420" w:firstLineChars="200"/>
        <w:rPr>
          <w:rFonts w:ascii="宋体" w:hAnsi="宋体"/>
          <w:szCs w:val="21"/>
        </w:rPr>
      </w:pPr>
      <w:r>
        <w:rPr>
          <w:rFonts w:ascii="宋体" w:hAnsi="宋体"/>
          <w:szCs w:val="21"/>
        </w:rPr>
        <w:t>1.</w:t>
      </w:r>
      <w:r>
        <w:rPr>
          <w:rFonts w:hint="eastAsia" w:ascii="宋体" w:hAnsi="宋体"/>
          <w:szCs w:val="21"/>
        </w:rPr>
        <w:t>我方已详细审阅采购文件（包括澄清或者修改文件），已经了解我方对于采购文件、采购过程、采购结果有依法进行询问、质疑、投诉的权利及相关渠道和要求。</w:t>
      </w:r>
    </w:p>
    <w:p>
      <w:pPr>
        <w:snapToGrid w:val="0"/>
        <w:spacing w:line="360" w:lineRule="exact"/>
        <w:ind w:firstLine="420" w:firstLineChars="200"/>
        <w:rPr>
          <w:rFonts w:ascii="宋体" w:hAnsi="宋体"/>
          <w:szCs w:val="21"/>
        </w:rPr>
      </w:pPr>
      <w:r>
        <w:rPr>
          <w:rFonts w:hint="eastAsia" w:ascii="宋体" w:hAnsi="宋体"/>
          <w:szCs w:val="21"/>
        </w:rPr>
        <w:t>2.我方不是采购人的附属机构；在获知本项目采购信息后，与采购人聘请的为此项目提供咨询服务的公司及其附属机构没有任何联系。</w:t>
      </w:r>
    </w:p>
    <w:p>
      <w:pPr>
        <w:snapToGrid w:val="0"/>
        <w:spacing w:line="360" w:lineRule="exact"/>
        <w:ind w:firstLine="420" w:firstLineChars="200"/>
        <w:rPr>
          <w:rFonts w:ascii="宋体" w:hAnsi="宋体"/>
          <w:szCs w:val="21"/>
        </w:rPr>
      </w:pPr>
      <w:r>
        <w:rPr>
          <w:rFonts w:ascii="宋体" w:hAnsi="宋体"/>
          <w:szCs w:val="21"/>
        </w:rPr>
        <w:t>3.</w:t>
      </w:r>
      <w:r>
        <w:rPr>
          <w:rFonts w:hint="eastAsia" w:ascii="宋体" w:hAnsi="宋体"/>
          <w:szCs w:val="21"/>
        </w:rPr>
        <w:t>我方在谈判之前已经与贵方进行了充分的沟通，完全理解并接受采购文件的各项规定和要求，对采购文件的合理性、合法性不再有异议。</w:t>
      </w:r>
    </w:p>
    <w:p>
      <w:pPr>
        <w:spacing w:line="400" w:lineRule="exact"/>
        <w:rPr>
          <w:rFonts w:ascii="宋体" w:hAnsi="宋体"/>
          <w:szCs w:val="21"/>
        </w:rPr>
      </w:pPr>
      <w:r>
        <w:rPr>
          <w:rFonts w:ascii="宋体" w:hAnsi="宋体"/>
          <w:szCs w:val="21"/>
        </w:rPr>
        <w:tab/>
      </w:r>
      <w:r>
        <w:rPr>
          <w:rFonts w:ascii="宋体" w:hAnsi="宋体"/>
          <w:szCs w:val="21"/>
        </w:rPr>
        <w:t>4</w:t>
      </w:r>
      <w:r>
        <w:rPr>
          <w:rFonts w:hint="eastAsia" w:ascii="宋体" w:hAnsi="宋体"/>
          <w:szCs w:val="21"/>
        </w:rPr>
        <w:t>.我方根据采购文件的规定，承担完成合同的责任和义务。</w:t>
      </w:r>
    </w:p>
    <w:p>
      <w:pPr>
        <w:spacing w:line="400" w:lineRule="exact"/>
        <w:rPr>
          <w:rFonts w:ascii="宋体" w:hAnsi="宋体"/>
          <w:szCs w:val="21"/>
        </w:rPr>
      </w:pPr>
      <w:r>
        <w:rPr>
          <w:rFonts w:ascii="宋体" w:hAnsi="宋体"/>
          <w:szCs w:val="21"/>
        </w:rPr>
        <w:tab/>
      </w:r>
      <w:r>
        <w:rPr>
          <w:rFonts w:ascii="宋体" w:hAnsi="宋体"/>
          <w:szCs w:val="21"/>
        </w:rPr>
        <w:t>5</w:t>
      </w:r>
      <w:r>
        <w:rPr>
          <w:rFonts w:hint="eastAsia" w:ascii="宋体" w:hAnsi="宋体"/>
          <w:szCs w:val="21"/>
        </w:rPr>
        <w:t>.同意向贵方提供贵方可能要求的与本项目采购有关的人员、数据和资料。</w:t>
      </w:r>
    </w:p>
    <w:p>
      <w:pPr>
        <w:spacing w:line="400" w:lineRule="exact"/>
        <w:ind w:firstLine="424" w:firstLineChars="202"/>
        <w:rPr>
          <w:rFonts w:ascii="宋体" w:hAnsi="宋体"/>
          <w:szCs w:val="21"/>
        </w:rPr>
      </w:pPr>
      <w:r>
        <w:rPr>
          <w:rFonts w:ascii="宋体" w:hAnsi="宋体"/>
          <w:szCs w:val="21"/>
        </w:rPr>
        <w:t>6.</w:t>
      </w:r>
      <w:r>
        <w:rPr>
          <w:rFonts w:hint="eastAsia" w:ascii="宋体" w:hAnsi="宋体"/>
          <w:szCs w:val="21"/>
        </w:rPr>
        <w:t>我方向贵方提交的所有响应文件、资料都是准确的和真实的。</w:t>
      </w:r>
    </w:p>
    <w:p>
      <w:pPr>
        <w:spacing w:line="400" w:lineRule="exact"/>
        <w:rPr>
          <w:rFonts w:ascii="宋体" w:hAnsi="宋体"/>
          <w:szCs w:val="21"/>
        </w:rPr>
      </w:pPr>
    </w:p>
    <w:p>
      <w:pPr>
        <w:spacing w:line="400" w:lineRule="exact"/>
        <w:ind w:firstLine="426"/>
        <w:rPr>
          <w:rFonts w:ascii="宋体" w:hAnsi="宋体"/>
          <w:szCs w:val="21"/>
        </w:rPr>
      </w:pPr>
      <w:r>
        <w:rPr>
          <w:rFonts w:hint="eastAsia" w:ascii="宋体" w:hAnsi="宋体"/>
          <w:szCs w:val="21"/>
        </w:rPr>
        <w:t>与我公司有关的正式通讯方式：</w:t>
      </w:r>
    </w:p>
    <w:p>
      <w:pPr>
        <w:spacing w:line="400" w:lineRule="exact"/>
        <w:rPr>
          <w:rFonts w:ascii="宋体" w:hAnsi="宋体"/>
          <w:szCs w:val="21"/>
        </w:rPr>
      </w:pPr>
      <w:r>
        <w:rPr>
          <w:rFonts w:ascii="宋体" w:hAnsi="宋体"/>
          <w:szCs w:val="21"/>
        </w:rPr>
        <w:tab/>
      </w:r>
      <w:r>
        <w:rPr>
          <w:rFonts w:hint="eastAsia" w:ascii="宋体" w:hAnsi="宋体"/>
          <w:szCs w:val="21"/>
        </w:rPr>
        <w:t>地址：</w:t>
      </w:r>
      <w:r>
        <w:rPr>
          <w:rFonts w:hint="eastAsia" w:ascii="宋体" w:hAnsi="宋体"/>
          <w:szCs w:val="21"/>
          <w:u w:val="single"/>
        </w:rPr>
        <w:t xml:space="preserve">                                   </w:t>
      </w:r>
    </w:p>
    <w:p>
      <w:pPr>
        <w:spacing w:line="400" w:lineRule="exact"/>
        <w:rPr>
          <w:rFonts w:ascii="宋体" w:hAnsi="宋体"/>
          <w:szCs w:val="21"/>
        </w:rPr>
      </w:pPr>
      <w:r>
        <w:rPr>
          <w:rFonts w:ascii="宋体" w:hAnsi="宋体"/>
          <w:szCs w:val="21"/>
        </w:rPr>
        <w:tab/>
      </w:r>
      <w:r>
        <w:rPr>
          <w:rFonts w:hint="eastAsia" w:ascii="宋体" w:hAnsi="宋体"/>
          <w:szCs w:val="21"/>
        </w:rPr>
        <w:t>邮政编码：</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p>
    <w:p>
      <w:pPr>
        <w:spacing w:line="400" w:lineRule="exact"/>
        <w:rPr>
          <w:rFonts w:ascii="宋体" w:hAnsi="宋体"/>
          <w:szCs w:val="21"/>
        </w:rPr>
      </w:pPr>
      <w:r>
        <w:rPr>
          <w:rFonts w:ascii="宋体" w:hAnsi="宋体"/>
          <w:szCs w:val="21"/>
        </w:rPr>
        <w:tab/>
      </w:r>
      <w:r>
        <w:rPr>
          <w:rFonts w:hint="eastAsia" w:ascii="宋体" w:hAnsi="宋体"/>
          <w:szCs w:val="21"/>
        </w:rPr>
        <w:t>电话、电报、传真或电传：</w:t>
      </w:r>
      <w:r>
        <w:rPr>
          <w:rFonts w:hint="eastAsia" w:ascii="宋体" w:hAnsi="宋体"/>
          <w:szCs w:val="21"/>
          <w:u w:val="single"/>
        </w:rPr>
        <w:t xml:space="preserve">                 </w:t>
      </w:r>
    </w:p>
    <w:p>
      <w:pPr>
        <w:spacing w:line="400" w:lineRule="exact"/>
        <w:rPr>
          <w:rFonts w:ascii="宋体" w:hAnsi="宋体"/>
          <w:szCs w:val="21"/>
        </w:rPr>
      </w:pPr>
      <w:r>
        <w:rPr>
          <w:rFonts w:ascii="宋体" w:hAnsi="宋体"/>
          <w:szCs w:val="21"/>
        </w:rPr>
        <w:tab/>
      </w:r>
      <w:r>
        <w:rPr>
          <w:rFonts w:hint="eastAsia" w:ascii="宋体" w:hAnsi="宋体"/>
          <w:szCs w:val="21"/>
        </w:rPr>
        <w:t>开户名称：</w:t>
      </w:r>
      <w:r>
        <w:rPr>
          <w:rFonts w:hint="eastAsia" w:ascii="宋体" w:hAnsi="宋体"/>
          <w:szCs w:val="21"/>
          <w:u w:val="single"/>
        </w:rPr>
        <w:t xml:space="preserve">                               </w:t>
      </w:r>
    </w:p>
    <w:p>
      <w:pPr>
        <w:spacing w:line="400" w:lineRule="exact"/>
        <w:rPr>
          <w:rFonts w:ascii="宋体" w:hAnsi="宋体"/>
          <w:szCs w:val="21"/>
        </w:rPr>
      </w:pPr>
      <w:r>
        <w:rPr>
          <w:rFonts w:ascii="宋体" w:hAnsi="宋体"/>
          <w:szCs w:val="21"/>
        </w:rPr>
        <w:tab/>
      </w:r>
      <w:r>
        <w:rPr>
          <w:rFonts w:hint="eastAsia" w:ascii="宋体" w:hAnsi="宋体"/>
          <w:szCs w:val="21"/>
        </w:rPr>
        <w:t>开户银行：</w:t>
      </w:r>
      <w:r>
        <w:rPr>
          <w:rFonts w:hint="eastAsia" w:ascii="宋体" w:hAnsi="宋体"/>
          <w:szCs w:val="21"/>
          <w:u w:val="single"/>
        </w:rPr>
        <w:t xml:space="preserve">                               </w:t>
      </w:r>
    </w:p>
    <w:p>
      <w:pPr>
        <w:spacing w:line="400" w:lineRule="exact"/>
        <w:rPr>
          <w:rFonts w:ascii="宋体" w:hAnsi="宋体"/>
          <w:szCs w:val="21"/>
          <w:u w:val="single"/>
        </w:rPr>
      </w:pPr>
      <w:r>
        <w:rPr>
          <w:rFonts w:ascii="宋体" w:hAnsi="宋体"/>
          <w:szCs w:val="21"/>
        </w:rPr>
        <w:tab/>
      </w:r>
      <w:r>
        <w:rPr>
          <w:rFonts w:hint="eastAsia" w:ascii="宋体" w:hAnsi="宋体"/>
          <w:szCs w:val="21"/>
        </w:rPr>
        <w:t>账    号：</w:t>
      </w:r>
      <w:r>
        <w:rPr>
          <w:rFonts w:hint="eastAsia" w:ascii="宋体" w:hAnsi="宋体"/>
          <w:szCs w:val="21"/>
          <w:u w:val="single"/>
        </w:rPr>
        <w:t xml:space="preserve">                               </w:t>
      </w:r>
    </w:p>
    <w:p/>
    <w:p/>
    <w:p/>
    <w:p/>
    <w:p/>
    <w:p>
      <w:pPr>
        <w:spacing w:line="400" w:lineRule="exact"/>
        <w:rPr>
          <w:rFonts w:ascii="宋体" w:hAnsi="宋体"/>
          <w:szCs w:val="21"/>
        </w:rPr>
      </w:pPr>
      <w:r>
        <w:rPr>
          <w:rFonts w:ascii="宋体" w:hAnsi="宋体"/>
          <w:szCs w:val="21"/>
        </w:rPr>
        <w:tab/>
      </w:r>
      <w:r>
        <w:rPr>
          <w:rFonts w:ascii="宋体" w:hAnsi="宋体"/>
          <w:szCs w:val="21"/>
        </w:rPr>
        <w:t xml:space="preserve">                                           </w:t>
      </w:r>
      <w:r>
        <w:rPr>
          <w:rFonts w:hint="eastAsia" w:ascii="宋体" w:hAnsi="宋体"/>
          <w:szCs w:val="21"/>
        </w:rPr>
        <w:t>供应商（盖章）：</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p>
    <w:p>
      <w:pPr>
        <w:spacing w:line="400" w:lineRule="exact"/>
        <w:rPr>
          <w:rFonts w:ascii="宋体" w:hAnsi="宋体"/>
          <w:szCs w:val="21"/>
        </w:rPr>
      </w:pPr>
      <w:r>
        <w:rPr>
          <w:rFonts w:ascii="宋体" w:hAnsi="宋体"/>
          <w:szCs w:val="21"/>
        </w:rPr>
        <w:tab/>
      </w:r>
      <w:r>
        <w:rPr>
          <w:rFonts w:ascii="宋体" w:hAnsi="宋体"/>
          <w:szCs w:val="21"/>
        </w:rPr>
        <w:t xml:space="preserve">                                           </w:t>
      </w:r>
      <w:r>
        <w:rPr>
          <w:rFonts w:hint="eastAsia" w:ascii="宋体" w:hAnsi="宋体"/>
          <w:szCs w:val="21"/>
        </w:rPr>
        <w:t>日期：</w:t>
      </w:r>
      <w:r>
        <w:rPr>
          <w:rFonts w:hint="eastAsia" w:ascii="宋体" w:hAnsi="宋体"/>
          <w:szCs w:val="21"/>
          <w:u w:val="single"/>
        </w:rPr>
        <w:t xml:space="preserve">                    </w:t>
      </w:r>
      <w:r>
        <w:rPr>
          <w:rFonts w:ascii="宋体" w:hAnsi="宋体"/>
          <w:szCs w:val="21"/>
          <w:u w:val="single"/>
        </w:rPr>
        <w:t xml:space="preserve">     </w:t>
      </w:r>
    </w:p>
    <w:p>
      <w:pPr>
        <w:widowControl/>
        <w:jc w:val="left"/>
      </w:pPr>
      <w:r>
        <w:br w:type="page"/>
      </w:r>
    </w:p>
    <w:p/>
    <w:p>
      <w:pPr>
        <w:jc w:val="center"/>
        <w:rPr>
          <w:rFonts w:ascii="仿宋" w:hAnsi="仿宋" w:eastAsia="仿宋"/>
          <w:sz w:val="32"/>
          <w:szCs w:val="32"/>
        </w:rPr>
      </w:pPr>
      <w:r>
        <w:rPr>
          <w:rFonts w:hint="eastAsia" w:ascii="仿宋" w:hAnsi="仿宋" w:eastAsia="仿宋"/>
          <w:b/>
          <w:sz w:val="32"/>
          <w:szCs w:val="32"/>
        </w:rPr>
        <w:t>授权委托书</w:t>
      </w:r>
      <w:bookmarkStart w:id="132" w:name="_Hlk92703623"/>
      <w:r>
        <w:rPr>
          <w:rFonts w:hint="eastAsia" w:ascii="仿宋" w:hAnsi="仿宋" w:eastAsia="仿宋"/>
          <w:sz w:val="24"/>
        </w:rPr>
        <w:t>(格式</w:t>
      </w:r>
      <w:r>
        <w:rPr>
          <w:rFonts w:ascii="仿宋" w:hAnsi="仿宋" w:eastAsia="仿宋"/>
          <w:sz w:val="24"/>
        </w:rPr>
        <w:t>)</w:t>
      </w:r>
      <w:bookmarkEnd w:id="132"/>
    </w:p>
    <w:p>
      <w:pPr>
        <w:snapToGrid w:val="0"/>
        <w:spacing w:before="156" w:beforeLines="50" w:after="50" w:line="500" w:lineRule="exact"/>
        <w:rPr>
          <w:rFonts w:ascii="宋体" w:hAnsi="宋体"/>
          <w:b/>
          <w:bCs/>
          <w:szCs w:val="21"/>
        </w:rPr>
      </w:pPr>
      <w:r>
        <w:rPr>
          <w:rFonts w:hint="eastAsia" w:ascii="宋体" w:hAnsi="宋体"/>
          <w:bCs/>
          <w:szCs w:val="21"/>
        </w:rPr>
        <w:t>致：</w:t>
      </w:r>
      <w:r>
        <w:rPr>
          <w:rFonts w:hint="eastAsia"/>
        </w:rPr>
        <w:t>钦州市政府采购中心</w:t>
      </w:r>
    </w:p>
    <w:p>
      <w:pPr>
        <w:snapToGrid w:val="0"/>
        <w:spacing w:before="156" w:beforeLines="50" w:after="50" w:line="500" w:lineRule="exact"/>
        <w:ind w:firstLine="420" w:firstLineChars="200"/>
        <w:rPr>
          <w:rFonts w:ascii="宋体" w:hAnsi="宋体"/>
          <w:szCs w:val="21"/>
        </w:rPr>
      </w:pPr>
      <w:r>
        <w:rPr>
          <w:rFonts w:hint="eastAsia" w:ascii="宋体" w:hAnsi="宋体"/>
          <w:szCs w:val="21"/>
        </w:rPr>
        <w:t>我</w:t>
      </w:r>
      <w:r>
        <w:rPr>
          <w:rFonts w:hint="eastAsia" w:ascii="宋体" w:hAnsi="宋体"/>
          <w:szCs w:val="21"/>
          <w:u w:val="single"/>
        </w:rPr>
        <w:t>（姓名）</w:t>
      </w:r>
      <w:r>
        <w:rPr>
          <w:rFonts w:hint="eastAsia" w:ascii="宋体" w:hAnsi="宋体"/>
          <w:szCs w:val="21"/>
        </w:rPr>
        <w:t>系</w:t>
      </w:r>
      <w:r>
        <w:rPr>
          <w:rFonts w:hint="eastAsia" w:ascii="宋体" w:hAnsi="宋体"/>
          <w:szCs w:val="21"/>
          <w:u w:val="single"/>
        </w:rPr>
        <w:t>（供应商名称）</w:t>
      </w:r>
      <w:r>
        <w:rPr>
          <w:rFonts w:hint="eastAsia" w:ascii="宋体" w:hAnsi="宋体"/>
          <w:szCs w:val="21"/>
        </w:rPr>
        <w:t>的法定代表人，现授权委托本单位在职职工</w:t>
      </w:r>
      <w:r>
        <w:rPr>
          <w:rFonts w:hint="eastAsia" w:ascii="宋体" w:hAnsi="宋体"/>
          <w:szCs w:val="21"/>
          <w:u w:val="single"/>
        </w:rPr>
        <w:t>（姓名）</w:t>
      </w:r>
      <w:r>
        <w:rPr>
          <w:rFonts w:hint="eastAsia" w:ascii="宋体" w:hAnsi="宋体"/>
          <w:szCs w:val="21"/>
        </w:rPr>
        <w:t>以我方的名义参加</w:t>
      </w:r>
      <w:r>
        <w:rPr>
          <w:rFonts w:hint="eastAsia" w:ascii="宋体" w:hAnsi="宋体"/>
          <w:szCs w:val="21"/>
          <w:u w:val="single"/>
        </w:rPr>
        <w:t>（项目名称/项目编号）</w:t>
      </w:r>
      <w:r>
        <w:rPr>
          <w:rFonts w:hint="eastAsia" w:ascii="宋体" w:hAnsi="宋体"/>
          <w:szCs w:val="21"/>
        </w:rPr>
        <w:t>的谈判活动，并代表我方全权办理针对上述项目的谈判、签约等具体事务和签署相关文件。</w:t>
      </w:r>
    </w:p>
    <w:p>
      <w:pPr>
        <w:snapToGrid w:val="0"/>
        <w:spacing w:before="156" w:beforeLines="50" w:after="50" w:line="500" w:lineRule="exact"/>
        <w:ind w:firstLine="420" w:firstLineChars="200"/>
        <w:rPr>
          <w:rFonts w:ascii="宋体" w:hAnsi="宋体"/>
          <w:szCs w:val="21"/>
        </w:rPr>
      </w:pPr>
      <w:r>
        <w:rPr>
          <w:rFonts w:hint="eastAsia" w:ascii="宋体" w:hAnsi="宋体"/>
          <w:szCs w:val="21"/>
        </w:rPr>
        <w:t>我方对被授权人的签名事项负全部责任。</w:t>
      </w:r>
    </w:p>
    <w:p>
      <w:pPr>
        <w:snapToGrid w:val="0"/>
        <w:spacing w:before="156" w:beforeLines="50" w:after="50" w:line="500" w:lineRule="exact"/>
        <w:ind w:firstLine="420" w:firstLineChars="200"/>
        <w:rPr>
          <w:rFonts w:ascii="宋体" w:hAnsi="宋体"/>
          <w:szCs w:val="21"/>
        </w:rPr>
      </w:pPr>
      <w:r>
        <w:rPr>
          <w:rFonts w:hint="eastAsia" w:ascii="宋体" w:hAnsi="宋体"/>
          <w:szCs w:val="21"/>
          <w:u w:val="single"/>
        </w:rPr>
        <w:t>在撤销授权的书面通知以前，本授权书一直有效</w:t>
      </w:r>
      <w:r>
        <w:rPr>
          <w:rFonts w:hint="eastAsia" w:ascii="宋体" w:hAnsi="宋体"/>
          <w:szCs w:val="21"/>
        </w:rPr>
        <w:t>。被授权人在授权书有效期内签署的所有文件不因授权的撤销而失效。</w:t>
      </w:r>
    </w:p>
    <w:p>
      <w:pPr>
        <w:snapToGrid w:val="0"/>
        <w:spacing w:before="156" w:beforeLines="50" w:after="50" w:line="500" w:lineRule="exact"/>
        <w:ind w:firstLine="420" w:firstLineChars="200"/>
        <w:rPr>
          <w:rFonts w:ascii="宋体" w:hAnsi="宋体"/>
          <w:szCs w:val="21"/>
        </w:rPr>
      </w:pPr>
      <w:r>
        <w:rPr>
          <w:rFonts w:hint="eastAsia" w:ascii="宋体" w:hAnsi="宋体"/>
          <w:szCs w:val="21"/>
        </w:rPr>
        <w:t>被授权人无转委托权，特此委托。</w:t>
      </w:r>
    </w:p>
    <w:p>
      <w:pPr>
        <w:snapToGrid w:val="0"/>
        <w:spacing w:before="156" w:beforeLines="50" w:after="50" w:line="300" w:lineRule="exact"/>
        <w:ind w:firstLine="420" w:firstLineChars="200"/>
        <w:rPr>
          <w:rFonts w:ascii="宋体" w:hAnsi="宋体"/>
          <w:szCs w:val="21"/>
          <w:u w:val="single"/>
        </w:rPr>
      </w:pPr>
    </w:p>
    <w:p>
      <w:pPr>
        <w:snapToGrid w:val="0"/>
        <w:spacing w:before="156" w:beforeLines="50" w:after="50" w:line="300" w:lineRule="exact"/>
        <w:ind w:firstLine="420" w:firstLineChars="200"/>
        <w:rPr>
          <w:rFonts w:ascii="宋体" w:hAnsi="宋体"/>
          <w:szCs w:val="21"/>
        </w:rPr>
      </w:pPr>
      <w:r>
        <w:rPr>
          <w:rFonts w:hint="eastAsia" w:ascii="宋体" w:hAnsi="宋体"/>
          <w:szCs w:val="21"/>
        </w:rPr>
        <w:t>被授权人身份证号码：</w:t>
      </w:r>
      <w:r>
        <w:rPr>
          <w:rFonts w:hint="eastAsia" w:ascii="宋体" w:hAnsi="宋体"/>
          <w:szCs w:val="21"/>
          <w:u w:val="single"/>
        </w:rPr>
        <w:t xml:space="preserve">                  </w:t>
      </w:r>
    </w:p>
    <w:p>
      <w:pPr>
        <w:snapToGrid w:val="0"/>
        <w:spacing w:before="156" w:beforeLines="50" w:after="50" w:line="300" w:lineRule="exact"/>
        <w:ind w:firstLine="420" w:firstLineChars="200"/>
        <w:rPr>
          <w:rFonts w:hAnsi="宋体"/>
        </w:rPr>
      </w:pPr>
      <w:r>
        <w:rPr>
          <w:rFonts w:hint="eastAsia" w:hAnsi="宋体"/>
        </w:rPr>
        <w:t>附：委托代理人身份证(正反面</w:t>
      </w:r>
      <w:r>
        <w:rPr>
          <w:rFonts w:hAnsi="宋体"/>
        </w:rPr>
        <w:t>)</w:t>
      </w:r>
    </w:p>
    <w:p/>
    <w:p/>
    <w:p>
      <w:pPr>
        <w:snapToGrid w:val="0"/>
        <w:spacing w:before="156" w:beforeLines="50" w:after="50" w:line="200" w:lineRule="exact"/>
        <w:ind w:firstLine="4620" w:firstLineChars="2200"/>
        <w:rPr>
          <w:rFonts w:ascii="宋体" w:hAnsi="宋体"/>
          <w:szCs w:val="21"/>
          <w:u w:val="single"/>
        </w:rPr>
      </w:pPr>
      <w:r>
        <w:rPr>
          <w:rFonts w:hint="eastAsia" w:ascii="宋体" w:hAnsi="宋体"/>
          <w:szCs w:val="21"/>
        </w:rPr>
        <w:t xml:space="preserve">       供应商（盖章）：</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p>
    <w:p>
      <w:pPr>
        <w:snapToGrid w:val="0"/>
        <w:spacing w:before="156" w:beforeLines="50" w:after="50" w:line="200" w:lineRule="exact"/>
        <w:ind w:firstLine="5355" w:firstLineChars="2550"/>
        <w:rPr>
          <w:rFonts w:ascii="宋体" w:hAnsi="宋体"/>
          <w:szCs w:val="21"/>
        </w:rPr>
      </w:pPr>
      <w:r>
        <w:rPr>
          <w:rFonts w:hint="eastAsia" w:ascii="宋体" w:hAnsi="宋体"/>
          <w:szCs w:val="21"/>
        </w:rPr>
        <w:t>法定代表人签名：</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p>
    <w:p>
      <w:pPr>
        <w:snapToGrid w:val="0"/>
        <w:spacing w:before="156" w:beforeLines="50" w:after="50" w:line="200" w:lineRule="exact"/>
        <w:ind w:firstLine="5355" w:firstLineChars="2550"/>
        <w:rPr>
          <w:rFonts w:ascii="宋体" w:hAnsi="宋体"/>
          <w:szCs w:val="21"/>
        </w:rPr>
      </w:pP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pPr>
        <w:widowControl/>
        <w:jc w:val="left"/>
        <w:rPr>
          <w:rFonts w:ascii="宋体" w:hAnsi="Courier New" w:cs="Courier New"/>
          <w:b/>
          <w:bCs/>
          <w:szCs w:val="21"/>
        </w:rPr>
      </w:pPr>
      <w:r>
        <w:rPr>
          <w:b/>
          <w:bCs/>
        </w:rPr>
        <w:br w:type="page"/>
      </w:r>
    </w:p>
    <w:p/>
    <w:p>
      <w:pPr>
        <w:snapToGrid w:val="0"/>
        <w:spacing w:before="156" w:beforeLines="50" w:after="50" w:line="360" w:lineRule="exact"/>
        <w:jc w:val="center"/>
        <w:rPr>
          <w:rFonts w:ascii="仿宋" w:hAnsi="仿宋" w:eastAsia="仿宋"/>
          <w:b/>
          <w:sz w:val="32"/>
          <w:szCs w:val="32"/>
        </w:rPr>
      </w:pPr>
      <w:r>
        <w:rPr>
          <w:rFonts w:hint="eastAsia" w:ascii="仿宋" w:hAnsi="仿宋" w:eastAsia="仿宋"/>
          <w:b/>
          <w:sz w:val="32"/>
          <w:szCs w:val="32"/>
        </w:rPr>
        <w:t>商务响应表</w:t>
      </w:r>
      <w:r>
        <w:rPr>
          <w:rFonts w:hint="eastAsia" w:ascii="仿宋" w:hAnsi="仿宋" w:eastAsia="仿宋"/>
          <w:sz w:val="24"/>
        </w:rPr>
        <w:t>(格式</w:t>
      </w:r>
      <w:r>
        <w:rPr>
          <w:rFonts w:ascii="仿宋" w:hAnsi="仿宋" w:eastAsia="仿宋"/>
          <w:sz w:val="24"/>
        </w:rPr>
        <w:t>)</w:t>
      </w:r>
    </w:p>
    <w:tbl>
      <w:tblPr>
        <w:tblStyle w:val="35"/>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908"/>
        <w:gridCol w:w="3049"/>
        <w:gridCol w:w="2976"/>
        <w:gridCol w:w="153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908"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line="360" w:lineRule="exact"/>
              <w:jc w:val="center"/>
              <w:rPr>
                <w:rFonts w:ascii="宋体" w:hAnsi="宋体"/>
                <w:b/>
                <w:szCs w:val="21"/>
              </w:rPr>
            </w:pPr>
            <w:r>
              <w:rPr>
                <w:rFonts w:hint="eastAsia" w:ascii="宋体" w:hAnsi="宋体"/>
                <w:b/>
                <w:szCs w:val="21"/>
              </w:rPr>
              <w:t>项目</w:t>
            </w:r>
          </w:p>
        </w:tc>
        <w:tc>
          <w:tcPr>
            <w:tcW w:w="3049"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line="360" w:lineRule="exact"/>
              <w:jc w:val="center"/>
              <w:rPr>
                <w:rFonts w:ascii="宋体" w:hAnsi="宋体"/>
                <w:b/>
                <w:szCs w:val="21"/>
              </w:rPr>
            </w:pPr>
            <w:r>
              <w:rPr>
                <w:rFonts w:hint="eastAsia" w:ascii="宋体" w:hAnsi="宋体"/>
                <w:b/>
                <w:szCs w:val="21"/>
              </w:rPr>
              <w:t>采购文件要求</w:t>
            </w:r>
          </w:p>
        </w:tc>
        <w:tc>
          <w:tcPr>
            <w:tcW w:w="2976"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line="360" w:lineRule="exact"/>
              <w:jc w:val="center"/>
              <w:rPr>
                <w:rFonts w:ascii="宋体" w:hAnsi="宋体"/>
                <w:b/>
                <w:szCs w:val="21"/>
              </w:rPr>
            </w:pPr>
            <w:r>
              <w:rPr>
                <w:rFonts w:hint="eastAsia" w:ascii="宋体" w:hAnsi="宋体"/>
                <w:b/>
                <w:szCs w:val="21"/>
              </w:rPr>
              <w:t>供应商的承诺或说明</w:t>
            </w:r>
          </w:p>
        </w:tc>
        <w:tc>
          <w:tcPr>
            <w:tcW w:w="1535"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line="360" w:lineRule="exact"/>
              <w:jc w:val="center"/>
              <w:rPr>
                <w:rFonts w:ascii="宋体" w:hAnsi="宋体"/>
                <w:b/>
                <w:szCs w:val="21"/>
              </w:rPr>
            </w:pPr>
            <w:r>
              <w:rPr>
                <w:rFonts w:hint="eastAsia" w:ascii="宋体" w:hAnsi="宋体"/>
                <w:b/>
                <w:szCs w:val="21"/>
              </w:rPr>
              <w:t>是否响应</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908"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line="360" w:lineRule="exact"/>
              <w:jc w:val="center"/>
              <w:rPr>
                <w:rFonts w:ascii="宋体" w:hAnsi="宋体"/>
                <w:szCs w:val="21"/>
              </w:rPr>
            </w:pPr>
            <w:r>
              <w:rPr>
                <w:rFonts w:hint="eastAsia" w:ascii="宋体" w:hAnsi="宋体"/>
                <w:szCs w:val="21"/>
              </w:rPr>
              <w:t>质保期</w:t>
            </w:r>
          </w:p>
        </w:tc>
        <w:tc>
          <w:tcPr>
            <w:tcW w:w="3049"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line="360" w:lineRule="exact"/>
              <w:jc w:val="center"/>
              <w:rPr>
                <w:rFonts w:ascii="宋体" w:hAnsi="宋体"/>
                <w:szCs w:val="21"/>
              </w:rPr>
            </w:pPr>
          </w:p>
        </w:tc>
        <w:tc>
          <w:tcPr>
            <w:tcW w:w="2976"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line="360" w:lineRule="exact"/>
              <w:jc w:val="center"/>
              <w:rPr>
                <w:rFonts w:ascii="宋体" w:hAnsi="宋体"/>
                <w:szCs w:val="21"/>
              </w:rPr>
            </w:pPr>
          </w:p>
        </w:tc>
        <w:tc>
          <w:tcPr>
            <w:tcW w:w="1535"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line="36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908"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line="360" w:lineRule="exact"/>
              <w:jc w:val="center"/>
              <w:rPr>
                <w:rFonts w:ascii="宋体" w:hAnsi="宋体"/>
                <w:szCs w:val="21"/>
              </w:rPr>
            </w:pPr>
            <w:r>
              <w:rPr>
                <w:rFonts w:hint="eastAsia" w:ascii="宋体" w:hAnsi="宋体"/>
                <w:szCs w:val="21"/>
              </w:rPr>
              <w:t>售后技术服务要求</w:t>
            </w:r>
          </w:p>
        </w:tc>
        <w:tc>
          <w:tcPr>
            <w:tcW w:w="3049"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line="360" w:lineRule="exact"/>
              <w:jc w:val="center"/>
              <w:rPr>
                <w:rFonts w:ascii="宋体" w:hAnsi="宋体"/>
                <w:szCs w:val="21"/>
              </w:rPr>
            </w:pPr>
          </w:p>
        </w:tc>
        <w:tc>
          <w:tcPr>
            <w:tcW w:w="2976"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line="360" w:lineRule="exact"/>
              <w:jc w:val="center"/>
              <w:rPr>
                <w:rFonts w:ascii="宋体" w:hAnsi="宋体"/>
                <w:szCs w:val="21"/>
              </w:rPr>
            </w:pPr>
          </w:p>
        </w:tc>
        <w:tc>
          <w:tcPr>
            <w:tcW w:w="1535"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line="36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908"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line="360" w:lineRule="exact"/>
              <w:jc w:val="center"/>
              <w:rPr>
                <w:rFonts w:ascii="宋体" w:hAnsi="宋体"/>
                <w:szCs w:val="21"/>
              </w:rPr>
            </w:pPr>
            <w:r>
              <w:rPr>
                <w:rFonts w:hint="eastAsia" w:ascii="宋体" w:hAnsi="宋体"/>
                <w:szCs w:val="21"/>
              </w:rPr>
              <w:t>交货时间及地点</w:t>
            </w:r>
          </w:p>
        </w:tc>
        <w:tc>
          <w:tcPr>
            <w:tcW w:w="3049"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line="360" w:lineRule="exact"/>
              <w:jc w:val="center"/>
              <w:rPr>
                <w:rFonts w:ascii="宋体" w:hAnsi="宋体"/>
                <w:szCs w:val="21"/>
              </w:rPr>
            </w:pPr>
          </w:p>
        </w:tc>
        <w:tc>
          <w:tcPr>
            <w:tcW w:w="2976"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line="360" w:lineRule="exact"/>
              <w:ind w:left="43"/>
              <w:jc w:val="center"/>
              <w:rPr>
                <w:rFonts w:ascii="宋体" w:hAnsi="宋体"/>
                <w:szCs w:val="21"/>
              </w:rPr>
            </w:pPr>
          </w:p>
        </w:tc>
        <w:tc>
          <w:tcPr>
            <w:tcW w:w="1535"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line="360" w:lineRule="exact"/>
              <w:ind w:left="43"/>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567" w:hRule="atLeast"/>
        </w:trPr>
        <w:tc>
          <w:tcPr>
            <w:tcW w:w="1908"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line="360" w:lineRule="exact"/>
              <w:jc w:val="center"/>
              <w:rPr>
                <w:rFonts w:ascii="宋体" w:hAnsi="宋体"/>
                <w:szCs w:val="21"/>
              </w:rPr>
            </w:pPr>
            <w:r>
              <w:rPr>
                <w:rFonts w:hint="eastAsia" w:ascii="宋体" w:hAnsi="宋体"/>
                <w:szCs w:val="21"/>
              </w:rPr>
              <w:t>付款条件</w:t>
            </w:r>
          </w:p>
        </w:tc>
        <w:tc>
          <w:tcPr>
            <w:tcW w:w="3049"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line="360" w:lineRule="exact"/>
              <w:jc w:val="center"/>
              <w:rPr>
                <w:rFonts w:ascii="宋体" w:hAnsi="宋体"/>
                <w:szCs w:val="21"/>
              </w:rPr>
            </w:pPr>
          </w:p>
        </w:tc>
        <w:tc>
          <w:tcPr>
            <w:tcW w:w="2976"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line="360" w:lineRule="exact"/>
              <w:jc w:val="center"/>
              <w:rPr>
                <w:rFonts w:ascii="宋体" w:hAnsi="宋体"/>
                <w:szCs w:val="21"/>
              </w:rPr>
            </w:pPr>
          </w:p>
        </w:tc>
        <w:tc>
          <w:tcPr>
            <w:tcW w:w="1535"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line="36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908"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line="360" w:lineRule="exact"/>
              <w:jc w:val="center"/>
              <w:rPr>
                <w:rFonts w:ascii="宋体" w:hAnsi="宋体"/>
                <w:szCs w:val="21"/>
              </w:rPr>
            </w:pPr>
            <w:r>
              <w:rPr>
                <w:rFonts w:hint="eastAsia" w:ascii="宋体" w:hAnsi="宋体"/>
                <w:szCs w:val="21"/>
              </w:rPr>
              <w:t>…</w:t>
            </w:r>
          </w:p>
        </w:tc>
        <w:tc>
          <w:tcPr>
            <w:tcW w:w="3049"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line="360" w:lineRule="exact"/>
              <w:jc w:val="center"/>
              <w:rPr>
                <w:rFonts w:ascii="宋体" w:hAnsi="宋体"/>
                <w:szCs w:val="21"/>
              </w:rPr>
            </w:pPr>
          </w:p>
        </w:tc>
        <w:tc>
          <w:tcPr>
            <w:tcW w:w="2976"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line="360" w:lineRule="exact"/>
              <w:jc w:val="center"/>
              <w:rPr>
                <w:rFonts w:ascii="宋体" w:hAnsi="宋体"/>
                <w:szCs w:val="21"/>
              </w:rPr>
            </w:pPr>
          </w:p>
        </w:tc>
        <w:tc>
          <w:tcPr>
            <w:tcW w:w="1535"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line="360" w:lineRule="exact"/>
              <w:jc w:val="center"/>
              <w:rPr>
                <w:rFonts w:ascii="宋体" w:hAnsi="宋体"/>
                <w:szCs w:val="21"/>
              </w:rPr>
            </w:pPr>
          </w:p>
        </w:tc>
      </w:tr>
    </w:tbl>
    <w:p>
      <w:pPr>
        <w:tabs>
          <w:tab w:val="left" w:pos="3870"/>
          <w:tab w:val="left" w:pos="4085"/>
        </w:tabs>
        <w:snapToGrid w:val="0"/>
        <w:spacing w:line="400" w:lineRule="exact"/>
        <w:rPr>
          <w:rFonts w:ascii="宋体" w:hAnsi="宋体"/>
          <w:b/>
          <w:szCs w:val="21"/>
        </w:rPr>
      </w:pPr>
    </w:p>
    <w:p>
      <w:pPr>
        <w:tabs>
          <w:tab w:val="left" w:pos="3870"/>
          <w:tab w:val="left" w:pos="4085"/>
        </w:tabs>
        <w:snapToGrid w:val="0"/>
        <w:spacing w:line="400" w:lineRule="exact"/>
        <w:rPr>
          <w:rFonts w:ascii="宋体" w:hAnsi="宋体"/>
          <w:b/>
          <w:szCs w:val="21"/>
        </w:rPr>
      </w:pPr>
    </w:p>
    <w:p>
      <w:pPr>
        <w:snapToGrid w:val="0"/>
        <w:spacing w:before="50" w:after="50" w:line="350" w:lineRule="exact"/>
        <w:ind w:right="-817" w:rightChars="-389"/>
        <w:rPr>
          <w:rFonts w:ascii="宋体" w:hAnsi="宋体"/>
          <w:szCs w:val="21"/>
        </w:rPr>
      </w:pPr>
      <w:r>
        <w:rPr>
          <w:rFonts w:hint="eastAsia" w:ascii="宋体" w:hAnsi="宋体"/>
          <w:szCs w:val="21"/>
        </w:rPr>
        <w:t xml:space="preserve"> </w:t>
      </w:r>
      <w:r>
        <w:rPr>
          <w:rFonts w:ascii="宋体" w:hAnsi="宋体"/>
          <w:szCs w:val="21"/>
        </w:rPr>
        <w:t xml:space="preserve">                                                     </w:t>
      </w:r>
      <w:r>
        <w:rPr>
          <w:rFonts w:hint="eastAsia" w:ascii="宋体" w:hAnsi="宋体"/>
          <w:szCs w:val="21"/>
        </w:rPr>
        <w:t>供应商（盖章）：</w:t>
      </w:r>
      <w:r>
        <w:rPr>
          <w:rFonts w:hint="eastAsia" w:ascii="宋体" w:hAnsi="宋体"/>
          <w:szCs w:val="21"/>
          <w:u w:val="single"/>
        </w:rPr>
        <w:t xml:space="preserve">         </w:t>
      </w:r>
    </w:p>
    <w:p>
      <w:pPr>
        <w:snapToGrid w:val="0"/>
        <w:spacing w:before="50" w:after="50" w:line="350" w:lineRule="exact"/>
        <w:ind w:right="-817" w:rightChars="-389"/>
        <w:rPr>
          <w:rFonts w:ascii="宋体" w:hAnsi="宋体"/>
          <w:szCs w:val="21"/>
        </w:rPr>
      </w:pPr>
      <w:r>
        <w:rPr>
          <w:rFonts w:hint="eastAsia" w:ascii="宋体" w:hAnsi="宋体"/>
          <w:szCs w:val="21"/>
        </w:rPr>
        <w:t xml:space="preserve">       </w:t>
      </w:r>
      <w:r>
        <w:rPr>
          <w:rFonts w:ascii="宋体" w:hAnsi="宋体"/>
          <w:szCs w:val="21"/>
        </w:rPr>
        <w:t xml:space="preserve">                                  </w:t>
      </w:r>
      <w:r>
        <w:rPr>
          <w:rFonts w:hint="eastAsia" w:ascii="宋体" w:hAnsi="宋体"/>
          <w:szCs w:val="21"/>
        </w:rPr>
        <w:t xml:space="preserve">  </w:t>
      </w:r>
      <w:r>
        <w:rPr>
          <w:rFonts w:ascii="宋体" w:hAnsi="宋体"/>
          <w:szCs w:val="21"/>
        </w:rPr>
        <w:t xml:space="preserve">           </w:t>
      </w:r>
      <w:r>
        <w:rPr>
          <w:rFonts w:hint="eastAsia" w:ascii="宋体" w:hAnsi="宋体"/>
          <w:szCs w:val="21"/>
        </w:rPr>
        <w:t>日期：</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r>
        <w:rPr>
          <w:rFonts w:hint="eastAsia" w:ascii="宋体" w:hAnsi="宋体"/>
          <w:szCs w:val="21"/>
        </w:rPr>
        <w:t>日</w:t>
      </w:r>
    </w:p>
    <w:p>
      <w:pPr>
        <w:snapToGrid w:val="0"/>
        <w:spacing w:before="50" w:after="50" w:line="350" w:lineRule="exact"/>
        <w:ind w:right="-817" w:rightChars="-389"/>
        <w:rPr>
          <w:rFonts w:ascii="宋体" w:hAnsi="宋体"/>
          <w:szCs w:val="21"/>
        </w:rPr>
      </w:pPr>
    </w:p>
    <w:p>
      <w:pPr>
        <w:snapToGrid w:val="0"/>
        <w:spacing w:before="50" w:after="50" w:line="350" w:lineRule="exact"/>
        <w:ind w:right="-817" w:rightChars="-389"/>
        <w:rPr>
          <w:rFonts w:ascii="宋体" w:hAnsi="宋体"/>
          <w:szCs w:val="21"/>
        </w:rPr>
      </w:pPr>
    </w:p>
    <w:p>
      <w:pPr>
        <w:pStyle w:val="22"/>
        <w:spacing w:line="440" w:lineRule="exact"/>
        <w:ind w:firstLine="840"/>
        <w:jc w:val="center"/>
        <w:rPr>
          <w:rFonts w:ascii="仿宋" w:hAnsi="仿宋" w:eastAsia="仿宋"/>
        </w:rPr>
      </w:pPr>
      <w:r>
        <w:rPr>
          <w:rFonts w:hint="eastAsia" w:ascii="仿宋" w:hAnsi="仿宋" w:eastAsia="仿宋" w:cs="黑体"/>
          <w:b/>
          <w:sz w:val="32"/>
          <w:szCs w:val="32"/>
        </w:rPr>
        <w:t>技术响应表</w:t>
      </w:r>
      <w:r>
        <w:rPr>
          <w:rFonts w:hint="eastAsia" w:ascii="仿宋" w:hAnsi="仿宋" w:eastAsia="仿宋"/>
          <w:sz w:val="24"/>
          <w:szCs w:val="24"/>
        </w:rPr>
        <w:t>(格式</w:t>
      </w:r>
      <w:r>
        <w:rPr>
          <w:rFonts w:ascii="仿宋" w:hAnsi="仿宋" w:eastAsia="仿宋"/>
          <w:sz w:val="24"/>
          <w:szCs w:val="24"/>
        </w:rPr>
        <w:t>)</w:t>
      </w:r>
    </w:p>
    <w:p/>
    <w:p>
      <w:r>
        <w:rPr>
          <w:rFonts w:hint="eastAsia"/>
        </w:rPr>
        <w:t>采购项目编号：</w:t>
      </w:r>
      <w:r>
        <w:rPr>
          <w:rFonts w:hint="eastAsia"/>
          <w:u w:val="single"/>
        </w:rPr>
        <w:t xml:space="preserve">                 </w:t>
      </w:r>
    </w:p>
    <w:p>
      <w:r>
        <w:rPr>
          <w:rFonts w:hint="eastAsia"/>
        </w:rPr>
        <w:t>采购项目名称：</w:t>
      </w:r>
      <w:r>
        <w:rPr>
          <w:rFonts w:hint="eastAsia"/>
          <w:u w:val="single"/>
        </w:rPr>
        <w:t xml:space="preserve">                 </w:t>
      </w:r>
    </w:p>
    <w:tbl>
      <w:tblPr>
        <w:tblStyle w:val="35"/>
        <w:tblW w:w="9415" w:type="dxa"/>
        <w:tblInd w:w="78"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05"/>
        <w:gridCol w:w="1480"/>
        <w:gridCol w:w="2835"/>
        <w:gridCol w:w="2268"/>
        <w:gridCol w:w="1418"/>
        <w:gridCol w:w="709"/>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43" w:hRule="atLeast"/>
        </w:trPr>
        <w:tc>
          <w:tcPr>
            <w:tcW w:w="705" w:type="dxa"/>
            <w:vAlign w:val="center"/>
          </w:tcPr>
          <w:p>
            <w:pPr>
              <w:jc w:val="center"/>
            </w:pPr>
            <w:r>
              <w:rPr>
                <w:rFonts w:hint="eastAsia"/>
              </w:rPr>
              <w:t>序号</w:t>
            </w:r>
          </w:p>
        </w:tc>
        <w:tc>
          <w:tcPr>
            <w:tcW w:w="1480" w:type="dxa"/>
            <w:vAlign w:val="center"/>
          </w:tcPr>
          <w:p>
            <w:pPr>
              <w:jc w:val="center"/>
            </w:pPr>
            <w:r>
              <w:rPr>
                <w:rFonts w:hint="eastAsia"/>
              </w:rPr>
              <w:t>标的名称</w:t>
            </w:r>
          </w:p>
        </w:tc>
        <w:tc>
          <w:tcPr>
            <w:tcW w:w="2835" w:type="dxa"/>
            <w:vAlign w:val="center"/>
          </w:tcPr>
          <w:p>
            <w:pPr>
              <w:jc w:val="center"/>
            </w:pPr>
            <w:r>
              <w:rPr>
                <w:rFonts w:hint="eastAsia"/>
              </w:rPr>
              <w:t>竞争性谈判采购文件要求</w:t>
            </w:r>
          </w:p>
        </w:tc>
        <w:tc>
          <w:tcPr>
            <w:tcW w:w="2268" w:type="dxa"/>
            <w:vAlign w:val="center"/>
          </w:tcPr>
          <w:p>
            <w:pPr>
              <w:jc w:val="center"/>
            </w:pPr>
            <w:r>
              <w:rPr>
                <w:rFonts w:hint="eastAsia"/>
              </w:rPr>
              <w:t>响应文件具体响应</w:t>
            </w:r>
          </w:p>
        </w:tc>
        <w:tc>
          <w:tcPr>
            <w:tcW w:w="1418" w:type="dxa"/>
            <w:vAlign w:val="center"/>
          </w:tcPr>
          <w:p>
            <w:pPr>
              <w:jc w:val="center"/>
            </w:pPr>
            <w:r>
              <w:rPr>
                <w:rFonts w:hint="eastAsia"/>
              </w:rPr>
              <w:t>响应/偏离</w:t>
            </w:r>
          </w:p>
        </w:tc>
        <w:tc>
          <w:tcPr>
            <w:tcW w:w="709" w:type="dxa"/>
            <w:vAlign w:val="center"/>
          </w:tcPr>
          <w:p>
            <w:pPr>
              <w:jc w:val="center"/>
            </w:pPr>
            <w:r>
              <w:rPr>
                <w:rFonts w:hint="eastAsia"/>
              </w:rPr>
              <w:t>说明</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trPr>
        <w:tc>
          <w:tcPr>
            <w:tcW w:w="705" w:type="dxa"/>
            <w:vAlign w:val="center"/>
          </w:tcPr>
          <w:p>
            <w:pPr>
              <w:jc w:val="center"/>
            </w:pPr>
            <w:r>
              <w:rPr>
                <w:rFonts w:hint="eastAsia"/>
              </w:rPr>
              <w:t>1</w:t>
            </w:r>
          </w:p>
        </w:tc>
        <w:tc>
          <w:tcPr>
            <w:tcW w:w="1480" w:type="dxa"/>
            <w:vAlign w:val="center"/>
          </w:tcPr>
          <w:p/>
        </w:tc>
        <w:tc>
          <w:tcPr>
            <w:tcW w:w="2835" w:type="dxa"/>
            <w:vAlign w:val="center"/>
          </w:tcPr>
          <w:p/>
        </w:tc>
        <w:tc>
          <w:tcPr>
            <w:tcW w:w="2268" w:type="dxa"/>
            <w:vAlign w:val="center"/>
          </w:tcPr>
          <w:p/>
        </w:tc>
        <w:tc>
          <w:tcPr>
            <w:tcW w:w="1418" w:type="dxa"/>
            <w:vAlign w:val="center"/>
          </w:tcPr>
          <w:p/>
        </w:tc>
        <w:tc>
          <w:tcPr>
            <w:tcW w:w="709" w:type="dxa"/>
            <w:vAlign w:val="center"/>
          </w:tc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trPr>
        <w:tc>
          <w:tcPr>
            <w:tcW w:w="705" w:type="dxa"/>
            <w:vAlign w:val="center"/>
          </w:tcPr>
          <w:p>
            <w:pPr>
              <w:jc w:val="center"/>
            </w:pPr>
            <w:r>
              <w:rPr>
                <w:rFonts w:hint="eastAsia"/>
              </w:rPr>
              <w:t>2</w:t>
            </w:r>
          </w:p>
        </w:tc>
        <w:tc>
          <w:tcPr>
            <w:tcW w:w="1480" w:type="dxa"/>
            <w:vAlign w:val="center"/>
          </w:tcPr>
          <w:p/>
        </w:tc>
        <w:tc>
          <w:tcPr>
            <w:tcW w:w="2835" w:type="dxa"/>
            <w:vAlign w:val="center"/>
          </w:tcPr>
          <w:p/>
        </w:tc>
        <w:tc>
          <w:tcPr>
            <w:tcW w:w="2268" w:type="dxa"/>
            <w:vAlign w:val="center"/>
          </w:tcPr>
          <w:p/>
        </w:tc>
        <w:tc>
          <w:tcPr>
            <w:tcW w:w="1418" w:type="dxa"/>
            <w:vAlign w:val="center"/>
          </w:tcPr>
          <w:p/>
        </w:tc>
        <w:tc>
          <w:tcPr>
            <w:tcW w:w="709" w:type="dxa"/>
            <w:vAlign w:val="center"/>
          </w:tc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trPr>
        <w:tc>
          <w:tcPr>
            <w:tcW w:w="705" w:type="dxa"/>
            <w:vAlign w:val="center"/>
          </w:tcPr>
          <w:p>
            <w:pPr>
              <w:jc w:val="center"/>
            </w:pPr>
            <w:r>
              <w:rPr>
                <w:rFonts w:hint="eastAsia"/>
              </w:rPr>
              <w:t>3</w:t>
            </w:r>
          </w:p>
        </w:tc>
        <w:tc>
          <w:tcPr>
            <w:tcW w:w="1480" w:type="dxa"/>
            <w:vAlign w:val="center"/>
          </w:tcPr>
          <w:p/>
        </w:tc>
        <w:tc>
          <w:tcPr>
            <w:tcW w:w="2835" w:type="dxa"/>
            <w:vAlign w:val="center"/>
          </w:tcPr>
          <w:p/>
        </w:tc>
        <w:tc>
          <w:tcPr>
            <w:tcW w:w="2268" w:type="dxa"/>
            <w:vAlign w:val="center"/>
          </w:tcPr>
          <w:p/>
        </w:tc>
        <w:tc>
          <w:tcPr>
            <w:tcW w:w="1418" w:type="dxa"/>
            <w:vAlign w:val="center"/>
          </w:tcPr>
          <w:p/>
        </w:tc>
        <w:tc>
          <w:tcPr>
            <w:tcW w:w="709" w:type="dxa"/>
            <w:vAlign w:val="center"/>
          </w:tc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trPr>
        <w:tc>
          <w:tcPr>
            <w:tcW w:w="705" w:type="dxa"/>
            <w:vAlign w:val="center"/>
          </w:tcPr>
          <w:p>
            <w:pPr>
              <w:jc w:val="center"/>
            </w:pPr>
            <w:r>
              <w:rPr>
                <w:rFonts w:hint="eastAsia"/>
              </w:rPr>
              <w:t>4</w:t>
            </w:r>
          </w:p>
        </w:tc>
        <w:tc>
          <w:tcPr>
            <w:tcW w:w="1480" w:type="dxa"/>
            <w:vAlign w:val="center"/>
          </w:tcPr>
          <w:p/>
        </w:tc>
        <w:tc>
          <w:tcPr>
            <w:tcW w:w="2835" w:type="dxa"/>
            <w:vAlign w:val="center"/>
          </w:tcPr>
          <w:p/>
        </w:tc>
        <w:tc>
          <w:tcPr>
            <w:tcW w:w="2268" w:type="dxa"/>
            <w:vAlign w:val="center"/>
          </w:tcPr>
          <w:p/>
        </w:tc>
        <w:tc>
          <w:tcPr>
            <w:tcW w:w="1418" w:type="dxa"/>
            <w:vAlign w:val="center"/>
          </w:tcPr>
          <w:p/>
        </w:tc>
        <w:tc>
          <w:tcPr>
            <w:tcW w:w="709" w:type="dxa"/>
            <w:vAlign w:val="center"/>
          </w:tc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trPr>
        <w:tc>
          <w:tcPr>
            <w:tcW w:w="705" w:type="dxa"/>
            <w:vAlign w:val="center"/>
          </w:tcPr>
          <w:p>
            <w:pPr>
              <w:jc w:val="center"/>
            </w:pPr>
            <w:r>
              <w:rPr>
                <w:rFonts w:hint="eastAsia"/>
              </w:rPr>
              <w:t>5</w:t>
            </w:r>
          </w:p>
        </w:tc>
        <w:tc>
          <w:tcPr>
            <w:tcW w:w="1480" w:type="dxa"/>
            <w:vAlign w:val="center"/>
          </w:tcPr>
          <w:p/>
        </w:tc>
        <w:tc>
          <w:tcPr>
            <w:tcW w:w="2835" w:type="dxa"/>
            <w:vAlign w:val="center"/>
          </w:tcPr>
          <w:p/>
        </w:tc>
        <w:tc>
          <w:tcPr>
            <w:tcW w:w="2268" w:type="dxa"/>
            <w:vAlign w:val="center"/>
          </w:tcPr>
          <w:p/>
        </w:tc>
        <w:tc>
          <w:tcPr>
            <w:tcW w:w="1418" w:type="dxa"/>
            <w:vAlign w:val="center"/>
          </w:tcPr>
          <w:p/>
        </w:tc>
        <w:tc>
          <w:tcPr>
            <w:tcW w:w="709" w:type="dxa"/>
            <w:vAlign w:val="center"/>
          </w:tc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trPr>
        <w:tc>
          <w:tcPr>
            <w:tcW w:w="705" w:type="dxa"/>
            <w:vAlign w:val="center"/>
          </w:tcPr>
          <w:p>
            <w:pPr>
              <w:jc w:val="center"/>
            </w:pPr>
            <w:r>
              <w:rPr>
                <w:rFonts w:hint="eastAsia"/>
              </w:rPr>
              <w:t>…</w:t>
            </w:r>
          </w:p>
        </w:tc>
        <w:tc>
          <w:tcPr>
            <w:tcW w:w="1480" w:type="dxa"/>
            <w:vAlign w:val="center"/>
          </w:tcPr>
          <w:p/>
        </w:tc>
        <w:tc>
          <w:tcPr>
            <w:tcW w:w="2835" w:type="dxa"/>
            <w:vAlign w:val="center"/>
          </w:tcPr>
          <w:p/>
        </w:tc>
        <w:tc>
          <w:tcPr>
            <w:tcW w:w="2268" w:type="dxa"/>
            <w:vAlign w:val="center"/>
          </w:tcPr>
          <w:p/>
        </w:tc>
        <w:tc>
          <w:tcPr>
            <w:tcW w:w="1418" w:type="dxa"/>
            <w:tcBorders>
              <w:right w:val="single" w:color="auto" w:sz="4" w:space="0"/>
            </w:tcBorders>
            <w:vAlign w:val="center"/>
          </w:tcPr>
          <w:p/>
        </w:tc>
        <w:tc>
          <w:tcPr>
            <w:tcW w:w="709" w:type="dxa"/>
            <w:tcBorders>
              <w:left w:val="single" w:color="auto" w:sz="4" w:space="0"/>
            </w:tcBorders>
            <w:vAlign w:val="center"/>
          </w:tcPr>
          <w:p/>
        </w:tc>
      </w:tr>
    </w:tbl>
    <w:p>
      <w:pPr>
        <w:pStyle w:val="19"/>
        <w:spacing w:line="300" w:lineRule="auto"/>
        <w:ind w:firstLine="105" w:firstLineChars="50"/>
        <w:rPr>
          <w:rFonts w:ascii="宋体" w:hAnsi="宋体" w:eastAsia="宋体"/>
          <w:sz w:val="21"/>
          <w:szCs w:val="21"/>
        </w:rPr>
      </w:pPr>
      <w:r>
        <w:rPr>
          <w:rFonts w:hint="eastAsia" w:ascii="宋体" w:hAnsi="宋体" w:eastAsia="宋体"/>
          <w:sz w:val="21"/>
          <w:szCs w:val="21"/>
        </w:rPr>
        <w:t>注：供应商须对照竞争性谈判采购文件第二章《项目需求》，逐条说明所提供货物和服务对项目需求中货物的</w:t>
      </w:r>
      <w:bookmarkStart w:id="133" w:name="_Hlk92703260"/>
      <w:r>
        <w:rPr>
          <w:rFonts w:hint="eastAsia" w:ascii="宋体" w:hAnsi="宋体" w:eastAsia="宋体"/>
          <w:sz w:val="21"/>
          <w:szCs w:val="21"/>
        </w:rPr>
        <w:t>技术参数及其性能（规格）</w:t>
      </w:r>
      <w:bookmarkEnd w:id="133"/>
      <w:r>
        <w:rPr>
          <w:rFonts w:hint="eastAsia" w:ascii="宋体" w:hAnsi="宋体" w:eastAsia="宋体"/>
          <w:sz w:val="21"/>
          <w:szCs w:val="21"/>
        </w:rPr>
        <w:t>及服务要求作出的响应，并申明偏离情况。对有具体参数要求的指标，供应商须提供所供设备的具体技术参数及其性能（规格）。</w:t>
      </w:r>
    </w:p>
    <w:p>
      <w:pPr>
        <w:pStyle w:val="19"/>
        <w:spacing w:line="300" w:lineRule="auto"/>
        <w:ind w:firstLine="0" w:firstLineChars="0"/>
        <w:rPr>
          <w:rFonts w:ascii="宋体" w:hAnsi="宋体" w:eastAsia="宋体"/>
          <w:sz w:val="21"/>
          <w:szCs w:val="21"/>
        </w:rPr>
      </w:pPr>
    </w:p>
    <w:p>
      <w:pPr>
        <w:pStyle w:val="22"/>
        <w:spacing w:line="300" w:lineRule="auto"/>
        <w:rPr>
          <w:rFonts w:hAnsi="宋体"/>
        </w:rPr>
      </w:pPr>
    </w:p>
    <w:p>
      <w:pPr>
        <w:pStyle w:val="22"/>
        <w:spacing w:line="300" w:lineRule="auto"/>
        <w:ind w:firstLine="5880" w:firstLineChars="2800"/>
        <w:rPr>
          <w:rFonts w:hAnsi="宋体"/>
        </w:rPr>
      </w:pPr>
      <w:r>
        <w:rPr>
          <w:rFonts w:hint="eastAsia" w:hAnsi="宋体"/>
        </w:rPr>
        <w:t>供应商（盖章）：</w:t>
      </w:r>
      <w:r>
        <w:rPr>
          <w:rFonts w:hint="eastAsia" w:hAnsi="宋体"/>
          <w:u w:val="single"/>
        </w:rPr>
        <w:t xml:space="preserve">      </w:t>
      </w:r>
      <w:r>
        <w:rPr>
          <w:rFonts w:hAnsi="宋体"/>
          <w:u w:val="single"/>
        </w:rPr>
        <w:t xml:space="preserve">   </w:t>
      </w:r>
      <w:r>
        <w:rPr>
          <w:rFonts w:hint="eastAsia" w:hAnsi="宋体"/>
          <w:u w:val="single"/>
        </w:rPr>
        <w:t xml:space="preserve"> </w:t>
      </w:r>
    </w:p>
    <w:p>
      <w:pPr>
        <w:pStyle w:val="22"/>
        <w:spacing w:line="300" w:lineRule="auto"/>
        <w:ind w:firstLine="5880" w:firstLineChars="2800"/>
        <w:rPr>
          <w:rFonts w:hAnsi="宋体"/>
        </w:rPr>
      </w:pPr>
      <w:r>
        <w:rPr>
          <w:rFonts w:hint="eastAsia" w:hAnsi="宋体"/>
        </w:rPr>
        <w:t>日期：</w:t>
      </w:r>
      <w:r>
        <w:rPr>
          <w:rFonts w:hint="eastAsia" w:hAnsi="宋体"/>
          <w:u w:val="single"/>
        </w:rPr>
        <w:t xml:space="preserve">    </w:t>
      </w:r>
      <w:r>
        <w:rPr>
          <w:rFonts w:hAnsi="宋体"/>
          <w:u w:val="single"/>
        </w:rPr>
        <w:t xml:space="preserve"> </w:t>
      </w:r>
      <w:r>
        <w:rPr>
          <w:rFonts w:hint="eastAsia" w:hAnsi="宋体"/>
          <w:u w:val="single"/>
        </w:rPr>
        <w:t xml:space="preserve">  </w:t>
      </w:r>
      <w:r>
        <w:rPr>
          <w:rFonts w:hint="eastAsia" w:hAnsi="宋体"/>
        </w:rPr>
        <w:t>年</w:t>
      </w:r>
      <w:r>
        <w:rPr>
          <w:rFonts w:hint="eastAsia" w:hAnsi="宋体"/>
          <w:u w:val="single"/>
        </w:rPr>
        <w:t xml:space="preserve">   </w:t>
      </w:r>
      <w:r>
        <w:rPr>
          <w:rFonts w:hint="eastAsia" w:hAnsi="宋体"/>
        </w:rPr>
        <w:t>月</w:t>
      </w:r>
      <w:r>
        <w:rPr>
          <w:rFonts w:hint="eastAsia" w:hAnsi="宋体"/>
          <w:u w:val="single"/>
        </w:rPr>
        <w:t xml:space="preserve">   </w:t>
      </w:r>
      <w:r>
        <w:rPr>
          <w:rFonts w:hint="eastAsia" w:hAnsi="宋体"/>
        </w:rPr>
        <w:t>日</w:t>
      </w:r>
    </w:p>
    <w:bookmarkEnd w:id="42"/>
    <w:bookmarkEnd w:id="43"/>
    <w:bookmarkEnd w:id="44"/>
    <w:bookmarkEnd w:id="45"/>
    <w:p/>
    <w:p>
      <w:pPr>
        <w:spacing w:line="440" w:lineRule="exact"/>
        <w:ind w:left="420" w:hanging="420"/>
        <w:jc w:val="center"/>
        <w:rPr>
          <w:rFonts w:ascii="仿宋" w:hAnsi="仿宋" w:eastAsia="仿宋"/>
          <w:b/>
          <w:sz w:val="32"/>
          <w:szCs w:val="32"/>
        </w:rPr>
      </w:pPr>
      <w:bookmarkStart w:id="134" w:name="_Hlk94194102"/>
      <w:r>
        <w:rPr>
          <w:rFonts w:hint="eastAsia" w:ascii="仿宋" w:hAnsi="仿宋" w:eastAsia="仿宋"/>
          <w:b/>
          <w:sz w:val="32"/>
          <w:szCs w:val="32"/>
        </w:rPr>
        <w:t>中小企业声明函</w:t>
      </w:r>
      <w:r>
        <w:rPr>
          <w:rFonts w:hint="eastAsia" w:ascii="仿宋" w:hAnsi="仿宋" w:eastAsia="仿宋"/>
          <w:sz w:val="24"/>
        </w:rPr>
        <w:t>(格式</w:t>
      </w:r>
      <w:r>
        <w:rPr>
          <w:rFonts w:ascii="仿宋" w:hAnsi="仿宋" w:eastAsia="仿宋"/>
          <w:sz w:val="24"/>
        </w:rPr>
        <w:t>)</w:t>
      </w:r>
    </w:p>
    <w:p/>
    <w:p>
      <w:pPr>
        <w:spacing w:line="600" w:lineRule="exact"/>
        <w:ind w:firstLine="294" w:firstLineChars="140"/>
        <w:jc w:val="left"/>
        <w:rPr>
          <w:rFonts w:ascii="宋体" w:hAnsi="宋体"/>
          <w:bCs/>
          <w:szCs w:val="21"/>
        </w:rPr>
      </w:pPr>
      <w:r>
        <w:rPr>
          <w:rFonts w:hint="eastAsia" w:ascii="宋体" w:hAnsi="宋体"/>
          <w:bCs/>
          <w:szCs w:val="21"/>
        </w:rPr>
        <w:t>本公司郑重声明，根据</w:t>
      </w:r>
      <w:bookmarkStart w:id="135" w:name="_Hlk82091685"/>
      <w:r>
        <w:rPr>
          <w:rFonts w:ascii="宋体" w:hAnsi="宋体"/>
          <w:bCs/>
          <w:szCs w:val="21"/>
        </w:rPr>
        <w:fldChar w:fldCharType="begin"/>
      </w:r>
      <w:r>
        <w:rPr>
          <w:rFonts w:ascii="宋体" w:hAnsi="宋体"/>
          <w:bCs/>
          <w:szCs w:val="21"/>
        </w:rPr>
        <w:instrText xml:space="preserve"> </w:instrText>
      </w:r>
      <w:r>
        <w:rPr>
          <w:rFonts w:hint="eastAsia" w:ascii="宋体" w:hAnsi="宋体"/>
          <w:bCs/>
          <w:szCs w:val="21"/>
        </w:rPr>
        <w:instrText xml:space="preserve">HYPERLINK "http://www.gov.cn/zhengce/zhengceku/2020-12/29/content_5574611.htm"</w:instrText>
      </w:r>
      <w:r>
        <w:rPr>
          <w:rFonts w:ascii="宋体" w:hAnsi="宋体"/>
          <w:bCs/>
          <w:szCs w:val="21"/>
        </w:rPr>
        <w:instrText xml:space="preserve"> </w:instrText>
      </w:r>
      <w:r>
        <w:rPr>
          <w:rFonts w:ascii="宋体" w:hAnsi="宋体"/>
          <w:bCs/>
          <w:szCs w:val="21"/>
        </w:rPr>
        <w:fldChar w:fldCharType="separate"/>
      </w:r>
      <w:r>
        <w:rPr>
          <w:rStyle w:val="42"/>
          <w:rFonts w:hint="eastAsia" w:ascii="宋体" w:hAnsi="宋体"/>
          <w:bCs/>
          <w:color w:val="auto"/>
          <w:szCs w:val="21"/>
          <w:u w:val="none"/>
        </w:rPr>
        <w:t>《政府采购促进中小企业发展管理办法》</w:t>
      </w:r>
      <w:bookmarkStart w:id="136" w:name="_Hlk60836554"/>
      <w:r>
        <w:rPr>
          <w:rStyle w:val="42"/>
          <w:rFonts w:hint="eastAsia" w:ascii="宋体" w:hAnsi="宋体"/>
          <w:bCs/>
          <w:color w:val="auto"/>
          <w:szCs w:val="21"/>
          <w:u w:val="none"/>
        </w:rPr>
        <w:t>（财库﹝2020﹞46号）</w:t>
      </w:r>
      <w:bookmarkEnd w:id="135"/>
      <w:bookmarkEnd w:id="136"/>
      <w:r>
        <w:rPr>
          <w:rFonts w:ascii="宋体" w:hAnsi="宋体"/>
          <w:bCs/>
          <w:szCs w:val="21"/>
        </w:rPr>
        <w:fldChar w:fldCharType="end"/>
      </w:r>
      <w:r>
        <w:rPr>
          <w:rFonts w:hint="eastAsia" w:ascii="宋体" w:hAnsi="宋体"/>
          <w:bCs/>
          <w:szCs w:val="21"/>
        </w:rPr>
        <w:t>的规定，本公司参加</w:t>
      </w:r>
      <w:bookmarkStart w:id="137" w:name="_Hlk82091228"/>
      <w:r>
        <w:rPr>
          <w:rFonts w:hint="eastAsia" w:ascii="宋体" w:hAnsi="宋体"/>
          <w:bCs/>
          <w:szCs w:val="21"/>
        </w:rPr>
        <w:t>（</w:t>
      </w:r>
      <w:r>
        <w:rPr>
          <w:rFonts w:hint="eastAsia" w:ascii="宋体" w:hAnsi="宋体"/>
          <w:bCs/>
          <w:szCs w:val="21"/>
          <w:u w:val="single"/>
        </w:rPr>
        <w:t>单位名称</w:t>
      </w:r>
      <w:r>
        <w:rPr>
          <w:rFonts w:hint="eastAsia" w:ascii="宋体" w:hAnsi="宋体"/>
          <w:bCs/>
          <w:szCs w:val="21"/>
        </w:rPr>
        <w:t>）的（</w:t>
      </w:r>
      <w:r>
        <w:rPr>
          <w:rFonts w:hint="eastAsia" w:ascii="宋体" w:hAnsi="宋体"/>
          <w:bCs/>
          <w:szCs w:val="21"/>
          <w:u w:val="single"/>
        </w:rPr>
        <w:t>项目名称</w:t>
      </w:r>
      <w:r>
        <w:rPr>
          <w:rFonts w:hint="eastAsia" w:ascii="宋体" w:hAnsi="宋体"/>
          <w:bCs/>
          <w:szCs w:val="21"/>
        </w:rPr>
        <w:t>）</w:t>
      </w:r>
      <w:bookmarkEnd w:id="137"/>
      <w:r>
        <w:rPr>
          <w:rFonts w:hint="eastAsia" w:ascii="宋体" w:hAnsi="宋体"/>
          <w:bCs/>
          <w:szCs w:val="21"/>
        </w:rPr>
        <w:t>采购活动，提供的货物全部由符合政策要求的中小企业制造。相关企业的具体情况如下：</w:t>
      </w:r>
    </w:p>
    <w:p>
      <w:pPr>
        <w:spacing w:line="600" w:lineRule="exact"/>
        <w:ind w:firstLine="294" w:firstLineChars="140"/>
        <w:jc w:val="left"/>
        <w:rPr>
          <w:rFonts w:ascii="宋体" w:hAnsi="宋体"/>
          <w:bCs/>
          <w:szCs w:val="21"/>
        </w:rPr>
      </w:pPr>
      <w:r>
        <w:rPr>
          <w:rFonts w:hint="eastAsia" w:ascii="宋体" w:hAnsi="宋体"/>
          <w:bCs/>
          <w:szCs w:val="21"/>
        </w:rPr>
        <w:t>1.</w:t>
      </w:r>
      <w:bookmarkStart w:id="138" w:name="_Hlk60836996"/>
      <w:r>
        <w:rPr>
          <w:rFonts w:hint="eastAsia" w:ascii="宋体" w:hAnsi="宋体"/>
          <w:bCs/>
          <w:szCs w:val="21"/>
        </w:rPr>
        <w:t>（</w:t>
      </w:r>
      <w:r>
        <w:rPr>
          <w:rFonts w:hint="eastAsia" w:ascii="宋体" w:hAnsi="宋体"/>
          <w:bCs/>
          <w:szCs w:val="21"/>
          <w:u w:val="single"/>
        </w:rPr>
        <w:t>标的名称</w:t>
      </w:r>
      <w:r>
        <w:rPr>
          <w:rFonts w:ascii="宋体" w:hAnsi="宋体"/>
          <w:bCs/>
          <w:szCs w:val="21"/>
        </w:rPr>
        <w:t>）</w:t>
      </w:r>
      <w:r>
        <w:rPr>
          <w:rFonts w:hint="eastAsia" w:ascii="宋体" w:hAnsi="宋体"/>
          <w:bCs/>
          <w:szCs w:val="21"/>
        </w:rPr>
        <w:t>，属于(</w:t>
      </w:r>
      <w:r>
        <w:rPr>
          <w:rFonts w:hint="eastAsia" w:ascii="宋体" w:hAnsi="宋体"/>
          <w:bCs/>
          <w:szCs w:val="21"/>
          <w:u w:val="single"/>
        </w:rPr>
        <w:t>采购文件中明确的所属行业</w:t>
      </w:r>
      <w:r>
        <w:rPr>
          <w:rFonts w:ascii="宋体" w:hAnsi="宋体"/>
          <w:bCs/>
          <w:szCs w:val="21"/>
        </w:rPr>
        <w:t>）</w:t>
      </w:r>
      <w:r>
        <w:rPr>
          <w:rFonts w:hint="eastAsia" w:ascii="宋体" w:hAnsi="宋体"/>
          <w:bCs/>
          <w:szCs w:val="21"/>
        </w:rPr>
        <w:t>行业；制造商为(</w:t>
      </w:r>
      <w:r>
        <w:rPr>
          <w:rFonts w:hint="eastAsia" w:ascii="宋体" w:hAnsi="宋体"/>
          <w:bCs/>
          <w:szCs w:val="21"/>
          <w:u w:val="single"/>
        </w:rPr>
        <w:t>企业名称</w:t>
      </w:r>
      <w:r>
        <w:rPr>
          <w:rFonts w:ascii="宋体" w:hAnsi="宋体"/>
          <w:bCs/>
          <w:szCs w:val="21"/>
        </w:rPr>
        <w:t>）</w:t>
      </w:r>
      <w:r>
        <w:rPr>
          <w:rFonts w:hint="eastAsia" w:ascii="宋体" w:hAnsi="宋体"/>
          <w:bCs/>
          <w:szCs w:val="21"/>
        </w:rPr>
        <w:t>，从业人员</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人，营业收入为</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万元，资产总额为</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万元，属于（</w:t>
      </w:r>
      <w:r>
        <w:rPr>
          <w:rFonts w:hint="eastAsia" w:ascii="宋体" w:hAnsi="宋体"/>
          <w:bCs/>
          <w:szCs w:val="21"/>
          <w:u w:val="single"/>
        </w:rPr>
        <w:t>中型企业、小型企业、微型企业</w:t>
      </w:r>
      <w:r>
        <w:rPr>
          <w:rFonts w:hint="eastAsia" w:ascii="宋体" w:hAnsi="宋体"/>
          <w:bCs/>
          <w:szCs w:val="21"/>
        </w:rPr>
        <w:t>）；</w:t>
      </w:r>
      <w:bookmarkEnd w:id="138"/>
    </w:p>
    <w:p>
      <w:pPr>
        <w:spacing w:line="600" w:lineRule="exact"/>
        <w:ind w:firstLine="294" w:firstLineChars="140"/>
        <w:jc w:val="left"/>
        <w:rPr>
          <w:rFonts w:ascii="宋体" w:hAnsi="宋体"/>
          <w:bCs/>
          <w:szCs w:val="21"/>
        </w:rPr>
      </w:pPr>
      <w:r>
        <w:rPr>
          <w:rFonts w:hint="eastAsia" w:ascii="宋体" w:hAnsi="宋体"/>
          <w:bCs/>
          <w:szCs w:val="21"/>
        </w:rPr>
        <w:t>2.（</w:t>
      </w:r>
      <w:r>
        <w:rPr>
          <w:rFonts w:hint="eastAsia" w:ascii="宋体" w:hAnsi="宋体"/>
          <w:bCs/>
          <w:szCs w:val="21"/>
          <w:u w:val="single"/>
        </w:rPr>
        <w:t>标的名称</w:t>
      </w:r>
      <w:r>
        <w:rPr>
          <w:rFonts w:hint="eastAsia" w:ascii="宋体" w:hAnsi="宋体"/>
          <w:bCs/>
          <w:szCs w:val="21"/>
        </w:rPr>
        <w:t>），属于(</w:t>
      </w:r>
      <w:r>
        <w:rPr>
          <w:rFonts w:hint="eastAsia" w:ascii="宋体" w:hAnsi="宋体"/>
          <w:bCs/>
          <w:szCs w:val="21"/>
          <w:u w:val="single"/>
        </w:rPr>
        <w:t>采购文件中明确的所属行业</w:t>
      </w:r>
      <w:r>
        <w:rPr>
          <w:rFonts w:hint="eastAsia" w:ascii="宋体" w:hAnsi="宋体"/>
          <w:bCs/>
          <w:szCs w:val="21"/>
        </w:rPr>
        <w:t>)行业；制造商为(</w:t>
      </w:r>
      <w:r>
        <w:rPr>
          <w:rFonts w:hint="eastAsia" w:ascii="宋体" w:hAnsi="宋体"/>
          <w:bCs/>
          <w:szCs w:val="21"/>
          <w:u w:val="single"/>
        </w:rPr>
        <w:t>企业名称</w:t>
      </w:r>
      <w:r>
        <w:rPr>
          <w:rFonts w:hint="eastAsia" w:ascii="宋体" w:hAnsi="宋体"/>
          <w:bCs/>
          <w:szCs w:val="21"/>
        </w:rPr>
        <w:t>)，从业人员</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人，营业收入为</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万元，资产总额为</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万元，属于（</w:t>
      </w:r>
      <w:r>
        <w:rPr>
          <w:rFonts w:hint="eastAsia" w:ascii="宋体" w:hAnsi="宋体"/>
          <w:bCs/>
          <w:szCs w:val="21"/>
          <w:u w:val="single"/>
        </w:rPr>
        <w:t>中型企业、小型企业、微型企业</w:t>
      </w:r>
      <w:r>
        <w:rPr>
          <w:rFonts w:hint="eastAsia" w:ascii="宋体" w:hAnsi="宋体"/>
          <w:bCs/>
          <w:szCs w:val="21"/>
        </w:rPr>
        <w:t>）；</w:t>
      </w:r>
    </w:p>
    <w:p>
      <w:pPr>
        <w:spacing w:line="600" w:lineRule="exact"/>
        <w:ind w:firstLine="294" w:firstLineChars="140"/>
        <w:jc w:val="left"/>
        <w:rPr>
          <w:rFonts w:ascii="宋体" w:hAnsi="宋体"/>
          <w:bCs/>
          <w:szCs w:val="21"/>
        </w:rPr>
      </w:pPr>
      <w:r>
        <w:rPr>
          <w:rFonts w:hint="eastAsia" w:ascii="宋体" w:hAnsi="宋体"/>
          <w:bCs/>
          <w:szCs w:val="21"/>
        </w:rPr>
        <w:t>……</w:t>
      </w:r>
    </w:p>
    <w:p>
      <w:pPr>
        <w:spacing w:line="600" w:lineRule="exact"/>
        <w:ind w:firstLine="294" w:firstLineChars="140"/>
        <w:jc w:val="left"/>
        <w:rPr>
          <w:rFonts w:ascii="宋体" w:hAnsi="宋体"/>
          <w:bCs/>
          <w:szCs w:val="21"/>
        </w:rPr>
      </w:pPr>
      <w:r>
        <w:rPr>
          <w:rFonts w:hint="eastAsia" w:ascii="宋体" w:hAnsi="宋体"/>
          <w:bCs/>
          <w:szCs w:val="21"/>
        </w:rPr>
        <w:t>以上企业，不属于大企业的分支机构，不存在控股股东为大企业的情形，也不存在与大企业的负责人为同一人的情形。</w:t>
      </w:r>
    </w:p>
    <w:p>
      <w:pPr>
        <w:spacing w:line="600" w:lineRule="exact"/>
        <w:ind w:firstLine="294" w:firstLineChars="140"/>
        <w:jc w:val="left"/>
        <w:rPr>
          <w:rFonts w:ascii="宋体" w:hAnsi="宋体"/>
          <w:bCs/>
          <w:szCs w:val="21"/>
        </w:rPr>
      </w:pPr>
      <w:r>
        <w:rPr>
          <w:rFonts w:hint="eastAsia" w:ascii="宋体" w:hAnsi="宋体"/>
          <w:bCs/>
          <w:szCs w:val="21"/>
        </w:rPr>
        <w:t>本企业对上述声明内容的真实性负责。如有虚假，将依法承担相应责任。</w:t>
      </w:r>
    </w:p>
    <w:p>
      <w:pPr>
        <w:spacing w:line="400" w:lineRule="exact"/>
        <w:rPr>
          <w:szCs w:val="21"/>
        </w:rPr>
      </w:pPr>
    </w:p>
    <w:p>
      <w:pPr>
        <w:spacing w:line="400" w:lineRule="exact"/>
        <w:rPr>
          <w:szCs w:val="21"/>
        </w:rPr>
      </w:pPr>
    </w:p>
    <w:p>
      <w:pPr>
        <w:spacing w:line="400" w:lineRule="exact"/>
        <w:rPr>
          <w:szCs w:val="21"/>
        </w:rPr>
      </w:pPr>
    </w:p>
    <w:p>
      <w:pPr>
        <w:spacing w:line="440" w:lineRule="exact"/>
        <w:ind w:firstLine="5250" w:firstLineChars="2500"/>
        <w:jc w:val="left"/>
        <w:rPr>
          <w:rFonts w:ascii="宋体" w:hAnsi="宋体"/>
          <w:bCs/>
          <w:szCs w:val="21"/>
        </w:rPr>
      </w:pPr>
      <w:r>
        <w:rPr>
          <w:rFonts w:hint="eastAsia" w:ascii="宋体" w:hAnsi="宋体"/>
          <w:bCs/>
          <w:szCs w:val="21"/>
        </w:rPr>
        <w:t>企业名称（盖章）：</w:t>
      </w:r>
      <w:r>
        <w:rPr>
          <w:rFonts w:hint="eastAsia" w:hAnsi="宋体"/>
          <w:szCs w:val="21"/>
          <w:u w:val="single"/>
        </w:rPr>
        <w:t xml:space="preserve"> </w:t>
      </w:r>
      <w:r>
        <w:rPr>
          <w:rFonts w:hAnsi="宋体"/>
          <w:szCs w:val="21"/>
          <w:u w:val="single"/>
        </w:rPr>
        <w:t xml:space="preserve">              </w:t>
      </w:r>
    </w:p>
    <w:p>
      <w:pPr>
        <w:spacing w:line="440" w:lineRule="exact"/>
        <w:ind w:firstLine="5250" w:firstLineChars="2500"/>
        <w:jc w:val="left"/>
        <w:rPr>
          <w:rFonts w:ascii="宋体" w:hAnsi="宋体"/>
          <w:bCs/>
          <w:szCs w:val="21"/>
        </w:rPr>
      </w:pPr>
      <w:r>
        <w:rPr>
          <w:rFonts w:hint="eastAsia" w:ascii="宋体" w:hAnsi="宋体"/>
          <w:bCs/>
          <w:szCs w:val="21"/>
        </w:rPr>
        <w:t>日 期：</w:t>
      </w:r>
      <w:r>
        <w:rPr>
          <w:rFonts w:hint="eastAsia" w:hAnsi="宋体"/>
          <w:szCs w:val="21"/>
          <w:u w:val="single"/>
        </w:rPr>
        <w:t xml:space="preserve"> </w:t>
      </w:r>
      <w:r>
        <w:rPr>
          <w:rFonts w:hAnsi="宋体"/>
          <w:szCs w:val="21"/>
          <w:u w:val="single"/>
        </w:rPr>
        <w:t xml:space="preserve">                        </w:t>
      </w:r>
    </w:p>
    <w:p/>
    <w:p/>
    <w:p/>
    <w:p/>
    <w:p/>
    <w:p/>
    <w:p/>
    <w:p/>
    <w:p/>
    <w:p/>
    <w:p/>
    <w:p/>
    <w:p/>
    <w:p>
      <w:pPr>
        <w:spacing w:line="320" w:lineRule="exact"/>
        <w:jc w:val="left"/>
        <w:rPr>
          <w:rFonts w:hAnsi="宋体"/>
          <w:bCs/>
          <w:sz w:val="18"/>
          <w:szCs w:val="18"/>
        </w:rPr>
      </w:pPr>
      <w:bookmarkStart w:id="139" w:name="_Hlk82091879"/>
      <w:r>
        <w:rPr>
          <w:rFonts w:hAnsi="宋体"/>
          <w:bCs/>
          <w:sz w:val="18"/>
          <w:szCs w:val="18"/>
        </w:rPr>
        <w:fldChar w:fldCharType="begin"/>
      </w:r>
      <w:r>
        <w:rPr>
          <w:rFonts w:hAnsi="宋体"/>
          <w:bCs/>
          <w:sz w:val="18"/>
          <w:szCs w:val="18"/>
        </w:rPr>
        <w:instrText xml:space="preserve">EQ \* jc2 \* hps9 \o\ad(\s\up 8(</w:instrText>
      </w:r>
      <w:r>
        <w:rPr>
          <w:rFonts w:ascii="宋体" w:hAnsi="宋体"/>
          <w:bCs/>
          <w:sz w:val="18"/>
          <w:szCs w:val="18"/>
        </w:rPr>
        <w:instrText xml:space="preserve">——</w:instrText>
      </w:r>
      <w:r>
        <w:rPr>
          <w:rFonts w:hAnsi="宋体"/>
          <w:bCs/>
          <w:sz w:val="18"/>
          <w:szCs w:val="18"/>
        </w:rPr>
        <w:instrText xml:space="preserve">),从)</w:instrText>
      </w:r>
      <w:r>
        <w:rPr>
          <w:rFonts w:hAnsi="宋体"/>
          <w:bCs/>
          <w:sz w:val="18"/>
          <w:szCs w:val="18"/>
        </w:rPr>
        <w:fldChar w:fldCharType="end"/>
      </w:r>
      <w:r>
        <w:rPr>
          <w:rFonts w:hAnsi="宋体"/>
          <w:bCs/>
          <w:sz w:val="18"/>
          <w:szCs w:val="18"/>
        </w:rPr>
        <w:fldChar w:fldCharType="begin"/>
      </w:r>
      <w:r>
        <w:rPr>
          <w:rFonts w:hAnsi="宋体"/>
          <w:bCs/>
          <w:sz w:val="18"/>
          <w:szCs w:val="18"/>
        </w:rPr>
        <w:instrText xml:space="preserve">EQ \* jc2 \* hps9 \o\ad(\s\up 8(</w:instrText>
      </w:r>
      <w:r>
        <w:rPr>
          <w:rFonts w:ascii="宋体" w:hAnsi="宋体"/>
          <w:bCs/>
          <w:sz w:val="18"/>
          <w:szCs w:val="18"/>
        </w:rPr>
        <w:instrText xml:space="preserve">——</w:instrText>
      </w:r>
      <w:r>
        <w:rPr>
          <w:rFonts w:hAnsi="宋体"/>
          <w:bCs/>
          <w:sz w:val="18"/>
          <w:szCs w:val="18"/>
        </w:rPr>
        <w:instrText xml:space="preserve">),业)</w:instrText>
      </w:r>
      <w:r>
        <w:rPr>
          <w:rFonts w:hAnsi="宋体"/>
          <w:bCs/>
          <w:sz w:val="18"/>
          <w:szCs w:val="18"/>
        </w:rPr>
        <w:fldChar w:fldCharType="end"/>
      </w:r>
      <w:r>
        <w:rPr>
          <w:rFonts w:hAnsi="宋体"/>
          <w:bCs/>
          <w:sz w:val="18"/>
          <w:szCs w:val="18"/>
        </w:rPr>
        <w:fldChar w:fldCharType="begin"/>
      </w:r>
      <w:r>
        <w:rPr>
          <w:rFonts w:hAnsi="宋体"/>
          <w:bCs/>
          <w:sz w:val="18"/>
          <w:szCs w:val="18"/>
        </w:rPr>
        <w:instrText xml:space="preserve">EQ \* jc2 \* hps9 \o\ad(\s\up 8(</w:instrText>
      </w:r>
      <w:r>
        <w:rPr>
          <w:rFonts w:ascii="宋体" w:hAnsi="宋体"/>
          <w:bCs/>
          <w:sz w:val="18"/>
          <w:szCs w:val="18"/>
        </w:rPr>
        <w:instrText xml:space="preserve">——</w:instrText>
      </w:r>
      <w:r>
        <w:rPr>
          <w:rFonts w:hAnsi="宋体"/>
          <w:bCs/>
          <w:sz w:val="18"/>
          <w:szCs w:val="18"/>
        </w:rPr>
        <w:instrText xml:space="preserve">),人)</w:instrText>
      </w:r>
      <w:r>
        <w:rPr>
          <w:rFonts w:hAnsi="宋体"/>
          <w:bCs/>
          <w:sz w:val="18"/>
          <w:szCs w:val="18"/>
        </w:rPr>
        <w:fldChar w:fldCharType="end"/>
      </w:r>
      <w:r>
        <w:rPr>
          <w:rFonts w:hAnsi="宋体"/>
          <w:bCs/>
          <w:sz w:val="18"/>
          <w:szCs w:val="18"/>
        </w:rPr>
        <w:fldChar w:fldCharType="begin"/>
      </w:r>
      <w:r>
        <w:rPr>
          <w:rFonts w:hAnsi="宋体"/>
          <w:bCs/>
          <w:sz w:val="18"/>
          <w:szCs w:val="18"/>
        </w:rPr>
        <w:instrText xml:space="preserve">EQ \* jc2 \* hps9 \o\ad(\s\up 8(</w:instrText>
      </w:r>
      <w:r>
        <w:rPr>
          <w:rFonts w:ascii="宋体" w:hAnsi="宋体"/>
          <w:bCs/>
          <w:sz w:val="18"/>
          <w:szCs w:val="18"/>
        </w:rPr>
        <w:instrText xml:space="preserve">——</w:instrText>
      </w:r>
      <w:r>
        <w:rPr>
          <w:rFonts w:hAnsi="宋体"/>
          <w:bCs/>
          <w:sz w:val="18"/>
          <w:szCs w:val="18"/>
        </w:rPr>
        <w:instrText xml:space="preserve">),员)</w:instrText>
      </w:r>
      <w:r>
        <w:rPr>
          <w:rFonts w:hAnsi="宋体"/>
          <w:bCs/>
          <w:sz w:val="18"/>
          <w:szCs w:val="18"/>
        </w:rPr>
        <w:fldChar w:fldCharType="end"/>
      </w:r>
      <w:r>
        <w:rPr>
          <w:rFonts w:hAnsi="宋体"/>
          <w:bCs/>
          <w:sz w:val="18"/>
          <w:szCs w:val="18"/>
        </w:rPr>
        <w:fldChar w:fldCharType="begin"/>
      </w:r>
      <w:r>
        <w:rPr>
          <w:rFonts w:hAnsi="宋体"/>
          <w:bCs/>
          <w:sz w:val="18"/>
          <w:szCs w:val="18"/>
        </w:rPr>
        <w:instrText xml:space="preserve">EQ \* jc2 \* hps9 \o\ad(\s\up 8(</w:instrText>
      </w:r>
      <w:r>
        <w:rPr>
          <w:rFonts w:ascii="宋体" w:hAnsi="宋体"/>
          <w:bCs/>
          <w:sz w:val="18"/>
          <w:szCs w:val="18"/>
        </w:rPr>
        <w:instrText xml:space="preserve">——</w:instrText>
      </w:r>
      <w:r>
        <w:rPr>
          <w:rFonts w:hAnsi="宋体"/>
          <w:bCs/>
          <w:sz w:val="18"/>
          <w:szCs w:val="18"/>
        </w:rPr>
        <w:instrText xml:space="preserve">),、)</w:instrText>
      </w:r>
      <w:r>
        <w:rPr>
          <w:rFonts w:hAnsi="宋体"/>
          <w:bCs/>
          <w:sz w:val="18"/>
          <w:szCs w:val="18"/>
        </w:rPr>
        <w:fldChar w:fldCharType="end"/>
      </w:r>
      <w:r>
        <w:rPr>
          <w:rFonts w:hAnsi="宋体"/>
          <w:bCs/>
          <w:sz w:val="18"/>
          <w:szCs w:val="18"/>
        </w:rPr>
        <w:fldChar w:fldCharType="begin"/>
      </w:r>
      <w:r>
        <w:rPr>
          <w:rFonts w:hAnsi="宋体"/>
          <w:bCs/>
          <w:sz w:val="18"/>
          <w:szCs w:val="18"/>
        </w:rPr>
        <w:instrText xml:space="preserve">EQ \* jc2 \* hps9 \o\ad(\s\up 8(</w:instrText>
      </w:r>
      <w:r>
        <w:rPr>
          <w:rFonts w:ascii="宋体" w:hAnsi="宋体"/>
          <w:bCs/>
          <w:sz w:val="18"/>
          <w:szCs w:val="18"/>
        </w:rPr>
        <w:instrText xml:space="preserve">——</w:instrText>
      </w:r>
      <w:r>
        <w:rPr>
          <w:rFonts w:hAnsi="宋体"/>
          <w:bCs/>
          <w:sz w:val="18"/>
          <w:szCs w:val="18"/>
        </w:rPr>
        <w:instrText xml:space="preserve">),营)</w:instrText>
      </w:r>
      <w:r>
        <w:rPr>
          <w:rFonts w:hAnsi="宋体"/>
          <w:bCs/>
          <w:sz w:val="18"/>
          <w:szCs w:val="18"/>
        </w:rPr>
        <w:fldChar w:fldCharType="end"/>
      </w:r>
      <w:r>
        <w:rPr>
          <w:rFonts w:hAnsi="宋体"/>
          <w:bCs/>
          <w:sz w:val="18"/>
          <w:szCs w:val="18"/>
        </w:rPr>
        <w:fldChar w:fldCharType="begin"/>
      </w:r>
      <w:r>
        <w:rPr>
          <w:rFonts w:hAnsi="宋体"/>
          <w:bCs/>
          <w:sz w:val="18"/>
          <w:szCs w:val="18"/>
        </w:rPr>
        <w:instrText xml:space="preserve">EQ \* jc2 \* hps9 \o\ad(\s\up 8(</w:instrText>
      </w:r>
      <w:r>
        <w:rPr>
          <w:rFonts w:ascii="宋体" w:hAnsi="宋体"/>
          <w:bCs/>
          <w:sz w:val="18"/>
          <w:szCs w:val="18"/>
        </w:rPr>
        <w:instrText xml:space="preserve">——</w:instrText>
      </w:r>
      <w:r>
        <w:rPr>
          <w:rFonts w:hAnsi="宋体"/>
          <w:bCs/>
          <w:sz w:val="18"/>
          <w:szCs w:val="18"/>
        </w:rPr>
        <w:instrText xml:space="preserve">),业)</w:instrText>
      </w:r>
      <w:r>
        <w:rPr>
          <w:rFonts w:hAnsi="宋体"/>
          <w:bCs/>
          <w:sz w:val="18"/>
          <w:szCs w:val="18"/>
        </w:rPr>
        <w:fldChar w:fldCharType="end"/>
      </w:r>
      <w:r>
        <w:rPr>
          <w:rFonts w:hAnsi="宋体"/>
          <w:bCs/>
          <w:sz w:val="18"/>
          <w:szCs w:val="18"/>
        </w:rPr>
        <w:fldChar w:fldCharType="begin"/>
      </w:r>
      <w:r>
        <w:rPr>
          <w:rFonts w:hAnsi="宋体"/>
          <w:bCs/>
          <w:sz w:val="18"/>
          <w:szCs w:val="18"/>
        </w:rPr>
        <w:instrText xml:space="preserve">EQ \* jc2 \* hps9 \o\ad(\s\up 8(</w:instrText>
      </w:r>
      <w:r>
        <w:rPr>
          <w:rFonts w:ascii="宋体" w:hAnsi="宋体"/>
          <w:bCs/>
          <w:sz w:val="18"/>
          <w:szCs w:val="18"/>
        </w:rPr>
        <w:instrText xml:space="preserve">——</w:instrText>
      </w:r>
      <w:r>
        <w:rPr>
          <w:rFonts w:hAnsi="宋体"/>
          <w:bCs/>
          <w:sz w:val="18"/>
          <w:szCs w:val="18"/>
        </w:rPr>
        <w:instrText xml:space="preserve">),收)</w:instrText>
      </w:r>
      <w:r>
        <w:rPr>
          <w:rFonts w:hAnsi="宋体"/>
          <w:bCs/>
          <w:sz w:val="18"/>
          <w:szCs w:val="18"/>
        </w:rPr>
        <w:fldChar w:fldCharType="end"/>
      </w:r>
      <w:r>
        <w:rPr>
          <w:rFonts w:hAnsi="宋体"/>
          <w:bCs/>
          <w:sz w:val="18"/>
          <w:szCs w:val="18"/>
        </w:rPr>
        <w:fldChar w:fldCharType="begin"/>
      </w:r>
      <w:r>
        <w:rPr>
          <w:rFonts w:hAnsi="宋体"/>
          <w:bCs/>
          <w:sz w:val="18"/>
          <w:szCs w:val="18"/>
        </w:rPr>
        <w:instrText xml:space="preserve">EQ \* jc2 \* hps9 \o\ad(\s\up 8(</w:instrText>
      </w:r>
      <w:r>
        <w:rPr>
          <w:rFonts w:ascii="宋体" w:hAnsi="宋体"/>
          <w:bCs/>
          <w:sz w:val="18"/>
          <w:szCs w:val="18"/>
        </w:rPr>
        <w:instrText xml:space="preserve">——</w:instrText>
      </w:r>
      <w:r>
        <w:rPr>
          <w:rFonts w:hAnsi="宋体"/>
          <w:bCs/>
          <w:sz w:val="18"/>
          <w:szCs w:val="18"/>
        </w:rPr>
        <w:instrText xml:space="preserve">),入)</w:instrText>
      </w:r>
      <w:r>
        <w:rPr>
          <w:rFonts w:hAnsi="宋体"/>
          <w:bCs/>
          <w:sz w:val="18"/>
          <w:szCs w:val="18"/>
        </w:rPr>
        <w:fldChar w:fldCharType="end"/>
      </w:r>
      <w:r>
        <w:rPr>
          <w:rFonts w:hAnsi="宋体"/>
          <w:bCs/>
          <w:sz w:val="18"/>
          <w:szCs w:val="18"/>
        </w:rPr>
        <w:fldChar w:fldCharType="begin"/>
      </w:r>
      <w:r>
        <w:rPr>
          <w:rFonts w:hAnsi="宋体"/>
          <w:bCs/>
          <w:sz w:val="18"/>
          <w:szCs w:val="18"/>
        </w:rPr>
        <w:instrText xml:space="preserve">EQ \* jc2 \* hps9 \o\ad(\s\up 8(</w:instrText>
      </w:r>
      <w:r>
        <w:rPr>
          <w:rFonts w:ascii="宋体" w:hAnsi="宋体"/>
          <w:bCs/>
          <w:sz w:val="18"/>
          <w:szCs w:val="18"/>
        </w:rPr>
        <w:instrText xml:space="preserve">——</w:instrText>
      </w:r>
      <w:r>
        <w:rPr>
          <w:rFonts w:hAnsi="宋体"/>
          <w:bCs/>
          <w:sz w:val="18"/>
          <w:szCs w:val="18"/>
        </w:rPr>
        <w:instrText xml:space="preserve">),、)</w:instrText>
      </w:r>
      <w:r>
        <w:rPr>
          <w:rFonts w:hAnsi="宋体"/>
          <w:bCs/>
          <w:sz w:val="18"/>
          <w:szCs w:val="18"/>
        </w:rPr>
        <w:fldChar w:fldCharType="end"/>
      </w:r>
      <w:r>
        <w:rPr>
          <w:rFonts w:hAnsi="宋体"/>
          <w:bCs/>
          <w:sz w:val="18"/>
          <w:szCs w:val="18"/>
        </w:rPr>
        <w:fldChar w:fldCharType="begin"/>
      </w:r>
      <w:r>
        <w:rPr>
          <w:rFonts w:hAnsi="宋体"/>
          <w:bCs/>
          <w:sz w:val="18"/>
          <w:szCs w:val="18"/>
        </w:rPr>
        <w:instrText xml:space="preserve">EQ \* jc2 \* hps9 \o\ad(\s\up 8(</w:instrText>
      </w:r>
      <w:r>
        <w:rPr>
          <w:rFonts w:ascii="宋体" w:hAnsi="宋体"/>
          <w:bCs/>
          <w:sz w:val="18"/>
          <w:szCs w:val="18"/>
        </w:rPr>
        <w:instrText xml:space="preserve">——</w:instrText>
      </w:r>
      <w:r>
        <w:rPr>
          <w:rFonts w:hAnsi="宋体"/>
          <w:bCs/>
          <w:sz w:val="18"/>
          <w:szCs w:val="18"/>
        </w:rPr>
        <w:instrText xml:space="preserve">),资)</w:instrText>
      </w:r>
      <w:r>
        <w:rPr>
          <w:rFonts w:hAnsi="宋体"/>
          <w:bCs/>
          <w:sz w:val="18"/>
          <w:szCs w:val="18"/>
        </w:rPr>
        <w:fldChar w:fldCharType="end"/>
      </w:r>
      <w:r>
        <w:rPr>
          <w:rFonts w:hAnsi="宋体"/>
          <w:bCs/>
          <w:sz w:val="18"/>
          <w:szCs w:val="18"/>
        </w:rPr>
        <w:fldChar w:fldCharType="begin"/>
      </w:r>
      <w:r>
        <w:rPr>
          <w:rFonts w:hAnsi="宋体"/>
          <w:bCs/>
          <w:sz w:val="18"/>
          <w:szCs w:val="18"/>
        </w:rPr>
        <w:instrText xml:space="preserve">EQ \* jc2 \* hps9 \o\ad(\s\up 8(</w:instrText>
      </w:r>
      <w:r>
        <w:rPr>
          <w:rFonts w:ascii="宋体" w:hAnsi="宋体"/>
          <w:bCs/>
          <w:sz w:val="18"/>
          <w:szCs w:val="18"/>
        </w:rPr>
        <w:instrText xml:space="preserve">——</w:instrText>
      </w:r>
      <w:r>
        <w:rPr>
          <w:rFonts w:hAnsi="宋体"/>
          <w:bCs/>
          <w:sz w:val="18"/>
          <w:szCs w:val="18"/>
        </w:rPr>
        <w:instrText xml:space="preserve">),产)</w:instrText>
      </w:r>
      <w:r>
        <w:rPr>
          <w:rFonts w:hAnsi="宋体"/>
          <w:bCs/>
          <w:sz w:val="18"/>
          <w:szCs w:val="18"/>
        </w:rPr>
        <w:fldChar w:fldCharType="end"/>
      </w:r>
      <w:r>
        <w:rPr>
          <w:rFonts w:hAnsi="宋体"/>
          <w:bCs/>
          <w:sz w:val="18"/>
          <w:szCs w:val="18"/>
        </w:rPr>
        <w:fldChar w:fldCharType="begin"/>
      </w:r>
      <w:r>
        <w:rPr>
          <w:rFonts w:hAnsi="宋体"/>
          <w:bCs/>
          <w:sz w:val="18"/>
          <w:szCs w:val="18"/>
        </w:rPr>
        <w:instrText xml:space="preserve">EQ \* jc2 \* hps9 \o\ad(\s\up 8(</w:instrText>
      </w:r>
      <w:r>
        <w:rPr>
          <w:rFonts w:ascii="宋体" w:hAnsi="宋体"/>
          <w:bCs/>
          <w:sz w:val="18"/>
          <w:szCs w:val="18"/>
        </w:rPr>
        <w:instrText xml:space="preserve">——</w:instrText>
      </w:r>
      <w:r>
        <w:rPr>
          <w:rFonts w:hAnsi="宋体"/>
          <w:bCs/>
          <w:sz w:val="18"/>
          <w:szCs w:val="18"/>
        </w:rPr>
        <w:instrText xml:space="preserve">),总)</w:instrText>
      </w:r>
      <w:r>
        <w:rPr>
          <w:rFonts w:hAnsi="宋体"/>
          <w:bCs/>
          <w:sz w:val="18"/>
          <w:szCs w:val="18"/>
        </w:rPr>
        <w:fldChar w:fldCharType="end"/>
      </w:r>
      <w:r>
        <w:rPr>
          <w:rFonts w:hAnsi="宋体"/>
          <w:bCs/>
          <w:sz w:val="18"/>
          <w:szCs w:val="18"/>
        </w:rPr>
        <w:fldChar w:fldCharType="begin"/>
      </w:r>
      <w:r>
        <w:rPr>
          <w:rFonts w:hAnsi="宋体"/>
          <w:bCs/>
          <w:sz w:val="18"/>
          <w:szCs w:val="18"/>
        </w:rPr>
        <w:instrText xml:space="preserve">EQ \* jc2 \* hps9 \o\ad(\s\up 8(</w:instrText>
      </w:r>
      <w:r>
        <w:rPr>
          <w:rFonts w:ascii="宋体" w:hAnsi="宋体"/>
          <w:bCs/>
          <w:sz w:val="18"/>
          <w:szCs w:val="18"/>
        </w:rPr>
        <w:instrText xml:space="preserve">——</w:instrText>
      </w:r>
      <w:r>
        <w:rPr>
          <w:rFonts w:hAnsi="宋体"/>
          <w:bCs/>
          <w:sz w:val="18"/>
          <w:szCs w:val="18"/>
        </w:rPr>
        <w:instrText xml:space="preserve">),额)</w:instrText>
      </w:r>
      <w:r>
        <w:rPr>
          <w:rFonts w:hAnsi="宋体"/>
          <w:bCs/>
          <w:sz w:val="18"/>
          <w:szCs w:val="18"/>
        </w:rPr>
        <w:fldChar w:fldCharType="end"/>
      </w:r>
      <w:r>
        <w:rPr>
          <w:rFonts w:hAnsi="宋体"/>
          <w:bCs/>
          <w:sz w:val="18"/>
          <w:szCs w:val="18"/>
        </w:rPr>
        <w:fldChar w:fldCharType="begin"/>
      </w:r>
      <w:r>
        <w:rPr>
          <w:rFonts w:hAnsi="宋体"/>
          <w:bCs/>
          <w:sz w:val="18"/>
          <w:szCs w:val="18"/>
        </w:rPr>
        <w:instrText xml:space="preserve">EQ \* jc2 \* hps9 \o\ad(\s\up 8(</w:instrText>
      </w:r>
      <w:r>
        <w:rPr>
          <w:rFonts w:ascii="宋体" w:hAnsi="宋体"/>
          <w:bCs/>
          <w:sz w:val="18"/>
          <w:szCs w:val="18"/>
        </w:rPr>
        <w:instrText xml:space="preserve">——</w:instrText>
      </w:r>
      <w:r>
        <w:rPr>
          <w:rFonts w:hAnsi="宋体"/>
          <w:bCs/>
          <w:sz w:val="18"/>
          <w:szCs w:val="18"/>
        </w:rPr>
        <w:instrText xml:space="preserve">),填)</w:instrText>
      </w:r>
      <w:r>
        <w:rPr>
          <w:rFonts w:hAnsi="宋体"/>
          <w:bCs/>
          <w:sz w:val="18"/>
          <w:szCs w:val="18"/>
        </w:rPr>
        <w:fldChar w:fldCharType="end"/>
      </w:r>
      <w:r>
        <w:rPr>
          <w:rFonts w:hAnsi="宋体"/>
          <w:bCs/>
          <w:sz w:val="18"/>
          <w:szCs w:val="18"/>
        </w:rPr>
        <w:fldChar w:fldCharType="begin"/>
      </w:r>
      <w:r>
        <w:rPr>
          <w:rFonts w:hAnsi="宋体"/>
          <w:bCs/>
          <w:sz w:val="18"/>
          <w:szCs w:val="18"/>
        </w:rPr>
        <w:instrText xml:space="preserve">EQ \* jc2 \* hps9 \o\ad(\s\up 8(</w:instrText>
      </w:r>
      <w:r>
        <w:rPr>
          <w:rFonts w:ascii="宋体" w:hAnsi="宋体"/>
          <w:bCs/>
          <w:sz w:val="18"/>
          <w:szCs w:val="18"/>
        </w:rPr>
        <w:instrText xml:space="preserve">——</w:instrText>
      </w:r>
      <w:r>
        <w:rPr>
          <w:rFonts w:hAnsi="宋体"/>
          <w:bCs/>
          <w:sz w:val="18"/>
          <w:szCs w:val="18"/>
        </w:rPr>
        <w:instrText xml:space="preserve">),报)</w:instrText>
      </w:r>
      <w:r>
        <w:rPr>
          <w:rFonts w:hAnsi="宋体"/>
          <w:bCs/>
          <w:sz w:val="18"/>
          <w:szCs w:val="18"/>
        </w:rPr>
        <w:fldChar w:fldCharType="end"/>
      </w:r>
      <w:bookmarkEnd w:id="139"/>
      <w:r>
        <w:rPr>
          <w:rFonts w:hint="eastAsia" w:hAnsi="宋体"/>
          <w:bCs/>
          <w:sz w:val="18"/>
          <w:szCs w:val="18"/>
        </w:rPr>
        <w:t>上一年度数据，无上一年度数据的新成立企业可不填报。</w:t>
      </w:r>
    </w:p>
    <w:tbl>
      <w:tblPr>
        <w:tblStyle w:val="35"/>
        <w:tblW w:w="9952" w:type="dxa"/>
        <w:tblInd w:w="150" w:type="dxa"/>
        <w:shd w:val="clear" w:color="auto" w:fill="FFFFFF"/>
        <w:tblLayout w:type="autofit"/>
        <w:tblCellMar>
          <w:top w:w="15" w:type="dxa"/>
          <w:left w:w="15" w:type="dxa"/>
          <w:bottom w:w="15" w:type="dxa"/>
          <w:right w:w="15" w:type="dxa"/>
        </w:tblCellMar>
      </w:tblPr>
      <w:tblGrid>
        <w:gridCol w:w="2127"/>
        <w:gridCol w:w="1413"/>
        <w:gridCol w:w="714"/>
        <w:gridCol w:w="1275"/>
        <w:gridCol w:w="1843"/>
        <w:gridCol w:w="1559"/>
        <w:gridCol w:w="1021"/>
      </w:tblGrid>
      <w:tr>
        <w:tblPrEx>
          <w:shd w:val="clear" w:color="auto" w:fill="FFFFFF"/>
          <w:tblCellMar>
            <w:top w:w="15" w:type="dxa"/>
            <w:left w:w="15" w:type="dxa"/>
            <w:bottom w:w="15" w:type="dxa"/>
            <w:right w:w="15" w:type="dxa"/>
          </w:tblCellMar>
        </w:tblPrEx>
        <w:trPr>
          <w:trHeight w:val="330" w:hRule="atLeast"/>
        </w:trPr>
        <w:tc>
          <w:tcPr>
            <w:tcW w:w="9952" w:type="dxa"/>
            <w:gridSpan w:val="7"/>
            <w:tcBorders>
              <w:top w:val="nil"/>
              <w:left w:val="nil"/>
              <w:bottom w:val="single" w:color="auto" w:sz="6" w:space="0"/>
              <w:right w:val="nil"/>
            </w:tcBorders>
            <w:shd w:val="clear" w:color="auto" w:fill="FFFFFF"/>
            <w:tcMar>
              <w:top w:w="30" w:type="dxa"/>
              <w:left w:w="150" w:type="dxa"/>
              <w:bottom w:w="30" w:type="dxa"/>
              <w:right w:w="150" w:type="dxa"/>
            </w:tcMar>
            <w:vAlign w:val="center"/>
          </w:tcPr>
          <w:p>
            <w:pPr>
              <w:widowControl/>
              <w:jc w:val="center"/>
              <w:rPr>
                <w:rFonts w:ascii="Helvetica" w:hAnsi="Helvetica" w:cs="Helvetica"/>
                <w:b/>
                <w:bCs/>
                <w:kern w:val="0"/>
                <w:szCs w:val="21"/>
              </w:rPr>
            </w:pPr>
            <w:r>
              <w:rPr>
                <w:rFonts w:ascii="Helvetica" w:hAnsi="Helvetica" w:cs="Helvetica"/>
                <w:b/>
                <w:bCs/>
                <w:kern w:val="0"/>
                <w:szCs w:val="21"/>
              </w:rPr>
              <w:t>大中小微型企业划分标准</w:t>
            </w:r>
          </w:p>
        </w:tc>
      </w:tr>
      <w:tr>
        <w:tblPrEx>
          <w:shd w:val="clear" w:color="auto" w:fill="FFFFFF"/>
          <w:tblCellMar>
            <w:top w:w="15" w:type="dxa"/>
            <w:left w:w="15" w:type="dxa"/>
            <w:bottom w:w="15" w:type="dxa"/>
            <w:right w:w="15" w:type="dxa"/>
          </w:tblCellMar>
        </w:tblPrEx>
        <w:trPr>
          <w:trHeight w:val="330" w:hRule="atLeast"/>
        </w:trPr>
        <w:tc>
          <w:tcPr>
            <w:tcW w:w="2127"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b/>
                <w:bCs/>
                <w:kern w:val="0"/>
                <w:sz w:val="18"/>
                <w:szCs w:val="18"/>
              </w:rPr>
              <w:t>行业名称</w:t>
            </w: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b/>
                <w:bCs/>
                <w:kern w:val="0"/>
                <w:sz w:val="18"/>
                <w:szCs w:val="18"/>
              </w:rPr>
              <w:t>指标名称</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b/>
                <w:bCs/>
                <w:kern w:val="0"/>
                <w:sz w:val="18"/>
                <w:szCs w:val="18"/>
              </w:rPr>
              <w:t>计量</w:t>
            </w:r>
          </w:p>
          <w:p>
            <w:pPr>
              <w:widowControl/>
              <w:spacing w:line="340" w:lineRule="exact"/>
              <w:jc w:val="center"/>
              <w:rPr>
                <w:rFonts w:ascii="Helvetica" w:hAnsi="Helvetica" w:cs="Helvetica"/>
                <w:kern w:val="0"/>
                <w:sz w:val="18"/>
                <w:szCs w:val="18"/>
              </w:rPr>
            </w:pPr>
            <w:r>
              <w:rPr>
                <w:rFonts w:ascii="Helvetica" w:hAnsi="Helvetica" w:cs="Helvetica"/>
                <w:b/>
                <w:bCs/>
                <w:kern w:val="0"/>
                <w:sz w:val="18"/>
                <w:szCs w:val="18"/>
              </w:rPr>
              <w:t>单位</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b/>
                <w:bCs/>
                <w:kern w:val="0"/>
                <w:sz w:val="18"/>
                <w:szCs w:val="18"/>
              </w:rPr>
              <w:t>大型</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b/>
                <w:bCs/>
                <w:kern w:val="0"/>
                <w:sz w:val="18"/>
                <w:szCs w:val="18"/>
              </w:rPr>
              <w:t>中型</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b/>
                <w:bCs/>
                <w:kern w:val="0"/>
                <w:sz w:val="18"/>
                <w:szCs w:val="18"/>
              </w:rPr>
              <w:t>小型</w:t>
            </w:r>
          </w:p>
        </w:tc>
        <w:tc>
          <w:tcPr>
            <w:tcW w:w="100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b/>
                <w:bCs/>
                <w:kern w:val="0"/>
                <w:sz w:val="18"/>
                <w:szCs w:val="18"/>
              </w:rPr>
              <w:t>微型</w:t>
            </w:r>
          </w:p>
        </w:tc>
      </w:tr>
      <w:tr>
        <w:tblPrEx>
          <w:shd w:val="clear" w:color="auto" w:fill="FFFFFF"/>
          <w:tblCellMar>
            <w:top w:w="15" w:type="dxa"/>
            <w:left w:w="15" w:type="dxa"/>
            <w:bottom w:w="15" w:type="dxa"/>
            <w:right w:w="15" w:type="dxa"/>
          </w:tblCellMar>
        </w:tblPrEx>
        <w:trPr>
          <w:trHeight w:val="330" w:hRule="atLeast"/>
        </w:trPr>
        <w:tc>
          <w:tcPr>
            <w:tcW w:w="2127"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农、林、牧、渔业</w:t>
            </w: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营业收入(Y)</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万元</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Y≥20000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500≤Y＜20000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50≤Y＜500</w:t>
            </w:r>
          </w:p>
        </w:tc>
        <w:tc>
          <w:tcPr>
            <w:tcW w:w="100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Y＜50</w:t>
            </w:r>
          </w:p>
        </w:tc>
      </w:tr>
      <w:tr>
        <w:tblPrEx>
          <w:shd w:val="clear" w:color="auto" w:fill="FFFFFF"/>
          <w:tblCellMar>
            <w:top w:w="15" w:type="dxa"/>
            <w:left w:w="15" w:type="dxa"/>
            <w:bottom w:w="15" w:type="dxa"/>
            <w:right w:w="15" w:type="dxa"/>
          </w:tblCellMar>
        </w:tblPrEx>
        <w:trPr>
          <w:trHeight w:val="330" w:hRule="atLeast"/>
        </w:trPr>
        <w:tc>
          <w:tcPr>
            <w:tcW w:w="2127" w:type="dxa"/>
            <w:vMerge w:val="restart"/>
            <w:tcBorders>
              <w:top w:val="single" w:color="auto" w:sz="6" w:space="0"/>
              <w:left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工业 *</w:t>
            </w: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从业人员(X)</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人</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X≥1000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300≤X＜1000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20≤X＜300</w:t>
            </w:r>
          </w:p>
        </w:tc>
        <w:tc>
          <w:tcPr>
            <w:tcW w:w="100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X＜20</w:t>
            </w:r>
          </w:p>
        </w:tc>
      </w:tr>
      <w:tr>
        <w:tblPrEx>
          <w:shd w:val="clear" w:color="auto" w:fill="FFFFFF"/>
          <w:tblCellMar>
            <w:top w:w="15" w:type="dxa"/>
            <w:left w:w="15" w:type="dxa"/>
            <w:bottom w:w="15" w:type="dxa"/>
            <w:right w:w="15" w:type="dxa"/>
          </w:tblCellMar>
        </w:tblPrEx>
        <w:trPr>
          <w:trHeight w:val="330" w:hRule="atLeast"/>
        </w:trPr>
        <w:tc>
          <w:tcPr>
            <w:tcW w:w="2127" w:type="dxa"/>
            <w:vMerge w:val="continue"/>
            <w:tcBorders>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营业收入(Y)</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万元</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Y≥40000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2000≤Y＜40000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300≤Y＜2000</w:t>
            </w:r>
          </w:p>
        </w:tc>
        <w:tc>
          <w:tcPr>
            <w:tcW w:w="100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Y＜300</w:t>
            </w:r>
          </w:p>
        </w:tc>
      </w:tr>
      <w:tr>
        <w:tblPrEx>
          <w:shd w:val="clear" w:color="auto" w:fill="FFFFFF"/>
          <w:tblCellMar>
            <w:top w:w="15" w:type="dxa"/>
            <w:left w:w="15" w:type="dxa"/>
            <w:bottom w:w="15" w:type="dxa"/>
            <w:right w:w="15" w:type="dxa"/>
          </w:tblCellMar>
        </w:tblPrEx>
        <w:trPr>
          <w:trHeight w:val="330" w:hRule="atLeast"/>
        </w:trPr>
        <w:tc>
          <w:tcPr>
            <w:tcW w:w="2127" w:type="dxa"/>
            <w:vMerge w:val="restart"/>
            <w:tcBorders>
              <w:top w:val="single" w:color="auto" w:sz="6" w:space="0"/>
              <w:left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建筑业</w:t>
            </w: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营业收入(Y)</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万元</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Y≥80000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6000≤Y＜80000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300≤Y＜6000</w:t>
            </w:r>
          </w:p>
        </w:tc>
        <w:tc>
          <w:tcPr>
            <w:tcW w:w="100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Y＜300</w:t>
            </w:r>
          </w:p>
        </w:tc>
      </w:tr>
      <w:tr>
        <w:tblPrEx>
          <w:shd w:val="clear" w:color="auto" w:fill="FFFFFF"/>
          <w:tblCellMar>
            <w:top w:w="15" w:type="dxa"/>
            <w:left w:w="15" w:type="dxa"/>
            <w:bottom w:w="15" w:type="dxa"/>
            <w:right w:w="15" w:type="dxa"/>
          </w:tblCellMar>
        </w:tblPrEx>
        <w:trPr>
          <w:trHeight w:val="330" w:hRule="atLeast"/>
        </w:trPr>
        <w:tc>
          <w:tcPr>
            <w:tcW w:w="2127" w:type="dxa"/>
            <w:vMerge w:val="continue"/>
            <w:tcBorders>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资产总额(Z)</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万元</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Z≥80000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5000≤Z＜80000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300≤Z＜5000</w:t>
            </w:r>
          </w:p>
        </w:tc>
        <w:tc>
          <w:tcPr>
            <w:tcW w:w="100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Z＜300</w:t>
            </w:r>
          </w:p>
        </w:tc>
      </w:tr>
      <w:tr>
        <w:tblPrEx>
          <w:shd w:val="clear" w:color="auto" w:fill="FFFFFF"/>
          <w:tblCellMar>
            <w:top w:w="15" w:type="dxa"/>
            <w:left w:w="15" w:type="dxa"/>
            <w:bottom w:w="15" w:type="dxa"/>
            <w:right w:w="15" w:type="dxa"/>
          </w:tblCellMar>
        </w:tblPrEx>
        <w:trPr>
          <w:trHeight w:val="330" w:hRule="atLeast"/>
        </w:trPr>
        <w:tc>
          <w:tcPr>
            <w:tcW w:w="2127" w:type="dxa"/>
            <w:vMerge w:val="restart"/>
            <w:tcBorders>
              <w:top w:val="single" w:color="auto" w:sz="6" w:space="0"/>
              <w:left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批发业</w:t>
            </w: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从业人员(X)</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人</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X≥200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20≤X＜200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5≤X＜20</w:t>
            </w:r>
          </w:p>
        </w:tc>
        <w:tc>
          <w:tcPr>
            <w:tcW w:w="100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X＜5</w:t>
            </w:r>
          </w:p>
        </w:tc>
      </w:tr>
      <w:tr>
        <w:tblPrEx>
          <w:shd w:val="clear" w:color="auto" w:fill="FFFFFF"/>
          <w:tblCellMar>
            <w:top w:w="15" w:type="dxa"/>
            <w:left w:w="15" w:type="dxa"/>
            <w:bottom w:w="15" w:type="dxa"/>
            <w:right w:w="15" w:type="dxa"/>
          </w:tblCellMar>
        </w:tblPrEx>
        <w:trPr>
          <w:trHeight w:val="330" w:hRule="atLeast"/>
        </w:trPr>
        <w:tc>
          <w:tcPr>
            <w:tcW w:w="2127" w:type="dxa"/>
            <w:vMerge w:val="continue"/>
            <w:tcBorders>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营业收入(Y)</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万元</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Y≥40000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5000≤Y＜40000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1000≤Y＜5000</w:t>
            </w:r>
          </w:p>
        </w:tc>
        <w:tc>
          <w:tcPr>
            <w:tcW w:w="100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Y＜1000</w:t>
            </w:r>
          </w:p>
        </w:tc>
      </w:tr>
      <w:tr>
        <w:tblPrEx>
          <w:shd w:val="clear" w:color="auto" w:fill="FFFFFF"/>
          <w:tblCellMar>
            <w:top w:w="15" w:type="dxa"/>
            <w:left w:w="15" w:type="dxa"/>
            <w:bottom w:w="15" w:type="dxa"/>
            <w:right w:w="15" w:type="dxa"/>
          </w:tblCellMar>
        </w:tblPrEx>
        <w:trPr>
          <w:trHeight w:val="330" w:hRule="atLeast"/>
        </w:trPr>
        <w:tc>
          <w:tcPr>
            <w:tcW w:w="2127" w:type="dxa"/>
            <w:vMerge w:val="restart"/>
            <w:tcBorders>
              <w:top w:val="single" w:color="auto" w:sz="6" w:space="0"/>
              <w:left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零售业</w:t>
            </w: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从业人员(X)</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人</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X≥300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50≤X＜300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10≤X＜50</w:t>
            </w:r>
          </w:p>
        </w:tc>
        <w:tc>
          <w:tcPr>
            <w:tcW w:w="100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X＜10</w:t>
            </w:r>
          </w:p>
        </w:tc>
      </w:tr>
      <w:tr>
        <w:tblPrEx>
          <w:shd w:val="clear" w:color="auto" w:fill="FFFFFF"/>
          <w:tblCellMar>
            <w:top w:w="15" w:type="dxa"/>
            <w:left w:w="15" w:type="dxa"/>
            <w:bottom w:w="15" w:type="dxa"/>
            <w:right w:w="15" w:type="dxa"/>
          </w:tblCellMar>
        </w:tblPrEx>
        <w:trPr>
          <w:trHeight w:val="330" w:hRule="atLeast"/>
        </w:trPr>
        <w:tc>
          <w:tcPr>
            <w:tcW w:w="2127" w:type="dxa"/>
            <w:vMerge w:val="continue"/>
            <w:tcBorders>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营业收入(Y)</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万元</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Y≥20000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500≤Y＜20000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100≤Y＜500</w:t>
            </w:r>
          </w:p>
        </w:tc>
        <w:tc>
          <w:tcPr>
            <w:tcW w:w="100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Y＜100</w:t>
            </w:r>
          </w:p>
        </w:tc>
      </w:tr>
      <w:tr>
        <w:tblPrEx>
          <w:shd w:val="clear" w:color="auto" w:fill="FFFFFF"/>
          <w:tblCellMar>
            <w:top w:w="15" w:type="dxa"/>
            <w:left w:w="15" w:type="dxa"/>
            <w:bottom w:w="15" w:type="dxa"/>
            <w:right w:w="15" w:type="dxa"/>
          </w:tblCellMar>
        </w:tblPrEx>
        <w:trPr>
          <w:trHeight w:val="330" w:hRule="atLeast"/>
        </w:trPr>
        <w:tc>
          <w:tcPr>
            <w:tcW w:w="2127" w:type="dxa"/>
            <w:vMerge w:val="restart"/>
            <w:tcBorders>
              <w:top w:val="single" w:color="auto" w:sz="6" w:space="0"/>
              <w:left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交通运输业 *</w:t>
            </w: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从业人员(X)</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人</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X≥1000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300≤X＜1000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20≤X＜300</w:t>
            </w:r>
          </w:p>
        </w:tc>
        <w:tc>
          <w:tcPr>
            <w:tcW w:w="100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X＜20</w:t>
            </w:r>
          </w:p>
        </w:tc>
      </w:tr>
      <w:tr>
        <w:tblPrEx>
          <w:shd w:val="clear" w:color="auto" w:fill="FFFFFF"/>
          <w:tblCellMar>
            <w:top w:w="15" w:type="dxa"/>
            <w:left w:w="15" w:type="dxa"/>
            <w:bottom w:w="15" w:type="dxa"/>
            <w:right w:w="15" w:type="dxa"/>
          </w:tblCellMar>
        </w:tblPrEx>
        <w:trPr>
          <w:trHeight w:val="330" w:hRule="atLeast"/>
        </w:trPr>
        <w:tc>
          <w:tcPr>
            <w:tcW w:w="2127" w:type="dxa"/>
            <w:vMerge w:val="continue"/>
            <w:tcBorders>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营业收入(Y)</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万元</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Y≥30000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3000≤Y＜30000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200≤Y＜3000</w:t>
            </w:r>
          </w:p>
        </w:tc>
        <w:tc>
          <w:tcPr>
            <w:tcW w:w="100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Y＜200</w:t>
            </w:r>
          </w:p>
        </w:tc>
      </w:tr>
      <w:tr>
        <w:tblPrEx>
          <w:shd w:val="clear" w:color="auto" w:fill="FFFFFF"/>
          <w:tblCellMar>
            <w:top w:w="15" w:type="dxa"/>
            <w:left w:w="15" w:type="dxa"/>
            <w:bottom w:w="15" w:type="dxa"/>
            <w:right w:w="15" w:type="dxa"/>
          </w:tblCellMar>
        </w:tblPrEx>
        <w:trPr>
          <w:trHeight w:val="330" w:hRule="atLeast"/>
        </w:trPr>
        <w:tc>
          <w:tcPr>
            <w:tcW w:w="2127" w:type="dxa"/>
            <w:vMerge w:val="restart"/>
            <w:tcBorders>
              <w:top w:val="single" w:color="auto" w:sz="6" w:space="0"/>
              <w:left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仓储业*</w:t>
            </w: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从业人员(X)</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人</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X≥200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100≤X＜200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20≤X＜100</w:t>
            </w:r>
          </w:p>
        </w:tc>
        <w:tc>
          <w:tcPr>
            <w:tcW w:w="100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X＜20</w:t>
            </w:r>
          </w:p>
        </w:tc>
      </w:tr>
      <w:tr>
        <w:tblPrEx>
          <w:shd w:val="clear" w:color="auto" w:fill="FFFFFF"/>
          <w:tblCellMar>
            <w:top w:w="15" w:type="dxa"/>
            <w:left w:w="15" w:type="dxa"/>
            <w:bottom w:w="15" w:type="dxa"/>
            <w:right w:w="15" w:type="dxa"/>
          </w:tblCellMar>
        </w:tblPrEx>
        <w:trPr>
          <w:trHeight w:val="330" w:hRule="atLeast"/>
        </w:trPr>
        <w:tc>
          <w:tcPr>
            <w:tcW w:w="2127" w:type="dxa"/>
            <w:vMerge w:val="continue"/>
            <w:tcBorders>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营业收入(Y)</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万元</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Y≥30000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1000≤Y＜30000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100≤Y＜1000</w:t>
            </w:r>
          </w:p>
        </w:tc>
        <w:tc>
          <w:tcPr>
            <w:tcW w:w="100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Y＜100</w:t>
            </w:r>
          </w:p>
        </w:tc>
      </w:tr>
      <w:tr>
        <w:tblPrEx>
          <w:shd w:val="clear" w:color="auto" w:fill="FFFFFF"/>
          <w:tblCellMar>
            <w:top w:w="15" w:type="dxa"/>
            <w:left w:w="15" w:type="dxa"/>
            <w:bottom w:w="15" w:type="dxa"/>
            <w:right w:w="15" w:type="dxa"/>
          </w:tblCellMar>
        </w:tblPrEx>
        <w:trPr>
          <w:trHeight w:val="330" w:hRule="atLeast"/>
        </w:trPr>
        <w:tc>
          <w:tcPr>
            <w:tcW w:w="2127" w:type="dxa"/>
            <w:vMerge w:val="restart"/>
            <w:tcBorders>
              <w:top w:val="single" w:color="auto" w:sz="6" w:space="0"/>
              <w:left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邮政业</w:t>
            </w: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从业人员(X)</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人</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X≥1000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300≤X＜1000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20≤X＜300</w:t>
            </w:r>
          </w:p>
        </w:tc>
        <w:tc>
          <w:tcPr>
            <w:tcW w:w="100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X＜20</w:t>
            </w:r>
          </w:p>
        </w:tc>
      </w:tr>
      <w:tr>
        <w:tblPrEx>
          <w:shd w:val="clear" w:color="auto" w:fill="FFFFFF"/>
          <w:tblCellMar>
            <w:top w:w="15" w:type="dxa"/>
            <w:left w:w="15" w:type="dxa"/>
            <w:bottom w:w="15" w:type="dxa"/>
            <w:right w:w="15" w:type="dxa"/>
          </w:tblCellMar>
        </w:tblPrEx>
        <w:trPr>
          <w:trHeight w:val="330" w:hRule="atLeast"/>
        </w:trPr>
        <w:tc>
          <w:tcPr>
            <w:tcW w:w="2127" w:type="dxa"/>
            <w:vMerge w:val="continue"/>
            <w:tcBorders>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营业收入(Y)</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万元</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Y≥30000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2000≤Y＜30000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100≤Y＜2000</w:t>
            </w:r>
          </w:p>
        </w:tc>
        <w:tc>
          <w:tcPr>
            <w:tcW w:w="100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Y＜100</w:t>
            </w:r>
          </w:p>
        </w:tc>
      </w:tr>
      <w:tr>
        <w:tblPrEx>
          <w:shd w:val="clear" w:color="auto" w:fill="FFFFFF"/>
          <w:tblCellMar>
            <w:top w:w="15" w:type="dxa"/>
            <w:left w:w="15" w:type="dxa"/>
            <w:bottom w:w="15" w:type="dxa"/>
            <w:right w:w="15" w:type="dxa"/>
          </w:tblCellMar>
        </w:tblPrEx>
        <w:trPr>
          <w:trHeight w:val="330" w:hRule="atLeast"/>
        </w:trPr>
        <w:tc>
          <w:tcPr>
            <w:tcW w:w="2127" w:type="dxa"/>
            <w:vMerge w:val="restart"/>
            <w:tcBorders>
              <w:top w:val="single" w:color="auto" w:sz="6" w:space="0"/>
              <w:left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住宿业</w:t>
            </w: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从业人员(X)</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人</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X≥300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100≤X＜300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10≤X＜100</w:t>
            </w:r>
          </w:p>
        </w:tc>
        <w:tc>
          <w:tcPr>
            <w:tcW w:w="100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X＜10</w:t>
            </w:r>
          </w:p>
        </w:tc>
      </w:tr>
      <w:tr>
        <w:tblPrEx>
          <w:shd w:val="clear" w:color="auto" w:fill="FFFFFF"/>
          <w:tblCellMar>
            <w:top w:w="15" w:type="dxa"/>
            <w:left w:w="15" w:type="dxa"/>
            <w:bottom w:w="15" w:type="dxa"/>
            <w:right w:w="15" w:type="dxa"/>
          </w:tblCellMar>
        </w:tblPrEx>
        <w:trPr>
          <w:trHeight w:val="330" w:hRule="atLeast"/>
        </w:trPr>
        <w:tc>
          <w:tcPr>
            <w:tcW w:w="2127" w:type="dxa"/>
            <w:vMerge w:val="continue"/>
            <w:tcBorders>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营业收入(Y)</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万元</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Y≥10000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2000≤Y＜10000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100≤Y＜2000</w:t>
            </w:r>
          </w:p>
        </w:tc>
        <w:tc>
          <w:tcPr>
            <w:tcW w:w="100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Y＜100</w:t>
            </w:r>
          </w:p>
        </w:tc>
      </w:tr>
      <w:tr>
        <w:tblPrEx>
          <w:shd w:val="clear" w:color="auto" w:fill="FFFFFF"/>
          <w:tblCellMar>
            <w:top w:w="15" w:type="dxa"/>
            <w:left w:w="15" w:type="dxa"/>
            <w:bottom w:w="15" w:type="dxa"/>
            <w:right w:w="15" w:type="dxa"/>
          </w:tblCellMar>
        </w:tblPrEx>
        <w:trPr>
          <w:trHeight w:val="330" w:hRule="atLeast"/>
        </w:trPr>
        <w:tc>
          <w:tcPr>
            <w:tcW w:w="2127" w:type="dxa"/>
            <w:vMerge w:val="restart"/>
            <w:tcBorders>
              <w:top w:val="single" w:color="auto" w:sz="6" w:space="0"/>
              <w:left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餐饮业</w:t>
            </w: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从业人员(X)</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人</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X≥300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100≤X＜300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10≤X＜100</w:t>
            </w:r>
          </w:p>
        </w:tc>
        <w:tc>
          <w:tcPr>
            <w:tcW w:w="100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X＜10</w:t>
            </w:r>
          </w:p>
        </w:tc>
      </w:tr>
      <w:tr>
        <w:tblPrEx>
          <w:shd w:val="clear" w:color="auto" w:fill="FFFFFF"/>
          <w:tblCellMar>
            <w:top w:w="15" w:type="dxa"/>
            <w:left w:w="15" w:type="dxa"/>
            <w:bottom w:w="15" w:type="dxa"/>
            <w:right w:w="15" w:type="dxa"/>
          </w:tblCellMar>
        </w:tblPrEx>
        <w:trPr>
          <w:trHeight w:val="330" w:hRule="atLeast"/>
        </w:trPr>
        <w:tc>
          <w:tcPr>
            <w:tcW w:w="2127" w:type="dxa"/>
            <w:vMerge w:val="continue"/>
            <w:tcBorders>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营业收入(Y)</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万元</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Y≥10000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2000≤Y＜10000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100≤Y＜2000</w:t>
            </w:r>
          </w:p>
        </w:tc>
        <w:tc>
          <w:tcPr>
            <w:tcW w:w="100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Y＜100</w:t>
            </w:r>
          </w:p>
        </w:tc>
      </w:tr>
      <w:tr>
        <w:tblPrEx>
          <w:shd w:val="clear" w:color="auto" w:fill="FFFFFF"/>
          <w:tblCellMar>
            <w:top w:w="15" w:type="dxa"/>
            <w:left w:w="15" w:type="dxa"/>
            <w:bottom w:w="15" w:type="dxa"/>
            <w:right w:w="15" w:type="dxa"/>
          </w:tblCellMar>
        </w:tblPrEx>
        <w:trPr>
          <w:trHeight w:val="330" w:hRule="atLeast"/>
        </w:trPr>
        <w:tc>
          <w:tcPr>
            <w:tcW w:w="2127" w:type="dxa"/>
            <w:vMerge w:val="restart"/>
            <w:tcBorders>
              <w:top w:val="single" w:color="auto" w:sz="6" w:space="0"/>
              <w:left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信息传输业 *</w:t>
            </w: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从业人员(X)</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人</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X≥2000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100≤X＜2000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10≤X＜100</w:t>
            </w:r>
          </w:p>
        </w:tc>
        <w:tc>
          <w:tcPr>
            <w:tcW w:w="100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X＜10</w:t>
            </w:r>
          </w:p>
        </w:tc>
      </w:tr>
      <w:tr>
        <w:tblPrEx>
          <w:shd w:val="clear" w:color="auto" w:fill="FFFFFF"/>
          <w:tblCellMar>
            <w:top w:w="15" w:type="dxa"/>
            <w:left w:w="15" w:type="dxa"/>
            <w:bottom w:w="15" w:type="dxa"/>
            <w:right w:w="15" w:type="dxa"/>
          </w:tblCellMar>
        </w:tblPrEx>
        <w:trPr>
          <w:trHeight w:val="330" w:hRule="atLeast"/>
        </w:trPr>
        <w:tc>
          <w:tcPr>
            <w:tcW w:w="2127" w:type="dxa"/>
            <w:vMerge w:val="continue"/>
            <w:tcBorders>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营业收入(Y)</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万元</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Y≥100000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1000≤Y＜100000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100≤Y＜1000</w:t>
            </w:r>
          </w:p>
        </w:tc>
        <w:tc>
          <w:tcPr>
            <w:tcW w:w="100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Y＜100</w:t>
            </w:r>
          </w:p>
        </w:tc>
      </w:tr>
      <w:tr>
        <w:tblPrEx>
          <w:shd w:val="clear" w:color="auto" w:fill="FFFFFF"/>
          <w:tblCellMar>
            <w:top w:w="15" w:type="dxa"/>
            <w:left w:w="15" w:type="dxa"/>
            <w:bottom w:w="15" w:type="dxa"/>
            <w:right w:w="15" w:type="dxa"/>
          </w:tblCellMar>
        </w:tblPrEx>
        <w:trPr>
          <w:trHeight w:val="330" w:hRule="atLeast"/>
        </w:trPr>
        <w:tc>
          <w:tcPr>
            <w:tcW w:w="2127" w:type="dxa"/>
            <w:vMerge w:val="restart"/>
            <w:tcBorders>
              <w:top w:val="single" w:color="auto" w:sz="6" w:space="0"/>
              <w:left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软件和信息技术服务业</w:t>
            </w: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从业人员(X)</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人</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X≥300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100≤X＜300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10≤X＜100</w:t>
            </w:r>
          </w:p>
        </w:tc>
        <w:tc>
          <w:tcPr>
            <w:tcW w:w="100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X＜10</w:t>
            </w:r>
          </w:p>
        </w:tc>
      </w:tr>
      <w:tr>
        <w:tblPrEx>
          <w:shd w:val="clear" w:color="auto" w:fill="FFFFFF"/>
          <w:tblCellMar>
            <w:top w:w="15" w:type="dxa"/>
            <w:left w:w="15" w:type="dxa"/>
            <w:bottom w:w="15" w:type="dxa"/>
            <w:right w:w="15" w:type="dxa"/>
          </w:tblCellMar>
        </w:tblPrEx>
        <w:trPr>
          <w:trHeight w:val="330" w:hRule="atLeast"/>
        </w:trPr>
        <w:tc>
          <w:tcPr>
            <w:tcW w:w="2127" w:type="dxa"/>
            <w:vMerge w:val="continue"/>
            <w:tcBorders>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营业收入(Y)</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万元</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Y≥10000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1000≤Y＜10000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50≤Y＜1000</w:t>
            </w:r>
          </w:p>
        </w:tc>
        <w:tc>
          <w:tcPr>
            <w:tcW w:w="100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Y＜50</w:t>
            </w:r>
          </w:p>
        </w:tc>
      </w:tr>
      <w:tr>
        <w:tblPrEx>
          <w:shd w:val="clear" w:color="auto" w:fill="FFFFFF"/>
          <w:tblCellMar>
            <w:top w:w="15" w:type="dxa"/>
            <w:left w:w="15" w:type="dxa"/>
            <w:bottom w:w="15" w:type="dxa"/>
            <w:right w:w="15" w:type="dxa"/>
          </w:tblCellMar>
        </w:tblPrEx>
        <w:trPr>
          <w:trHeight w:val="330" w:hRule="atLeast"/>
        </w:trPr>
        <w:tc>
          <w:tcPr>
            <w:tcW w:w="2127" w:type="dxa"/>
            <w:vMerge w:val="restart"/>
            <w:tcBorders>
              <w:top w:val="single" w:color="auto" w:sz="6" w:space="0"/>
              <w:left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房地产开发经营</w:t>
            </w: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营业收入(Y)</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万元</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Y≥200000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1000≤Y＜200000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100≤Y＜1000</w:t>
            </w:r>
          </w:p>
        </w:tc>
        <w:tc>
          <w:tcPr>
            <w:tcW w:w="100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Y＜100</w:t>
            </w:r>
          </w:p>
        </w:tc>
      </w:tr>
      <w:tr>
        <w:tblPrEx>
          <w:shd w:val="clear" w:color="auto" w:fill="FFFFFF"/>
          <w:tblCellMar>
            <w:top w:w="15" w:type="dxa"/>
            <w:left w:w="15" w:type="dxa"/>
            <w:bottom w:w="15" w:type="dxa"/>
            <w:right w:w="15" w:type="dxa"/>
          </w:tblCellMar>
        </w:tblPrEx>
        <w:trPr>
          <w:trHeight w:val="330" w:hRule="atLeast"/>
        </w:trPr>
        <w:tc>
          <w:tcPr>
            <w:tcW w:w="2127" w:type="dxa"/>
            <w:vMerge w:val="continue"/>
            <w:tcBorders>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资产总额(Z)</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万元</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Z≥10000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5000≤Z＜10000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2000≤Z＜5000</w:t>
            </w:r>
          </w:p>
        </w:tc>
        <w:tc>
          <w:tcPr>
            <w:tcW w:w="100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Z＜2000</w:t>
            </w:r>
          </w:p>
        </w:tc>
      </w:tr>
      <w:tr>
        <w:tblPrEx>
          <w:shd w:val="clear" w:color="auto" w:fill="FFFFFF"/>
          <w:tblCellMar>
            <w:top w:w="15" w:type="dxa"/>
            <w:left w:w="15" w:type="dxa"/>
            <w:bottom w:w="15" w:type="dxa"/>
            <w:right w:w="15" w:type="dxa"/>
          </w:tblCellMar>
        </w:tblPrEx>
        <w:trPr>
          <w:trHeight w:val="330" w:hRule="atLeast"/>
        </w:trPr>
        <w:tc>
          <w:tcPr>
            <w:tcW w:w="2127" w:type="dxa"/>
            <w:vMerge w:val="restart"/>
            <w:tcBorders>
              <w:top w:val="single" w:color="auto" w:sz="6" w:space="0"/>
              <w:left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物业管理</w:t>
            </w: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从业人员(X)</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人</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X≥1000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300≤X＜1000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100≤X＜300</w:t>
            </w:r>
          </w:p>
        </w:tc>
        <w:tc>
          <w:tcPr>
            <w:tcW w:w="100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X＜100</w:t>
            </w:r>
          </w:p>
        </w:tc>
      </w:tr>
      <w:tr>
        <w:tblPrEx>
          <w:shd w:val="clear" w:color="auto" w:fill="FFFFFF"/>
          <w:tblCellMar>
            <w:top w:w="15" w:type="dxa"/>
            <w:left w:w="15" w:type="dxa"/>
            <w:bottom w:w="15" w:type="dxa"/>
            <w:right w:w="15" w:type="dxa"/>
          </w:tblCellMar>
        </w:tblPrEx>
        <w:trPr>
          <w:trHeight w:val="330" w:hRule="atLeast"/>
        </w:trPr>
        <w:tc>
          <w:tcPr>
            <w:tcW w:w="2127" w:type="dxa"/>
            <w:vMerge w:val="continue"/>
            <w:tcBorders>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营业收入(Y)</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万元</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Y≥5000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1000≤Y＜5000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500≤Y＜1000</w:t>
            </w:r>
          </w:p>
        </w:tc>
        <w:tc>
          <w:tcPr>
            <w:tcW w:w="100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Y＜500</w:t>
            </w:r>
          </w:p>
        </w:tc>
      </w:tr>
      <w:tr>
        <w:tblPrEx>
          <w:tblCellMar>
            <w:top w:w="15" w:type="dxa"/>
            <w:left w:w="15" w:type="dxa"/>
            <w:bottom w:w="15" w:type="dxa"/>
            <w:right w:w="15" w:type="dxa"/>
          </w:tblCellMar>
        </w:tblPrEx>
        <w:trPr>
          <w:trHeight w:val="330" w:hRule="atLeast"/>
        </w:trPr>
        <w:tc>
          <w:tcPr>
            <w:tcW w:w="2127" w:type="dxa"/>
            <w:vMerge w:val="restart"/>
            <w:tcBorders>
              <w:top w:val="single" w:color="auto" w:sz="6" w:space="0"/>
              <w:left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租赁和商务服务业</w:t>
            </w: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从业人员(X)</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人</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X≥300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100≤X＜300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10≤X＜100</w:t>
            </w:r>
          </w:p>
        </w:tc>
        <w:tc>
          <w:tcPr>
            <w:tcW w:w="100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X＜10</w:t>
            </w:r>
          </w:p>
        </w:tc>
      </w:tr>
      <w:tr>
        <w:tblPrEx>
          <w:tblCellMar>
            <w:top w:w="15" w:type="dxa"/>
            <w:left w:w="15" w:type="dxa"/>
            <w:bottom w:w="15" w:type="dxa"/>
            <w:right w:w="15" w:type="dxa"/>
          </w:tblCellMar>
        </w:tblPrEx>
        <w:trPr>
          <w:trHeight w:val="330" w:hRule="atLeast"/>
        </w:trPr>
        <w:tc>
          <w:tcPr>
            <w:tcW w:w="2127" w:type="dxa"/>
            <w:vMerge w:val="continue"/>
            <w:tcBorders>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资产总额(Z)</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万元</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Z≥120000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8000≤Z＜120000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100≤Z＜8000</w:t>
            </w:r>
          </w:p>
        </w:tc>
        <w:tc>
          <w:tcPr>
            <w:tcW w:w="100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Z＜100</w:t>
            </w:r>
          </w:p>
        </w:tc>
      </w:tr>
      <w:tr>
        <w:tblPrEx>
          <w:tblCellMar>
            <w:top w:w="15" w:type="dxa"/>
            <w:left w:w="15" w:type="dxa"/>
            <w:bottom w:w="15" w:type="dxa"/>
            <w:right w:w="15" w:type="dxa"/>
          </w:tblCellMar>
        </w:tblPrEx>
        <w:trPr>
          <w:trHeight w:val="330" w:hRule="atLeast"/>
        </w:trPr>
        <w:tc>
          <w:tcPr>
            <w:tcW w:w="2127"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其他未列明行业 *</w:t>
            </w: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从业人员(X)</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人</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X≥300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100≤X＜300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10≤X＜100</w:t>
            </w:r>
          </w:p>
        </w:tc>
        <w:tc>
          <w:tcPr>
            <w:tcW w:w="100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X＜10</w:t>
            </w:r>
          </w:p>
        </w:tc>
      </w:tr>
    </w:tbl>
    <w:p>
      <w:pPr>
        <w:widowControl/>
        <w:shd w:val="clear" w:color="auto" w:fill="FFFFFF"/>
        <w:spacing w:line="360" w:lineRule="atLeast"/>
        <w:ind w:firstLine="480"/>
        <w:jc w:val="left"/>
        <w:rPr>
          <w:rFonts w:ascii="Helvetica" w:hAnsi="Helvetica" w:cs="Helvetica"/>
          <w:kern w:val="0"/>
          <w:szCs w:val="21"/>
        </w:rPr>
      </w:pPr>
    </w:p>
    <w:p>
      <w:pPr>
        <w:widowControl/>
        <w:jc w:val="left"/>
        <w:rPr>
          <w:rFonts w:ascii="Helvetica" w:hAnsi="Helvetica" w:cs="Helvetica"/>
          <w:kern w:val="0"/>
          <w:szCs w:val="21"/>
        </w:rPr>
      </w:pPr>
      <w:r>
        <w:rPr>
          <w:rFonts w:ascii="Helvetica" w:hAnsi="Helvetica" w:cs="Helvetica"/>
          <w:kern w:val="0"/>
          <w:szCs w:val="21"/>
        </w:rPr>
        <w:br w:type="page"/>
      </w:r>
    </w:p>
    <w:p>
      <w:pPr>
        <w:widowControl/>
        <w:shd w:val="clear" w:color="auto" w:fill="FFFFFF"/>
        <w:spacing w:line="360" w:lineRule="atLeast"/>
        <w:jc w:val="left"/>
        <w:rPr>
          <w:rFonts w:ascii="Helvetica" w:hAnsi="Helvetica" w:cs="Helvetica"/>
          <w:kern w:val="0"/>
          <w:sz w:val="18"/>
          <w:szCs w:val="18"/>
        </w:rPr>
      </w:pPr>
      <w:r>
        <w:rPr>
          <w:rFonts w:ascii="Helvetica" w:hAnsi="Helvetica" w:cs="Helvetica"/>
          <w:kern w:val="0"/>
          <w:sz w:val="18"/>
          <w:szCs w:val="18"/>
        </w:rPr>
        <w:t>说明：</w:t>
      </w:r>
    </w:p>
    <w:p>
      <w:pPr>
        <w:widowControl/>
        <w:shd w:val="clear" w:color="auto" w:fill="FFFFFF"/>
        <w:spacing w:line="360" w:lineRule="atLeast"/>
        <w:ind w:firstLine="480"/>
        <w:jc w:val="left"/>
        <w:rPr>
          <w:rFonts w:ascii="Helvetica" w:hAnsi="Helvetica" w:cs="Helvetica"/>
          <w:kern w:val="0"/>
          <w:sz w:val="18"/>
          <w:szCs w:val="18"/>
        </w:rPr>
      </w:pPr>
      <w:r>
        <w:rPr>
          <w:rFonts w:ascii="Helvetica" w:hAnsi="Helvetica" w:cs="Helvetica"/>
          <w:kern w:val="0"/>
          <w:sz w:val="18"/>
          <w:szCs w:val="18"/>
        </w:rPr>
        <w:t>1.大型、中型和小型企业须同时满足所列指标的下限，否则下划一档；微型企业只须满足所列指标中的一项即可。</w:t>
      </w:r>
    </w:p>
    <w:p>
      <w:pPr>
        <w:widowControl/>
        <w:shd w:val="clear" w:color="auto" w:fill="FFFFFF"/>
        <w:spacing w:line="360" w:lineRule="atLeast"/>
        <w:ind w:firstLine="480"/>
        <w:jc w:val="left"/>
        <w:rPr>
          <w:rFonts w:ascii="Helvetica" w:hAnsi="Helvetica" w:cs="Helvetica"/>
          <w:kern w:val="0"/>
          <w:sz w:val="18"/>
          <w:szCs w:val="18"/>
        </w:rPr>
      </w:pPr>
      <w:r>
        <w:rPr>
          <w:rFonts w:ascii="Helvetica" w:hAnsi="Helvetica" w:cs="Helvetica"/>
          <w:kern w:val="0"/>
          <w:sz w:val="18"/>
          <w:szCs w:val="18"/>
        </w:rPr>
        <w:t>2.附表中各行业的范围以《国民经济行业分类》（GB/T4754-2017）为准。带*的项为行业组合类别，其中，工业包括采矿业，制造业，电力、热力、燃气及水生产和供应业；交通运输业包括道路运输业，水上运输业，航空运输业，管道运输业，</w:t>
      </w:r>
      <w:r>
        <w:fldChar w:fldCharType="begin"/>
      </w:r>
      <w:r>
        <w:instrText xml:space="preserve"> HYPERLINK "https://baike.baidu.com/item/%E5%A4%9A%E5%BC%8F%E8%81%94%E8%BF%90/3342240?fromModule=lemma_inlink" \t "_blank" </w:instrText>
      </w:r>
      <w:r>
        <w:fldChar w:fldCharType="separate"/>
      </w:r>
      <w:r>
        <w:rPr>
          <w:rFonts w:ascii="Helvetica" w:hAnsi="Helvetica" w:cs="Helvetica"/>
          <w:kern w:val="0"/>
          <w:sz w:val="18"/>
          <w:szCs w:val="18"/>
          <w:u w:val="single"/>
        </w:rPr>
        <w:t>多式联运</w:t>
      </w:r>
      <w:r>
        <w:rPr>
          <w:rFonts w:ascii="Helvetica" w:hAnsi="Helvetica" w:cs="Helvetica"/>
          <w:kern w:val="0"/>
          <w:sz w:val="18"/>
          <w:szCs w:val="18"/>
          <w:u w:val="single"/>
        </w:rPr>
        <w:fldChar w:fldCharType="end"/>
      </w:r>
      <w:r>
        <w:rPr>
          <w:rFonts w:ascii="Helvetica" w:hAnsi="Helvetica" w:cs="Helvetica"/>
          <w:kern w:val="0"/>
          <w:sz w:val="18"/>
          <w:szCs w:val="18"/>
        </w:rPr>
        <w:t>和运输代理业、</w:t>
      </w:r>
      <w:r>
        <w:fldChar w:fldCharType="begin"/>
      </w:r>
      <w:r>
        <w:instrText xml:space="preserve"> HYPERLINK "https://baike.baidu.com/item/%E8%A3%85%E5%8D%B8%E6%90%AC%E8%BF%90/6511400?fromModule=lemma_inlink" \t "_blank" </w:instrText>
      </w:r>
      <w:r>
        <w:fldChar w:fldCharType="separate"/>
      </w:r>
      <w:r>
        <w:rPr>
          <w:rFonts w:ascii="Helvetica" w:hAnsi="Helvetica" w:cs="Helvetica"/>
          <w:kern w:val="0"/>
          <w:sz w:val="18"/>
          <w:szCs w:val="18"/>
          <w:u w:val="single"/>
        </w:rPr>
        <w:t>装卸搬运</w:t>
      </w:r>
      <w:r>
        <w:rPr>
          <w:rFonts w:ascii="Helvetica" w:hAnsi="Helvetica" w:cs="Helvetica"/>
          <w:kern w:val="0"/>
          <w:sz w:val="18"/>
          <w:szCs w:val="18"/>
          <w:u w:val="single"/>
        </w:rPr>
        <w:fldChar w:fldCharType="end"/>
      </w:r>
      <w:r>
        <w:rPr>
          <w:rFonts w:ascii="Helvetica" w:hAnsi="Helvetica" w:cs="Helvetica"/>
          <w:kern w:val="0"/>
          <w:sz w:val="18"/>
          <w:szCs w:val="18"/>
        </w:rPr>
        <w:t>，不包括铁路运输业；</w:t>
      </w:r>
      <w:r>
        <w:fldChar w:fldCharType="begin"/>
      </w:r>
      <w:r>
        <w:instrText xml:space="preserve"> HYPERLINK "https://baike.baidu.com/item/%E4%BB%93%E5%82%A8%E4%B8%9A/3487863?fromModule=lemma_inlink" \t "_blank" </w:instrText>
      </w:r>
      <w:r>
        <w:fldChar w:fldCharType="separate"/>
      </w:r>
      <w:r>
        <w:rPr>
          <w:rFonts w:ascii="Helvetica" w:hAnsi="Helvetica" w:cs="Helvetica"/>
          <w:kern w:val="0"/>
          <w:sz w:val="18"/>
          <w:szCs w:val="18"/>
          <w:u w:val="single"/>
        </w:rPr>
        <w:t>仓储业</w:t>
      </w:r>
      <w:r>
        <w:rPr>
          <w:rFonts w:ascii="Helvetica" w:hAnsi="Helvetica" w:cs="Helvetica"/>
          <w:kern w:val="0"/>
          <w:sz w:val="18"/>
          <w:szCs w:val="18"/>
          <w:u w:val="single"/>
        </w:rPr>
        <w:fldChar w:fldCharType="end"/>
      </w:r>
      <w:r>
        <w:rPr>
          <w:rFonts w:ascii="Helvetica" w:hAnsi="Helvetica" w:cs="Helvetica"/>
          <w:kern w:val="0"/>
          <w:sz w:val="18"/>
          <w:szCs w:val="18"/>
        </w:rPr>
        <w:t>包括通用仓储，低温仓储，危险品仓储，谷物、棉花等农产品仓储，中药材仓储和其他仓储业;</w:t>
      </w:r>
      <w:r>
        <w:fldChar w:fldCharType="begin"/>
      </w:r>
      <w:r>
        <w:instrText xml:space="preserve"> HYPERLINK "https://baike.baidu.com/item/%E4%BF%A1%E6%81%AF%E4%BC%A0%E8%BE%93%E4%B8%9A/61331990?fromModule=lemma_inlink" \t "_blank" </w:instrText>
      </w:r>
      <w:r>
        <w:fldChar w:fldCharType="separate"/>
      </w:r>
      <w:r>
        <w:rPr>
          <w:rFonts w:ascii="Helvetica" w:hAnsi="Helvetica" w:cs="Helvetica"/>
          <w:kern w:val="0"/>
          <w:sz w:val="18"/>
          <w:szCs w:val="18"/>
          <w:u w:val="single"/>
        </w:rPr>
        <w:t>信息传输业</w:t>
      </w:r>
      <w:r>
        <w:rPr>
          <w:rFonts w:ascii="Helvetica" w:hAnsi="Helvetica" w:cs="Helvetica"/>
          <w:kern w:val="0"/>
          <w:sz w:val="18"/>
          <w:szCs w:val="18"/>
          <w:u w:val="single"/>
        </w:rPr>
        <w:fldChar w:fldCharType="end"/>
      </w:r>
      <w:r>
        <w:rPr>
          <w:rFonts w:ascii="Helvetica" w:hAnsi="Helvetica" w:cs="Helvetica"/>
          <w:kern w:val="0"/>
          <w:sz w:val="18"/>
          <w:szCs w:val="18"/>
        </w:rPr>
        <w:t>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pPr>
        <w:widowControl/>
        <w:shd w:val="clear" w:color="auto" w:fill="FFFFFF"/>
        <w:spacing w:line="360" w:lineRule="atLeast"/>
        <w:ind w:firstLine="480"/>
        <w:jc w:val="left"/>
        <w:rPr>
          <w:rFonts w:ascii="Helvetica" w:hAnsi="Helvetica" w:cs="Helvetica"/>
          <w:kern w:val="0"/>
          <w:sz w:val="18"/>
          <w:szCs w:val="18"/>
        </w:rPr>
      </w:pPr>
      <w:r>
        <w:rPr>
          <w:rFonts w:ascii="Helvetica" w:hAnsi="Helvetica" w:cs="Helvetica"/>
          <w:kern w:val="0"/>
          <w:sz w:val="18"/>
          <w:szCs w:val="18"/>
        </w:rPr>
        <w:t>3.企业划分指标以现行</w:t>
      </w:r>
      <w:r>
        <w:fldChar w:fldCharType="begin"/>
      </w:r>
      <w:r>
        <w:instrText xml:space="preserve"> HYPERLINK "https://baike.baidu.com/item/%E7%BB%9F%E8%AE%A1%E5%88%B6%E5%BA%A6/917165?fromModule=lemma_inlink" \t "_blank" </w:instrText>
      </w:r>
      <w:r>
        <w:fldChar w:fldCharType="separate"/>
      </w:r>
      <w:r>
        <w:rPr>
          <w:rFonts w:ascii="Helvetica" w:hAnsi="Helvetica" w:cs="Helvetica"/>
          <w:kern w:val="0"/>
          <w:sz w:val="18"/>
          <w:szCs w:val="18"/>
          <w:u w:val="single"/>
        </w:rPr>
        <w:t>统计制度</w:t>
      </w:r>
      <w:r>
        <w:rPr>
          <w:rFonts w:ascii="Helvetica" w:hAnsi="Helvetica" w:cs="Helvetica"/>
          <w:kern w:val="0"/>
          <w:sz w:val="18"/>
          <w:szCs w:val="18"/>
          <w:u w:val="single"/>
        </w:rPr>
        <w:fldChar w:fldCharType="end"/>
      </w:r>
      <w:r>
        <w:rPr>
          <w:rFonts w:ascii="Helvetica" w:hAnsi="Helvetica" w:cs="Helvetica"/>
          <w:kern w:val="0"/>
          <w:sz w:val="18"/>
          <w:szCs w:val="18"/>
        </w:rPr>
        <w:t>为准。（1）从业人员，是指期末从业人员数，没有期末从业人员数的，采用全年平均人员数代替。（2）</w:t>
      </w:r>
      <w:r>
        <w:fldChar w:fldCharType="begin"/>
      </w:r>
      <w:r>
        <w:instrText xml:space="preserve"> HYPERLINK "https://baike.baidu.com/item/%E8%90%A5%E4%B8%9A%E6%94%B6%E5%85%A5/5099832?fromModule=lemma_inlink" \t "_blank" </w:instrText>
      </w:r>
      <w:r>
        <w:fldChar w:fldCharType="separate"/>
      </w:r>
      <w:r>
        <w:rPr>
          <w:rFonts w:ascii="Helvetica" w:hAnsi="Helvetica" w:cs="Helvetica"/>
          <w:kern w:val="0"/>
          <w:sz w:val="18"/>
          <w:szCs w:val="18"/>
          <w:u w:val="single"/>
        </w:rPr>
        <w:t>营业收入</w:t>
      </w:r>
      <w:r>
        <w:rPr>
          <w:rFonts w:ascii="Helvetica" w:hAnsi="Helvetica" w:cs="Helvetica"/>
          <w:kern w:val="0"/>
          <w:sz w:val="18"/>
          <w:szCs w:val="18"/>
          <w:u w:val="single"/>
        </w:rPr>
        <w:fldChar w:fldCharType="end"/>
      </w:r>
      <w:r>
        <w:rPr>
          <w:rFonts w:ascii="Helvetica" w:hAnsi="Helvetica" w:cs="Helvetica"/>
          <w:kern w:val="0"/>
          <w:sz w:val="18"/>
          <w:szCs w:val="18"/>
        </w:rPr>
        <w:t>，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w:t>
      </w:r>
      <w:r>
        <w:fldChar w:fldCharType="begin"/>
      </w:r>
      <w:r>
        <w:instrText xml:space="preserve"> HYPERLINK "https://baike.baidu.com/item/%E8%B5%84%E4%BA%A7%E6%80%BB%E9%A2%9D/716517?fromModule=lemma_inlink" \t "_blank" </w:instrText>
      </w:r>
      <w:r>
        <w:fldChar w:fldCharType="separate"/>
      </w:r>
      <w:r>
        <w:rPr>
          <w:rFonts w:ascii="Helvetica" w:hAnsi="Helvetica" w:cs="Helvetica"/>
          <w:kern w:val="0"/>
          <w:sz w:val="18"/>
          <w:szCs w:val="18"/>
          <w:u w:val="single"/>
        </w:rPr>
        <w:t>资产总额</w:t>
      </w:r>
      <w:r>
        <w:rPr>
          <w:rFonts w:ascii="Helvetica" w:hAnsi="Helvetica" w:cs="Helvetica"/>
          <w:kern w:val="0"/>
          <w:sz w:val="18"/>
          <w:szCs w:val="18"/>
          <w:u w:val="single"/>
        </w:rPr>
        <w:fldChar w:fldCharType="end"/>
      </w:r>
      <w:r>
        <w:rPr>
          <w:rFonts w:ascii="Helvetica" w:hAnsi="Helvetica" w:cs="Helvetica"/>
          <w:kern w:val="0"/>
          <w:sz w:val="18"/>
          <w:szCs w:val="18"/>
        </w:rPr>
        <w:t>，采用资产总计代替。</w:t>
      </w:r>
    </w:p>
    <w:p>
      <w:pPr>
        <w:widowControl/>
        <w:jc w:val="left"/>
        <w:rPr>
          <w:rFonts w:hAnsi="宋体"/>
          <w:bCs/>
          <w:sz w:val="18"/>
          <w:szCs w:val="18"/>
        </w:rPr>
      </w:pPr>
      <w:r>
        <w:rPr>
          <w:rFonts w:hAnsi="宋体"/>
          <w:bCs/>
          <w:sz w:val="18"/>
          <w:szCs w:val="18"/>
        </w:rPr>
        <w:br w:type="page"/>
      </w:r>
    </w:p>
    <w:p>
      <w:pPr>
        <w:spacing w:line="320" w:lineRule="exact"/>
        <w:jc w:val="left"/>
        <w:rPr>
          <w:rFonts w:hAnsi="宋体"/>
          <w:bCs/>
          <w:sz w:val="18"/>
          <w:szCs w:val="18"/>
        </w:rPr>
      </w:pPr>
    </w:p>
    <w:p>
      <w:pPr>
        <w:pStyle w:val="22"/>
        <w:spacing w:line="440" w:lineRule="exact"/>
        <w:jc w:val="center"/>
        <w:rPr>
          <w:rFonts w:ascii="仿宋" w:hAnsi="仿宋" w:eastAsia="仿宋"/>
          <w:b/>
          <w:kern w:val="0"/>
          <w:sz w:val="32"/>
          <w:szCs w:val="32"/>
        </w:rPr>
      </w:pPr>
      <w:r>
        <w:rPr>
          <w:rFonts w:hint="eastAsia" w:ascii="仿宋" w:hAnsi="仿宋" w:eastAsia="仿宋"/>
          <w:b/>
          <w:kern w:val="0"/>
          <w:sz w:val="32"/>
          <w:szCs w:val="32"/>
        </w:rPr>
        <w:t>残疾人福利性单位声明函</w:t>
      </w:r>
      <w:r>
        <w:rPr>
          <w:rFonts w:hint="eastAsia" w:ascii="仿宋" w:hAnsi="仿宋" w:eastAsia="仿宋"/>
          <w:sz w:val="24"/>
        </w:rPr>
        <w:t>(格式</w:t>
      </w:r>
      <w:r>
        <w:rPr>
          <w:rFonts w:ascii="仿宋" w:hAnsi="仿宋" w:eastAsia="仿宋"/>
          <w:sz w:val="24"/>
        </w:rPr>
        <w:t>)</w:t>
      </w:r>
    </w:p>
    <w:p/>
    <w:p>
      <w:pPr>
        <w:spacing w:line="660" w:lineRule="exact"/>
        <w:ind w:firstLine="420" w:firstLineChars="200"/>
        <w:rPr>
          <w:rFonts w:ascii="宋体" w:hAnsi="宋体" w:cs="Courier New"/>
          <w:kern w:val="0"/>
          <w:szCs w:val="21"/>
        </w:rPr>
      </w:pPr>
      <w:r>
        <w:rPr>
          <w:rFonts w:hint="eastAsia" w:ascii="宋体" w:hAnsi="宋体" w:cs="Courier New"/>
          <w:kern w:val="0"/>
          <w:szCs w:val="21"/>
        </w:rPr>
        <w:t>本单位郑重声明，根据</w:t>
      </w:r>
      <w:bookmarkStart w:id="140" w:name="_Hlk82091361"/>
      <w:r>
        <w:rPr>
          <w:rFonts w:hint="eastAsia" w:ascii="宋体" w:hAnsi="宋体" w:cs="Courier New"/>
          <w:kern w:val="0"/>
          <w:szCs w:val="21"/>
        </w:rPr>
        <w:t>《</w:t>
      </w:r>
      <w:r>
        <w:fldChar w:fldCharType="begin"/>
      </w:r>
      <w:r>
        <w:instrText xml:space="preserve"> HYPERLINK "http://www.mof.gov.cn/gp/xxgkml/gks/201709/t20170901_2689542.htm" </w:instrText>
      </w:r>
      <w:r>
        <w:fldChar w:fldCharType="separate"/>
      </w:r>
      <w:r>
        <w:rPr>
          <w:rFonts w:hint="eastAsia" w:ascii="宋体" w:hAnsi="Courier New" w:cs="Courier New"/>
          <w:kern w:val="0"/>
          <w:szCs w:val="21"/>
        </w:rPr>
        <w:t>财政部 民政部 中国残疾人联合会关于促进残疾人就业政府采购政策的通知》（财库〔2017〕141号）</w:t>
      </w:r>
      <w:r>
        <w:rPr>
          <w:rFonts w:hint="eastAsia" w:ascii="宋体" w:hAnsi="Courier New" w:cs="Courier New"/>
          <w:kern w:val="0"/>
          <w:szCs w:val="21"/>
        </w:rPr>
        <w:fldChar w:fldCharType="end"/>
      </w:r>
      <w:bookmarkEnd w:id="140"/>
      <w:r>
        <w:rPr>
          <w:rFonts w:hint="eastAsia" w:ascii="宋体" w:hAnsi="宋体" w:cs="Courier New"/>
          <w:kern w:val="0"/>
          <w:szCs w:val="21"/>
        </w:rPr>
        <w:t>的规定，本单位为符合条件的残疾人福利性单位，且本单位参加（</w:t>
      </w:r>
      <w:r>
        <w:rPr>
          <w:rFonts w:hint="eastAsia" w:ascii="宋体" w:hAnsi="宋体" w:cs="Courier New"/>
          <w:kern w:val="0"/>
          <w:szCs w:val="21"/>
          <w:u w:val="single"/>
        </w:rPr>
        <w:t>单位名称</w:t>
      </w:r>
      <w:r>
        <w:rPr>
          <w:rFonts w:hint="eastAsia" w:ascii="宋体" w:hAnsi="宋体" w:cs="Courier New"/>
          <w:kern w:val="0"/>
          <w:szCs w:val="21"/>
        </w:rPr>
        <w:t>）的（</w:t>
      </w:r>
      <w:r>
        <w:rPr>
          <w:rFonts w:hint="eastAsia" w:ascii="宋体" w:hAnsi="宋体" w:cs="Courier New"/>
          <w:kern w:val="0"/>
          <w:szCs w:val="21"/>
          <w:u w:val="single"/>
        </w:rPr>
        <w:t>项目名称</w:t>
      </w:r>
      <w:r>
        <w:rPr>
          <w:rFonts w:hint="eastAsia" w:ascii="宋体" w:hAnsi="宋体" w:cs="Courier New"/>
          <w:kern w:val="0"/>
          <w:szCs w:val="21"/>
        </w:rPr>
        <w:t>）采购活动提供本单位制造的货物，或者提供其他残疾人福利性单位（</w:t>
      </w:r>
      <w:r>
        <w:rPr>
          <w:rFonts w:hint="eastAsia" w:ascii="宋体" w:hAnsi="宋体" w:cs="Courier New"/>
          <w:kern w:val="0"/>
          <w:szCs w:val="21"/>
          <w:u w:val="single"/>
        </w:rPr>
        <w:t>请填写具体单位名称</w:t>
      </w:r>
      <w:r>
        <w:rPr>
          <w:rFonts w:hint="eastAsia" w:ascii="宋体" w:hAnsi="宋体" w:cs="Courier New"/>
          <w:kern w:val="0"/>
          <w:szCs w:val="21"/>
        </w:rPr>
        <w:t>）制造的货物（不包括使用非残疾人福利性单位注册商标的货物）。</w:t>
      </w:r>
    </w:p>
    <w:p>
      <w:pPr>
        <w:spacing w:line="660" w:lineRule="exact"/>
        <w:ind w:firstLine="420" w:firstLineChars="200"/>
        <w:rPr>
          <w:rFonts w:ascii="宋体" w:hAnsi="宋体" w:cs="Courier New"/>
          <w:kern w:val="0"/>
          <w:szCs w:val="21"/>
        </w:rPr>
      </w:pPr>
      <w:r>
        <w:rPr>
          <w:rFonts w:hint="eastAsia" w:ascii="宋体" w:hAnsi="宋体" w:cs="Courier New"/>
          <w:kern w:val="0"/>
          <w:szCs w:val="21"/>
        </w:rPr>
        <w:t>本单位对上述声明的真实性负责。如有虚假，将依法承担相应责任。</w:t>
      </w:r>
    </w:p>
    <w:p>
      <w:pPr>
        <w:spacing w:line="400" w:lineRule="exact"/>
        <w:rPr>
          <w:szCs w:val="21"/>
        </w:rPr>
      </w:pPr>
    </w:p>
    <w:p>
      <w:pPr>
        <w:spacing w:line="400" w:lineRule="exact"/>
        <w:rPr>
          <w:szCs w:val="21"/>
        </w:rPr>
      </w:pPr>
    </w:p>
    <w:p>
      <w:pPr>
        <w:spacing w:line="400" w:lineRule="exact"/>
        <w:rPr>
          <w:szCs w:val="21"/>
        </w:rPr>
      </w:pPr>
    </w:p>
    <w:p>
      <w:pPr>
        <w:spacing w:line="440" w:lineRule="exact"/>
        <w:ind w:firstLine="5250" w:firstLineChars="2500"/>
        <w:rPr>
          <w:rFonts w:ascii="宋体" w:hAnsi="宋体" w:cs="Courier New"/>
          <w:kern w:val="0"/>
          <w:szCs w:val="21"/>
        </w:rPr>
      </w:pPr>
      <w:r>
        <w:rPr>
          <w:rFonts w:hint="eastAsia" w:ascii="宋体" w:hAnsi="宋体" w:cs="Courier New"/>
          <w:kern w:val="0"/>
          <w:szCs w:val="21"/>
        </w:rPr>
        <w:t>单位名称（盖章）：</w:t>
      </w:r>
      <w:r>
        <w:rPr>
          <w:rFonts w:hint="eastAsia" w:ascii="宋体" w:hAnsi="宋体" w:cs="Courier New"/>
          <w:szCs w:val="21"/>
          <w:u w:val="single"/>
        </w:rPr>
        <w:t xml:space="preserve"> </w:t>
      </w:r>
      <w:r>
        <w:rPr>
          <w:rFonts w:ascii="宋体" w:hAnsi="宋体" w:cs="Courier New"/>
          <w:szCs w:val="21"/>
          <w:u w:val="single"/>
        </w:rPr>
        <w:t xml:space="preserve">             </w:t>
      </w:r>
    </w:p>
    <w:p>
      <w:pPr>
        <w:spacing w:line="440" w:lineRule="exact"/>
        <w:ind w:firstLine="5250" w:firstLineChars="2500"/>
        <w:rPr>
          <w:rFonts w:ascii="宋体" w:hAnsi="宋体" w:cs="Courier New"/>
          <w:szCs w:val="21"/>
          <w:u w:val="single"/>
        </w:rPr>
      </w:pPr>
      <w:r>
        <w:rPr>
          <w:rFonts w:hint="eastAsia" w:ascii="宋体" w:hAnsi="宋体" w:cs="Courier New"/>
          <w:kern w:val="0"/>
          <w:szCs w:val="21"/>
        </w:rPr>
        <w:t>日  期：</w:t>
      </w:r>
      <w:r>
        <w:rPr>
          <w:rFonts w:hint="eastAsia" w:ascii="宋体" w:hAnsi="宋体" w:cs="Courier New"/>
          <w:szCs w:val="21"/>
          <w:u w:val="single"/>
        </w:rPr>
        <w:t xml:space="preserve"> </w:t>
      </w:r>
      <w:r>
        <w:rPr>
          <w:rFonts w:ascii="宋体" w:hAnsi="宋体" w:cs="Courier New"/>
          <w:szCs w:val="21"/>
          <w:u w:val="single"/>
        </w:rPr>
        <w:t xml:space="preserve">                       </w:t>
      </w:r>
    </w:p>
    <w:bookmarkEnd w:id="134"/>
    <w:p>
      <w:pPr>
        <w:widowControl/>
        <w:jc w:val="left"/>
        <w:rPr>
          <w:rFonts w:ascii="宋体" w:hAnsi="Courier New" w:cs="Courier New"/>
          <w:sz w:val="18"/>
          <w:szCs w:val="18"/>
        </w:rPr>
      </w:pPr>
      <w:r>
        <w:rPr>
          <w:rFonts w:ascii="宋体" w:hAnsi="Courier New" w:cs="Courier New"/>
          <w:sz w:val="18"/>
          <w:szCs w:val="18"/>
        </w:rPr>
        <w:br w:type="page"/>
      </w:r>
    </w:p>
    <w:p>
      <w:pPr>
        <w:jc w:val="left"/>
        <w:rPr>
          <w:rFonts w:ascii="宋体" w:hAnsi="宋体"/>
          <w:b/>
          <w:bCs/>
          <w:sz w:val="36"/>
          <w:szCs w:val="36"/>
        </w:rPr>
      </w:pPr>
      <w:r>
        <w:rPr>
          <w:rFonts w:hint="eastAsia" w:ascii="宋体" w:hAnsi="宋体"/>
          <w:b/>
          <w:bCs/>
          <w:sz w:val="36"/>
          <w:szCs w:val="36"/>
        </w:rPr>
        <w:t>三、报价文件</w:t>
      </w:r>
    </w:p>
    <w:p>
      <w:pPr>
        <w:jc w:val="center"/>
        <w:rPr>
          <w:rFonts w:ascii="仿宋" w:hAnsi="仿宋" w:eastAsia="仿宋"/>
          <w:b/>
          <w:bCs/>
          <w:sz w:val="30"/>
          <w:szCs w:val="30"/>
        </w:rPr>
      </w:pPr>
      <w:r>
        <w:rPr>
          <w:rFonts w:hint="eastAsia" w:ascii="仿宋" w:hAnsi="仿宋" w:eastAsia="仿宋"/>
          <w:b/>
          <w:bCs/>
          <w:sz w:val="32"/>
          <w:szCs w:val="32"/>
        </w:rPr>
        <w:t>报价明细表</w:t>
      </w:r>
      <w:r>
        <w:rPr>
          <w:rFonts w:hint="eastAsia" w:ascii="仿宋" w:hAnsi="仿宋" w:eastAsia="仿宋"/>
          <w:sz w:val="24"/>
        </w:rPr>
        <w:t>(格式</w:t>
      </w:r>
      <w:r>
        <w:rPr>
          <w:rFonts w:ascii="仿宋" w:hAnsi="仿宋" w:eastAsia="仿宋"/>
          <w:sz w:val="24"/>
        </w:rPr>
        <w:t>)</w:t>
      </w:r>
    </w:p>
    <w:p/>
    <w:p>
      <w:pPr>
        <w:spacing w:line="400" w:lineRule="exact"/>
        <w:rPr>
          <w:rFonts w:ascii="宋体" w:hAnsi="宋体"/>
          <w:szCs w:val="21"/>
          <w:u w:val="single"/>
        </w:rPr>
      </w:pPr>
      <w:r>
        <w:rPr>
          <w:rFonts w:hint="eastAsia" w:ascii="宋体" w:hAnsi="宋体"/>
          <w:szCs w:val="21"/>
        </w:rPr>
        <w:t>项目编号：</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p>
    <w:p>
      <w:pPr>
        <w:spacing w:line="400" w:lineRule="exact"/>
        <w:rPr>
          <w:rFonts w:ascii="宋体" w:hAnsi="宋体"/>
          <w:szCs w:val="21"/>
          <w:u w:val="single"/>
        </w:rPr>
      </w:pPr>
      <w:r>
        <w:rPr>
          <w:rFonts w:hint="eastAsia" w:ascii="宋体" w:hAnsi="宋体"/>
          <w:szCs w:val="21"/>
        </w:rPr>
        <w:t>项目名称：</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r>
        <w:rPr>
          <w:rFonts w:ascii="宋体" w:hAnsi="宋体"/>
          <w:szCs w:val="21"/>
        </w:rPr>
        <w:t xml:space="preserve">                                             单位：元</w:t>
      </w:r>
    </w:p>
    <w:tbl>
      <w:tblPr>
        <w:tblStyle w:val="35"/>
        <w:tblW w:w="95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1145"/>
        <w:gridCol w:w="699"/>
        <w:gridCol w:w="710"/>
        <w:gridCol w:w="709"/>
        <w:gridCol w:w="1702"/>
        <w:gridCol w:w="1702"/>
        <w:gridCol w:w="852"/>
        <w:gridCol w:w="13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07" w:hRule="atLeast"/>
          <w:jc w:val="center"/>
        </w:trPr>
        <w:tc>
          <w:tcPr>
            <w:tcW w:w="704" w:type="dxa"/>
            <w:tcBorders>
              <w:bottom w:val="single" w:color="auto" w:sz="4" w:space="0"/>
            </w:tcBorders>
            <w:vAlign w:val="center"/>
          </w:tcPr>
          <w:p>
            <w:pPr>
              <w:spacing w:line="300" w:lineRule="exact"/>
              <w:jc w:val="center"/>
              <w:rPr>
                <w:rFonts w:ascii="宋体" w:hAnsi="宋体" w:cs="Courier New"/>
                <w:szCs w:val="21"/>
              </w:rPr>
            </w:pPr>
            <w:bookmarkStart w:id="141" w:name="_Hlk97823529"/>
            <w:r>
              <w:rPr>
                <w:rFonts w:hint="eastAsia" w:ascii="宋体" w:hAnsi="宋体" w:cs="Courier New"/>
                <w:szCs w:val="21"/>
              </w:rPr>
              <w:t>序号</w:t>
            </w:r>
          </w:p>
        </w:tc>
        <w:tc>
          <w:tcPr>
            <w:tcW w:w="1145" w:type="dxa"/>
            <w:tcBorders>
              <w:bottom w:val="single" w:color="auto" w:sz="4" w:space="0"/>
            </w:tcBorders>
            <w:vAlign w:val="center"/>
          </w:tcPr>
          <w:p>
            <w:pPr>
              <w:tabs>
                <w:tab w:val="left" w:pos="180"/>
                <w:tab w:val="left" w:pos="1620"/>
              </w:tabs>
              <w:spacing w:line="300" w:lineRule="exact"/>
              <w:jc w:val="center"/>
              <w:rPr>
                <w:rFonts w:ascii="宋体" w:hAnsi="宋体"/>
                <w:szCs w:val="21"/>
              </w:rPr>
            </w:pPr>
            <w:r>
              <w:rPr>
                <w:rFonts w:hint="eastAsia" w:ascii="宋体" w:hAnsi="宋体"/>
                <w:szCs w:val="21"/>
              </w:rPr>
              <w:t>货物名称</w:t>
            </w:r>
          </w:p>
        </w:tc>
        <w:tc>
          <w:tcPr>
            <w:tcW w:w="698" w:type="dxa"/>
            <w:tcBorders>
              <w:bottom w:val="single" w:color="auto" w:sz="4" w:space="0"/>
            </w:tcBorders>
            <w:vAlign w:val="center"/>
          </w:tcPr>
          <w:p>
            <w:pPr>
              <w:tabs>
                <w:tab w:val="left" w:pos="180"/>
                <w:tab w:val="left" w:pos="1620"/>
              </w:tabs>
              <w:spacing w:line="300" w:lineRule="exact"/>
              <w:jc w:val="center"/>
              <w:rPr>
                <w:rFonts w:ascii="宋体" w:hAnsi="宋体"/>
                <w:szCs w:val="21"/>
              </w:rPr>
            </w:pPr>
            <w:r>
              <w:rPr>
                <w:rFonts w:hint="eastAsia" w:ascii="宋体" w:hAnsi="宋体"/>
                <w:szCs w:val="21"/>
              </w:rPr>
              <w:t>品牌</w:t>
            </w:r>
          </w:p>
        </w:tc>
        <w:tc>
          <w:tcPr>
            <w:tcW w:w="709" w:type="dxa"/>
            <w:tcBorders>
              <w:bottom w:val="single" w:color="auto" w:sz="4" w:space="0"/>
            </w:tcBorders>
            <w:vAlign w:val="center"/>
          </w:tcPr>
          <w:p>
            <w:pPr>
              <w:tabs>
                <w:tab w:val="left" w:pos="180"/>
                <w:tab w:val="left" w:pos="1620"/>
              </w:tabs>
              <w:spacing w:line="300" w:lineRule="exact"/>
              <w:jc w:val="center"/>
              <w:rPr>
                <w:rFonts w:ascii="宋体" w:hAnsi="宋体"/>
                <w:szCs w:val="21"/>
              </w:rPr>
            </w:pPr>
            <w:r>
              <w:rPr>
                <w:rFonts w:hint="eastAsia" w:ascii="宋体" w:hAnsi="宋体"/>
                <w:szCs w:val="21"/>
              </w:rPr>
              <w:t>型号</w:t>
            </w:r>
          </w:p>
        </w:tc>
        <w:tc>
          <w:tcPr>
            <w:tcW w:w="708" w:type="dxa"/>
            <w:tcBorders>
              <w:bottom w:val="single" w:color="auto" w:sz="4" w:space="0"/>
            </w:tcBorders>
            <w:vAlign w:val="center"/>
          </w:tcPr>
          <w:p>
            <w:pPr>
              <w:tabs>
                <w:tab w:val="left" w:pos="180"/>
                <w:tab w:val="left" w:pos="1620"/>
              </w:tabs>
              <w:spacing w:line="300" w:lineRule="exact"/>
              <w:jc w:val="center"/>
              <w:rPr>
                <w:rFonts w:ascii="宋体" w:hAnsi="宋体"/>
                <w:szCs w:val="21"/>
              </w:rPr>
            </w:pPr>
            <w:r>
              <w:rPr>
                <w:rFonts w:hint="eastAsia" w:ascii="宋体" w:hAnsi="宋体"/>
                <w:szCs w:val="21"/>
              </w:rPr>
              <w:t>产地</w:t>
            </w:r>
          </w:p>
        </w:tc>
        <w:tc>
          <w:tcPr>
            <w:tcW w:w="1701" w:type="dxa"/>
            <w:tcBorders>
              <w:bottom w:val="single" w:color="auto" w:sz="4" w:space="0"/>
            </w:tcBorders>
            <w:vAlign w:val="center"/>
          </w:tcPr>
          <w:p>
            <w:pPr>
              <w:tabs>
                <w:tab w:val="left" w:pos="180"/>
                <w:tab w:val="left" w:pos="1620"/>
              </w:tabs>
              <w:spacing w:line="300" w:lineRule="exact"/>
              <w:jc w:val="center"/>
              <w:rPr>
                <w:rFonts w:ascii="宋体" w:hAnsi="宋体"/>
                <w:szCs w:val="21"/>
              </w:rPr>
            </w:pPr>
            <w:r>
              <w:rPr>
                <w:rFonts w:hint="eastAsia" w:ascii="宋体" w:hAnsi="宋体"/>
                <w:szCs w:val="21"/>
              </w:rPr>
              <w:t>技术参数及性能（规格）</w:t>
            </w:r>
          </w:p>
        </w:tc>
        <w:tc>
          <w:tcPr>
            <w:tcW w:w="1701" w:type="dxa"/>
            <w:tcBorders>
              <w:bottom w:val="single" w:color="auto" w:sz="4" w:space="0"/>
            </w:tcBorders>
            <w:vAlign w:val="center"/>
          </w:tcPr>
          <w:p>
            <w:pPr>
              <w:tabs>
                <w:tab w:val="left" w:pos="180"/>
                <w:tab w:val="left" w:pos="1620"/>
              </w:tabs>
              <w:spacing w:line="300" w:lineRule="exact"/>
              <w:jc w:val="center"/>
              <w:rPr>
                <w:rFonts w:ascii="宋体" w:hAnsi="宋体"/>
                <w:szCs w:val="21"/>
              </w:rPr>
            </w:pPr>
            <w:r>
              <w:rPr>
                <w:rFonts w:hint="eastAsia" w:ascii="宋体" w:hAnsi="宋体"/>
                <w:szCs w:val="21"/>
              </w:rPr>
              <w:t>数量、单位</w:t>
            </w:r>
            <w:r>
              <w:rPr>
                <w:rFonts w:hint="eastAsia" w:hAnsi="宋体"/>
              </w:rPr>
              <w:t>①</w:t>
            </w:r>
          </w:p>
        </w:tc>
        <w:tc>
          <w:tcPr>
            <w:tcW w:w="851" w:type="dxa"/>
            <w:tcBorders>
              <w:bottom w:val="single" w:color="auto" w:sz="4" w:space="0"/>
            </w:tcBorders>
            <w:vAlign w:val="center"/>
          </w:tcPr>
          <w:p>
            <w:pPr>
              <w:tabs>
                <w:tab w:val="left" w:pos="180"/>
                <w:tab w:val="left" w:pos="1620"/>
              </w:tabs>
              <w:spacing w:line="300" w:lineRule="exact"/>
              <w:jc w:val="center"/>
              <w:rPr>
                <w:rFonts w:ascii="宋体" w:hAnsi="宋体"/>
                <w:szCs w:val="21"/>
              </w:rPr>
            </w:pPr>
            <w:r>
              <w:rPr>
                <w:rFonts w:hint="eastAsia" w:ascii="宋体" w:hAnsi="宋体"/>
                <w:szCs w:val="21"/>
              </w:rPr>
              <w:t>单价</w:t>
            </w:r>
            <w:r>
              <w:rPr>
                <w:rFonts w:hint="eastAsia" w:hAnsi="宋体"/>
              </w:rPr>
              <w:t>②</w:t>
            </w:r>
          </w:p>
        </w:tc>
        <w:tc>
          <w:tcPr>
            <w:tcW w:w="1340" w:type="dxa"/>
            <w:tcBorders>
              <w:bottom w:val="single" w:color="auto" w:sz="4" w:space="0"/>
            </w:tcBorders>
            <w:vAlign w:val="center"/>
          </w:tcPr>
          <w:p>
            <w:pPr>
              <w:spacing w:line="300" w:lineRule="exact"/>
              <w:jc w:val="center"/>
              <w:rPr>
                <w:rFonts w:ascii="宋体" w:hAnsi="宋体" w:cs="Courier New"/>
                <w:szCs w:val="21"/>
              </w:rPr>
            </w:pPr>
            <w:r>
              <w:rPr>
                <w:rFonts w:hint="eastAsia" w:ascii="宋体" w:hAnsi="宋体" w:cs="Courier New"/>
                <w:szCs w:val="21"/>
              </w:rPr>
              <w:t>单项合价</w:t>
            </w:r>
          </w:p>
          <w:p>
            <w:pPr>
              <w:spacing w:line="300" w:lineRule="exact"/>
              <w:jc w:val="center"/>
              <w:rPr>
                <w:rFonts w:ascii="宋体" w:hAnsi="宋体" w:cs="Courier New"/>
                <w:szCs w:val="21"/>
              </w:rPr>
            </w:pPr>
            <w:r>
              <w:rPr>
                <w:rFonts w:hint="eastAsia" w:ascii="宋体" w:hAnsi="宋体" w:cs="Courier New"/>
                <w:szCs w:val="21"/>
              </w:rPr>
              <w:t>③</w:t>
            </w:r>
            <w:r>
              <w:rPr>
                <w:rFonts w:ascii="宋体" w:hAnsi="宋体" w:cs="Courier New"/>
                <w:szCs w:val="21"/>
              </w:rPr>
              <w:t>=</w:t>
            </w:r>
            <w:r>
              <w:rPr>
                <w:rFonts w:hint="eastAsia" w:ascii="宋体" w:hAnsi="宋体" w:cs="Courier New"/>
                <w:szCs w:val="21"/>
              </w:rPr>
              <w:t>①×②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704" w:type="dxa"/>
            <w:vAlign w:val="center"/>
          </w:tcPr>
          <w:p>
            <w:pPr>
              <w:spacing w:line="440" w:lineRule="exact"/>
              <w:ind w:right="-34" w:rightChars="-16"/>
              <w:jc w:val="center"/>
              <w:rPr>
                <w:rFonts w:ascii="宋体" w:hAnsi="宋体"/>
                <w:sz w:val="24"/>
              </w:rPr>
            </w:pPr>
            <w:r>
              <w:rPr>
                <w:rFonts w:hint="eastAsia" w:ascii="宋体" w:hAnsi="宋体"/>
                <w:sz w:val="24"/>
              </w:rPr>
              <w:t>1</w:t>
            </w:r>
          </w:p>
        </w:tc>
        <w:tc>
          <w:tcPr>
            <w:tcW w:w="1145" w:type="dxa"/>
            <w:vAlign w:val="center"/>
          </w:tcPr>
          <w:p>
            <w:pPr>
              <w:spacing w:line="440" w:lineRule="exact"/>
              <w:ind w:firstLine="33" w:firstLineChars="16"/>
              <w:jc w:val="center"/>
              <w:rPr>
                <w:rFonts w:ascii="宋体" w:hAnsi="宋体"/>
              </w:rPr>
            </w:pPr>
          </w:p>
        </w:tc>
        <w:tc>
          <w:tcPr>
            <w:tcW w:w="698" w:type="dxa"/>
            <w:vAlign w:val="center"/>
          </w:tcPr>
          <w:p>
            <w:pPr>
              <w:spacing w:line="440" w:lineRule="exact"/>
              <w:ind w:firstLine="35" w:firstLineChars="17"/>
              <w:jc w:val="center"/>
              <w:rPr>
                <w:rFonts w:ascii="宋体" w:hAnsi="宋体"/>
              </w:rPr>
            </w:pPr>
          </w:p>
        </w:tc>
        <w:tc>
          <w:tcPr>
            <w:tcW w:w="709" w:type="dxa"/>
            <w:vAlign w:val="center"/>
          </w:tcPr>
          <w:p>
            <w:pPr>
              <w:spacing w:line="440" w:lineRule="exact"/>
              <w:jc w:val="center"/>
              <w:rPr>
                <w:rFonts w:ascii="宋体" w:hAnsi="宋体"/>
              </w:rPr>
            </w:pPr>
          </w:p>
        </w:tc>
        <w:tc>
          <w:tcPr>
            <w:tcW w:w="708" w:type="dxa"/>
            <w:vAlign w:val="center"/>
          </w:tcPr>
          <w:p>
            <w:pPr>
              <w:spacing w:line="440" w:lineRule="exact"/>
              <w:ind w:firstLine="23" w:firstLineChars="11"/>
              <w:jc w:val="center"/>
              <w:rPr>
                <w:rFonts w:ascii="宋体" w:hAnsi="宋体"/>
              </w:rPr>
            </w:pPr>
          </w:p>
        </w:tc>
        <w:tc>
          <w:tcPr>
            <w:tcW w:w="1701" w:type="dxa"/>
            <w:vAlign w:val="center"/>
          </w:tcPr>
          <w:p>
            <w:pPr>
              <w:spacing w:line="440" w:lineRule="exact"/>
              <w:ind w:firstLine="23" w:firstLineChars="11"/>
              <w:jc w:val="center"/>
              <w:rPr>
                <w:rFonts w:ascii="宋体" w:hAnsi="宋体"/>
              </w:rPr>
            </w:pPr>
          </w:p>
        </w:tc>
        <w:tc>
          <w:tcPr>
            <w:tcW w:w="1701" w:type="dxa"/>
            <w:vAlign w:val="center"/>
          </w:tcPr>
          <w:p>
            <w:pPr>
              <w:spacing w:line="440" w:lineRule="exact"/>
              <w:jc w:val="center"/>
              <w:rPr>
                <w:rFonts w:ascii="宋体" w:hAnsi="宋体"/>
              </w:rPr>
            </w:pPr>
          </w:p>
        </w:tc>
        <w:tc>
          <w:tcPr>
            <w:tcW w:w="851" w:type="dxa"/>
            <w:vAlign w:val="center"/>
          </w:tcPr>
          <w:p>
            <w:pPr>
              <w:spacing w:line="440" w:lineRule="exact"/>
              <w:jc w:val="center"/>
              <w:rPr>
                <w:rFonts w:ascii="宋体" w:hAnsi="宋体"/>
              </w:rPr>
            </w:pPr>
          </w:p>
        </w:tc>
        <w:tc>
          <w:tcPr>
            <w:tcW w:w="1340" w:type="dxa"/>
            <w:vAlign w:val="center"/>
          </w:tcPr>
          <w:p>
            <w:pPr>
              <w:spacing w:line="440" w:lineRule="exact"/>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704" w:type="dxa"/>
            <w:vAlign w:val="center"/>
          </w:tcPr>
          <w:p>
            <w:pPr>
              <w:spacing w:line="440" w:lineRule="exact"/>
              <w:jc w:val="center"/>
              <w:rPr>
                <w:rFonts w:ascii="宋体" w:hAnsi="宋体"/>
                <w:sz w:val="24"/>
              </w:rPr>
            </w:pPr>
            <w:r>
              <w:rPr>
                <w:rFonts w:hint="eastAsia" w:ascii="宋体" w:hAnsi="宋体"/>
                <w:sz w:val="24"/>
              </w:rPr>
              <w:t>2</w:t>
            </w:r>
          </w:p>
        </w:tc>
        <w:tc>
          <w:tcPr>
            <w:tcW w:w="1145" w:type="dxa"/>
            <w:vAlign w:val="center"/>
          </w:tcPr>
          <w:p>
            <w:pPr>
              <w:spacing w:line="440" w:lineRule="exact"/>
              <w:ind w:firstLine="33" w:firstLineChars="16"/>
              <w:jc w:val="center"/>
              <w:rPr>
                <w:rFonts w:ascii="宋体" w:hAnsi="宋体"/>
              </w:rPr>
            </w:pPr>
          </w:p>
        </w:tc>
        <w:tc>
          <w:tcPr>
            <w:tcW w:w="698" w:type="dxa"/>
            <w:vAlign w:val="center"/>
          </w:tcPr>
          <w:p>
            <w:pPr>
              <w:spacing w:line="440" w:lineRule="exact"/>
              <w:ind w:firstLine="35" w:firstLineChars="17"/>
              <w:jc w:val="center"/>
              <w:rPr>
                <w:rFonts w:ascii="宋体" w:hAnsi="宋体"/>
              </w:rPr>
            </w:pPr>
          </w:p>
        </w:tc>
        <w:tc>
          <w:tcPr>
            <w:tcW w:w="709" w:type="dxa"/>
            <w:vAlign w:val="center"/>
          </w:tcPr>
          <w:p>
            <w:pPr>
              <w:spacing w:line="440" w:lineRule="exact"/>
              <w:jc w:val="center"/>
              <w:rPr>
                <w:rFonts w:ascii="宋体" w:hAnsi="宋体"/>
              </w:rPr>
            </w:pPr>
          </w:p>
        </w:tc>
        <w:tc>
          <w:tcPr>
            <w:tcW w:w="708" w:type="dxa"/>
            <w:vAlign w:val="center"/>
          </w:tcPr>
          <w:p>
            <w:pPr>
              <w:spacing w:line="440" w:lineRule="exact"/>
              <w:ind w:firstLine="23" w:firstLineChars="11"/>
              <w:jc w:val="center"/>
              <w:rPr>
                <w:rFonts w:ascii="宋体" w:hAnsi="宋体"/>
              </w:rPr>
            </w:pPr>
          </w:p>
        </w:tc>
        <w:tc>
          <w:tcPr>
            <w:tcW w:w="1701" w:type="dxa"/>
            <w:vAlign w:val="center"/>
          </w:tcPr>
          <w:p>
            <w:pPr>
              <w:spacing w:line="440" w:lineRule="exact"/>
              <w:ind w:firstLine="23" w:firstLineChars="11"/>
              <w:jc w:val="center"/>
              <w:rPr>
                <w:rFonts w:ascii="宋体" w:hAnsi="宋体"/>
              </w:rPr>
            </w:pPr>
          </w:p>
        </w:tc>
        <w:tc>
          <w:tcPr>
            <w:tcW w:w="1701" w:type="dxa"/>
            <w:vAlign w:val="center"/>
          </w:tcPr>
          <w:p>
            <w:pPr>
              <w:spacing w:line="440" w:lineRule="exact"/>
              <w:jc w:val="center"/>
              <w:rPr>
                <w:rFonts w:ascii="宋体" w:hAnsi="宋体"/>
              </w:rPr>
            </w:pPr>
          </w:p>
        </w:tc>
        <w:tc>
          <w:tcPr>
            <w:tcW w:w="851" w:type="dxa"/>
            <w:vAlign w:val="center"/>
          </w:tcPr>
          <w:p>
            <w:pPr>
              <w:spacing w:line="440" w:lineRule="exact"/>
              <w:jc w:val="center"/>
              <w:rPr>
                <w:rFonts w:ascii="宋体" w:hAnsi="宋体"/>
              </w:rPr>
            </w:pPr>
          </w:p>
        </w:tc>
        <w:tc>
          <w:tcPr>
            <w:tcW w:w="1340" w:type="dxa"/>
            <w:vAlign w:val="center"/>
          </w:tcPr>
          <w:p>
            <w:pPr>
              <w:spacing w:line="440" w:lineRule="exact"/>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704" w:type="dxa"/>
            <w:vAlign w:val="center"/>
          </w:tcPr>
          <w:p>
            <w:pPr>
              <w:spacing w:line="440" w:lineRule="exact"/>
              <w:jc w:val="center"/>
              <w:rPr>
                <w:rFonts w:ascii="宋体" w:hAnsi="宋体"/>
                <w:sz w:val="24"/>
              </w:rPr>
            </w:pPr>
            <w:r>
              <w:rPr>
                <w:rFonts w:hint="eastAsia" w:ascii="宋体" w:hAnsi="宋体"/>
                <w:sz w:val="24"/>
              </w:rPr>
              <w:t>3</w:t>
            </w:r>
          </w:p>
        </w:tc>
        <w:tc>
          <w:tcPr>
            <w:tcW w:w="1145" w:type="dxa"/>
            <w:vAlign w:val="center"/>
          </w:tcPr>
          <w:p>
            <w:pPr>
              <w:spacing w:line="440" w:lineRule="exact"/>
              <w:ind w:firstLine="33" w:firstLineChars="16"/>
              <w:jc w:val="center"/>
              <w:rPr>
                <w:rFonts w:ascii="宋体" w:hAnsi="宋体"/>
              </w:rPr>
            </w:pPr>
          </w:p>
        </w:tc>
        <w:tc>
          <w:tcPr>
            <w:tcW w:w="698" w:type="dxa"/>
            <w:vAlign w:val="center"/>
          </w:tcPr>
          <w:p>
            <w:pPr>
              <w:spacing w:line="440" w:lineRule="exact"/>
              <w:ind w:firstLine="35" w:firstLineChars="17"/>
              <w:jc w:val="center"/>
              <w:rPr>
                <w:rFonts w:ascii="宋体" w:hAnsi="宋体"/>
              </w:rPr>
            </w:pPr>
          </w:p>
        </w:tc>
        <w:tc>
          <w:tcPr>
            <w:tcW w:w="709" w:type="dxa"/>
            <w:vAlign w:val="center"/>
          </w:tcPr>
          <w:p>
            <w:pPr>
              <w:spacing w:line="440" w:lineRule="exact"/>
              <w:jc w:val="center"/>
              <w:rPr>
                <w:rFonts w:ascii="宋体" w:hAnsi="宋体"/>
              </w:rPr>
            </w:pPr>
          </w:p>
        </w:tc>
        <w:tc>
          <w:tcPr>
            <w:tcW w:w="708" w:type="dxa"/>
            <w:vAlign w:val="center"/>
          </w:tcPr>
          <w:p>
            <w:pPr>
              <w:spacing w:line="440" w:lineRule="exact"/>
              <w:ind w:firstLine="23" w:firstLineChars="11"/>
              <w:jc w:val="center"/>
              <w:rPr>
                <w:rFonts w:ascii="宋体" w:hAnsi="宋体"/>
              </w:rPr>
            </w:pPr>
          </w:p>
        </w:tc>
        <w:tc>
          <w:tcPr>
            <w:tcW w:w="1701" w:type="dxa"/>
            <w:vAlign w:val="center"/>
          </w:tcPr>
          <w:p>
            <w:pPr>
              <w:spacing w:line="440" w:lineRule="exact"/>
              <w:ind w:firstLine="23" w:firstLineChars="11"/>
              <w:jc w:val="center"/>
              <w:rPr>
                <w:rFonts w:ascii="宋体" w:hAnsi="宋体"/>
              </w:rPr>
            </w:pPr>
          </w:p>
        </w:tc>
        <w:tc>
          <w:tcPr>
            <w:tcW w:w="1701" w:type="dxa"/>
            <w:vAlign w:val="center"/>
          </w:tcPr>
          <w:p>
            <w:pPr>
              <w:spacing w:line="440" w:lineRule="exact"/>
              <w:jc w:val="center"/>
              <w:rPr>
                <w:rFonts w:ascii="宋体" w:hAnsi="宋体"/>
              </w:rPr>
            </w:pPr>
          </w:p>
        </w:tc>
        <w:tc>
          <w:tcPr>
            <w:tcW w:w="851" w:type="dxa"/>
            <w:vAlign w:val="center"/>
          </w:tcPr>
          <w:p>
            <w:pPr>
              <w:spacing w:line="440" w:lineRule="exact"/>
              <w:jc w:val="center"/>
              <w:rPr>
                <w:rFonts w:ascii="宋体" w:hAnsi="宋体"/>
              </w:rPr>
            </w:pPr>
          </w:p>
        </w:tc>
        <w:tc>
          <w:tcPr>
            <w:tcW w:w="1340" w:type="dxa"/>
            <w:vAlign w:val="center"/>
          </w:tcPr>
          <w:p>
            <w:pPr>
              <w:spacing w:line="440" w:lineRule="exact"/>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704" w:type="dxa"/>
            <w:vAlign w:val="center"/>
          </w:tcPr>
          <w:p>
            <w:pPr>
              <w:spacing w:line="440" w:lineRule="exact"/>
              <w:jc w:val="center"/>
              <w:rPr>
                <w:rFonts w:ascii="宋体" w:hAnsi="宋体"/>
                <w:sz w:val="24"/>
              </w:rPr>
            </w:pPr>
            <w:r>
              <w:rPr>
                <w:rFonts w:ascii="宋体" w:hAnsi="宋体"/>
                <w:sz w:val="24"/>
              </w:rPr>
              <w:t>…</w:t>
            </w:r>
          </w:p>
        </w:tc>
        <w:tc>
          <w:tcPr>
            <w:tcW w:w="1145" w:type="dxa"/>
            <w:vAlign w:val="center"/>
          </w:tcPr>
          <w:p>
            <w:pPr>
              <w:spacing w:line="440" w:lineRule="exact"/>
              <w:ind w:firstLine="33" w:firstLineChars="16"/>
              <w:jc w:val="center"/>
              <w:rPr>
                <w:rFonts w:ascii="宋体" w:hAnsi="宋体"/>
              </w:rPr>
            </w:pPr>
          </w:p>
        </w:tc>
        <w:tc>
          <w:tcPr>
            <w:tcW w:w="698" w:type="dxa"/>
            <w:vAlign w:val="center"/>
          </w:tcPr>
          <w:p>
            <w:pPr>
              <w:spacing w:line="440" w:lineRule="exact"/>
              <w:ind w:firstLine="35" w:firstLineChars="17"/>
              <w:jc w:val="center"/>
              <w:rPr>
                <w:rFonts w:ascii="宋体" w:hAnsi="宋体"/>
              </w:rPr>
            </w:pPr>
          </w:p>
        </w:tc>
        <w:tc>
          <w:tcPr>
            <w:tcW w:w="709" w:type="dxa"/>
            <w:vAlign w:val="center"/>
          </w:tcPr>
          <w:p>
            <w:pPr>
              <w:spacing w:line="440" w:lineRule="exact"/>
              <w:jc w:val="center"/>
              <w:rPr>
                <w:rFonts w:ascii="宋体" w:hAnsi="宋体"/>
              </w:rPr>
            </w:pPr>
          </w:p>
        </w:tc>
        <w:tc>
          <w:tcPr>
            <w:tcW w:w="708" w:type="dxa"/>
            <w:vAlign w:val="center"/>
          </w:tcPr>
          <w:p>
            <w:pPr>
              <w:spacing w:line="440" w:lineRule="exact"/>
              <w:ind w:firstLine="23" w:firstLineChars="11"/>
              <w:jc w:val="center"/>
              <w:rPr>
                <w:rFonts w:ascii="宋体" w:hAnsi="宋体"/>
              </w:rPr>
            </w:pPr>
          </w:p>
        </w:tc>
        <w:tc>
          <w:tcPr>
            <w:tcW w:w="1701" w:type="dxa"/>
            <w:vAlign w:val="center"/>
          </w:tcPr>
          <w:p>
            <w:pPr>
              <w:spacing w:line="440" w:lineRule="exact"/>
              <w:ind w:firstLine="23" w:firstLineChars="11"/>
              <w:jc w:val="center"/>
              <w:rPr>
                <w:rFonts w:ascii="宋体" w:hAnsi="宋体"/>
              </w:rPr>
            </w:pPr>
          </w:p>
        </w:tc>
        <w:tc>
          <w:tcPr>
            <w:tcW w:w="1701" w:type="dxa"/>
            <w:vAlign w:val="center"/>
          </w:tcPr>
          <w:p>
            <w:pPr>
              <w:spacing w:line="440" w:lineRule="exact"/>
              <w:jc w:val="center"/>
              <w:rPr>
                <w:rFonts w:ascii="宋体" w:hAnsi="宋体"/>
              </w:rPr>
            </w:pPr>
          </w:p>
        </w:tc>
        <w:tc>
          <w:tcPr>
            <w:tcW w:w="851" w:type="dxa"/>
            <w:vAlign w:val="center"/>
          </w:tcPr>
          <w:p>
            <w:pPr>
              <w:spacing w:line="440" w:lineRule="exact"/>
              <w:jc w:val="center"/>
              <w:rPr>
                <w:rFonts w:ascii="宋体" w:hAnsi="宋体"/>
              </w:rPr>
            </w:pPr>
          </w:p>
        </w:tc>
        <w:tc>
          <w:tcPr>
            <w:tcW w:w="1340" w:type="dxa"/>
            <w:vAlign w:val="center"/>
          </w:tcPr>
          <w:p>
            <w:pPr>
              <w:spacing w:line="440" w:lineRule="exact"/>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9564" w:type="dxa"/>
            <w:gridSpan w:val="9"/>
            <w:vAlign w:val="center"/>
          </w:tcPr>
          <w:p>
            <w:pPr>
              <w:spacing w:line="440" w:lineRule="exact"/>
              <w:ind w:firstLine="27" w:firstLineChars="14"/>
              <w:rPr>
                <w:rFonts w:ascii="宋体" w:hAnsi="宋体" w:cs="Courier New"/>
                <w:spacing w:val="-6"/>
                <w:szCs w:val="21"/>
              </w:rPr>
            </w:pPr>
            <w:r>
              <w:rPr>
                <w:rFonts w:hint="eastAsia" w:ascii="宋体" w:hAnsi="宋体" w:cs="Courier New"/>
                <w:spacing w:val="-6"/>
                <w:szCs w:val="21"/>
              </w:rPr>
              <w:t>总报价（人民币大写）：</w:t>
            </w:r>
            <w:r>
              <w:rPr>
                <w:rFonts w:hint="eastAsia" w:ascii="宋体" w:hAnsi="宋体" w:cs="Courier New"/>
                <w:spacing w:val="-6"/>
                <w:szCs w:val="21"/>
                <w:u w:val="single"/>
              </w:rPr>
              <w:t xml:space="preserve">                                       </w:t>
            </w:r>
            <w:r>
              <w:rPr>
                <w:rFonts w:hint="eastAsia" w:ascii="宋体" w:hAnsi="宋体" w:cs="Courier New"/>
                <w:spacing w:val="-6"/>
                <w:szCs w:val="21"/>
              </w:rPr>
              <w:t>（￥</w:t>
            </w:r>
            <w:r>
              <w:rPr>
                <w:rFonts w:hint="eastAsia" w:ascii="宋体" w:hAnsi="宋体" w:cs="Courier New"/>
                <w:spacing w:val="-6"/>
                <w:szCs w:val="21"/>
                <w:u w:val="single"/>
              </w:rPr>
              <w:t xml:space="preserve">                       元</w:t>
            </w:r>
            <w:r>
              <w:rPr>
                <w:rFonts w:hint="eastAsia" w:ascii="宋体" w:hAnsi="宋体" w:cs="Courier New"/>
                <w:spacing w:val="-6"/>
                <w:szCs w:val="21"/>
              </w:rPr>
              <w:t>）</w:t>
            </w:r>
          </w:p>
        </w:tc>
      </w:tr>
      <w:bookmarkEnd w:id="141"/>
    </w:tbl>
    <w:p>
      <w:pPr>
        <w:spacing w:line="440" w:lineRule="exact"/>
        <w:rPr>
          <w:rFonts w:ascii="宋体" w:hAnsi="宋体"/>
          <w:szCs w:val="21"/>
        </w:rPr>
      </w:pPr>
      <w:r>
        <w:rPr>
          <w:rFonts w:hint="eastAsia" w:ascii="宋体" w:hAnsi="宋体"/>
          <w:szCs w:val="21"/>
        </w:rPr>
        <w:t>注：1.所有价格均用人民币表示，单位为元，精确到个数位。</w:t>
      </w:r>
    </w:p>
    <w:p>
      <w:pPr>
        <w:spacing w:line="440" w:lineRule="exact"/>
        <w:rPr>
          <w:rFonts w:ascii="宋体" w:hAnsi="宋体"/>
          <w:szCs w:val="21"/>
        </w:rPr>
      </w:pPr>
      <w:r>
        <w:rPr>
          <w:rFonts w:hint="eastAsia" w:ascii="宋体" w:hAnsi="宋体"/>
          <w:szCs w:val="21"/>
        </w:rPr>
        <w:t xml:space="preserve">    </w:t>
      </w:r>
      <w:r>
        <w:rPr>
          <w:rFonts w:hint="eastAsia" w:ascii="宋体" w:hAnsi="宋体"/>
          <w:bCs/>
          <w:szCs w:val="21"/>
        </w:rPr>
        <w:t>2.总报价应包含货物、货物标准附件、备品备件、专用工具、设备安装辅材、包装、运输、保险等各种费用以及安装、调试、税金、售后服务、技术培训费、更新升级其所有成本费用。</w:t>
      </w:r>
    </w:p>
    <w:p/>
    <w:p/>
    <w:p>
      <w:pPr>
        <w:pStyle w:val="22"/>
        <w:spacing w:line="440" w:lineRule="exact"/>
        <w:ind w:firstLine="3675" w:firstLineChars="1750"/>
        <w:rPr>
          <w:rFonts w:hAnsi="宋体"/>
          <w:u w:val="single"/>
        </w:rPr>
      </w:pPr>
      <w:r>
        <w:rPr>
          <w:rFonts w:hint="eastAsia" w:hAnsi="宋体"/>
        </w:rPr>
        <w:t>法定代表人或授权代表（签名）：</w:t>
      </w:r>
      <w:r>
        <w:rPr>
          <w:rFonts w:hint="eastAsia" w:hAnsi="宋体"/>
          <w:u w:val="single"/>
        </w:rPr>
        <w:t xml:space="preserve">      </w:t>
      </w:r>
      <w:r>
        <w:rPr>
          <w:rFonts w:hAnsi="宋体"/>
          <w:u w:val="single"/>
        </w:rPr>
        <w:t xml:space="preserve">        </w:t>
      </w:r>
      <w:r>
        <w:rPr>
          <w:rFonts w:hint="eastAsia" w:hAnsi="宋体"/>
          <w:u w:val="single"/>
        </w:rPr>
        <w:t xml:space="preserve">     </w:t>
      </w:r>
      <w:r>
        <w:rPr>
          <w:rFonts w:hAnsi="宋体"/>
          <w:u w:val="single"/>
        </w:rPr>
        <w:t xml:space="preserve">     </w:t>
      </w:r>
    </w:p>
    <w:p>
      <w:pPr>
        <w:pStyle w:val="22"/>
        <w:spacing w:line="440" w:lineRule="exact"/>
        <w:ind w:firstLine="3675" w:firstLineChars="1750"/>
        <w:rPr>
          <w:rFonts w:hAnsi="宋体"/>
          <w:u w:val="single"/>
        </w:rPr>
      </w:pPr>
      <w:r>
        <w:rPr>
          <w:rFonts w:hint="eastAsia" w:hAnsi="宋体"/>
        </w:rPr>
        <w:t>供应商（盖章）：</w:t>
      </w:r>
      <w:r>
        <w:rPr>
          <w:rFonts w:hint="eastAsia" w:hAnsi="宋体"/>
          <w:u w:val="single"/>
        </w:rPr>
        <w:t xml:space="preserve">    </w:t>
      </w:r>
      <w:r>
        <w:rPr>
          <w:rFonts w:hAnsi="宋体"/>
          <w:u w:val="single"/>
        </w:rPr>
        <w:t xml:space="preserve">    </w:t>
      </w:r>
      <w:r>
        <w:rPr>
          <w:rFonts w:hint="eastAsia" w:hAnsi="宋体"/>
          <w:u w:val="single"/>
        </w:rPr>
        <w:t xml:space="preserve">       </w:t>
      </w:r>
      <w:r>
        <w:rPr>
          <w:rFonts w:hAnsi="宋体"/>
          <w:u w:val="single"/>
        </w:rPr>
        <w:t xml:space="preserve">    </w:t>
      </w:r>
      <w:r>
        <w:rPr>
          <w:rFonts w:hint="eastAsia" w:hAnsi="宋体"/>
          <w:u w:val="single"/>
        </w:rPr>
        <w:t xml:space="preserve">                   </w:t>
      </w:r>
    </w:p>
    <w:p>
      <w:pPr>
        <w:spacing w:line="440" w:lineRule="exact"/>
        <w:ind w:firstLine="3675" w:firstLineChars="1750"/>
        <w:rPr>
          <w:rFonts w:ascii="宋体" w:hAnsi="宋体"/>
          <w:szCs w:val="21"/>
        </w:rPr>
      </w:pPr>
      <w:r>
        <w:rPr>
          <w:rFonts w:hint="eastAsia" w:hAnsi="宋体"/>
        </w:rPr>
        <w:t>日期：</w:t>
      </w:r>
      <w:r>
        <w:rPr>
          <w:rFonts w:hint="eastAsia" w:hAnsi="宋体"/>
          <w:u w:val="single"/>
        </w:rPr>
        <w:t xml:space="preserve">    </w:t>
      </w:r>
      <w:r>
        <w:rPr>
          <w:rFonts w:hAnsi="宋体"/>
          <w:u w:val="single"/>
        </w:rPr>
        <w:t xml:space="preserve">  </w:t>
      </w:r>
      <w:r>
        <w:rPr>
          <w:rFonts w:hint="eastAsia" w:hAnsi="宋体"/>
          <w:u w:val="single"/>
        </w:rPr>
        <w:t xml:space="preserve">     </w:t>
      </w:r>
      <w:r>
        <w:rPr>
          <w:rFonts w:hint="eastAsia" w:hAnsi="宋体"/>
        </w:rPr>
        <w:t>年</w:t>
      </w:r>
      <w:r>
        <w:rPr>
          <w:rFonts w:hint="eastAsia" w:hAnsi="宋体"/>
          <w:u w:val="single"/>
        </w:rPr>
        <w:t xml:space="preserve">  </w:t>
      </w:r>
      <w:r>
        <w:rPr>
          <w:rFonts w:hAnsi="宋体"/>
          <w:u w:val="single"/>
        </w:rPr>
        <w:t xml:space="preserve"> </w:t>
      </w:r>
      <w:r>
        <w:rPr>
          <w:rFonts w:hint="eastAsia" w:hAnsi="宋体"/>
          <w:u w:val="single"/>
        </w:rPr>
        <w:t xml:space="preserve">   </w:t>
      </w:r>
      <w:r>
        <w:rPr>
          <w:rFonts w:hint="eastAsia" w:hAnsi="宋体"/>
        </w:rPr>
        <w:t>月</w:t>
      </w:r>
      <w:r>
        <w:rPr>
          <w:rFonts w:hint="eastAsia" w:hAnsi="宋体"/>
          <w:u w:val="single"/>
        </w:rPr>
        <w:t xml:space="preserve">   </w:t>
      </w:r>
      <w:r>
        <w:rPr>
          <w:rFonts w:hAnsi="宋体"/>
          <w:u w:val="single"/>
        </w:rPr>
        <w:t xml:space="preserve"> </w:t>
      </w:r>
      <w:r>
        <w:rPr>
          <w:rFonts w:hint="eastAsia" w:hAnsi="宋体"/>
          <w:u w:val="single"/>
        </w:rPr>
        <w:t xml:space="preserve">  </w:t>
      </w:r>
      <w:r>
        <w:rPr>
          <w:rFonts w:hint="eastAsia" w:hAnsi="宋体"/>
        </w:rPr>
        <w:t>日</w:t>
      </w:r>
    </w:p>
    <w:sectPr>
      <w:headerReference r:id="rId5" w:type="default"/>
      <w:footerReference r:id="rId6" w:type="default"/>
      <w:pgSz w:w="11906" w:h="16838"/>
      <w:pgMar w:top="936" w:right="991" w:bottom="1135" w:left="993"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1"/>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Arial Narrow">
    <w:panose1 w:val="020B0606020202030204"/>
    <w:charset w:val="00"/>
    <w:family w:val="swiss"/>
    <w:pitch w:val="default"/>
    <w:sig w:usb0="00000287" w:usb1="00000800" w:usb2="00000000" w:usb3="00000000" w:csb0="2000009F" w:csb1="DFD70000"/>
  </w:font>
  <w:font w:name="仿宋">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方正小标宋_GBK">
    <w:panose1 w:val="03000509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方正小标宋简体">
    <w:panose1 w:val="02010601030101010101"/>
    <w:charset w:val="86"/>
    <w:family w:val="script"/>
    <w:pitch w:val="default"/>
    <w:sig w:usb0="00000001" w:usb1="080E0000" w:usb2="00000000" w:usb3="00000000" w:csb0="00040000" w:csb1="00000000"/>
  </w:font>
  <w:font w:name="Helvetica">
    <w:altName w:val="Arial"/>
    <w:panose1 w:val="020B0604020202020204"/>
    <w:charset w:val="00"/>
    <w:family w:val="swiss"/>
    <w:pitch w:val="default"/>
    <w:sig w:usb0="00000000" w:usb1="00000000" w:usb2="00000000" w:usb3="00000000" w:csb0="00000001" w:csb1="00000000"/>
  </w:font>
  <w:font w:name="华文中宋">
    <w:panose1 w:val="02010600040101010101"/>
    <w:charset w:val="86"/>
    <w:family w:val="auto"/>
    <w:pitch w:val="default"/>
    <w:sig w:usb0="00000287" w:usb1="080F0000" w:usb2="00000000" w:usb3="00000000" w:csb0="0004009F" w:csb1="DFD70000"/>
  </w:font>
  <w:font w:name="汉仪书宋二S">
    <w:altName w:val="宋体"/>
    <w:panose1 w:val="00000000000000000000"/>
    <w:charset w:val="00"/>
    <w:family w:val="auto"/>
    <w:pitch w:val="default"/>
    <w:sig w:usb0="00000000" w:usb1="00000000" w:usb2="00000000" w:usb3="00000000" w:csb0="00000000" w:csb1="00000000"/>
  </w:font>
  <w:font w:name="华文楷体">
    <w:panose1 w:val="02010600040101010101"/>
    <w:charset w:val="86"/>
    <w:family w:val="auto"/>
    <w:pitch w:val="default"/>
    <w:sig w:usb0="00000287" w:usb1="080F0000" w:usb2="00000000" w:usb3="00000000" w:csb0="0004009F" w:csb1="DFD70000"/>
  </w:font>
  <w:font w:name="Adobe 仿宋 Std R">
    <w:altName w:val="仿宋"/>
    <w:panose1 w:val="00000000000000000000"/>
    <w:charset w:val="86"/>
    <w:family w:val="roman"/>
    <w:pitch w:val="default"/>
    <w:sig w:usb0="00000000" w:usb1="00000000" w:usb2="00000016" w:usb3="00000000" w:csb0="000600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jc w:val="center"/>
    </w:pPr>
  </w:p>
  <w:p>
    <w:pPr>
      <w:pStyle w:val="2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Pr>
    <w:r>
      <w:rPr>
        <w:lang w:val="en-US"/>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p>
                      </w:txbxContent>
                    </wps:txbx>
                    <wps:bodyPr rot="0" vert="horz" wrap="none" lIns="0" tIns="0" rIns="0" bIns="0" anchor="t" anchorCtr="0" upright="1">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DOqXm5zwAAAAUBAAAPAAAAAAAAAAEAIAAAACIAAABkcnMvZG93bnJldi54&#10;bWxQSwECFAAUAAAACACHTuJAf1mLBgMCAAAEBAAADgAAAAAAAAABACAAAAAeAQAAZHJzL2Uyb0Rv&#10;Yy54bWxQSwUGAAAAAAYABgBZAQAAkwU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02564419"/>
    </w:sdtPr>
    <w:sdtContent>
      <w:p>
        <w:pPr>
          <w:pStyle w:val="25"/>
          <w:jc w:val="center"/>
        </w:pPr>
        <w:r>
          <w:fldChar w:fldCharType="begin"/>
        </w:r>
        <w:r>
          <w:instrText xml:space="preserve">PAGE   \* MERGEFORMAT</w:instrText>
        </w:r>
        <w:r>
          <w:fldChar w:fldCharType="separate"/>
        </w:r>
        <w:r>
          <w:t>11</w:t>
        </w:r>
        <w:r>
          <w:fldChar w:fldCharType="end"/>
        </w:r>
      </w:p>
    </w:sdtContent>
  </w:sdt>
  <w:p>
    <w:pPr>
      <w:pStyle w:val="2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jc w:val="both"/>
    </w:pPr>
    <w:r>
      <w:rPr>
        <w:rFonts w:hint="eastAsia"/>
      </w:rPr>
      <w:t xml:space="preserve">钦州市政府采购中心                  </w:t>
    </w:r>
    <w:r>
      <w:t xml:space="preserve">       </w:t>
    </w:r>
    <w:r>
      <w:rPr>
        <w:rFonts w:hint="eastAsia"/>
      </w:rPr>
      <w:t xml:space="preserve"> </w:t>
    </w:r>
    <w:r>
      <w:t xml:space="preserve">  </w:t>
    </w:r>
    <w:r>
      <w:rPr>
        <w:rFonts w:hint="eastAsia"/>
      </w:rPr>
      <w:t xml:space="preserve"> 钦州市钦南区人民法院融合科技法庭设备 (</w:t>
    </w:r>
    <w:r>
      <w:rPr>
        <w:rFonts w:hint="eastAsia"/>
        <w:lang w:eastAsia="zh-CN"/>
      </w:rPr>
      <w:t>QZZC2025-J1-990070-QZSZ</w:t>
    </w:r>
    <w:r>
      <w:rPr>
        <w:rFonts w:hint="eastAsia"/>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B3EB63"/>
    <w:multiLevelType w:val="singleLevel"/>
    <w:tmpl w:val="8DB3EB63"/>
    <w:lvl w:ilvl="0" w:tentative="0">
      <w:start w:val="1"/>
      <w:numFmt w:val="decimal"/>
      <w:lvlText w:val="%1."/>
      <w:lvlJc w:val="left"/>
      <w:pPr>
        <w:tabs>
          <w:tab w:val="left" w:pos="312"/>
        </w:tabs>
      </w:pPr>
    </w:lvl>
  </w:abstractNum>
  <w:abstractNum w:abstractNumId="1">
    <w:nsid w:val="98DC2B8E"/>
    <w:multiLevelType w:val="singleLevel"/>
    <w:tmpl w:val="98DC2B8E"/>
    <w:lvl w:ilvl="0" w:tentative="0">
      <w:start w:val="1"/>
      <w:numFmt w:val="decimal"/>
      <w:lvlText w:val="%1."/>
      <w:lvlJc w:val="left"/>
      <w:pPr>
        <w:tabs>
          <w:tab w:val="left" w:pos="312"/>
        </w:tabs>
      </w:pPr>
    </w:lvl>
  </w:abstractNum>
  <w:abstractNum w:abstractNumId="2">
    <w:nsid w:val="B3D02476"/>
    <w:multiLevelType w:val="singleLevel"/>
    <w:tmpl w:val="B3D02476"/>
    <w:lvl w:ilvl="0" w:tentative="0">
      <w:start w:val="5"/>
      <w:numFmt w:val="decimal"/>
      <w:lvlText w:val="%1."/>
      <w:lvlJc w:val="left"/>
      <w:pPr>
        <w:tabs>
          <w:tab w:val="left" w:pos="312"/>
        </w:tabs>
      </w:pPr>
    </w:lvl>
  </w:abstractNum>
  <w:abstractNum w:abstractNumId="3">
    <w:nsid w:val="BF6BC116"/>
    <w:multiLevelType w:val="singleLevel"/>
    <w:tmpl w:val="BF6BC116"/>
    <w:lvl w:ilvl="0" w:tentative="0">
      <w:start w:val="16"/>
      <w:numFmt w:val="decimal"/>
      <w:suff w:val="space"/>
      <w:lvlText w:val="%1."/>
      <w:lvlJc w:val="left"/>
    </w:lvl>
  </w:abstractNum>
  <w:abstractNum w:abstractNumId="4">
    <w:nsid w:val="DDECD3BC"/>
    <w:multiLevelType w:val="singleLevel"/>
    <w:tmpl w:val="DDECD3BC"/>
    <w:lvl w:ilvl="0" w:tentative="0">
      <w:start w:val="6"/>
      <w:numFmt w:val="decimal"/>
      <w:suff w:val="space"/>
      <w:lvlText w:val="%1."/>
      <w:lvlJc w:val="left"/>
    </w:lvl>
  </w:abstractNum>
  <w:abstractNum w:abstractNumId="5">
    <w:nsid w:val="DE759F4B"/>
    <w:multiLevelType w:val="singleLevel"/>
    <w:tmpl w:val="DE759F4B"/>
    <w:lvl w:ilvl="0" w:tentative="0">
      <w:start w:val="2"/>
      <w:numFmt w:val="decimal"/>
      <w:suff w:val="space"/>
      <w:lvlText w:val="%1."/>
      <w:lvlJc w:val="left"/>
    </w:lvl>
  </w:abstractNum>
  <w:abstractNum w:abstractNumId="6">
    <w:nsid w:val="DEABE1DB"/>
    <w:multiLevelType w:val="singleLevel"/>
    <w:tmpl w:val="DEABE1DB"/>
    <w:lvl w:ilvl="0" w:tentative="0">
      <w:start w:val="23"/>
      <w:numFmt w:val="decimal"/>
      <w:suff w:val="space"/>
      <w:lvlText w:val="%1."/>
      <w:lvlJc w:val="left"/>
    </w:lvl>
  </w:abstractNum>
  <w:abstractNum w:abstractNumId="7">
    <w:nsid w:val="F7A7596B"/>
    <w:multiLevelType w:val="singleLevel"/>
    <w:tmpl w:val="F7A7596B"/>
    <w:lvl w:ilvl="0" w:tentative="0">
      <w:start w:val="1"/>
      <w:numFmt w:val="decimal"/>
      <w:lvlText w:val="%1."/>
      <w:lvlJc w:val="left"/>
      <w:pPr>
        <w:tabs>
          <w:tab w:val="left" w:pos="312"/>
        </w:tabs>
      </w:pPr>
    </w:lvl>
  </w:abstractNum>
  <w:abstractNum w:abstractNumId="8">
    <w:nsid w:val="00000007"/>
    <w:multiLevelType w:val="multilevel"/>
    <w:tmpl w:val="00000007"/>
    <w:lvl w:ilvl="0" w:tentative="0">
      <w:start w:val="1"/>
      <w:numFmt w:val="chineseCountingThousand"/>
      <w:pStyle w:val="20"/>
      <w:suff w:val="nothing"/>
      <w:lvlText w:val="第%1章"/>
      <w:lvlJc w:val="left"/>
      <w:pPr>
        <w:ind w:left="0" w:firstLine="0"/>
      </w:pPr>
      <w:rPr>
        <w:rFonts w:hint="eastAsia" w:ascii="仿宋_GB2312" w:eastAsia="仿宋_GB2312"/>
        <w:sz w:val="44"/>
      </w:rPr>
    </w:lvl>
    <w:lvl w:ilvl="1" w:tentative="0">
      <w:start w:val="1"/>
      <w:numFmt w:val="none"/>
      <w:suff w:val="nothing"/>
      <w:lvlText w:val=""/>
      <w:lvlJc w:val="left"/>
      <w:pPr>
        <w:ind w:left="0" w:firstLine="0"/>
      </w:pPr>
      <w:rPr>
        <w:rFonts w:hint="eastAsia"/>
      </w:rPr>
    </w:lvl>
    <w:lvl w:ilvl="2" w:tentative="0">
      <w:start w:val="1"/>
      <w:numFmt w:val="none"/>
      <w:suff w:val="nothing"/>
      <w:lvlText w:val=""/>
      <w:lvlJc w:val="left"/>
      <w:pPr>
        <w:ind w:left="0" w:firstLine="0"/>
      </w:pPr>
      <w:rPr>
        <w:rFonts w:hint="eastAsia"/>
      </w:rPr>
    </w:lvl>
    <w:lvl w:ilvl="3" w:tentative="0">
      <w:start w:val="1"/>
      <w:numFmt w:val="none"/>
      <w:suff w:val="nothing"/>
      <w:lvlText w:val=""/>
      <w:lvlJc w:val="left"/>
      <w:pPr>
        <w:ind w:left="0" w:firstLine="0"/>
      </w:pPr>
      <w:rPr>
        <w:rFonts w:hint="eastAsia"/>
      </w:rPr>
    </w:lvl>
    <w:lvl w:ilvl="4" w:tentative="0">
      <w:start w:val="1"/>
      <w:numFmt w:val="none"/>
      <w:pStyle w:val="8"/>
      <w:suff w:val="nothing"/>
      <w:lvlText w:val=""/>
      <w:lvlJc w:val="left"/>
      <w:pPr>
        <w:ind w:left="0" w:firstLine="0"/>
      </w:pPr>
      <w:rPr>
        <w:rFonts w:hint="eastAsia"/>
      </w:rPr>
    </w:lvl>
    <w:lvl w:ilvl="5" w:tentative="0">
      <w:start w:val="1"/>
      <w:numFmt w:val="none"/>
      <w:pStyle w:val="10"/>
      <w:suff w:val="nothing"/>
      <w:lvlText w:val=""/>
      <w:lvlJc w:val="left"/>
      <w:pPr>
        <w:ind w:left="0" w:firstLine="0"/>
      </w:pPr>
      <w:rPr>
        <w:rFonts w:hint="eastAsia"/>
      </w:rPr>
    </w:lvl>
    <w:lvl w:ilvl="6" w:tentative="0">
      <w:start w:val="1"/>
      <w:numFmt w:val="none"/>
      <w:pStyle w:val="11"/>
      <w:suff w:val="nothing"/>
      <w:lvlText w:val=""/>
      <w:lvlJc w:val="left"/>
      <w:pPr>
        <w:ind w:left="0" w:firstLine="0"/>
      </w:pPr>
      <w:rPr>
        <w:rFonts w:hint="eastAsia"/>
      </w:rPr>
    </w:lvl>
    <w:lvl w:ilvl="7" w:tentative="0">
      <w:start w:val="1"/>
      <w:numFmt w:val="none"/>
      <w:pStyle w:val="12"/>
      <w:suff w:val="nothing"/>
      <w:lvlText w:val=""/>
      <w:lvlJc w:val="left"/>
      <w:pPr>
        <w:ind w:left="0" w:firstLine="0"/>
      </w:pPr>
      <w:rPr>
        <w:rFonts w:hint="eastAsia"/>
      </w:rPr>
    </w:lvl>
    <w:lvl w:ilvl="8" w:tentative="0">
      <w:start w:val="1"/>
      <w:numFmt w:val="none"/>
      <w:pStyle w:val="13"/>
      <w:suff w:val="nothing"/>
      <w:lvlText w:val=""/>
      <w:lvlJc w:val="left"/>
      <w:pPr>
        <w:ind w:left="0" w:firstLine="0"/>
      </w:pPr>
      <w:rPr>
        <w:rFonts w:hint="eastAsia"/>
      </w:rPr>
    </w:lvl>
  </w:abstractNum>
  <w:abstractNum w:abstractNumId="9">
    <w:nsid w:val="2E524579"/>
    <w:multiLevelType w:val="singleLevel"/>
    <w:tmpl w:val="2E524579"/>
    <w:lvl w:ilvl="0" w:tentative="0">
      <w:start w:val="1"/>
      <w:numFmt w:val="decimal"/>
      <w:lvlText w:val="%1."/>
      <w:lvlJc w:val="left"/>
      <w:pPr>
        <w:tabs>
          <w:tab w:val="left" w:pos="312"/>
        </w:tabs>
      </w:pPr>
    </w:lvl>
  </w:abstractNum>
  <w:abstractNum w:abstractNumId="10">
    <w:nsid w:val="7A0F6431"/>
    <w:multiLevelType w:val="singleLevel"/>
    <w:tmpl w:val="7A0F6431"/>
    <w:lvl w:ilvl="0" w:tentative="0">
      <w:start w:val="1"/>
      <w:numFmt w:val="decimal"/>
      <w:suff w:val="space"/>
      <w:lvlText w:val="%1."/>
      <w:lvlJc w:val="left"/>
    </w:lvl>
  </w:abstractNum>
  <w:num w:numId="1">
    <w:abstractNumId w:val="8"/>
  </w:num>
  <w:num w:numId="2">
    <w:abstractNumId w:val="1"/>
  </w:num>
  <w:num w:numId="3">
    <w:abstractNumId w:val="7"/>
  </w:num>
  <w:num w:numId="4">
    <w:abstractNumId w:val="2"/>
  </w:num>
  <w:num w:numId="5">
    <w:abstractNumId w:val="9"/>
  </w:num>
  <w:num w:numId="6">
    <w:abstractNumId w:val="0"/>
  </w:num>
  <w:num w:numId="7">
    <w:abstractNumId w:val="10"/>
  </w:num>
  <w:num w:numId="8">
    <w:abstractNumId w:val="5"/>
  </w:num>
  <w:num w:numId="9">
    <w:abstractNumId w:val="4"/>
  </w:num>
  <w:num w:numId="10">
    <w:abstractNumId w:val="3"/>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doNotShadeFormData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46D"/>
    <w:rsid w:val="000009A4"/>
    <w:rsid w:val="0000182C"/>
    <w:rsid w:val="00001C30"/>
    <w:rsid w:val="00001F66"/>
    <w:rsid w:val="000027DB"/>
    <w:rsid w:val="0000296D"/>
    <w:rsid w:val="00002E66"/>
    <w:rsid w:val="0000330D"/>
    <w:rsid w:val="00003781"/>
    <w:rsid w:val="00003F3C"/>
    <w:rsid w:val="0000486E"/>
    <w:rsid w:val="00004CB0"/>
    <w:rsid w:val="00004CDE"/>
    <w:rsid w:val="00005328"/>
    <w:rsid w:val="000059D3"/>
    <w:rsid w:val="000066F9"/>
    <w:rsid w:val="00007E2F"/>
    <w:rsid w:val="00007E51"/>
    <w:rsid w:val="000104B5"/>
    <w:rsid w:val="00010774"/>
    <w:rsid w:val="00010E05"/>
    <w:rsid w:val="00012061"/>
    <w:rsid w:val="000123EC"/>
    <w:rsid w:val="00013AC8"/>
    <w:rsid w:val="00013C7F"/>
    <w:rsid w:val="00014132"/>
    <w:rsid w:val="00014488"/>
    <w:rsid w:val="00016829"/>
    <w:rsid w:val="00017A2B"/>
    <w:rsid w:val="00020517"/>
    <w:rsid w:val="000207E1"/>
    <w:rsid w:val="00020DBA"/>
    <w:rsid w:val="00021054"/>
    <w:rsid w:val="000216CC"/>
    <w:rsid w:val="00022909"/>
    <w:rsid w:val="00022CE2"/>
    <w:rsid w:val="000234DD"/>
    <w:rsid w:val="000248E5"/>
    <w:rsid w:val="0002594F"/>
    <w:rsid w:val="00025985"/>
    <w:rsid w:val="00025AC0"/>
    <w:rsid w:val="00026612"/>
    <w:rsid w:val="000272D2"/>
    <w:rsid w:val="0002754E"/>
    <w:rsid w:val="00027BD3"/>
    <w:rsid w:val="00032229"/>
    <w:rsid w:val="00032A59"/>
    <w:rsid w:val="00032B1F"/>
    <w:rsid w:val="00032F50"/>
    <w:rsid w:val="00033214"/>
    <w:rsid w:val="00033587"/>
    <w:rsid w:val="000344F4"/>
    <w:rsid w:val="0003479C"/>
    <w:rsid w:val="00034B7D"/>
    <w:rsid w:val="00035002"/>
    <w:rsid w:val="0003509E"/>
    <w:rsid w:val="000369F6"/>
    <w:rsid w:val="00036EC4"/>
    <w:rsid w:val="00037318"/>
    <w:rsid w:val="00037EEA"/>
    <w:rsid w:val="000400F8"/>
    <w:rsid w:val="0004027B"/>
    <w:rsid w:val="00040DCA"/>
    <w:rsid w:val="000417D5"/>
    <w:rsid w:val="000419B7"/>
    <w:rsid w:val="00041EAA"/>
    <w:rsid w:val="00041FD1"/>
    <w:rsid w:val="00042B33"/>
    <w:rsid w:val="00042DEF"/>
    <w:rsid w:val="00044162"/>
    <w:rsid w:val="00044176"/>
    <w:rsid w:val="00044278"/>
    <w:rsid w:val="000444AF"/>
    <w:rsid w:val="000448E0"/>
    <w:rsid w:val="00045285"/>
    <w:rsid w:val="0004535A"/>
    <w:rsid w:val="00045D3B"/>
    <w:rsid w:val="00050908"/>
    <w:rsid w:val="00050B4D"/>
    <w:rsid w:val="000521BA"/>
    <w:rsid w:val="00053067"/>
    <w:rsid w:val="000530C2"/>
    <w:rsid w:val="00053FFD"/>
    <w:rsid w:val="00054058"/>
    <w:rsid w:val="000548EF"/>
    <w:rsid w:val="00054D61"/>
    <w:rsid w:val="00054F2A"/>
    <w:rsid w:val="0005526A"/>
    <w:rsid w:val="00055319"/>
    <w:rsid w:val="00055AA6"/>
    <w:rsid w:val="0005758A"/>
    <w:rsid w:val="000576C1"/>
    <w:rsid w:val="00060064"/>
    <w:rsid w:val="000601EC"/>
    <w:rsid w:val="0006170C"/>
    <w:rsid w:val="00061972"/>
    <w:rsid w:val="00061AC4"/>
    <w:rsid w:val="00063151"/>
    <w:rsid w:val="00063CE9"/>
    <w:rsid w:val="00064127"/>
    <w:rsid w:val="0006432D"/>
    <w:rsid w:val="00064B46"/>
    <w:rsid w:val="00064E81"/>
    <w:rsid w:val="000656B5"/>
    <w:rsid w:val="0006633A"/>
    <w:rsid w:val="0006699C"/>
    <w:rsid w:val="000670F3"/>
    <w:rsid w:val="000675EC"/>
    <w:rsid w:val="00067C97"/>
    <w:rsid w:val="000709DB"/>
    <w:rsid w:val="000714E8"/>
    <w:rsid w:val="00071DBC"/>
    <w:rsid w:val="000725F2"/>
    <w:rsid w:val="00072665"/>
    <w:rsid w:val="0007297B"/>
    <w:rsid w:val="00072ABB"/>
    <w:rsid w:val="0007345C"/>
    <w:rsid w:val="00074159"/>
    <w:rsid w:val="000749B7"/>
    <w:rsid w:val="000753D2"/>
    <w:rsid w:val="00075494"/>
    <w:rsid w:val="0007550C"/>
    <w:rsid w:val="00075C45"/>
    <w:rsid w:val="00076CDB"/>
    <w:rsid w:val="0007737B"/>
    <w:rsid w:val="00077E54"/>
    <w:rsid w:val="000813F4"/>
    <w:rsid w:val="000817C6"/>
    <w:rsid w:val="00081921"/>
    <w:rsid w:val="00081A1B"/>
    <w:rsid w:val="00082859"/>
    <w:rsid w:val="00082980"/>
    <w:rsid w:val="00083D28"/>
    <w:rsid w:val="00083D58"/>
    <w:rsid w:val="00083EC9"/>
    <w:rsid w:val="00084EA9"/>
    <w:rsid w:val="00084EC7"/>
    <w:rsid w:val="00085936"/>
    <w:rsid w:val="00085C49"/>
    <w:rsid w:val="00085EEB"/>
    <w:rsid w:val="000867B0"/>
    <w:rsid w:val="00086A01"/>
    <w:rsid w:val="00086B70"/>
    <w:rsid w:val="00087668"/>
    <w:rsid w:val="000904A2"/>
    <w:rsid w:val="00090AF0"/>
    <w:rsid w:val="000910C5"/>
    <w:rsid w:val="000923C1"/>
    <w:rsid w:val="00092839"/>
    <w:rsid w:val="00093BC2"/>
    <w:rsid w:val="00093C1A"/>
    <w:rsid w:val="00093E79"/>
    <w:rsid w:val="00094441"/>
    <w:rsid w:val="00094BC6"/>
    <w:rsid w:val="00094C47"/>
    <w:rsid w:val="000953A5"/>
    <w:rsid w:val="000963F4"/>
    <w:rsid w:val="00096670"/>
    <w:rsid w:val="00096B4A"/>
    <w:rsid w:val="00096DE8"/>
    <w:rsid w:val="000A0911"/>
    <w:rsid w:val="000A139A"/>
    <w:rsid w:val="000A2431"/>
    <w:rsid w:val="000A2A30"/>
    <w:rsid w:val="000A358F"/>
    <w:rsid w:val="000A38A0"/>
    <w:rsid w:val="000A3C64"/>
    <w:rsid w:val="000A4362"/>
    <w:rsid w:val="000A61B8"/>
    <w:rsid w:val="000A62BD"/>
    <w:rsid w:val="000A6603"/>
    <w:rsid w:val="000A679A"/>
    <w:rsid w:val="000A6972"/>
    <w:rsid w:val="000A6A7F"/>
    <w:rsid w:val="000A6F98"/>
    <w:rsid w:val="000A74E0"/>
    <w:rsid w:val="000A74F6"/>
    <w:rsid w:val="000A7B98"/>
    <w:rsid w:val="000B1427"/>
    <w:rsid w:val="000B1905"/>
    <w:rsid w:val="000B1CCA"/>
    <w:rsid w:val="000B200B"/>
    <w:rsid w:val="000B2684"/>
    <w:rsid w:val="000B2963"/>
    <w:rsid w:val="000B2AB7"/>
    <w:rsid w:val="000B2F6F"/>
    <w:rsid w:val="000B3976"/>
    <w:rsid w:val="000B3C2D"/>
    <w:rsid w:val="000B46A8"/>
    <w:rsid w:val="000B470D"/>
    <w:rsid w:val="000B4E66"/>
    <w:rsid w:val="000B5395"/>
    <w:rsid w:val="000B62CB"/>
    <w:rsid w:val="000B6350"/>
    <w:rsid w:val="000B678F"/>
    <w:rsid w:val="000B6FEF"/>
    <w:rsid w:val="000B7F9A"/>
    <w:rsid w:val="000C0328"/>
    <w:rsid w:val="000C03D4"/>
    <w:rsid w:val="000C0864"/>
    <w:rsid w:val="000C0B96"/>
    <w:rsid w:val="000C0D86"/>
    <w:rsid w:val="000C1621"/>
    <w:rsid w:val="000C1CD7"/>
    <w:rsid w:val="000C2778"/>
    <w:rsid w:val="000C32AE"/>
    <w:rsid w:val="000C3380"/>
    <w:rsid w:val="000C4807"/>
    <w:rsid w:val="000C4C6A"/>
    <w:rsid w:val="000C52AC"/>
    <w:rsid w:val="000C5751"/>
    <w:rsid w:val="000C57F9"/>
    <w:rsid w:val="000C598C"/>
    <w:rsid w:val="000C618E"/>
    <w:rsid w:val="000C6342"/>
    <w:rsid w:val="000C6CE1"/>
    <w:rsid w:val="000C720B"/>
    <w:rsid w:val="000C7B9D"/>
    <w:rsid w:val="000D02E9"/>
    <w:rsid w:val="000D059D"/>
    <w:rsid w:val="000D1274"/>
    <w:rsid w:val="000D1597"/>
    <w:rsid w:val="000D16A7"/>
    <w:rsid w:val="000D1C6A"/>
    <w:rsid w:val="000D1F8D"/>
    <w:rsid w:val="000D22BD"/>
    <w:rsid w:val="000D26E7"/>
    <w:rsid w:val="000D42CA"/>
    <w:rsid w:val="000D53F2"/>
    <w:rsid w:val="000D55C4"/>
    <w:rsid w:val="000D5748"/>
    <w:rsid w:val="000D5C5C"/>
    <w:rsid w:val="000D5C8A"/>
    <w:rsid w:val="000D6A24"/>
    <w:rsid w:val="000D6C9D"/>
    <w:rsid w:val="000D78E6"/>
    <w:rsid w:val="000E0487"/>
    <w:rsid w:val="000E285B"/>
    <w:rsid w:val="000E545D"/>
    <w:rsid w:val="000E660E"/>
    <w:rsid w:val="000E6EBD"/>
    <w:rsid w:val="000F0150"/>
    <w:rsid w:val="000F03FE"/>
    <w:rsid w:val="000F152C"/>
    <w:rsid w:val="000F17C9"/>
    <w:rsid w:val="000F3668"/>
    <w:rsid w:val="000F383E"/>
    <w:rsid w:val="000F38CF"/>
    <w:rsid w:val="000F3F16"/>
    <w:rsid w:val="000F449F"/>
    <w:rsid w:val="000F48C9"/>
    <w:rsid w:val="000F6024"/>
    <w:rsid w:val="00100A2B"/>
    <w:rsid w:val="00100B14"/>
    <w:rsid w:val="0010174C"/>
    <w:rsid w:val="0010201F"/>
    <w:rsid w:val="0010254F"/>
    <w:rsid w:val="00102B73"/>
    <w:rsid w:val="00102C51"/>
    <w:rsid w:val="00103216"/>
    <w:rsid w:val="0010330D"/>
    <w:rsid w:val="001039BF"/>
    <w:rsid w:val="00103CB4"/>
    <w:rsid w:val="00103D6B"/>
    <w:rsid w:val="00107F42"/>
    <w:rsid w:val="00110401"/>
    <w:rsid w:val="00110E22"/>
    <w:rsid w:val="001110F1"/>
    <w:rsid w:val="0011195C"/>
    <w:rsid w:val="00112E30"/>
    <w:rsid w:val="001138CB"/>
    <w:rsid w:val="00114453"/>
    <w:rsid w:val="00114D32"/>
    <w:rsid w:val="00115CAC"/>
    <w:rsid w:val="00116718"/>
    <w:rsid w:val="00116FC8"/>
    <w:rsid w:val="00117835"/>
    <w:rsid w:val="00120042"/>
    <w:rsid w:val="0012024C"/>
    <w:rsid w:val="00120493"/>
    <w:rsid w:val="00120DFA"/>
    <w:rsid w:val="001218FE"/>
    <w:rsid w:val="00121CC1"/>
    <w:rsid w:val="001221BE"/>
    <w:rsid w:val="00122219"/>
    <w:rsid w:val="00122477"/>
    <w:rsid w:val="00122899"/>
    <w:rsid w:val="00123679"/>
    <w:rsid w:val="001236BF"/>
    <w:rsid w:val="001236EB"/>
    <w:rsid w:val="00123ACC"/>
    <w:rsid w:val="00124792"/>
    <w:rsid w:val="00124CF0"/>
    <w:rsid w:val="00125726"/>
    <w:rsid w:val="001258B7"/>
    <w:rsid w:val="001267FF"/>
    <w:rsid w:val="00127F9D"/>
    <w:rsid w:val="0013084E"/>
    <w:rsid w:val="00130DB2"/>
    <w:rsid w:val="001315D8"/>
    <w:rsid w:val="00132B8C"/>
    <w:rsid w:val="0013360D"/>
    <w:rsid w:val="00133E41"/>
    <w:rsid w:val="00133E7C"/>
    <w:rsid w:val="00134D7F"/>
    <w:rsid w:val="00134F65"/>
    <w:rsid w:val="0013526C"/>
    <w:rsid w:val="001356B6"/>
    <w:rsid w:val="001365F4"/>
    <w:rsid w:val="0013661A"/>
    <w:rsid w:val="00136E07"/>
    <w:rsid w:val="001372D1"/>
    <w:rsid w:val="001374A2"/>
    <w:rsid w:val="00137EAE"/>
    <w:rsid w:val="00140295"/>
    <w:rsid w:val="00141121"/>
    <w:rsid w:val="001429D7"/>
    <w:rsid w:val="00143437"/>
    <w:rsid w:val="00143891"/>
    <w:rsid w:val="00143DE4"/>
    <w:rsid w:val="001447EF"/>
    <w:rsid w:val="00144800"/>
    <w:rsid w:val="00145073"/>
    <w:rsid w:val="0014515E"/>
    <w:rsid w:val="0014559E"/>
    <w:rsid w:val="00145749"/>
    <w:rsid w:val="00145EF0"/>
    <w:rsid w:val="001462D6"/>
    <w:rsid w:val="001464A7"/>
    <w:rsid w:val="00146F35"/>
    <w:rsid w:val="00147344"/>
    <w:rsid w:val="001476CB"/>
    <w:rsid w:val="001477F2"/>
    <w:rsid w:val="0015059D"/>
    <w:rsid w:val="00150778"/>
    <w:rsid w:val="00151322"/>
    <w:rsid w:val="00152C66"/>
    <w:rsid w:val="00153A5A"/>
    <w:rsid w:val="00153EDA"/>
    <w:rsid w:val="001547CA"/>
    <w:rsid w:val="00154C02"/>
    <w:rsid w:val="00154C69"/>
    <w:rsid w:val="0015529D"/>
    <w:rsid w:val="00156328"/>
    <w:rsid w:val="00157085"/>
    <w:rsid w:val="001573B4"/>
    <w:rsid w:val="001601A2"/>
    <w:rsid w:val="00160295"/>
    <w:rsid w:val="001607B6"/>
    <w:rsid w:val="00162969"/>
    <w:rsid w:val="00162E86"/>
    <w:rsid w:val="0016388F"/>
    <w:rsid w:val="00163D73"/>
    <w:rsid w:val="00163D88"/>
    <w:rsid w:val="00164096"/>
    <w:rsid w:val="0016529E"/>
    <w:rsid w:val="0016575C"/>
    <w:rsid w:val="00165B1C"/>
    <w:rsid w:val="00165BF8"/>
    <w:rsid w:val="00166036"/>
    <w:rsid w:val="001662BD"/>
    <w:rsid w:val="0016649A"/>
    <w:rsid w:val="00166560"/>
    <w:rsid w:val="001675A5"/>
    <w:rsid w:val="00170111"/>
    <w:rsid w:val="00170697"/>
    <w:rsid w:val="00171392"/>
    <w:rsid w:val="00171C1A"/>
    <w:rsid w:val="00171C72"/>
    <w:rsid w:val="00172708"/>
    <w:rsid w:val="001727B0"/>
    <w:rsid w:val="001729BA"/>
    <w:rsid w:val="00172A27"/>
    <w:rsid w:val="00173260"/>
    <w:rsid w:val="00173C43"/>
    <w:rsid w:val="00174BEA"/>
    <w:rsid w:val="001751E2"/>
    <w:rsid w:val="0017537B"/>
    <w:rsid w:val="001759CF"/>
    <w:rsid w:val="00175B5D"/>
    <w:rsid w:val="00176986"/>
    <w:rsid w:val="00176B7D"/>
    <w:rsid w:val="00177302"/>
    <w:rsid w:val="00177FB1"/>
    <w:rsid w:val="001809EC"/>
    <w:rsid w:val="00180D02"/>
    <w:rsid w:val="00181809"/>
    <w:rsid w:val="00182FF5"/>
    <w:rsid w:val="0018316B"/>
    <w:rsid w:val="001837AA"/>
    <w:rsid w:val="00183BC0"/>
    <w:rsid w:val="0018456A"/>
    <w:rsid w:val="00184681"/>
    <w:rsid w:val="001847DB"/>
    <w:rsid w:val="00184AE6"/>
    <w:rsid w:val="00185C46"/>
    <w:rsid w:val="00185D1E"/>
    <w:rsid w:val="00185D2D"/>
    <w:rsid w:val="00185EF5"/>
    <w:rsid w:val="00185F81"/>
    <w:rsid w:val="0018652D"/>
    <w:rsid w:val="00186AA0"/>
    <w:rsid w:val="00186C19"/>
    <w:rsid w:val="00187707"/>
    <w:rsid w:val="00187828"/>
    <w:rsid w:val="00187EAA"/>
    <w:rsid w:val="00190B5F"/>
    <w:rsid w:val="001912D2"/>
    <w:rsid w:val="00191575"/>
    <w:rsid w:val="00191FD8"/>
    <w:rsid w:val="0019224F"/>
    <w:rsid w:val="001923BA"/>
    <w:rsid w:val="00192DA5"/>
    <w:rsid w:val="0019338C"/>
    <w:rsid w:val="00194C01"/>
    <w:rsid w:val="001965CD"/>
    <w:rsid w:val="00196AD9"/>
    <w:rsid w:val="00197377"/>
    <w:rsid w:val="0019768C"/>
    <w:rsid w:val="00197F91"/>
    <w:rsid w:val="001A0381"/>
    <w:rsid w:val="001A04B7"/>
    <w:rsid w:val="001A10F0"/>
    <w:rsid w:val="001A24D5"/>
    <w:rsid w:val="001A2637"/>
    <w:rsid w:val="001A270B"/>
    <w:rsid w:val="001A2CE9"/>
    <w:rsid w:val="001A37A7"/>
    <w:rsid w:val="001A397E"/>
    <w:rsid w:val="001A3D56"/>
    <w:rsid w:val="001A4A03"/>
    <w:rsid w:val="001A51A4"/>
    <w:rsid w:val="001A52EC"/>
    <w:rsid w:val="001A592E"/>
    <w:rsid w:val="001A5B3D"/>
    <w:rsid w:val="001A608D"/>
    <w:rsid w:val="001A64AB"/>
    <w:rsid w:val="001A69D0"/>
    <w:rsid w:val="001A6CA2"/>
    <w:rsid w:val="001A79FC"/>
    <w:rsid w:val="001B08D0"/>
    <w:rsid w:val="001B0FFF"/>
    <w:rsid w:val="001B1422"/>
    <w:rsid w:val="001B1780"/>
    <w:rsid w:val="001B21BF"/>
    <w:rsid w:val="001B2789"/>
    <w:rsid w:val="001B3396"/>
    <w:rsid w:val="001B45AC"/>
    <w:rsid w:val="001B4641"/>
    <w:rsid w:val="001B49B9"/>
    <w:rsid w:val="001B53CE"/>
    <w:rsid w:val="001B5555"/>
    <w:rsid w:val="001B55FC"/>
    <w:rsid w:val="001B5A4E"/>
    <w:rsid w:val="001B5FB8"/>
    <w:rsid w:val="001B621A"/>
    <w:rsid w:val="001B639B"/>
    <w:rsid w:val="001B66C9"/>
    <w:rsid w:val="001B7226"/>
    <w:rsid w:val="001B79CA"/>
    <w:rsid w:val="001C006C"/>
    <w:rsid w:val="001C046C"/>
    <w:rsid w:val="001C0792"/>
    <w:rsid w:val="001C1068"/>
    <w:rsid w:val="001C111E"/>
    <w:rsid w:val="001C1954"/>
    <w:rsid w:val="001C1CB6"/>
    <w:rsid w:val="001C2637"/>
    <w:rsid w:val="001C2856"/>
    <w:rsid w:val="001C3032"/>
    <w:rsid w:val="001C36F2"/>
    <w:rsid w:val="001C37B8"/>
    <w:rsid w:val="001C3997"/>
    <w:rsid w:val="001C4006"/>
    <w:rsid w:val="001C4264"/>
    <w:rsid w:val="001C5049"/>
    <w:rsid w:val="001C5A88"/>
    <w:rsid w:val="001C5F33"/>
    <w:rsid w:val="001D131F"/>
    <w:rsid w:val="001D145B"/>
    <w:rsid w:val="001D2BC7"/>
    <w:rsid w:val="001D3347"/>
    <w:rsid w:val="001D342C"/>
    <w:rsid w:val="001D3D7A"/>
    <w:rsid w:val="001D3FE6"/>
    <w:rsid w:val="001D426E"/>
    <w:rsid w:val="001D47A2"/>
    <w:rsid w:val="001D4CB2"/>
    <w:rsid w:val="001D542E"/>
    <w:rsid w:val="001D5AB1"/>
    <w:rsid w:val="001D6C9C"/>
    <w:rsid w:val="001D7C0A"/>
    <w:rsid w:val="001E135A"/>
    <w:rsid w:val="001E1B96"/>
    <w:rsid w:val="001E3151"/>
    <w:rsid w:val="001E33E7"/>
    <w:rsid w:val="001E361F"/>
    <w:rsid w:val="001E389A"/>
    <w:rsid w:val="001E3A70"/>
    <w:rsid w:val="001E4160"/>
    <w:rsid w:val="001E4638"/>
    <w:rsid w:val="001E4649"/>
    <w:rsid w:val="001E4806"/>
    <w:rsid w:val="001E4F61"/>
    <w:rsid w:val="001E5228"/>
    <w:rsid w:val="001E556F"/>
    <w:rsid w:val="001E56BE"/>
    <w:rsid w:val="001E5D7F"/>
    <w:rsid w:val="001E606C"/>
    <w:rsid w:val="001E6E0F"/>
    <w:rsid w:val="001E7383"/>
    <w:rsid w:val="001E7A45"/>
    <w:rsid w:val="001F0090"/>
    <w:rsid w:val="001F01FC"/>
    <w:rsid w:val="001F09B2"/>
    <w:rsid w:val="001F145B"/>
    <w:rsid w:val="001F1B44"/>
    <w:rsid w:val="001F220E"/>
    <w:rsid w:val="001F299F"/>
    <w:rsid w:val="001F3380"/>
    <w:rsid w:val="001F409D"/>
    <w:rsid w:val="001F4B03"/>
    <w:rsid w:val="001F53DC"/>
    <w:rsid w:val="001F612B"/>
    <w:rsid w:val="001F69C1"/>
    <w:rsid w:val="001F78C9"/>
    <w:rsid w:val="00200210"/>
    <w:rsid w:val="002005D7"/>
    <w:rsid w:val="00200673"/>
    <w:rsid w:val="00200C07"/>
    <w:rsid w:val="00201D62"/>
    <w:rsid w:val="00201FA0"/>
    <w:rsid w:val="002030D5"/>
    <w:rsid w:val="00203236"/>
    <w:rsid w:val="00203374"/>
    <w:rsid w:val="002047A7"/>
    <w:rsid w:val="00204832"/>
    <w:rsid w:val="00205192"/>
    <w:rsid w:val="002069C4"/>
    <w:rsid w:val="00207574"/>
    <w:rsid w:val="00207788"/>
    <w:rsid w:val="0020781A"/>
    <w:rsid w:val="00207BB0"/>
    <w:rsid w:val="002100EE"/>
    <w:rsid w:val="00210236"/>
    <w:rsid w:val="00210822"/>
    <w:rsid w:val="00210837"/>
    <w:rsid w:val="00210B9B"/>
    <w:rsid w:val="002119E2"/>
    <w:rsid w:val="00213134"/>
    <w:rsid w:val="00214AE1"/>
    <w:rsid w:val="00215B9B"/>
    <w:rsid w:val="00215DE3"/>
    <w:rsid w:val="0021617D"/>
    <w:rsid w:val="00216288"/>
    <w:rsid w:val="002168F3"/>
    <w:rsid w:val="00216ACD"/>
    <w:rsid w:val="00217785"/>
    <w:rsid w:val="00217AA5"/>
    <w:rsid w:val="00217F65"/>
    <w:rsid w:val="00220B21"/>
    <w:rsid w:val="00220BFA"/>
    <w:rsid w:val="00220CA4"/>
    <w:rsid w:val="00220EEC"/>
    <w:rsid w:val="00221ADA"/>
    <w:rsid w:val="00221C35"/>
    <w:rsid w:val="00221E2F"/>
    <w:rsid w:val="0022371D"/>
    <w:rsid w:val="00223AA0"/>
    <w:rsid w:val="00223AE2"/>
    <w:rsid w:val="00223DA7"/>
    <w:rsid w:val="002255D4"/>
    <w:rsid w:val="00225CAB"/>
    <w:rsid w:val="002262D7"/>
    <w:rsid w:val="002263C7"/>
    <w:rsid w:val="0022681A"/>
    <w:rsid w:val="00226A6D"/>
    <w:rsid w:val="00226C7E"/>
    <w:rsid w:val="00226F54"/>
    <w:rsid w:val="002277D4"/>
    <w:rsid w:val="00227BF2"/>
    <w:rsid w:val="00230B9C"/>
    <w:rsid w:val="0023120C"/>
    <w:rsid w:val="002313E0"/>
    <w:rsid w:val="002314F8"/>
    <w:rsid w:val="00231C0C"/>
    <w:rsid w:val="002323C0"/>
    <w:rsid w:val="00232AAB"/>
    <w:rsid w:val="00232BF8"/>
    <w:rsid w:val="0023312F"/>
    <w:rsid w:val="00233272"/>
    <w:rsid w:val="002332E7"/>
    <w:rsid w:val="00234D73"/>
    <w:rsid w:val="00235F11"/>
    <w:rsid w:val="00236110"/>
    <w:rsid w:val="00236A1E"/>
    <w:rsid w:val="0023765F"/>
    <w:rsid w:val="002406B7"/>
    <w:rsid w:val="00240858"/>
    <w:rsid w:val="00240C76"/>
    <w:rsid w:val="002420BD"/>
    <w:rsid w:val="002428DE"/>
    <w:rsid w:val="00244795"/>
    <w:rsid w:val="00244A39"/>
    <w:rsid w:val="00244F4D"/>
    <w:rsid w:val="00245603"/>
    <w:rsid w:val="00245C72"/>
    <w:rsid w:val="002460FA"/>
    <w:rsid w:val="00246576"/>
    <w:rsid w:val="002472D1"/>
    <w:rsid w:val="00247F10"/>
    <w:rsid w:val="00247FE9"/>
    <w:rsid w:val="00250231"/>
    <w:rsid w:val="00250620"/>
    <w:rsid w:val="00250DF3"/>
    <w:rsid w:val="002518C7"/>
    <w:rsid w:val="00251E58"/>
    <w:rsid w:val="00253905"/>
    <w:rsid w:val="00253B1F"/>
    <w:rsid w:val="00254615"/>
    <w:rsid w:val="00254CE6"/>
    <w:rsid w:val="00254EAD"/>
    <w:rsid w:val="002554CD"/>
    <w:rsid w:val="00255AD8"/>
    <w:rsid w:val="00256102"/>
    <w:rsid w:val="00256160"/>
    <w:rsid w:val="002562BF"/>
    <w:rsid w:val="002569C6"/>
    <w:rsid w:val="00256BBA"/>
    <w:rsid w:val="00257F6D"/>
    <w:rsid w:val="00260023"/>
    <w:rsid w:val="0026021A"/>
    <w:rsid w:val="00260547"/>
    <w:rsid w:val="00260C1C"/>
    <w:rsid w:val="002617CC"/>
    <w:rsid w:val="0026186B"/>
    <w:rsid w:val="00261A0E"/>
    <w:rsid w:val="002625CB"/>
    <w:rsid w:val="00263A90"/>
    <w:rsid w:val="00263D22"/>
    <w:rsid w:val="00264009"/>
    <w:rsid w:val="00264B45"/>
    <w:rsid w:val="002652AD"/>
    <w:rsid w:val="00266004"/>
    <w:rsid w:val="00267D9A"/>
    <w:rsid w:val="00270584"/>
    <w:rsid w:val="00270EA2"/>
    <w:rsid w:val="00271121"/>
    <w:rsid w:val="00272DFC"/>
    <w:rsid w:val="00275BF2"/>
    <w:rsid w:val="00275E57"/>
    <w:rsid w:val="0027616F"/>
    <w:rsid w:val="00276544"/>
    <w:rsid w:val="00276976"/>
    <w:rsid w:val="00280525"/>
    <w:rsid w:val="00280656"/>
    <w:rsid w:val="00280870"/>
    <w:rsid w:val="002833C1"/>
    <w:rsid w:val="00284030"/>
    <w:rsid w:val="002846C4"/>
    <w:rsid w:val="00284927"/>
    <w:rsid w:val="00284BF6"/>
    <w:rsid w:val="00284C89"/>
    <w:rsid w:val="0028576F"/>
    <w:rsid w:val="00286140"/>
    <w:rsid w:val="00286B67"/>
    <w:rsid w:val="00287246"/>
    <w:rsid w:val="002906BB"/>
    <w:rsid w:val="002908FC"/>
    <w:rsid w:val="00290940"/>
    <w:rsid w:val="00290BC0"/>
    <w:rsid w:val="00290E68"/>
    <w:rsid w:val="002910C9"/>
    <w:rsid w:val="00291DAD"/>
    <w:rsid w:val="00293BF8"/>
    <w:rsid w:val="00293EC9"/>
    <w:rsid w:val="00294080"/>
    <w:rsid w:val="00294418"/>
    <w:rsid w:val="00294552"/>
    <w:rsid w:val="00295227"/>
    <w:rsid w:val="00295F39"/>
    <w:rsid w:val="00295F45"/>
    <w:rsid w:val="00296775"/>
    <w:rsid w:val="00297942"/>
    <w:rsid w:val="002A0ED2"/>
    <w:rsid w:val="002A11BA"/>
    <w:rsid w:val="002A135C"/>
    <w:rsid w:val="002A267D"/>
    <w:rsid w:val="002A270F"/>
    <w:rsid w:val="002A2B15"/>
    <w:rsid w:val="002A2B1E"/>
    <w:rsid w:val="002A323D"/>
    <w:rsid w:val="002A40F2"/>
    <w:rsid w:val="002A5325"/>
    <w:rsid w:val="002A724F"/>
    <w:rsid w:val="002B05B1"/>
    <w:rsid w:val="002B0936"/>
    <w:rsid w:val="002B0C56"/>
    <w:rsid w:val="002B128E"/>
    <w:rsid w:val="002B1B6D"/>
    <w:rsid w:val="002B213F"/>
    <w:rsid w:val="002B278C"/>
    <w:rsid w:val="002B2D48"/>
    <w:rsid w:val="002B4C67"/>
    <w:rsid w:val="002B4F5A"/>
    <w:rsid w:val="002B5256"/>
    <w:rsid w:val="002B56E3"/>
    <w:rsid w:val="002B604A"/>
    <w:rsid w:val="002B63A2"/>
    <w:rsid w:val="002B6DF3"/>
    <w:rsid w:val="002B7809"/>
    <w:rsid w:val="002C04C6"/>
    <w:rsid w:val="002C0FD0"/>
    <w:rsid w:val="002C2AE1"/>
    <w:rsid w:val="002C35C5"/>
    <w:rsid w:val="002C37C7"/>
    <w:rsid w:val="002C3950"/>
    <w:rsid w:val="002C3E69"/>
    <w:rsid w:val="002C4303"/>
    <w:rsid w:val="002C4472"/>
    <w:rsid w:val="002C4C8F"/>
    <w:rsid w:val="002C5B91"/>
    <w:rsid w:val="002C6C98"/>
    <w:rsid w:val="002D00D0"/>
    <w:rsid w:val="002D00D7"/>
    <w:rsid w:val="002D04B3"/>
    <w:rsid w:val="002D0A76"/>
    <w:rsid w:val="002D0F4F"/>
    <w:rsid w:val="002D12D5"/>
    <w:rsid w:val="002D19C8"/>
    <w:rsid w:val="002D25AB"/>
    <w:rsid w:val="002D3C69"/>
    <w:rsid w:val="002D4074"/>
    <w:rsid w:val="002D4855"/>
    <w:rsid w:val="002D4F1C"/>
    <w:rsid w:val="002D5561"/>
    <w:rsid w:val="002D5749"/>
    <w:rsid w:val="002D681C"/>
    <w:rsid w:val="002D750B"/>
    <w:rsid w:val="002D7B35"/>
    <w:rsid w:val="002D7B63"/>
    <w:rsid w:val="002E0070"/>
    <w:rsid w:val="002E08D4"/>
    <w:rsid w:val="002E0964"/>
    <w:rsid w:val="002E0DD0"/>
    <w:rsid w:val="002E0E77"/>
    <w:rsid w:val="002E1625"/>
    <w:rsid w:val="002E30CD"/>
    <w:rsid w:val="002E319C"/>
    <w:rsid w:val="002E334E"/>
    <w:rsid w:val="002E3AE8"/>
    <w:rsid w:val="002E3FFE"/>
    <w:rsid w:val="002E53D0"/>
    <w:rsid w:val="002E5625"/>
    <w:rsid w:val="002E5931"/>
    <w:rsid w:val="002E6A86"/>
    <w:rsid w:val="002E6E46"/>
    <w:rsid w:val="002E7D58"/>
    <w:rsid w:val="002E7E40"/>
    <w:rsid w:val="002F00FE"/>
    <w:rsid w:val="002F0468"/>
    <w:rsid w:val="002F0609"/>
    <w:rsid w:val="002F1457"/>
    <w:rsid w:val="002F1614"/>
    <w:rsid w:val="002F17EB"/>
    <w:rsid w:val="002F1947"/>
    <w:rsid w:val="002F1B84"/>
    <w:rsid w:val="002F1D85"/>
    <w:rsid w:val="002F284C"/>
    <w:rsid w:val="002F2B81"/>
    <w:rsid w:val="002F3352"/>
    <w:rsid w:val="002F461E"/>
    <w:rsid w:val="002F4DAB"/>
    <w:rsid w:val="002F5103"/>
    <w:rsid w:val="002F5779"/>
    <w:rsid w:val="002F5C3F"/>
    <w:rsid w:val="002F5C8F"/>
    <w:rsid w:val="002F6AC6"/>
    <w:rsid w:val="002F703B"/>
    <w:rsid w:val="00301558"/>
    <w:rsid w:val="003023C6"/>
    <w:rsid w:val="00302A77"/>
    <w:rsid w:val="00302CF7"/>
    <w:rsid w:val="00302D27"/>
    <w:rsid w:val="00302E1C"/>
    <w:rsid w:val="00303D3C"/>
    <w:rsid w:val="0030429A"/>
    <w:rsid w:val="003052AB"/>
    <w:rsid w:val="00305F0B"/>
    <w:rsid w:val="003060C4"/>
    <w:rsid w:val="0030668D"/>
    <w:rsid w:val="003069D9"/>
    <w:rsid w:val="003073F5"/>
    <w:rsid w:val="00307B9C"/>
    <w:rsid w:val="00307BA1"/>
    <w:rsid w:val="003100DF"/>
    <w:rsid w:val="00310C8A"/>
    <w:rsid w:val="00311B0A"/>
    <w:rsid w:val="003137D4"/>
    <w:rsid w:val="00314227"/>
    <w:rsid w:val="00314DBA"/>
    <w:rsid w:val="00314EFA"/>
    <w:rsid w:val="00315AB3"/>
    <w:rsid w:val="003164A3"/>
    <w:rsid w:val="00317A63"/>
    <w:rsid w:val="00317BA9"/>
    <w:rsid w:val="003200AE"/>
    <w:rsid w:val="0032034B"/>
    <w:rsid w:val="00320BF6"/>
    <w:rsid w:val="00320EFA"/>
    <w:rsid w:val="00321E23"/>
    <w:rsid w:val="0032215C"/>
    <w:rsid w:val="00322259"/>
    <w:rsid w:val="003255F1"/>
    <w:rsid w:val="00325789"/>
    <w:rsid w:val="00325A5A"/>
    <w:rsid w:val="00325A89"/>
    <w:rsid w:val="00325FE2"/>
    <w:rsid w:val="00326A2E"/>
    <w:rsid w:val="003272E3"/>
    <w:rsid w:val="0032780E"/>
    <w:rsid w:val="00327CF0"/>
    <w:rsid w:val="00330325"/>
    <w:rsid w:val="00331922"/>
    <w:rsid w:val="00331AFB"/>
    <w:rsid w:val="0033215F"/>
    <w:rsid w:val="0033295D"/>
    <w:rsid w:val="00332B79"/>
    <w:rsid w:val="00333CAB"/>
    <w:rsid w:val="00333D3B"/>
    <w:rsid w:val="00334C5E"/>
    <w:rsid w:val="00334F81"/>
    <w:rsid w:val="00335E06"/>
    <w:rsid w:val="00336AC2"/>
    <w:rsid w:val="00336FD3"/>
    <w:rsid w:val="00337B76"/>
    <w:rsid w:val="00337BB7"/>
    <w:rsid w:val="00341DE7"/>
    <w:rsid w:val="00341FEE"/>
    <w:rsid w:val="003430E1"/>
    <w:rsid w:val="0034324B"/>
    <w:rsid w:val="00345199"/>
    <w:rsid w:val="003451FE"/>
    <w:rsid w:val="003462BA"/>
    <w:rsid w:val="00346B52"/>
    <w:rsid w:val="00346C19"/>
    <w:rsid w:val="00346E53"/>
    <w:rsid w:val="003471EA"/>
    <w:rsid w:val="0034781A"/>
    <w:rsid w:val="00350096"/>
    <w:rsid w:val="003503CD"/>
    <w:rsid w:val="00350421"/>
    <w:rsid w:val="0035042D"/>
    <w:rsid w:val="00350759"/>
    <w:rsid w:val="0035088B"/>
    <w:rsid w:val="00350FBD"/>
    <w:rsid w:val="003510DF"/>
    <w:rsid w:val="003511E3"/>
    <w:rsid w:val="0035181E"/>
    <w:rsid w:val="0035252E"/>
    <w:rsid w:val="00353BBF"/>
    <w:rsid w:val="00353C02"/>
    <w:rsid w:val="00353F48"/>
    <w:rsid w:val="0035422F"/>
    <w:rsid w:val="00354301"/>
    <w:rsid w:val="003544A3"/>
    <w:rsid w:val="00354AC8"/>
    <w:rsid w:val="00355454"/>
    <w:rsid w:val="0035571F"/>
    <w:rsid w:val="003560A3"/>
    <w:rsid w:val="00356A1A"/>
    <w:rsid w:val="0035700D"/>
    <w:rsid w:val="00357768"/>
    <w:rsid w:val="003579C1"/>
    <w:rsid w:val="00357A6C"/>
    <w:rsid w:val="00357B7A"/>
    <w:rsid w:val="00360B24"/>
    <w:rsid w:val="00360B88"/>
    <w:rsid w:val="00361409"/>
    <w:rsid w:val="00361478"/>
    <w:rsid w:val="00362098"/>
    <w:rsid w:val="003621B0"/>
    <w:rsid w:val="00363105"/>
    <w:rsid w:val="00363317"/>
    <w:rsid w:val="00363BEF"/>
    <w:rsid w:val="00365288"/>
    <w:rsid w:val="00366C33"/>
    <w:rsid w:val="0036705C"/>
    <w:rsid w:val="003673C9"/>
    <w:rsid w:val="003737B0"/>
    <w:rsid w:val="003743F8"/>
    <w:rsid w:val="00374B13"/>
    <w:rsid w:val="00374BBC"/>
    <w:rsid w:val="00374FC1"/>
    <w:rsid w:val="003756A2"/>
    <w:rsid w:val="00375C87"/>
    <w:rsid w:val="00375DC1"/>
    <w:rsid w:val="00375E94"/>
    <w:rsid w:val="00376DED"/>
    <w:rsid w:val="003774A0"/>
    <w:rsid w:val="0037767D"/>
    <w:rsid w:val="003810DB"/>
    <w:rsid w:val="00381624"/>
    <w:rsid w:val="003816C1"/>
    <w:rsid w:val="00381985"/>
    <w:rsid w:val="00382571"/>
    <w:rsid w:val="0038489B"/>
    <w:rsid w:val="003849B0"/>
    <w:rsid w:val="003857D9"/>
    <w:rsid w:val="003862DF"/>
    <w:rsid w:val="003863BE"/>
    <w:rsid w:val="00386566"/>
    <w:rsid w:val="00387330"/>
    <w:rsid w:val="003876FF"/>
    <w:rsid w:val="00393401"/>
    <w:rsid w:val="003955B2"/>
    <w:rsid w:val="00395890"/>
    <w:rsid w:val="003959A5"/>
    <w:rsid w:val="00395F26"/>
    <w:rsid w:val="00395FAA"/>
    <w:rsid w:val="00397827"/>
    <w:rsid w:val="00397BEE"/>
    <w:rsid w:val="003A063A"/>
    <w:rsid w:val="003A0B73"/>
    <w:rsid w:val="003A104E"/>
    <w:rsid w:val="003A13C4"/>
    <w:rsid w:val="003A14AF"/>
    <w:rsid w:val="003A289D"/>
    <w:rsid w:val="003A2DD9"/>
    <w:rsid w:val="003A32F3"/>
    <w:rsid w:val="003A3817"/>
    <w:rsid w:val="003A384F"/>
    <w:rsid w:val="003A3985"/>
    <w:rsid w:val="003A50D9"/>
    <w:rsid w:val="003A543D"/>
    <w:rsid w:val="003A62CE"/>
    <w:rsid w:val="003A6FA5"/>
    <w:rsid w:val="003A7CFF"/>
    <w:rsid w:val="003B01F4"/>
    <w:rsid w:val="003B16AA"/>
    <w:rsid w:val="003B188F"/>
    <w:rsid w:val="003B1BEC"/>
    <w:rsid w:val="003B2BA8"/>
    <w:rsid w:val="003B3AF7"/>
    <w:rsid w:val="003B4180"/>
    <w:rsid w:val="003B4356"/>
    <w:rsid w:val="003B481F"/>
    <w:rsid w:val="003B536B"/>
    <w:rsid w:val="003B5DFF"/>
    <w:rsid w:val="003B6043"/>
    <w:rsid w:val="003B7850"/>
    <w:rsid w:val="003B7A06"/>
    <w:rsid w:val="003B7BF7"/>
    <w:rsid w:val="003C15D0"/>
    <w:rsid w:val="003C2435"/>
    <w:rsid w:val="003C2CE0"/>
    <w:rsid w:val="003C2F76"/>
    <w:rsid w:val="003C4C71"/>
    <w:rsid w:val="003C4DC7"/>
    <w:rsid w:val="003C5558"/>
    <w:rsid w:val="003C738A"/>
    <w:rsid w:val="003D06B5"/>
    <w:rsid w:val="003D1898"/>
    <w:rsid w:val="003D1F0B"/>
    <w:rsid w:val="003D22D7"/>
    <w:rsid w:val="003D25F7"/>
    <w:rsid w:val="003D3096"/>
    <w:rsid w:val="003D3994"/>
    <w:rsid w:val="003D3D95"/>
    <w:rsid w:val="003D3EC0"/>
    <w:rsid w:val="003D519A"/>
    <w:rsid w:val="003D7120"/>
    <w:rsid w:val="003D73AB"/>
    <w:rsid w:val="003E00AC"/>
    <w:rsid w:val="003E095B"/>
    <w:rsid w:val="003E1840"/>
    <w:rsid w:val="003E2F30"/>
    <w:rsid w:val="003E30A3"/>
    <w:rsid w:val="003E39C3"/>
    <w:rsid w:val="003E3D24"/>
    <w:rsid w:val="003E414B"/>
    <w:rsid w:val="003E427F"/>
    <w:rsid w:val="003E431F"/>
    <w:rsid w:val="003E439D"/>
    <w:rsid w:val="003E5810"/>
    <w:rsid w:val="003E5A25"/>
    <w:rsid w:val="003E5D32"/>
    <w:rsid w:val="003E691B"/>
    <w:rsid w:val="003E6E97"/>
    <w:rsid w:val="003E7765"/>
    <w:rsid w:val="003E778E"/>
    <w:rsid w:val="003E78F0"/>
    <w:rsid w:val="003E79D7"/>
    <w:rsid w:val="003E7F3F"/>
    <w:rsid w:val="003F0FAD"/>
    <w:rsid w:val="003F0FC1"/>
    <w:rsid w:val="003F1894"/>
    <w:rsid w:val="003F1C77"/>
    <w:rsid w:val="003F3898"/>
    <w:rsid w:val="003F3A1B"/>
    <w:rsid w:val="003F3D0B"/>
    <w:rsid w:val="003F3E3F"/>
    <w:rsid w:val="003F42B8"/>
    <w:rsid w:val="003F4E50"/>
    <w:rsid w:val="003F4EDF"/>
    <w:rsid w:val="003F564A"/>
    <w:rsid w:val="003F572D"/>
    <w:rsid w:val="003F5D0D"/>
    <w:rsid w:val="003F6A41"/>
    <w:rsid w:val="003F6B54"/>
    <w:rsid w:val="003F6CAD"/>
    <w:rsid w:val="003F7235"/>
    <w:rsid w:val="004003FD"/>
    <w:rsid w:val="00402898"/>
    <w:rsid w:val="00402A13"/>
    <w:rsid w:val="0040368D"/>
    <w:rsid w:val="00403A8C"/>
    <w:rsid w:val="004049EE"/>
    <w:rsid w:val="00404D01"/>
    <w:rsid w:val="00404D50"/>
    <w:rsid w:val="00404ECC"/>
    <w:rsid w:val="00404F56"/>
    <w:rsid w:val="004051A6"/>
    <w:rsid w:val="0040652E"/>
    <w:rsid w:val="004071FD"/>
    <w:rsid w:val="0040738B"/>
    <w:rsid w:val="0041009D"/>
    <w:rsid w:val="004112F1"/>
    <w:rsid w:val="00411E8B"/>
    <w:rsid w:val="004122FB"/>
    <w:rsid w:val="00412D87"/>
    <w:rsid w:val="00412F73"/>
    <w:rsid w:val="00413F7A"/>
    <w:rsid w:val="004147E2"/>
    <w:rsid w:val="00415BD1"/>
    <w:rsid w:val="00416802"/>
    <w:rsid w:val="00416812"/>
    <w:rsid w:val="00416BBD"/>
    <w:rsid w:val="00416D0A"/>
    <w:rsid w:val="00417112"/>
    <w:rsid w:val="00420556"/>
    <w:rsid w:val="00420B78"/>
    <w:rsid w:val="00420E3D"/>
    <w:rsid w:val="0042141A"/>
    <w:rsid w:val="00421725"/>
    <w:rsid w:val="00421E05"/>
    <w:rsid w:val="00422223"/>
    <w:rsid w:val="00422AB4"/>
    <w:rsid w:val="00422E58"/>
    <w:rsid w:val="0042311F"/>
    <w:rsid w:val="004234EC"/>
    <w:rsid w:val="004235E3"/>
    <w:rsid w:val="00423606"/>
    <w:rsid w:val="00424647"/>
    <w:rsid w:val="00424703"/>
    <w:rsid w:val="00424934"/>
    <w:rsid w:val="00425C37"/>
    <w:rsid w:val="0042603F"/>
    <w:rsid w:val="004274AD"/>
    <w:rsid w:val="00427703"/>
    <w:rsid w:val="00430C76"/>
    <w:rsid w:val="00430F20"/>
    <w:rsid w:val="00431CF2"/>
    <w:rsid w:val="00431D90"/>
    <w:rsid w:val="00431E46"/>
    <w:rsid w:val="00432002"/>
    <w:rsid w:val="004329FE"/>
    <w:rsid w:val="00432A04"/>
    <w:rsid w:val="004332C6"/>
    <w:rsid w:val="0043402A"/>
    <w:rsid w:val="00434769"/>
    <w:rsid w:val="0043518D"/>
    <w:rsid w:val="004351DE"/>
    <w:rsid w:val="00435C11"/>
    <w:rsid w:val="00436611"/>
    <w:rsid w:val="00437A2F"/>
    <w:rsid w:val="00437D58"/>
    <w:rsid w:val="00440164"/>
    <w:rsid w:val="004405EC"/>
    <w:rsid w:val="00440E18"/>
    <w:rsid w:val="004426B7"/>
    <w:rsid w:val="00442C6D"/>
    <w:rsid w:val="00443834"/>
    <w:rsid w:val="00444140"/>
    <w:rsid w:val="00444217"/>
    <w:rsid w:val="00444ACC"/>
    <w:rsid w:val="00444B3E"/>
    <w:rsid w:val="00445234"/>
    <w:rsid w:val="00446DAE"/>
    <w:rsid w:val="00446E47"/>
    <w:rsid w:val="004476FB"/>
    <w:rsid w:val="00447854"/>
    <w:rsid w:val="00447B58"/>
    <w:rsid w:val="00450013"/>
    <w:rsid w:val="00450709"/>
    <w:rsid w:val="004508C5"/>
    <w:rsid w:val="00450A8E"/>
    <w:rsid w:val="00450C55"/>
    <w:rsid w:val="004514E0"/>
    <w:rsid w:val="004516ED"/>
    <w:rsid w:val="004531AD"/>
    <w:rsid w:val="004532BB"/>
    <w:rsid w:val="004534D6"/>
    <w:rsid w:val="00453696"/>
    <w:rsid w:val="0045377E"/>
    <w:rsid w:val="00453DA8"/>
    <w:rsid w:val="004540DE"/>
    <w:rsid w:val="00454359"/>
    <w:rsid w:val="00454638"/>
    <w:rsid w:val="00454961"/>
    <w:rsid w:val="00455031"/>
    <w:rsid w:val="004551EE"/>
    <w:rsid w:val="00455682"/>
    <w:rsid w:val="00455922"/>
    <w:rsid w:val="00456610"/>
    <w:rsid w:val="00456BE9"/>
    <w:rsid w:val="00460061"/>
    <w:rsid w:val="004603B8"/>
    <w:rsid w:val="004607E7"/>
    <w:rsid w:val="004610FB"/>
    <w:rsid w:val="00461667"/>
    <w:rsid w:val="00461CAB"/>
    <w:rsid w:val="00463040"/>
    <w:rsid w:val="00463317"/>
    <w:rsid w:val="00463CCF"/>
    <w:rsid w:val="00463E66"/>
    <w:rsid w:val="0046562A"/>
    <w:rsid w:val="00465DDA"/>
    <w:rsid w:val="00465E8B"/>
    <w:rsid w:val="0046640E"/>
    <w:rsid w:val="00467256"/>
    <w:rsid w:val="00467674"/>
    <w:rsid w:val="00467A24"/>
    <w:rsid w:val="00470652"/>
    <w:rsid w:val="0047201A"/>
    <w:rsid w:val="004729B4"/>
    <w:rsid w:val="0047422F"/>
    <w:rsid w:val="004742C1"/>
    <w:rsid w:val="00477289"/>
    <w:rsid w:val="00477456"/>
    <w:rsid w:val="00477793"/>
    <w:rsid w:val="00477A00"/>
    <w:rsid w:val="00477F75"/>
    <w:rsid w:val="00480059"/>
    <w:rsid w:val="00480DC1"/>
    <w:rsid w:val="00480DE2"/>
    <w:rsid w:val="00481480"/>
    <w:rsid w:val="00481D6F"/>
    <w:rsid w:val="00482162"/>
    <w:rsid w:val="0048291E"/>
    <w:rsid w:val="00482A59"/>
    <w:rsid w:val="00483666"/>
    <w:rsid w:val="004843A9"/>
    <w:rsid w:val="0048472A"/>
    <w:rsid w:val="00484B49"/>
    <w:rsid w:val="00484D59"/>
    <w:rsid w:val="00485526"/>
    <w:rsid w:val="00485F07"/>
    <w:rsid w:val="00486100"/>
    <w:rsid w:val="0048646C"/>
    <w:rsid w:val="00486503"/>
    <w:rsid w:val="004866D8"/>
    <w:rsid w:val="00486987"/>
    <w:rsid w:val="00487537"/>
    <w:rsid w:val="00487B57"/>
    <w:rsid w:val="00491CDE"/>
    <w:rsid w:val="0049200E"/>
    <w:rsid w:val="00492566"/>
    <w:rsid w:val="00492C10"/>
    <w:rsid w:val="00492E53"/>
    <w:rsid w:val="004933FA"/>
    <w:rsid w:val="004935EE"/>
    <w:rsid w:val="00493F1E"/>
    <w:rsid w:val="00493F29"/>
    <w:rsid w:val="00493F3D"/>
    <w:rsid w:val="00494354"/>
    <w:rsid w:val="00494E82"/>
    <w:rsid w:val="00495886"/>
    <w:rsid w:val="0049662F"/>
    <w:rsid w:val="00496E76"/>
    <w:rsid w:val="00497018"/>
    <w:rsid w:val="00497A39"/>
    <w:rsid w:val="00497B27"/>
    <w:rsid w:val="00497F5B"/>
    <w:rsid w:val="004A0666"/>
    <w:rsid w:val="004A19F6"/>
    <w:rsid w:val="004A1CF8"/>
    <w:rsid w:val="004A1F56"/>
    <w:rsid w:val="004A259D"/>
    <w:rsid w:val="004A2E1F"/>
    <w:rsid w:val="004A3892"/>
    <w:rsid w:val="004A487F"/>
    <w:rsid w:val="004A4B9D"/>
    <w:rsid w:val="004A4CA4"/>
    <w:rsid w:val="004A6F45"/>
    <w:rsid w:val="004A78CA"/>
    <w:rsid w:val="004B02A4"/>
    <w:rsid w:val="004B0356"/>
    <w:rsid w:val="004B0916"/>
    <w:rsid w:val="004B1C66"/>
    <w:rsid w:val="004B1FAC"/>
    <w:rsid w:val="004B2291"/>
    <w:rsid w:val="004B2624"/>
    <w:rsid w:val="004B2A6A"/>
    <w:rsid w:val="004B2E7D"/>
    <w:rsid w:val="004B317D"/>
    <w:rsid w:val="004B4463"/>
    <w:rsid w:val="004B4B08"/>
    <w:rsid w:val="004B53FF"/>
    <w:rsid w:val="004B55ED"/>
    <w:rsid w:val="004B6418"/>
    <w:rsid w:val="004B666A"/>
    <w:rsid w:val="004B6989"/>
    <w:rsid w:val="004B6AD2"/>
    <w:rsid w:val="004B763D"/>
    <w:rsid w:val="004B76D4"/>
    <w:rsid w:val="004C0192"/>
    <w:rsid w:val="004C04BD"/>
    <w:rsid w:val="004C0E2B"/>
    <w:rsid w:val="004C1270"/>
    <w:rsid w:val="004C1B57"/>
    <w:rsid w:val="004C1E9C"/>
    <w:rsid w:val="004C36A9"/>
    <w:rsid w:val="004C497E"/>
    <w:rsid w:val="004C4AD3"/>
    <w:rsid w:val="004C53C4"/>
    <w:rsid w:val="004C5844"/>
    <w:rsid w:val="004C6408"/>
    <w:rsid w:val="004C6AD2"/>
    <w:rsid w:val="004C6F26"/>
    <w:rsid w:val="004C7513"/>
    <w:rsid w:val="004C782F"/>
    <w:rsid w:val="004C7F15"/>
    <w:rsid w:val="004D00C0"/>
    <w:rsid w:val="004D0448"/>
    <w:rsid w:val="004D0BA0"/>
    <w:rsid w:val="004D0BD0"/>
    <w:rsid w:val="004D1D79"/>
    <w:rsid w:val="004D34C3"/>
    <w:rsid w:val="004D45C4"/>
    <w:rsid w:val="004D487B"/>
    <w:rsid w:val="004D4D09"/>
    <w:rsid w:val="004D5652"/>
    <w:rsid w:val="004D5792"/>
    <w:rsid w:val="004D6A43"/>
    <w:rsid w:val="004D7C59"/>
    <w:rsid w:val="004E02E5"/>
    <w:rsid w:val="004E15D4"/>
    <w:rsid w:val="004E16F7"/>
    <w:rsid w:val="004E2127"/>
    <w:rsid w:val="004E296C"/>
    <w:rsid w:val="004E2AE2"/>
    <w:rsid w:val="004E3A28"/>
    <w:rsid w:val="004E3C34"/>
    <w:rsid w:val="004E3C87"/>
    <w:rsid w:val="004E3CE1"/>
    <w:rsid w:val="004E41E2"/>
    <w:rsid w:val="004E55B7"/>
    <w:rsid w:val="004E56D9"/>
    <w:rsid w:val="004E5DCB"/>
    <w:rsid w:val="004E637C"/>
    <w:rsid w:val="004E662F"/>
    <w:rsid w:val="004E725F"/>
    <w:rsid w:val="004E790B"/>
    <w:rsid w:val="004E7D1F"/>
    <w:rsid w:val="004F0307"/>
    <w:rsid w:val="004F0C75"/>
    <w:rsid w:val="004F142E"/>
    <w:rsid w:val="004F1517"/>
    <w:rsid w:val="004F1523"/>
    <w:rsid w:val="004F2892"/>
    <w:rsid w:val="004F29DC"/>
    <w:rsid w:val="004F2DD5"/>
    <w:rsid w:val="004F38D3"/>
    <w:rsid w:val="004F3ECB"/>
    <w:rsid w:val="004F45A5"/>
    <w:rsid w:val="004F49AE"/>
    <w:rsid w:val="004F4D44"/>
    <w:rsid w:val="004F60F0"/>
    <w:rsid w:val="004F6534"/>
    <w:rsid w:val="004F6FCA"/>
    <w:rsid w:val="004F7292"/>
    <w:rsid w:val="004F7453"/>
    <w:rsid w:val="005005A1"/>
    <w:rsid w:val="00500B8C"/>
    <w:rsid w:val="0050150A"/>
    <w:rsid w:val="005016FD"/>
    <w:rsid w:val="005017CC"/>
    <w:rsid w:val="005027F1"/>
    <w:rsid w:val="00502B48"/>
    <w:rsid w:val="00502EEA"/>
    <w:rsid w:val="00503DD2"/>
    <w:rsid w:val="005048DA"/>
    <w:rsid w:val="00504C15"/>
    <w:rsid w:val="00504CCB"/>
    <w:rsid w:val="00505537"/>
    <w:rsid w:val="00506754"/>
    <w:rsid w:val="00506C1E"/>
    <w:rsid w:val="00506CCD"/>
    <w:rsid w:val="0050717B"/>
    <w:rsid w:val="00507647"/>
    <w:rsid w:val="0051007E"/>
    <w:rsid w:val="00510BB6"/>
    <w:rsid w:val="00511D79"/>
    <w:rsid w:val="0051305D"/>
    <w:rsid w:val="0051432D"/>
    <w:rsid w:val="005154AD"/>
    <w:rsid w:val="00515628"/>
    <w:rsid w:val="00515BE6"/>
    <w:rsid w:val="005160F6"/>
    <w:rsid w:val="005173B6"/>
    <w:rsid w:val="00520280"/>
    <w:rsid w:val="00520497"/>
    <w:rsid w:val="00520520"/>
    <w:rsid w:val="00520CEA"/>
    <w:rsid w:val="005213D0"/>
    <w:rsid w:val="00521423"/>
    <w:rsid w:val="005229B8"/>
    <w:rsid w:val="00523135"/>
    <w:rsid w:val="0052318E"/>
    <w:rsid w:val="00523C54"/>
    <w:rsid w:val="00523E78"/>
    <w:rsid w:val="00524020"/>
    <w:rsid w:val="0052466B"/>
    <w:rsid w:val="005248DE"/>
    <w:rsid w:val="00525D3A"/>
    <w:rsid w:val="005261D6"/>
    <w:rsid w:val="005262E7"/>
    <w:rsid w:val="00526A26"/>
    <w:rsid w:val="0053207B"/>
    <w:rsid w:val="00532381"/>
    <w:rsid w:val="005323FA"/>
    <w:rsid w:val="0053380D"/>
    <w:rsid w:val="00533837"/>
    <w:rsid w:val="00534688"/>
    <w:rsid w:val="00534A8F"/>
    <w:rsid w:val="00535A75"/>
    <w:rsid w:val="0053617F"/>
    <w:rsid w:val="005362E8"/>
    <w:rsid w:val="0053654A"/>
    <w:rsid w:val="00536689"/>
    <w:rsid w:val="00536855"/>
    <w:rsid w:val="00536872"/>
    <w:rsid w:val="00536D50"/>
    <w:rsid w:val="00536D89"/>
    <w:rsid w:val="00536F4A"/>
    <w:rsid w:val="00537C9C"/>
    <w:rsid w:val="0054163B"/>
    <w:rsid w:val="00542B31"/>
    <w:rsid w:val="00545239"/>
    <w:rsid w:val="005454E5"/>
    <w:rsid w:val="00546B8A"/>
    <w:rsid w:val="00546D05"/>
    <w:rsid w:val="00547244"/>
    <w:rsid w:val="00547933"/>
    <w:rsid w:val="005508AD"/>
    <w:rsid w:val="0055098D"/>
    <w:rsid w:val="00550B24"/>
    <w:rsid w:val="00550FD2"/>
    <w:rsid w:val="005513B4"/>
    <w:rsid w:val="00552031"/>
    <w:rsid w:val="005528E7"/>
    <w:rsid w:val="00553018"/>
    <w:rsid w:val="0055382B"/>
    <w:rsid w:val="0055412E"/>
    <w:rsid w:val="0055419D"/>
    <w:rsid w:val="0055583F"/>
    <w:rsid w:val="005573C1"/>
    <w:rsid w:val="00557817"/>
    <w:rsid w:val="00557A6F"/>
    <w:rsid w:val="00557ED9"/>
    <w:rsid w:val="005601C1"/>
    <w:rsid w:val="005603EF"/>
    <w:rsid w:val="00560A56"/>
    <w:rsid w:val="00560B40"/>
    <w:rsid w:val="00560CD8"/>
    <w:rsid w:val="005611CE"/>
    <w:rsid w:val="005612EC"/>
    <w:rsid w:val="00561575"/>
    <w:rsid w:val="005627B1"/>
    <w:rsid w:val="005631C0"/>
    <w:rsid w:val="00563B8A"/>
    <w:rsid w:val="0056408D"/>
    <w:rsid w:val="005651D0"/>
    <w:rsid w:val="00565220"/>
    <w:rsid w:val="00565370"/>
    <w:rsid w:val="00565470"/>
    <w:rsid w:val="005658E3"/>
    <w:rsid w:val="00565B06"/>
    <w:rsid w:val="00566941"/>
    <w:rsid w:val="00566DB4"/>
    <w:rsid w:val="005670F9"/>
    <w:rsid w:val="005672F2"/>
    <w:rsid w:val="005678DE"/>
    <w:rsid w:val="0056793E"/>
    <w:rsid w:val="00567C83"/>
    <w:rsid w:val="005700B8"/>
    <w:rsid w:val="0057024B"/>
    <w:rsid w:val="00570292"/>
    <w:rsid w:val="0057092B"/>
    <w:rsid w:val="0057110F"/>
    <w:rsid w:val="00571B2A"/>
    <w:rsid w:val="00572145"/>
    <w:rsid w:val="00572CE9"/>
    <w:rsid w:val="00573A2D"/>
    <w:rsid w:val="005749DA"/>
    <w:rsid w:val="005760B0"/>
    <w:rsid w:val="0057769E"/>
    <w:rsid w:val="00580435"/>
    <w:rsid w:val="005805B7"/>
    <w:rsid w:val="00580751"/>
    <w:rsid w:val="005812C5"/>
    <w:rsid w:val="00581990"/>
    <w:rsid w:val="0058223C"/>
    <w:rsid w:val="0058260F"/>
    <w:rsid w:val="00583EF1"/>
    <w:rsid w:val="005865CB"/>
    <w:rsid w:val="00586784"/>
    <w:rsid w:val="00586C4A"/>
    <w:rsid w:val="005871CB"/>
    <w:rsid w:val="00587424"/>
    <w:rsid w:val="005878DB"/>
    <w:rsid w:val="0058797B"/>
    <w:rsid w:val="00587E29"/>
    <w:rsid w:val="005927A5"/>
    <w:rsid w:val="00593039"/>
    <w:rsid w:val="005936F6"/>
    <w:rsid w:val="00593785"/>
    <w:rsid w:val="005938A2"/>
    <w:rsid w:val="005940FD"/>
    <w:rsid w:val="00595AA4"/>
    <w:rsid w:val="00595B4C"/>
    <w:rsid w:val="0059666A"/>
    <w:rsid w:val="00596851"/>
    <w:rsid w:val="0059713E"/>
    <w:rsid w:val="00597444"/>
    <w:rsid w:val="005A00B5"/>
    <w:rsid w:val="005A08EF"/>
    <w:rsid w:val="005A0AC7"/>
    <w:rsid w:val="005A0E6F"/>
    <w:rsid w:val="005A1051"/>
    <w:rsid w:val="005A16C7"/>
    <w:rsid w:val="005A299D"/>
    <w:rsid w:val="005A328B"/>
    <w:rsid w:val="005A3AC4"/>
    <w:rsid w:val="005A4B7F"/>
    <w:rsid w:val="005A5AC3"/>
    <w:rsid w:val="005A5B4C"/>
    <w:rsid w:val="005A5BE3"/>
    <w:rsid w:val="005A691E"/>
    <w:rsid w:val="005A6A43"/>
    <w:rsid w:val="005A6F87"/>
    <w:rsid w:val="005A70AD"/>
    <w:rsid w:val="005A797A"/>
    <w:rsid w:val="005B08E4"/>
    <w:rsid w:val="005B0BD6"/>
    <w:rsid w:val="005B13FA"/>
    <w:rsid w:val="005B197A"/>
    <w:rsid w:val="005B201E"/>
    <w:rsid w:val="005B23DC"/>
    <w:rsid w:val="005B321C"/>
    <w:rsid w:val="005B37F7"/>
    <w:rsid w:val="005B3D2A"/>
    <w:rsid w:val="005B45A3"/>
    <w:rsid w:val="005B4D67"/>
    <w:rsid w:val="005B535B"/>
    <w:rsid w:val="005B59CB"/>
    <w:rsid w:val="005B5DAB"/>
    <w:rsid w:val="005B6435"/>
    <w:rsid w:val="005B775D"/>
    <w:rsid w:val="005B790D"/>
    <w:rsid w:val="005C0C8C"/>
    <w:rsid w:val="005C1213"/>
    <w:rsid w:val="005C1661"/>
    <w:rsid w:val="005C17AA"/>
    <w:rsid w:val="005C27A6"/>
    <w:rsid w:val="005C3507"/>
    <w:rsid w:val="005C373C"/>
    <w:rsid w:val="005C3DFA"/>
    <w:rsid w:val="005C4574"/>
    <w:rsid w:val="005C45D7"/>
    <w:rsid w:val="005C4AFE"/>
    <w:rsid w:val="005C5F92"/>
    <w:rsid w:val="005C684D"/>
    <w:rsid w:val="005C6997"/>
    <w:rsid w:val="005C7210"/>
    <w:rsid w:val="005C784C"/>
    <w:rsid w:val="005C786F"/>
    <w:rsid w:val="005C79C9"/>
    <w:rsid w:val="005C7AFE"/>
    <w:rsid w:val="005D02BA"/>
    <w:rsid w:val="005D04B6"/>
    <w:rsid w:val="005D0A54"/>
    <w:rsid w:val="005D0B56"/>
    <w:rsid w:val="005D0F20"/>
    <w:rsid w:val="005D10E6"/>
    <w:rsid w:val="005D1294"/>
    <w:rsid w:val="005D25F9"/>
    <w:rsid w:val="005D3885"/>
    <w:rsid w:val="005D3F38"/>
    <w:rsid w:val="005D500D"/>
    <w:rsid w:val="005D51FF"/>
    <w:rsid w:val="005D5CE7"/>
    <w:rsid w:val="005D6357"/>
    <w:rsid w:val="005D6D4B"/>
    <w:rsid w:val="005D70FE"/>
    <w:rsid w:val="005E0FBD"/>
    <w:rsid w:val="005E11B5"/>
    <w:rsid w:val="005E2AFF"/>
    <w:rsid w:val="005E3430"/>
    <w:rsid w:val="005E396E"/>
    <w:rsid w:val="005E477F"/>
    <w:rsid w:val="005E4D25"/>
    <w:rsid w:val="005E4DCC"/>
    <w:rsid w:val="005E5151"/>
    <w:rsid w:val="005E5214"/>
    <w:rsid w:val="005E5F08"/>
    <w:rsid w:val="005E658F"/>
    <w:rsid w:val="005E7885"/>
    <w:rsid w:val="005F0613"/>
    <w:rsid w:val="005F0850"/>
    <w:rsid w:val="005F0A72"/>
    <w:rsid w:val="005F0F9C"/>
    <w:rsid w:val="005F101C"/>
    <w:rsid w:val="005F12E1"/>
    <w:rsid w:val="005F184D"/>
    <w:rsid w:val="005F1F1F"/>
    <w:rsid w:val="005F1F64"/>
    <w:rsid w:val="005F29AA"/>
    <w:rsid w:val="005F2E3B"/>
    <w:rsid w:val="005F334D"/>
    <w:rsid w:val="005F38B1"/>
    <w:rsid w:val="005F3B90"/>
    <w:rsid w:val="005F3BC1"/>
    <w:rsid w:val="005F3D78"/>
    <w:rsid w:val="005F4276"/>
    <w:rsid w:val="005F4746"/>
    <w:rsid w:val="005F4791"/>
    <w:rsid w:val="005F4CCA"/>
    <w:rsid w:val="005F50F3"/>
    <w:rsid w:val="005F55C1"/>
    <w:rsid w:val="005F5C1E"/>
    <w:rsid w:val="005F5EAC"/>
    <w:rsid w:val="005F5FB6"/>
    <w:rsid w:val="005F6107"/>
    <w:rsid w:val="005F61AE"/>
    <w:rsid w:val="005F6F92"/>
    <w:rsid w:val="005F7C3B"/>
    <w:rsid w:val="005F7E8D"/>
    <w:rsid w:val="00600398"/>
    <w:rsid w:val="00600A90"/>
    <w:rsid w:val="00600DCD"/>
    <w:rsid w:val="0060129B"/>
    <w:rsid w:val="006017EB"/>
    <w:rsid w:val="006020AC"/>
    <w:rsid w:val="00602E24"/>
    <w:rsid w:val="00602E6A"/>
    <w:rsid w:val="006046C8"/>
    <w:rsid w:val="00604E35"/>
    <w:rsid w:val="0060528E"/>
    <w:rsid w:val="00605574"/>
    <w:rsid w:val="00606941"/>
    <w:rsid w:val="006072E7"/>
    <w:rsid w:val="00610901"/>
    <w:rsid w:val="0061131E"/>
    <w:rsid w:val="00611B2A"/>
    <w:rsid w:val="006122AE"/>
    <w:rsid w:val="006130AE"/>
    <w:rsid w:val="00613CB7"/>
    <w:rsid w:val="00613E1F"/>
    <w:rsid w:val="0061448D"/>
    <w:rsid w:val="00614C4F"/>
    <w:rsid w:val="00614DC7"/>
    <w:rsid w:val="00615AA2"/>
    <w:rsid w:val="00616395"/>
    <w:rsid w:val="0062044D"/>
    <w:rsid w:val="0062044E"/>
    <w:rsid w:val="00620606"/>
    <w:rsid w:val="00620639"/>
    <w:rsid w:val="00620EE7"/>
    <w:rsid w:val="00621018"/>
    <w:rsid w:val="0062169F"/>
    <w:rsid w:val="00621D10"/>
    <w:rsid w:val="006229C0"/>
    <w:rsid w:val="00622CB5"/>
    <w:rsid w:val="00623A30"/>
    <w:rsid w:val="0062476E"/>
    <w:rsid w:val="006248E6"/>
    <w:rsid w:val="00624EC6"/>
    <w:rsid w:val="0062534F"/>
    <w:rsid w:val="006270FF"/>
    <w:rsid w:val="006279E4"/>
    <w:rsid w:val="00627E13"/>
    <w:rsid w:val="00630222"/>
    <w:rsid w:val="00630459"/>
    <w:rsid w:val="00630F6F"/>
    <w:rsid w:val="00631505"/>
    <w:rsid w:val="00632245"/>
    <w:rsid w:val="0063225C"/>
    <w:rsid w:val="006323DD"/>
    <w:rsid w:val="006327BB"/>
    <w:rsid w:val="00632FD3"/>
    <w:rsid w:val="006335EF"/>
    <w:rsid w:val="006348C2"/>
    <w:rsid w:val="00634A4C"/>
    <w:rsid w:val="00634DE6"/>
    <w:rsid w:val="0063508F"/>
    <w:rsid w:val="006372BF"/>
    <w:rsid w:val="00637322"/>
    <w:rsid w:val="00637434"/>
    <w:rsid w:val="0063785D"/>
    <w:rsid w:val="0064055F"/>
    <w:rsid w:val="0064076F"/>
    <w:rsid w:val="00640CA8"/>
    <w:rsid w:val="006418E5"/>
    <w:rsid w:val="006421EA"/>
    <w:rsid w:val="00642772"/>
    <w:rsid w:val="00642ED3"/>
    <w:rsid w:val="006431C8"/>
    <w:rsid w:val="006439AE"/>
    <w:rsid w:val="006441C1"/>
    <w:rsid w:val="006446BC"/>
    <w:rsid w:val="0064578A"/>
    <w:rsid w:val="00645953"/>
    <w:rsid w:val="00646614"/>
    <w:rsid w:val="00646BC6"/>
    <w:rsid w:val="00646CCC"/>
    <w:rsid w:val="00646D03"/>
    <w:rsid w:val="00650445"/>
    <w:rsid w:val="00651109"/>
    <w:rsid w:val="006517A0"/>
    <w:rsid w:val="00651A1C"/>
    <w:rsid w:val="006536AF"/>
    <w:rsid w:val="00654230"/>
    <w:rsid w:val="00655371"/>
    <w:rsid w:val="00655DFD"/>
    <w:rsid w:val="006562D8"/>
    <w:rsid w:val="00656B2E"/>
    <w:rsid w:val="00656B88"/>
    <w:rsid w:val="00657332"/>
    <w:rsid w:val="00657C33"/>
    <w:rsid w:val="006605F9"/>
    <w:rsid w:val="00660999"/>
    <w:rsid w:val="00660BC7"/>
    <w:rsid w:val="00661E42"/>
    <w:rsid w:val="006620E0"/>
    <w:rsid w:val="006630BE"/>
    <w:rsid w:val="00664805"/>
    <w:rsid w:val="00664B10"/>
    <w:rsid w:val="00664E88"/>
    <w:rsid w:val="006650D3"/>
    <w:rsid w:val="006653B3"/>
    <w:rsid w:val="006654A9"/>
    <w:rsid w:val="006667E1"/>
    <w:rsid w:val="00670317"/>
    <w:rsid w:val="0067093E"/>
    <w:rsid w:val="006713AB"/>
    <w:rsid w:val="00671976"/>
    <w:rsid w:val="00672890"/>
    <w:rsid w:val="00672B19"/>
    <w:rsid w:val="00673B1C"/>
    <w:rsid w:val="00674A59"/>
    <w:rsid w:val="00674C74"/>
    <w:rsid w:val="00675260"/>
    <w:rsid w:val="00675350"/>
    <w:rsid w:val="0067650E"/>
    <w:rsid w:val="00676E14"/>
    <w:rsid w:val="00676F2E"/>
    <w:rsid w:val="00677896"/>
    <w:rsid w:val="00677AAE"/>
    <w:rsid w:val="00677ABE"/>
    <w:rsid w:val="00677DB8"/>
    <w:rsid w:val="00680FCC"/>
    <w:rsid w:val="006811FF"/>
    <w:rsid w:val="00681B16"/>
    <w:rsid w:val="00681BF8"/>
    <w:rsid w:val="00681E6F"/>
    <w:rsid w:val="00682287"/>
    <w:rsid w:val="006822B5"/>
    <w:rsid w:val="00683102"/>
    <w:rsid w:val="0068317C"/>
    <w:rsid w:val="006832D6"/>
    <w:rsid w:val="00683CE9"/>
    <w:rsid w:val="006841BF"/>
    <w:rsid w:val="006845A4"/>
    <w:rsid w:val="00684DB1"/>
    <w:rsid w:val="006872CF"/>
    <w:rsid w:val="00687FB6"/>
    <w:rsid w:val="006914EA"/>
    <w:rsid w:val="00691B91"/>
    <w:rsid w:val="006925DD"/>
    <w:rsid w:val="006928AC"/>
    <w:rsid w:val="00692BB2"/>
    <w:rsid w:val="00692BFF"/>
    <w:rsid w:val="00693091"/>
    <w:rsid w:val="0069401A"/>
    <w:rsid w:val="006948AC"/>
    <w:rsid w:val="00694D39"/>
    <w:rsid w:val="006953CA"/>
    <w:rsid w:val="006954EC"/>
    <w:rsid w:val="006959D6"/>
    <w:rsid w:val="00695EC8"/>
    <w:rsid w:val="00696909"/>
    <w:rsid w:val="00697114"/>
    <w:rsid w:val="00697BC6"/>
    <w:rsid w:val="006A1B84"/>
    <w:rsid w:val="006A1FEF"/>
    <w:rsid w:val="006A27C2"/>
    <w:rsid w:val="006A2EBD"/>
    <w:rsid w:val="006A3009"/>
    <w:rsid w:val="006A3E7B"/>
    <w:rsid w:val="006A4D9B"/>
    <w:rsid w:val="006A6950"/>
    <w:rsid w:val="006A7210"/>
    <w:rsid w:val="006A757D"/>
    <w:rsid w:val="006A7B32"/>
    <w:rsid w:val="006B002A"/>
    <w:rsid w:val="006B130C"/>
    <w:rsid w:val="006B15F2"/>
    <w:rsid w:val="006B28B5"/>
    <w:rsid w:val="006B32C8"/>
    <w:rsid w:val="006B3A46"/>
    <w:rsid w:val="006B5301"/>
    <w:rsid w:val="006B698B"/>
    <w:rsid w:val="006B7C2C"/>
    <w:rsid w:val="006C1A19"/>
    <w:rsid w:val="006C221E"/>
    <w:rsid w:val="006C376B"/>
    <w:rsid w:val="006C4319"/>
    <w:rsid w:val="006C440B"/>
    <w:rsid w:val="006C453C"/>
    <w:rsid w:val="006C45C7"/>
    <w:rsid w:val="006C4881"/>
    <w:rsid w:val="006C4BC0"/>
    <w:rsid w:val="006C50E7"/>
    <w:rsid w:val="006C5C73"/>
    <w:rsid w:val="006C5DC3"/>
    <w:rsid w:val="006C616B"/>
    <w:rsid w:val="006C63FB"/>
    <w:rsid w:val="006C6D72"/>
    <w:rsid w:val="006D0115"/>
    <w:rsid w:val="006D0279"/>
    <w:rsid w:val="006D03DF"/>
    <w:rsid w:val="006D1327"/>
    <w:rsid w:val="006D1F03"/>
    <w:rsid w:val="006D1F8F"/>
    <w:rsid w:val="006D2971"/>
    <w:rsid w:val="006D2E24"/>
    <w:rsid w:val="006D38EB"/>
    <w:rsid w:val="006D4A4A"/>
    <w:rsid w:val="006D4ADB"/>
    <w:rsid w:val="006D4D36"/>
    <w:rsid w:val="006D6E79"/>
    <w:rsid w:val="006E017B"/>
    <w:rsid w:val="006E06A9"/>
    <w:rsid w:val="006E0888"/>
    <w:rsid w:val="006E097F"/>
    <w:rsid w:val="006E0E4A"/>
    <w:rsid w:val="006E1778"/>
    <w:rsid w:val="006E17B0"/>
    <w:rsid w:val="006E1A8C"/>
    <w:rsid w:val="006E2595"/>
    <w:rsid w:val="006E2694"/>
    <w:rsid w:val="006E2A1F"/>
    <w:rsid w:val="006E2A78"/>
    <w:rsid w:val="006E5500"/>
    <w:rsid w:val="006E58AF"/>
    <w:rsid w:val="006E5D0E"/>
    <w:rsid w:val="006E6261"/>
    <w:rsid w:val="006E65F8"/>
    <w:rsid w:val="006E6A69"/>
    <w:rsid w:val="006E6AC7"/>
    <w:rsid w:val="006E6B4F"/>
    <w:rsid w:val="006E6DD4"/>
    <w:rsid w:val="006E73BA"/>
    <w:rsid w:val="006E7651"/>
    <w:rsid w:val="006E7C40"/>
    <w:rsid w:val="006E7F60"/>
    <w:rsid w:val="006F0181"/>
    <w:rsid w:val="006F03E3"/>
    <w:rsid w:val="006F0660"/>
    <w:rsid w:val="006F0A1F"/>
    <w:rsid w:val="006F0EA8"/>
    <w:rsid w:val="006F0F5F"/>
    <w:rsid w:val="006F150D"/>
    <w:rsid w:val="006F26F3"/>
    <w:rsid w:val="006F2CF3"/>
    <w:rsid w:val="006F3059"/>
    <w:rsid w:val="006F3A64"/>
    <w:rsid w:val="006F5987"/>
    <w:rsid w:val="006F5F1A"/>
    <w:rsid w:val="006F6C67"/>
    <w:rsid w:val="006F6EB9"/>
    <w:rsid w:val="006F7078"/>
    <w:rsid w:val="00700222"/>
    <w:rsid w:val="007002FB"/>
    <w:rsid w:val="0070040B"/>
    <w:rsid w:val="007008C7"/>
    <w:rsid w:val="007008D0"/>
    <w:rsid w:val="00701188"/>
    <w:rsid w:val="0070137E"/>
    <w:rsid w:val="0070287D"/>
    <w:rsid w:val="00702DB9"/>
    <w:rsid w:val="00702E2E"/>
    <w:rsid w:val="00703F39"/>
    <w:rsid w:val="0070554F"/>
    <w:rsid w:val="00705942"/>
    <w:rsid w:val="00705AB2"/>
    <w:rsid w:val="0070619A"/>
    <w:rsid w:val="0070678A"/>
    <w:rsid w:val="00707173"/>
    <w:rsid w:val="007072F0"/>
    <w:rsid w:val="00707607"/>
    <w:rsid w:val="0071055F"/>
    <w:rsid w:val="0071095F"/>
    <w:rsid w:val="007118EB"/>
    <w:rsid w:val="00712C57"/>
    <w:rsid w:val="007136CC"/>
    <w:rsid w:val="00713902"/>
    <w:rsid w:val="00713B9A"/>
    <w:rsid w:val="00714281"/>
    <w:rsid w:val="00714BEF"/>
    <w:rsid w:val="007157C8"/>
    <w:rsid w:val="007161CE"/>
    <w:rsid w:val="00716B38"/>
    <w:rsid w:val="00717EE2"/>
    <w:rsid w:val="007206D3"/>
    <w:rsid w:val="00721BEF"/>
    <w:rsid w:val="00722055"/>
    <w:rsid w:val="007228F2"/>
    <w:rsid w:val="00722C23"/>
    <w:rsid w:val="007246ED"/>
    <w:rsid w:val="0072578A"/>
    <w:rsid w:val="00725A8D"/>
    <w:rsid w:val="00727851"/>
    <w:rsid w:val="00727B18"/>
    <w:rsid w:val="00727FA5"/>
    <w:rsid w:val="007314A9"/>
    <w:rsid w:val="007318E5"/>
    <w:rsid w:val="00731984"/>
    <w:rsid w:val="00733157"/>
    <w:rsid w:val="007333F4"/>
    <w:rsid w:val="00733EE3"/>
    <w:rsid w:val="00733F89"/>
    <w:rsid w:val="00734A03"/>
    <w:rsid w:val="007372F4"/>
    <w:rsid w:val="00737FDC"/>
    <w:rsid w:val="007400AC"/>
    <w:rsid w:val="007406F0"/>
    <w:rsid w:val="0074189A"/>
    <w:rsid w:val="00741BAA"/>
    <w:rsid w:val="00741E2A"/>
    <w:rsid w:val="007421DB"/>
    <w:rsid w:val="0074274E"/>
    <w:rsid w:val="00744BA5"/>
    <w:rsid w:val="0074528C"/>
    <w:rsid w:val="00745567"/>
    <w:rsid w:val="00745D02"/>
    <w:rsid w:val="00745D65"/>
    <w:rsid w:val="00745F54"/>
    <w:rsid w:val="007461D4"/>
    <w:rsid w:val="007463A4"/>
    <w:rsid w:val="00746C32"/>
    <w:rsid w:val="007473EE"/>
    <w:rsid w:val="00747802"/>
    <w:rsid w:val="00747E9F"/>
    <w:rsid w:val="00747F86"/>
    <w:rsid w:val="00750184"/>
    <w:rsid w:val="007520CE"/>
    <w:rsid w:val="00752414"/>
    <w:rsid w:val="00752573"/>
    <w:rsid w:val="00752A09"/>
    <w:rsid w:val="007548EC"/>
    <w:rsid w:val="00754B63"/>
    <w:rsid w:val="00756180"/>
    <w:rsid w:val="00756636"/>
    <w:rsid w:val="007566F3"/>
    <w:rsid w:val="00756BC6"/>
    <w:rsid w:val="00756F23"/>
    <w:rsid w:val="00757736"/>
    <w:rsid w:val="00757BB3"/>
    <w:rsid w:val="00760777"/>
    <w:rsid w:val="00762B3F"/>
    <w:rsid w:val="00762B7E"/>
    <w:rsid w:val="007637A9"/>
    <w:rsid w:val="00763B8B"/>
    <w:rsid w:val="0076417B"/>
    <w:rsid w:val="00764C92"/>
    <w:rsid w:val="007651DB"/>
    <w:rsid w:val="0076552A"/>
    <w:rsid w:val="007674EC"/>
    <w:rsid w:val="007675BE"/>
    <w:rsid w:val="0077012E"/>
    <w:rsid w:val="00770158"/>
    <w:rsid w:val="00770B56"/>
    <w:rsid w:val="00770EC4"/>
    <w:rsid w:val="007710A5"/>
    <w:rsid w:val="007717BF"/>
    <w:rsid w:val="0077225D"/>
    <w:rsid w:val="00772E28"/>
    <w:rsid w:val="007734C9"/>
    <w:rsid w:val="00773560"/>
    <w:rsid w:val="007736D0"/>
    <w:rsid w:val="007737B8"/>
    <w:rsid w:val="0077463A"/>
    <w:rsid w:val="007747D1"/>
    <w:rsid w:val="00776341"/>
    <w:rsid w:val="007767C3"/>
    <w:rsid w:val="00776BC9"/>
    <w:rsid w:val="00777325"/>
    <w:rsid w:val="0077786E"/>
    <w:rsid w:val="00777E53"/>
    <w:rsid w:val="007801E4"/>
    <w:rsid w:val="00780A67"/>
    <w:rsid w:val="00780A9A"/>
    <w:rsid w:val="00780AC7"/>
    <w:rsid w:val="00781105"/>
    <w:rsid w:val="007816AC"/>
    <w:rsid w:val="007817D3"/>
    <w:rsid w:val="0078183C"/>
    <w:rsid w:val="00781D05"/>
    <w:rsid w:val="007823ED"/>
    <w:rsid w:val="007838C6"/>
    <w:rsid w:val="007839AA"/>
    <w:rsid w:val="00783C5E"/>
    <w:rsid w:val="00784784"/>
    <w:rsid w:val="0078491B"/>
    <w:rsid w:val="00784D14"/>
    <w:rsid w:val="00784F1D"/>
    <w:rsid w:val="0078588F"/>
    <w:rsid w:val="00787636"/>
    <w:rsid w:val="00787B5A"/>
    <w:rsid w:val="007906B4"/>
    <w:rsid w:val="007916AA"/>
    <w:rsid w:val="007919DB"/>
    <w:rsid w:val="00791A91"/>
    <w:rsid w:val="007929EE"/>
    <w:rsid w:val="00792B92"/>
    <w:rsid w:val="00792E68"/>
    <w:rsid w:val="007930CD"/>
    <w:rsid w:val="00793F64"/>
    <w:rsid w:val="0079532A"/>
    <w:rsid w:val="00795D00"/>
    <w:rsid w:val="0079678C"/>
    <w:rsid w:val="00796F83"/>
    <w:rsid w:val="007972C6"/>
    <w:rsid w:val="00797CE7"/>
    <w:rsid w:val="007A0950"/>
    <w:rsid w:val="007A2176"/>
    <w:rsid w:val="007A2429"/>
    <w:rsid w:val="007A27C4"/>
    <w:rsid w:val="007A34D9"/>
    <w:rsid w:val="007A3771"/>
    <w:rsid w:val="007A39B7"/>
    <w:rsid w:val="007A3A5D"/>
    <w:rsid w:val="007A41EC"/>
    <w:rsid w:val="007A5446"/>
    <w:rsid w:val="007A5863"/>
    <w:rsid w:val="007A5F29"/>
    <w:rsid w:val="007A6883"/>
    <w:rsid w:val="007A6D85"/>
    <w:rsid w:val="007A6E92"/>
    <w:rsid w:val="007A7F00"/>
    <w:rsid w:val="007B06CC"/>
    <w:rsid w:val="007B1015"/>
    <w:rsid w:val="007B1A5C"/>
    <w:rsid w:val="007B3AB0"/>
    <w:rsid w:val="007B4168"/>
    <w:rsid w:val="007B433E"/>
    <w:rsid w:val="007B4AB9"/>
    <w:rsid w:val="007B5BF6"/>
    <w:rsid w:val="007B5C2D"/>
    <w:rsid w:val="007B7058"/>
    <w:rsid w:val="007B74E0"/>
    <w:rsid w:val="007B77EC"/>
    <w:rsid w:val="007B785D"/>
    <w:rsid w:val="007B7B20"/>
    <w:rsid w:val="007C164A"/>
    <w:rsid w:val="007C236F"/>
    <w:rsid w:val="007C2738"/>
    <w:rsid w:val="007C2746"/>
    <w:rsid w:val="007C2BCF"/>
    <w:rsid w:val="007C3645"/>
    <w:rsid w:val="007C429E"/>
    <w:rsid w:val="007C445E"/>
    <w:rsid w:val="007C4B10"/>
    <w:rsid w:val="007C56A9"/>
    <w:rsid w:val="007C5785"/>
    <w:rsid w:val="007C627E"/>
    <w:rsid w:val="007C6C74"/>
    <w:rsid w:val="007C76C8"/>
    <w:rsid w:val="007D03D2"/>
    <w:rsid w:val="007D0A66"/>
    <w:rsid w:val="007D27D9"/>
    <w:rsid w:val="007D2842"/>
    <w:rsid w:val="007D3061"/>
    <w:rsid w:val="007D376D"/>
    <w:rsid w:val="007D3BA1"/>
    <w:rsid w:val="007D401F"/>
    <w:rsid w:val="007D4F2C"/>
    <w:rsid w:val="007D5151"/>
    <w:rsid w:val="007D7383"/>
    <w:rsid w:val="007D7E2A"/>
    <w:rsid w:val="007E1113"/>
    <w:rsid w:val="007E155F"/>
    <w:rsid w:val="007E1BDD"/>
    <w:rsid w:val="007E20BA"/>
    <w:rsid w:val="007E28AC"/>
    <w:rsid w:val="007E2928"/>
    <w:rsid w:val="007E2C07"/>
    <w:rsid w:val="007E3350"/>
    <w:rsid w:val="007E3ABE"/>
    <w:rsid w:val="007E455D"/>
    <w:rsid w:val="007E467A"/>
    <w:rsid w:val="007E51A5"/>
    <w:rsid w:val="007E5E3C"/>
    <w:rsid w:val="007E65BE"/>
    <w:rsid w:val="007E69AB"/>
    <w:rsid w:val="007E6BB3"/>
    <w:rsid w:val="007F042F"/>
    <w:rsid w:val="007F081A"/>
    <w:rsid w:val="007F0A0A"/>
    <w:rsid w:val="007F1727"/>
    <w:rsid w:val="007F1B48"/>
    <w:rsid w:val="007F1D70"/>
    <w:rsid w:val="007F1E8C"/>
    <w:rsid w:val="007F2464"/>
    <w:rsid w:val="007F248C"/>
    <w:rsid w:val="007F3C2C"/>
    <w:rsid w:val="007F441B"/>
    <w:rsid w:val="007F5555"/>
    <w:rsid w:val="007F5AD1"/>
    <w:rsid w:val="007F5EF6"/>
    <w:rsid w:val="007F6A57"/>
    <w:rsid w:val="007F6BBF"/>
    <w:rsid w:val="007F6EAA"/>
    <w:rsid w:val="007F782D"/>
    <w:rsid w:val="00800136"/>
    <w:rsid w:val="00800575"/>
    <w:rsid w:val="00801CCA"/>
    <w:rsid w:val="00802783"/>
    <w:rsid w:val="0080290B"/>
    <w:rsid w:val="0080417F"/>
    <w:rsid w:val="008043A1"/>
    <w:rsid w:val="008045E4"/>
    <w:rsid w:val="008051C9"/>
    <w:rsid w:val="00806D25"/>
    <w:rsid w:val="008110DA"/>
    <w:rsid w:val="0081135B"/>
    <w:rsid w:val="00812EDE"/>
    <w:rsid w:val="0081304C"/>
    <w:rsid w:val="00813373"/>
    <w:rsid w:val="0081353E"/>
    <w:rsid w:val="00814CE6"/>
    <w:rsid w:val="00814F17"/>
    <w:rsid w:val="0081696A"/>
    <w:rsid w:val="00816EBB"/>
    <w:rsid w:val="008170CE"/>
    <w:rsid w:val="00817642"/>
    <w:rsid w:val="00821C08"/>
    <w:rsid w:val="00821D78"/>
    <w:rsid w:val="0082313D"/>
    <w:rsid w:val="00823153"/>
    <w:rsid w:val="008235A6"/>
    <w:rsid w:val="00823718"/>
    <w:rsid w:val="008240B3"/>
    <w:rsid w:val="00824186"/>
    <w:rsid w:val="008248CE"/>
    <w:rsid w:val="00826265"/>
    <w:rsid w:val="00826288"/>
    <w:rsid w:val="00826980"/>
    <w:rsid w:val="008277D5"/>
    <w:rsid w:val="008303D2"/>
    <w:rsid w:val="008313D1"/>
    <w:rsid w:val="008325BF"/>
    <w:rsid w:val="00832658"/>
    <w:rsid w:val="00832E14"/>
    <w:rsid w:val="00833150"/>
    <w:rsid w:val="00834231"/>
    <w:rsid w:val="008344B3"/>
    <w:rsid w:val="00834CEE"/>
    <w:rsid w:val="00834EA0"/>
    <w:rsid w:val="00835CAA"/>
    <w:rsid w:val="00836163"/>
    <w:rsid w:val="008368B9"/>
    <w:rsid w:val="008368E9"/>
    <w:rsid w:val="00837134"/>
    <w:rsid w:val="0083735B"/>
    <w:rsid w:val="0083787C"/>
    <w:rsid w:val="008378CA"/>
    <w:rsid w:val="00840131"/>
    <w:rsid w:val="008403BF"/>
    <w:rsid w:val="00840A7D"/>
    <w:rsid w:val="00841D48"/>
    <w:rsid w:val="00842CE2"/>
    <w:rsid w:val="0084355E"/>
    <w:rsid w:val="008439AB"/>
    <w:rsid w:val="00844042"/>
    <w:rsid w:val="008447D4"/>
    <w:rsid w:val="008464F6"/>
    <w:rsid w:val="00846FC6"/>
    <w:rsid w:val="0084736E"/>
    <w:rsid w:val="00847BDD"/>
    <w:rsid w:val="0085093E"/>
    <w:rsid w:val="00851BBA"/>
    <w:rsid w:val="0085254F"/>
    <w:rsid w:val="00852DE2"/>
    <w:rsid w:val="008540D0"/>
    <w:rsid w:val="00854918"/>
    <w:rsid w:val="008553AA"/>
    <w:rsid w:val="00855BAE"/>
    <w:rsid w:val="00856DFA"/>
    <w:rsid w:val="00857B23"/>
    <w:rsid w:val="0086027E"/>
    <w:rsid w:val="008603B7"/>
    <w:rsid w:val="00861681"/>
    <w:rsid w:val="00861B04"/>
    <w:rsid w:val="00863552"/>
    <w:rsid w:val="00863A44"/>
    <w:rsid w:val="00864042"/>
    <w:rsid w:val="00864B06"/>
    <w:rsid w:val="00865BC3"/>
    <w:rsid w:val="0086628D"/>
    <w:rsid w:val="008662A7"/>
    <w:rsid w:val="0086762E"/>
    <w:rsid w:val="00867691"/>
    <w:rsid w:val="00867E3B"/>
    <w:rsid w:val="00870161"/>
    <w:rsid w:val="00870708"/>
    <w:rsid w:val="00870782"/>
    <w:rsid w:val="008707B8"/>
    <w:rsid w:val="00871C82"/>
    <w:rsid w:val="008723AE"/>
    <w:rsid w:val="008726D6"/>
    <w:rsid w:val="008732ED"/>
    <w:rsid w:val="008733D7"/>
    <w:rsid w:val="008737F3"/>
    <w:rsid w:val="00873938"/>
    <w:rsid w:val="00873A79"/>
    <w:rsid w:val="00874D4F"/>
    <w:rsid w:val="00874DFA"/>
    <w:rsid w:val="008755B8"/>
    <w:rsid w:val="00875AAC"/>
    <w:rsid w:val="00875D0E"/>
    <w:rsid w:val="00875EFD"/>
    <w:rsid w:val="00876641"/>
    <w:rsid w:val="008771EE"/>
    <w:rsid w:val="0087737B"/>
    <w:rsid w:val="00877D5F"/>
    <w:rsid w:val="00880E16"/>
    <w:rsid w:val="00880F2B"/>
    <w:rsid w:val="00881330"/>
    <w:rsid w:val="008817D2"/>
    <w:rsid w:val="00881C8C"/>
    <w:rsid w:val="00882464"/>
    <w:rsid w:val="00882833"/>
    <w:rsid w:val="00882FC1"/>
    <w:rsid w:val="00883CEE"/>
    <w:rsid w:val="00883D25"/>
    <w:rsid w:val="00884A53"/>
    <w:rsid w:val="0088507D"/>
    <w:rsid w:val="008853ED"/>
    <w:rsid w:val="0088545D"/>
    <w:rsid w:val="00885EAC"/>
    <w:rsid w:val="00885F21"/>
    <w:rsid w:val="008860D2"/>
    <w:rsid w:val="0088628D"/>
    <w:rsid w:val="008863A2"/>
    <w:rsid w:val="00887DF6"/>
    <w:rsid w:val="00890810"/>
    <w:rsid w:val="00890C62"/>
    <w:rsid w:val="00891E31"/>
    <w:rsid w:val="00892ADB"/>
    <w:rsid w:val="008933B8"/>
    <w:rsid w:val="0089360E"/>
    <w:rsid w:val="00893671"/>
    <w:rsid w:val="00893ACE"/>
    <w:rsid w:val="00893D30"/>
    <w:rsid w:val="00894B07"/>
    <w:rsid w:val="00894D05"/>
    <w:rsid w:val="00894EE4"/>
    <w:rsid w:val="0089507F"/>
    <w:rsid w:val="00896C03"/>
    <w:rsid w:val="00896EFD"/>
    <w:rsid w:val="008974FE"/>
    <w:rsid w:val="00897F5D"/>
    <w:rsid w:val="008A01B8"/>
    <w:rsid w:val="008A0F38"/>
    <w:rsid w:val="008A1BF8"/>
    <w:rsid w:val="008A1E13"/>
    <w:rsid w:val="008A353B"/>
    <w:rsid w:val="008A54E7"/>
    <w:rsid w:val="008A5BDF"/>
    <w:rsid w:val="008A6A26"/>
    <w:rsid w:val="008A6BAF"/>
    <w:rsid w:val="008A6F28"/>
    <w:rsid w:val="008A7640"/>
    <w:rsid w:val="008A79A1"/>
    <w:rsid w:val="008B08A8"/>
    <w:rsid w:val="008B0934"/>
    <w:rsid w:val="008B09E4"/>
    <w:rsid w:val="008B0B15"/>
    <w:rsid w:val="008B10CB"/>
    <w:rsid w:val="008B17E9"/>
    <w:rsid w:val="008B1BA0"/>
    <w:rsid w:val="008B1E15"/>
    <w:rsid w:val="008B1E21"/>
    <w:rsid w:val="008B1FA5"/>
    <w:rsid w:val="008B2BA3"/>
    <w:rsid w:val="008B3133"/>
    <w:rsid w:val="008B33AC"/>
    <w:rsid w:val="008B3900"/>
    <w:rsid w:val="008B3CB6"/>
    <w:rsid w:val="008B4B66"/>
    <w:rsid w:val="008B562D"/>
    <w:rsid w:val="008B643D"/>
    <w:rsid w:val="008B69BE"/>
    <w:rsid w:val="008B6CA7"/>
    <w:rsid w:val="008B7868"/>
    <w:rsid w:val="008B7DFC"/>
    <w:rsid w:val="008C021D"/>
    <w:rsid w:val="008C0654"/>
    <w:rsid w:val="008C0853"/>
    <w:rsid w:val="008C3975"/>
    <w:rsid w:val="008C47BA"/>
    <w:rsid w:val="008C5185"/>
    <w:rsid w:val="008C55EB"/>
    <w:rsid w:val="008C67E5"/>
    <w:rsid w:val="008C6C0B"/>
    <w:rsid w:val="008C73C3"/>
    <w:rsid w:val="008C766F"/>
    <w:rsid w:val="008D0819"/>
    <w:rsid w:val="008D0859"/>
    <w:rsid w:val="008D14CF"/>
    <w:rsid w:val="008D2081"/>
    <w:rsid w:val="008D297A"/>
    <w:rsid w:val="008D2B08"/>
    <w:rsid w:val="008D35B1"/>
    <w:rsid w:val="008D4205"/>
    <w:rsid w:val="008D49C9"/>
    <w:rsid w:val="008D6020"/>
    <w:rsid w:val="008D63E9"/>
    <w:rsid w:val="008D6BBC"/>
    <w:rsid w:val="008D7455"/>
    <w:rsid w:val="008D74D0"/>
    <w:rsid w:val="008D74EB"/>
    <w:rsid w:val="008D7BCB"/>
    <w:rsid w:val="008E0C42"/>
    <w:rsid w:val="008E1494"/>
    <w:rsid w:val="008E15EA"/>
    <w:rsid w:val="008E1B5A"/>
    <w:rsid w:val="008E2F74"/>
    <w:rsid w:val="008E3532"/>
    <w:rsid w:val="008E3E3E"/>
    <w:rsid w:val="008E4681"/>
    <w:rsid w:val="008E5216"/>
    <w:rsid w:val="008E68A7"/>
    <w:rsid w:val="008E728C"/>
    <w:rsid w:val="008E7327"/>
    <w:rsid w:val="008E78BF"/>
    <w:rsid w:val="008F03CC"/>
    <w:rsid w:val="008F087E"/>
    <w:rsid w:val="008F189D"/>
    <w:rsid w:val="008F1B54"/>
    <w:rsid w:val="008F255D"/>
    <w:rsid w:val="008F2853"/>
    <w:rsid w:val="008F2EDB"/>
    <w:rsid w:val="008F3209"/>
    <w:rsid w:val="008F3A03"/>
    <w:rsid w:val="008F3FDD"/>
    <w:rsid w:val="008F702F"/>
    <w:rsid w:val="008F70E1"/>
    <w:rsid w:val="008F735D"/>
    <w:rsid w:val="008F78C0"/>
    <w:rsid w:val="009012A5"/>
    <w:rsid w:val="00901A8A"/>
    <w:rsid w:val="0090208D"/>
    <w:rsid w:val="009024C4"/>
    <w:rsid w:val="009029DE"/>
    <w:rsid w:val="0090316E"/>
    <w:rsid w:val="009032CC"/>
    <w:rsid w:val="0090353B"/>
    <w:rsid w:val="009040EB"/>
    <w:rsid w:val="009045E3"/>
    <w:rsid w:val="00905267"/>
    <w:rsid w:val="0090627F"/>
    <w:rsid w:val="0090766A"/>
    <w:rsid w:val="00907B64"/>
    <w:rsid w:val="009101A1"/>
    <w:rsid w:val="0091055F"/>
    <w:rsid w:val="009115D6"/>
    <w:rsid w:val="00912AAC"/>
    <w:rsid w:val="00913442"/>
    <w:rsid w:val="00913CB2"/>
    <w:rsid w:val="00913E0F"/>
    <w:rsid w:val="00915D22"/>
    <w:rsid w:val="00915ECE"/>
    <w:rsid w:val="0091610D"/>
    <w:rsid w:val="009163AD"/>
    <w:rsid w:val="009166B8"/>
    <w:rsid w:val="00916B30"/>
    <w:rsid w:val="00916EFB"/>
    <w:rsid w:val="009201EE"/>
    <w:rsid w:val="009209BD"/>
    <w:rsid w:val="009212C2"/>
    <w:rsid w:val="00921361"/>
    <w:rsid w:val="0092191C"/>
    <w:rsid w:val="00922464"/>
    <w:rsid w:val="00922D98"/>
    <w:rsid w:val="00923600"/>
    <w:rsid w:val="0092394D"/>
    <w:rsid w:val="00923AB8"/>
    <w:rsid w:val="00923AC1"/>
    <w:rsid w:val="00923BAC"/>
    <w:rsid w:val="00923E46"/>
    <w:rsid w:val="00923E7D"/>
    <w:rsid w:val="00925FA1"/>
    <w:rsid w:val="00926019"/>
    <w:rsid w:val="00926A42"/>
    <w:rsid w:val="0092700E"/>
    <w:rsid w:val="009276B1"/>
    <w:rsid w:val="009301AE"/>
    <w:rsid w:val="0093039C"/>
    <w:rsid w:val="00930F58"/>
    <w:rsid w:val="00932182"/>
    <w:rsid w:val="00932A54"/>
    <w:rsid w:val="00932C21"/>
    <w:rsid w:val="00933057"/>
    <w:rsid w:val="009333DA"/>
    <w:rsid w:val="0093379B"/>
    <w:rsid w:val="00933B5D"/>
    <w:rsid w:val="00933BE8"/>
    <w:rsid w:val="00933C65"/>
    <w:rsid w:val="00933CA9"/>
    <w:rsid w:val="00934CDB"/>
    <w:rsid w:val="00935728"/>
    <w:rsid w:val="00936B38"/>
    <w:rsid w:val="00936B7E"/>
    <w:rsid w:val="00937046"/>
    <w:rsid w:val="009370FF"/>
    <w:rsid w:val="009375FD"/>
    <w:rsid w:val="00937911"/>
    <w:rsid w:val="00941CE3"/>
    <w:rsid w:val="00942B91"/>
    <w:rsid w:val="00943A37"/>
    <w:rsid w:val="00944258"/>
    <w:rsid w:val="00944518"/>
    <w:rsid w:val="00944F09"/>
    <w:rsid w:val="0094537C"/>
    <w:rsid w:val="00945899"/>
    <w:rsid w:val="009460D9"/>
    <w:rsid w:val="00946B3E"/>
    <w:rsid w:val="00946D21"/>
    <w:rsid w:val="009474A0"/>
    <w:rsid w:val="00947B58"/>
    <w:rsid w:val="00947ECA"/>
    <w:rsid w:val="00950865"/>
    <w:rsid w:val="00950C35"/>
    <w:rsid w:val="00951444"/>
    <w:rsid w:val="00951816"/>
    <w:rsid w:val="0095273E"/>
    <w:rsid w:val="00952C40"/>
    <w:rsid w:val="00953589"/>
    <w:rsid w:val="009535F6"/>
    <w:rsid w:val="00953A15"/>
    <w:rsid w:val="00954DB3"/>
    <w:rsid w:val="00955755"/>
    <w:rsid w:val="00956091"/>
    <w:rsid w:val="009564B0"/>
    <w:rsid w:val="00957D5A"/>
    <w:rsid w:val="0096023A"/>
    <w:rsid w:val="009602F2"/>
    <w:rsid w:val="0096059E"/>
    <w:rsid w:val="00960F4B"/>
    <w:rsid w:val="0096139B"/>
    <w:rsid w:val="00961AFF"/>
    <w:rsid w:val="009634B8"/>
    <w:rsid w:val="0096394B"/>
    <w:rsid w:val="00963ED8"/>
    <w:rsid w:val="009640D3"/>
    <w:rsid w:val="00964D5A"/>
    <w:rsid w:val="00965C2C"/>
    <w:rsid w:val="00966078"/>
    <w:rsid w:val="00966CA6"/>
    <w:rsid w:val="00970C34"/>
    <w:rsid w:val="0097102C"/>
    <w:rsid w:val="00972702"/>
    <w:rsid w:val="0097275B"/>
    <w:rsid w:val="0097285E"/>
    <w:rsid w:val="00972ED7"/>
    <w:rsid w:val="00973519"/>
    <w:rsid w:val="00973A11"/>
    <w:rsid w:val="0097578C"/>
    <w:rsid w:val="0097581D"/>
    <w:rsid w:val="00975B95"/>
    <w:rsid w:val="00976CE7"/>
    <w:rsid w:val="00976F30"/>
    <w:rsid w:val="00976F92"/>
    <w:rsid w:val="00977563"/>
    <w:rsid w:val="00977A76"/>
    <w:rsid w:val="00980019"/>
    <w:rsid w:val="009804CB"/>
    <w:rsid w:val="009806F1"/>
    <w:rsid w:val="009811F7"/>
    <w:rsid w:val="0098199C"/>
    <w:rsid w:val="00982F14"/>
    <w:rsid w:val="00983CFE"/>
    <w:rsid w:val="009842DC"/>
    <w:rsid w:val="0098438F"/>
    <w:rsid w:val="00984EEA"/>
    <w:rsid w:val="00984FC0"/>
    <w:rsid w:val="0098554F"/>
    <w:rsid w:val="009855AE"/>
    <w:rsid w:val="00985667"/>
    <w:rsid w:val="00986287"/>
    <w:rsid w:val="009875FA"/>
    <w:rsid w:val="0098764F"/>
    <w:rsid w:val="0098784D"/>
    <w:rsid w:val="009878CD"/>
    <w:rsid w:val="00987C93"/>
    <w:rsid w:val="00987E21"/>
    <w:rsid w:val="00987EA5"/>
    <w:rsid w:val="0099023B"/>
    <w:rsid w:val="009909C3"/>
    <w:rsid w:val="00991216"/>
    <w:rsid w:val="00991349"/>
    <w:rsid w:val="00991354"/>
    <w:rsid w:val="009913D2"/>
    <w:rsid w:val="00991A65"/>
    <w:rsid w:val="00992415"/>
    <w:rsid w:val="009924AE"/>
    <w:rsid w:val="009934BD"/>
    <w:rsid w:val="009935C1"/>
    <w:rsid w:val="00993943"/>
    <w:rsid w:val="00993F01"/>
    <w:rsid w:val="00994035"/>
    <w:rsid w:val="0099441A"/>
    <w:rsid w:val="0099476D"/>
    <w:rsid w:val="009960CC"/>
    <w:rsid w:val="00996724"/>
    <w:rsid w:val="00996779"/>
    <w:rsid w:val="009A0607"/>
    <w:rsid w:val="009A357E"/>
    <w:rsid w:val="009A368D"/>
    <w:rsid w:val="009A3D96"/>
    <w:rsid w:val="009A3E02"/>
    <w:rsid w:val="009A4829"/>
    <w:rsid w:val="009A4ACF"/>
    <w:rsid w:val="009A621B"/>
    <w:rsid w:val="009A6ECD"/>
    <w:rsid w:val="009A6EFC"/>
    <w:rsid w:val="009A7E33"/>
    <w:rsid w:val="009B0780"/>
    <w:rsid w:val="009B11D0"/>
    <w:rsid w:val="009B13CF"/>
    <w:rsid w:val="009B16B7"/>
    <w:rsid w:val="009B21D3"/>
    <w:rsid w:val="009B2D7F"/>
    <w:rsid w:val="009B2E9F"/>
    <w:rsid w:val="009B2EB9"/>
    <w:rsid w:val="009B414C"/>
    <w:rsid w:val="009B41C6"/>
    <w:rsid w:val="009B498F"/>
    <w:rsid w:val="009B51AF"/>
    <w:rsid w:val="009B53E1"/>
    <w:rsid w:val="009B5586"/>
    <w:rsid w:val="009B5934"/>
    <w:rsid w:val="009B5EB5"/>
    <w:rsid w:val="009B6EEB"/>
    <w:rsid w:val="009B7205"/>
    <w:rsid w:val="009B72F3"/>
    <w:rsid w:val="009B737A"/>
    <w:rsid w:val="009B7639"/>
    <w:rsid w:val="009B77EE"/>
    <w:rsid w:val="009B7F81"/>
    <w:rsid w:val="009C0449"/>
    <w:rsid w:val="009C04C6"/>
    <w:rsid w:val="009C0C34"/>
    <w:rsid w:val="009C0E53"/>
    <w:rsid w:val="009C13F5"/>
    <w:rsid w:val="009C14DE"/>
    <w:rsid w:val="009C20F0"/>
    <w:rsid w:val="009C336E"/>
    <w:rsid w:val="009C3B4C"/>
    <w:rsid w:val="009C4C7E"/>
    <w:rsid w:val="009C5240"/>
    <w:rsid w:val="009C566F"/>
    <w:rsid w:val="009C56FC"/>
    <w:rsid w:val="009C5ABE"/>
    <w:rsid w:val="009C6600"/>
    <w:rsid w:val="009C690C"/>
    <w:rsid w:val="009C70A3"/>
    <w:rsid w:val="009C72E1"/>
    <w:rsid w:val="009C7776"/>
    <w:rsid w:val="009C7BEF"/>
    <w:rsid w:val="009D02B7"/>
    <w:rsid w:val="009D2726"/>
    <w:rsid w:val="009D2834"/>
    <w:rsid w:val="009D4FAE"/>
    <w:rsid w:val="009D7292"/>
    <w:rsid w:val="009E0B58"/>
    <w:rsid w:val="009E147D"/>
    <w:rsid w:val="009E17C0"/>
    <w:rsid w:val="009E1BC1"/>
    <w:rsid w:val="009E1BF4"/>
    <w:rsid w:val="009E1F8D"/>
    <w:rsid w:val="009E2020"/>
    <w:rsid w:val="009E21C8"/>
    <w:rsid w:val="009E27AA"/>
    <w:rsid w:val="009E2A3E"/>
    <w:rsid w:val="009E4219"/>
    <w:rsid w:val="009E431F"/>
    <w:rsid w:val="009E47C1"/>
    <w:rsid w:val="009E4F4F"/>
    <w:rsid w:val="009E501C"/>
    <w:rsid w:val="009E521F"/>
    <w:rsid w:val="009E56E2"/>
    <w:rsid w:val="009E5CBF"/>
    <w:rsid w:val="009E621E"/>
    <w:rsid w:val="009E6BBC"/>
    <w:rsid w:val="009F0826"/>
    <w:rsid w:val="009F15A7"/>
    <w:rsid w:val="009F1638"/>
    <w:rsid w:val="009F19E1"/>
    <w:rsid w:val="009F200C"/>
    <w:rsid w:val="009F210D"/>
    <w:rsid w:val="009F287D"/>
    <w:rsid w:val="009F3454"/>
    <w:rsid w:val="009F3BBB"/>
    <w:rsid w:val="009F44FF"/>
    <w:rsid w:val="009F50E1"/>
    <w:rsid w:val="009F57EC"/>
    <w:rsid w:val="009F68AA"/>
    <w:rsid w:val="009F695B"/>
    <w:rsid w:val="009F6F83"/>
    <w:rsid w:val="00A0011F"/>
    <w:rsid w:val="00A00A2A"/>
    <w:rsid w:val="00A02D8B"/>
    <w:rsid w:val="00A02DDE"/>
    <w:rsid w:val="00A0317A"/>
    <w:rsid w:val="00A035A2"/>
    <w:rsid w:val="00A0362D"/>
    <w:rsid w:val="00A037BD"/>
    <w:rsid w:val="00A0384A"/>
    <w:rsid w:val="00A03C44"/>
    <w:rsid w:val="00A041E4"/>
    <w:rsid w:val="00A045F2"/>
    <w:rsid w:val="00A06BDD"/>
    <w:rsid w:val="00A07308"/>
    <w:rsid w:val="00A07345"/>
    <w:rsid w:val="00A07D1C"/>
    <w:rsid w:val="00A07F05"/>
    <w:rsid w:val="00A10993"/>
    <w:rsid w:val="00A112F0"/>
    <w:rsid w:val="00A11DD5"/>
    <w:rsid w:val="00A1544B"/>
    <w:rsid w:val="00A1659E"/>
    <w:rsid w:val="00A16FAC"/>
    <w:rsid w:val="00A178A9"/>
    <w:rsid w:val="00A17D48"/>
    <w:rsid w:val="00A20927"/>
    <w:rsid w:val="00A21479"/>
    <w:rsid w:val="00A21640"/>
    <w:rsid w:val="00A21747"/>
    <w:rsid w:val="00A2188E"/>
    <w:rsid w:val="00A224F8"/>
    <w:rsid w:val="00A22832"/>
    <w:rsid w:val="00A22AB4"/>
    <w:rsid w:val="00A23FB0"/>
    <w:rsid w:val="00A241BD"/>
    <w:rsid w:val="00A251F4"/>
    <w:rsid w:val="00A26358"/>
    <w:rsid w:val="00A26652"/>
    <w:rsid w:val="00A26AC9"/>
    <w:rsid w:val="00A277E4"/>
    <w:rsid w:val="00A27A5F"/>
    <w:rsid w:val="00A30167"/>
    <w:rsid w:val="00A301C7"/>
    <w:rsid w:val="00A30AB2"/>
    <w:rsid w:val="00A316DF"/>
    <w:rsid w:val="00A323E5"/>
    <w:rsid w:val="00A32B87"/>
    <w:rsid w:val="00A3441A"/>
    <w:rsid w:val="00A34B0C"/>
    <w:rsid w:val="00A34E8B"/>
    <w:rsid w:val="00A35996"/>
    <w:rsid w:val="00A35E78"/>
    <w:rsid w:val="00A363C8"/>
    <w:rsid w:val="00A37422"/>
    <w:rsid w:val="00A37478"/>
    <w:rsid w:val="00A37922"/>
    <w:rsid w:val="00A4023F"/>
    <w:rsid w:val="00A4043C"/>
    <w:rsid w:val="00A40D54"/>
    <w:rsid w:val="00A41276"/>
    <w:rsid w:val="00A4136F"/>
    <w:rsid w:val="00A41873"/>
    <w:rsid w:val="00A41B6D"/>
    <w:rsid w:val="00A41E6E"/>
    <w:rsid w:val="00A41F5A"/>
    <w:rsid w:val="00A421B9"/>
    <w:rsid w:val="00A42493"/>
    <w:rsid w:val="00A43592"/>
    <w:rsid w:val="00A43D18"/>
    <w:rsid w:val="00A43F1F"/>
    <w:rsid w:val="00A44262"/>
    <w:rsid w:val="00A44CBD"/>
    <w:rsid w:val="00A5139A"/>
    <w:rsid w:val="00A52F63"/>
    <w:rsid w:val="00A5436E"/>
    <w:rsid w:val="00A54D38"/>
    <w:rsid w:val="00A550AE"/>
    <w:rsid w:val="00A559C9"/>
    <w:rsid w:val="00A564D4"/>
    <w:rsid w:val="00A56BA0"/>
    <w:rsid w:val="00A57F14"/>
    <w:rsid w:val="00A600ED"/>
    <w:rsid w:val="00A6080C"/>
    <w:rsid w:val="00A61E0B"/>
    <w:rsid w:val="00A6224B"/>
    <w:rsid w:val="00A623BD"/>
    <w:rsid w:val="00A62A82"/>
    <w:rsid w:val="00A6368B"/>
    <w:rsid w:val="00A63B46"/>
    <w:rsid w:val="00A64D8F"/>
    <w:rsid w:val="00A65040"/>
    <w:rsid w:val="00A651BE"/>
    <w:rsid w:val="00A66666"/>
    <w:rsid w:val="00A677E0"/>
    <w:rsid w:val="00A67840"/>
    <w:rsid w:val="00A67966"/>
    <w:rsid w:val="00A70383"/>
    <w:rsid w:val="00A70393"/>
    <w:rsid w:val="00A719AE"/>
    <w:rsid w:val="00A734B1"/>
    <w:rsid w:val="00A74588"/>
    <w:rsid w:val="00A75216"/>
    <w:rsid w:val="00A75999"/>
    <w:rsid w:val="00A75A90"/>
    <w:rsid w:val="00A767C9"/>
    <w:rsid w:val="00A7699E"/>
    <w:rsid w:val="00A769AD"/>
    <w:rsid w:val="00A76DAA"/>
    <w:rsid w:val="00A76F0D"/>
    <w:rsid w:val="00A80636"/>
    <w:rsid w:val="00A80866"/>
    <w:rsid w:val="00A8105D"/>
    <w:rsid w:val="00A811E4"/>
    <w:rsid w:val="00A824FE"/>
    <w:rsid w:val="00A82727"/>
    <w:rsid w:val="00A850D2"/>
    <w:rsid w:val="00A856A7"/>
    <w:rsid w:val="00A85E75"/>
    <w:rsid w:val="00A86002"/>
    <w:rsid w:val="00A86104"/>
    <w:rsid w:val="00A86836"/>
    <w:rsid w:val="00A8687B"/>
    <w:rsid w:val="00A87773"/>
    <w:rsid w:val="00A877E2"/>
    <w:rsid w:val="00A87C20"/>
    <w:rsid w:val="00A90992"/>
    <w:rsid w:val="00A90C4D"/>
    <w:rsid w:val="00A918BA"/>
    <w:rsid w:val="00A92ACF"/>
    <w:rsid w:val="00A92CE3"/>
    <w:rsid w:val="00A93317"/>
    <w:rsid w:val="00A93F88"/>
    <w:rsid w:val="00A94055"/>
    <w:rsid w:val="00A94056"/>
    <w:rsid w:val="00A94231"/>
    <w:rsid w:val="00A94B5C"/>
    <w:rsid w:val="00A9529C"/>
    <w:rsid w:val="00A9558D"/>
    <w:rsid w:val="00A9577C"/>
    <w:rsid w:val="00A95D47"/>
    <w:rsid w:val="00A964CC"/>
    <w:rsid w:val="00A964D0"/>
    <w:rsid w:val="00A9697D"/>
    <w:rsid w:val="00A97928"/>
    <w:rsid w:val="00A97D17"/>
    <w:rsid w:val="00AA038F"/>
    <w:rsid w:val="00AA04CA"/>
    <w:rsid w:val="00AA0EB9"/>
    <w:rsid w:val="00AA13A3"/>
    <w:rsid w:val="00AA18FB"/>
    <w:rsid w:val="00AA1FD0"/>
    <w:rsid w:val="00AA2110"/>
    <w:rsid w:val="00AA2C69"/>
    <w:rsid w:val="00AA32CE"/>
    <w:rsid w:val="00AA3660"/>
    <w:rsid w:val="00AA382B"/>
    <w:rsid w:val="00AA4549"/>
    <w:rsid w:val="00AA4601"/>
    <w:rsid w:val="00AA4DAB"/>
    <w:rsid w:val="00AA4E66"/>
    <w:rsid w:val="00AA4FFC"/>
    <w:rsid w:val="00AA51D2"/>
    <w:rsid w:val="00AA63EB"/>
    <w:rsid w:val="00AA648F"/>
    <w:rsid w:val="00AA6F19"/>
    <w:rsid w:val="00AA7073"/>
    <w:rsid w:val="00AB0120"/>
    <w:rsid w:val="00AB02DB"/>
    <w:rsid w:val="00AB0B13"/>
    <w:rsid w:val="00AB0C37"/>
    <w:rsid w:val="00AB0E61"/>
    <w:rsid w:val="00AB106D"/>
    <w:rsid w:val="00AB1D9F"/>
    <w:rsid w:val="00AB26E6"/>
    <w:rsid w:val="00AB4868"/>
    <w:rsid w:val="00AB499B"/>
    <w:rsid w:val="00AB4E90"/>
    <w:rsid w:val="00AB4FF3"/>
    <w:rsid w:val="00AB51E5"/>
    <w:rsid w:val="00AB53FB"/>
    <w:rsid w:val="00AB541F"/>
    <w:rsid w:val="00AB5906"/>
    <w:rsid w:val="00AB5DC4"/>
    <w:rsid w:val="00AB6092"/>
    <w:rsid w:val="00AB636C"/>
    <w:rsid w:val="00AB6716"/>
    <w:rsid w:val="00AB6937"/>
    <w:rsid w:val="00AB69AA"/>
    <w:rsid w:val="00AB6ADF"/>
    <w:rsid w:val="00AB6ED5"/>
    <w:rsid w:val="00AB6F6D"/>
    <w:rsid w:val="00AB769C"/>
    <w:rsid w:val="00AC052D"/>
    <w:rsid w:val="00AC0B88"/>
    <w:rsid w:val="00AC0E21"/>
    <w:rsid w:val="00AC2F81"/>
    <w:rsid w:val="00AC3332"/>
    <w:rsid w:val="00AC35F0"/>
    <w:rsid w:val="00AC3ADF"/>
    <w:rsid w:val="00AC3EF5"/>
    <w:rsid w:val="00AC48F4"/>
    <w:rsid w:val="00AC5317"/>
    <w:rsid w:val="00AC5EF6"/>
    <w:rsid w:val="00AC6587"/>
    <w:rsid w:val="00AC6E1C"/>
    <w:rsid w:val="00AC7E2C"/>
    <w:rsid w:val="00AD0218"/>
    <w:rsid w:val="00AD07F8"/>
    <w:rsid w:val="00AD0E73"/>
    <w:rsid w:val="00AD0F7B"/>
    <w:rsid w:val="00AD18A8"/>
    <w:rsid w:val="00AD1F9D"/>
    <w:rsid w:val="00AD29DB"/>
    <w:rsid w:val="00AD36A2"/>
    <w:rsid w:val="00AD3A1E"/>
    <w:rsid w:val="00AD3CEC"/>
    <w:rsid w:val="00AD44EF"/>
    <w:rsid w:val="00AD45C8"/>
    <w:rsid w:val="00AD4F49"/>
    <w:rsid w:val="00AD5E9A"/>
    <w:rsid w:val="00AD66DB"/>
    <w:rsid w:val="00AD6AA9"/>
    <w:rsid w:val="00AE0B1E"/>
    <w:rsid w:val="00AE233C"/>
    <w:rsid w:val="00AE2434"/>
    <w:rsid w:val="00AE26DB"/>
    <w:rsid w:val="00AE51FE"/>
    <w:rsid w:val="00AE5313"/>
    <w:rsid w:val="00AE5364"/>
    <w:rsid w:val="00AE6A54"/>
    <w:rsid w:val="00AE720B"/>
    <w:rsid w:val="00AE786D"/>
    <w:rsid w:val="00AE7F27"/>
    <w:rsid w:val="00AF0C7C"/>
    <w:rsid w:val="00AF2C27"/>
    <w:rsid w:val="00AF353E"/>
    <w:rsid w:val="00AF3D70"/>
    <w:rsid w:val="00AF439D"/>
    <w:rsid w:val="00AF442F"/>
    <w:rsid w:val="00AF44B7"/>
    <w:rsid w:val="00AF4926"/>
    <w:rsid w:val="00AF52C6"/>
    <w:rsid w:val="00AF5A60"/>
    <w:rsid w:val="00AF73EA"/>
    <w:rsid w:val="00B00CD6"/>
    <w:rsid w:val="00B00FD2"/>
    <w:rsid w:val="00B0227F"/>
    <w:rsid w:val="00B0344F"/>
    <w:rsid w:val="00B0354B"/>
    <w:rsid w:val="00B059A7"/>
    <w:rsid w:val="00B05BCF"/>
    <w:rsid w:val="00B061BF"/>
    <w:rsid w:val="00B06780"/>
    <w:rsid w:val="00B067C4"/>
    <w:rsid w:val="00B06DC0"/>
    <w:rsid w:val="00B073F1"/>
    <w:rsid w:val="00B07B9A"/>
    <w:rsid w:val="00B07DEC"/>
    <w:rsid w:val="00B07FEE"/>
    <w:rsid w:val="00B102FC"/>
    <w:rsid w:val="00B10A34"/>
    <w:rsid w:val="00B110F4"/>
    <w:rsid w:val="00B121E6"/>
    <w:rsid w:val="00B125D5"/>
    <w:rsid w:val="00B127D2"/>
    <w:rsid w:val="00B131C6"/>
    <w:rsid w:val="00B13282"/>
    <w:rsid w:val="00B13596"/>
    <w:rsid w:val="00B156D1"/>
    <w:rsid w:val="00B16429"/>
    <w:rsid w:val="00B16808"/>
    <w:rsid w:val="00B169A4"/>
    <w:rsid w:val="00B16D9A"/>
    <w:rsid w:val="00B20176"/>
    <w:rsid w:val="00B2055C"/>
    <w:rsid w:val="00B207D8"/>
    <w:rsid w:val="00B20C48"/>
    <w:rsid w:val="00B20D3C"/>
    <w:rsid w:val="00B21940"/>
    <w:rsid w:val="00B21C7D"/>
    <w:rsid w:val="00B22A72"/>
    <w:rsid w:val="00B22AC4"/>
    <w:rsid w:val="00B23174"/>
    <w:rsid w:val="00B24083"/>
    <w:rsid w:val="00B240A5"/>
    <w:rsid w:val="00B24F20"/>
    <w:rsid w:val="00B25DD6"/>
    <w:rsid w:val="00B26209"/>
    <w:rsid w:val="00B27215"/>
    <w:rsid w:val="00B27EA2"/>
    <w:rsid w:val="00B315DB"/>
    <w:rsid w:val="00B319A4"/>
    <w:rsid w:val="00B3204F"/>
    <w:rsid w:val="00B32984"/>
    <w:rsid w:val="00B337CA"/>
    <w:rsid w:val="00B33E86"/>
    <w:rsid w:val="00B3428E"/>
    <w:rsid w:val="00B34686"/>
    <w:rsid w:val="00B349AC"/>
    <w:rsid w:val="00B36577"/>
    <w:rsid w:val="00B36ED3"/>
    <w:rsid w:val="00B372A1"/>
    <w:rsid w:val="00B400DB"/>
    <w:rsid w:val="00B42F2E"/>
    <w:rsid w:val="00B43466"/>
    <w:rsid w:val="00B449D1"/>
    <w:rsid w:val="00B44C4F"/>
    <w:rsid w:val="00B45276"/>
    <w:rsid w:val="00B4541F"/>
    <w:rsid w:val="00B45583"/>
    <w:rsid w:val="00B45B7A"/>
    <w:rsid w:val="00B46195"/>
    <w:rsid w:val="00B46836"/>
    <w:rsid w:val="00B46B6A"/>
    <w:rsid w:val="00B46D80"/>
    <w:rsid w:val="00B47314"/>
    <w:rsid w:val="00B47CDE"/>
    <w:rsid w:val="00B51292"/>
    <w:rsid w:val="00B521DD"/>
    <w:rsid w:val="00B53257"/>
    <w:rsid w:val="00B53617"/>
    <w:rsid w:val="00B53B68"/>
    <w:rsid w:val="00B53D02"/>
    <w:rsid w:val="00B5450A"/>
    <w:rsid w:val="00B54600"/>
    <w:rsid w:val="00B56587"/>
    <w:rsid w:val="00B56594"/>
    <w:rsid w:val="00B56A88"/>
    <w:rsid w:val="00B5708C"/>
    <w:rsid w:val="00B57E4B"/>
    <w:rsid w:val="00B57E5E"/>
    <w:rsid w:val="00B6023B"/>
    <w:rsid w:val="00B60579"/>
    <w:rsid w:val="00B60FCB"/>
    <w:rsid w:val="00B61D17"/>
    <w:rsid w:val="00B63EE9"/>
    <w:rsid w:val="00B64E8F"/>
    <w:rsid w:val="00B6559F"/>
    <w:rsid w:val="00B6597A"/>
    <w:rsid w:val="00B65E65"/>
    <w:rsid w:val="00B66056"/>
    <w:rsid w:val="00B66127"/>
    <w:rsid w:val="00B6617F"/>
    <w:rsid w:val="00B667EB"/>
    <w:rsid w:val="00B66B42"/>
    <w:rsid w:val="00B67071"/>
    <w:rsid w:val="00B6719C"/>
    <w:rsid w:val="00B67E4B"/>
    <w:rsid w:val="00B70A84"/>
    <w:rsid w:val="00B71787"/>
    <w:rsid w:val="00B71B1C"/>
    <w:rsid w:val="00B71C39"/>
    <w:rsid w:val="00B721F6"/>
    <w:rsid w:val="00B731BB"/>
    <w:rsid w:val="00B734ED"/>
    <w:rsid w:val="00B73712"/>
    <w:rsid w:val="00B73A9E"/>
    <w:rsid w:val="00B74418"/>
    <w:rsid w:val="00B75816"/>
    <w:rsid w:val="00B759C0"/>
    <w:rsid w:val="00B775BA"/>
    <w:rsid w:val="00B80651"/>
    <w:rsid w:val="00B82842"/>
    <w:rsid w:val="00B84155"/>
    <w:rsid w:val="00B84431"/>
    <w:rsid w:val="00B853F9"/>
    <w:rsid w:val="00B85425"/>
    <w:rsid w:val="00B85762"/>
    <w:rsid w:val="00B85D59"/>
    <w:rsid w:val="00B863E2"/>
    <w:rsid w:val="00B86B25"/>
    <w:rsid w:val="00B86F02"/>
    <w:rsid w:val="00B87693"/>
    <w:rsid w:val="00B87DB4"/>
    <w:rsid w:val="00B904E4"/>
    <w:rsid w:val="00B905FC"/>
    <w:rsid w:val="00B90FE8"/>
    <w:rsid w:val="00B9204F"/>
    <w:rsid w:val="00B929CE"/>
    <w:rsid w:val="00B92FCF"/>
    <w:rsid w:val="00B93380"/>
    <w:rsid w:val="00B9444D"/>
    <w:rsid w:val="00B945FE"/>
    <w:rsid w:val="00B954F6"/>
    <w:rsid w:val="00B95A48"/>
    <w:rsid w:val="00B970A4"/>
    <w:rsid w:val="00B97855"/>
    <w:rsid w:val="00BA03DC"/>
    <w:rsid w:val="00BA061F"/>
    <w:rsid w:val="00BA079A"/>
    <w:rsid w:val="00BA277F"/>
    <w:rsid w:val="00BA2D7D"/>
    <w:rsid w:val="00BA3C8B"/>
    <w:rsid w:val="00BA4155"/>
    <w:rsid w:val="00BA4378"/>
    <w:rsid w:val="00BA5587"/>
    <w:rsid w:val="00BA6434"/>
    <w:rsid w:val="00BA66EA"/>
    <w:rsid w:val="00BA7346"/>
    <w:rsid w:val="00BA755A"/>
    <w:rsid w:val="00BA7BCA"/>
    <w:rsid w:val="00BA7D14"/>
    <w:rsid w:val="00BA7FD6"/>
    <w:rsid w:val="00BB0428"/>
    <w:rsid w:val="00BB05E7"/>
    <w:rsid w:val="00BB0621"/>
    <w:rsid w:val="00BB0DE4"/>
    <w:rsid w:val="00BB1E00"/>
    <w:rsid w:val="00BB1E03"/>
    <w:rsid w:val="00BB2E14"/>
    <w:rsid w:val="00BB2E88"/>
    <w:rsid w:val="00BB2FE2"/>
    <w:rsid w:val="00BB30CF"/>
    <w:rsid w:val="00BB4421"/>
    <w:rsid w:val="00BB4887"/>
    <w:rsid w:val="00BB55ED"/>
    <w:rsid w:val="00BC11E2"/>
    <w:rsid w:val="00BC1DCC"/>
    <w:rsid w:val="00BC26C0"/>
    <w:rsid w:val="00BC2FDB"/>
    <w:rsid w:val="00BC3215"/>
    <w:rsid w:val="00BC42AF"/>
    <w:rsid w:val="00BC4471"/>
    <w:rsid w:val="00BC4A30"/>
    <w:rsid w:val="00BC4A90"/>
    <w:rsid w:val="00BC5334"/>
    <w:rsid w:val="00BC5610"/>
    <w:rsid w:val="00BC6026"/>
    <w:rsid w:val="00BC6061"/>
    <w:rsid w:val="00BC6A12"/>
    <w:rsid w:val="00BC6C11"/>
    <w:rsid w:val="00BC7A84"/>
    <w:rsid w:val="00BC7F3D"/>
    <w:rsid w:val="00BD0F58"/>
    <w:rsid w:val="00BD13D8"/>
    <w:rsid w:val="00BD1CE5"/>
    <w:rsid w:val="00BD2860"/>
    <w:rsid w:val="00BD2AB3"/>
    <w:rsid w:val="00BD327A"/>
    <w:rsid w:val="00BD349B"/>
    <w:rsid w:val="00BD398B"/>
    <w:rsid w:val="00BD3A56"/>
    <w:rsid w:val="00BD5A3D"/>
    <w:rsid w:val="00BD61A8"/>
    <w:rsid w:val="00BD6459"/>
    <w:rsid w:val="00BD6714"/>
    <w:rsid w:val="00BD6A05"/>
    <w:rsid w:val="00BD6DF0"/>
    <w:rsid w:val="00BD745F"/>
    <w:rsid w:val="00BE1064"/>
    <w:rsid w:val="00BE14F4"/>
    <w:rsid w:val="00BE1820"/>
    <w:rsid w:val="00BE1D76"/>
    <w:rsid w:val="00BE1D92"/>
    <w:rsid w:val="00BE287F"/>
    <w:rsid w:val="00BE2C6C"/>
    <w:rsid w:val="00BE34DB"/>
    <w:rsid w:val="00BE3CD6"/>
    <w:rsid w:val="00BE3D65"/>
    <w:rsid w:val="00BE5BC1"/>
    <w:rsid w:val="00BE62F1"/>
    <w:rsid w:val="00BE63A7"/>
    <w:rsid w:val="00BE6828"/>
    <w:rsid w:val="00BE68FA"/>
    <w:rsid w:val="00BE77EC"/>
    <w:rsid w:val="00BF03F1"/>
    <w:rsid w:val="00BF053B"/>
    <w:rsid w:val="00BF199C"/>
    <w:rsid w:val="00BF1BF2"/>
    <w:rsid w:val="00BF1D61"/>
    <w:rsid w:val="00BF218A"/>
    <w:rsid w:val="00BF2D94"/>
    <w:rsid w:val="00BF3303"/>
    <w:rsid w:val="00BF3D6F"/>
    <w:rsid w:val="00BF477A"/>
    <w:rsid w:val="00BF5FBB"/>
    <w:rsid w:val="00BF68E0"/>
    <w:rsid w:val="00BF7334"/>
    <w:rsid w:val="00C003AB"/>
    <w:rsid w:val="00C0083B"/>
    <w:rsid w:val="00C01354"/>
    <w:rsid w:val="00C013C5"/>
    <w:rsid w:val="00C02AFC"/>
    <w:rsid w:val="00C043FD"/>
    <w:rsid w:val="00C0478B"/>
    <w:rsid w:val="00C047D6"/>
    <w:rsid w:val="00C04836"/>
    <w:rsid w:val="00C0489F"/>
    <w:rsid w:val="00C0490D"/>
    <w:rsid w:val="00C05234"/>
    <w:rsid w:val="00C052D3"/>
    <w:rsid w:val="00C05AD0"/>
    <w:rsid w:val="00C06502"/>
    <w:rsid w:val="00C065DD"/>
    <w:rsid w:val="00C06A90"/>
    <w:rsid w:val="00C06B2A"/>
    <w:rsid w:val="00C07078"/>
    <w:rsid w:val="00C0767A"/>
    <w:rsid w:val="00C1042D"/>
    <w:rsid w:val="00C11019"/>
    <w:rsid w:val="00C1162A"/>
    <w:rsid w:val="00C11A89"/>
    <w:rsid w:val="00C1223E"/>
    <w:rsid w:val="00C135C4"/>
    <w:rsid w:val="00C13D55"/>
    <w:rsid w:val="00C15312"/>
    <w:rsid w:val="00C15836"/>
    <w:rsid w:val="00C15EF3"/>
    <w:rsid w:val="00C171A0"/>
    <w:rsid w:val="00C1789C"/>
    <w:rsid w:val="00C17E85"/>
    <w:rsid w:val="00C20A03"/>
    <w:rsid w:val="00C2199F"/>
    <w:rsid w:val="00C21AFE"/>
    <w:rsid w:val="00C222FA"/>
    <w:rsid w:val="00C2243A"/>
    <w:rsid w:val="00C22D7C"/>
    <w:rsid w:val="00C22E37"/>
    <w:rsid w:val="00C2370D"/>
    <w:rsid w:val="00C24249"/>
    <w:rsid w:val="00C2518F"/>
    <w:rsid w:val="00C2627F"/>
    <w:rsid w:val="00C26FDC"/>
    <w:rsid w:val="00C27B79"/>
    <w:rsid w:val="00C3079D"/>
    <w:rsid w:val="00C30DA7"/>
    <w:rsid w:val="00C310A9"/>
    <w:rsid w:val="00C31837"/>
    <w:rsid w:val="00C31A2D"/>
    <w:rsid w:val="00C320FB"/>
    <w:rsid w:val="00C32173"/>
    <w:rsid w:val="00C322EE"/>
    <w:rsid w:val="00C328BF"/>
    <w:rsid w:val="00C3378A"/>
    <w:rsid w:val="00C34F6E"/>
    <w:rsid w:val="00C34FEB"/>
    <w:rsid w:val="00C357FE"/>
    <w:rsid w:val="00C35E23"/>
    <w:rsid w:val="00C364E8"/>
    <w:rsid w:val="00C378AD"/>
    <w:rsid w:val="00C40861"/>
    <w:rsid w:val="00C4131C"/>
    <w:rsid w:val="00C421C7"/>
    <w:rsid w:val="00C42572"/>
    <w:rsid w:val="00C42630"/>
    <w:rsid w:val="00C426F8"/>
    <w:rsid w:val="00C4304E"/>
    <w:rsid w:val="00C4350F"/>
    <w:rsid w:val="00C43B95"/>
    <w:rsid w:val="00C43D50"/>
    <w:rsid w:val="00C43F65"/>
    <w:rsid w:val="00C469E4"/>
    <w:rsid w:val="00C46BE6"/>
    <w:rsid w:val="00C47D80"/>
    <w:rsid w:val="00C47EC1"/>
    <w:rsid w:val="00C50EBA"/>
    <w:rsid w:val="00C5116C"/>
    <w:rsid w:val="00C5301F"/>
    <w:rsid w:val="00C5349E"/>
    <w:rsid w:val="00C538F8"/>
    <w:rsid w:val="00C53E0C"/>
    <w:rsid w:val="00C53FC9"/>
    <w:rsid w:val="00C5498C"/>
    <w:rsid w:val="00C55058"/>
    <w:rsid w:val="00C55175"/>
    <w:rsid w:val="00C552A6"/>
    <w:rsid w:val="00C559BF"/>
    <w:rsid w:val="00C55BC4"/>
    <w:rsid w:val="00C5730F"/>
    <w:rsid w:val="00C60154"/>
    <w:rsid w:val="00C60A1A"/>
    <w:rsid w:val="00C613D2"/>
    <w:rsid w:val="00C617BA"/>
    <w:rsid w:val="00C62A9D"/>
    <w:rsid w:val="00C633F7"/>
    <w:rsid w:val="00C63707"/>
    <w:rsid w:val="00C63825"/>
    <w:rsid w:val="00C64525"/>
    <w:rsid w:val="00C64E9E"/>
    <w:rsid w:val="00C658FB"/>
    <w:rsid w:val="00C6643E"/>
    <w:rsid w:val="00C66E4B"/>
    <w:rsid w:val="00C67CF0"/>
    <w:rsid w:val="00C700F2"/>
    <w:rsid w:val="00C710F6"/>
    <w:rsid w:val="00C712D9"/>
    <w:rsid w:val="00C7156E"/>
    <w:rsid w:val="00C71DA3"/>
    <w:rsid w:val="00C72940"/>
    <w:rsid w:val="00C72B99"/>
    <w:rsid w:val="00C737C9"/>
    <w:rsid w:val="00C744B1"/>
    <w:rsid w:val="00C74E7A"/>
    <w:rsid w:val="00C7568D"/>
    <w:rsid w:val="00C75698"/>
    <w:rsid w:val="00C7651F"/>
    <w:rsid w:val="00C76659"/>
    <w:rsid w:val="00C76E2C"/>
    <w:rsid w:val="00C80780"/>
    <w:rsid w:val="00C80796"/>
    <w:rsid w:val="00C80907"/>
    <w:rsid w:val="00C81AF4"/>
    <w:rsid w:val="00C8201C"/>
    <w:rsid w:val="00C8246F"/>
    <w:rsid w:val="00C82E23"/>
    <w:rsid w:val="00C833AB"/>
    <w:rsid w:val="00C837F9"/>
    <w:rsid w:val="00C84170"/>
    <w:rsid w:val="00C85E21"/>
    <w:rsid w:val="00C86421"/>
    <w:rsid w:val="00C8708C"/>
    <w:rsid w:val="00C87547"/>
    <w:rsid w:val="00C9049F"/>
    <w:rsid w:val="00C905E1"/>
    <w:rsid w:val="00C93360"/>
    <w:rsid w:val="00C934A7"/>
    <w:rsid w:val="00C9600E"/>
    <w:rsid w:val="00C96730"/>
    <w:rsid w:val="00C967BD"/>
    <w:rsid w:val="00C96A9B"/>
    <w:rsid w:val="00C9767C"/>
    <w:rsid w:val="00C97F01"/>
    <w:rsid w:val="00CA052C"/>
    <w:rsid w:val="00CA098E"/>
    <w:rsid w:val="00CA0A19"/>
    <w:rsid w:val="00CA0F7C"/>
    <w:rsid w:val="00CA2649"/>
    <w:rsid w:val="00CA278C"/>
    <w:rsid w:val="00CA2991"/>
    <w:rsid w:val="00CA4A2B"/>
    <w:rsid w:val="00CA4A3D"/>
    <w:rsid w:val="00CA5D42"/>
    <w:rsid w:val="00CA666A"/>
    <w:rsid w:val="00CA79E2"/>
    <w:rsid w:val="00CB03D3"/>
    <w:rsid w:val="00CB0504"/>
    <w:rsid w:val="00CB1515"/>
    <w:rsid w:val="00CB164B"/>
    <w:rsid w:val="00CB1F8E"/>
    <w:rsid w:val="00CB270E"/>
    <w:rsid w:val="00CB2FBE"/>
    <w:rsid w:val="00CB33F8"/>
    <w:rsid w:val="00CB462C"/>
    <w:rsid w:val="00CB484E"/>
    <w:rsid w:val="00CB5900"/>
    <w:rsid w:val="00CB6519"/>
    <w:rsid w:val="00CB67D0"/>
    <w:rsid w:val="00CB6878"/>
    <w:rsid w:val="00CC03BA"/>
    <w:rsid w:val="00CC1386"/>
    <w:rsid w:val="00CC172C"/>
    <w:rsid w:val="00CC3AF2"/>
    <w:rsid w:val="00CC404B"/>
    <w:rsid w:val="00CC410F"/>
    <w:rsid w:val="00CC495D"/>
    <w:rsid w:val="00CC553D"/>
    <w:rsid w:val="00CC5721"/>
    <w:rsid w:val="00CC6292"/>
    <w:rsid w:val="00CC72CB"/>
    <w:rsid w:val="00CC7564"/>
    <w:rsid w:val="00CC79EA"/>
    <w:rsid w:val="00CD06C6"/>
    <w:rsid w:val="00CD0947"/>
    <w:rsid w:val="00CD0B5F"/>
    <w:rsid w:val="00CD115F"/>
    <w:rsid w:val="00CD153C"/>
    <w:rsid w:val="00CD1705"/>
    <w:rsid w:val="00CD1A26"/>
    <w:rsid w:val="00CD2219"/>
    <w:rsid w:val="00CD2DFE"/>
    <w:rsid w:val="00CD48D4"/>
    <w:rsid w:val="00CD4E71"/>
    <w:rsid w:val="00CD6A2E"/>
    <w:rsid w:val="00CD6F4C"/>
    <w:rsid w:val="00CE031A"/>
    <w:rsid w:val="00CE05F5"/>
    <w:rsid w:val="00CE0A30"/>
    <w:rsid w:val="00CE1DFF"/>
    <w:rsid w:val="00CE1F7F"/>
    <w:rsid w:val="00CE32B1"/>
    <w:rsid w:val="00CE32F8"/>
    <w:rsid w:val="00CE3300"/>
    <w:rsid w:val="00CE390B"/>
    <w:rsid w:val="00CE4129"/>
    <w:rsid w:val="00CE4EA4"/>
    <w:rsid w:val="00CE50C4"/>
    <w:rsid w:val="00CE575F"/>
    <w:rsid w:val="00CE57DE"/>
    <w:rsid w:val="00CE647F"/>
    <w:rsid w:val="00CE66BB"/>
    <w:rsid w:val="00CE69DB"/>
    <w:rsid w:val="00CE6A2A"/>
    <w:rsid w:val="00CE6A53"/>
    <w:rsid w:val="00CE71EF"/>
    <w:rsid w:val="00CE73AD"/>
    <w:rsid w:val="00CE75F6"/>
    <w:rsid w:val="00CF038A"/>
    <w:rsid w:val="00CF065A"/>
    <w:rsid w:val="00CF127D"/>
    <w:rsid w:val="00CF23B9"/>
    <w:rsid w:val="00CF278D"/>
    <w:rsid w:val="00CF35E8"/>
    <w:rsid w:val="00CF3EC8"/>
    <w:rsid w:val="00CF4189"/>
    <w:rsid w:val="00CF4334"/>
    <w:rsid w:val="00CF4402"/>
    <w:rsid w:val="00CF4569"/>
    <w:rsid w:val="00CF4888"/>
    <w:rsid w:val="00CF4F70"/>
    <w:rsid w:val="00CF60EC"/>
    <w:rsid w:val="00CF7E56"/>
    <w:rsid w:val="00D00492"/>
    <w:rsid w:val="00D00AA3"/>
    <w:rsid w:val="00D01014"/>
    <w:rsid w:val="00D018A0"/>
    <w:rsid w:val="00D01B90"/>
    <w:rsid w:val="00D01D34"/>
    <w:rsid w:val="00D0245F"/>
    <w:rsid w:val="00D0253F"/>
    <w:rsid w:val="00D02699"/>
    <w:rsid w:val="00D030AD"/>
    <w:rsid w:val="00D03D7B"/>
    <w:rsid w:val="00D04157"/>
    <w:rsid w:val="00D0433D"/>
    <w:rsid w:val="00D0490A"/>
    <w:rsid w:val="00D05068"/>
    <w:rsid w:val="00D05B1B"/>
    <w:rsid w:val="00D068E3"/>
    <w:rsid w:val="00D0764C"/>
    <w:rsid w:val="00D07F60"/>
    <w:rsid w:val="00D1088D"/>
    <w:rsid w:val="00D1117C"/>
    <w:rsid w:val="00D11238"/>
    <w:rsid w:val="00D11D67"/>
    <w:rsid w:val="00D12D17"/>
    <w:rsid w:val="00D12D91"/>
    <w:rsid w:val="00D135A5"/>
    <w:rsid w:val="00D1388C"/>
    <w:rsid w:val="00D13E42"/>
    <w:rsid w:val="00D145D4"/>
    <w:rsid w:val="00D15EEA"/>
    <w:rsid w:val="00D20BA9"/>
    <w:rsid w:val="00D22011"/>
    <w:rsid w:val="00D224E7"/>
    <w:rsid w:val="00D22FB3"/>
    <w:rsid w:val="00D236C2"/>
    <w:rsid w:val="00D23814"/>
    <w:rsid w:val="00D251AB"/>
    <w:rsid w:val="00D25292"/>
    <w:rsid w:val="00D25507"/>
    <w:rsid w:val="00D256E5"/>
    <w:rsid w:val="00D25A2C"/>
    <w:rsid w:val="00D26E1C"/>
    <w:rsid w:val="00D274D2"/>
    <w:rsid w:val="00D2786B"/>
    <w:rsid w:val="00D27D85"/>
    <w:rsid w:val="00D30D41"/>
    <w:rsid w:val="00D3122B"/>
    <w:rsid w:val="00D31B75"/>
    <w:rsid w:val="00D3201B"/>
    <w:rsid w:val="00D33326"/>
    <w:rsid w:val="00D347E9"/>
    <w:rsid w:val="00D34D53"/>
    <w:rsid w:val="00D34F0D"/>
    <w:rsid w:val="00D3532B"/>
    <w:rsid w:val="00D36388"/>
    <w:rsid w:val="00D364BC"/>
    <w:rsid w:val="00D37712"/>
    <w:rsid w:val="00D37D94"/>
    <w:rsid w:val="00D401FA"/>
    <w:rsid w:val="00D407CC"/>
    <w:rsid w:val="00D41146"/>
    <w:rsid w:val="00D417DB"/>
    <w:rsid w:val="00D418F4"/>
    <w:rsid w:val="00D42794"/>
    <w:rsid w:val="00D42ADB"/>
    <w:rsid w:val="00D42CDC"/>
    <w:rsid w:val="00D44575"/>
    <w:rsid w:val="00D44D89"/>
    <w:rsid w:val="00D44DCE"/>
    <w:rsid w:val="00D453A1"/>
    <w:rsid w:val="00D46546"/>
    <w:rsid w:val="00D46A00"/>
    <w:rsid w:val="00D46D25"/>
    <w:rsid w:val="00D516D3"/>
    <w:rsid w:val="00D517B4"/>
    <w:rsid w:val="00D518D2"/>
    <w:rsid w:val="00D52AB6"/>
    <w:rsid w:val="00D52D4B"/>
    <w:rsid w:val="00D5360A"/>
    <w:rsid w:val="00D53D03"/>
    <w:rsid w:val="00D540AB"/>
    <w:rsid w:val="00D54A42"/>
    <w:rsid w:val="00D56598"/>
    <w:rsid w:val="00D56C08"/>
    <w:rsid w:val="00D5764E"/>
    <w:rsid w:val="00D577D1"/>
    <w:rsid w:val="00D57A67"/>
    <w:rsid w:val="00D61112"/>
    <w:rsid w:val="00D62347"/>
    <w:rsid w:val="00D64D10"/>
    <w:rsid w:val="00D65856"/>
    <w:rsid w:val="00D66903"/>
    <w:rsid w:val="00D67422"/>
    <w:rsid w:val="00D708E2"/>
    <w:rsid w:val="00D70A0F"/>
    <w:rsid w:val="00D719E8"/>
    <w:rsid w:val="00D71AFB"/>
    <w:rsid w:val="00D723DA"/>
    <w:rsid w:val="00D7255C"/>
    <w:rsid w:val="00D72856"/>
    <w:rsid w:val="00D72E86"/>
    <w:rsid w:val="00D74F8F"/>
    <w:rsid w:val="00D75373"/>
    <w:rsid w:val="00D764A3"/>
    <w:rsid w:val="00D76BB7"/>
    <w:rsid w:val="00D80F3A"/>
    <w:rsid w:val="00D82BCE"/>
    <w:rsid w:val="00D82DA2"/>
    <w:rsid w:val="00D82E48"/>
    <w:rsid w:val="00D83DCA"/>
    <w:rsid w:val="00D844AB"/>
    <w:rsid w:val="00D851BB"/>
    <w:rsid w:val="00D8521D"/>
    <w:rsid w:val="00D861C2"/>
    <w:rsid w:val="00D86267"/>
    <w:rsid w:val="00D86582"/>
    <w:rsid w:val="00D86B73"/>
    <w:rsid w:val="00D87574"/>
    <w:rsid w:val="00D87C5D"/>
    <w:rsid w:val="00D908C0"/>
    <w:rsid w:val="00D90DA0"/>
    <w:rsid w:val="00D935C4"/>
    <w:rsid w:val="00D93896"/>
    <w:rsid w:val="00D9579F"/>
    <w:rsid w:val="00D95979"/>
    <w:rsid w:val="00D95C97"/>
    <w:rsid w:val="00D96DE2"/>
    <w:rsid w:val="00D97057"/>
    <w:rsid w:val="00D97559"/>
    <w:rsid w:val="00DA0229"/>
    <w:rsid w:val="00DA0897"/>
    <w:rsid w:val="00DA0A99"/>
    <w:rsid w:val="00DA15D2"/>
    <w:rsid w:val="00DA27B9"/>
    <w:rsid w:val="00DA29D1"/>
    <w:rsid w:val="00DA30D8"/>
    <w:rsid w:val="00DA3C65"/>
    <w:rsid w:val="00DA3CE0"/>
    <w:rsid w:val="00DA4E66"/>
    <w:rsid w:val="00DA4FA3"/>
    <w:rsid w:val="00DA5092"/>
    <w:rsid w:val="00DA6975"/>
    <w:rsid w:val="00DA6AC1"/>
    <w:rsid w:val="00DA7243"/>
    <w:rsid w:val="00DA77FA"/>
    <w:rsid w:val="00DA7D1C"/>
    <w:rsid w:val="00DB127E"/>
    <w:rsid w:val="00DB1C28"/>
    <w:rsid w:val="00DB288F"/>
    <w:rsid w:val="00DB2AAD"/>
    <w:rsid w:val="00DB3094"/>
    <w:rsid w:val="00DB3431"/>
    <w:rsid w:val="00DB3972"/>
    <w:rsid w:val="00DB3F40"/>
    <w:rsid w:val="00DB5EE3"/>
    <w:rsid w:val="00DB603C"/>
    <w:rsid w:val="00DB61C7"/>
    <w:rsid w:val="00DB6EF7"/>
    <w:rsid w:val="00DB7503"/>
    <w:rsid w:val="00DB7B4A"/>
    <w:rsid w:val="00DC0A31"/>
    <w:rsid w:val="00DC10CC"/>
    <w:rsid w:val="00DC215E"/>
    <w:rsid w:val="00DC2824"/>
    <w:rsid w:val="00DC28A9"/>
    <w:rsid w:val="00DC2B34"/>
    <w:rsid w:val="00DC2B56"/>
    <w:rsid w:val="00DC33C3"/>
    <w:rsid w:val="00DC3532"/>
    <w:rsid w:val="00DC3963"/>
    <w:rsid w:val="00DC3CAC"/>
    <w:rsid w:val="00DC44A5"/>
    <w:rsid w:val="00DC4707"/>
    <w:rsid w:val="00DC51B4"/>
    <w:rsid w:val="00DC5976"/>
    <w:rsid w:val="00DC61C5"/>
    <w:rsid w:val="00DC667E"/>
    <w:rsid w:val="00DC69A0"/>
    <w:rsid w:val="00DC7DAF"/>
    <w:rsid w:val="00DD0713"/>
    <w:rsid w:val="00DD1090"/>
    <w:rsid w:val="00DD1520"/>
    <w:rsid w:val="00DD157A"/>
    <w:rsid w:val="00DD1903"/>
    <w:rsid w:val="00DD1A3B"/>
    <w:rsid w:val="00DD2065"/>
    <w:rsid w:val="00DD2BEC"/>
    <w:rsid w:val="00DD3051"/>
    <w:rsid w:val="00DD3A56"/>
    <w:rsid w:val="00DD456D"/>
    <w:rsid w:val="00DD46CA"/>
    <w:rsid w:val="00DD5130"/>
    <w:rsid w:val="00DD5605"/>
    <w:rsid w:val="00DD5716"/>
    <w:rsid w:val="00DD5FBC"/>
    <w:rsid w:val="00DD64AD"/>
    <w:rsid w:val="00DD6BDA"/>
    <w:rsid w:val="00DD707A"/>
    <w:rsid w:val="00DD776F"/>
    <w:rsid w:val="00DD7F79"/>
    <w:rsid w:val="00DE0573"/>
    <w:rsid w:val="00DE27E3"/>
    <w:rsid w:val="00DE2840"/>
    <w:rsid w:val="00DE2A9B"/>
    <w:rsid w:val="00DE348F"/>
    <w:rsid w:val="00DE3907"/>
    <w:rsid w:val="00DE3A0D"/>
    <w:rsid w:val="00DE4ACE"/>
    <w:rsid w:val="00DE5120"/>
    <w:rsid w:val="00DE521C"/>
    <w:rsid w:val="00DE643A"/>
    <w:rsid w:val="00DE6590"/>
    <w:rsid w:val="00DE7AC1"/>
    <w:rsid w:val="00DF033F"/>
    <w:rsid w:val="00DF05AF"/>
    <w:rsid w:val="00DF11F1"/>
    <w:rsid w:val="00DF1DBD"/>
    <w:rsid w:val="00DF2899"/>
    <w:rsid w:val="00DF3E05"/>
    <w:rsid w:val="00DF3FF1"/>
    <w:rsid w:val="00DF422F"/>
    <w:rsid w:val="00DF4557"/>
    <w:rsid w:val="00DF5A06"/>
    <w:rsid w:val="00DF60D3"/>
    <w:rsid w:val="00DF7320"/>
    <w:rsid w:val="00DF7897"/>
    <w:rsid w:val="00DF7F27"/>
    <w:rsid w:val="00E00686"/>
    <w:rsid w:val="00E02B92"/>
    <w:rsid w:val="00E03753"/>
    <w:rsid w:val="00E05A52"/>
    <w:rsid w:val="00E06F82"/>
    <w:rsid w:val="00E07987"/>
    <w:rsid w:val="00E07ECB"/>
    <w:rsid w:val="00E10446"/>
    <w:rsid w:val="00E10AAD"/>
    <w:rsid w:val="00E114F8"/>
    <w:rsid w:val="00E11D41"/>
    <w:rsid w:val="00E12DF9"/>
    <w:rsid w:val="00E13002"/>
    <w:rsid w:val="00E1364B"/>
    <w:rsid w:val="00E13966"/>
    <w:rsid w:val="00E14140"/>
    <w:rsid w:val="00E144A9"/>
    <w:rsid w:val="00E14D66"/>
    <w:rsid w:val="00E16313"/>
    <w:rsid w:val="00E1744E"/>
    <w:rsid w:val="00E17F9D"/>
    <w:rsid w:val="00E2049B"/>
    <w:rsid w:val="00E205A9"/>
    <w:rsid w:val="00E2071B"/>
    <w:rsid w:val="00E20754"/>
    <w:rsid w:val="00E21725"/>
    <w:rsid w:val="00E22196"/>
    <w:rsid w:val="00E229AE"/>
    <w:rsid w:val="00E235FA"/>
    <w:rsid w:val="00E23D60"/>
    <w:rsid w:val="00E24871"/>
    <w:rsid w:val="00E24F99"/>
    <w:rsid w:val="00E25502"/>
    <w:rsid w:val="00E25653"/>
    <w:rsid w:val="00E257C1"/>
    <w:rsid w:val="00E25C8E"/>
    <w:rsid w:val="00E26760"/>
    <w:rsid w:val="00E27381"/>
    <w:rsid w:val="00E30406"/>
    <w:rsid w:val="00E30438"/>
    <w:rsid w:val="00E30BF9"/>
    <w:rsid w:val="00E313AD"/>
    <w:rsid w:val="00E31BD8"/>
    <w:rsid w:val="00E3245D"/>
    <w:rsid w:val="00E3246B"/>
    <w:rsid w:val="00E325D8"/>
    <w:rsid w:val="00E328FF"/>
    <w:rsid w:val="00E331B7"/>
    <w:rsid w:val="00E3365B"/>
    <w:rsid w:val="00E336E4"/>
    <w:rsid w:val="00E3400D"/>
    <w:rsid w:val="00E34436"/>
    <w:rsid w:val="00E34996"/>
    <w:rsid w:val="00E34CEB"/>
    <w:rsid w:val="00E3538C"/>
    <w:rsid w:val="00E35810"/>
    <w:rsid w:val="00E35F86"/>
    <w:rsid w:val="00E3648E"/>
    <w:rsid w:val="00E36E30"/>
    <w:rsid w:val="00E37263"/>
    <w:rsid w:val="00E374F7"/>
    <w:rsid w:val="00E37608"/>
    <w:rsid w:val="00E37751"/>
    <w:rsid w:val="00E37BDB"/>
    <w:rsid w:val="00E4079E"/>
    <w:rsid w:val="00E40D7F"/>
    <w:rsid w:val="00E41ABD"/>
    <w:rsid w:val="00E41E65"/>
    <w:rsid w:val="00E421CC"/>
    <w:rsid w:val="00E425E6"/>
    <w:rsid w:val="00E429EF"/>
    <w:rsid w:val="00E430DF"/>
    <w:rsid w:val="00E434F9"/>
    <w:rsid w:val="00E43C39"/>
    <w:rsid w:val="00E43CA1"/>
    <w:rsid w:val="00E44793"/>
    <w:rsid w:val="00E44950"/>
    <w:rsid w:val="00E44AD3"/>
    <w:rsid w:val="00E45377"/>
    <w:rsid w:val="00E45DC9"/>
    <w:rsid w:val="00E45E05"/>
    <w:rsid w:val="00E46978"/>
    <w:rsid w:val="00E46C71"/>
    <w:rsid w:val="00E47C67"/>
    <w:rsid w:val="00E514C7"/>
    <w:rsid w:val="00E5156F"/>
    <w:rsid w:val="00E51BC2"/>
    <w:rsid w:val="00E51E96"/>
    <w:rsid w:val="00E52404"/>
    <w:rsid w:val="00E52F36"/>
    <w:rsid w:val="00E53F5C"/>
    <w:rsid w:val="00E544B6"/>
    <w:rsid w:val="00E545B0"/>
    <w:rsid w:val="00E54861"/>
    <w:rsid w:val="00E54AFA"/>
    <w:rsid w:val="00E5516A"/>
    <w:rsid w:val="00E55347"/>
    <w:rsid w:val="00E5556C"/>
    <w:rsid w:val="00E55890"/>
    <w:rsid w:val="00E55D8D"/>
    <w:rsid w:val="00E56A40"/>
    <w:rsid w:val="00E57667"/>
    <w:rsid w:val="00E600C0"/>
    <w:rsid w:val="00E603F8"/>
    <w:rsid w:val="00E60ED2"/>
    <w:rsid w:val="00E60FC4"/>
    <w:rsid w:val="00E615F5"/>
    <w:rsid w:val="00E62CD8"/>
    <w:rsid w:val="00E64E53"/>
    <w:rsid w:val="00E6715F"/>
    <w:rsid w:val="00E673FD"/>
    <w:rsid w:val="00E67C5E"/>
    <w:rsid w:val="00E70061"/>
    <w:rsid w:val="00E7096F"/>
    <w:rsid w:val="00E71682"/>
    <w:rsid w:val="00E720FC"/>
    <w:rsid w:val="00E72401"/>
    <w:rsid w:val="00E7271A"/>
    <w:rsid w:val="00E731A5"/>
    <w:rsid w:val="00E7376C"/>
    <w:rsid w:val="00E73CC2"/>
    <w:rsid w:val="00E748B6"/>
    <w:rsid w:val="00E74950"/>
    <w:rsid w:val="00E753B5"/>
    <w:rsid w:val="00E75F11"/>
    <w:rsid w:val="00E7700B"/>
    <w:rsid w:val="00E77C6E"/>
    <w:rsid w:val="00E809EB"/>
    <w:rsid w:val="00E80A86"/>
    <w:rsid w:val="00E8501C"/>
    <w:rsid w:val="00E851A5"/>
    <w:rsid w:val="00E851AA"/>
    <w:rsid w:val="00E8576B"/>
    <w:rsid w:val="00E85A30"/>
    <w:rsid w:val="00E85FBE"/>
    <w:rsid w:val="00E86CBC"/>
    <w:rsid w:val="00E86E48"/>
    <w:rsid w:val="00E870AB"/>
    <w:rsid w:val="00E87CD5"/>
    <w:rsid w:val="00E9082B"/>
    <w:rsid w:val="00E911CE"/>
    <w:rsid w:val="00E91664"/>
    <w:rsid w:val="00E91C0B"/>
    <w:rsid w:val="00E924C5"/>
    <w:rsid w:val="00E92D29"/>
    <w:rsid w:val="00E92D44"/>
    <w:rsid w:val="00E9394D"/>
    <w:rsid w:val="00E94337"/>
    <w:rsid w:val="00E94965"/>
    <w:rsid w:val="00E94A5A"/>
    <w:rsid w:val="00E96BBA"/>
    <w:rsid w:val="00E975EF"/>
    <w:rsid w:val="00E97801"/>
    <w:rsid w:val="00EA11FC"/>
    <w:rsid w:val="00EA1C42"/>
    <w:rsid w:val="00EA2324"/>
    <w:rsid w:val="00EA3529"/>
    <w:rsid w:val="00EA42DD"/>
    <w:rsid w:val="00EA49B8"/>
    <w:rsid w:val="00EA4A5A"/>
    <w:rsid w:val="00EA4F11"/>
    <w:rsid w:val="00EA5A37"/>
    <w:rsid w:val="00EA5F42"/>
    <w:rsid w:val="00EA61F1"/>
    <w:rsid w:val="00EA62A2"/>
    <w:rsid w:val="00EA655B"/>
    <w:rsid w:val="00EA68D6"/>
    <w:rsid w:val="00EA6C92"/>
    <w:rsid w:val="00EA7669"/>
    <w:rsid w:val="00EA7C44"/>
    <w:rsid w:val="00EB05EC"/>
    <w:rsid w:val="00EB0C1A"/>
    <w:rsid w:val="00EB15FB"/>
    <w:rsid w:val="00EB1E31"/>
    <w:rsid w:val="00EB1EA2"/>
    <w:rsid w:val="00EB21C2"/>
    <w:rsid w:val="00EB2466"/>
    <w:rsid w:val="00EB26ED"/>
    <w:rsid w:val="00EB279C"/>
    <w:rsid w:val="00EB320E"/>
    <w:rsid w:val="00EB4FFB"/>
    <w:rsid w:val="00EB598D"/>
    <w:rsid w:val="00EB6C1C"/>
    <w:rsid w:val="00EB7271"/>
    <w:rsid w:val="00EC0FD6"/>
    <w:rsid w:val="00EC190C"/>
    <w:rsid w:val="00EC27BB"/>
    <w:rsid w:val="00EC3C4B"/>
    <w:rsid w:val="00EC3CF5"/>
    <w:rsid w:val="00EC3E9E"/>
    <w:rsid w:val="00EC42C8"/>
    <w:rsid w:val="00EC5A7B"/>
    <w:rsid w:val="00EC5B60"/>
    <w:rsid w:val="00EC5EF1"/>
    <w:rsid w:val="00EC6072"/>
    <w:rsid w:val="00EC75EC"/>
    <w:rsid w:val="00EC798B"/>
    <w:rsid w:val="00ED183B"/>
    <w:rsid w:val="00ED2F0F"/>
    <w:rsid w:val="00ED30D0"/>
    <w:rsid w:val="00ED31A4"/>
    <w:rsid w:val="00ED3203"/>
    <w:rsid w:val="00ED337A"/>
    <w:rsid w:val="00ED367A"/>
    <w:rsid w:val="00ED36E8"/>
    <w:rsid w:val="00ED50C9"/>
    <w:rsid w:val="00ED603D"/>
    <w:rsid w:val="00ED6328"/>
    <w:rsid w:val="00ED6345"/>
    <w:rsid w:val="00ED672A"/>
    <w:rsid w:val="00ED6A9A"/>
    <w:rsid w:val="00ED6BF1"/>
    <w:rsid w:val="00ED6C96"/>
    <w:rsid w:val="00ED6FE7"/>
    <w:rsid w:val="00ED7570"/>
    <w:rsid w:val="00EE01BA"/>
    <w:rsid w:val="00EE0A61"/>
    <w:rsid w:val="00EE1534"/>
    <w:rsid w:val="00EE199A"/>
    <w:rsid w:val="00EE3AD2"/>
    <w:rsid w:val="00EE558E"/>
    <w:rsid w:val="00EE5937"/>
    <w:rsid w:val="00EE645F"/>
    <w:rsid w:val="00EE678E"/>
    <w:rsid w:val="00EE6918"/>
    <w:rsid w:val="00EF072D"/>
    <w:rsid w:val="00EF135F"/>
    <w:rsid w:val="00EF1B00"/>
    <w:rsid w:val="00EF375B"/>
    <w:rsid w:val="00EF38F2"/>
    <w:rsid w:val="00EF41B6"/>
    <w:rsid w:val="00EF4A7B"/>
    <w:rsid w:val="00EF71EE"/>
    <w:rsid w:val="00EF74B5"/>
    <w:rsid w:val="00EF7825"/>
    <w:rsid w:val="00F0044E"/>
    <w:rsid w:val="00F010E9"/>
    <w:rsid w:val="00F01974"/>
    <w:rsid w:val="00F0290D"/>
    <w:rsid w:val="00F02F72"/>
    <w:rsid w:val="00F0307B"/>
    <w:rsid w:val="00F03948"/>
    <w:rsid w:val="00F03C1D"/>
    <w:rsid w:val="00F03E5D"/>
    <w:rsid w:val="00F04615"/>
    <w:rsid w:val="00F04771"/>
    <w:rsid w:val="00F04F98"/>
    <w:rsid w:val="00F05675"/>
    <w:rsid w:val="00F056BB"/>
    <w:rsid w:val="00F05F14"/>
    <w:rsid w:val="00F06DFD"/>
    <w:rsid w:val="00F0752F"/>
    <w:rsid w:val="00F0765A"/>
    <w:rsid w:val="00F10236"/>
    <w:rsid w:val="00F104E3"/>
    <w:rsid w:val="00F125FA"/>
    <w:rsid w:val="00F1277D"/>
    <w:rsid w:val="00F135D5"/>
    <w:rsid w:val="00F13836"/>
    <w:rsid w:val="00F13863"/>
    <w:rsid w:val="00F14190"/>
    <w:rsid w:val="00F15C0E"/>
    <w:rsid w:val="00F16015"/>
    <w:rsid w:val="00F16281"/>
    <w:rsid w:val="00F16A50"/>
    <w:rsid w:val="00F16B55"/>
    <w:rsid w:val="00F17396"/>
    <w:rsid w:val="00F17C65"/>
    <w:rsid w:val="00F20046"/>
    <w:rsid w:val="00F21062"/>
    <w:rsid w:val="00F215A0"/>
    <w:rsid w:val="00F21E7C"/>
    <w:rsid w:val="00F22176"/>
    <w:rsid w:val="00F228D8"/>
    <w:rsid w:val="00F22F76"/>
    <w:rsid w:val="00F2317A"/>
    <w:rsid w:val="00F23C66"/>
    <w:rsid w:val="00F23D8D"/>
    <w:rsid w:val="00F242DC"/>
    <w:rsid w:val="00F24BD1"/>
    <w:rsid w:val="00F260C9"/>
    <w:rsid w:val="00F261EF"/>
    <w:rsid w:val="00F2635F"/>
    <w:rsid w:val="00F26FFB"/>
    <w:rsid w:val="00F27404"/>
    <w:rsid w:val="00F278C4"/>
    <w:rsid w:val="00F27DA3"/>
    <w:rsid w:val="00F27E8A"/>
    <w:rsid w:val="00F3085A"/>
    <w:rsid w:val="00F30905"/>
    <w:rsid w:val="00F314A2"/>
    <w:rsid w:val="00F323A5"/>
    <w:rsid w:val="00F32894"/>
    <w:rsid w:val="00F32A44"/>
    <w:rsid w:val="00F32D4D"/>
    <w:rsid w:val="00F32F58"/>
    <w:rsid w:val="00F333B8"/>
    <w:rsid w:val="00F33A07"/>
    <w:rsid w:val="00F33B22"/>
    <w:rsid w:val="00F33B6F"/>
    <w:rsid w:val="00F34415"/>
    <w:rsid w:val="00F3478A"/>
    <w:rsid w:val="00F353BC"/>
    <w:rsid w:val="00F35686"/>
    <w:rsid w:val="00F3614C"/>
    <w:rsid w:val="00F3738D"/>
    <w:rsid w:val="00F37786"/>
    <w:rsid w:val="00F377DB"/>
    <w:rsid w:val="00F37AA3"/>
    <w:rsid w:val="00F37E99"/>
    <w:rsid w:val="00F40CD4"/>
    <w:rsid w:val="00F41035"/>
    <w:rsid w:val="00F41688"/>
    <w:rsid w:val="00F4242E"/>
    <w:rsid w:val="00F424A3"/>
    <w:rsid w:val="00F42F6A"/>
    <w:rsid w:val="00F431B8"/>
    <w:rsid w:val="00F43CF7"/>
    <w:rsid w:val="00F44F27"/>
    <w:rsid w:val="00F45F1D"/>
    <w:rsid w:val="00F46401"/>
    <w:rsid w:val="00F471FD"/>
    <w:rsid w:val="00F4768E"/>
    <w:rsid w:val="00F50BCC"/>
    <w:rsid w:val="00F50C08"/>
    <w:rsid w:val="00F5159B"/>
    <w:rsid w:val="00F51E48"/>
    <w:rsid w:val="00F5293A"/>
    <w:rsid w:val="00F52AC0"/>
    <w:rsid w:val="00F52E2D"/>
    <w:rsid w:val="00F54084"/>
    <w:rsid w:val="00F549A1"/>
    <w:rsid w:val="00F5603F"/>
    <w:rsid w:val="00F5682E"/>
    <w:rsid w:val="00F57DA4"/>
    <w:rsid w:val="00F603F8"/>
    <w:rsid w:val="00F6062F"/>
    <w:rsid w:val="00F606A7"/>
    <w:rsid w:val="00F606C2"/>
    <w:rsid w:val="00F60715"/>
    <w:rsid w:val="00F60B09"/>
    <w:rsid w:val="00F61877"/>
    <w:rsid w:val="00F61ABE"/>
    <w:rsid w:val="00F61ACE"/>
    <w:rsid w:val="00F61D84"/>
    <w:rsid w:val="00F62810"/>
    <w:rsid w:val="00F64888"/>
    <w:rsid w:val="00F65260"/>
    <w:rsid w:val="00F6612D"/>
    <w:rsid w:val="00F662BB"/>
    <w:rsid w:val="00F66A9E"/>
    <w:rsid w:val="00F67239"/>
    <w:rsid w:val="00F70762"/>
    <w:rsid w:val="00F721CA"/>
    <w:rsid w:val="00F72655"/>
    <w:rsid w:val="00F72660"/>
    <w:rsid w:val="00F73B9F"/>
    <w:rsid w:val="00F740A0"/>
    <w:rsid w:val="00F74801"/>
    <w:rsid w:val="00F74AE7"/>
    <w:rsid w:val="00F74C5A"/>
    <w:rsid w:val="00F76B6A"/>
    <w:rsid w:val="00F76C17"/>
    <w:rsid w:val="00F779B1"/>
    <w:rsid w:val="00F80F83"/>
    <w:rsid w:val="00F81011"/>
    <w:rsid w:val="00F81B08"/>
    <w:rsid w:val="00F81BDE"/>
    <w:rsid w:val="00F8258B"/>
    <w:rsid w:val="00F82614"/>
    <w:rsid w:val="00F826C1"/>
    <w:rsid w:val="00F828EE"/>
    <w:rsid w:val="00F83970"/>
    <w:rsid w:val="00F84018"/>
    <w:rsid w:val="00F84B09"/>
    <w:rsid w:val="00F84B5A"/>
    <w:rsid w:val="00F84B93"/>
    <w:rsid w:val="00F84D11"/>
    <w:rsid w:val="00F855B5"/>
    <w:rsid w:val="00F858B5"/>
    <w:rsid w:val="00F85FF6"/>
    <w:rsid w:val="00F868C1"/>
    <w:rsid w:val="00F87A66"/>
    <w:rsid w:val="00F87CBF"/>
    <w:rsid w:val="00F90206"/>
    <w:rsid w:val="00F9230A"/>
    <w:rsid w:val="00F92626"/>
    <w:rsid w:val="00F9285A"/>
    <w:rsid w:val="00F92B52"/>
    <w:rsid w:val="00F93BBC"/>
    <w:rsid w:val="00F94F5F"/>
    <w:rsid w:val="00F958C2"/>
    <w:rsid w:val="00F95F56"/>
    <w:rsid w:val="00F96137"/>
    <w:rsid w:val="00F9644D"/>
    <w:rsid w:val="00F97296"/>
    <w:rsid w:val="00F979AC"/>
    <w:rsid w:val="00F97DF6"/>
    <w:rsid w:val="00FA0BA0"/>
    <w:rsid w:val="00FA19C1"/>
    <w:rsid w:val="00FA1ED1"/>
    <w:rsid w:val="00FA25EE"/>
    <w:rsid w:val="00FA3B86"/>
    <w:rsid w:val="00FA4969"/>
    <w:rsid w:val="00FA53D7"/>
    <w:rsid w:val="00FA58E1"/>
    <w:rsid w:val="00FA60BD"/>
    <w:rsid w:val="00FA6796"/>
    <w:rsid w:val="00FA7557"/>
    <w:rsid w:val="00FA7558"/>
    <w:rsid w:val="00FA774E"/>
    <w:rsid w:val="00FB12FB"/>
    <w:rsid w:val="00FB1E74"/>
    <w:rsid w:val="00FB2347"/>
    <w:rsid w:val="00FB2D85"/>
    <w:rsid w:val="00FB3108"/>
    <w:rsid w:val="00FB3587"/>
    <w:rsid w:val="00FB3B2E"/>
    <w:rsid w:val="00FB3D97"/>
    <w:rsid w:val="00FB3EE6"/>
    <w:rsid w:val="00FB440B"/>
    <w:rsid w:val="00FB4510"/>
    <w:rsid w:val="00FB4A92"/>
    <w:rsid w:val="00FB56AF"/>
    <w:rsid w:val="00FB5AA2"/>
    <w:rsid w:val="00FB63BC"/>
    <w:rsid w:val="00FB6514"/>
    <w:rsid w:val="00FB6614"/>
    <w:rsid w:val="00FC05C0"/>
    <w:rsid w:val="00FC085D"/>
    <w:rsid w:val="00FC1CE1"/>
    <w:rsid w:val="00FC29E0"/>
    <w:rsid w:val="00FC2B13"/>
    <w:rsid w:val="00FC315E"/>
    <w:rsid w:val="00FC3E96"/>
    <w:rsid w:val="00FC5728"/>
    <w:rsid w:val="00FC572D"/>
    <w:rsid w:val="00FC6714"/>
    <w:rsid w:val="00FC6E87"/>
    <w:rsid w:val="00FC7EBB"/>
    <w:rsid w:val="00FC7F08"/>
    <w:rsid w:val="00FD0FD1"/>
    <w:rsid w:val="00FD106D"/>
    <w:rsid w:val="00FD13AA"/>
    <w:rsid w:val="00FD1975"/>
    <w:rsid w:val="00FD1A3D"/>
    <w:rsid w:val="00FD2191"/>
    <w:rsid w:val="00FD2500"/>
    <w:rsid w:val="00FD266B"/>
    <w:rsid w:val="00FD2B28"/>
    <w:rsid w:val="00FD2D33"/>
    <w:rsid w:val="00FD3580"/>
    <w:rsid w:val="00FD4710"/>
    <w:rsid w:val="00FD5B50"/>
    <w:rsid w:val="00FD6195"/>
    <w:rsid w:val="00FD63FC"/>
    <w:rsid w:val="00FE0670"/>
    <w:rsid w:val="00FE2147"/>
    <w:rsid w:val="00FE219D"/>
    <w:rsid w:val="00FE2620"/>
    <w:rsid w:val="00FE3864"/>
    <w:rsid w:val="00FE3E75"/>
    <w:rsid w:val="00FE4B0E"/>
    <w:rsid w:val="00FE4D6E"/>
    <w:rsid w:val="00FE6349"/>
    <w:rsid w:val="00FE6BFA"/>
    <w:rsid w:val="00FE7282"/>
    <w:rsid w:val="00FE7304"/>
    <w:rsid w:val="00FE79B7"/>
    <w:rsid w:val="00FF0310"/>
    <w:rsid w:val="00FF11DA"/>
    <w:rsid w:val="00FF23DE"/>
    <w:rsid w:val="00FF2792"/>
    <w:rsid w:val="00FF59D0"/>
    <w:rsid w:val="00FF670F"/>
    <w:rsid w:val="00FF72F4"/>
    <w:rsid w:val="00FF7454"/>
    <w:rsid w:val="00FF7ED8"/>
    <w:rsid w:val="01DF58FF"/>
    <w:rsid w:val="01FB5C4F"/>
    <w:rsid w:val="0256548E"/>
    <w:rsid w:val="02890D36"/>
    <w:rsid w:val="029370C7"/>
    <w:rsid w:val="02FF41F8"/>
    <w:rsid w:val="0314419D"/>
    <w:rsid w:val="032327D8"/>
    <w:rsid w:val="048F1700"/>
    <w:rsid w:val="04E24159"/>
    <w:rsid w:val="04E81B1A"/>
    <w:rsid w:val="05097AD0"/>
    <w:rsid w:val="05CC0E93"/>
    <w:rsid w:val="05FA158E"/>
    <w:rsid w:val="06443FD4"/>
    <w:rsid w:val="06EE427E"/>
    <w:rsid w:val="070E32C1"/>
    <w:rsid w:val="07277E4A"/>
    <w:rsid w:val="07B039F2"/>
    <w:rsid w:val="08073E22"/>
    <w:rsid w:val="08822685"/>
    <w:rsid w:val="08D97BB9"/>
    <w:rsid w:val="08FA104A"/>
    <w:rsid w:val="08FA57C7"/>
    <w:rsid w:val="091E45B4"/>
    <w:rsid w:val="0933542B"/>
    <w:rsid w:val="09AA1547"/>
    <w:rsid w:val="09F96B44"/>
    <w:rsid w:val="0A765FB8"/>
    <w:rsid w:val="0A814349"/>
    <w:rsid w:val="0AF8308E"/>
    <w:rsid w:val="0B6F08F7"/>
    <w:rsid w:val="0BD72DB1"/>
    <w:rsid w:val="0C483CB5"/>
    <w:rsid w:val="0C5F0057"/>
    <w:rsid w:val="0C72663C"/>
    <w:rsid w:val="0D8D654B"/>
    <w:rsid w:val="0D9553DC"/>
    <w:rsid w:val="0DA914DF"/>
    <w:rsid w:val="0E263246"/>
    <w:rsid w:val="0E3015D7"/>
    <w:rsid w:val="0E6A02CB"/>
    <w:rsid w:val="101500B2"/>
    <w:rsid w:val="102E7D98"/>
    <w:rsid w:val="10507C42"/>
    <w:rsid w:val="10525C37"/>
    <w:rsid w:val="105A7962"/>
    <w:rsid w:val="109C3C4F"/>
    <w:rsid w:val="115C57C9"/>
    <w:rsid w:val="11AC2EE9"/>
    <w:rsid w:val="11F62C07"/>
    <w:rsid w:val="124F3295"/>
    <w:rsid w:val="134921CE"/>
    <w:rsid w:val="13737B75"/>
    <w:rsid w:val="13B43E61"/>
    <w:rsid w:val="147719A1"/>
    <w:rsid w:val="148C1946"/>
    <w:rsid w:val="14B8240A"/>
    <w:rsid w:val="154C7218"/>
    <w:rsid w:val="15777179"/>
    <w:rsid w:val="17707100"/>
    <w:rsid w:val="17853822"/>
    <w:rsid w:val="17856795"/>
    <w:rsid w:val="17E06C0C"/>
    <w:rsid w:val="18947263"/>
    <w:rsid w:val="196C36C2"/>
    <w:rsid w:val="196C5A40"/>
    <w:rsid w:val="19AB6A2A"/>
    <w:rsid w:val="19C2556A"/>
    <w:rsid w:val="19C41B53"/>
    <w:rsid w:val="1A2608F3"/>
    <w:rsid w:val="1A336B23"/>
    <w:rsid w:val="1BCD57AB"/>
    <w:rsid w:val="1BE753BD"/>
    <w:rsid w:val="1C0E1A98"/>
    <w:rsid w:val="1C237A06"/>
    <w:rsid w:val="1C490289"/>
    <w:rsid w:val="1C6F4FB4"/>
    <w:rsid w:val="1CA6768D"/>
    <w:rsid w:val="1CDB5968"/>
    <w:rsid w:val="1D1F6145"/>
    <w:rsid w:val="1D54432D"/>
    <w:rsid w:val="1E2D620F"/>
    <w:rsid w:val="1E422931"/>
    <w:rsid w:val="1F170745"/>
    <w:rsid w:val="1F573F7F"/>
    <w:rsid w:val="1F5E4382"/>
    <w:rsid w:val="202D3756"/>
    <w:rsid w:val="20621846"/>
    <w:rsid w:val="208244E5"/>
    <w:rsid w:val="21BD09EA"/>
    <w:rsid w:val="21C734F7"/>
    <w:rsid w:val="21D2510C"/>
    <w:rsid w:val="226650A3"/>
    <w:rsid w:val="22B60C01"/>
    <w:rsid w:val="231879A1"/>
    <w:rsid w:val="239A46F7"/>
    <w:rsid w:val="23FB5A15"/>
    <w:rsid w:val="2411343C"/>
    <w:rsid w:val="249F6523"/>
    <w:rsid w:val="25B84A72"/>
    <w:rsid w:val="2678274F"/>
    <w:rsid w:val="26CA35AD"/>
    <w:rsid w:val="26F91E7B"/>
    <w:rsid w:val="279A2A09"/>
    <w:rsid w:val="28896C56"/>
    <w:rsid w:val="28B1694E"/>
    <w:rsid w:val="28BC0562"/>
    <w:rsid w:val="28D00B27"/>
    <w:rsid w:val="293F68E6"/>
    <w:rsid w:val="29747D10"/>
    <w:rsid w:val="297D6669"/>
    <w:rsid w:val="29AD6612"/>
    <w:rsid w:val="2A2D713F"/>
    <w:rsid w:val="2A423861"/>
    <w:rsid w:val="2A5D75B2"/>
    <w:rsid w:val="2A63541A"/>
    <w:rsid w:val="2A8F5EDF"/>
    <w:rsid w:val="2AA84B6D"/>
    <w:rsid w:val="2AB11E8F"/>
    <w:rsid w:val="2ABF0192"/>
    <w:rsid w:val="2AFA5E80"/>
    <w:rsid w:val="2AFB6893"/>
    <w:rsid w:val="2B1C6E47"/>
    <w:rsid w:val="2B937D0B"/>
    <w:rsid w:val="2BA03095"/>
    <w:rsid w:val="2D6C1D53"/>
    <w:rsid w:val="2E1E06B9"/>
    <w:rsid w:val="2E3B6579"/>
    <w:rsid w:val="2EB61B31"/>
    <w:rsid w:val="2EF8259B"/>
    <w:rsid w:val="2F2954D5"/>
    <w:rsid w:val="2F3F27D7"/>
    <w:rsid w:val="2F9959A7"/>
    <w:rsid w:val="2FAF42C8"/>
    <w:rsid w:val="2FDE4A00"/>
    <w:rsid w:val="30A957E4"/>
    <w:rsid w:val="30C56DD2"/>
    <w:rsid w:val="30F068D5"/>
    <w:rsid w:val="318556DB"/>
    <w:rsid w:val="3198766B"/>
    <w:rsid w:val="319D0DD6"/>
    <w:rsid w:val="31F314D0"/>
    <w:rsid w:val="31F55F59"/>
    <w:rsid w:val="32DE1F01"/>
    <w:rsid w:val="331630E9"/>
    <w:rsid w:val="335F6FD7"/>
    <w:rsid w:val="348B76F3"/>
    <w:rsid w:val="34C131AF"/>
    <w:rsid w:val="34E87C04"/>
    <w:rsid w:val="35476355"/>
    <w:rsid w:val="356928AF"/>
    <w:rsid w:val="35BC2091"/>
    <w:rsid w:val="35D579E0"/>
    <w:rsid w:val="35F90E99"/>
    <w:rsid w:val="36013D27"/>
    <w:rsid w:val="36025D97"/>
    <w:rsid w:val="36E47B9D"/>
    <w:rsid w:val="38733E42"/>
    <w:rsid w:val="38C2712E"/>
    <w:rsid w:val="3941547E"/>
    <w:rsid w:val="39A62C24"/>
    <w:rsid w:val="3A29797A"/>
    <w:rsid w:val="3A3E409C"/>
    <w:rsid w:val="3A5B7D04"/>
    <w:rsid w:val="3B1D351E"/>
    <w:rsid w:val="3B2575DE"/>
    <w:rsid w:val="3C0E122F"/>
    <w:rsid w:val="3C682428"/>
    <w:rsid w:val="3CD742D5"/>
    <w:rsid w:val="3D417B8C"/>
    <w:rsid w:val="3D4C5F1D"/>
    <w:rsid w:val="3DF93FBC"/>
    <w:rsid w:val="3E1A5671"/>
    <w:rsid w:val="3E667CEF"/>
    <w:rsid w:val="3ED34AA0"/>
    <w:rsid w:val="3F2A54AE"/>
    <w:rsid w:val="3F6E789D"/>
    <w:rsid w:val="3FE04FF8"/>
    <w:rsid w:val="3FED2FEE"/>
    <w:rsid w:val="3FF22C00"/>
    <w:rsid w:val="4013542C"/>
    <w:rsid w:val="40B118C6"/>
    <w:rsid w:val="412874F2"/>
    <w:rsid w:val="41A05EB7"/>
    <w:rsid w:val="42014C57"/>
    <w:rsid w:val="42161379"/>
    <w:rsid w:val="42AF6075"/>
    <w:rsid w:val="42B44FC7"/>
    <w:rsid w:val="42CF43AB"/>
    <w:rsid w:val="42EE6E5E"/>
    <w:rsid w:val="43204EC2"/>
    <w:rsid w:val="435D2698"/>
    <w:rsid w:val="43A6660D"/>
    <w:rsid w:val="43C845C3"/>
    <w:rsid w:val="463D1F7B"/>
    <w:rsid w:val="463E02DC"/>
    <w:rsid w:val="46737A24"/>
    <w:rsid w:val="46CA0433"/>
    <w:rsid w:val="47520E10"/>
    <w:rsid w:val="47753731"/>
    <w:rsid w:val="48516FB5"/>
    <w:rsid w:val="48B459D5"/>
    <w:rsid w:val="49497D40"/>
    <w:rsid w:val="49CA6160"/>
    <w:rsid w:val="4A9216E3"/>
    <w:rsid w:val="4AE820F1"/>
    <w:rsid w:val="4B315D69"/>
    <w:rsid w:val="4E634927"/>
    <w:rsid w:val="4ED85BEA"/>
    <w:rsid w:val="4F105D44"/>
    <w:rsid w:val="4F355850"/>
    <w:rsid w:val="4F5C4B3F"/>
    <w:rsid w:val="4F8B14B0"/>
    <w:rsid w:val="4FB671CF"/>
    <w:rsid w:val="4FFD7F4B"/>
    <w:rsid w:val="501F5F01"/>
    <w:rsid w:val="50BF05A8"/>
    <w:rsid w:val="5133771D"/>
    <w:rsid w:val="51A66A0C"/>
    <w:rsid w:val="52077FA0"/>
    <w:rsid w:val="529F178F"/>
    <w:rsid w:val="52F61E27"/>
    <w:rsid w:val="53372305"/>
    <w:rsid w:val="53C44BA8"/>
    <w:rsid w:val="53E259A0"/>
    <w:rsid w:val="541909C0"/>
    <w:rsid w:val="545C6276"/>
    <w:rsid w:val="552E0C4B"/>
    <w:rsid w:val="556C60B3"/>
    <w:rsid w:val="55763369"/>
    <w:rsid w:val="561A74D1"/>
    <w:rsid w:val="56D86652"/>
    <w:rsid w:val="57283E0B"/>
    <w:rsid w:val="574A1DC1"/>
    <w:rsid w:val="57C00B06"/>
    <w:rsid w:val="57E52089"/>
    <w:rsid w:val="58021570"/>
    <w:rsid w:val="580E5197"/>
    <w:rsid w:val="5831455A"/>
    <w:rsid w:val="5863030F"/>
    <w:rsid w:val="589A668A"/>
    <w:rsid w:val="58F22B40"/>
    <w:rsid w:val="5906339C"/>
    <w:rsid w:val="592616D2"/>
    <w:rsid w:val="59341B00"/>
    <w:rsid w:val="59DE0E81"/>
    <w:rsid w:val="59F55223"/>
    <w:rsid w:val="59FF35B4"/>
    <w:rsid w:val="5A426C40"/>
    <w:rsid w:val="5AD444AA"/>
    <w:rsid w:val="5AE470AA"/>
    <w:rsid w:val="5B301727"/>
    <w:rsid w:val="5B415B5C"/>
    <w:rsid w:val="5B5773E8"/>
    <w:rsid w:val="5B5A5DEF"/>
    <w:rsid w:val="5BC56904"/>
    <w:rsid w:val="5C0A6E8C"/>
    <w:rsid w:val="5CEC2D02"/>
    <w:rsid w:val="5D2353DA"/>
    <w:rsid w:val="5E8072DA"/>
    <w:rsid w:val="5F185A0A"/>
    <w:rsid w:val="5F6D531F"/>
    <w:rsid w:val="5FAE2505"/>
    <w:rsid w:val="5FE20EFF"/>
    <w:rsid w:val="60056797"/>
    <w:rsid w:val="603478AE"/>
    <w:rsid w:val="61094D40"/>
    <w:rsid w:val="614172DE"/>
    <w:rsid w:val="6160574F"/>
    <w:rsid w:val="63A86B21"/>
    <w:rsid w:val="64C2705A"/>
    <w:rsid w:val="6511265D"/>
    <w:rsid w:val="651C4271"/>
    <w:rsid w:val="651E7CA8"/>
    <w:rsid w:val="65A93AD5"/>
    <w:rsid w:val="65AE16D9"/>
    <w:rsid w:val="662B3EC2"/>
    <w:rsid w:val="66B25BAB"/>
    <w:rsid w:val="6786514B"/>
    <w:rsid w:val="67F55C0F"/>
    <w:rsid w:val="6808013C"/>
    <w:rsid w:val="68490BA5"/>
    <w:rsid w:val="6872092B"/>
    <w:rsid w:val="68720D3D"/>
    <w:rsid w:val="68A320F0"/>
    <w:rsid w:val="68C10A03"/>
    <w:rsid w:val="68D246B6"/>
    <w:rsid w:val="691702F9"/>
    <w:rsid w:val="692E7F1E"/>
    <w:rsid w:val="69430A4C"/>
    <w:rsid w:val="69586B5E"/>
    <w:rsid w:val="69CE5F78"/>
    <w:rsid w:val="6A242849"/>
    <w:rsid w:val="6A9E3FF1"/>
    <w:rsid w:val="6ADF78E5"/>
    <w:rsid w:val="6B0B3C2C"/>
    <w:rsid w:val="6B353ACE"/>
    <w:rsid w:val="6B8D0D02"/>
    <w:rsid w:val="6C7C2B89"/>
    <w:rsid w:val="6CB30AE5"/>
    <w:rsid w:val="6DF523F6"/>
    <w:rsid w:val="6E531DC3"/>
    <w:rsid w:val="6E92338D"/>
    <w:rsid w:val="6EA50F15"/>
    <w:rsid w:val="6EC05342"/>
    <w:rsid w:val="6F1218C9"/>
    <w:rsid w:val="6F35142D"/>
    <w:rsid w:val="6FB80462"/>
    <w:rsid w:val="6FE10C9C"/>
    <w:rsid w:val="70257F20"/>
    <w:rsid w:val="70375E28"/>
    <w:rsid w:val="70593DDE"/>
    <w:rsid w:val="708505A9"/>
    <w:rsid w:val="70A66D49"/>
    <w:rsid w:val="70D0654C"/>
    <w:rsid w:val="70EC22C8"/>
    <w:rsid w:val="712E1E4B"/>
    <w:rsid w:val="71CD2FDE"/>
    <w:rsid w:val="72401A80"/>
    <w:rsid w:val="72847405"/>
    <w:rsid w:val="7298562B"/>
    <w:rsid w:val="73047240"/>
    <w:rsid w:val="74125278"/>
    <w:rsid w:val="741A021E"/>
    <w:rsid w:val="74556A6B"/>
    <w:rsid w:val="7474619D"/>
    <w:rsid w:val="74DC18EE"/>
    <w:rsid w:val="753C5A8D"/>
    <w:rsid w:val="75435570"/>
    <w:rsid w:val="75D71CD0"/>
    <w:rsid w:val="765E373E"/>
    <w:rsid w:val="76912AA8"/>
    <w:rsid w:val="76936197"/>
    <w:rsid w:val="77281327"/>
    <w:rsid w:val="78175E36"/>
    <w:rsid w:val="7A2D6D03"/>
    <w:rsid w:val="7A986F61"/>
    <w:rsid w:val="7AF244C2"/>
    <w:rsid w:val="7B4A666E"/>
    <w:rsid w:val="7B831833"/>
    <w:rsid w:val="7C034870"/>
    <w:rsid w:val="7C8313D5"/>
    <w:rsid w:val="7CB1637A"/>
    <w:rsid w:val="7D0564AB"/>
    <w:rsid w:val="7D5052A6"/>
    <w:rsid w:val="7DAA61E1"/>
    <w:rsid w:val="7DE50961"/>
    <w:rsid w:val="7E813419"/>
    <w:rsid w:val="7E8D09DC"/>
    <w:rsid w:val="7F0204F0"/>
    <w:rsid w:val="7F106C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0" w:semiHidden="0" w:name="heading 3"/>
    <w:lsdException w:qFormat="1" w:uiPriority="9"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nhideWhenUsed="0" w:uiPriority="39" w:semiHidden="0" w:name="toc 2"/>
    <w:lsdException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qFormat="1" w:unhideWhenUsed="0" w:uiPriority="0" w:semiHidden="0"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qFormat="1" w:unhideWhenUsed="0" w:uiPriority="0" w:semiHidden="0"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unhideWhenUsed="0" w:uiPriority="0" w:semiHidden="0"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iPriority="99"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link w:val="46"/>
    <w:qFormat/>
    <w:uiPriority w:val="9"/>
    <w:pPr>
      <w:keepNext/>
      <w:keepLines/>
      <w:spacing w:before="340" w:after="330" w:line="578" w:lineRule="auto"/>
      <w:jc w:val="center"/>
      <w:outlineLvl w:val="0"/>
    </w:pPr>
    <w:rPr>
      <w:rFonts w:eastAsia="仿宋_GB2312"/>
      <w:b/>
      <w:bCs/>
      <w:kern w:val="44"/>
      <w:sz w:val="44"/>
      <w:szCs w:val="44"/>
    </w:rPr>
  </w:style>
  <w:style w:type="paragraph" w:styleId="6">
    <w:name w:val="heading 2"/>
    <w:basedOn w:val="1"/>
    <w:next w:val="1"/>
    <w:link w:val="81"/>
    <w:qFormat/>
    <w:uiPriority w:val="9"/>
    <w:pPr>
      <w:keepNext/>
      <w:keepLines/>
      <w:spacing w:before="260" w:after="260" w:line="400" w:lineRule="exact"/>
      <w:outlineLvl w:val="1"/>
    </w:pPr>
    <w:rPr>
      <w:rFonts w:ascii="Arial" w:hAnsi="Arial" w:eastAsia="黑体"/>
      <w:b/>
      <w:bCs/>
      <w:sz w:val="24"/>
      <w:szCs w:val="32"/>
    </w:rPr>
  </w:style>
  <w:style w:type="paragraph" w:styleId="7">
    <w:name w:val="heading 3"/>
    <w:basedOn w:val="1"/>
    <w:next w:val="1"/>
    <w:link w:val="57"/>
    <w:qFormat/>
    <w:uiPriority w:val="0"/>
    <w:pPr>
      <w:keepNext/>
      <w:keepLines/>
      <w:spacing w:before="260" w:after="260" w:line="416" w:lineRule="auto"/>
      <w:outlineLvl w:val="2"/>
    </w:pPr>
    <w:rPr>
      <w:b/>
      <w:bCs/>
      <w:sz w:val="32"/>
      <w:szCs w:val="32"/>
    </w:rPr>
  </w:style>
  <w:style w:type="paragraph" w:styleId="8">
    <w:name w:val="heading 5"/>
    <w:basedOn w:val="1"/>
    <w:next w:val="9"/>
    <w:link w:val="125"/>
    <w:qFormat/>
    <w:uiPriority w:val="0"/>
    <w:pPr>
      <w:keepNext/>
      <w:keepLines/>
      <w:numPr>
        <w:ilvl w:val="4"/>
        <w:numId w:val="1"/>
      </w:numPr>
      <w:spacing w:before="280" w:after="290" w:line="376" w:lineRule="auto"/>
      <w:outlineLvl w:val="4"/>
    </w:pPr>
    <w:rPr>
      <w:b/>
      <w:sz w:val="28"/>
    </w:rPr>
  </w:style>
  <w:style w:type="paragraph" w:styleId="10">
    <w:name w:val="heading 6"/>
    <w:basedOn w:val="1"/>
    <w:next w:val="9"/>
    <w:link w:val="126"/>
    <w:qFormat/>
    <w:uiPriority w:val="0"/>
    <w:pPr>
      <w:keepNext/>
      <w:keepLines/>
      <w:numPr>
        <w:ilvl w:val="5"/>
        <w:numId w:val="1"/>
      </w:numPr>
      <w:spacing w:before="240" w:after="64" w:line="320" w:lineRule="auto"/>
      <w:outlineLvl w:val="5"/>
    </w:pPr>
    <w:rPr>
      <w:rFonts w:ascii="Arial" w:hAnsi="Arial" w:eastAsia="黑体"/>
      <w:b/>
      <w:sz w:val="24"/>
    </w:rPr>
  </w:style>
  <w:style w:type="paragraph" w:styleId="11">
    <w:name w:val="heading 7"/>
    <w:basedOn w:val="1"/>
    <w:next w:val="9"/>
    <w:link w:val="127"/>
    <w:qFormat/>
    <w:uiPriority w:val="0"/>
    <w:pPr>
      <w:keepNext/>
      <w:keepLines/>
      <w:numPr>
        <w:ilvl w:val="6"/>
        <w:numId w:val="1"/>
      </w:numPr>
      <w:spacing w:before="240" w:after="64" w:line="320" w:lineRule="auto"/>
      <w:outlineLvl w:val="6"/>
    </w:pPr>
    <w:rPr>
      <w:b/>
      <w:sz w:val="24"/>
    </w:rPr>
  </w:style>
  <w:style w:type="paragraph" w:styleId="12">
    <w:name w:val="heading 8"/>
    <w:basedOn w:val="1"/>
    <w:next w:val="9"/>
    <w:link w:val="128"/>
    <w:qFormat/>
    <w:uiPriority w:val="0"/>
    <w:pPr>
      <w:keepNext/>
      <w:keepLines/>
      <w:numPr>
        <w:ilvl w:val="7"/>
        <w:numId w:val="1"/>
      </w:numPr>
      <w:spacing w:before="240" w:after="64" w:line="320" w:lineRule="auto"/>
      <w:outlineLvl w:val="7"/>
    </w:pPr>
    <w:rPr>
      <w:rFonts w:ascii="Arial" w:hAnsi="Arial" w:eastAsia="黑体"/>
      <w:sz w:val="24"/>
    </w:rPr>
  </w:style>
  <w:style w:type="paragraph" w:styleId="13">
    <w:name w:val="heading 9"/>
    <w:basedOn w:val="1"/>
    <w:next w:val="9"/>
    <w:link w:val="129"/>
    <w:qFormat/>
    <w:uiPriority w:val="0"/>
    <w:pPr>
      <w:keepNext/>
      <w:keepLines/>
      <w:numPr>
        <w:ilvl w:val="8"/>
        <w:numId w:val="1"/>
      </w:numPr>
      <w:spacing w:before="240" w:after="64" w:line="320" w:lineRule="auto"/>
      <w:outlineLvl w:val="8"/>
    </w:pPr>
    <w:rPr>
      <w:rFonts w:ascii="Arial" w:hAnsi="Arial" w:eastAsia="黑体"/>
    </w:rPr>
  </w:style>
  <w:style w:type="character" w:default="1" w:styleId="37">
    <w:name w:val="Default Paragraph Font"/>
    <w:semiHidden/>
    <w:unhideWhenUsed/>
    <w:qFormat/>
    <w:uiPriority w:val="1"/>
  </w:style>
  <w:style w:type="table" w:default="1" w:styleId="35">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132"/>
    <w:qFormat/>
    <w:uiPriority w:val="0"/>
    <w:pPr>
      <w:spacing w:line="380" w:lineRule="exact"/>
    </w:pPr>
    <w:rPr>
      <w:sz w:val="24"/>
    </w:rPr>
  </w:style>
  <w:style w:type="paragraph" w:customStyle="1" w:styleId="3">
    <w:name w:val="Default"/>
    <w:next w:val="4"/>
    <w:qFormat/>
    <w:uiPriority w:val="0"/>
    <w:pPr>
      <w:widowControl w:val="0"/>
      <w:autoSpaceDE w:val="0"/>
      <w:autoSpaceDN w:val="0"/>
      <w:adjustRightInd w:val="0"/>
      <w:spacing w:line="400" w:lineRule="exact"/>
      <w:ind w:firstLine="200" w:firstLineChars="200"/>
      <w:jc w:val="both"/>
    </w:pPr>
    <w:rPr>
      <w:rFonts w:ascii="宋体" w:hAnsi="Times New Roman" w:eastAsia="宋体" w:cs="宋体"/>
      <w:color w:val="000000"/>
      <w:sz w:val="24"/>
      <w:szCs w:val="24"/>
      <w:lang w:val="en-US" w:eastAsia="zh-CN" w:bidi="ar-SA"/>
    </w:rPr>
  </w:style>
  <w:style w:type="paragraph" w:styleId="4">
    <w:name w:val="Date"/>
    <w:basedOn w:val="1"/>
    <w:next w:val="1"/>
    <w:link w:val="133"/>
    <w:qFormat/>
    <w:uiPriority w:val="0"/>
    <w:pPr>
      <w:ind w:left="100" w:leftChars="2500"/>
    </w:pPr>
    <w:rPr>
      <w:rFonts w:ascii="宋体" w:hAnsi="Courier New" w:cs="Courier New"/>
      <w:szCs w:val="21"/>
    </w:rPr>
  </w:style>
  <w:style w:type="paragraph" w:styleId="9">
    <w:name w:val="Normal Indent"/>
    <w:basedOn w:val="1"/>
    <w:link w:val="55"/>
    <w:qFormat/>
    <w:uiPriority w:val="0"/>
    <w:pPr>
      <w:ind w:firstLine="420"/>
    </w:pPr>
    <w:rPr>
      <w:szCs w:val="20"/>
    </w:rPr>
  </w:style>
  <w:style w:type="paragraph" w:styleId="14">
    <w:name w:val="List Number"/>
    <w:basedOn w:val="1"/>
    <w:qFormat/>
    <w:uiPriority w:val="0"/>
    <w:pPr>
      <w:widowControl/>
      <w:tabs>
        <w:tab w:val="left" w:pos="454"/>
        <w:tab w:val="left" w:pos="720"/>
        <w:tab w:val="left" w:pos="840"/>
      </w:tabs>
      <w:spacing w:after="156" w:afterLines="50"/>
      <w:ind w:left="454" w:hanging="284"/>
      <w:jc w:val="left"/>
    </w:pPr>
    <w:rPr>
      <w:kern w:val="0"/>
      <w:sz w:val="24"/>
      <w:szCs w:val="20"/>
    </w:rPr>
  </w:style>
  <w:style w:type="paragraph" w:styleId="15">
    <w:name w:val="caption"/>
    <w:basedOn w:val="1"/>
    <w:next w:val="1"/>
    <w:qFormat/>
    <w:uiPriority w:val="0"/>
    <w:pPr>
      <w:spacing w:before="152" w:after="160"/>
    </w:pPr>
    <w:rPr>
      <w:rFonts w:ascii="Arial" w:hAnsi="Arial" w:eastAsia="黑体" w:cs="Arial"/>
      <w:sz w:val="20"/>
      <w:szCs w:val="20"/>
    </w:rPr>
  </w:style>
  <w:style w:type="paragraph" w:styleId="16">
    <w:name w:val="Document Map"/>
    <w:basedOn w:val="1"/>
    <w:link w:val="130"/>
    <w:qFormat/>
    <w:uiPriority w:val="0"/>
    <w:pPr>
      <w:shd w:val="clear" w:color="auto" w:fill="000080"/>
    </w:pPr>
  </w:style>
  <w:style w:type="paragraph" w:styleId="17">
    <w:name w:val="annotation text"/>
    <w:basedOn w:val="1"/>
    <w:link w:val="71"/>
    <w:qFormat/>
    <w:uiPriority w:val="0"/>
    <w:pPr>
      <w:jc w:val="left"/>
    </w:pPr>
  </w:style>
  <w:style w:type="paragraph" w:styleId="18">
    <w:name w:val="Body Text 3"/>
    <w:basedOn w:val="1"/>
    <w:link w:val="131"/>
    <w:qFormat/>
    <w:uiPriority w:val="0"/>
    <w:pPr>
      <w:spacing w:line="500" w:lineRule="exact"/>
    </w:pPr>
    <w:rPr>
      <w:b/>
      <w:bCs/>
      <w:sz w:val="24"/>
    </w:rPr>
  </w:style>
  <w:style w:type="paragraph" w:styleId="19">
    <w:name w:val="Body Text Indent"/>
    <w:basedOn w:val="1"/>
    <w:link w:val="64"/>
    <w:qFormat/>
    <w:uiPriority w:val="0"/>
    <w:pPr>
      <w:ind w:firstLine="830" w:firstLineChars="352"/>
    </w:pPr>
    <w:rPr>
      <w:rFonts w:ascii="仿宋_GB2312" w:eastAsia="仿宋_GB2312"/>
      <w:sz w:val="32"/>
      <w:szCs w:val="20"/>
    </w:rPr>
  </w:style>
  <w:style w:type="paragraph" w:styleId="20">
    <w:name w:val="List Number 3"/>
    <w:basedOn w:val="1"/>
    <w:qFormat/>
    <w:uiPriority w:val="0"/>
    <w:pPr>
      <w:numPr>
        <w:ilvl w:val="0"/>
        <w:numId w:val="1"/>
      </w:numPr>
    </w:pPr>
  </w:style>
  <w:style w:type="paragraph" w:styleId="21">
    <w:name w:val="List 2"/>
    <w:basedOn w:val="1"/>
    <w:qFormat/>
    <w:uiPriority w:val="0"/>
    <w:pPr>
      <w:ind w:left="100" w:leftChars="200" w:hanging="200" w:hangingChars="200"/>
    </w:pPr>
    <w:rPr>
      <w:sz w:val="28"/>
    </w:rPr>
  </w:style>
  <w:style w:type="paragraph" w:styleId="22">
    <w:name w:val="Plain Text"/>
    <w:basedOn w:val="1"/>
    <w:link w:val="51"/>
    <w:qFormat/>
    <w:uiPriority w:val="0"/>
    <w:rPr>
      <w:rFonts w:ascii="宋体" w:hAnsi="Courier New" w:cs="Courier New"/>
      <w:szCs w:val="21"/>
    </w:rPr>
  </w:style>
  <w:style w:type="paragraph" w:styleId="23">
    <w:name w:val="Body Text Indent 2"/>
    <w:basedOn w:val="1"/>
    <w:link w:val="134"/>
    <w:qFormat/>
    <w:uiPriority w:val="0"/>
    <w:pPr>
      <w:ind w:firstLine="630"/>
    </w:pPr>
    <w:rPr>
      <w:sz w:val="32"/>
      <w:szCs w:val="20"/>
    </w:rPr>
  </w:style>
  <w:style w:type="paragraph" w:styleId="24">
    <w:name w:val="Balloon Text"/>
    <w:basedOn w:val="1"/>
    <w:link w:val="70"/>
    <w:qFormat/>
    <w:uiPriority w:val="0"/>
    <w:rPr>
      <w:sz w:val="18"/>
      <w:szCs w:val="18"/>
      <w:lang w:val="zh-CN"/>
    </w:rPr>
  </w:style>
  <w:style w:type="paragraph" w:styleId="25">
    <w:name w:val="footer"/>
    <w:basedOn w:val="1"/>
    <w:link w:val="66"/>
    <w:qFormat/>
    <w:uiPriority w:val="99"/>
    <w:pPr>
      <w:tabs>
        <w:tab w:val="center" w:pos="4153"/>
        <w:tab w:val="right" w:pos="8306"/>
      </w:tabs>
      <w:snapToGrid w:val="0"/>
      <w:jc w:val="left"/>
    </w:pPr>
    <w:rPr>
      <w:sz w:val="18"/>
      <w:szCs w:val="18"/>
      <w:lang w:val="zh-CN"/>
    </w:rPr>
  </w:style>
  <w:style w:type="paragraph" w:styleId="26">
    <w:name w:val="header"/>
    <w:basedOn w:val="1"/>
    <w:link w:val="68"/>
    <w:qFormat/>
    <w:uiPriority w:val="99"/>
    <w:pPr>
      <w:pBdr>
        <w:bottom w:val="single" w:color="auto" w:sz="6" w:space="1"/>
      </w:pBdr>
      <w:tabs>
        <w:tab w:val="center" w:pos="4153"/>
        <w:tab w:val="right" w:pos="8306"/>
      </w:tabs>
      <w:snapToGrid w:val="0"/>
      <w:jc w:val="center"/>
    </w:pPr>
    <w:rPr>
      <w:sz w:val="18"/>
      <w:szCs w:val="18"/>
    </w:rPr>
  </w:style>
  <w:style w:type="paragraph" w:styleId="27">
    <w:name w:val="toc 1"/>
    <w:basedOn w:val="1"/>
    <w:next w:val="1"/>
    <w:qFormat/>
    <w:uiPriority w:val="39"/>
  </w:style>
  <w:style w:type="paragraph" w:styleId="28">
    <w:name w:val="Subtitle"/>
    <w:basedOn w:val="1"/>
    <w:next w:val="1"/>
    <w:link w:val="69"/>
    <w:qFormat/>
    <w:uiPriority w:val="0"/>
    <w:pPr>
      <w:spacing w:line="312" w:lineRule="auto"/>
      <w:ind w:left="200" w:leftChars="200"/>
      <w:jc w:val="left"/>
      <w:outlineLvl w:val="1"/>
    </w:pPr>
    <w:rPr>
      <w:rFonts w:ascii="Cambria" w:hAnsi="Cambria"/>
      <w:b/>
      <w:bCs/>
      <w:kern w:val="28"/>
      <w:sz w:val="28"/>
      <w:szCs w:val="32"/>
    </w:rPr>
  </w:style>
  <w:style w:type="paragraph" w:styleId="29">
    <w:name w:val="List"/>
    <w:basedOn w:val="1"/>
    <w:qFormat/>
    <w:uiPriority w:val="0"/>
    <w:pPr>
      <w:ind w:left="200" w:hanging="200" w:hangingChars="200"/>
    </w:pPr>
    <w:rPr>
      <w:sz w:val="28"/>
    </w:rPr>
  </w:style>
  <w:style w:type="paragraph" w:styleId="30">
    <w:name w:val="Body Text Indent 3"/>
    <w:basedOn w:val="1"/>
    <w:link w:val="135"/>
    <w:qFormat/>
    <w:uiPriority w:val="0"/>
    <w:pPr>
      <w:spacing w:after="120"/>
      <w:ind w:left="420" w:leftChars="200"/>
    </w:pPr>
    <w:rPr>
      <w:sz w:val="16"/>
      <w:szCs w:val="16"/>
    </w:rPr>
  </w:style>
  <w:style w:type="paragraph" w:styleId="31">
    <w:name w:val="Body Text 2"/>
    <w:basedOn w:val="1"/>
    <w:link w:val="136"/>
    <w:qFormat/>
    <w:uiPriority w:val="0"/>
    <w:pPr>
      <w:spacing w:after="120" w:line="480" w:lineRule="auto"/>
    </w:pPr>
  </w:style>
  <w:style w:type="paragraph" w:styleId="32">
    <w:name w:val="HTML Preformatted"/>
    <w:basedOn w:val="1"/>
    <w:link w:val="137"/>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33">
    <w:name w:val="Normal (Web)"/>
    <w:basedOn w:val="1"/>
    <w:qFormat/>
    <w:uiPriority w:val="0"/>
    <w:pPr>
      <w:widowControl/>
      <w:spacing w:before="100" w:beforeAutospacing="1" w:after="100" w:afterAutospacing="1"/>
      <w:jc w:val="left"/>
    </w:pPr>
    <w:rPr>
      <w:rFonts w:ascii="宋体" w:hAnsi="宋体"/>
      <w:kern w:val="0"/>
      <w:sz w:val="24"/>
    </w:rPr>
  </w:style>
  <w:style w:type="paragraph" w:styleId="34">
    <w:name w:val="annotation subject"/>
    <w:basedOn w:val="17"/>
    <w:next w:val="17"/>
    <w:link w:val="82"/>
    <w:qFormat/>
    <w:uiPriority w:val="0"/>
    <w:rPr>
      <w:b/>
      <w:bCs/>
    </w:rPr>
  </w:style>
  <w:style w:type="table" w:styleId="36">
    <w:name w:val="Table Grid"/>
    <w:basedOn w:val="3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8">
    <w:name w:val="Strong"/>
    <w:qFormat/>
    <w:uiPriority w:val="0"/>
    <w:rPr>
      <w:rFonts w:ascii="Times New Roman" w:hAnsi="Times New Roman" w:eastAsia="宋体" w:cs="Times New Roman"/>
      <w:b/>
      <w:bCs/>
    </w:rPr>
  </w:style>
  <w:style w:type="character" w:styleId="39">
    <w:name w:val="page number"/>
    <w:qFormat/>
    <w:uiPriority w:val="0"/>
    <w:rPr>
      <w:rFonts w:ascii="Times New Roman" w:hAnsi="Times New Roman" w:eastAsia="宋体" w:cs="Times New Roman"/>
    </w:rPr>
  </w:style>
  <w:style w:type="character" w:styleId="40">
    <w:name w:val="FollowedHyperlink"/>
    <w:basedOn w:val="37"/>
    <w:semiHidden/>
    <w:unhideWhenUsed/>
    <w:qFormat/>
    <w:uiPriority w:val="99"/>
    <w:rPr>
      <w:color w:val="954F72" w:themeColor="followedHyperlink"/>
      <w:u w:val="single"/>
      <w14:textFill>
        <w14:solidFill>
          <w14:schemeClr w14:val="folHlink"/>
        </w14:solidFill>
      </w14:textFill>
    </w:rPr>
  </w:style>
  <w:style w:type="character" w:styleId="41">
    <w:name w:val="Emphasis"/>
    <w:qFormat/>
    <w:uiPriority w:val="0"/>
    <w:rPr>
      <w:rFonts w:ascii="Times New Roman" w:hAnsi="Times New Roman" w:eastAsia="宋体" w:cs="Times New Roman"/>
      <w:color w:val="CC0033"/>
    </w:rPr>
  </w:style>
  <w:style w:type="character" w:styleId="42">
    <w:name w:val="Hyperlink"/>
    <w:qFormat/>
    <w:uiPriority w:val="99"/>
    <w:rPr>
      <w:rFonts w:ascii="Times New Roman" w:hAnsi="Times New Roman" w:eastAsia="宋体" w:cs="Times New Roman"/>
      <w:color w:val="0000FF"/>
      <w:u w:val="single"/>
    </w:rPr>
  </w:style>
  <w:style w:type="character" w:styleId="43">
    <w:name w:val="annotation reference"/>
    <w:qFormat/>
    <w:uiPriority w:val="0"/>
    <w:rPr>
      <w:rFonts w:ascii="Times New Roman" w:hAnsi="Times New Roman" w:eastAsia="宋体" w:cs="Times New Roman"/>
      <w:sz w:val="21"/>
      <w:szCs w:val="21"/>
    </w:rPr>
  </w:style>
  <w:style w:type="character" w:customStyle="1" w:styleId="44">
    <w:name w:val="font21"/>
    <w:basedOn w:val="37"/>
    <w:qFormat/>
    <w:uiPriority w:val="0"/>
    <w:rPr>
      <w:rFonts w:hint="eastAsia" w:ascii="宋体" w:hAnsi="宋体" w:eastAsia="宋体" w:cs="宋体"/>
      <w:color w:val="000000"/>
      <w:sz w:val="20"/>
      <w:szCs w:val="20"/>
    </w:rPr>
  </w:style>
  <w:style w:type="character" w:customStyle="1" w:styleId="45">
    <w:name w:val="st1"/>
    <w:qFormat/>
    <w:uiPriority w:val="0"/>
    <w:rPr>
      <w:rFonts w:ascii="Times New Roman" w:hAnsi="Times New Roman" w:eastAsia="宋体" w:cs="Times New Roman"/>
    </w:rPr>
  </w:style>
  <w:style w:type="character" w:customStyle="1" w:styleId="46">
    <w:name w:val="标题 1 Char"/>
    <w:link w:val="5"/>
    <w:qFormat/>
    <w:uiPriority w:val="9"/>
    <w:rPr>
      <w:rFonts w:ascii="Times New Roman" w:hAnsi="Times New Roman" w:eastAsia="仿宋_GB2312" w:cs="Times New Roman"/>
      <w:b/>
      <w:bCs/>
      <w:kern w:val="44"/>
      <w:sz w:val="44"/>
      <w:szCs w:val="44"/>
      <w:lang w:val="en-US" w:eastAsia="zh-CN" w:bidi="ar-SA"/>
    </w:rPr>
  </w:style>
  <w:style w:type="character" w:customStyle="1" w:styleId="47">
    <w:name w:val="ca-2"/>
    <w:qFormat/>
    <w:uiPriority w:val="0"/>
    <w:rPr>
      <w:rFonts w:ascii="Times New Roman" w:hAnsi="Times New Roman" w:eastAsia="宋体" w:cs="Times New Roman"/>
    </w:rPr>
  </w:style>
  <w:style w:type="character" w:customStyle="1" w:styleId="48">
    <w:name w:val="H1 Char"/>
    <w:qFormat/>
    <w:uiPriority w:val="0"/>
    <w:rPr>
      <w:rFonts w:ascii="Times New Roman" w:hAnsi="Times New Roman" w:eastAsia="仿宋_GB2312" w:cs="Times New Roman"/>
      <w:b/>
      <w:bCs/>
      <w:kern w:val="44"/>
      <w:sz w:val="44"/>
      <w:szCs w:val="44"/>
      <w:lang w:val="en-US" w:eastAsia="zh-CN" w:bidi="ar-SA"/>
    </w:rPr>
  </w:style>
  <w:style w:type="character" w:customStyle="1" w:styleId="49">
    <w:name w:val="1ji Char"/>
    <w:link w:val="50"/>
    <w:qFormat/>
    <w:uiPriority w:val="0"/>
    <w:rPr>
      <w:rFonts w:ascii="宋体" w:hAnsi="宋体" w:eastAsia="仿宋_GB2312" w:cs="Times New Roman"/>
      <w:b/>
      <w:bCs/>
      <w:kern w:val="44"/>
      <w:sz w:val="36"/>
      <w:szCs w:val="44"/>
      <w:lang w:val="en-US" w:eastAsia="zh-CN" w:bidi="ar-SA"/>
    </w:rPr>
  </w:style>
  <w:style w:type="paragraph" w:customStyle="1" w:styleId="50">
    <w:name w:val="1ji"/>
    <w:basedOn w:val="5"/>
    <w:link w:val="49"/>
    <w:qFormat/>
    <w:uiPriority w:val="0"/>
    <w:pPr>
      <w:keepLines w:val="0"/>
      <w:widowControl/>
      <w:spacing w:before="0" w:after="0" w:line="240" w:lineRule="auto"/>
    </w:pPr>
    <w:rPr>
      <w:rFonts w:ascii="宋体" w:hAnsi="宋体"/>
      <w:sz w:val="36"/>
    </w:rPr>
  </w:style>
  <w:style w:type="character" w:customStyle="1" w:styleId="51">
    <w:name w:val="纯文本 Char"/>
    <w:link w:val="22"/>
    <w:qFormat/>
    <w:uiPriority w:val="0"/>
    <w:rPr>
      <w:rFonts w:ascii="宋体" w:hAnsi="Courier New" w:eastAsia="宋体" w:cs="Courier New"/>
      <w:kern w:val="2"/>
      <w:sz w:val="21"/>
      <w:szCs w:val="21"/>
      <w:lang w:val="en-US" w:eastAsia="zh-CN" w:bidi="ar-SA"/>
    </w:rPr>
  </w:style>
  <w:style w:type="character" w:customStyle="1" w:styleId="52">
    <w:name w:val="font41"/>
    <w:qFormat/>
    <w:uiPriority w:val="0"/>
    <w:rPr>
      <w:rFonts w:hint="default" w:ascii="Times New Roman" w:hAnsi="Times New Roman" w:eastAsia="宋体" w:cs="Times New Roman"/>
      <w:color w:val="000000"/>
      <w:sz w:val="20"/>
      <w:szCs w:val="20"/>
    </w:rPr>
  </w:style>
  <w:style w:type="character" w:customStyle="1" w:styleId="53">
    <w:name w:val="font31"/>
    <w:qFormat/>
    <w:uiPriority w:val="0"/>
    <w:rPr>
      <w:rFonts w:hint="default" w:ascii="Times New Roman" w:hAnsi="Times New Roman" w:eastAsia="宋体" w:cs="Times New Roman"/>
      <w:color w:val="000000"/>
      <w:sz w:val="20"/>
      <w:szCs w:val="20"/>
    </w:rPr>
  </w:style>
  <w:style w:type="character" w:customStyle="1" w:styleId="54">
    <w:name w:val="apple-style-span"/>
    <w:qFormat/>
    <w:uiPriority w:val="0"/>
    <w:rPr>
      <w:rFonts w:ascii="Times New Roman" w:hAnsi="Times New Roman" w:eastAsia="宋体" w:cs="Times New Roman"/>
    </w:rPr>
  </w:style>
  <w:style w:type="character" w:customStyle="1" w:styleId="55">
    <w:name w:val="正文缩进 Char"/>
    <w:link w:val="9"/>
    <w:qFormat/>
    <w:uiPriority w:val="0"/>
    <w:rPr>
      <w:rFonts w:ascii="Times New Roman" w:hAnsi="Times New Roman" w:eastAsia="宋体" w:cs="Times New Roman"/>
      <w:kern w:val="2"/>
      <w:sz w:val="21"/>
      <w:lang w:val="en-US" w:eastAsia="zh-CN" w:bidi="ar-SA"/>
    </w:rPr>
  </w:style>
  <w:style w:type="character" w:customStyle="1" w:styleId="56">
    <w:name w:val="font51"/>
    <w:qFormat/>
    <w:uiPriority w:val="0"/>
    <w:rPr>
      <w:rFonts w:hint="default" w:ascii="Times New Roman" w:hAnsi="Times New Roman" w:eastAsia="宋体" w:cs="Times New Roman"/>
      <w:color w:val="000000"/>
      <w:sz w:val="20"/>
      <w:szCs w:val="20"/>
    </w:rPr>
  </w:style>
  <w:style w:type="character" w:customStyle="1" w:styleId="57">
    <w:name w:val="标题 3 Char"/>
    <w:link w:val="7"/>
    <w:qFormat/>
    <w:uiPriority w:val="0"/>
    <w:rPr>
      <w:rFonts w:ascii="Times New Roman" w:hAnsi="Times New Roman" w:eastAsia="宋体" w:cs="Times New Roman"/>
      <w:b/>
      <w:bCs/>
      <w:kern w:val="2"/>
      <w:sz w:val="32"/>
      <w:szCs w:val="32"/>
      <w:lang w:val="en-US" w:eastAsia="zh-CN" w:bidi="ar-SA"/>
    </w:rPr>
  </w:style>
  <w:style w:type="character" w:customStyle="1" w:styleId="58">
    <w:name w:val="apple-converted-space"/>
    <w:qFormat/>
    <w:uiPriority w:val="0"/>
    <w:rPr>
      <w:rFonts w:ascii="Times New Roman" w:hAnsi="Times New Roman" w:eastAsia="宋体" w:cs="Times New Roman"/>
    </w:rPr>
  </w:style>
  <w:style w:type="character" w:customStyle="1" w:styleId="59">
    <w:name w:val="Header Char"/>
    <w:qFormat/>
    <w:uiPriority w:val="0"/>
    <w:rPr>
      <w:rFonts w:ascii="Calibri" w:hAnsi="Calibri" w:eastAsia="宋体" w:cs="Times New Roman"/>
      <w:kern w:val="2"/>
      <w:sz w:val="18"/>
      <w:szCs w:val="18"/>
      <w:lang w:val="en-US" w:eastAsia="zh-CN" w:bidi="ar-SA"/>
    </w:rPr>
  </w:style>
  <w:style w:type="character" w:customStyle="1" w:styleId="60">
    <w:name w:val="Footer Char"/>
    <w:qFormat/>
    <w:uiPriority w:val="0"/>
    <w:rPr>
      <w:rFonts w:ascii="Calibri" w:hAnsi="Calibri" w:eastAsia="宋体" w:cs="Times New Roman"/>
      <w:kern w:val="2"/>
      <w:sz w:val="18"/>
      <w:szCs w:val="18"/>
      <w:lang w:val="en-US" w:eastAsia="zh-CN" w:bidi="ar-SA"/>
    </w:rPr>
  </w:style>
  <w:style w:type="character" w:customStyle="1" w:styleId="61">
    <w:name w:val="Plain Text Char"/>
    <w:qFormat/>
    <w:uiPriority w:val="0"/>
    <w:rPr>
      <w:rFonts w:ascii="宋体" w:hAnsi="Courier New" w:eastAsia="宋体" w:cs="Times New Roman"/>
      <w:lang w:bidi="ar-SA"/>
    </w:rPr>
  </w:style>
  <w:style w:type="character" w:customStyle="1" w:styleId="62">
    <w:name w:val="普通文字 Char Char3"/>
    <w:qFormat/>
    <w:uiPriority w:val="0"/>
    <w:rPr>
      <w:rFonts w:ascii="宋体" w:hAnsi="Times New Roman" w:eastAsia="宋体" w:cs="Courier New"/>
      <w:kern w:val="2"/>
      <w:sz w:val="21"/>
      <w:szCs w:val="21"/>
      <w:lang w:val="en-US" w:eastAsia="zh-CN" w:bidi="ar-SA"/>
    </w:rPr>
  </w:style>
  <w:style w:type="character" w:customStyle="1" w:styleId="63">
    <w:name w:val="样式 正文 +"/>
    <w:qFormat/>
    <w:uiPriority w:val="0"/>
    <w:rPr>
      <w:rFonts w:ascii="Times New Roman" w:hAnsi="Times New Roman" w:eastAsia="宋体" w:cs="Times New Roman"/>
      <w:kern w:val="0"/>
      <w:sz w:val="28"/>
    </w:rPr>
  </w:style>
  <w:style w:type="character" w:customStyle="1" w:styleId="64">
    <w:name w:val="正文文本缩进 Char"/>
    <w:link w:val="19"/>
    <w:qFormat/>
    <w:uiPriority w:val="0"/>
    <w:rPr>
      <w:rFonts w:ascii="仿宋_GB2312" w:hAnsi="Times New Roman" w:eastAsia="仿宋_GB2312" w:cs="Times New Roman"/>
      <w:kern w:val="2"/>
      <w:sz w:val="32"/>
      <w:lang w:val="en-US" w:eastAsia="zh-CN" w:bidi="ar-SA"/>
    </w:rPr>
  </w:style>
  <w:style w:type="character" w:customStyle="1" w:styleId="65">
    <w:name w:val="普通文字 Char Char2"/>
    <w:qFormat/>
    <w:uiPriority w:val="0"/>
    <w:rPr>
      <w:rFonts w:ascii="宋体" w:hAnsi="Courier New" w:eastAsia="宋体" w:cs="Times New Roman"/>
      <w:kern w:val="2"/>
      <w:sz w:val="21"/>
      <w:lang w:val="en-US" w:eastAsia="zh-CN" w:bidi="ar-SA"/>
    </w:rPr>
  </w:style>
  <w:style w:type="character" w:customStyle="1" w:styleId="66">
    <w:name w:val="页脚 Char"/>
    <w:link w:val="25"/>
    <w:qFormat/>
    <w:uiPriority w:val="99"/>
    <w:rPr>
      <w:rFonts w:ascii="Times New Roman" w:hAnsi="Times New Roman" w:eastAsia="宋体" w:cs="Times New Roman"/>
      <w:kern w:val="2"/>
      <w:sz w:val="18"/>
      <w:szCs w:val="18"/>
    </w:rPr>
  </w:style>
  <w:style w:type="character" w:customStyle="1" w:styleId="67">
    <w:name w:val="样式 宋体 小四"/>
    <w:qFormat/>
    <w:uiPriority w:val="0"/>
    <w:rPr>
      <w:rFonts w:ascii="宋体" w:hAnsi="宋体" w:eastAsia="宋体" w:cs="Times New Roman"/>
      <w:sz w:val="24"/>
    </w:rPr>
  </w:style>
  <w:style w:type="character" w:customStyle="1" w:styleId="68">
    <w:name w:val="页眉 Char"/>
    <w:link w:val="26"/>
    <w:qFormat/>
    <w:uiPriority w:val="99"/>
    <w:rPr>
      <w:rFonts w:ascii="Times New Roman" w:hAnsi="Times New Roman" w:eastAsia="宋体" w:cs="Times New Roman"/>
      <w:kern w:val="2"/>
      <w:sz w:val="18"/>
      <w:szCs w:val="18"/>
      <w:lang w:val="en-US" w:eastAsia="zh-CN" w:bidi="ar-SA"/>
    </w:rPr>
  </w:style>
  <w:style w:type="character" w:customStyle="1" w:styleId="69">
    <w:name w:val="副标题 Char"/>
    <w:link w:val="28"/>
    <w:qFormat/>
    <w:uiPriority w:val="0"/>
    <w:rPr>
      <w:rFonts w:ascii="Cambria" w:hAnsi="Cambria" w:eastAsia="宋体" w:cs="Times New Roman"/>
      <w:b/>
      <w:bCs/>
      <w:kern w:val="28"/>
      <w:sz w:val="28"/>
      <w:szCs w:val="32"/>
      <w:lang w:val="en-US" w:eastAsia="zh-CN" w:bidi="ar-SA"/>
    </w:rPr>
  </w:style>
  <w:style w:type="character" w:customStyle="1" w:styleId="70">
    <w:name w:val="批注框文本 Char"/>
    <w:link w:val="24"/>
    <w:qFormat/>
    <w:uiPriority w:val="0"/>
    <w:rPr>
      <w:rFonts w:ascii="Times New Roman" w:hAnsi="Times New Roman" w:eastAsia="宋体" w:cs="Times New Roman"/>
      <w:kern w:val="2"/>
      <w:sz w:val="18"/>
      <w:szCs w:val="18"/>
    </w:rPr>
  </w:style>
  <w:style w:type="character" w:customStyle="1" w:styleId="71">
    <w:name w:val="批注文字 Char"/>
    <w:link w:val="17"/>
    <w:qFormat/>
    <w:uiPriority w:val="0"/>
    <w:rPr>
      <w:rFonts w:ascii="Times New Roman" w:hAnsi="Times New Roman" w:eastAsia="宋体" w:cs="Times New Roman"/>
      <w:kern w:val="2"/>
      <w:sz w:val="21"/>
      <w:szCs w:val="24"/>
      <w:lang w:val="en-US" w:eastAsia="zh-CN" w:bidi="ar-SA"/>
    </w:rPr>
  </w:style>
  <w:style w:type="character" w:customStyle="1" w:styleId="72">
    <w:name w:val="Char Char7"/>
    <w:qFormat/>
    <w:uiPriority w:val="0"/>
    <w:rPr>
      <w:rFonts w:ascii="Times New Roman" w:hAnsi="Times New Roman" w:eastAsia="仿宋_GB2312" w:cs="Times New Roman"/>
      <w:b/>
      <w:bCs/>
      <w:kern w:val="44"/>
      <w:sz w:val="44"/>
      <w:szCs w:val="44"/>
      <w:lang w:val="en-US" w:eastAsia="zh-CN" w:bidi="ar-SA"/>
    </w:rPr>
  </w:style>
  <w:style w:type="character" w:customStyle="1" w:styleId="73">
    <w:name w:val="ca-1"/>
    <w:qFormat/>
    <w:uiPriority w:val="0"/>
    <w:rPr>
      <w:rFonts w:ascii="Times New Roman" w:hAnsi="Times New Roman" w:eastAsia="宋体" w:cs="Times New Roman"/>
    </w:rPr>
  </w:style>
  <w:style w:type="character" w:customStyle="1" w:styleId="74">
    <w:name w:val="正文360首行缩进 Char"/>
    <w:link w:val="75"/>
    <w:qFormat/>
    <w:uiPriority w:val="0"/>
    <w:rPr>
      <w:rFonts w:ascii="Times New Roman" w:hAnsi="Times New Roman" w:eastAsia="宋体" w:cs="Times New Roman"/>
      <w:sz w:val="24"/>
      <w:szCs w:val="24"/>
    </w:rPr>
  </w:style>
  <w:style w:type="paragraph" w:customStyle="1" w:styleId="75">
    <w:name w:val="正文360首行缩进"/>
    <w:basedOn w:val="1"/>
    <w:link w:val="74"/>
    <w:qFormat/>
    <w:uiPriority w:val="0"/>
    <w:pPr>
      <w:widowControl/>
      <w:spacing w:before="120" w:line="300" w:lineRule="auto"/>
      <w:ind w:firstLine="200"/>
      <w:jc w:val="left"/>
    </w:pPr>
    <w:rPr>
      <w:kern w:val="0"/>
      <w:sz w:val="24"/>
    </w:rPr>
  </w:style>
  <w:style w:type="character" w:customStyle="1" w:styleId="76">
    <w:name w:val="List Paragraph Char"/>
    <w:link w:val="77"/>
    <w:qFormat/>
    <w:locked/>
    <w:uiPriority w:val="0"/>
    <w:rPr>
      <w:rFonts w:ascii="宋体" w:hAnsi="宋体" w:cs="宋体"/>
      <w:sz w:val="24"/>
      <w:szCs w:val="24"/>
    </w:rPr>
  </w:style>
  <w:style w:type="paragraph" w:customStyle="1" w:styleId="77">
    <w:name w:val="列表段落1"/>
    <w:basedOn w:val="1"/>
    <w:link w:val="76"/>
    <w:qFormat/>
    <w:uiPriority w:val="0"/>
    <w:pPr>
      <w:widowControl/>
      <w:ind w:firstLine="420" w:firstLineChars="200"/>
      <w:jc w:val="left"/>
    </w:pPr>
    <w:rPr>
      <w:rFonts w:ascii="宋体" w:hAnsi="宋体"/>
      <w:kern w:val="0"/>
      <w:sz w:val="24"/>
      <w:lang w:val="zh-CN"/>
    </w:rPr>
  </w:style>
  <w:style w:type="character" w:customStyle="1" w:styleId="78">
    <w:name w:val="yyii"/>
    <w:qFormat/>
    <w:uiPriority w:val="0"/>
    <w:rPr>
      <w:rFonts w:ascii="Times New Roman" w:hAnsi="Times New Roman" w:eastAsia="宋体" w:cs="Times New Roman"/>
    </w:rPr>
  </w:style>
  <w:style w:type="character" w:customStyle="1" w:styleId="79">
    <w:name w:val="纯文本 Char1"/>
    <w:qFormat/>
    <w:uiPriority w:val="0"/>
    <w:rPr>
      <w:rFonts w:ascii="宋体" w:hAnsi="Courier New" w:eastAsia="宋体" w:cs="Times New Roman"/>
      <w:kern w:val="2"/>
      <w:sz w:val="21"/>
    </w:rPr>
  </w:style>
  <w:style w:type="character" w:customStyle="1" w:styleId="80">
    <w:name w:val="标题 1 Char1"/>
    <w:qFormat/>
    <w:uiPriority w:val="0"/>
    <w:rPr>
      <w:rFonts w:ascii="Times New Roman" w:hAnsi="Times New Roman" w:eastAsia="宋体" w:cs="Times New Roman"/>
      <w:b/>
      <w:bCs/>
      <w:kern w:val="44"/>
      <w:sz w:val="44"/>
      <w:szCs w:val="44"/>
    </w:rPr>
  </w:style>
  <w:style w:type="character" w:customStyle="1" w:styleId="81">
    <w:name w:val="标题 2 Char"/>
    <w:link w:val="6"/>
    <w:qFormat/>
    <w:uiPriority w:val="9"/>
    <w:rPr>
      <w:rFonts w:ascii="Arial" w:hAnsi="Arial" w:eastAsia="黑体"/>
      <w:b/>
      <w:bCs/>
      <w:kern w:val="2"/>
      <w:sz w:val="24"/>
      <w:szCs w:val="32"/>
    </w:rPr>
  </w:style>
  <w:style w:type="character" w:customStyle="1" w:styleId="82">
    <w:name w:val="批注主题 Char"/>
    <w:link w:val="34"/>
    <w:qFormat/>
    <w:uiPriority w:val="0"/>
    <w:rPr>
      <w:rFonts w:ascii="Times New Roman" w:hAnsi="Times New Roman" w:eastAsia="宋体" w:cs="Times New Roman"/>
      <w:b/>
      <w:bCs/>
      <w:kern w:val="2"/>
      <w:sz w:val="21"/>
      <w:szCs w:val="24"/>
      <w:lang w:val="en-US" w:eastAsia="zh-CN" w:bidi="ar-SA"/>
    </w:rPr>
  </w:style>
  <w:style w:type="paragraph" w:customStyle="1" w:styleId="83">
    <w:name w:val="目录 11"/>
    <w:basedOn w:val="1"/>
    <w:next w:val="1"/>
    <w:qFormat/>
    <w:uiPriority w:val="39"/>
  </w:style>
  <w:style w:type="paragraph" w:customStyle="1" w:styleId="84">
    <w:name w:val="目录 21"/>
    <w:basedOn w:val="1"/>
    <w:next w:val="1"/>
    <w:qFormat/>
    <w:uiPriority w:val="39"/>
    <w:pPr>
      <w:tabs>
        <w:tab w:val="right" w:leader="dot" w:pos="9402"/>
      </w:tabs>
      <w:ind w:left="718" w:leftChars="200" w:hanging="298" w:hangingChars="142"/>
    </w:pPr>
  </w:style>
  <w:style w:type="paragraph" w:customStyle="1" w:styleId="85">
    <w:name w:val="目录 31"/>
    <w:basedOn w:val="1"/>
    <w:next w:val="1"/>
    <w:qFormat/>
    <w:uiPriority w:val="39"/>
    <w:pPr>
      <w:ind w:left="840" w:leftChars="400"/>
    </w:pPr>
  </w:style>
  <w:style w:type="paragraph" w:customStyle="1" w:styleId="86">
    <w:name w:val="正文首行缩进1"/>
    <w:basedOn w:val="2"/>
    <w:qFormat/>
    <w:uiPriority w:val="0"/>
    <w:pPr>
      <w:spacing w:after="120" w:line="240" w:lineRule="auto"/>
      <w:ind w:firstLine="420" w:firstLineChars="100"/>
    </w:pPr>
    <w:rPr>
      <w:sz w:val="21"/>
    </w:rPr>
  </w:style>
  <w:style w:type="paragraph" w:customStyle="1" w:styleId="87">
    <w:name w:val="Char Char1 Char Char Char Char"/>
    <w:basedOn w:val="16"/>
    <w:qFormat/>
    <w:uiPriority w:val="0"/>
    <w:rPr>
      <w:rFonts w:ascii="Tahoma" w:hAnsi="Tahoma"/>
      <w:sz w:val="24"/>
    </w:rPr>
  </w:style>
  <w:style w:type="paragraph" w:customStyle="1" w:styleId="88">
    <w:name w:val="列出段落1"/>
    <w:basedOn w:val="1"/>
    <w:qFormat/>
    <w:uiPriority w:val="99"/>
    <w:pPr>
      <w:ind w:firstLine="420" w:firstLineChars="200"/>
    </w:pPr>
    <w:rPr>
      <w:rFonts w:ascii="Calibri" w:hAnsi="Calibri"/>
    </w:rPr>
  </w:style>
  <w:style w:type="paragraph" w:customStyle="1" w:styleId="89">
    <w:name w:val="Char Char Char1 Char"/>
    <w:basedOn w:val="16"/>
    <w:qFormat/>
    <w:uiPriority w:val="0"/>
  </w:style>
  <w:style w:type="paragraph" w:customStyle="1" w:styleId="90">
    <w:name w:val="pa-5"/>
    <w:basedOn w:val="1"/>
    <w:qFormat/>
    <w:uiPriority w:val="0"/>
    <w:pPr>
      <w:widowControl/>
      <w:spacing w:before="150" w:after="150"/>
      <w:jc w:val="left"/>
    </w:pPr>
    <w:rPr>
      <w:rFonts w:ascii="宋体" w:hAnsi="宋体" w:cs="宋体"/>
      <w:kern w:val="0"/>
      <w:sz w:val="24"/>
    </w:rPr>
  </w:style>
  <w:style w:type="paragraph" w:customStyle="1" w:styleId="91">
    <w:name w:val="Table Text Char"/>
    <w:qFormat/>
    <w:uiPriority w:val="0"/>
    <w:pPr>
      <w:snapToGrid w:val="0"/>
      <w:spacing w:before="80" w:after="80"/>
    </w:pPr>
    <w:rPr>
      <w:rFonts w:ascii="Arial" w:hAnsi="Arial" w:eastAsia="宋体" w:cs="Times New Roman"/>
      <w:sz w:val="18"/>
      <w:lang w:val="en-US" w:eastAsia="zh-CN" w:bidi="ar-SA"/>
    </w:rPr>
  </w:style>
  <w:style w:type="paragraph" w:customStyle="1" w:styleId="92">
    <w:name w:val="Char Char1 Char Char Char Char1"/>
    <w:basedOn w:val="16"/>
    <w:qFormat/>
    <w:uiPriority w:val="0"/>
    <w:rPr>
      <w:rFonts w:ascii="Tahoma" w:hAnsi="Tahoma"/>
      <w:sz w:val="24"/>
    </w:rPr>
  </w:style>
  <w:style w:type="paragraph" w:customStyle="1" w:styleId="93">
    <w:name w:val="_Style 35"/>
    <w:basedOn w:val="16"/>
    <w:qFormat/>
    <w:uiPriority w:val="0"/>
    <w:pPr>
      <w:widowControl/>
      <w:ind w:firstLine="454"/>
      <w:jc w:val="left"/>
    </w:pPr>
  </w:style>
  <w:style w:type="paragraph" w:customStyle="1" w:styleId="94">
    <w:name w:val="5 Char Char Char Char Char Char Char Char Char Char"/>
    <w:basedOn w:val="1"/>
    <w:qFormat/>
    <w:uiPriority w:val="0"/>
  </w:style>
  <w:style w:type="paragraph" w:customStyle="1" w:styleId="95">
    <w:name w:val="xl26"/>
    <w:basedOn w:val="1"/>
    <w:qFormat/>
    <w:uiPriority w:val="0"/>
    <w:pPr>
      <w:widowControl/>
      <w:pBdr>
        <w:left w:val="single" w:color="auto" w:sz="4" w:space="0"/>
        <w:bottom w:val="single" w:color="auto" w:sz="4" w:space="0"/>
        <w:right w:val="single" w:color="auto" w:sz="4" w:space="0"/>
      </w:pBdr>
      <w:spacing w:before="100" w:beforeAutospacing="1" w:after="100" w:afterAutospacing="1"/>
      <w:textAlignment w:val="top"/>
    </w:pPr>
    <w:rPr>
      <w:kern w:val="0"/>
      <w:szCs w:val="21"/>
    </w:rPr>
  </w:style>
  <w:style w:type="paragraph" w:customStyle="1" w:styleId="96">
    <w:name w:val="Char Char2 Char Char Char Char Char Char Char Char Char Char"/>
    <w:basedOn w:val="1"/>
    <w:qFormat/>
    <w:uiPriority w:val="0"/>
    <w:pPr>
      <w:tabs>
        <w:tab w:val="left" w:pos="360"/>
      </w:tabs>
      <w:spacing w:line="360" w:lineRule="auto"/>
      <w:ind w:left="482" w:firstLine="200" w:firstLineChars="200"/>
    </w:pPr>
  </w:style>
  <w:style w:type="paragraph" w:customStyle="1" w:styleId="97">
    <w:name w:val="默认段落字体 Para Char"/>
    <w:basedOn w:val="1"/>
    <w:qFormat/>
    <w:uiPriority w:val="0"/>
    <w:rPr>
      <w:szCs w:val="20"/>
    </w:rPr>
  </w:style>
  <w:style w:type="paragraph" w:customStyle="1" w:styleId="98">
    <w:name w:val="表格文字"/>
    <w:basedOn w:val="1"/>
    <w:qFormat/>
    <w:uiPriority w:val="0"/>
    <w:pPr>
      <w:spacing w:before="25" w:after="25"/>
      <w:jc w:val="left"/>
    </w:pPr>
    <w:rPr>
      <w:bCs/>
      <w:spacing w:val="10"/>
      <w:kern w:val="0"/>
      <w:sz w:val="24"/>
    </w:rPr>
  </w:style>
  <w:style w:type="paragraph" w:customStyle="1" w:styleId="99">
    <w:name w:val="_Style 7"/>
    <w:basedOn w:val="16"/>
    <w:qFormat/>
    <w:uiPriority w:val="0"/>
  </w:style>
  <w:style w:type="paragraph" w:customStyle="1" w:styleId="100">
    <w:name w:val="普通(网站)1"/>
    <w:basedOn w:val="1"/>
    <w:qFormat/>
    <w:uiPriority w:val="0"/>
    <w:pPr>
      <w:widowControl/>
      <w:spacing w:before="100" w:beforeAutospacing="1" w:after="100" w:afterAutospacing="1"/>
      <w:jc w:val="left"/>
    </w:pPr>
    <w:rPr>
      <w:rFonts w:ascii="宋体" w:hAnsi="宋体" w:cs="宋体"/>
      <w:kern w:val="0"/>
      <w:sz w:val="24"/>
    </w:rPr>
  </w:style>
  <w:style w:type="paragraph" w:customStyle="1" w:styleId="101">
    <w:name w:val="默认段落字体 Para Char Char Char Char Char Char Char Char Char1 Char Char Char Char"/>
    <w:basedOn w:val="1"/>
    <w:qFormat/>
    <w:uiPriority w:val="0"/>
    <w:rPr>
      <w:rFonts w:ascii="Tahoma" w:hAnsi="Tahoma"/>
      <w:sz w:val="24"/>
      <w:szCs w:val="20"/>
    </w:rPr>
  </w:style>
  <w:style w:type="paragraph" w:customStyle="1" w:styleId="102">
    <w:name w:val="样式 标题 1 + 居中 段前: 0 磅 段后: 0 磅 行距: 固定值 30 磅"/>
    <w:basedOn w:val="5"/>
    <w:qFormat/>
    <w:uiPriority w:val="0"/>
    <w:pPr>
      <w:spacing w:before="0" w:after="0" w:line="600" w:lineRule="exact"/>
    </w:pPr>
    <w:rPr>
      <w:rFonts w:eastAsia="宋体" w:cs="宋体"/>
      <w:szCs w:val="20"/>
    </w:rPr>
  </w:style>
  <w:style w:type="paragraph" w:customStyle="1" w:styleId="103">
    <w:name w:val="样式 小四 行距: 1.5 倍行距"/>
    <w:basedOn w:val="1"/>
    <w:qFormat/>
    <w:uiPriority w:val="0"/>
    <w:pPr>
      <w:spacing w:line="360" w:lineRule="auto"/>
      <w:ind w:firstLine="480" w:firstLineChars="200"/>
    </w:pPr>
    <w:rPr>
      <w:rFonts w:cs="宋体"/>
      <w:sz w:val="24"/>
      <w:szCs w:val="20"/>
    </w:rPr>
  </w:style>
  <w:style w:type="paragraph" w:customStyle="1" w:styleId="104">
    <w:name w:val="p0"/>
    <w:basedOn w:val="1"/>
    <w:qFormat/>
    <w:uiPriority w:val="0"/>
    <w:pPr>
      <w:widowControl/>
    </w:pPr>
    <w:rPr>
      <w:rFonts w:ascii="宋体" w:hAnsi="宋体" w:cs="宋体"/>
      <w:kern w:val="0"/>
      <w:szCs w:val="21"/>
    </w:rPr>
  </w:style>
  <w:style w:type="paragraph" w:customStyle="1" w:styleId="105">
    <w:name w:val="Char Char Char Char Char Char Char Char Char Char Char Char"/>
    <w:basedOn w:val="1"/>
    <w:qFormat/>
    <w:uiPriority w:val="0"/>
    <w:pPr>
      <w:widowControl/>
      <w:spacing w:after="160" w:line="240" w:lineRule="exact"/>
      <w:jc w:val="left"/>
    </w:pPr>
  </w:style>
  <w:style w:type="paragraph" w:customStyle="1" w:styleId="106">
    <w:name w:val="Char Char Char1 Char1"/>
    <w:basedOn w:val="1"/>
    <w:qFormat/>
    <w:uiPriority w:val="0"/>
    <w:rPr>
      <w:rFonts w:ascii="Calibri" w:hAnsi="Calibri"/>
      <w:szCs w:val="22"/>
    </w:rPr>
  </w:style>
  <w:style w:type="paragraph" w:customStyle="1" w:styleId="107">
    <w:name w:val="Char Char Char Char Char Char Char"/>
    <w:basedOn w:val="1"/>
    <w:qFormat/>
    <w:uiPriority w:val="0"/>
  </w:style>
  <w:style w:type="paragraph" w:customStyle="1" w:styleId="108">
    <w:name w:val="文档正文"/>
    <w:basedOn w:val="1"/>
    <w:qFormat/>
    <w:uiPriority w:val="0"/>
    <w:pPr>
      <w:autoSpaceDE w:val="0"/>
      <w:autoSpaceDN w:val="0"/>
      <w:adjustRightInd w:val="0"/>
      <w:spacing w:line="240" w:lineRule="atLeast"/>
      <w:ind w:firstLine="567"/>
    </w:pPr>
    <w:rPr>
      <w:rFonts w:ascii="Arial Narrow" w:hAnsi="Arial Narrow" w:cs="Arial"/>
      <w:sz w:val="24"/>
      <w:lang w:val="zh-CN"/>
    </w:rPr>
  </w:style>
  <w:style w:type="paragraph" w:customStyle="1" w:styleId="109">
    <w:name w:val="样式 正文2 + 仿宋 黑色 首行缩进:  2 字符"/>
    <w:basedOn w:val="1"/>
    <w:qFormat/>
    <w:uiPriority w:val="0"/>
    <w:pPr>
      <w:spacing w:line="360" w:lineRule="auto"/>
      <w:ind w:firstLine="480" w:firstLineChars="200"/>
    </w:pPr>
    <w:rPr>
      <w:rFonts w:ascii="仿宋" w:hAnsi="仿宋" w:eastAsia="仿宋" w:cs="宋体"/>
      <w:color w:val="000000"/>
      <w:sz w:val="24"/>
      <w:szCs w:val="20"/>
    </w:rPr>
  </w:style>
  <w:style w:type="paragraph" w:customStyle="1" w:styleId="110">
    <w:name w:val="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11">
    <w:name w:val="表内文字"/>
    <w:basedOn w:val="1"/>
    <w:qFormat/>
    <w:uiPriority w:val="0"/>
    <w:pPr>
      <w:snapToGrid w:val="0"/>
      <w:spacing w:before="50" w:after="50"/>
      <w:jc w:val="center"/>
    </w:pPr>
    <w:rPr>
      <w:rFonts w:ascii="仿宋_GB2312" w:hAnsi="宋体" w:eastAsia="仿宋_GB2312"/>
      <w:b/>
      <w:color w:val="000000"/>
      <w:sz w:val="32"/>
      <w:szCs w:val="32"/>
    </w:rPr>
  </w:style>
  <w:style w:type="paragraph" w:customStyle="1" w:styleId="112">
    <w:name w:val="Char"/>
    <w:basedOn w:val="16"/>
    <w:qFormat/>
    <w:uiPriority w:val="0"/>
    <w:pPr>
      <w:widowControl/>
      <w:ind w:firstLine="454"/>
      <w:jc w:val="left"/>
    </w:pPr>
    <w:rPr>
      <w:rFonts w:ascii="Tahoma" w:hAnsi="Tahoma" w:cs="宋体"/>
      <w:kern w:val="0"/>
      <w:sz w:val="24"/>
      <w:szCs w:val="20"/>
    </w:rPr>
  </w:style>
  <w:style w:type="paragraph" w:customStyle="1" w:styleId="113">
    <w:name w:val="Char1"/>
    <w:basedOn w:val="16"/>
    <w:qFormat/>
    <w:uiPriority w:val="0"/>
    <w:pPr>
      <w:widowControl/>
      <w:ind w:firstLine="454"/>
      <w:jc w:val="left"/>
    </w:pPr>
    <w:rPr>
      <w:rFonts w:ascii="Tahoma" w:hAnsi="Tahoma" w:cs="宋体"/>
      <w:kern w:val="0"/>
      <w:sz w:val="24"/>
      <w:szCs w:val="20"/>
    </w:rPr>
  </w:style>
  <w:style w:type="paragraph" w:customStyle="1" w:styleId="114">
    <w:name w:val="1"/>
    <w:basedOn w:val="1"/>
    <w:next w:val="22"/>
    <w:qFormat/>
    <w:uiPriority w:val="0"/>
    <w:rPr>
      <w:rFonts w:ascii="宋体" w:hAnsi="Courier New"/>
      <w:szCs w:val="20"/>
    </w:rPr>
  </w:style>
  <w:style w:type="paragraph" w:customStyle="1" w:styleId="115">
    <w:name w:val="_Style 2"/>
    <w:basedOn w:val="1"/>
    <w:qFormat/>
    <w:uiPriority w:val="0"/>
    <w:pPr>
      <w:ind w:firstLine="420" w:firstLineChars="200"/>
    </w:pPr>
  </w:style>
  <w:style w:type="paragraph" w:customStyle="1" w:styleId="116">
    <w:name w:val="正文段"/>
    <w:basedOn w:val="1"/>
    <w:qFormat/>
    <w:uiPriority w:val="0"/>
    <w:pPr>
      <w:widowControl/>
      <w:snapToGrid w:val="0"/>
      <w:spacing w:after="156" w:afterLines="50"/>
      <w:ind w:firstLine="200" w:firstLineChars="200"/>
    </w:pPr>
    <w:rPr>
      <w:kern w:val="0"/>
      <w:sz w:val="24"/>
      <w:szCs w:val="20"/>
    </w:rPr>
  </w:style>
  <w:style w:type="paragraph" w:customStyle="1" w:styleId="117">
    <w:name w:val="列出段落2"/>
    <w:basedOn w:val="1"/>
    <w:qFormat/>
    <w:uiPriority w:val="34"/>
    <w:pPr>
      <w:ind w:firstLine="420" w:firstLineChars="200"/>
    </w:pPr>
    <w:rPr>
      <w:rFonts w:ascii="Calibri" w:hAnsi="Calibri"/>
      <w:szCs w:val="22"/>
    </w:rPr>
  </w:style>
  <w:style w:type="paragraph" w:styleId="118">
    <w:name w:val="No Spacing"/>
    <w:qFormat/>
    <w:uiPriority w:val="0"/>
    <w:pPr>
      <w:widowControl w:val="0"/>
      <w:jc w:val="both"/>
    </w:pPr>
    <w:rPr>
      <w:rFonts w:ascii="Calibri" w:hAnsi="Calibri" w:eastAsia="宋体" w:cs="Times New Roman"/>
      <w:kern w:val="2"/>
      <w:sz w:val="21"/>
      <w:szCs w:val="22"/>
      <w:lang w:val="en-US" w:eastAsia="zh-CN" w:bidi="ar-SA"/>
    </w:rPr>
  </w:style>
  <w:style w:type="character" w:customStyle="1" w:styleId="119">
    <w:name w:val="未处理的提及1"/>
    <w:basedOn w:val="37"/>
    <w:semiHidden/>
    <w:unhideWhenUsed/>
    <w:qFormat/>
    <w:uiPriority w:val="99"/>
    <w:rPr>
      <w:color w:val="605E5C"/>
      <w:shd w:val="clear" w:color="auto" w:fill="E1DFDD"/>
    </w:rPr>
  </w:style>
  <w:style w:type="character" w:customStyle="1" w:styleId="120">
    <w:name w:val="font81"/>
    <w:basedOn w:val="37"/>
    <w:qFormat/>
    <w:uiPriority w:val="0"/>
    <w:rPr>
      <w:rFonts w:hint="eastAsia" w:ascii="宋体" w:hAnsi="宋体" w:eastAsia="宋体" w:cs="宋体"/>
      <w:color w:val="000000"/>
      <w:sz w:val="18"/>
      <w:szCs w:val="18"/>
      <w:u w:val="none"/>
    </w:rPr>
  </w:style>
  <w:style w:type="paragraph" w:styleId="121">
    <w:name w:val="List Paragraph"/>
    <w:basedOn w:val="1"/>
    <w:qFormat/>
    <w:uiPriority w:val="34"/>
    <w:pPr>
      <w:ind w:firstLine="420" w:firstLineChars="200"/>
    </w:pPr>
  </w:style>
  <w:style w:type="character" w:customStyle="1" w:styleId="122">
    <w:name w:val="Unresolved Mention"/>
    <w:basedOn w:val="37"/>
    <w:semiHidden/>
    <w:unhideWhenUsed/>
    <w:qFormat/>
    <w:uiPriority w:val="99"/>
    <w:rPr>
      <w:color w:val="605E5C"/>
      <w:shd w:val="clear" w:color="auto" w:fill="E1DFDD"/>
    </w:rPr>
  </w:style>
  <w:style w:type="character" w:customStyle="1" w:styleId="123">
    <w:name w:val="纯文本 字符1"/>
    <w:qFormat/>
    <w:uiPriority w:val="0"/>
    <w:rPr>
      <w:rFonts w:ascii="宋体" w:hAnsi="Courier New" w:eastAsia="宋体" w:cs="Courier New"/>
      <w:kern w:val="2"/>
      <w:sz w:val="21"/>
      <w:szCs w:val="21"/>
      <w:lang w:val="en-US" w:eastAsia="zh-CN" w:bidi="ar-SA"/>
    </w:rPr>
  </w:style>
  <w:style w:type="paragraph" w:customStyle="1" w:styleId="124">
    <w:name w:val="Table Paragraph"/>
    <w:basedOn w:val="1"/>
    <w:qFormat/>
    <w:uiPriority w:val="1"/>
    <w:pPr>
      <w:autoSpaceDE w:val="0"/>
      <w:autoSpaceDN w:val="0"/>
      <w:jc w:val="left"/>
    </w:pPr>
    <w:rPr>
      <w:rFonts w:ascii="宋体" w:hAnsi="宋体" w:cs="宋体"/>
      <w:kern w:val="0"/>
      <w:sz w:val="22"/>
      <w:szCs w:val="22"/>
      <w:lang w:eastAsia="en-US"/>
    </w:rPr>
  </w:style>
  <w:style w:type="character" w:customStyle="1" w:styleId="125">
    <w:name w:val="标题 5 Char"/>
    <w:basedOn w:val="37"/>
    <w:link w:val="8"/>
    <w:qFormat/>
    <w:uiPriority w:val="0"/>
    <w:rPr>
      <w:b/>
      <w:kern w:val="2"/>
      <w:sz w:val="28"/>
      <w:szCs w:val="24"/>
    </w:rPr>
  </w:style>
  <w:style w:type="character" w:customStyle="1" w:styleId="126">
    <w:name w:val="标题 6 Char"/>
    <w:basedOn w:val="37"/>
    <w:link w:val="10"/>
    <w:qFormat/>
    <w:uiPriority w:val="0"/>
    <w:rPr>
      <w:rFonts w:ascii="Arial" w:hAnsi="Arial" w:eastAsia="黑体"/>
      <w:b/>
      <w:kern w:val="2"/>
      <w:sz w:val="24"/>
      <w:szCs w:val="24"/>
    </w:rPr>
  </w:style>
  <w:style w:type="character" w:customStyle="1" w:styleId="127">
    <w:name w:val="标题 7 Char"/>
    <w:basedOn w:val="37"/>
    <w:link w:val="11"/>
    <w:qFormat/>
    <w:uiPriority w:val="0"/>
    <w:rPr>
      <w:b/>
      <w:kern w:val="2"/>
      <w:sz w:val="24"/>
      <w:szCs w:val="24"/>
    </w:rPr>
  </w:style>
  <w:style w:type="character" w:customStyle="1" w:styleId="128">
    <w:name w:val="标题 8 Char"/>
    <w:basedOn w:val="37"/>
    <w:link w:val="12"/>
    <w:qFormat/>
    <w:uiPriority w:val="0"/>
    <w:rPr>
      <w:rFonts w:ascii="Arial" w:hAnsi="Arial" w:eastAsia="黑体"/>
      <w:kern w:val="2"/>
      <w:sz w:val="24"/>
      <w:szCs w:val="24"/>
    </w:rPr>
  </w:style>
  <w:style w:type="character" w:customStyle="1" w:styleId="129">
    <w:name w:val="标题 9 Char"/>
    <w:basedOn w:val="37"/>
    <w:link w:val="13"/>
    <w:qFormat/>
    <w:uiPriority w:val="0"/>
    <w:rPr>
      <w:rFonts w:ascii="Arial" w:hAnsi="Arial" w:eastAsia="黑体"/>
      <w:kern w:val="2"/>
      <w:sz w:val="21"/>
      <w:szCs w:val="24"/>
    </w:rPr>
  </w:style>
  <w:style w:type="character" w:customStyle="1" w:styleId="130">
    <w:name w:val="文档结构图 Char"/>
    <w:basedOn w:val="37"/>
    <w:link w:val="16"/>
    <w:qFormat/>
    <w:uiPriority w:val="0"/>
    <w:rPr>
      <w:kern w:val="2"/>
      <w:sz w:val="21"/>
      <w:szCs w:val="24"/>
      <w:shd w:val="clear" w:color="auto" w:fill="000080"/>
    </w:rPr>
  </w:style>
  <w:style w:type="character" w:customStyle="1" w:styleId="131">
    <w:name w:val="正文文本 3 Char"/>
    <w:basedOn w:val="37"/>
    <w:link w:val="18"/>
    <w:qFormat/>
    <w:uiPriority w:val="0"/>
    <w:rPr>
      <w:b/>
      <w:bCs/>
      <w:kern w:val="2"/>
      <w:sz w:val="24"/>
      <w:szCs w:val="24"/>
    </w:rPr>
  </w:style>
  <w:style w:type="character" w:customStyle="1" w:styleId="132">
    <w:name w:val="正文文本 Char"/>
    <w:basedOn w:val="37"/>
    <w:link w:val="2"/>
    <w:qFormat/>
    <w:uiPriority w:val="0"/>
    <w:rPr>
      <w:kern w:val="2"/>
      <w:sz w:val="24"/>
      <w:szCs w:val="24"/>
    </w:rPr>
  </w:style>
  <w:style w:type="character" w:customStyle="1" w:styleId="133">
    <w:name w:val="日期 Char"/>
    <w:basedOn w:val="37"/>
    <w:link w:val="4"/>
    <w:qFormat/>
    <w:uiPriority w:val="0"/>
    <w:rPr>
      <w:rFonts w:ascii="宋体" w:hAnsi="Courier New" w:cs="Courier New"/>
      <w:kern w:val="2"/>
      <w:sz w:val="21"/>
      <w:szCs w:val="21"/>
    </w:rPr>
  </w:style>
  <w:style w:type="character" w:customStyle="1" w:styleId="134">
    <w:name w:val="正文文本缩进 2 Char"/>
    <w:basedOn w:val="37"/>
    <w:link w:val="23"/>
    <w:qFormat/>
    <w:uiPriority w:val="0"/>
    <w:rPr>
      <w:kern w:val="2"/>
      <w:sz w:val="32"/>
    </w:rPr>
  </w:style>
  <w:style w:type="character" w:customStyle="1" w:styleId="135">
    <w:name w:val="正文文本缩进 3 Char"/>
    <w:basedOn w:val="37"/>
    <w:link w:val="30"/>
    <w:qFormat/>
    <w:uiPriority w:val="0"/>
    <w:rPr>
      <w:kern w:val="2"/>
      <w:sz w:val="16"/>
      <w:szCs w:val="16"/>
    </w:rPr>
  </w:style>
  <w:style w:type="character" w:customStyle="1" w:styleId="136">
    <w:name w:val="正文文本 2 Char"/>
    <w:basedOn w:val="37"/>
    <w:link w:val="31"/>
    <w:qFormat/>
    <w:uiPriority w:val="0"/>
    <w:rPr>
      <w:kern w:val="2"/>
      <w:sz w:val="21"/>
      <w:szCs w:val="24"/>
    </w:rPr>
  </w:style>
  <w:style w:type="character" w:customStyle="1" w:styleId="137">
    <w:name w:val="HTML 预设格式 Char"/>
    <w:basedOn w:val="37"/>
    <w:link w:val="32"/>
    <w:qFormat/>
    <w:uiPriority w:val="0"/>
    <w:rPr>
      <w:rFonts w:ascii="宋体" w:hAnsi="宋体" w:cs="宋体"/>
      <w:sz w:val="24"/>
      <w:szCs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61</Pages>
  <Words>111</Words>
  <Characters>141</Characters>
  <Lines>304</Lines>
  <Paragraphs>85</Paragraphs>
  <TotalTime>4</TotalTime>
  <ScaleCrop>false</ScaleCrop>
  <LinksUpToDate>false</LinksUpToDate>
  <CharactersWithSpaces>162</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2025-03-12T06:25:00Z</dcterms:created>
  <dc:creator>Huang Qian</dc:creator>
  <cp:lastModifiedBy>Lenovo</cp:lastModifiedBy>
  <cp:lastPrinted>2025-04-10T07:57:00Z</cp:lastPrinted>
  <dcterms:modified xsi:type="dcterms:W3CDTF">2025-04-11T08:21:54Z</dcterms:modified>
  <dc:title>竞争性谈判文件</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EFE3C9600FC944EB8B3627D5CD0F3615</vt:lpwstr>
  </property>
  <property fmtid="{D5CDD505-2E9C-101B-9397-08002B2CF9AE}" pid="4" name="KSOTemplateDocerSaveRecord">
    <vt:lpwstr>eyJoZGlkIjoiZjJmNDFkZDA5NDdmODgxMTllNGZkYTU2MzIyYjFlMjgiLCJ1c2VySWQiOiI2MDc2OTE3MzQifQ==</vt:lpwstr>
  </property>
</Properties>
</file>