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DB56E">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pacing w:val="0"/>
          <w:position w:val="0"/>
          <w:sz w:val="72"/>
          <w:szCs w:val="72"/>
          <w:highlight w:val="none"/>
          <w:lang w:eastAsia="zh-CN"/>
        </w:rPr>
      </w:pPr>
      <w:bookmarkStart w:id="0" w:name="_Toc434315322"/>
      <w:r>
        <w:rPr>
          <w:rFonts w:hint="eastAsia" w:ascii="宋体" w:hAnsi="宋体" w:eastAsia="黑体" w:cs="宋体"/>
          <w:b/>
          <w:bCs/>
          <w:color w:val="auto"/>
          <w:spacing w:val="0"/>
          <w:position w:val="0"/>
          <w:sz w:val="66"/>
          <w:szCs w:val="66"/>
          <w:highlight w:val="none"/>
          <w:lang w:eastAsia="zh-CN"/>
          <w14:shadow w14:blurRad="50800" w14:dist="38100" w14:dir="2700000" w14:sx="100000" w14:sy="100000" w14:kx="0" w14:ky="0" w14:algn="tl">
            <w14:srgbClr w14:val="000000">
              <w14:alpha w14:val="60000"/>
            </w14:srgbClr>
          </w14:shadow>
        </w:rPr>
        <w:t>广西荣胜项目管理有限公司</w:t>
      </w:r>
    </w:p>
    <w:p w14:paraId="3A22C6BF">
      <w:pPr>
        <w:pStyle w:val="12"/>
        <w:jc w:val="center"/>
        <w:rPr>
          <w:rFonts w:hint="eastAsia" w:ascii="方正小标宋简体" w:hAnsi="方正小标宋简体" w:eastAsia="方正小标宋简体" w:cs="方正小标宋简体"/>
          <w:color w:val="auto"/>
          <w:spacing w:val="0"/>
          <w:position w:val="0"/>
          <w:sz w:val="32"/>
          <w:szCs w:val="32"/>
          <w:highlight w:val="none"/>
          <w:u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k4nRdkAAAAJAQAADwAAAAAAAAABACAAAAAiAAAAZHJzL2Rvd25yZXYu&#10;eG1sUEsBAhQAFAAAAAgAh07iQIclfc36AQAA6QMAAA4AAAAAAAAAAQAgAAAAKAEAAGRycy9lMm9E&#10;b2MueG1sUEsFBgAAAAAGAAYAWQEAAJQFAAAAAA==&#10;">
                <v:fill on="f" focussize="0,0"/>
                <v:stroke weight="2.25pt" color="#000000" joinstyle="round"/>
                <v:imagedata o:title=""/>
                <o:lock v:ext="edit" aspectratio="f"/>
              </v:line>
            </w:pict>
          </mc:Fallback>
        </mc:AlternateContent>
      </w:r>
    </w:p>
    <w:p w14:paraId="75810722">
      <w:pPr>
        <w:pStyle w:val="12"/>
        <w:tabs>
          <w:tab w:val="left" w:pos="7854"/>
        </w:tabs>
        <w:rPr>
          <w:rFonts w:hint="eastAsia" w:ascii="方正小标宋简体" w:hAnsi="方正小标宋简体" w:eastAsia="方正小标宋简体" w:cs="方正小标宋简体"/>
          <w:color w:val="auto"/>
          <w:spacing w:val="0"/>
          <w:position w:val="0"/>
          <w:sz w:val="20"/>
          <w:highlight w:val="none"/>
          <w:lang w:eastAsia="zh-CN"/>
        </w:rPr>
      </w:pPr>
    </w:p>
    <w:p w14:paraId="791658C9">
      <w:pPr>
        <w:tabs>
          <w:tab w:val="left" w:pos="1079"/>
          <w:tab w:val="left" w:pos="3240"/>
        </w:tabs>
        <w:spacing w:line="821" w:lineRule="exact"/>
        <w:ind w:right="138"/>
        <w:jc w:val="both"/>
        <w:rPr>
          <w:rFonts w:hint="eastAsia" w:ascii="方正小标宋简体" w:hAnsi="方正小标宋简体" w:eastAsia="方正小标宋简体" w:cs="方正小标宋简体"/>
          <w:color w:val="auto"/>
          <w:spacing w:val="0"/>
          <w:position w:val="0"/>
          <w:sz w:val="72"/>
          <w:highlight w:val="none"/>
          <w:lang w:eastAsia="zh-CN"/>
        </w:rPr>
      </w:pPr>
    </w:p>
    <w:p w14:paraId="51491C86">
      <w:pPr>
        <w:pStyle w:val="39"/>
        <w:rPr>
          <w:rFonts w:hint="eastAsia" w:ascii="方正小标宋简体" w:hAnsi="方正小标宋简体" w:eastAsia="方正小标宋简体" w:cs="方正小标宋简体"/>
          <w:color w:val="auto"/>
          <w:spacing w:val="0"/>
          <w:position w:val="0"/>
          <w:sz w:val="72"/>
          <w:highlight w:val="none"/>
          <w:lang w:eastAsia="zh-CN"/>
        </w:rPr>
      </w:pPr>
    </w:p>
    <w:p w14:paraId="783E35B3">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pacing w:val="0"/>
          <w:position w:val="0"/>
          <w:sz w:val="72"/>
          <w:highlight w:val="none"/>
          <w:lang w:eastAsia="zh-CN"/>
        </w:rPr>
      </w:pPr>
      <w:r>
        <w:rPr>
          <w:rFonts w:hint="eastAsia" w:ascii="方正小标宋简体" w:hAnsi="方正小标宋简体" w:eastAsia="方正小标宋简体" w:cs="方正小标宋简体"/>
          <w:color w:val="auto"/>
          <w:spacing w:val="0"/>
          <w:position w:val="0"/>
          <w:sz w:val="72"/>
          <w:highlight w:val="none"/>
          <w:lang w:val="en-US" w:eastAsia="zh-CN"/>
        </w:rPr>
        <w:t>竞争性磋商采购文件</w:t>
      </w:r>
    </w:p>
    <w:p w14:paraId="6BE88026">
      <w:pPr>
        <w:pStyle w:val="12"/>
        <w:rPr>
          <w:rFonts w:hint="eastAsia" w:ascii="方正小标宋简体" w:hAnsi="方正小标宋简体" w:eastAsia="方正小标宋简体" w:cs="方正小标宋简体"/>
          <w:color w:val="auto"/>
          <w:spacing w:val="0"/>
          <w:position w:val="0"/>
          <w:sz w:val="68"/>
          <w:highlight w:val="none"/>
          <w:lang w:eastAsia="zh-CN"/>
        </w:rPr>
      </w:pPr>
    </w:p>
    <w:p w14:paraId="0EC45698">
      <w:pPr>
        <w:pStyle w:val="27"/>
        <w:rPr>
          <w:rFonts w:hint="eastAsia" w:ascii="方正小标宋简体" w:hAnsi="方正小标宋简体" w:eastAsia="方正小标宋简体" w:cs="方正小标宋简体"/>
          <w:color w:val="auto"/>
          <w:spacing w:val="0"/>
          <w:position w:val="0"/>
          <w:sz w:val="68"/>
          <w:highlight w:val="none"/>
          <w:lang w:eastAsia="zh-CN"/>
        </w:rPr>
      </w:pPr>
    </w:p>
    <w:p w14:paraId="3B7745B7">
      <w:pPr>
        <w:rPr>
          <w:rFonts w:hint="eastAsia"/>
          <w:color w:val="auto"/>
          <w:spacing w:val="0"/>
          <w:position w:val="0"/>
          <w:highlight w:val="none"/>
          <w:lang w:eastAsia="zh-CN"/>
        </w:rPr>
      </w:pPr>
    </w:p>
    <w:p w14:paraId="15E631FB">
      <w:pPr>
        <w:pStyle w:val="12"/>
        <w:rPr>
          <w:rFonts w:hint="eastAsia" w:ascii="方正小标宋简体" w:hAnsi="方正小标宋简体" w:eastAsia="方正小标宋简体" w:cs="方正小标宋简体"/>
          <w:color w:val="auto"/>
          <w:spacing w:val="0"/>
          <w:position w:val="0"/>
          <w:sz w:val="20"/>
          <w:highlight w:val="none"/>
          <w:lang w:eastAsia="zh-CN"/>
        </w:rPr>
      </w:pPr>
    </w:p>
    <w:p w14:paraId="04B30CE2">
      <w:pPr>
        <w:keepNext w:val="0"/>
        <w:keepLines w:val="0"/>
        <w:pageBreakBefore w:val="0"/>
        <w:widowControl w:val="0"/>
        <w:kinsoku/>
        <w:wordWrap/>
        <w:overflowPunct/>
        <w:topLinePunct w:val="0"/>
        <w:autoSpaceDE/>
        <w:autoSpaceDN/>
        <w:bidi w:val="0"/>
        <w:adjustRightInd/>
        <w:snapToGrid/>
        <w:spacing w:after="0" w:afterLines="100"/>
        <w:ind w:left="2238" w:leftChars="304" w:hanging="1600" w:hangingChars="500"/>
        <w:textAlignment w:val="auto"/>
        <w:rPr>
          <w:rFonts w:hint="eastAsia" w:ascii="宋体" w:hAnsi="宋体" w:eastAsia="宋体" w:cs="宋体"/>
          <w:color w:val="auto"/>
          <w:spacing w:val="0"/>
          <w:position w:val="0"/>
          <w:sz w:val="32"/>
          <w:highlight w:val="none"/>
          <w:lang w:eastAsia="zh-CN"/>
        </w:rPr>
      </w:pPr>
      <w:r>
        <w:rPr>
          <w:rFonts w:hint="eastAsia" w:ascii="宋体" w:hAnsi="宋体" w:cs="宋体"/>
          <w:color w:val="auto"/>
          <w:spacing w:val="0"/>
          <w:position w:val="0"/>
          <w:sz w:val="32"/>
          <w:highlight w:val="none"/>
        </w:rPr>
        <w:t>项目名称：</w:t>
      </w:r>
      <w:r>
        <w:rPr>
          <w:rFonts w:hint="eastAsia" w:ascii="宋体" w:hAnsi="宋体" w:cs="宋体"/>
          <w:color w:val="auto"/>
          <w:spacing w:val="0"/>
          <w:position w:val="0"/>
          <w:sz w:val="32"/>
          <w:highlight w:val="none"/>
          <w:lang w:eastAsia="zh-CN"/>
        </w:rPr>
        <w:t>浦北县石船头水库除险加固工程</w:t>
      </w:r>
    </w:p>
    <w:p w14:paraId="36F17395">
      <w:pPr>
        <w:ind w:firstLine="640" w:firstLineChars="200"/>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项目编号：QZZC2025-C2-220074-GXRS</w:t>
      </w:r>
    </w:p>
    <w:p w14:paraId="25F277E6">
      <w:pPr>
        <w:rPr>
          <w:rFonts w:hint="eastAsia"/>
          <w:color w:val="auto"/>
          <w:spacing w:val="0"/>
          <w:position w:val="0"/>
          <w:highlight w:val="none"/>
          <w:lang w:eastAsia="zh-CN"/>
        </w:rPr>
      </w:pPr>
    </w:p>
    <w:p w14:paraId="3E9BC328">
      <w:pPr>
        <w:pStyle w:val="12"/>
        <w:rPr>
          <w:rFonts w:hint="eastAsia" w:ascii="方正小标宋简体" w:hAnsi="方正小标宋简体" w:eastAsia="方正小标宋简体" w:cs="方正小标宋简体"/>
          <w:color w:val="auto"/>
          <w:spacing w:val="0"/>
          <w:position w:val="0"/>
          <w:sz w:val="20"/>
          <w:highlight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63360"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65pt;margin-top:4.45pt;height:2.85pt;width:500.3pt;z-index:251663360;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NKJf1gAAAAgBAAAPAAAAAAAAAAEAIAAAACIAAABkcnMvZG93bnJl&#10;di54bWxQSwECFAAUAAAACACHTuJADLn/NP8BAADzAwAADgAAAAAAAAABACAAAAAlAQAAZHJzL2Uy&#10;b0RvYy54bWxQSwUGAAAAAAYABgBZAQAAlgUAAAAA&#10;">
                <v:fill on="f" focussize="0,0"/>
                <v:stroke weight="2.25pt" color="#000000" joinstyle="round"/>
                <v:imagedata o:title=""/>
                <o:lock v:ext="edit" aspectratio="f"/>
              </v:line>
            </w:pict>
          </mc:Fallback>
        </mc:AlternateContent>
      </w:r>
    </w:p>
    <w:p w14:paraId="1B09F691">
      <w:pPr>
        <w:pStyle w:val="12"/>
        <w:rPr>
          <w:rFonts w:hint="eastAsia" w:ascii="宋体" w:hAnsi="宋体" w:eastAsia="宋体" w:cs="宋体"/>
          <w:bCs/>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1312"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5.3pt;margin-top:564.7pt;height:0.5pt;width:490.5pt;z-index:251661312;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qOoNkAAAANAQAADwAAAAAAAAABACAAAAAiAAAAZHJzL2Rvd25y&#10;ZXYueG1sUEsBAhQAFAAAAAgAh07iQEp7EJr9AQAA8gMAAA4AAAAAAAAAAQAgAAAAKAEAAGRycy9l&#10;Mm9Eb2MueG1sUEsFBgAAAAAGAAYAWQEAAJcFA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4WDbYAAAADQEAAA8AAAAAAAAAAQAgAAAAIgAAAGRycy9kb3ducmV2&#10;LnhtbFBLAQIUABQAAAAIAIdO4kCal1zf/AEAAPIDAAAOAAAAAAAAAAEAIAAAACcBAABkcnMvZTJv&#10;RG9jLnhtbFBLBQYAAAAABgAGAFkBAACVBQ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rPr>
        <w:t xml:space="preserve">            采购单位：</w:t>
      </w:r>
      <w:r>
        <w:rPr>
          <w:rFonts w:hint="eastAsia" w:hAnsi="宋体" w:cs="宋体"/>
          <w:color w:val="auto"/>
          <w:spacing w:val="0"/>
          <w:kern w:val="0"/>
          <w:position w:val="0"/>
          <w:sz w:val="32"/>
          <w:szCs w:val="32"/>
          <w:highlight w:val="none"/>
          <w:lang w:eastAsia="zh-CN"/>
        </w:rPr>
        <w:t>浦北县水利局</w:t>
      </w:r>
    </w:p>
    <w:p w14:paraId="45F0B7E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 xml:space="preserve">            采购代理机构：</w:t>
      </w:r>
      <w:r>
        <w:rPr>
          <w:rFonts w:hint="eastAsia" w:ascii="宋体" w:hAnsi="宋体" w:cs="宋体"/>
          <w:color w:val="auto"/>
          <w:spacing w:val="0"/>
          <w:position w:val="0"/>
          <w:sz w:val="32"/>
          <w:szCs w:val="32"/>
          <w:highlight w:val="none"/>
          <w:lang w:eastAsia="zh-CN"/>
        </w:rPr>
        <w:t>广西荣胜项目管理有限公司</w:t>
      </w:r>
    </w:p>
    <w:p w14:paraId="70DEB1E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cs="宋体"/>
          <w:color w:val="auto"/>
          <w:spacing w:val="0"/>
          <w:position w:val="0"/>
          <w:highlight w:val="none"/>
        </w:rPr>
      </w:pPr>
      <w:r>
        <w:rPr>
          <w:rFonts w:hint="eastAsia" w:ascii="宋体" w:hAnsi="宋体" w:cs="宋体"/>
          <w:color w:val="auto"/>
          <w:spacing w:val="0"/>
          <w:position w:val="0"/>
          <w:sz w:val="32"/>
          <w:szCs w:val="32"/>
          <w:highlight w:val="none"/>
          <w:lang w:val="en-US" w:eastAsia="zh-CN"/>
        </w:rPr>
        <w:t xml:space="preserve"> 2025</w:t>
      </w:r>
      <w:r>
        <w:rPr>
          <w:rFonts w:hint="eastAsia" w:ascii="宋体" w:hAnsi="宋体" w:cs="宋体"/>
          <w:color w:val="auto"/>
          <w:spacing w:val="0"/>
          <w:position w:val="0"/>
          <w:sz w:val="32"/>
          <w:szCs w:val="32"/>
          <w:highlight w:val="none"/>
        </w:rPr>
        <w:t>年</w:t>
      </w:r>
      <w:r>
        <w:rPr>
          <w:rFonts w:hint="eastAsia" w:ascii="宋体" w:hAnsi="宋体" w:cs="宋体"/>
          <w:color w:val="auto"/>
          <w:spacing w:val="0"/>
          <w:position w:val="0"/>
          <w:sz w:val="32"/>
          <w:szCs w:val="32"/>
          <w:highlight w:val="none"/>
          <w:lang w:val="en-US" w:eastAsia="zh-CN"/>
        </w:rPr>
        <w:t xml:space="preserve"> 4</w:t>
      </w:r>
      <w:r>
        <w:rPr>
          <w:rFonts w:hint="eastAsia" w:ascii="宋体" w:hAnsi="宋体" w:cs="宋体"/>
          <w:color w:val="auto"/>
          <w:spacing w:val="0"/>
          <w:position w:val="0"/>
          <w:sz w:val="32"/>
          <w:szCs w:val="32"/>
          <w:highlight w:val="none"/>
        </w:rPr>
        <w:t>月</w:t>
      </w:r>
    </w:p>
    <w:p w14:paraId="4ED8E2B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pacing w:val="0"/>
          <w:position w:val="0"/>
          <w:highlight w:val="none"/>
        </w:rPr>
        <w:sectPr>
          <w:pgSz w:w="11906" w:h="16838"/>
          <w:pgMar w:top="1134" w:right="1134" w:bottom="1134" w:left="1417" w:header="850" w:footer="992" w:gutter="0"/>
          <w:cols w:space="720" w:num="1"/>
          <w:docGrid w:type="lines" w:linePitch="317" w:charSpace="0"/>
        </w:sectPr>
      </w:pPr>
    </w:p>
    <w:p w14:paraId="75BE30B9">
      <w:pPr>
        <w:pStyle w:val="39"/>
        <w:rPr>
          <w:color w:val="auto"/>
          <w:spacing w:val="0"/>
          <w:position w:val="0"/>
          <w:highlight w:val="none"/>
          <w:lang w:val="en-US" w:eastAsia="zh-CN"/>
        </w:rPr>
      </w:pPr>
    </w:p>
    <w:sdt>
      <w:sdtPr>
        <w:rPr>
          <w:rFonts w:ascii="宋体" w:hAnsi="宋体" w:eastAsia="宋体" w:cs="Times New Roman"/>
          <w:color w:val="auto"/>
          <w:spacing w:val="0"/>
          <w:kern w:val="2"/>
          <w:position w:val="0"/>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spacing w:val="0"/>
          <w:kern w:val="2"/>
          <w:position w:val="0"/>
          <w:sz w:val="28"/>
          <w:szCs w:val="40"/>
          <w:highlight w:val="none"/>
          <w:lang w:val="en-US" w:eastAsia="zh-CN" w:bidi="ar-SA"/>
        </w:rPr>
      </w:sdtEndPr>
      <w:sdtContent>
        <w:p w14:paraId="48F52AE1">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pacing w:val="0"/>
              <w:position w:val="0"/>
              <w:sz w:val="44"/>
              <w:szCs w:val="44"/>
              <w:highlight w:val="none"/>
            </w:rPr>
          </w:pPr>
          <w:r>
            <w:rPr>
              <w:rFonts w:ascii="宋体" w:hAnsi="宋体" w:eastAsia="宋体"/>
              <w:b/>
              <w:bCs/>
              <w:color w:val="auto"/>
              <w:spacing w:val="0"/>
              <w:position w:val="0"/>
              <w:sz w:val="44"/>
              <w:szCs w:val="44"/>
              <w:highlight w:val="none"/>
            </w:rPr>
            <w:t>目</w:t>
          </w:r>
          <w:r>
            <w:rPr>
              <w:rFonts w:hint="eastAsia" w:ascii="宋体" w:hAnsi="宋体"/>
              <w:b/>
              <w:bCs/>
              <w:color w:val="auto"/>
              <w:spacing w:val="0"/>
              <w:position w:val="0"/>
              <w:sz w:val="44"/>
              <w:szCs w:val="44"/>
              <w:highlight w:val="none"/>
              <w:lang w:val="en-US" w:eastAsia="zh-CN"/>
            </w:rPr>
            <w:t xml:space="preserve">  </w:t>
          </w:r>
          <w:r>
            <w:rPr>
              <w:rFonts w:ascii="宋体" w:hAnsi="宋体" w:eastAsia="宋体"/>
              <w:b/>
              <w:bCs/>
              <w:color w:val="auto"/>
              <w:spacing w:val="0"/>
              <w:position w:val="0"/>
              <w:sz w:val="44"/>
              <w:szCs w:val="44"/>
              <w:highlight w:val="none"/>
            </w:rPr>
            <w:t>录</w:t>
          </w:r>
        </w:p>
        <w:p w14:paraId="4CF27B50">
          <w:pPr>
            <w:pStyle w:val="21"/>
            <w:tabs>
              <w:tab w:val="right" w:leader="dot" w:pos="9799"/>
            </w:tabs>
            <w:rPr>
              <w:rFonts w:hint="eastAsia" w:ascii="宋体" w:hAnsi="宋体" w:eastAsia="宋体" w:cs="宋体"/>
              <w:color w:val="auto"/>
              <w:spacing w:val="0"/>
              <w:position w:val="0"/>
              <w:sz w:val="28"/>
              <w:szCs w:val="36"/>
              <w:highlight w:val="none"/>
            </w:rPr>
          </w:pPr>
          <w:r>
            <w:rPr>
              <w:rFonts w:ascii="宋体" w:hAnsi="宋体" w:cs="宋体"/>
              <w:color w:val="auto"/>
              <w:spacing w:val="0"/>
              <w:position w:val="0"/>
              <w:sz w:val="32"/>
              <w:szCs w:val="40"/>
              <w:highlight w:val="none"/>
            </w:rPr>
            <w:fldChar w:fldCharType="begin"/>
          </w:r>
          <w:r>
            <w:rPr>
              <w:rFonts w:ascii="宋体" w:hAnsi="宋体" w:cs="宋体"/>
              <w:color w:val="auto"/>
              <w:spacing w:val="0"/>
              <w:position w:val="0"/>
              <w:sz w:val="32"/>
              <w:szCs w:val="40"/>
              <w:highlight w:val="none"/>
            </w:rPr>
            <w:instrText xml:space="preserve">TOC \o "1-1" \h \u </w:instrText>
          </w:r>
          <w:r>
            <w:rPr>
              <w:rFonts w:ascii="宋体" w:hAnsi="宋体" w:cs="宋体"/>
              <w:color w:val="auto"/>
              <w:spacing w:val="0"/>
              <w:position w:val="0"/>
              <w:sz w:val="32"/>
              <w:szCs w:val="40"/>
              <w:highlight w:val="none"/>
            </w:rPr>
            <w:fldChar w:fldCharType="separate"/>
          </w:r>
        </w:p>
        <w:p w14:paraId="14477335">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_Toc29312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第一章</w:t>
          </w:r>
          <w:r>
            <w:rPr>
              <w:rFonts w:hint="eastAsia" w:ascii="宋体" w:hAnsi="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lang w:val="en-US" w:eastAsia="zh-CN"/>
            </w:rPr>
            <w:t>竞争性磋商公告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_Toc29312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FE0BDDA">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_Toc5416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第二章 </w:t>
          </w:r>
          <w:r>
            <w:rPr>
              <w:rFonts w:hint="eastAsia" w:ascii="宋体" w:hAnsi="宋体" w:cs="宋体"/>
              <w:bCs/>
              <w:color w:val="auto"/>
              <w:spacing w:val="0"/>
              <w:kern w:val="0"/>
              <w:position w:val="0"/>
              <w:sz w:val="24"/>
              <w:szCs w:val="24"/>
              <w:highlight w:val="none"/>
              <w:lang w:val="en-US" w:eastAsia="zh-CN"/>
            </w:rPr>
            <w:t xml:space="preserve">  供应商</w:t>
          </w:r>
          <w:r>
            <w:rPr>
              <w:rFonts w:hint="eastAsia" w:ascii="宋体" w:hAnsi="宋体" w:eastAsia="宋体" w:cs="宋体"/>
              <w:bCs/>
              <w:color w:val="auto"/>
              <w:spacing w:val="0"/>
              <w:kern w:val="0"/>
              <w:position w:val="0"/>
              <w:sz w:val="24"/>
              <w:szCs w:val="24"/>
              <w:highlight w:val="none"/>
            </w:rPr>
            <w:t>须知前附表</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_Toc5416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1D05153">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_Toc26558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第三章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项目基本情况及要求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_Toc26558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24</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42ED259">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_Toc20069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lang w:val="en-US" w:eastAsia="zh-CN"/>
            </w:rPr>
            <w:t>第四章</w:t>
          </w:r>
          <w:r>
            <w:rPr>
              <w:rFonts w:hint="eastAsia" w:ascii="宋体" w:hAnsi="宋体" w:eastAsia="宋体" w:cs="宋体"/>
              <w:bCs/>
              <w:color w:val="auto"/>
              <w:spacing w:val="0"/>
              <w:kern w:val="0"/>
              <w:position w:val="0"/>
              <w:sz w:val="24"/>
              <w:szCs w:val="24"/>
              <w:highlight w:val="none"/>
            </w:rPr>
            <w:t xml:space="preserve">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评审标准</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_Toc20069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24</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1803492">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_Toc15543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第</w:t>
          </w:r>
          <w:r>
            <w:rPr>
              <w:rFonts w:hint="eastAsia" w:ascii="宋体" w:hAnsi="宋体" w:eastAsia="宋体" w:cs="宋体"/>
              <w:bCs/>
              <w:color w:val="auto"/>
              <w:spacing w:val="0"/>
              <w:kern w:val="0"/>
              <w:position w:val="0"/>
              <w:sz w:val="24"/>
              <w:szCs w:val="24"/>
              <w:highlight w:val="none"/>
              <w:lang w:val="en-US" w:eastAsia="zh-CN"/>
            </w:rPr>
            <w:t>五</w:t>
          </w:r>
          <w:r>
            <w:rPr>
              <w:rFonts w:hint="eastAsia" w:ascii="宋体" w:hAnsi="宋体" w:eastAsia="宋体" w:cs="宋体"/>
              <w:bCs/>
              <w:color w:val="auto"/>
              <w:spacing w:val="0"/>
              <w:kern w:val="0"/>
              <w:position w:val="0"/>
              <w:sz w:val="24"/>
              <w:szCs w:val="24"/>
              <w:highlight w:val="none"/>
            </w:rPr>
            <w:t>章</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 xml:space="preserve"> 响应文件（格式）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_Toc15543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702137C">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_Toc3612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kern w:val="0"/>
              <w:position w:val="0"/>
              <w:sz w:val="24"/>
              <w:szCs w:val="24"/>
              <w:highlight w:val="none"/>
            </w:rPr>
            <w:t xml:space="preserve">第六章 </w:t>
          </w:r>
          <w:r>
            <w:rPr>
              <w:rFonts w:hint="eastAsia" w:ascii="宋体" w:hAnsi="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合同主要条款</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参考格式</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_Toc3612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63</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8DC0D2B">
          <w:pPr>
            <w:pStyle w:val="21"/>
            <w:tabs>
              <w:tab w:val="right" w:leader="dot" w:pos="9799"/>
            </w:tabs>
            <w:spacing w:line="360" w:lineRule="auto"/>
            <w:rPr>
              <w:color w:val="auto"/>
              <w:spacing w:val="0"/>
              <w:position w:val="0"/>
              <w:sz w:val="20"/>
              <w:szCs w:val="22"/>
              <w:highlight w:val="none"/>
            </w:rPr>
          </w:pPr>
        </w:p>
        <w:p w14:paraId="5C712C2C">
          <w:pPr>
            <w:pStyle w:val="21"/>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pacing w:val="0"/>
              <w:position w:val="0"/>
              <w:sz w:val="32"/>
              <w:szCs w:val="40"/>
              <w:highlight w:val="none"/>
            </w:rPr>
          </w:pPr>
          <w:r>
            <w:rPr>
              <w:rFonts w:ascii="宋体" w:hAnsi="宋体" w:cs="宋体"/>
              <w:color w:val="auto"/>
              <w:spacing w:val="0"/>
              <w:position w:val="0"/>
              <w:szCs w:val="40"/>
              <w:highlight w:val="none"/>
            </w:rPr>
            <w:fldChar w:fldCharType="end"/>
          </w:r>
          <w:r>
            <w:rPr>
              <w:rFonts w:hint="eastAsia" w:ascii="宋体" w:hAnsi="宋体" w:cs="宋体"/>
              <w:color w:val="auto"/>
              <w:spacing w:val="0"/>
              <w:position w:val="0"/>
              <w:szCs w:val="40"/>
              <w:highlight w:val="none"/>
              <w:lang w:eastAsia="zh-CN"/>
            </w:rPr>
            <w:tab/>
          </w:r>
        </w:p>
      </w:sdtContent>
    </w:sdt>
    <w:p w14:paraId="428DA2B2">
      <w:pPr>
        <w:pStyle w:val="12"/>
        <w:tabs>
          <w:tab w:val="left" w:pos="4386"/>
        </w:tabs>
        <w:autoSpaceDE/>
        <w:autoSpaceDN/>
        <w:adjustRightInd/>
        <w:spacing w:line="320" w:lineRule="exact"/>
        <w:jc w:val="left"/>
        <w:rPr>
          <w:rFonts w:hint="eastAsia" w:hAnsi="宋体" w:eastAsia="宋体" w:cs="宋体"/>
          <w:b/>
          <w:bCs/>
          <w:color w:val="auto"/>
          <w:spacing w:val="0"/>
          <w:position w:val="0"/>
          <w:sz w:val="36"/>
          <w:szCs w:val="36"/>
          <w:highlight w:val="none"/>
          <w:lang w:eastAsia="zh-CN"/>
        </w:rPr>
      </w:pPr>
      <w:r>
        <w:rPr>
          <w:rFonts w:hint="eastAsia" w:hAnsi="宋体" w:cs="宋体"/>
          <w:b/>
          <w:bCs/>
          <w:color w:val="auto"/>
          <w:spacing w:val="0"/>
          <w:position w:val="0"/>
          <w:sz w:val="36"/>
          <w:szCs w:val="36"/>
          <w:highlight w:val="none"/>
          <w:lang w:eastAsia="zh-CN"/>
        </w:rPr>
        <w:tab/>
      </w:r>
    </w:p>
    <w:p w14:paraId="4F952784">
      <w:pPr>
        <w:tabs>
          <w:tab w:val="left" w:pos="6703"/>
        </w:tabs>
        <w:bidi w:val="0"/>
        <w:jc w:val="left"/>
        <w:rPr>
          <w:rFonts w:hint="eastAsia" w:eastAsia="宋体"/>
          <w:color w:val="auto"/>
          <w:spacing w:val="0"/>
          <w:position w:val="0"/>
          <w:highlight w:val="none"/>
          <w:lang w:eastAsia="zh-CN"/>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auto"/>
          <w:spacing w:val="0"/>
          <w:position w:val="0"/>
          <w:highlight w:val="none"/>
          <w:lang w:eastAsia="zh-CN"/>
        </w:rPr>
        <w:tab/>
      </w:r>
    </w:p>
    <w:p w14:paraId="4CA305D8">
      <w:pPr>
        <w:pStyle w:val="4"/>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pacing w:val="0"/>
          <w:position w:val="0"/>
          <w:sz w:val="32"/>
          <w:szCs w:val="32"/>
          <w:highlight w:val="none"/>
          <w:lang w:eastAsia="zh-CN"/>
        </w:rPr>
      </w:pPr>
      <w:bookmarkStart w:id="1" w:name="_Toc29312"/>
      <w:r>
        <w:rPr>
          <w:rFonts w:hint="eastAsia"/>
          <w:color w:val="auto"/>
          <w:spacing w:val="0"/>
          <w:position w:val="0"/>
          <w:sz w:val="32"/>
          <w:szCs w:val="32"/>
          <w:highlight w:val="none"/>
        </w:rPr>
        <w:t>第一章</w:t>
      </w:r>
      <w:bookmarkEnd w:id="0"/>
      <w:bookmarkEnd w:id="1"/>
      <w:bookmarkStart w:id="2" w:name="_Toc434315323"/>
      <w:r>
        <w:rPr>
          <w:rFonts w:hint="eastAsia"/>
          <w:color w:val="auto"/>
          <w:spacing w:val="0"/>
          <w:position w:val="0"/>
          <w:sz w:val="32"/>
          <w:szCs w:val="32"/>
          <w:highlight w:val="none"/>
          <w:lang w:val="en-US" w:eastAsia="zh-CN"/>
        </w:rPr>
        <w:t xml:space="preserve">  竞争性</w:t>
      </w:r>
      <w:r>
        <w:rPr>
          <w:rFonts w:hint="eastAsia"/>
          <w:color w:val="auto"/>
          <w:spacing w:val="0"/>
          <w:position w:val="0"/>
          <w:sz w:val="32"/>
          <w:szCs w:val="32"/>
          <w:highlight w:val="none"/>
          <w:lang w:eastAsia="zh-CN"/>
        </w:rPr>
        <w:t>磋商公告</w:t>
      </w:r>
    </w:p>
    <w:p w14:paraId="02FF4B1F">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spacing w:val="0"/>
          <w:position w:val="0"/>
          <w:sz w:val="30"/>
          <w:szCs w:val="30"/>
          <w:highlight w:val="none"/>
        </w:rPr>
      </w:pPr>
      <w:r>
        <w:rPr>
          <w:rFonts w:hint="eastAsia" w:ascii="宋体" w:hAnsi="宋体"/>
          <w:b/>
          <w:color w:val="auto"/>
          <w:spacing w:val="0"/>
          <w:position w:val="0"/>
          <w:sz w:val="30"/>
          <w:szCs w:val="30"/>
          <w:highlight w:val="none"/>
          <w:lang w:val="en-US" w:eastAsia="zh-CN"/>
        </w:rPr>
        <w:t>广西荣胜项目管理有限公司</w:t>
      </w:r>
      <w:r>
        <w:rPr>
          <w:rFonts w:hint="eastAsia" w:ascii="宋体" w:hAnsi="宋体"/>
          <w:b/>
          <w:color w:val="auto"/>
          <w:spacing w:val="0"/>
          <w:position w:val="0"/>
          <w:sz w:val="30"/>
          <w:szCs w:val="30"/>
          <w:highlight w:val="none"/>
        </w:rPr>
        <w:t>关于</w:t>
      </w:r>
      <w:bookmarkStart w:id="3" w:name="_Toc2948"/>
      <w:r>
        <w:rPr>
          <w:rFonts w:hint="eastAsia" w:ascii="宋体" w:hAnsi="宋体"/>
          <w:b/>
          <w:color w:val="auto"/>
          <w:spacing w:val="0"/>
          <w:position w:val="0"/>
          <w:sz w:val="30"/>
          <w:szCs w:val="30"/>
          <w:highlight w:val="none"/>
          <w:u w:val="none"/>
          <w:lang w:val="en-US" w:eastAsia="zh-CN"/>
        </w:rPr>
        <w:t>浦北县石船头水库除险加固工程（QZZC2025-C2-220074-GXRS）竞争</w:t>
      </w:r>
      <w:r>
        <w:rPr>
          <w:rFonts w:hint="eastAsia" w:ascii="宋体" w:hAnsi="宋体" w:eastAsia="宋体"/>
          <w:b/>
          <w:color w:val="auto"/>
          <w:spacing w:val="0"/>
          <w:position w:val="0"/>
          <w:sz w:val="30"/>
          <w:szCs w:val="30"/>
          <w:highlight w:val="none"/>
          <w:lang w:val="en-US" w:eastAsia="zh-CN"/>
        </w:rPr>
        <w:t>性</w:t>
      </w:r>
      <w:r>
        <w:rPr>
          <w:rFonts w:hint="eastAsia" w:ascii="宋体" w:hAnsi="宋体" w:eastAsia="宋体"/>
          <w:b/>
          <w:color w:val="auto"/>
          <w:spacing w:val="0"/>
          <w:position w:val="0"/>
          <w:sz w:val="30"/>
          <w:szCs w:val="30"/>
          <w:highlight w:val="none"/>
          <w:lang w:eastAsia="zh-CN"/>
        </w:rPr>
        <w:t>磋商公告</w:t>
      </w:r>
      <w:bookmarkEnd w:id="3"/>
    </w:p>
    <w:tbl>
      <w:tblPr>
        <w:tblStyle w:val="31"/>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59AF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1EB43075">
            <w:pPr>
              <w:spacing w:line="400" w:lineRule="exact"/>
              <w:rPr>
                <w:rFonts w:ascii="宋体" w:hAnsi="宋体" w:cs="宋体"/>
                <w:b/>
                <w:bCs/>
                <w:color w:val="auto"/>
                <w:spacing w:val="0"/>
                <w:position w:val="0"/>
                <w:szCs w:val="21"/>
                <w:highlight w:val="none"/>
              </w:rPr>
            </w:pPr>
            <w:r>
              <w:rPr>
                <w:rFonts w:hint="eastAsia" w:ascii="宋体" w:hAnsi="宋体" w:cs="宋体"/>
                <w:b/>
                <w:bCs/>
                <w:color w:val="auto"/>
                <w:spacing w:val="0"/>
                <w:position w:val="0"/>
                <w:szCs w:val="21"/>
                <w:highlight w:val="none"/>
              </w:rPr>
              <w:t>项目概况</w:t>
            </w:r>
          </w:p>
          <w:p w14:paraId="5DC43796">
            <w:pPr>
              <w:spacing w:line="400" w:lineRule="exact"/>
              <w:ind w:firstLine="420" w:firstLineChars="200"/>
              <w:rPr>
                <w:color w:val="auto"/>
                <w:spacing w:val="0"/>
                <w:position w:val="0"/>
                <w:highlight w:val="none"/>
              </w:rPr>
            </w:pPr>
            <w:r>
              <w:rPr>
                <w:rFonts w:hint="eastAsia" w:ascii="宋体" w:hAnsi="宋体" w:cs="宋体"/>
                <w:color w:val="auto"/>
                <w:spacing w:val="0"/>
                <w:position w:val="0"/>
                <w:szCs w:val="21"/>
                <w:highlight w:val="none"/>
                <w:u w:val="single"/>
                <w:lang w:val="en-US" w:eastAsia="zh-CN"/>
              </w:rPr>
              <w:t>浦北县石船头水库除险加固工程</w:t>
            </w:r>
            <w:r>
              <w:rPr>
                <w:rFonts w:hint="eastAsia" w:ascii="宋体" w:hAnsi="宋体" w:cs="宋体"/>
                <w:color w:val="auto"/>
                <w:spacing w:val="0"/>
                <w:position w:val="0"/>
                <w:szCs w:val="21"/>
                <w:highlight w:val="none"/>
              </w:rPr>
              <w:t>采购项目的潜在供应商应在</w:t>
            </w:r>
            <w:r>
              <w:rPr>
                <w:rFonts w:hint="eastAsia" w:ascii="宋体" w:hAnsi="宋体" w:cs="宋体"/>
                <w:color w:val="auto"/>
                <w:spacing w:val="0"/>
                <w:position w:val="0"/>
                <w:szCs w:val="21"/>
                <w:highlight w:val="none"/>
                <w:u w:val="single"/>
                <w:lang w:eastAsia="zh-CN"/>
              </w:rPr>
              <w:t>广西政府采购云平台（https://www.gcy.zfcg.gxzf.gov.cn/）</w:t>
            </w:r>
            <w:r>
              <w:rPr>
                <w:rFonts w:hint="eastAsia" w:ascii="宋体" w:hAnsi="宋体" w:cs="宋体"/>
                <w:color w:val="auto"/>
                <w:spacing w:val="0"/>
                <w:position w:val="0"/>
                <w:szCs w:val="21"/>
                <w:highlight w:val="none"/>
              </w:rPr>
              <w:t>获取</w:t>
            </w:r>
            <w:r>
              <w:rPr>
                <w:rFonts w:hint="eastAsia" w:ascii="宋体" w:hAnsi="宋体" w:cs="宋体"/>
                <w:color w:val="auto"/>
                <w:spacing w:val="0"/>
                <w:position w:val="0"/>
                <w:highlight w:val="none"/>
              </w:rPr>
              <w:t>采购文件</w:t>
            </w:r>
            <w:r>
              <w:rPr>
                <w:rFonts w:hint="eastAsia" w:ascii="宋体" w:hAnsi="宋体" w:cs="宋体"/>
                <w:color w:val="auto"/>
                <w:spacing w:val="0"/>
                <w:position w:val="0"/>
                <w:szCs w:val="21"/>
                <w:highlight w:val="none"/>
              </w:rPr>
              <w:t>，并于</w:t>
            </w:r>
            <w:r>
              <w:rPr>
                <w:rFonts w:hint="eastAsia" w:ascii="宋体" w:hAnsi="宋体" w:cs="宋体"/>
                <w:color w:val="auto"/>
                <w:spacing w:val="0"/>
                <w:position w:val="0"/>
                <w:szCs w:val="21"/>
                <w:highlight w:val="none"/>
                <w:u w:val="single"/>
                <w:lang w:val="en-US" w:eastAsia="zh-CN"/>
              </w:rPr>
              <w:t>2025</w:t>
            </w:r>
            <w:r>
              <w:rPr>
                <w:rFonts w:hint="eastAsia" w:ascii="宋体" w:hAnsi="宋体" w:cs="宋体"/>
                <w:color w:val="auto"/>
                <w:spacing w:val="0"/>
                <w:position w:val="0"/>
                <w:szCs w:val="21"/>
                <w:highlight w:val="none"/>
                <w:u w:val="single"/>
                <w:lang w:eastAsia="zh-CN"/>
              </w:rPr>
              <w:t>年</w:t>
            </w:r>
            <w:r>
              <w:rPr>
                <w:rFonts w:hint="eastAsia" w:ascii="宋体" w:hAnsi="宋体" w:cs="宋体"/>
                <w:color w:val="auto"/>
                <w:spacing w:val="0"/>
                <w:position w:val="0"/>
                <w:szCs w:val="21"/>
                <w:highlight w:val="none"/>
                <w:u w:val="single"/>
                <w:lang w:val="en-US" w:eastAsia="zh-CN"/>
              </w:rPr>
              <w:t xml:space="preserve"> 5  </w:t>
            </w:r>
            <w:r>
              <w:rPr>
                <w:rFonts w:hint="eastAsia" w:ascii="宋体" w:hAnsi="宋体" w:cs="宋体"/>
                <w:color w:val="auto"/>
                <w:spacing w:val="0"/>
                <w:position w:val="0"/>
                <w:szCs w:val="21"/>
                <w:highlight w:val="none"/>
                <w:u w:val="single"/>
              </w:rPr>
              <w:t>月</w:t>
            </w:r>
            <w:r>
              <w:rPr>
                <w:rFonts w:hint="eastAsia" w:ascii="宋体" w:hAnsi="宋体" w:cs="宋体"/>
                <w:color w:val="auto"/>
                <w:spacing w:val="0"/>
                <w:position w:val="0"/>
                <w:szCs w:val="21"/>
                <w:highlight w:val="none"/>
                <w:u w:val="single"/>
                <w:lang w:val="en-US" w:eastAsia="zh-CN"/>
              </w:rPr>
              <w:t xml:space="preserve">  14 </w:t>
            </w:r>
            <w:r>
              <w:rPr>
                <w:rFonts w:hint="eastAsia" w:ascii="宋体" w:hAnsi="宋体" w:cs="宋体"/>
                <w:color w:val="auto"/>
                <w:spacing w:val="0"/>
                <w:position w:val="0"/>
                <w:szCs w:val="21"/>
                <w:highlight w:val="none"/>
                <w:u w:val="single"/>
              </w:rPr>
              <w:t>日</w:t>
            </w:r>
            <w:r>
              <w:rPr>
                <w:rFonts w:hint="eastAsia" w:ascii="宋体" w:hAnsi="宋体" w:cs="宋体"/>
                <w:color w:val="auto"/>
                <w:spacing w:val="0"/>
                <w:position w:val="0"/>
                <w:szCs w:val="21"/>
                <w:highlight w:val="none"/>
                <w:u w:val="single"/>
                <w:lang w:val="en-US" w:eastAsia="zh-CN"/>
              </w:rPr>
              <w:t>14</w:t>
            </w:r>
            <w:r>
              <w:rPr>
                <w:rFonts w:hint="eastAsia" w:ascii="宋体" w:hAnsi="宋体" w:cs="宋体"/>
                <w:color w:val="auto"/>
                <w:spacing w:val="0"/>
                <w:position w:val="0"/>
                <w:szCs w:val="21"/>
                <w:highlight w:val="none"/>
                <w:u w:val="single"/>
              </w:rPr>
              <w:t>时</w:t>
            </w:r>
            <w:r>
              <w:rPr>
                <w:rFonts w:hint="eastAsia" w:ascii="宋体" w:hAnsi="宋体" w:cs="宋体"/>
                <w:color w:val="auto"/>
                <w:spacing w:val="0"/>
                <w:position w:val="0"/>
                <w:szCs w:val="21"/>
                <w:highlight w:val="none"/>
                <w:u w:val="single"/>
                <w:lang w:val="en-US" w:eastAsia="zh-CN"/>
              </w:rPr>
              <w:t>30</w:t>
            </w:r>
            <w:r>
              <w:rPr>
                <w:rFonts w:hint="eastAsia" w:ascii="宋体" w:hAnsi="宋体" w:cs="宋体"/>
                <w:color w:val="auto"/>
                <w:spacing w:val="0"/>
                <w:position w:val="0"/>
                <w:szCs w:val="21"/>
                <w:highlight w:val="none"/>
                <w:u w:val="single"/>
              </w:rPr>
              <w:t>分（北京时间）</w:t>
            </w:r>
            <w:r>
              <w:rPr>
                <w:rFonts w:hint="eastAsia" w:ascii="宋体" w:hAnsi="宋体" w:cs="宋体"/>
                <w:color w:val="auto"/>
                <w:spacing w:val="0"/>
                <w:position w:val="0"/>
                <w:szCs w:val="21"/>
                <w:highlight w:val="none"/>
              </w:rPr>
              <w:t>前提交响应文件。</w:t>
            </w:r>
          </w:p>
        </w:tc>
      </w:tr>
    </w:tbl>
    <w:p w14:paraId="2CB311F0">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4" w:name="_Toc28359089"/>
      <w:bookmarkStart w:id="5" w:name="_Toc28359012"/>
      <w:bookmarkStart w:id="6" w:name="_Toc35393629"/>
      <w:bookmarkStart w:id="7" w:name="_Toc31859"/>
      <w:bookmarkStart w:id="8" w:name="_Toc35393798"/>
      <w:bookmarkStart w:id="9" w:name="_Toc9324"/>
      <w:r>
        <w:rPr>
          <w:rFonts w:hint="eastAsia" w:ascii="宋体" w:hAnsi="宋体" w:eastAsia="宋体" w:cs="宋体"/>
          <w:bCs w:val="0"/>
          <w:color w:val="auto"/>
          <w:spacing w:val="0"/>
          <w:position w:val="0"/>
          <w:sz w:val="21"/>
          <w:szCs w:val="21"/>
          <w:highlight w:val="none"/>
        </w:rPr>
        <w:t>一、项目基本情况</w:t>
      </w:r>
      <w:bookmarkEnd w:id="4"/>
      <w:bookmarkEnd w:id="5"/>
      <w:bookmarkEnd w:id="6"/>
      <w:bookmarkEnd w:id="7"/>
      <w:bookmarkEnd w:id="8"/>
      <w:bookmarkEnd w:id="9"/>
    </w:p>
    <w:p w14:paraId="5F0C05F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项目编号：</w:t>
      </w:r>
      <w:r>
        <w:rPr>
          <w:rFonts w:hint="eastAsia" w:ascii="宋体" w:hAnsi="宋体" w:cs="宋体"/>
          <w:color w:val="auto"/>
          <w:spacing w:val="0"/>
          <w:position w:val="0"/>
          <w:szCs w:val="21"/>
          <w:highlight w:val="none"/>
          <w:lang w:eastAsia="zh-CN"/>
        </w:rPr>
        <w:t>QZZC2025-C2-220074-GXRS</w:t>
      </w:r>
      <w:r>
        <w:rPr>
          <w:rFonts w:hint="eastAsia" w:ascii="宋体" w:hAnsi="宋体" w:cs="宋体"/>
          <w:color w:val="auto"/>
          <w:spacing w:val="0"/>
          <w:position w:val="0"/>
          <w:szCs w:val="21"/>
          <w:highlight w:val="none"/>
          <w:lang w:val="en-US" w:eastAsia="zh-CN"/>
        </w:rPr>
        <w:t xml:space="preserve"> </w:t>
      </w:r>
    </w:p>
    <w:p w14:paraId="1181575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u w:val="single"/>
          <w:lang w:val="en-US"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u w:val="none"/>
          <w:lang w:val="en-US" w:eastAsia="zh-CN"/>
        </w:rPr>
        <w:t>浦北县石船头水库除险加固工程</w:t>
      </w:r>
    </w:p>
    <w:p w14:paraId="0841735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采购方式：</w:t>
      </w:r>
      <w:r>
        <w:rPr>
          <w:rFonts w:hint="eastAsia" w:ascii="宋体" w:hAnsi="宋体" w:cs="宋体"/>
          <w:color w:val="auto"/>
          <w:spacing w:val="0"/>
          <w:position w:val="0"/>
          <w:highlight w:val="none"/>
        </w:rPr>
        <w:t>竞争性磋商</w:t>
      </w:r>
    </w:p>
    <w:p w14:paraId="5AA8739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w:t>
      </w:r>
      <w:r>
        <w:rPr>
          <w:rFonts w:hint="eastAsia" w:ascii="宋体" w:hAnsi="宋体" w:cs="宋体"/>
          <w:color w:val="auto"/>
          <w:spacing w:val="0"/>
          <w:position w:val="0"/>
          <w:szCs w:val="21"/>
          <w:highlight w:val="none"/>
          <w:lang w:eastAsia="zh-CN"/>
        </w:rPr>
        <w:t>总</w:t>
      </w:r>
      <w:r>
        <w:rPr>
          <w:rFonts w:hint="eastAsia" w:ascii="宋体" w:hAnsi="宋体" w:cs="宋体"/>
          <w:color w:val="auto"/>
          <w:spacing w:val="0"/>
          <w:position w:val="0"/>
          <w:szCs w:val="21"/>
          <w:highlight w:val="none"/>
        </w:rPr>
        <w:t>金额（元）：</w:t>
      </w:r>
      <w:r>
        <w:rPr>
          <w:rFonts w:hint="eastAsia" w:ascii="宋体" w:hAnsi="宋体" w:cs="宋体"/>
          <w:color w:val="auto"/>
          <w:spacing w:val="0"/>
          <w:position w:val="0"/>
          <w:szCs w:val="21"/>
          <w:highlight w:val="none"/>
          <w:lang w:eastAsia="zh-CN"/>
        </w:rPr>
        <w:t>2453453.72</w:t>
      </w:r>
    </w:p>
    <w:p w14:paraId="72E6895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eastAsia="zh-CN"/>
        </w:rPr>
        <w:t>采购需求：</w:t>
      </w:r>
    </w:p>
    <w:p w14:paraId="5E5A3B9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val="en-US" w:eastAsia="zh-CN"/>
        </w:rPr>
      </w:pPr>
      <w:r>
        <w:rPr>
          <w:rFonts w:hint="eastAsia" w:ascii="宋体" w:hAnsi="宋体" w:cs="宋体"/>
          <w:color w:val="auto"/>
          <w:spacing w:val="0"/>
          <w:position w:val="0"/>
          <w:szCs w:val="21"/>
          <w:highlight w:val="none"/>
        </w:rPr>
        <w:t>标项名称</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u w:val="none"/>
          <w:lang w:val="en-US" w:eastAsia="zh-CN"/>
        </w:rPr>
        <w:t>浦北县石船头水库除险加固工程</w:t>
      </w:r>
    </w:p>
    <w:p w14:paraId="0F1A89A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数量</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不限</w:t>
      </w:r>
    </w:p>
    <w:p w14:paraId="2748168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预算金额（元）</w:t>
      </w:r>
      <w:r>
        <w:rPr>
          <w:rFonts w:hint="eastAsia" w:ascii="宋体" w:hAnsi="宋体" w:cs="宋体"/>
          <w:color w:val="auto"/>
          <w:spacing w:val="0"/>
          <w:position w:val="0"/>
          <w:szCs w:val="21"/>
          <w:highlight w:val="none"/>
          <w:lang w:eastAsia="zh-CN"/>
        </w:rPr>
        <w:t>：2453453.72</w:t>
      </w:r>
    </w:p>
    <w:p w14:paraId="11936F5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简要规格描述或项目基本概况介绍、用途：</w:t>
      </w:r>
      <w:r>
        <w:rPr>
          <w:rFonts w:hint="eastAsia" w:ascii="宋体" w:hAnsi="宋体" w:cs="宋体"/>
          <w:color w:val="auto"/>
          <w:spacing w:val="0"/>
          <w:position w:val="0"/>
          <w:szCs w:val="21"/>
          <w:highlight w:val="none"/>
          <w:u w:val="none"/>
          <w:lang w:val="en-US" w:eastAsia="zh-CN"/>
        </w:rPr>
        <w:t>浦北县石船头水库除险加固工程</w:t>
      </w:r>
      <w:r>
        <w:rPr>
          <w:rFonts w:hint="eastAsia" w:asciiTheme="minorEastAsia" w:hAnsiTheme="minorEastAsia" w:eastAsiaTheme="minorEastAsia" w:cstheme="minorEastAsia"/>
          <w:color w:val="auto"/>
          <w:spacing w:val="0"/>
          <w:position w:val="0"/>
          <w:sz w:val="21"/>
          <w:szCs w:val="21"/>
          <w:highlight w:val="none"/>
          <w:lang w:eastAsia="zh-CN"/>
        </w:rPr>
        <w:t>，</w:t>
      </w:r>
      <w:r>
        <w:rPr>
          <w:rFonts w:hint="eastAsia" w:ascii="宋体" w:hAnsi="宋体" w:cs="宋体"/>
          <w:color w:val="auto"/>
          <w:spacing w:val="0"/>
          <w:position w:val="0"/>
          <w:szCs w:val="21"/>
          <w:highlight w:val="none"/>
          <w:lang w:eastAsia="zh-CN"/>
        </w:rPr>
        <w:t>具体详见竞争性磋商文件、工程量清单及图纸</w:t>
      </w:r>
      <w:r>
        <w:rPr>
          <w:rFonts w:hint="eastAsia" w:ascii="宋体" w:hAnsi="宋体" w:cs="宋体"/>
          <w:color w:val="auto"/>
          <w:spacing w:val="0"/>
          <w:position w:val="0"/>
          <w:szCs w:val="21"/>
          <w:highlight w:val="none"/>
          <w:lang w:val="en-US" w:eastAsia="zh-CN"/>
        </w:rPr>
        <w:t>。</w:t>
      </w:r>
    </w:p>
    <w:p w14:paraId="48E0C84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最高限价（元）：</w:t>
      </w:r>
      <w:r>
        <w:rPr>
          <w:rFonts w:hint="eastAsia" w:ascii="宋体" w:hAnsi="宋体" w:cs="宋体"/>
          <w:color w:val="auto"/>
          <w:spacing w:val="0"/>
          <w:position w:val="0"/>
          <w:szCs w:val="21"/>
          <w:highlight w:val="none"/>
          <w:lang w:eastAsia="zh-CN"/>
        </w:rPr>
        <w:t>2453453.72</w:t>
      </w:r>
    </w:p>
    <w:p w14:paraId="4B8C7F2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合同履约期限：</w:t>
      </w:r>
      <w:r>
        <w:rPr>
          <w:rFonts w:hint="eastAsia" w:ascii="宋体" w:hAnsi="宋体" w:cs="宋体"/>
          <w:color w:val="auto"/>
          <w:spacing w:val="0"/>
          <w:position w:val="0"/>
          <w:szCs w:val="21"/>
          <w:highlight w:val="none"/>
          <w:lang w:val="en-US" w:eastAsia="zh-CN"/>
        </w:rPr>
        <w:t>240</w:t>
      </w:r>
      <w:r>
        <w:rPr>
          <w:rFonts w:hint="eastAsia" w:ascii="宋体" w:hAnsi="宋体" w:cs="宋体"/>
          <w:color w:val="auto"/>
          <w:spacing w:val="0"/>
          <w:position w:val="0"/>
          <w:szCs w:val="21"/>
          <w:highlight w:val="none"/>
          <w:lang w:eastAsia="zh-CN"/>
        </w:rPr>
        <w:t>日历天</w:t>
      </w:r>
    </w:p>
    <w:p w14:paraId="449C44C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本标项（否）接受</w:t>
      </w:r>
      <w:r>
        <w:rPr>
          <w:rFonts w:hint="eastAsia" w:ascii="宋体" w:hAnsi="宋体" w:cs="宋体"/>
          <w:color w:val="auto"/>
          <w:spacing w:val="0"/>
          <w:position w:val="0"/>
          <w:szCs w:val="21"/>
          <w:highlight w:val="none"/>
          <w:lang w:eastAsia="zh-CN"/>
        </w:rPr>
        <w:t>联合体竞标</w:t>
      </w:r>
    </w:p>
    <w:p w14:paraId="47094A9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备注：</w:t>
      </w:r>
      <w:r>
        <w:rPr>
          <w:rFonts w:hint="eastAsia" w:ascii="宋体" w:hAnsi="宋体" w:cs="宋体"/>
          <w:color w:val="auto"/>
          <w:spacing w:val="0"/>
          <w:position w:val="0"/>
          <w:szCs w:val="21"/>
          <w:highlight w:val="none"/>
          <w:lang w:eastAsia="zh-CN"/>
        </w:rPr>
        <w:t>无</w:t>
      </w:r>
    </w:p>
    <w:p w14:paraId="6DBFFA40">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10" w:name="_Toc28359013"/>
      <w:bookmarkStart w:id="11" w:name="_Toc28359090"/>
      <w:bookmarkStart w:id="12" w:name="_Toc21513"/>
      <w:bookmarkStart w:id="13" w:name="_Toc35393799"/>
      <w:bookmarkStart w:id="14" w:name="_Toc35393630"/>
      <w:r>
        <w:rPr>
          <w:rFonts w:hint="eastAsia" w:ascii="宋体" w:hAnsi="宋体" w:eastAsia="宋体" w:cs="宋体"/>
          <w:bCs w:val="0"/>
          <w:color w:val="auto"/>
          <w:spacing w:val="0"/>
          <w:position w:val="0"/>
          <w:sz w:val="21"/>
          <w:szCs w:val="21"/>
          <w:highlight w:val="none"/>
        </w:rPr>
        <w:t>二、申请人的资格要求：</w:t>
      </w:r>
      <w:bookmarkEnd w:id="10"/>
      <w:bookmarkEnd w:id="11"/>
      <w:bookmarkEnd w:id="12"/>
      <w:bookmarkEnd w:id="13"/>
      <w:bookmarkEnd w:id="14"/>
    </w:p>
    <w:p w14:paraId="7B743B8A">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1.符合《中华人民共和国政府采购法》第二十二条规定</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 xml:space="preserve"> </w:t>
      </w:r>
    </w:p>
    <w:p w14:paraId="41B31C2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482F48DB">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hAnsi="宋体" w:cs="宋体"/>
          <w:color w:val="auto"/>
          <w:spacing w:val="0"/>
          <w:position w:val="0"/>
          <w:sz w:val="21"/>
          <w:szCs w:val="21"/>
          <w:highlight w:val="none"/>
        </w:rPr>
      </w:pPr>
      <w:bookmarkStart w:id="15" w:name="_Toc28359014"/>
      <w:bookmarkStart w:id="16" w:name="_Toc28359091"/>
      <w:r>
        <w:rPr>
          <w:rFonts w:hint="eastAsia" w:hAnsi="宋体" w:cs="宋体"/>
          <w:color w:val="auto"/>
          <w:spacing w:val="0"/>
          <w:position w:val="0"/>
          <w:sz w:val="21"/>
          <w:szCs w:val="21"/>
          <w:highlight w:val="none"/>
        </w:rPr>
        <w:t>3.本项目的特定资格要求：</w:t>
      </w:r>
    </w:p>
    <w:p w14:paraId="55667F81">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pacing w:val="0"/>
          <w:position w:val="0"/>
          <w:sz w:val="21"/>
          <w:szCs w:val="21"/>
          <w:highlight w:val="yellow"/>
          <w:lang w:val="en-US" w:eastAsia="zh-CN"/>
        </w:rPr>
      </w:pPr>
      <w:r>
        <w:rPr>
          <w:rFonts w:hint="eastAsia" w:ascii="宋体" w:hAnsi="宋体" w:eastAsia="宋体" w:cs="宋体"/>
          <w:color w:val="auto"/>
          <w:spacing w:val="0"/>
          <w:position w:val="0"/>
          <w:sz w:val="21"/>
          <w:szCs w:val="21"/>
          <w:highlight w:val="none"/>
          <w:lang w:val="en-US" w:eastAsia="zh-CN"/>
        </w:rPr>
        <w:t>（1）具备水利水电工程施工总承包三级（含三级）以上资质以及有效的安全生产许可证，在人员、设备、资金等方面具备相应的施工能力；</w:t>
      </w:r>
      <w:r>
        <w:rPr>
          <w:rFonts w:hint="eastAsia" w:ascii="宋体" w:hAnsi="宋体" w:eastAsia="宋体" w:cs="宋体"/>
          <w:color w:val="auto"/>
          <w:spacing w:val="0"/>
          <w:position w:val="0"/>
          <w:sz w:val="21"/>
          <w:szCs w:val="21"/>
          <w:highlight w:val="none"/>
          <w:lang w:val="en-US" w:eastAsia="zh-CN"/>
        </w:rPr>
        <w:br w:type="textWrapping"/>
      </w:r>
      <w:r>
        <w:rPr>
          <w:rFonts w:hint="eastAsia" w:ascii="宋体" w:hAnsi="宋体" w:eastAsia="宋体" w:cs="宋体"/>
          <w:color w:val="auto"/>
          <w:spacing w:val="0"/>
          <w:position w:val="0"/>
          <w:sz w:val="21"/>
          <w:szCs w:val="21"/>
          <w:highlight w:val="none"/>
          <w:lang w:val="en-US" w:eastAsia="zh-CN"/>
        </w:rPr>
        <w:t xml:space="preserve">    （2）拟投入本项目的项目经理必须具备有效的水利水电工程专业贰级以上(含贰级)注册建造师证书，并获得B类安全生产考核合格证；本项目不接受有在建、已中标未开工或已列为其他项目中标候选人第一名的建造师作为项目经理。</w:t>
      </w:r>
    </w:p>
    <w:p w14:paraId="182ED079">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17" w:name="_Toc35393800"/>
      <w:bookmarkStart w:id="18" w:name="_Toc35393631"/>
      <w:bookmarkStart w:id="19" w:name="_Toc9125"/>
      <w:bookmarkStart w:id="20" w:name="_Toc13777"/>
      <w:r>
        <w:rPr>
          <w:rFonts w:hint="eastAsia" w:ascii="宋体" w:hAnsi="宋体" w:eastAsia="宋体" w:cs="宋体"/>
          <w:bCs w:val="0"/>
          <w:color w:val="auto"/>
          <w:spacing w:val="0"/>
          <w:position w:val="0"/>
          <w:sz w:val="21"/>
          <w:szCs w:val="21"/>
          <w:highlight w:val="none"/>
        </w:rPr>
        <w:t>三、获取采购文件</w:t>
      </w:r>
      <w:bookmarkEnd w:id="15"/>
      <w:bookmarkEnd w:id="16"/>
      <w:bookmarkEnd w:id="17"/>
      <w:bookmarkEnd w:id="18"/>
      <w:bookmarkEnd w:id="19"/>
      <w:bookmarkEnd w:id="20"/>
    </w:p>
    <w:p w14:paraId="7940E90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cs="宋体"/>
          <w:color w:val="auto"/>
          <w:spacing w:val="0"/>
          <w:position w:val="0"/>
          <w:szCs w:val="21"/>
          <w:highlight w:val="none"/>
          <w:u w:val="none"/>
        </w:rPr>
        <w:t>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4  </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 xml:space="preserve">  29  </w:t>
      </w:r>
      <w:r>
        <w:rPr>
          <w:rFonts w:hint="eastAsia" w:ascii="宋体" w:hAnsi="宋体" w:cs="宋体"/>
          <w:color w:val="auto"/>
          <w:spacing w:val="0"/>
          <w:position w:val="0"/>
          <w:szCs w:val="21"/>
          <w:highlight w:val="none"/>
          <w:u w:val="none"/>
        </w:rPr>
        <w:t>日至</w:t>
      </w:r>
      <w:r>
        <w:rPr>
          <w:rFonts w:hint="eastAsia" w:ascii="宋体" w:hAnsi="宋体" w:cs="宋体"/>
          <w:color w:val="auto"/>
          <w:spacing w:val="0"/>
          <w:position w:val="0"/>
          <w:szCs w:val="21"/>
          <w:highlight w:val="none"/>
          <w:u w:val="none"/>
          <w:lang w:val="en-US" w:eastAsia="zh-CN"/>
        </w:rPr>
        <w:t xml:space="preserve">2025 </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5   </w:t>
      </w:r>
      <w:r>
        <w:rPr>
          <w:rFonts w:hint="eastAsia" w:ascii="宋体" w:hAnsi="宋体" w:cs="宋体"/>
          <w:color w:val="auto"/>
          <w:spacing w:val="0"/>
          <w:position w:val="0"/>
          <w:szCs w:val="21"/>
          <w:highlight w:val="none"/>
          <w:u w:val="none"/>
          <w:lang w:eastAsia="zh-CN"/>
        </w:rPr>
        <w:t>月</w:t>
      </w:r>
      <w:r>
        <w:rPr>
          <w:rFonts w:hint="eastAsia" w:ascii="宋体" w:hAnsi="宋体" w:cs="宋体"/>
          <w:color w:val="auto"/>
          <w:spacing w:val="0"/>
          <w:position w:val="0"/>
          <w:szCs w:val="21"/>
          <w:highlight w:val="none"/>
          <w:u w:val="none"/>
          <w:lang w:val="en-US" w:eastAsia="zh-CN"/>
        </w:rPr>
        <w:t xml:space="preserve"> 9   </w:t>
      </w:r>
      <w:r>
        <w:rPr>
          <w:rFonts w:hint="eastAsia" w:ascii="宋体" w:hAnsi="宋体" w:cs="宋体"/>
          <w:color w:val="auto"/>
          <w:spacing w:val="0"/>
          <w:position w:val="0"/>
          <w:szCs w:val="21"/>
          <w:highlight w:val="none"/>
          <w:u w:val="none"/>
          <w:lang w:eastAsia="zh-CN"/>
        </w:rPr>
        <w:t>日</w:t>
      </w:r>
      <w:r>
        <w:rPr>
          <w:rFonts w:hint="eastAsia" w:ascii="宋体" w:hAnsi="宋体" w:cs="宋体"/>
          <w:color w:val="auto"/>
          <w:spacing w:val="0"/>
          <w:position w:val="0"/>
          <w:szCs w:val="21"/>
          <w:highlight w:val="none"/>
          <w:u w:val="none"/>
        </w:rPr>
        <w:t>，每天上午8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00至12</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00，下午</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w:t>
      </w:r>
      <w:r>
        <w:rPr>
          <w:rFonts w:hint="eastAsia" w:ascii="宋体" w:hAnsi="宋体" w:cs="宋体"/>
          <w:color w:val="auto"/>
          <w:spacing w:val="0"/>
          <w:position w:val="0"/>
          <w:szCs w:val="21"/>
          <w:highlight w:val="none"/>
          <w:u w:val="none"/>
          <w:lang w:val="en-US" w:eastAsia="zh-CN"/>
        </w:rPr>
        <w:t>18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（北京时间，法定节假日除外）</w:t>
      </w:r>
      <w:r>
        <w:rPr>
          <w:rFonts w:hint="eastAsia" w:ascii="宋体" w:hAnsi="宋体" w:cs="宋体"/>
          <w:color w:val="auto"/>
          <w:spacing w:val="0"/>
          <w:position w:val="0"/>
          <w:szCs w:val="21"/>
          <w:highlight w:val="none"/>
          <w:u w:val="none"/>
          <w:lang w:eastAsia="zh-CN"/>
        </w:rPr>
        <w:t>。</w:t>
      </w:r>
    </w:p>
    <w:p w14:paraId="76EC3AAA">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auto"/>
          <w:spacing w:val="0"/>
          <w:position w:val="0"/>
          <w:szCs w:val="21"/>
          <w:highlight w:val="none"/>
          <w:u w:val="none"/>
          <w:lang w:eastAsia="zh-CN"/>
        </w:rPr>
      </w:pPr>
      <w:r>
        <w:rPr>
          <w:rFonts w:hint="eastAsia" w:ascii="宋体" w:hAnsi="宋体" w:eastAsia="宋体" w:cs="宋体"/>
          <w:color w:val="auto"/>
          <w:spacing w:val="0"/>
          <w:position w:val="0"/>
          <w:sz w:val="21"/>
          <w:szCs w:val="21"/>
          <w:highlight w:val="none"/>
          <w:u w:val="none"/>
        </w:rPr>
        <w:t>地</w:t>
      </w:r>
      <w:r>
        <w:rPr>
          <w:rFonts w:hint="eastAsia" w:ascii="宋体" w:hAnsi="宋体" w:cs="宋体"/>
          <w:color w:val="auto"/>
          <w:spacing w:val="0"/>
          <w:position w:val="0"/>
          <w:sz w:val="21"/>
          <w:szCs w:val="21"/>
          <w:highlight w:val="none"/>
          <w:u w:val="none"/>
          <w:lang w:eastAsia="zh-CN"/>
        </w:rPr>
        <w:t>点</w:t>
      </w:r>
      <w:r>
        <w:rPr>
          <w:rFonts w:hint="eastAsia" w:ascii="宋体" w:hAnsi="宋体" w:cs="宋体"/>
          <w:color w:val="auto"/>
          <w:spacing w:val="0"/>
          <w:position w:val="0"/>
          <w:sz w:val="21"/>
          <w:szCs w:val="21"/>
          <w:highlight w:val="none"/>
          <w:u w:val="none"/>
          <w:lang w:val="en-US" w:eastAsia="zh-CN"/>
        </w:rPr>
        <w:t>（网址）</w:t>
      </w:r>
      <w:r>
        <w:rPr>
          <w:rFonts w:hint="eastAsia" w:ascii="宋体" w:hAnsi="宋体" w:eastAsia="宋体" w:cs="宋体"/>
          <w:color w:val="auto"/>
          <w:spacing w:val="0"/>
          <w:position w:val="0"/>
          <w:sz w:val="21"/>
          <w:szCs w:val="21"/>
          <w:highlight w:val="none"/>
          <w:u w:val="none"/>
          <w:lang w:val="en-US" w:eastAsia="zh-CN"/>
        </w:rPr>
        <w:t>：</w:t>
      </w:r>
      <w:r>
        <w:rPr>
          <w:rFonts w:hint="eastAsia" w:ascii="宋体" w:hAnsi="宋体" w:cs="Times New Roman"/>
          <w:color w:val="auto"/>
          <w:spacing w:val="0"/>
          <w:position w:val="0"/>
          <w:szCs w:val="21"/>
          <w:highlight w:val="none"/>
          <w:u w:val="none"/>
          <w:lang w:eastAsia="zh-CN"/>
        </w:rPr>
        <w:t>广西政府采购云平台（https://www.gcy.zfcg.gxzf.gov.cn/）</w:t>
      </w:r>
    </w:p>
    <w:p w14:paraId="68DF72E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auto"/>
          <w:spacing w:val="0"/>
          <w:position w:val="0"/>
          <w:highlight w:val="none"/>
        </w:rPr>
      </w:pPr>
      <w:r>
        <w:rPr>
          <w:rFonts w:hint="eastAsia" w:ascii="宋体" w:hAnsi="宋体"/>
          <w:color w:val="auto"/>
          <w:spacing w:val="0"/>
          <w:position w:val="0"/>
          <w:szCs w:val="21"/>
          <w:highlight w:val="none"/>
        </w:rPr>
        <w:t>方式</w:t>
      </w:r>
      <w:r>
        <w:rPr>
          <w:rFonts w:hint="eastAsia" w:ascii="宋体" w:hAnsi="宋体"/>
          <w:color w:val="auto"/>
          <w:spacing w:val="0"/>
          <w:position w:val="0"/>
          <w:szCs w:val="21"/>
          <w:highlight w:val="none"/>
          <w:lang w:eastAsia="zh-CN"/>
        </w:rPr>
        <w:t>：供应商登录广西政府采购云平台（https://www.gcy.zfcg.gxzf.gov.cn/）在线申请获取采购文件（进入“项目采购”应用，在获取采购文件菜单中选择项目，申请获取采购文件）。</w:t>
      </w:r>
    </w:p>
    <w:p w14:paraId="5318E66E">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21" w:name="_Toc28359092"/>
      <w:bookmarkStart w:id="22" w:name="_Toc28359015"/>
      <w:bookmarkStart w:id="23" w:name="_Toc35393801"/>
      <w:bookmarkStart w:id="24" w:name="_Toc18110"/>
      <w:bookmarkStart w:id="25" w:name="_Toc28970"/>
      <w:bookmarkStart w:id="26" w:name="_Toc35393632"/>
      <w:r>
        <w:rPr>
          <w:rFonts w:hint="eastAsia" w:ascii="宋体" w:hAnsi="宋体" w:eastAsia="宋体" w:cs="宋体"/>
          <w:bCs w:val="0"/>
          <w:color w:val="auto"/>
          <w:spacing w:val="0"/>
          <w:position w:val="0"/>
          <w:sz w:val="21"/>
          <w:szCs w:val="21"/>
          <w:highlight w:val="none"/>
        </w:rPr>
        <w:t>四、响应文件提交</w:t>
      </w:r>
      <w:bookmarkEnd w:id="21"/>
      <w:bookmarkEnd w:id="22"/>
      <w:bookmarkEnd w:id="23"/>
      <w:bookmarkEnd w:id="24"/>
      <w:bookmarkEnd w:id="25"/>
      <w:bookmarkEnd w:id="26"/>
    </w:p>
    <w:p w14:paraId="668DBAA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截止时间：</w:t>
      </w:r>
      <w:r>
        <w:rPr>
          <w:rFonts w:hint="eastAsia" w:ascii="宋体" w:hAnsi="宋体"/>
          <w:bCs/>
          <w:color w:val="auto"/>
          <w:spacing w:val="0"/>
          <w:position w:val="0"/>
          <w:szCs w:val="21"/>
          <w:highlight w:val="none"/>
          <w:u w:val="none"/>
          <w:lang w:val="en-US" w:eastAsia="zh-CN"/>
        </w:rPr>
        <w:t>2025</w:t>
      </w:r>
      <w:r>
        <w:rPr>
          <w:rFonts w:hint="eastAsia" w:ascii="宋体" w:hAnsi="宋体"/>
          <w:bCs/>
          <w:color w:val="auto"/>
          <w:spacing w:val="0"/>
          <w:position w:val="0"/>
          <w:szCs w:val="21"/>
          <w:highlight w:val="none"/>
          <w:u w:val="none"/>
          <w:lang w:eastAsia="zh-CN"/>
        </w:rPr>
        <w:t>年</w:t>
      </w:r>
      <w:r>
        <w:rPr>
          <w:rFonts w:hint="eastAsia" w:ascii="宋体" w:hAnsi="宋体"/>
          <w:bCs/>
          <w:color w:val="auto"/>
          <w:spacing w:val="0"/>
          <w:position w:val="0"/>
          <w:szCs w:val="21"/>
          <w:highlight w:val="none"/>
          <w:u w:val="none"/>
          <w:lang w:val="en-US" w:eastAsia="zh-CN"/>
        </w:rPr>
        <w:t xml:space="preserve"> 5  </w:t>
      </w:r>
      <w:r>
        <w:rPr>
          <w:rFonts w:hint="eastAsia" w:ascii="宋体" w:hAnsi="宋体"/>
          <w:bCs/>
          <w:color w:val="auto"/>
          <w:spacing w:val="0"/>
          <w:position w:val="0"/>
          <w:szCs w:val="21"/>
          <w:highlight w:val="none"/>
          <w:u w:val="none"/>
        </w:rPr>
        <w:t>月</w:t>
      </w:r>
      <w:r>
        <w:rPr>
          <w:rFonts w:hint="eastAsia" w:ascii="宋体" w:hAnsi="宋体"/>
          <w:bCs/>
          <w:color w:val="auto"/>
          <w:spacing w:val="0"/>
          <w:position w:val="0"/>
          <w:szCs w:val="21"/>
          <w:highlight w:val="none"/>
          <w:u w:val="none"/>
          <w:lang w:val="en-US" w:eastAsia="zh-CN"/>
        </w:rPr>
        <w:t xml:space="preserve">  14 </w:t>
      </w:r>
      <w:r>
        <w:rPr>
          <w:rFonts w:hint="eastAsia" w:ascii="宋体" w:hAnsi="宋体"/>
          <w:bCs/>
          <w:color w:val="auto"/>
          <w:spacing w:val="0"/>
          <w:position w:val="0"/>
          <w:szCs w:val="21"/>
          <w:highlight w:val="none"/>
          <w:u w:val="none"/>
        </w:rPr>
        <w:t>日</w:t>
      </w:r>
      <w:r>
        <w:rPr>
          <w:rFonts w:hint="eastAsia" w:ascii="宋体" w:hAnsi="宋体"/>
          <w:bCs/>
          <w:color w:val="auto"/>
          <w:spacing w:val="0"/>
          <w:position w:val="0"/>
          <w:szCs w:val="21"/>
          <w:highlight w:val="none"/>
          <w:u w:val="none"/>
          <w:lang w:val="en-US" w:eastAsia="zh-CN"/>
        </w:rPr>
        <w:t>14</w:t>
      </w:r>
      <w:r>
        <w:rPr>
          <w:rFonts w:hint="eastAsia" w:ascii="宋体" w:hAnsi="宋体"/>
          <w:bCs/>
          <w:color w:val="auto"/>
          <w:spacing w:val="0"/>
          <w:position w:val="0"/>
          <w:szCs w:val="21"/>
          <w:highlight w:val="none"/>
          <w:u w:val="none"/>
        </w:rPr>
        <w:t>时</w:t>
      </w:r>
      <w:r>
        <w:rPr>
          <w:rFonts w:hint="eastAsia" w:ascii="宋体" w:hAnsi="宋体"/>
          <w:bCs/>
          <w:color w:val="auto"/>
          <w:spacing w:val="0"/>
          <w:position w:val="0"/>
          <w:szCs w:val="21"/>
          <w:highlight w:val="none"/>
          <w:u w:val="none"/>
          <w:lang w:val="en-US" w:eastAsia="zh-CN"/>
        </w:rPr>
        <w:t>30</w:t>
      </w:r>
      <w:r>
        <w:rPr>
          <w:rFonts w:hint="eastAsia" w:ascii="宋体" w:hAnsi="宋体"/>
          <w:bCs/>
          <w:color w:val="auto"/>
          <w:spacing w:val="0"/>
          <w:position w:val="0"/>
          <w:szCs w:val="21"/>
          <w:highlight w:val="none"/>
          <w:u w:val="none"/>
        </w:rPr>
        <w:t>分（北京时间）</w:t>
      </w:r>
    </w:p>
    <w:p w14:paraId="0C20614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auto"/>
          <w:spacing w:val="0"/>
          <w:position w:val="0"/>
          <w:szCs w:val="21"/>
          <w:highlight w:val="none"/>
          <w:u w:val="none"/>
        </w:rPr>
      </w:pPr>
      <w:r>
        <w:rPr>
          <w:rFonts w:hint="eastAsia" w:ascii="宋体" w:hAnsi="宋体"/>
          <w:color w:val="auto"/>
          <w:spacing w:val="0"/>
          <w:position w:val="0"/>
          <w:szCs w:val="21"/>
          <w:highlight w:val="none"/>
          <w:u w:val="none"/>
        </w:rPr>
        <w:t>地点（网址）：</w:t>
      </w:r>
      <w:r>
        <w:rPr>
          <w:rFonts w:hint="eastAsia" w:ascii="宋体" w:hAnsi="宋体" w:cs="宋体"/>
          <w:bCs/>
          <w:color w:val="auto"/>
          <w:spacing w:val="0"/>
          <w:position w:val="0"/>
          <w:szCs w:val="21"/>
          <w:highlight w:val="none"/>
        </w:rPr>
        <w:t>通过</w:t>
      </w:r>
      <w:r>
        <w:rPr>
          <w:rFonts w:hint="eastAsia" w:ascii="宋体" w:hAnsi="宋体" w:cs="宋体"/>
          <w:color w:val="auto"/>
          <w:spacing w:val="0"/>
          <w:position w:val="0"/>
          <w:highlight w:val="none"/>
          <w:lang w:eastAsia="zh-CN"/>
        </w:rPr>
        <w:t>广西政府采购云平台（https://www.gcy.zfcg.gxzf.gov.cn/）</w:t>
      </w:r>
      <w:r>
        <w:rPr>
          <w:rFonts w:hint="eastAsia" w:ascii="宋体" w:hAnsi="宋体" w:cs="宋体"/>
          <w:color w:val="auto"/>
          <w:spacing w:val="0"/>
          <w:position w:val="0"/>
          <w:szCs w:val="21"/>
          <w:highlight w:val="none"/>
        </w:rPr>
        <w:t>上传响应文件，并在线竞标。</w:t>
      </w:r>
    </w:p>
    <w:p w14:paraId="5B291790">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27" w:name="_Toc28359016"/>
      <w:bookmarkStart w:id="28" w:name="_Toc28359093"/>
      <w:bookmarkStart w:id="29" w:name="_Toc3197"/>
      <w:bookmarkStart w:id="30" w:name="_Toc35393633"/>
      <w:bookmarkStart w:id="31" w:name="_Toc24973"/>
      <w:bookmarkStart w:id="32" w:name="_Toc35393802"/>
      <w:r>
        <w:rPr>
          <w:rFonts w:hint="eastAsia" w:ascii="宋体" w:hAnsi="宋体" w:eastAsia="宋体" w:cs="宋体"/>
          <w:bCs w:val="0"/>
          <w:color w:val="auto"/>
          <w:spacing w:val="0"/>
          <w:position w:val="0"/>
          <w:sz w:val="21"/>
          <w:szCs w:val="21"/>
          <w:highlight w:val="none"/>
          <w:u w:val="none"/>
        </w:rPr>
        <w:t>五、响应文件开启</w:t>
      </w:r>
      <w:bookmarkEnd w:id="27"/>
      <w:bookmarkEnd w:id="28"/>
      <w:bookmarkEnd w:id="29"/>
      <w:bookmarkEnd w:id="30"/>
      <w:bookmarkEnd w:id="31"/>
      <w:bookmarkEnd w:id="32"/>
    </w:p>
    <w:p w14:paraId="1ABBC12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开启时间：</w:t>
      </w:r>
      <w:r>
        <w:rPr>
          <w:rFonts w:hint="eastAsia" w:ascii="宋体" w:hAnsi="宋体"/>
          <w:bCs/>
          <w:color w:val="auto"/>
          <w:spacing w:val="0"/>
          <w:position w:val="0"/>
          <w:szCs w:val="21"/>
          <w:highlight w:val="none"/>
          <w:u w:val="none"/>
          <w:lang w:val="en-US" w:eastAsia="zh-CN"/>
        </w:rPr>
        <w:t>2025</w:t>
      </w:r>
      <w:r>
        <w:rPr>
          <w:rFonts w:hint="eastAsia" w:ascii="宋体" w:hAnsi="宋体"/>
          <w:bCs/>
          <w:color w:val="auto"/>
          <w:spacing w:val="0"/>
          <w:position w:val="0"/>
          <w:szCs w:val="21"/>
          <w:highlight w:val="none"/>
          <w:u w:val="none"/>
          <w:lang w:eastAsia="zh-CN"/>
        </w:rPr>
        <w:t>年</w:t>
      </w:r>
      <w:r>
        <w:rPr>
          <w:rFonts w:hint="eastAsia" w:ascii="宋体" w:hAnsi="宋体"/>
          <w:bCs/>
          <w:color w:val="auto"/>
          <w:spacing w:val="0"/>
          <w:position w:val="0"/>
          <w:szCs w:val="21"/>
          <w:highlight w:val="none"/>
          <w:u w:val="none"/>
          <w:lang w:val="en-US" w:eastAsia="zh-CN"/>
        </w:rPr>
        <w:t xml:space="preserve"> 5  </w:t>
      </w:r>
      <w:r>
        <w:rPr>
          <w:rFonts w:hint="eastAsia" w:ascii="宋体" w:hAnsi="宋体"/>
          <w:bCs/>
          <w:color w:val="auto"/>
          <w:spacing w:val="0"/>
          <w:position w:val="0"/>
          <w:szCs w:val="21"/>
          <w:highlight w:val="none"/>
          <w:u w:val="none"/>
        </w:rPr>
        <w:t>月</w:t>
      </w:r>
      <w:r>
        <w:rPr>
          <w:rFonts w:hint="eastAsia" w:ascii="宋体" w:hAnsi="宋体"/>
          <w:bCs/>
          <w:color w:val="auto"/>
          <w:spacing w:val="0"/>
          <w:position w:val="0"/>
          <w:szCs w:val="21"/>
          <w:highlight w:val="none"/>
          <w:u w:val="none"/>
          <w:lang w:val="en-US" w:eastAsia="zh-CN"/>
        </w:rPr>
        <w:t xml:space="preserve">  14 </w:t>
      </w:r>
      <w:r>
        <w:rPr>
          <w:rFonts w:hint="eastAsia" w:ascii="宋体" w:hAnsi="宋体"/>
          <w:bCs/>
          <w:color w:val="auto"/>
          <w:spacing w:val="0"/>
          <w:position w:val="0"/>
          <w:szCs w:val="21"/>
          <w:highlight w:val="none"/>
          <w:u w:val="none"/>
        </w:rPr>
        <w:t>日</w:t>
      </w:r>
      <w:r>
        <w:rPr>
          <w:rFonts w:hint="eastAsia" w:ascii="宋体" w:hAnsi="宋体"/>
          <w:bCs/>
          <w:color w:val="auto"/>
          <w:spacing w:val="0"/>
          <w:position w:val="0"/>
          <w:szCs w:val="21"/>
          <w:highlight w:val="none"/>
          <w:u w:val="none"/>
          <w:lang w:val="en-US" w:eastAsia="zh-CN"/>
        </w:rPr>
        <w:t>14</w:t>
      </w:r>
      <w:r>
        <w:rPr>
          <w:rFonts w:hint="eastAsia" w:ascii="宋体" w:hAnsi="宋体"/>
          <w:bCs/>
          <w:color w:val="auto"/>
          <w:spacing w:val="0"/>
          <w:position w:val="0"/>
          <w:szCs w:val="21"/>
          <w:highlight w:val="none"/>
          <w:u w:val="none"/>
        </w:rPr>
        <w:t>时</w:t>
      </w:r>
      <w:r>
        <w:rPr>
          <w:rFonts w:hint="eastAsia" w:ascii="宋体" w:hAnsi="宋体"/>
          <w:bCs/>
          <w:color w:val="auto"/>
          <w:spacing w:val="0"/>
          <w:position w:val="0"/>
          <w:szCs w:val="21"/>
          <w:highlight w:val="none"/>
          <w:u w:val="none"/>
          <w:lang w:val="en-US" w:eastAsia="zh-CN"/>
        </w:rPr>
        <w:t>30</w:t>
      </w:r>
      <w:r>
        <w:rPr>
          <w:rFonts w:hint="eastAsia" w:ascii="宋体" w:hAnsi="宋体"/>
          <w:bCs/>
          <w:color w:val="auto"/>
          <w:spacing w:val="0"/>
          <w:position w:val="0"/>
          <w:szCs w:val="21"/>
          <w:highlight w:val="none"/>
          <w:u w:val="none"/>
        </w:rPr>
        <w:t>分（北京时间）</w:t>
      </w:r>
    </w:p>
    <w:p w14:paraId="33D5643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pacing w:val="0"/>
          <w:position w:val="0"/>
          <w:szCs w:val="21"/>
          <w:highlight w:val="none"/>
          <w:u w:val="none"/>
          <w:lang w:val="en-US" w:eastAsia="zh-CN"/>
        </w:rPr>
      </w:pPr>
      <w:r>
        <w:rPr>
          <w:rFonts w:hint="eastAsia" w:ascii="宋体" w:hAnsi="宋体"/>
          <w:bCs/>
          <w:color w:val="auto"/>
          <w:spacing w:val="0"/>
          <w:position w:val="0"/>
          <w:szCs w:val="21"/>
          <w:highlight w:val="none"/>
          <w:u w:val="none"/>
        </w:rPr>
        <w:t>地点：</w:t>
      </w:r>
      <w:r>
        <w:rPr>
          <w:rFonts w:hint="eastAsia" w:ascii="宋体" w:hAnsi="宋体"/>
          <w:bCs/>
          <w:color w:val="auto"/>
          <w:spacing w:val="0"/>
          <w:position w:val="0"/>
          <w:szCs w:val="21"/>
          <w:highlight w:val="none"/>
          <w:u w:val="none"/>
          <w:lang w:eastAsia="zh-CN"/>
        </w:rPr>
        <w:t>广西政府采购云平台</w:t>
      </w:r>
      <w:r>
        <w:rPr>
          <w:rFonts w:hint="eastAsia" w:ascii="宋体" w:hAnsi="宋体"/>
          <w:bCs/>
          <w:color w:val="auto"/>
          <w:spacing w:val="0"/>
          <w:position w:val="0"/>
          <w:szCs w:val="21"/>
          <w:highlight w:val="none"/>
          <w:u w:val="none"/>
        </w:rPr>
        <w:t>电子开标大厅在线解密开启</w:t>
      </w:r>
      <w:r>
        <w:rPr>
          <w:rFonts w:hint="eastAsia" w:ascii="宋体" w:hAnsi="宋体"/>
          <w:bCs/>
          <w:color w:val="auto"/>
          <w:spacing w:val="0"/>
          <w:position w:val="0"/>
          <w:szCs w:val="21"/>
          <w:highlight w:val="none"/>
          <w:u w:val="none"/>
          <w:lang w:eastAsia="zh-CN"/>
        </w:rPr>
        <w:t>。</w:t>
      </w:r>
    </w:p>
    <w:p w14:paraId="245FBE2A">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33" w:name="_Toc17419"/>
      <w:bookmarkStart w:id="34" w:name="_Toc35393803"/>
      <w:bookmarkStart w:id="35" w:name="_Toc28359094"/>
      <w:bookmarkStart w:id="36" w:name="_Toc35393634"/>
      <w:bookmarkStart w:id="37" w:name="_Toc28359017"/>
      <w:bookmarkStart w:id="38" w:name="_Toc5452"/>
      <w:r>
        <w:rPr>
          <w:rFonts w:hint="eastAsia" w:ascii="宋体" w:hAnsi="宋体" w:eastAsia="宋体" w:cs="宋体"/>
          <w:bCs w:val="0"/>
          <w:color w:val="auto"/>
          <w:spacing w:val="0"/>
          <w:position w:val="0"/>
          <w:sz w:val="21"/>
          <w:szCs w:val="21"/>
          <w:highlight w:val="none"/>
          <w:u w:val="none"/>
        </w:rPr>
        <w:t>六、公告期限</w:t>
      </w:r>
      <w:bookmarkEnd w:id="33"/>
      <w:bookmarkEnd w:id="34"/>
      <w:bookmarkEnd w:id="35"/>
      <w:bookmarkEnd w:id="36"/>
      <w:bookmarkEnd w:id="37"/>
      <w:bookmarkEnd w:id="38"/>
    </w:p>
    <w:p w14:paraId="1A691E9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自本公告发布之日起5个工作日。</w:t>
      </w:r>
    </w:p>
    <w:p w14:paraId="65CC2DE9">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39" w:name="_Toc35393804"/>
      <w:bookmarkStart w:id="40" w:name="_Toc321"/>
      <w:bookmarkStart w:id="41" w:name="_Toc26297"/>
      <w:bookmarkStart w:id="42" w:name="_Toc35393635"/>
      <w:r>
        <w:rPr>
          <w:rFonts w:hint="eastAsia" w:ascii="宋体" w:hAnsi="宋体" w:eastAsia="宋体" w:cs="宋体"/>
          <w:bCs w:val="0"/>
          <w:color w:val="auto"/>
          <w:spacing w:val="0"/>
          <w:position w:val="0"/>
          <w:sz w:val="21"/>
          <w:szCs w:val="21"/>
          <w:highlight w:val="none"/>
        </w:rPr>
        <w:t>七、其他补充事宜</w:t>
      </w:r>
      <w:bookmarkEnd w:id="39"/>
      <w:bookmarkEnd w:id="40"/>
      <w:bookmarkEnd w:id="41"/>
      <w:bookmarkEnd w:id="42"/>
    </w:p>
    <w:p w14:paraId="4ECE1452">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bookmarkStart w:id="43" w:name="_Toc28359018"/>
      <w:bookmarkStart w:id="44" w:name="_Toc35393805"/>
      <w:bookmarkStart w:id="45" w:name="_Toc28359095"/>
      <w:bookmarkStart w:id="46" w:name="_Toc35393636"/>
      <w:r>
        <w:rPr>
          <w:rFonts w:hint="eastAsia" w:ascii="宋体" w:hAnsi="宋体" w:cs="宋体"/>
          <w:color w:val="auto"/>
          <w:spacing w:val="0"/>
          <w:position w:val="0"/>
          <w:szCs w:val="21"/>
          <w:highlight w:val="none"/>
        </w:rPr>
        <w:t>1.本项目为全流程电子化政府采购项目，供应商应按照本项目采购文件和</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的要求编制、加密并提交电子响应文件。未完成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供应商注册入驻并办理数字证书（CA认证）的供应商将无法参与本项目政府采购活动。供应商在使用</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参与</w:t>
      </w: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过程中遇到涉及平台使用的任何问题，</w:t>
      </w:r>
      <w:r>
        <w:rPr>
          <w:rFonts w:hint="eastAsia" w:ascii="宋体" w:hAnsi="宋体"/>
          <w:color w:val="auto"/>
          <w:spacing w:val="0"/>
          <w:position w:val="0"/>
          <w:szCs w:val="21"/>
          <w:highlight w:val="none"/>
        </w:rPr>
        <w:t>可致电</w:t>
      </w:r>
      <w:r>
        <w:rPr>
          <w:rFonts w:hint="eastAsia" w:ascii="宋体" w:hAnsi="宋体"/>
          <w:color w:val="auto"/>
          <w:spacing w:val="0"/>
          <w:position w:val="0"/>
          <w:szCs w:val="21"/>
          <w:highlight w:val="none"/>
          <w:lang w:eastAsia="zh-CN"/>
        </w:rPr>
        <w:t>广西政府采购云平台</w:t>
      </w:r>
      <w:r>
        <w:rPr>
          <w:rFonts w:hint="eastAsia" w:ascii="宋体" w:hAnsi="宋体"/>
          <w:color w:val="auto"/>
          <w:spacing w:val="0"/>
          <w:position w:val="0"/>
          <w:szCs w:val="21"/>
          <w:highlight w:val="none"/>
        </w:rPr>
        <w:t>技术支持热线咨询</w:t>
      </w:r>
      <w:r>
        <w:rPr>
          <w:rFonts w:hint="eastAsia" w:ascii="宋体" w:hAnsi="宋体" w:cs="宋体"/>
          <w:color w:val="auto"/>
          <w:spacing w:val="0"/>
          <w:position w:val="0"/>
          <w:szCs w:val="21"/>
          <w:highlight w:val="none"/>
        </w:rPr>
        <w:t>：</w:t>
      </w:r>
      <w:r>
        <w:rPr>
          <w:rFonts w:hint="eastAsia" w:ascii="宋体" w:hAnsi="宋体" w:cs="宋体"/>
          <w:color w:val="auto"/>
          <w:spacing w:val="0"/>
          <w:kern w:val="0"/>
          <w:position w:val="0"/>
          <w:szCs w:val="21"/>
          <w:highlight w:val="none"/>
        </w:rPr>
        <w:t>95763</w:t>
      </w:r>
      <w:r>
        <w:rPr>
          <w:rFonts w:hint="eastAsia" w:ascii="宋体"/>
          <w:color w:val="auto"/>
          <w:spacing w:val="0"/>
          <w:position w:val="0"/>
          <w:szCs w:val="21"/>
          <w:highlight w:val="none"/>
        </w:rPr>
        <w:t>。</w:t>
      </w:r>
    </w:p>
    <w:p w14:paraId="355F3234">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（1）供应商应及时熟悉掌握电子标系统操作指南（见</w:t>
      </w:r>
      <w:r>
        <w:rPr>
          <w:rFonts w:hint="eastAsia" w:ascii="宋体" w:hAnsi="宋体" w:cs="宋体"/>
          <w:color w:val="auto"/>
          <w:spacing w:val="0"/>
          <w:position w:val="0"/>
          <w:szCs w:val="21"/>
          <w:highlight w:val="none"/>
          <w:lang w:eastAsia="zh-CN"/>
        </w:rPr>
        <w:t>广西政府采购云平台电子卖场</w:t>
      </w:r>
      <w:r>
        <w:rPr>
          <w:rFonts w:hint="eastAsia" w:ascii="宋体" w:hAnsi="宋体" w:cs="宋体"/>
          <w:color w:val="auto"/>
          <w:spacing w:val="0"/>
          <w:position w:val="0"/>
          <w:szCs w:val="21"/>
          <w:highlight w:val="none"/>
        </w:rPr>
        <w:t>首页右上角—服务中心—帮助</w:t>
      </w:r>
      <w:r>
        <w:rPr>
          <w:rFonts w:hint="eastAsia" w:ascii="宋体" w:hAnsi="宋体" w:cs="宋体"/>
          <w:color w:val="auto"/>
          <w:spacing w:val="0"/>
          <w:position w:val="0"/>
          <w:szCs w:val="21"/>
          <w:highlight w:val="none"/>
          <w:lang w:eastAsia="zh-CN"/>
        </w:rPr>
        <w:t>文档</w:t>
      </w:r>
      <w:r>
        <w:rPr>
          <w:rFonts w:hint="eastAsia" w:ascii="宋体" w:hAnsi="宋体" w:cs="宋体"/>
          <w:color w:val="auto"/>
          <w:spacing w:val="0"/>
          <w:position w:val="0"/>
          <w:szCs w:val="21"/>
          <w:highlight w:val="none"/>
        </w:rPr>
        <w:t>—项目采购）：https</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//service.zcygov.cn/#/knowledges/tree?tag=AG1DtGwBFdiHxlNdhY0r。</w:t>
      </w:r>
    </w:p>
    <w:p w14:paraId="3CC28111">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（2）供应商应及时完成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供应商注册入驻和办理</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CA证书申领和绑定（见广西壮族自治区政府采购网—办事服务—下载专区-CA证书申请操作指南</w:t>
      </w:r>
      <w:r>
        <w:rPr>
          <w:rFonts w:hint="eastAsia" w:ascii="宋体" w:hAnsi="宋体" w:cs="宋体"/>
          <w:color w:val="auto"/>
          <w:spacing w:val="0"/>
          <w:position w:val="0"/>
          <w:szCs w:val="21"/>
          <w:highlight w:val="none"/>
          <w:lang w:eastAsia="zh-CN"/>
        </w:rPr>
        <w:t>或广西政采云西部CA办理方式</w:t>
      </w:r>
      <w:r>
        <w:rPr>
          <w:rFonts w:hint="eastAsia" w:ascii="宋体" w:hAnsi="宋体" w:cs="宋体"/>
          <w:color w:val="auto"/>
          <w:spacing w:val="0"/>
          <w:position w:val="0"/>
          <w:szCs w:val="21"/>
          <w:highlight w:val="none"/>
        </w:rPr>
        <w:t>）。</w:t>
      </w:r>
    </w:p>
    <w:p w14:paraId="30DCB149">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（3）供应商须通过</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供应商客户端软件制作电子响应文件，</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供应商客户端软件请供应商自行前往下载并安装（</w:t>
      </w:r>
      <w:r>
        <w:rPr>
          <w:rFonts w:hint="eastAsia" w:ascii="宋体" w:hAnsi="宋体" w:cs="宋体"/>
          <w:color w:val="auto"/>
          <w:spacing w:val="0"/>
          <w:kern w:val="0"/>
          <w:position w:val="0"/>
          <w:szCs w:val="21"/>
          <w:highlight w:val="none"/>
          <w:lang w:val="en-US" w:eastAsia="zh-CN"/>
        </w:rPr>
        <w:t>客户端下载路径：广西政府采购网（访问地址http：//zfcg.gxzf.gov.cn/）—办事服务—下载专区-广西政府采购云平台新版客户端</w:t>
      </w:r>
      <w:r>
        <w:rPr>
          <w:rFonts w:hint="eastAsia" w:ascii="宋体" w:hAnsi="宋体" w:cs="宋体"/>
          <w:color w:val="auto"/>
          <w:spacing w:val="0"/>
          <w:position w:val="0"/>
          <w:szCs w:val="21"/>
          <w:highlight w:val="none"/>
        </w:rPr>
        <w:t>）。</w:t>
      </w:r>
    </w:p>
    <w:p w14:paraId="44104A3B">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2.本项目需要落实的政府采购政策</w:t>
      </w:r>
    </w:p>
    <w:p w14:paraId="29A6BFC6">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（1）政府采购促进中小企业发展。</w:t>
      </w:r>
    </w:p>
    <w:p w14:paraId="54BC28EA">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（2）政府采购支持采用本国产品的政策。</w:t>
      </w:r>
    </w:p>
    <w:p w14:paraId="4796C684">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（3）强制采购节能产品；优先采购节能产品、环境标志产品。</w:t>
      </w:r>
    </w:p>
    <w:p w14:paraId="65532E5B">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rPr>
        <w:t>（4）政府采购促</w:t>
      </w:r>
      <w:r>
        <w:rPr>
          <w:rFonts w:hint="eastAsia" w:ascii="宋体" w:hAnsi="宋体" w:eastAsia="宋体" w:cs="宋体"/>
          <w:color w:val="auto"/>
          <w:spacing w:val="0"/>
          <w:position w:val="0"/>
          <w:szCs w:val="21"/>
          <w:highlight w:val="none"/>
        </w:rPr>
        <w:t>进残疾人就业政策。</w:t>
      </w:r>
    </w:p>
    <w:p w14:paraId="10D8D0AD">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（5）政府采购支持监狱企业发展。</w:t>
      </w:r>
    </w:p>
    <w:p w14:paraId="4289FC42">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3.网上查询地址</w:t>
      </w:r>
    </w:p>
    <w:p w14:paraId="632D5BD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pacing w:val="0"/>
          <w:position w:val="0"/>
          <w:szCs w:val="21"/>
          <w:highlight w:val="none"/>
          <w:lang w:bidi="ar"/>
        </w:rPr>
      </w:pPr>
      <w:r>
        <w:rPr>
          <w:rFonts w:hint="eastAsia" w:ascii="宋体" w:hAnsi="宋体" w:cs="宋体"/>
          <w:color w:val="auto"/>
          <w:spacing w:val="0"/>
          <w:position w:val="0"/>
          <w:szCs w:val="21"/>
          <w:highlight w:val="none"/>
          <w:lang w:bidi="ar"/>
        </w:rPr>
        <w:t>http：//zfcg.gxzf.gov.cn</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广西政府采购网）、http：//www.ccgp.gov.cn/（中国政府采购网）、http</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//ggzy.jgswj.gxzf.gov.cn/pbggzy/[全国公共资源交易平台（广西.浦北）]。</w:t>
      </w:r>
    </w:p>
    <w:p w14:paraId="070C4256">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r>
        <w:rPr>
          <w:rFonts w:hint="eastAsia" w:ascii="宋体" w:hAnsi="宋体" w:cs="宋体"/>
          <w:color w:val="auto"/>
          <w:spacing w:val="0"/>
          <w:position w:val="0"/>
          <w:szCs w:val="21"/>
          <w:highlight w:val="none"/>
          <w:lang w:bidi="ar"/>
        </w:rPr>
        <w:t>监督部门：浦北县政府采购监督管理办公室   联系电话：0777-8314622</w:t>
      </w:r>
    </w:p>
    <w:p w14:paraId="4045DBC7">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47" w:name="_Toc227"/>
      <w:bookmarkStart w:id="48" w:name="_Toc23726"/>
      <w:r>
        <w:rPr>
          <w:rFonts w:hint="eastAsia" w:ascii="宋体" w:hAnsi="宋体" w:eastAsia="宋体" w:cs="宋体"/>
          <w:bCs w:val="0"/>
          <w:color w:val="auto"/>
          <w:spacing w:val="0"/>
          <w:position w:val="0"/>
          <w:sz w:val="21"/>
          <w:szCs w:val="21"/>
          <w:highlight w:val="none"/>
        </w:rPr>
        <w:t>八、凡对本次采购提出询问，请按以下方式联系</w:t>
      </w:r>
      <w:bookmarkEnd w:id="43"/>
      <w:bookmarkEnd w:id="44"/>
      <w:bookmarkEnd w:id="45"/>
      <w:bookmarkEnd w:id="46"/>
      <w:bookmarkEnd w:id="47"/>
      <w:bookmarkEnd w:id="48"/>
    </w:p>
    <w:p w14:paraId="4CFE8FF8">
      <w:pPr>
        <w:pStyle w:val="5"/>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49" w:name="_Toc35393637"/>
      <w:bookmarkStart w:id="50" w:name="_Toc35393806"/>
      <w:bookmarkStart w:id="51" w:name="_Toc28359096"/>
      <w:bookmarkStart w:id="52" w:name="_Toc28359019"/>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1.采购人信息</w:t>
      </w:r>
      <w:bookmarkEnd w:id="49"/>
      <w:bookmarkEnd w:id="50"/>
      <w:bookmarkEnd w:id="51"/>
      <w:bookmarkEnd w:id="52"/>
    </w:p>
    <w:p w14:paraId="4946E524">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名    称：浦北县水利局  </w:t>
      </w:r>
    </w:p>
    <w:p w14:paraId="37E761F5">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址：浦北县民兴路67号     </w:t>
      </w:r>
    </w:p>
    <w:p w14:paraId="291E04A3">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项目联系人：吴文振   </w:t>
      </w:r>
    </w:p>
    <w:p w14:paraId="03265733">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项目联系方式：0777-8316519    </w:t>
      </w:r>
    </w:p>
    <w:p w14:paraId="75719235">
      <w:pPr>
        <w:pStyle w:val="5"/>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53" w:name="_Toc35393638"/>
      <w:bookmarkStart w:id="54" w:name="_Toc35393807"/>
      <w:bookmarkStart w:id="55" w:name="_Toc28359020"/>
      <w:bookmarkStart w:id="56" w:name="_Toc28359097"/>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2.采购代理机构信息</w:t>
      </w:r>
      <w:bookmarkEnd w:id="53"/>
      <w:bookmarkEnd w:id="54"/>
      <w:bookmarkEnd w:id="55"/>
      <w:bookmarkEnd w:id="56"/>
    </w:p>
    <w:p w14:paraId="4C597AE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名    称：广西荣胜项目管理有限公司　</w:t>
      </w:r>
    </w:p>
    <w:p w14:paraId="70477D5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w:t>
      </w:r>
      <w:bookmarkStart w:id="57" w:name="_Toc28359098"/>
      <w:bookmarkStart w:id="58" w:name="_Toc35393808"/>
      <w:bookmarkStart w:id="59" w:name="_Toc28359021"/>
      <w:bookmarkStart w:id="60" w:name="_Toc35393639"/>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钦州市蓬莱大道鸿亭街333号皇庭天麓湖小区183栋203室       </w:t>
      </w:r>
    </w:p>
    <w:p w14:paraId="21E611A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项目联系人：黄洁</w:t>
      </w:r>
      <w:bookmarkStart w:id="574" w:name="_GoBack"/>
      <w:bookmarkEnd w:id="574"/>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ab/>
      </w:r>
    </w:p>
    <w:p w14:paraId="243B6DB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项目联系方式：</w:t>
      </w:r>
      <w:bookmarkEnd w:id="57"/>
      <w:bookmarkEnd w:id="58"/>
      <w:bookmarkEnd w:id="59"/>
      <w:bookmarkEnd w:id="60"/>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0777-5512166</w:t>
      </w:r>
    </w:p>
    <w:p w14:paraId="51A06FD4">
      <w:pPr>
        <w:pStyle w:val="39"/>
        <w:pageBreakBefore w:val="0"/>
        <w:numPr>
          <w:ilvl w:val="0"/>
          <w:numId w:val="0"/>
        </w:numPr>
        <w:kinsoku/>
        <w:wordWrap/>
        <w:overflowPunct/>
        <w:topLinePunct w:val="0"/>
        <w:bidi w:val="0"/>
        <w:spacing w:line="360" w:lineRule="auto"/>
        <w:textAlignment w:val="auto"/>
        <w:rPr>
          <w:rFonts w:hint="default"/>
          <w:color w:val="auto"/>
          <w:spacing w:val="0"/>
          <w:position w:val="0"/>
          <w:highlight w:val="none"/>
          <w:lang w:val="en-US" w:eastAsia="zh-CN"/>
        </w:rPr>
      </w:pPr>
    </w:p>
    <w:p w14:paraId="2C1A536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4EC97844">
      <w:pPr>
        <w:pageBreakBefore w:val="0"/>
        <w:kinsoku/>
        <w:wordWrap/>
        <w:overflowPunct/>
        <w:topLinePunct w:val="0"/>
        <w:bidi w:val="0"/>
        <w:spacing w:line="360" w:lineRule="auto"/>
        <w:ind w:firstLine="420" w:firstLineChars="200"/>
        <w:jc w:val="center"/>
        <w:textAlignment w:val="auto"/>
        <w:rPr>
          <w:rFonts w:hint="eastAsia" w:ascii="宋体" w:hAnsi="宋体" w:eastAsia="宋体" w:cs="宋体"/>
          <w:color w:val="auto"/>
          <w:spacing w:val="0"/>
          <w:position w:val="0"/>
          <w:highlight w:val="none"/>
          <w:lang w:eastAsia="zh-CN"/>
        </w:rPr>
      </w:pPr>
      <w:r>
        <w:rPr>
          <w:rFonts w:hint="eastAsia" w:ascii="宋体" w:hAnsi="宋体" w:cs="宋体"/>
          <w:color w:val="auto"/>
          <w:spacing w:val="0"/>
          <w:position w:val="0"/>
          <w:highlight w:val="none"/>
        </w:rPr>
        <w:t xml:space="preserve">                                                       </w:t>
      </w:r>
      <w:r>
        <w:rPr>
          <w:rFonts w:hint="eastAsia" w:ascii="宋体" w:hAnsi="宋体" w:cs="宋体"/>
          <w:color w:val="auto"/>
          <w:spacing w:val="0"/>
          <w:position w:val="0"/>
          <w:highlight w:val="none"/>
          <w:lang w:eastAsia="zh-CN"/>
        </w:rPr>
        <w:t>广西荣胜项目管理有限公司</w:t>
      </w:r>
    </w:p>
    <w:p w14:paraId="0AB135B7">
      <w:pPr>
        <w:pStyle w:val="12"/>
        <w:pageBreakBefore w:val="0"/>
        <w:kinsoku/>
        <w:wordWrap/>
        <w:overflowPunct/>
        <w:topLinePunct w:val="0"/>
        <w:bidi w:val="0"/>
        <w:spacing w:after="0" w:line="360" w:lineRule="auto"/>
        <w:ind w:left="210" w:leftChars="100" w:firstLine="6930" w:firstLineChars="3300"/>
        <w:textAlignment w:val="auto"/>
        <w:rPr>
          <w:rFonts w:hint="eastAsia" w:ascii="宋体" w:hAnsi="宋体" w:cs="宋体"/>
          <w:b/>
          <w:bCs/>
          <w:color w:val="auto"/>
          <w:spacing w:val="0"/>
          <w:position w:val="0"/>
          <w:sz w:val="28"/>
          <w:szCs w:val="28"/>
          <w:highlight w:val="none"/>
        </w:rPr>
      </w:pPr>
      <w:r>
        <w:rPr>
          <w:rFonts w:hint="eastAsia" w:hAnsi="宋体" w:cs="宋体"/>
          <w:color w:val="auto"/>
          <w:spacing w:val="0"/>
          <w:kern w:val="2"/>
          <w:position w:val="0"/>
          <w:sz w:val="21"/>
          <w:szCs w:val="24"/>
          <w:highlight w:val="none"/>
          <w:lang w:val="en-US" w:eastAsia="zh-CN" w:bidi="ar-SA"/>
        </w:rPr>
        <w:t>2025</w:t>
      </w:r>
      <w:r>
        <w:rPr>
          <w:rFonts w:hint="eastAsia" w:ascii="宋体" w:hAnsi="宋体" w:eastAsia="宋体" w:cs="宋体"/>
          <w:color w:val="auto"/>
          <w:spacing w:val="0"/>
          <w:kern w:val="2"/>
          <w:position w:val="0"/>
          <w:sz w:val="21"/>
          <w:szCs w:val="24"/>
          <w:highlight w:val="none"/>
          <w:lang w:val="en-US" w:eastAsia="zh-CN" w:bidi="ar-SA"/>
        </w:rPr>
        <w:t>年</w:t>
      </w:r>
      <w:r>
        <w:rPr>
          <w:rFonts w:hint="eastAsia" w:hAnsi="宋体" w:cs="宋体"/>
          <w:color w:val="auto"/>
          <w:spacing w:val="0"/>
          <w:kern w:val="2"/>
          <w:position w:val="0"/>
          <w:sz w:val="21"/>
          <w:szCs w:val="24"/>
          <w:highlight w:val="none"/>
          <w:lang w:val="en-US" w:eastAsia="zh-CN" w:bidi="ar-SA"/>
        </w:rPr>
        <w:t xml:space="preserve"> 4 </w:t>
      </w:r>
      <w:r>
        <w:rPr>
          <w:rFonts w:hint="eastAsia" w:ascii="宋体" w:hAnsi="宋体" w:eastAsia="宋体" w:cs="宋体"/>
          <w:color w:val="auto"/>
          <w:spacing w:val="0"/>
          <w:kern w:val="2"/>
          <w:position w:val="0"/>
          <w:sz w:val="21"/>
          <w:szCs w:val="24"/>
          <w:highlight w:val="none"/>
          <w:lang w:val="en-US" w:eastAsia="zh-CN" w:bidi="ar-SA"/>
        </w:rPr>
        <w:t>月</w:t>
      </w:r>
      <w:r>
        <w:rPr>
          <w:rFonts w:hint="eastAsia" w:hAnsi="宋体" w:cs="宋体"/>
          <w:color w:val="auto"/>
          <w:spacing w:val="0"/>
          <w:kern w:val="2"/>
          <w:position w:val="0"/>
          <w:sz w:val="21"/>
          <w:szCs w:val="24"/>
          <w:highlight w:val="none"/>
          <w:lang w:val="en-US" w:eastAsia="zh-CN" w:bidi="ar-SA"/>
        </w:rPr>
        <w:t xml:space="preserve"> 29 </w:t>
      </w:r>
      <w:r>
        <w:rPr>
          <w:rFonts w:hint="eastAsia" w:ascii="宋体" w:hAnsi="宋体" w:eastAsia="宋体" w:cs="宋体"/>
          <w:color w:val="auto"/>
          <w:spacing w:val="0"/>
          <w:kern w:val="2"/>
          <w:position w:val="0"/>
          <w:sz w:val="21"/>
          <w:szCs w:val="24"/>
          <w:highlight w:val="none"/>
          <w:lang w:val="en-US" w:eastAsia="zh-CN" w:bidi="ar-SA"/>
        </w:rPr>
        <w:t>日</w:t>
      </w:r>
    </w:p>
    <w:p w14:paraId="5F818785">
      <w:pPr>
        <w:pStyle w:val="39"/>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24D79214">
      <w:pPr>
        <w:pStyle w:val="39"/>
        <w:rPr>
          <w:rFonts w:hint="eastAsia" w:ascii="宋体" w:hAnsi="宋体" w:eastAsia="宋体" w:cs="宋体"/>
          <w:b w:val="0"/>
          <w:color w:val="auto"/>
          <w:spacing w:val="0"/>
          <w:position w:val="0"/>
          <w:sz w:val="21"/>
          <w:szCs w:val="21"/>
          <w:highlight w:val="none"/>
          <w:lang w:val="en-US" w:eastAsia="zh-CN"/>
        </w:rPr>
      </w:pPr>
    </w:p>
    <w:p w14:paraId="669CCE1D">
      <w:pPr>
        <w:pStyle w:val="39"/>
        <w:rPr>
          <w:rFonts w:hint="eastAsia" w:ascii="宋体" w:hAnsi="宋体" w:eastAsia="宋体" w:cs="宋体"/>
          <w:b w:val="0"/>
          <w:color w:val="auto"/>
          <w:spacing w:val="0"/>
          <w:position w:val="0"/>
          <w:sz w:val="21"/>
          <w:szCs w:val="21"/>
          <w:highlight w:val="none"/>
          <w:lang w:val="en-US" w:eastAsia="zh-CN"/>
        </w:rPr>
      </w:pPr>
    </w:p>
    <w:p w14:paraId="348B51AB">
      <w:pPr>
        <w:pStyle w:val="39"/>
        <w:rPr>
          <w:rFonts w:hint="eastAsia" w:ascii="宋体" w:hAnsi="宋体" w:eastAsia="宋体" w:cs="宋体"/>
          <w:b w:val="0"/>
          <w:color w:val="auto"/>
          <w:spacing w:val="0"/>
          <w:position w:val="0"/>
          <w:sz w:val="21"/>
          <w:szCs w:val="21"/>
          <w:highlight w:val="none"/>
          <w:lang w:val="en-US" w:eastAsia="zh-CN"/>
        </w:rPr>
      </w:pPr>
    </w:p>
    <w:p w14:paraId="172D0BB6">
      <w:pPr>
        <w:pStyle w:val="39"/>
        <w:rPr>
          <w:rFonts w:hint="eastAsia" w:ascii="宋体" w:hAnsi="宋体" w:eastAsia="宋体" w:cs="宋体"/>
          <w:b w:val="0"/>
          <w:color w:val="auto"/>
          <w:spacing w:val="0"/>
          <w:position w:val="0"/>
          <w:sz w:val="21"/>
          <w:szCs w:val="21"/>
          <w:highlight w:val="none"/>
          <w:lang w:val="en-US" w:eastAsia="zh-CN"/>
        </w:rPr>
      </w:pPr>
    </w:p>
    <w:p w14:paraId="22BC8C37">
      <w:pPr>
        <w:pStyle w:val="39"/>
        <w:rPr>
          <w:rFonts w:hint="eastAsia" w:ascii="宋体" w:hAnsi="宋体" w:eastAsia="宋体" w:cs="宋体"/>
          <w:b w:val="0"/>
          <w:color w:val="auto"/>
          <w:spacing w:val="0"/>
          <w:position w:val="0"/>
          <w:sz w:val="21"/>
          <w:szCs w:val="21"/>
          <w:highlight w:val="none"/>
          <w:lang w:val="en-US" w:eastAsia="zh-CN"/>
        </w:rPr>
      </w:pPr>
    </w:p>
    <w:p w14:paraId="758D2077">
      <w:pPr>
        <w:pStyle w:val="39"/>
        <w:rPr>
          <w:rFonts w:hint="eastAsia" w:ascii="宋体" w:hAnsi="宋体" w:eastAsia="宋体" w:cs="宋体"/>
          <w:b w:val="0"/>
          <w:color w:val="auto"/>
          <w:spacing w:val="0"/>
          <w:position w:val="0"/>
          <w:sz w:val="21"/>
          <w:szCs w:val="21"/>
          <w:highlight w:val="none"/>
          <w:lang w:val="en-US" w:eastAsia="zh-CN"/>
        </w:rPr>
      </w:pPr>
    </w:p>
    <w:p w14:paraId="5407DD67">
      <w:pPr>
        <w:numPr>
          <w:ilvl w:val="0"/>
          <w:numId w:val="1"/>
        </w:numPr>
        <w:jc w:val="center"/>
        <w:outlineLvl w:val="0"/>
        <w:rPr>
          <w:rFonts w:ascii="宋体" w:hAnsi="宋体" w:cs="宋体"/>
          <w:b/>
          <w:bCs/>
          <w:color w:val="auto"/>
          <w:spacing w:val="0"/>
          <w:kern w:val="0"/>
          <w:position w:val="0"/>
          <w:sz w:val="36"/>
          <w:szCs w:val="36"/>
          <w:highlight w:val="none"/>
        </w:rPr>
      </w:pPr>
      <w:bookmarkStart w:id="61" w:name="_Toc5416"/>
      <w:r>
        <w:rPr>
          <w:rFonts w:hint="eastAsia" w:ascii="宋体" w:hAnsi="宋体" w:cs="宋体"/>
          <w:b/>
          <w:bCs/>
          <w:color w:val="auto"/>
          <w:spacing w:val="0"/>
          <w:kern w:val="0"/>
          <w:position w:val="0"/>
          <w:sz w:val="36"/>
          <w:szCs w:val="36"/>
          <w:highlight w:val="none"/>
          <w:lang w:eastAsia="zh-CN"/>
        </w:rPr>
        <w:t>供应商</w:t>
      </w:r>
      <w:r>
        <w:rPr>
          <w:rFonts w:hint="eastAsia" w:ascii="宋体" w:hAnsi="宋体" w:cs="宋体"/>
          <w:b/>
          <w:bCs/>
          <w:color w:val="auto"/>
          <w:spacing w:val="0"/>
          <w:kern w:val="0"/>
          <w:position w:val="0"/>
          <w:sz w:val="36"/>
          <w:szCs w:val="36"/>
          <w:highlight w:val="none"/>
        </w:rPr>
        <w:t>须知前附表</w:t>
      </w:r>
      <w:bookmarkEnd w:id="61"/>
    </w:p>
    <w:bookmarkEnd w:id="2"/>
    <w:tbl>
      <w:tblPr>
        <w:tblStyle w:val="31"/>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3A76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7FB1232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07DEAA5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0372522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内容</w:t>
            </w:r>
          </w:p>
        </w:tc>
      </w:tr>
      <w:tr w14:paraId="6D8A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3B7389B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05EC52D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231D464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lang w:eastAsia="zh-CN"/>
              </w:rPr>
              <w:t>浦北县石船头水库除险加固工程</w:t>
            </w:r>
          </w:p>
          <w:p w14:paraId="178C454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u w:val="single"/>
                <w:lang w:eastAsia="zh-CN"/>
              </w:rPr>
            </w:pPr>
            <w:r>
              <w:rPr>
                <w:rFonts w:hint="eastAsia" w:ascii="宋体" w:hAnsi="宋体" w:cs="宋体"/>
                <w:color w:val="auto"/>
                <w:spacing w:val="0"/>
                <w:position w:val="0"/>
                <w:szCs w:val="21"/>
                <w:highlight w:val="none"/>
                <w:lang w:val="en-US" w:eastAsia="zh-CN"/>
              </w:rPr>
              <w:t>项目</w:t>
            </w:r>
            <w:r>
              <w:rPr>
                <w:rFonts w:hint="eastAsia" w:ascii="宋体" w:hAnsi="宋体" w:cs="宋体"/>
                <w:color w:val="auto"/>
                <w:spacing w:val="0"/>
                <w:position w:val="0"/>
                <w:szCs w:val="21"/>
                <w:highlight w:val="none"/>
              </w:rPr>
              <w:t>编号：</w:t>
            </w:r>
            <w:r>
              <w:rPr>
                <w:rFonts w:hint="eastAsia" w:ascii="宋体" w:hAnsi="宋体" w:cs="宋体"/>
                <w:color w:val="auto"/>
                <w:spacing w:val="0"/>
                <w:position w:val="0"/>
                <w:szCs w:val="21"/>
                <w:highlight w:val="none"/>
                <w:lang w:eastAsia="zh-CN"/>
              </w:rPr>
              <w:t>QZZC2025-C2-220074-GXRS</w:t>
            </w:r>
            <w:r>
              <w:rPr>
                <w:rFonts w:hint="eastAsia" w:ascii="宋体" w:hAnsi="宋体" w:cs="宋体"/>
                <w:color w:val="auto"/>
                <w:spacing w:val="0"/>
                <w:position w:val="0"/>
                <w:szCs w:val="21"/>
                <w:highlight w:val="none"/>
                <w:lang w:val="en-US" w:eastAsia="zh-CN"/>
              </w:rPr>
              <w:t xml:space="preserve"> </w:t>
            </w:r>
          </w:p>
        </w:tc>
      </w:tr>
      <w:tr w14:paraId="6C4B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6E1B41A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6167DA61">
            <w:pPr>
              <w:pStyle w:val="14"/>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auto"/>
                <w:spacing w:val="0"/>
                <w:position w:val="0"/>
                <w:highlight w:val="none"/>
              </w:rPr>
            </w:pPr>
            <w:r>
              <w:rPr>
                <w:rFonts w:hint="eastAsia"/>
                <w:color w:val="auto"/>
                <w:spacing w:val="0"/>
                <w:position w:val="0"/>
                <w:highlight w:val="none"/>
                <w:lang w:eastAsia="zh-CN"/>
              </w:rPr>
              <w:t>供应商</w:t>
            </w:r>
            <w:r>
              <w:rPr>
                <w:rFonts w:hint="eastAsia"/>
                <w:color w:val="auto"/>
                <w:spacing w:val="0"/>
                <w:position w:val="0"/>
                <w:highlight w:val="none"/>
              </w:rPr>
              <w:t>资格</w:t>
            </w:r>
          </w:p>
        </w:tc>
        <w:tc>
          <w:tcPr>
            <w:tcW w:w="7399" w:type="dxa"/>
            <w:tcBorders>
              <w:top w:val="single" w:color="auto" w:sz="4" w:space="0"/>
              <w:left w:val="single" w:color="auto" w:sz="4" w:space="0"/>
              <w:bottom w:val="single" w:color="auto" w:sz="4" w:space="0"/>
              <w:right w:val="single" w:color="auto" w:sz="4" w:space="0"/>
            </w:tcBorders>
            <w:vAlign w:val="center"/>
          </w:tcPr>
          <w:p w14:paraId="74B1959E">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auto"/>
                <w:spacing w:val="0"/>
                <w:position w:val="0"/>
                <w:highlight w:val="none"/>
              </w:rPr>
            </w:pPr>
            <w:bookmarkStart w:id="62" w:name="OLE_LINK8"/>
            <w:r>
              <w:rPr>
                <w:rFonts w:hint="eastAsia"/>
                <w:b/>
                <w:bCs/>
                <w:color w:val="auto"/>
                <w:spacing w:val="0"/>
                <w:position w:val="0"/>
                <w:highlight w:val="none"/>
                <w:lang w:eastAsia="zh-CN"/>
              </w:rPr>
              <w:t>供应商</w:t>
            </w:r>
            <w:r>
              <w:rPr>
                <w:rFonts w:hint="eastAsia"/>
                <w:b/>
                <w:bCs/>
                <w:color w:val="auto"/>
                <w:spacing w:val="0"/>
                <w:position w:val="0"/>
                <w:highlight w:val="none"/>
              </w:rPr>
              <w:t>资格</w:t>
            </w:r>
            <w:r>
              <w:rPr>
                <w:rFonts w:hint="eastAsia"/>
                <w:b/>
                <w:bCs/>
                <w:color w:val="auto"/>
                <w:spacing w:val="0"/>
                <w:position w:val="0"/>
                <w:highlight w:val="none"/>
                <w:lang w:eastAsia="zh-CN"/>
              </w:rPr>
              <w:t>要求</w:t>
            </w:r>
            <w:r>
              <w:rPr>
                <w:rFonts w:hint="eastAsia"/>
                <w:b/>
                <w:bCs/>
                <w:color w:val="auto"/>
                <w:spacing w:val="0"/>
                <w:position w:val="0"/>
                <w:highlight w:val="none"/>
              </w:rPr>
              <w:t>：</w:t>
            </w:r>
          </w:p>
          <w:bookmarkEnd w:id="62"/>
          <w:p w14:paraId="2E73F251">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1.符合《中华人民共和国政府采购法》第二十二条规定。 </w:t>
            </w:r>
          </w:p>
          <w:p w14:paraId="18CFF9E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4FB652DA">
            <w:pPr>
              <w:pStyle w:val="12"/>
              <w:keepNext w:val="0"/>
              <w:keepLines w:val="0"/>
              <w:pageBreakBefore w:val="0"/>
              <w:widowControl w:val="0"/>
              <w:kinsoku/>
              <w:wordWrap/>
              <w:overflowPunct/>
              <w:topLinePunct w:val="0"/>
              <w:autoSpaceDE/>
              <w:autoSpaceDN/>
              <w:bidi w:val="0"/>
              <w:adjustRightInd/>
              <w:spacing w:after="0" w:line="360" w:lineRule="auto"/>
              <w:textAlignment w:val="auto"/>
              <w:rPr>
                <w:rFonts w:hint="eastAsia" w:hAnsi="宋体" w:cs="宋体"/>
                <w:color w:val="auto"/>
                <w:spacing w:val="0"/>
                <w:position w:val="0"/>
                <w:sz w:val="21"/>
                <w:szCs w:val="21"/>
                <w:highlight w:val="none"/>
              </w:rPr>
            </w:pPr>
            <w:r>
              <w:rPr>
                <w:rFonts w:hint="eastAsia" w:hAnsi="宋体" w:cs="宋体"/>
                <w:color w:val="auto"/>
                <w:spacing w:val="0"/>
                <w:position w:val="0"/>
                <w:sz w:val="21"/>
                <w:szCs w:val="21"/>
                <w:highlight w:val="none"/>
              </w:rPr>
              <w:t>3.本项目的特定资格要求：</w:t>
            </w:r>
          </w:p>
          <w:p w14:paraId="1F296683">
            <w:pPr>
              <w:pStyle w:val="12"/>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（1）具备水利水电工程施工总承包三级（含三级）以上资质以及有效的安全生产许可证，在人员、设备、资金等方面具备相应的施工能力；</w:t>
            </w:r>
            <w:r>
              <w:rPr>
                <w:rFonts w:hint="eastAsia" w:ascii="宋体" w:hAnsi="宋体" w:eastAsia="宋体" w:cs="宋体"/>
                <w:color w:val="auto"/>
                <w:spacing w:val="0"/>
                <w:position w:val="0"/>
                <w:sz w:val="21"/>
                <w:szCs w:val="21"/>
                <w:highlight w:val="none"/>
                <w:lang w:val="en-US" w:eastAsia="zh-CN"/>
              </w:rPr>
              <w:br w:type="textWrapping"/>
            </w:r>
            <w:r>
              <w:rPr>
                <w:rFonts w:hint="eastAsia" w:ascii="宋体" w:hAnsi="宋体" w:eastAsia="宋体" w:cs="宋体"/>
                <w:color w:val="auto"/>
                <w:spacing w:val="0"/>
                <w:position w:val="0"/>
                <w:sz w:val="21"/>
                <w:szCs w:val="21"/>
                <w:highlight w:val="none"/>
                <w:lang w:val="en-US" w:eastAsia="zh-CN"/>
              </w:rPr>
              <w:t xml:space="preserve">    （2）拟投入本项目的项目经理必须具备有效的水利水电工程专业贰级以上(含贰级)注册建造师证书，并获得B类安全生产考核合格证；本项目不接受有在建、已中标未开工或已列为其他项目中标候选人第一名的建造师作为项目经理。</w:t>
            </w:r>
          </w:p>
          <w:p w14:paraId="73A12E82">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供应商出现下列情形之一的，不得参加政府采购活动：</w:t>
            </w:r>
          </w:p>
          <w:p w14:paraId="5AAAC6AB">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单位负责人为同</w:t>
            </w:r>
            <w:r>
              <w:rPr>
                <w:rFonts w:hint="eastAsia" w:ascii="宋体" w:hAnsi="宋体" w:eastAsia="宋体" w:cs="宋体"/>
                <w:color w:val="auto"/>
                <w:spacing w:val="0"/>
                <w:position w:val="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91BBA56">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对在“信用中国”网站（www.creditchina.gov.cn</w:t>
            </w:r>
            <w:r>
              <w:rPr>
                <w:rFonts w:hint="eastAsia" w:ascii="宋体" w:hAnsi="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B2E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17F7C00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5311285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报价</w:t>
            </w:r>
          </w:p>
        </w:tc>
        <w:tc>
          <w:tcPr>
            <w:tcW w:w="7399" w:type="dxa"/>
            <w:tcBorders>
              <w:top w:val="single" w:color="auto" w:sz="4" w:space="0"/>
              <w:left w:val="single" w:color="auto" w:sz="4" w:space="0"/>
              <w:bottom w:val="single" w:color="auto" w:sz="4" w:space="0"/>
              <w:right w:val="single" w:color="auto" w:sz="4" w:space="0"/>
            </w:tcBorders>
            <w:vAlign w:val="center"/>
          </w:tcPr>
          <w:p w14:paraId="0B7D7E4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val="en-US" w:eastAsia="zh-CN"/>
              </w:rPr>
              <w:t>竞标</w:t>
            </w:r>
            <w:r>
              <w:rPr>
                <w:rFonts w:hint="eastAsia" w:ascii="宋体" w:hAnsi="宋体" w:cs="宋体"/>
                <w:color w:val="auto"/>
                <w:spacing w:val="0"/>
                <w:position w:val="0"/>
                <w:highlight w:val="none"/>
                <w:lang w:eastAsia="zh-CN"/>
              </w:rPr>
              <w:t>报价：</w:t>
            </w:r>
          </w:p>
          <w:p w14:paraId="7EC4F8D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 xml:space="preserve">1.供应商必须就所投项目的全部内容作完整唯一报价，漏项报价的或有选择的或有条件的报价，其磋商将视为无效。                        </w:t>
            </w:r>
          </w:p>
          <w:p w14:paraId="1F15BB46">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lang w:eastAsia="zh-CN"/>
              </w:rPr>
              <w:t>2.本项目报价采用</w:t>
            </w:r>
            <w:r>
              <w:rPr>
                <w:rFonts w:hint="eastAsia" w:ascii="宋体" w:hAnsi="宋体" w:cs="宋体"/>
                <w:color w:val="auto"/>
                <w:spacing w:val="0"/>
                <w:position w:val="0"/>
                <w:highlight w:val="none"/>
                <w:lang w:val="en-US" w:eastAsia="zh-CN"/>
              </w:rPr>
              <w:t>工程量清单报价</w:t>
            </w:r>
            <w:r>
              <w:rPr>
                <w:rFonts w:hint="eastAsia" w:ascii="宋体" w:hAnsi="宋体" w:cs="宋体"/>
                <w:color w:val="auto"/>
                <w:spacing w:val="0"/>
                <w:position w:val="0"/>
                <w:highlight w:val="none"/>
                <w:lang w:eastAsia="zh-CN"/>
              </w:rPr>
              <w:t>方式，合同价在合同实施期间因市场价格波动可调整合同价格，合同价含服务资料、人员成本、服务费、管理、材料、利润、税金、政策性文件规定及合同包含的应有风险、责任等各项应有费用。</w:t>
            </w:r>
          </w:p>
        </w:tc>
      </w:tr>
      <w:tr w14:paraId="3A34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5F264928">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6F63CC6D">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52B3A5F5">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1.响应文件电子版要求：按照本采购文件“</w:t>
            </w:r>
            <w:r>
              <w:rPr>
                <w:rFonts w:hint="eastAsia" w:ascii="宋体" w:hAnsi="宋体"/>
                <w:color w:val="auto"/>
                <w:spacing w:val="0"/>
                <w:position w:val="0"/>
                <w:szCs w:val="21"/>
                <w:highlight w:val="none"/>
              </w:rPr>
              <w:t>第五章 响应文件格式</w:t>
            </w:r>
            <w:r>
              <w:rPr>
                <w:rFonts w:hint="eastAsia" w:ascii="宋体" w:hAnsi="宋体" w:cs="宋体"/>
                <w:color w:val="auto"/>
                <w:spacing w:val="0"/>
                <w:position w:val="0"/>
                <w:szCs w:val="21"/>
                <w:highlight w:val="none"/>
              </w:rPr>
              <w:t>”编写（第五章未附格式的，由供应商自行拟定），不可涂改并在规定加盖公章处加盖电子公章，</w:t>
            </w:r>
            <w:r>
              <w:rPr>
                <w:rFonts w:hint="eastAsia" w:ascii="宋体" w:hAnsi="宋体" w:cs="宋体"/>
                <w:b/>
                <w:color w:val="auto"/>
                <w:spacing w:val="0"/>
                <w:position w:val="0"/>
                <w:szCs w:val="21"/>
                <w:highlight w:val="none"/>
              </w:rPr>
              <w:t>否则响应文件按无效响应处理</w:t>
            </w:r>
            <w:r>
              <w:rPr>
                <w:rFonts w:hint="eastAsia" w:ascii="宋体" w:hAnsi="宋体" w:cs="宋体"/>
                <w:color w:val="auto"/>
                <w:spacing w:val="0"/>
                <w:position w:val="0"/>
                <w:szCs w:val="21"/>
                <w:highlight w:val="none"/>
              </w:rPr>
              <w:t>。</w:t>
            </w:r>
          </w:p>
          <w:p w14:paraId="0920E85E">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r>
              <w:rPr>
                <w:rFonts w:hint="eastAsia" w:ascii="宋体" w:hAnsi="宋体" w:cs="Courier New"/>
                <w:color w:val="auto"/>
                <w:spacing w:val="0"/>
                <w:position w:val="0"/>
                <w:szCs w:val="21"/>
                <w:highlight w:val="none"/>
              </w:rPr>
              <w:t>.响应文件电子版密封方式：电子响应文件通过平台有效CA加密后在</w:t>
            </w:r>
            <w:r>
              <w:rPr>
                <w:rFonts w:hint="eastAsia" w:ascii="宋体" w:hAnsi="宋体" w:cs="Courier New"/>
                <w:color w:val="auto"/>
                <w:spacing w:val="0"/>
                <w:position w:val="0"/>
                <w:szCs w:val="21"/>
                <w:highlight w:val="none"/>
                <w:lang w:eastAsia="zh-CN"/>
              </w:rPr>
              <w:t>广西政府采购云平台递交</w:t>
            </w:r>
            <w:r>
              <w:rPr>
                <w:rFonts w:hint="eastAsia" w:ascii="宋体" w:hAnsi="宋体" w:cs="Courier New"/>
                <w:color w:val="auto"/>
                <w:spacing w:val="0"/>
                <w:position w:val="0"/>
                <w:szCs w:val="21"/>
                <w:highlight w:val="none"/>
              </w:rPr>
              <w:t>。</w:t>
            </w:r>
          </w:p>
        </w:tc>
      </w:tr>
      <w:tr w14:paraId="273B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3C5BA8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2C1483F9">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7A915EAA">
            <w:pPr>
              <w:pStyle w:val="11"/>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olor w:val="auto"/>
                <w:spacing w:val="0"/>
                <w:position w:val="0"/>
                <w:szCs w:val="21"/>
                <w:highlight w:val="none"/>
                <w:lang w:val="en-US" w:eastAsia="zh-CN"/>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本项目不接受</w:t>
            </w:r>
            <w:r>
              <w:rPr>
                <w:color w:val="auto"/>
                <w:spacing w:val="0"/>
                <w:position w:val="0"/>
                <w:sz w:val="21"/>
                <w:highlight w:val="none"/>
              </w:rPr>
              <w:t>电子备份响应文件</w:t>
            </w:r>
            <w:r>
              <w:rPr>
                <w:rFonts w:hint="eastAsia"/>
                <w:color w:val="auto"/>
                <w:spacing w:val="0"/>
                <w:position w:val="0"/>
                <w:sz w:val="21"/>
                <w:highlight w:val="none"/>
                <w:lang w:eastAsia="zh-CN"/>
              </w:rPr>
              <w:t>。</w:t>
            </w:r>
          </w:p>
          <w:p w14:paraId="6B8F1158">
            <w:pPr>
              <w:pStyle w:val="11"/>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本项目接受</w:t>
            </w:r>
            <w:r>
              <w:rPr>
                <w:color w:val="auto"/>
                <w:spacing w:val="0"/>
                <w:position w:val="0"/>
                <w:sz w:val="21"/>
                <w:highlight w:val="none"/>
              </w:rPr>
              <w:t>电子备份响应文件</w:t>
            </w:r>
            <w:r>
              <w:rPr>
                <w:rFonts w:hint="eastAsia" w:ascii="宋体" w:hAnsi="宋体"/>
                <w:color w:val="auto"/>
                <w:spacing w:val="0"/>
                <w:position w:val="0"/>
                <w:szCs w:val="21"/>
                <w:highlight w:val="none"/>
                <w:lang w:eastAsia="zh-CN"/>
              </w:rPr>
              <w:t>。</w:t>
            </w:r>
          </w:p>
        </w:tc>
      </w:tr>
      <w:tr w14:paraId="29AA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00B44B3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1F4E87F0">
            <w:pPr>
              <w:keepNext w:val="0"/>
              <w:keepLines w:val="0"/>
              <w:pageBreakBefore w:val="0"/>
              <w:widowControl w:val="0"/>
              <w:kinsoku/>
              <w:wordWrap/>
              <w:overflowPunct/>
              <w:topLinePunct w:val="0"/>
              <w:autoSpaceDE/>
              <w:autoSpaceDN/>
              <w:bidi w:val="0"/>
              <w:adjustRightInd/>
              <w:spacing w:line="360" w:lineRule="auto"/>
              <w:jc w:val="center"/>
              <w:textAlignment w:val="auto"/>
              <w:rPr>
                <w:color w:val="auto"/>
                <w:spacing w:val="0"/>
                <w:position w:val="0"/>
                <w:highlight w:val="none"/>
              </w:rPr>
            </w:pPr>
            <w:r>
              <w:rPr>
                <w:rFonts w:hint="eastAsia"/>
                <w:color w:val="auto"/>
                <w:spacing w:val="0"/>
                <w:position w:val="0"/>
                <w:highlight w:val="none"/>
                <w:lang w:eastAsia="zh-CN"/>
              </w:rPr>
              <w:t>竞标</w:t>
            </w:r>
            <w:r>
              <w:rPr>
                <w:rFonts w:hint="eastAsia"/>
                <w:color w:val="auto"/>
                <w:spacing w:val="0"/>
                <w:position w:val="0"/>
                <w:highlight w:val="none"/>
              </w:rPr>
              <w:t>有效期</w:t>
            </w:r>
          </w:p>
        </w:tc>
        <w:tc>
          <w:tcPr>
            <w:tcW w:w="7399" w:type="dxa"/>
            <w:tcBorders>
              <w:top w:val="single" w:color="auto" w:sz="4" w:space="0"/>
              <w:left w:val="single" w:color="auto" w:sz="4" w:space="0"/>
              <w:bottom w:val="single" w:color="auto" w:sz="4" w:space="0"/>
              <w:right w:val="single" w:color="auto" w:sz="4" w:space="0"/>
            </w:tcBorders>
            <w:vAlign w:val="center"/>
          </w:tcPr>
          <w:p w14:paraId="58B63602">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有效期：</w:t>
            </w: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截止日期后60天</w:t>
            </w:r>
          </w:p>
        </w:tc>
      </w:tr>
      <w:tr w14:paraId="2F20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28C76A8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7</w:t>
            </w:r>
          </w:p>
        </w:tc>
        <w:tc>
          <w:tcPr>
            <w:tcW w:w="1602" w:type="dxa"/>
            <w:tcBorders>
              <w:top w:val="single" w:color="auto" w:sz="4" w:space="0"/>
              <w:left w:val="single" w:color="auto" w:sz="4" w:space="0"/>
              <w:bottom w:val="single" w:color="auto" w:sz="4" w:space="0"/>
              <w:right w:val="single" w:color="auto" w:sz="4" w:space="0"/>
            </w:tcBorders>
            <w:vAlign w:val="center"/>
          </w:tcPr>
          <w:p w14:paraId="554FA19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247818D2">
            <w:pPr>
              <w:pStyle w:val="14"/>
              <w:keepNext w:val="0"/>
              <w:keepLines w:val="0"/>
              <w:pageBreakBefore w:val="0"/>
              <w:widowControl w:val="0"/>
              <w:kinsoku/>
              <w:wordWrap/>
              <w:overflowPunct/>
              <w:topLinePunct w:val="0"/>
              <w:bidi w:val="0"/>
              <w:adjustRightInd/>
              <w:spacing w:line="360" w:lineRule="auto"/>
              <w:textAlignment w:val="auto"/>
              <w:rPr>
                <w:rFonts w:hint="default" w:hAnsi="宋体" w:cs="宋体"/>
                <w:color w:val="auto"/>
                <w:spacing w:val="0"/>
                <w:kern w:val="0"/>
                <w:position w:val="0"/>
                <w:szCs w:val="21"/>
                <w:highlight w:val="none"/>
                <w:lang w:val="en-US" w:eastAsia="zh-CN"/>
              </w:rPr>
            </w:pPr>
            <w:r>
              <w:rPr>
                <w:rFonts w:hint="eastAsia" w:hAnsi="宋体" w:cs="宋体"/>
                <w:color w:val="auto"/>
                <w:spacing w:val="0"/>
                <w:kern w:val="0"/>
                <w:position w:val="0"/>
                <w:szCs w:val="21"/>
                <w:highlight w:val="none"/>
                <w:lang w:eastAsia="zh-CN"/>
              </w:rPr>
              <w:t>本项目是否要求收取磋商保证金：</w:t>
            </w:r>
            <w:r>
              <w:rPr>
                <w:rFonts w:hint="eastAsia" w:hAnsi="宋体" w:cs="宋体"/>
                <w:color w:val="auto"/>
                <w:spacing w:val="0"/>
                <w:kern w:val="0"/>
                <w:position w:val="0"/>
                <w:szCs w:val="21"/>
                <w:highlight w:val="none"/>
                <w:lang w:val="en-US" w:eastAsia="zh-CN"/>
              </w:rPr>
              <w:t>不要求</w:t>
            </w:r>
          </w:p>
          <w:p w14:paraId="0802EBDF">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w:t>
            </w:r>
            <w:r>
              <w:rPr>
                <w:rFonts w:hint="eastAsia" w:hAnsi="宋体" w:cs="宋体"/>
                <w:color w:val="auto"/>
                <w:spacing w:val="0"/>
                <w:kern w:val="0"/>
                <w:position w:val="0"/>
                <w:szCs w:val="21"/>
                <w:highlight w:val="none"/>
                <w:lang w:eastAsia="zh-CN"/>
              </w:rPr>
              <w:t>：</w:t>
            </w:r>
            <w:r>
              <w:rPr>
                <w:rFonts w:hint="eastAsia" w:hAnsi="宋体"/>
                <w:color w:val="auto"/>
                <w:spacing w:val="0"/>
                <w:position w:val="0"/>
                <w:szCs w:val="21"/>
                <w:highlight w:val="none"/>
                <w:u w:val="single"/>
                <w:lang w:val="en-US" w:eastAsia="zh-CN"/>
              </w:rPr>
              <w:t xml:space="preserve">  / </w:t>
            </w:r>
            <w:r>
              <w:rPr>
                <w:rFonts w:hint="eastAsia" w:hAnsi="宋体"/>
                <w:color w:val="auto"/>
                <w:spacing w:val="0"/>
                <w:position w:val="0"/>
                <w:szCs w:val="21"/>
                <w:highlight w:val="none"/>
              </w:rPr>
              <w:t>元整</w:t>
            </w:r>
            <w:r>
              <w:rPr>
                <w:rFonts w:hint="eastAsia" w:hAnsi="宋体" w:cs="宋体"/>
                <w:color w:val="auto"/>
                <w:spacing w:val="0"/>
                <w:kern w:val="0"/>
                <w:position w:val="0"/>
                <w:szCs w:val="21"/>
                <w:highlight w:val="none"/>
              </w:rPr>
              <w:t>。</w:t>
            </w:r>
          </w:p>
          <w:p w14:paraId="67135ACA">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olor w:val="auto"/>
                <w:spacing w:val="0"/>
                <w:position w:val="0"/>
                <w:szCs w:val="21"/>
                <w:highlight w:val="none"/>
                <w:lang w:eastAsia="zh-CN"/>
              </w:rPr>
              <w:t>磋商</w:t>
            </w:r>
            <w:r>
              <w:rPr>
                <w:rFonts w:hint="eastAsia" w:hAnsi="宋体"/>
                <w:color w:val="auto"/>
                <w:spacing w:val="0"/>
                <w:position w:val="0"/>
                <w:szCs w:val="21"/>
                <w:highlight w:val="none"/>
              </w:rPr>
              <w:t>保证金缴纳形式：银行转账、支票、汇票、本票或者银行、</w:t>
            </w:r>
            <w:r>
              <w:rPr>
                <w:rFonts w:hint="eastAsia" w:hAnsi="宋体"/>
                <w:color w:val="auto"/>
                <w:spacing w:val="0"/>
                <w:position w:val="0"/>
                <w:szCs w:val="21"/>
                <w:highlight w:val="none"/>
                <w:lang w:eastAsia="zh-CN"/>
              </w:rPr>
              <w:t>保险机构出具的保函、保险单</w:t>
            </w:r>
            <w:r>
              <w:rPr>
                <w:rFonts w:hint="eastAsia" w:hAnsi="宋体"/>
                <w:color w:val="auto"/>
                <w:spacing w:val="0"/>
                <w:position w:val="0"/>
                <w:szCs w:val="21"/>
                <w:highlight w:val="none"/>
              </w:rPr>
              <w:t>，禁止采用现钞方式。</w:t>
            </w:r>
          </w:p>
          <w:p w14:paraId="14873C56">
            <w:pPr>
              <w:pStyle w:val="14"/>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auto"/>
                <w:spacing w:val="0"/>
                <w:kern w:val="0"/>
                <w:position w:val="0"/>
                <w:szCs w:val="21"/>
                <w:highlight w:val="none"/>
                <w:lang w:eastAsia="zh-CN"/>
              </w:rPr>
            </w:pPr>
            <w:r>
              <w:rPr>
                <w:rFonts w:hint="eastAsia" w:hAnsi="宋体" w:cs="宋体"/>
                <w:color w:val="auto"/>
                <w:spacing w:val="0"/>
                <w:kern w:val="0"/>
                <w:position w:val="0"/>
                <w:szCs w:val="21"/>
                <w:highlight w:val="none"/>
              </w:rPr>
              <w:t>采用银行转账方式的，</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标人将</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保证金从</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标人基本账户转出交至以下指定的</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保证金专用账户，且提交到指定账户时间不得迟于</w:t>
            </w:r>
            <w:r>
              <w:rPr>
                <w:rFonts w:hint="eastAsia" w:hAnsi="宋体" w:cs="宋体"/>
                <w:color w:val="auto"/>
                <w:spacing w:val="0"/>
                <w:kern w:val="0"/>
                <w:position w:val="0"/>
                <w:szCs w:val="21"/>
                <w:highlight w:val="none"/>
                <w:lang w:eastAsia="zh-CN"/>
              </w:rPr>
              <w:t>响应文件提交</w:t>
            </w:r>
            <w:r>
              <w:rPr>
                <w:rFonts w:hint="eastAsia" w:hAnsi="宋体" w:cs="宋体"/>
                <w:color w:val="auto"/>
                <w:spacing w:val="0"/>
                <w:kern w:val="0"/>
                <w:position w:val="0"/>
                <w:szCs w:val="21"/>
                <w:highlight w:val="none"/>
              </w:rPr>
              <w:t>截止时间（以到账为准）</w:t>
            </w:r>
            <w:r>
              <w:rPr>
                <w:rFonts w:hint="eastAsia" w:hAnsi="宋体" w:cs="宋体"/>
                <w:color w:val="auto"/>
                <w:spacing w:val="0"/>
                <w:kern w:val="0"/>
                <w:position w:val="0"/>
                <w:szCs w:val="21"/>
                <w:highlight w:val="none"/>
                <w:lang w:eastAsia="zh-CN"/>
              </w:rPr>
              <w:t>：</w:t>
            </w:r>
          </w:p>
          <w:p w14:paraId="12B8F310">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开户行：</w:t>
            </w:r>
            <w:r>
              <w:rPr>
                <w:rFonts w:hint="eastAsia" w:hAnsi="宋体"/>
                <w:color w:val="auto"/>
                <w:spacing w:val="0"/>
                <w:position w:val="0"/>
                <w:szCs w:val="21"/>
                <w:highlight w:val="none"/>
                <w:u w:val="none"/>
                <w:lang w:val="en-US" w:eastAsia="zh-CN"/>
              </w:rPr>
              <w:t>/</w:t>
            </w:r>
          </w:p>
          <w:p w14:paraId="15D273FA">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户名：</w:t>
            </w:r>
            <w:r>
              <w:rPr>
                <w:rFonts w:hint="eastAsia" w:hAnsi="宋体"/>
                <w:color w:val="auto"/>
                <w:spacing w:val="0"/>
                <w:position w:val="0"/>
                <w:szCs w:val="21"/>
                <w:highlight w:val="none"/>
                <w:u w:val="none"/>
                <w:lang w:val="en-US" w:eastAsia="zh-CN"/>
              </w:rPr>
              <w:t>/</w:t>
            </w:r>
          </w:p>
          <w:p w14:paraId="6555BEF4">
            <w:pPr>
              <w:pStyle w:val="14"/>
              <w:keepNext w:val="0"/>
              <w:keepLines w:val="0"/>
              <w:pageBreakBefore w:val="0"/>
              <w:widowControl w:val="0"/>
              <w:kinsoku/>
              <w:wordWrap/>
              <w:overflowPunct/>
              <w:topLinePunct w:val="0"/>
              <w:bidi w:val="0"/>
              <w:adjustRightInd/>
              <w:spacing w:line="360" w:lineRule="auto"/>
              <w:textAlignment w:val="auto"/>
              <w:rPr>
                <w:rFonts w:hint="eastAsia" w:eastAsia="宋体"/>
                <w:color w:val="auto"/>
                <w:spacing w:val="0"/>
                <w:position w:val="0"/>
                <w:highlight w:val="none"/>
                <w:lang w:eastAsia="zh-CN"/>
              </w:rPr>
            </w:pPr>
            <w:r>
              <w:rPr>
                <w:rFonts w:hint="eastAsia" w:hAnsi="宋体" w:cs="宋体"/>
                <w:color w:val="auto"/>
                <w:spacing w:val="0"/>
                <w:kern w:val="0"/>
                <w:position w:val="0"/>
                <w:szCs w:val="21"/>
                <w:highlight w:val="none"/>
                <w:u w:val="none"/>
              </w:rPr>
              <w:t xml:space="preserve">账号： </w:t>
            </w:r>
            <w:r>
              <w:rPr>
                <w:rFonts w:hint="eastAsia" w:hAnsi="宋体"/>
                <w:color w:val="auto"/>
                <w:spacing w:val="0"/>
                <w:position w:val="0"/>
                <w:szCs w:val="21"/>
                <w:highlight w:val="none"/>
                <w:u w:val="none"/>
                <w:lang w:val="en-US" w:eastAsia="zh-CN"/>
              </w:rPr>
              <w:t>/</w:t>
            </w:r>
          </w:p>
        </w:tc>
      </w:tr>
      <w:tr w14:paraId="5F7D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CE9C1F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8</w:t>
            </w:r>
          </w:p>
        </w:tc>
        <w:tc>
          <w:tcPr>
            <w:tcW w:w="1602" w:type="dxa"/>
            <w:tcBorders>
              <w:top w:val="single" w:color="auto" w:sz="4" w:space="0"/>
              <w:left w:val="single" w:color="auto" w:sz="4" w:space="0"/>
              <w:bottom w:val="single" w:color="auto" w:sz="4" w:space="0"/>
              <w:right w:val="single" w:color="auto" w:sz="4" w:space="0"/>
            </w:tcBorders>
            <w:vAlign w:val="center"/>
          </w:tcPr>
          <w:p w14:paraId="029A8EE2">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hAnsi="宋体" w:cs="宋体"/>
                <w:color w:val="auto"/>
                <w:spacing w:val="0"/>
                <w:position w:val="0"/>
                <w:highlight w:val="none"/>
                <w:lang w:eastAsia="zh-CN"/>
              </w:rPr>
              <w:t>响应</w:t>
            </w:r>
            <w:r>
              <w:rPr>
                <w:rFonts w:hint="eastAsia" w:hAnsi="宋体" w:cs="宋体"/>
                <w:color w:val="auto"/>
                <w:spacing w:val="0"/>
                <w:position w:val="0"/>
                <w:highlight w:val="none"/>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32065B5A">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712C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2A9E2A7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9</w:t>
            </w:r>
          </w:p>
        </w:tc>
        <w:tc>
          <w:tcPr>
            <w:tcW w:w="1602" w:type="dxa"/>
            <w:tcBorders>
              <w:top w:val="single" w:color="auto" w:sz="4" w:space="0"/>
              <w:left w:val="single" w:color="auto" w:sz="4" w:space="0"/>
              <w:bottom w:val="single" w:color="auto" w:sz="4" w:space="0"/>
              <w:right w:val="single" w:color="auto" w:sz="4" w:space="0"/>
            </w:tcBorders>
            <w:vAlign w:val="center"/>
          </w:tcPr>
          <w:p w14:paraId="6101D268">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50829722">
            <w:pPr>
              <w:pStyle w:val="14"/>
              <w:keepNext w:val="0"/>
              <w:keepLines w:val="0"/>
              <w:pageBreakBefore w:val="0"/>
              <w:widowControl w:val="0"/>
              <w:kinsoku/>
              <w:wordWrap/>
              <w:overflowPunct/>
              <w:topLinePunct w:val="0"/>
              <w:autoSpaceDE/>
              <w:autoSpaceDN/>
              <w:bidi w:val="0"/>
              <w:adjustRightInd/>
              <w:spacing w:line="360" w:lineRule="auto"/>
              <w:jc w:val="left"/>
              <w:textAlignment w:val="auto"/>
              <w:rPr>
                <w:rFonts w:hAnsi="宋体" w:cs="宋体"/>
                <w:color w:val="auto"/>
                <w:spacing w:val="0"/>
                <w:position w:val="0"/>
                <w:highlight w:val="none"/>
              </w:rPr>
            </w:pPr>
            <w:r>
              <w:rPr>
                <w:rFonts w:hint="eastAsia" w:hAnsi="宋体" w:cs="宋体"/>
                <w:color w:val="auto"/>
                <w:spacing w:val="0"/>
                <w:position w:val="0"/>
                <w:highlight w:val="none"/>
              </w:rPr>
              <w:t>评标委员会构成：</w:t>
            </w:r>
            <w:r>
              <w:rPr>
                <w:rFonts w:hint="eastAsia" w:hAnsi="宋体" w:cs="宋体"/>
                <w:color w:val="auto"/>
                <w:spacing w:val="0"/>
                <w:position w:val="0"/>
                <w:highlight w:val="none"/>
                <w:lang w:val="en-US" w:eastAsia="zh-CN"/>
              </w:rPr>
              <w:t>3</w:t>
            </w:r>
            <w:r>
              <w:rPr>
                <w:rFonts w:hint="eastAsia" w:hAnsi="宋体" w:cs="宋体"/>
                <w:color w:val="auto"/>
                <w:spacing w:val="0"/>
                <w:position w:val="0"/>
                <w:highlight w:val="none"/>
              </w:rPr>
              <w:t>人，其中</w:t>
            </w:r>
            <w:r>
              <w:rPr>
                <w:rFonts w:hint="eastAsia" w:hAnsi="宋体" w:cs="宋体"/>
                <w:color w:val="auto"/>
                <w:spacing w:val="0"/>
                <w:position w:val="0"/>
                <w:highlight w:val="none"/>
                <w:lang w:val="en-US" w:eastAsia="zh-CN"/>
              </w:rPr>
              <w:t>采购单位</w:t>
            </w:r>
            <w:r>
              <w:rPr>
                <w:rFonts w:hint="eastAsia" w:hAnsi="宋体" w:cs="宋体"/>
                <w:color w:val="auto"/>
                <w:spacing w:val="0"/>
                <w:position w:val="0"/>
                <w:highlight w:val="none"/>
              </w:rPr>
              <w:t>委托代表</w:t>
            </w:r>
            <w:r>
              <w:rPr>
                <w:rFonts w:hint="eastAsia" w:hAnsi="宋体" w:cs="宋体"/>
                <w:color w:val="auto"/>
                <w:spacing w:val="0"/>
                <w:position w:val="0"/>
                <w:highlight w:val="none"/>
                <w:lang w:val="en-US" w:eastAsia="zh-CN"/>
              </w:rPr>
              <w:t>1</w:t>
            </w:r>
            <w:r>
              <w:rPr>
                <w:rFonts w:hint="eastAsia" w:hAnsi="宋体" w:cs="宋体"/>
                <w:color w:val="auto"/>
                <w:spacing w:val="0"/>
                <w:position w:val="0"/>
                <w:highlight w:val="none"/>
              </w:rPr>
              <w:t>人，专家</w:t>
            </w:r>
            <w:r>
              <w:rPr>
                <w:rFonts w:hint="eastAsia" w:hAnsi="宋体" w:cs="宋体"/>
                <w:color w:val="auto"/>
                <w:spacing w:val="0"/>
                <w:position w:val="0"/>
                <w:highlight w:val="none"/>
                <w:lang w:val="en-US" w:eastAsia="zh-CN"/>
              </w:rPr>
              <w:t>2</w:t>
            </w:r>
            <w:r>
              <w:rPr>
                <w:rFonts w:hint="eastAsia" w:hAnsi="宋体" w:cs="宋体"/>
                <w:color w:val="auto"/>
                <w:spacing w:val="0"/>
                <w:position w:val="0"/>
                <w:highlight w:val="none"/>
              </w:rPr>
              <w:t>人；</w:t>
            </w:r>
          </w:p>
          <w:p w14:paraId="466DB5E0">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评标专家确定方式：随机抽取。</w:t>
            </w:r>
          </w:p>
        </w:tc>
      </w:tr>
      <w:tr w14:paraId="5217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4F8E030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10</w:t>
            </w:r>
          </w:p>
        </w:tc>
        <w:tc>
          <w:tcPr>
            <w:tcW w:w="1602" w:type="dxa"/>
            <w:tcBorders>
              <w:top w:val="single" w:color="auto" w:sz="4" w:space="0"/>
              <w:left w:val="single" w:color="auto" w:sz="4" w:space="0"/>
              <w:bottom w:val="single" w:color="auto" w:sz="4" w:space="0"/>
              <w:right w:val="single" w:color="auto" w:sz="4" w:space="0"/>
            </w:tcBorders>
            <w:vAlign w:val="center"/>
          </w:tcPr>
          <w:p w14:paraId="2A3DBA0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7C9AD7FC">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1034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66A2F8C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1</w:t>
            </w:r>
          </w:p>
        </w:tc>
        <w:tc>
          <w:tcPr>
            <w:tcW w:w="1602" w:type="dxa"/>
            <w:tcBorders>
              <w:top w:val="single" w:color="auto" w:sz="4" w:space="0"/>
              <w:left w:val="single" w:color="auto" w:sz="4" w:space="0"/>
              <w:bottom w:val="single" w:color="auto" w:sz="4" w:space="0"/>
              <w:right w:val="single" w:color="auto" w:sz="4" w:space="0"/>
            </w:tcBorders>
            <w:vAlign w:val="center"/>
          </w:tcPr>
          <w:p w14:paraId="4929CBC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1026D7E0">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评标方法：</w:t>
            </w:r>
            <w:r>
              <w:rPr>
                <w:rFonts w:hint="eastAsia"/>
                <w:color w:val="auto"/>
                <w:spacing w:val="0"/>
                <w:position w:val="0"/>
                <w:highlight w:val="none"/>
              </w:rPr>
              <w:t>综合评分法</w:t>
            </w:r>
          </w:p>
        </w:tc>
      </w:tr>
      <w:tr w14:paraId="196A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7D515A0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12</w:t>
            </w:r>
          </w:p>
        </w:tc>
        <w:tc>
          <w:tcPr>
            <w:tcW w:w="1602" w:type="dxa"/>
            <w:tcBorders>
              <w:top w:val="single" w:color="auto" w:sz="4" w:space="0"/>
              <w:left w:val="single" w:color="auto" w:sz="4" w:space="0"/>
              <w:bottom w:val="single" w:color="auto" w:sz="4" w:space="0"/>
              <w:right w:val="single" w:color="auto" w:sz="4" w:space="0"/>
            </w:tcBorders>
            <w:vAlign w:val="center"/>
          </w:tcPr>
          <w:p w14:paraId="09361F68">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3CA7F28C">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商务条款评审中允许负偏离的非实质性条款数为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p w14:paraId="6F344D7E">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服务需求评审中允许负偏离的非实质性条款数为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tc>
      </w:tr>
      <w:tr w14:paraId="314F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65684D6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3</w:t>
            </w:r>
          </w:p>
        </w:tc>
        <w:tc>
          <w:tcPr>
            <w:tcW w:w="1602" w:type="dxa"/>
            <w:tcBorders>
              <w:top w:val="single" w:color="auto" w:sz="4" w:space="0"/>
              <w:left w:val="single" w:color="auto" w:sz="4" w:space="0"/>
              <w:bottom w:val="single" w:color="auto" w:sz="4" w:space="0"/>
              <w:right w:val="single" w:color="auto" w:sz="4" w:space="0"/>
            </w:tcBorders>
            <w:vAlign w:val="center"/>
          </w:tcPr>
          <w:p w14:paraId="103D0AD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00029BEF">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auto"/>
                <w:spacing w:val="0"/>
                <w:position w:val="0"/>
                <w:szCs w:val="21"/>
                <w:highlight w:val="none"/>
              </w:rPr>
            </w:pPr>
            <w:r>
              <w:rPr>
                <w:rFonts w:hint="eastAsia" w:ascii="宋体" w:hAnsi="宋体"/>
                <w:color w:val="auto"/>
                <w:spacing w:val="0"/>
                <w:position w:val="0"/>
                <w:szCs w:val="21"/>
                <w:highlight w:val="none"/>
              </w:rPr>
              <w:t>□本项目不收取履约保证金。</w:t>
            </w:r>
          </w:p>
          <w:p w14:paraId="1EDC9D97">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本项目收取履约保证金，具体规定如下：</w:t>
            </w:r>
          </w:p>
          <w:p w14:paraId="4E79EE60">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履约保证金金额：按成交金额的</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rPr>
              <w:t>%。</w:t>
            </w:r>
            <w:r>
              <w:rPr>
                <w:rFonts w:hint="eastAsia" w:ascii="宋体" w:hAnsi="宋体" w:cs="宋体"/>
                <w:b/>
                <w:color w:val="auto"/>
                <w:spacing w:val="0"/>
                <w:position w:val="0"/>
                <w:szCs w:val="21"/>
                <w:highlight w:val="none"/>
              </w:rPr>
              <w:t>（注：履约保证金不超过</w:t>
            </w:r>
            <w:r>
              <w:rPr>
                <w:rFonts w:hint="eastAsia"/>
                <w:b/>
                <w:color w:val="auto"/>
                <w:spacing w:val="0"/>
                <w:position w:val="0"/>
                <w:highlight w:val="none"/>
              </w:rPr>
              <w:t>政府采购合同金额的</w:t>
            </w:r>
            <w:r>
              <w:rPr>
                <w:rFonts w:ascii="宋体" w:hAnsi="宋体" w:cs="宋体"/>
                <w:b/>
                <w:color w:val="auto"/>
                <w:spacing w:val="0"/>
                <w:position w:val="0"/>
                <w:szCs w:val="21"/>
                <w:highlight w:val="none"/>
              </w:rPr>
              <w:t>5</w:t>
            </w:r>
            <w:r>
              <w:rPr>
                <w:rFonts w:hint="eastAsia" w:ascii="宋体" w:hAnsi="宋体" w:cs="宋体"/>
                <w:b/>
                <w:color w:val="auto"/>
                <w:spacing w:val="0"/>
                <w:position w:val="0"/>
                <w:szCs w:val="21"/>
                <w:highlight w:val="none"/>
              </w:rPr>
              <w:t>%，对中小企业收取的履约保证金数额不得超过政府采购合同金额的2%。采购人可根据供应商的资信等情况减免履约保证金。）</w:t>
            </w:r>
          </w:p>
          <w:p w14:paraId="699995BD">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履约保证金提交方式：银行转账、支票、汇票、本票或者银行、</w:t>
            </w:r>
            <w:r>
              <w:rPr>
                <w:rFonts w:hint="eastAsia" w:ascii="宋体" w:hAnsi="宋体" w:cs="宋体"/>
                <w:color w:val="auto"/>
                <w:spacing w:val="0"/>
                <w:position w:val="0"/>
                <w:szCs w:val="21"/>
                <w:highlight w:val="none"/>
                <w:lang w:eastAsia="zh-CN"/>
              </w:rPr>
              <w:t>保险机构出具的保函、保险单</w:t>
            </w:r>
            <w:r>
              <w:rPr>
                <w:rFonts w:hint="eastAsia" w:ascii="宋体" w:hAnsi="宋体" w:cs="宋体"/>
                <w:color w:val="auto"/>
                <w:spacing w:val="0"/>
                <w:position w:val="0"/>
                <w:szCs w:val="21"/>
                <w:highlight w:val="none"/>
              </w:rPr>
              <w:t>等非现金方式。</w:t>
            </w:r>
          </w:p>
        </w:tc>
      </w:tr>
      <w:tr w14:paraId="1F55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63CCB53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4</w:t>
            </w:r>
          </w:p>
        </w:tc>
        <w:tc>
          <w:tcPr>
            <w:tcW w:w="1602" w:type="dxa"/>
            <w:tcBorders>
              <w:top w:val="single" w:color="auto" w:sz="4" w:space="0"/>
              <w:left w:val="single" w:color="auto" w:sz="4" w:space="0"/>
              <w:bottom w:val="single" w:color="auto" w:sz="4" w:space="0"/>
              <w:right w:val="single" w:color="auto" w:sz="4" w:space="0"/>
            </w:tcBorders>
            <w:vAlign w:val="center"/>
          </w:tcPr>
          <w:p w14:paraId="16F3FED5">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59DE624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本项目采购预算价：</w:t>
            </w:r>
            <w:r>
              <w:rPr>
                <w:rFonts w:hint="eastAsia" w:ascii="宋体" w:hAnsi="宋体" w:cs="宋体"/>
                <w:color w:val="auto"/>
                <w:spacing w:val="0"/>
                <w:position w:val="0"/>
                <w:szCs w:val="21"/>
                <w:highlight w:val="none"/>
                <w:lang w:eastAsia="zh-CN"/>
              </w:rPr>
              <w:t>2453453.72</w:t>
            </w:r>
            <w:r>
              <w:rPr>
                <w:rFonts w:hint="eastAsia" w:asciiTheme="minorEastAsia" w:hAnsiTheme="minorEastAsia" w:eastAsiaTheme="minorEastAsia" w:cstheme="minorEastAsia"/>
                <w:color w:val="auto"/>
                <w:spacing w:val="0"/>
                <w:kern w:val="2"/>
                <w:position w:val="0"/>
                <w:sz w:val="21"/>
                <w:szCs w:val="21"/>
                <w:highlight w:val="none"/>
                <w:lang w:val="en-US" w:eastAsia="zh-CN"/>
              </w:rPr>
              <w:t>元</w:t>
            </w:r>
          </w:p>
        </w:tc>
      </w:tr>
      <w:tr w14:paraId="42E9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3457CCE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5A57259E">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64904EB7">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以书面形式</w:t>
            </w:r>
          </w:p>
        </w:tc>
      </w:tr>
      <w:tr w14:paraId="11AD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2F71911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396C7824">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698CD6C4">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宋体" w:hAnsi="宋体"/>
                <w:color w:val="auto"/>
                <w:spacing w:val="0"/>
                <w:position w:val="0"/>
                <w:szCs w:val="21"/>
                <w:highlight w:val="none"/>
                <w:u w:val="none"/>
                <w:lang w:val="en-US"/>
              </w:rPr>
            </w:pPr>
            <w:r>
              <w:rPr>
                <w:rFonts w:hint="eastAsia" w:ascii="宋体" w:hAnsi="宋体"/>
                <w:color w:val="auto"/>
                <w:spacing w:val="0"/>
                <w:position w:val="0"/>
                <w:szCs w:val="21"/>
                <w:highlight w:val="none"/>
                <w:u w:val="none"/>
                <w:lang w:eastAsia="zh-CN"/>
              </w:rPr>
              <w:t>广西荣胜项目管理有限公司</w:t>
            </w:r>
          </w:p>
          <w:p w14:paraId="7C2112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olor w:val="auto"/>
                <w:spacing w:val="0"/>
                <w:position w:val="0"/>
                <w:szCs w:val="21"/>
                <w:highlight w:val="none"/>
                <w:u w:val="none"/>
                <w:lang w:val="en-US" w:eastAsia="zh-CN"/>
              </w:rPr>
            </w:pPr>
            <w:r>
              <w:rPr>
                <w:rFonts w:ascii="宋体" w:hAnsi="宋体"/>
                <w:color w:val="auto"/>
                <w:spacing w:val="0"/>
                <w:position w:val="0"/>
                <w:szCs w:val="21"/>
                <w:highlight w:val="none"/>
                <w:u w:val="none"/>
              </w:rPr>
              <w:t>联系电话</w:t>
            </w:r>
            <w:r>
              <w:rPr>
                <w:rFonts w:hint="eastAsia" w:ascii="宋体" w:hAnsi="宋体"/>
                <w:color w:val="auto"/>
                <w:spacing w:val="0"/>
                <w:position w:val="0"/>
                <w:szCs w:val="21"/>
                <w:highlight w:val="none"/>
                <w:u w:val="none"/>
              </w:rPr>
              <w:t>：</w:t>
            </w:r>
            <w:r>
              <w:rPr>
                <w:rFonts w:hint="eastAsia" w:ascii="宋体" w:hAnsi="宋体"/>
                <w:color w:val="auto"/>
                <w:spacing w:val="0"/>
                <w:position w:val="0"/>
                <w:szCs w:val="21"/>
                <w:highlight w:val="none"/>
                <w:u w:val="none"/>
                <w:lang w:val="en-US" w:eastAsia="zh-CN"/>
              </w:rPr>
              <w:t>0777-5512166</w:t>
            </w:r>
          </w:p>
          <w:p w14:paraId="11ECD2D2">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auto"/>
                <w:spacing w:val="0"/>
                <w:position w:val="0"/>
                <w:highlight w:val="none"/>
              </w:rPr>
            </w:pPr>
            <w:r>
              <w:rPr>
                <w:rFonts w:ascii="宋体" w:hAnsi="宋体"/>
                <w:color w:val="auto"/>
                <w:spacing w:val="0"/>
                <w:position w:val="0"/>
                <w:szCs w:val="21"/>
                <w:highlight w:val="none"/>
                <w:u w:val="none"/>
              </w:rPr>
              <w:t>通讯地址</w:t>
            </w:r>
            <w:r>
              <w:rPr>
                <w:rFonts w:hint="eastAsia" w:ascii="宋体" w:hAnsi="宋体" w:cs="Helvetica"/>
                <w:color w:val="auto"/>
                <w:spacing w:val="0"/>
                <w:position w:val="0"/>
                <w:szCs w:val="21"/>
                <w:highlight w:val="none"/>
                <w:u w:val="none"/>
              </w:rPr>
              <w:t>：</w:t>
            </w:r>
            <w:r>
              <w:rPr>
                <w:rFonts w:hint="eastAsia" w:ascii="宋体" w:hAnsi="宋体" w:cs="Times New Roman"/>
                <w:color w:val="auto"/>
                <w:spacing w:val="0"/>
                <w:position w:val="0"/>
                <w:szCs w:val="21"/>
                <w:highlight w:val="none"/>
                <w:u w:val="none"/>
                <w:lang w:eastAsia="zh-CN"/>
              </w:rPr>
              <w:t>钦州市蓬莱大道鸿亭街333号皇庭天麓湖小区183栋203室</w:t>
            </w:r>
          </w:p>
        </w:tc>
      </w:tr>
      <w:tr w14:paraId="181F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706F116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17</w:t>
            </w:r>
          </w:p>
        </w:tc>
        <w:tc>
          <w:tcPr>
            <w:tcW w:w="1602" w:type="dxa"/>
            <w:tcBorders>
              <w:top w:val="single" w:color="auto" w:sz="4" w:space="0"/>
              <w:left w:val="single" w:color="auto" w:sz="4" w:space="0"/>
              <w:bottom w:val="single" w:color="auto" w:sz="4" w:space="0"/>
              <w:right w:val="single" w:color="auto" w:sz="4" w:space="0"/>
            </w:tcBorders>
            <w:vAlign w:val="center"/>
          </w:tcPr>
          <w:p w14:paraId="6D8E2559">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hAnsi="宋体"/>
                <w:color w:val="auto"/>
                <w:spacing w:val="0"/>
                <w:position w:val="0"/>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43671D5B">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Ansi="宋体"/>
                <w:b/>
                <w:color w:val="auto"/>
                <w:spacing w:val="0"/>
                <w:position w:val="0"/>
                <w:highlight w:val="none"/>
              </w:rPr>
            </w:pPr>
            <w:r>
              <w:rPr>
                <w:rFonts w:hint="eastAsia" w:hAnsi="宋体"/>
                <w:color w:val="auto"/>
                <w:spacing w:val="0"/>
                <w:position w:val="0"/>
                <w:highlight w:val="none"/>
              </w:rPr>
              <w:t>质疑期内每个工作日</w:t>
            </w:r>
            <w:r>
              <w:rPr>
                <w:rFonts w:hint="eastAsia" w:hAnsi="宋体"/>
                <w:color w:val="auto"/>
                <w:spacing w:val="0"/>
                <w:position w:val="0"/>
                <w:highlight w:val="none"/>
                <w:u w:val="single"/>
              </w:rPr>
              <w:t>08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12</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r>
              <w:rPr>
                <w:rFonts w:hint="eastAsia" w:hAnsi="宋体"/>
                <w:color w:val="auto"/>
                <w:spacing w:val="0"/>
                <w:position w:val="0"/>
                <w:highlight w:val="none"/>
                <w:u w:val="single"/>
              </w:rPr>
              <w:t>15</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p>
        </w:tc>
      </w:tr>
      <w:tr w14:paraId="31EE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482967A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18</w:t>
            </w:r>
          </w:p>
        </w:tc>
        <w:tc>
          <w:tcPr>
            <w:tcW w:w="1602" w:type="dxa"/>
            <w:tcBorders>
              <w:top w:val="single" w:color="auto" w:sz="4" w:space="0"/>
              <w:left w:val="single" w:color="auto" w:sz="4" w:space="0"/>
              <w:bottom w:val="single" w:color="auto" w:sz="4" w:space="0"/>
              <w:right w:val="single" w:color="auto" w:sz="4" w:space="0"/>
            </w:tcBorders>
            <w:vAlign w:val="center"/>
          </w:tcPr>
          <w:p w14:paraId="72FF28E5">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auto"/>
                <w:spacing w:val="0"/>
                <w:position w:val="0"/>
                <w:highlight w:val="none"/>
              </w:rPr>
            </w:pPr>
            <w:r>
              <w:rPr>
                <w:rFonts w:hint="eastAsia" w:ascii="宋体" w:hAnsi="宋体" w:cs="宋体"/>
                <w:color w:val="auto"/>
                <w:spacing w:val="0"/>
                <w:position w:val="0"/>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4AAB0DDC">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代理服务费：按差额定率累进法，以《招标代理服务收费管理暂行办法》计价格[2002]1980号文和发改价格[2011]534号工程类标准计算，按计费依据计费再下浮20%向成交人计取。成交人在领取成交通知书前，一次性向采购代理机构支付。</w:t>
            </w:r>
          </w:p>
          <w:p w14:paraId="5AD10CFE">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 代理服务费收取银行账户：</w:t>
            </w:r>
          </w:p>
          <w:p w14:paraId="468E5BC3">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开户名称：广西荣胜项目管理有限公司浦北分公司</w:t>
            </w:r>
          </w:p>
          <w:p w14:paraId="78B3B6FC">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账  号：825512010117099328</w:t>
            </w:r>
          </w:p>
          <w:p w14:paraId="50E24D94">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auto"/>
                <w:spacing w:val="0"/>
                <w:position w:val="0"/>
                <w:highlight w:val="none"/>
              </w:rPr>
            </w:pPr>
            <w:r>
              <w:rPr>
                <w:rFonts w:hint="eastAsia" w:hAnsi="宋体" w:cs="宋体"/>
                <w:color w:val="auto"/>
                <w:spacing w:val="0"/>
                <w:position w:val="0"/>
                <w:sz w:val="21"/>
                <w:highlight w:val="none"/>
                <w:lang w:val="en-US" w:eastAsia="zh-CN"/>
              </w:rPr>
              <w:t>开户行：广西浦北农村商业银行股份有限公司小江支行</w:t>
            </w:r>
          </w:p>
        </w:tc>
      </w:tr>
      <w:tr w14:paraId="00F1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1889F9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19</w:t>
            </w:r>
          </w:p>
        </w:tc>
        <w:tc>
          <w:tcPr>
            <w:tcW w:w="1602" w:type="dxa"/>
            <w:tcBorders>
              <w:top w:val="single" w:color="auto" w:sz="4" w:space="0"/>
              <w:left w:val="single" w:color="auto" w:sz="4" w:space="0"/>
              <w:bottom w:val="single" w:color="auto" w:sz="4" w:space="0"/>
              <w:right w:val="single" w:color="auto" w:sz="4" w:space="0"/>
            </w:tcBorders>
            <w:vAlign w:val="center"/>
          </w:tcPr>
          <w:p w14:paraId="20799367">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hAnsi="宋体"/>
                <w:color w:val="auto"/>
                <w:spacing w:val="0"/>
                <w:position w:val="0"/>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6879CE29">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解释权：</w:t>
            </w:r>
            <w:r>
              <w:rPr>
                <w:rFonts w:hAnsi="宋体" w:cs="宋体"/>
                <w:color w:val="auto"/>
                <w:spacing w:val="0"/>
                <w:position w:val="0"/>
                <w:sz w:val="21"/>
                <w:highlight w:val="none"/>
                <w:lang w:val="en-US" w:eastAsia="zh-CN"/>
              </w:rPr>
              <w:t>构成本</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的各个组成文件应互为解释，互为说明；除</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中有特别规定外，仅适用于</w:t>
            </w:r>
            <w:r>
              <w:rPr>
                <w:rFonts w:hint="eastAsia" w:hAnsi="宋体" w:cs="宋体"/>
                <w:color w:val="auto"/>
                <w:spacing w:val="0"/>
                <w:position w:val="0"/>
                <w:sz w:val="21"/>
                <w:highlight w:val="none"/>
                <w:lang w:val="en-US" w:eastAsia="zh-CN"/>
              </w:rPr>
              <w:t>竞标</w:t>
            </w:r>
            <w:r>
              <w:rPr>
                <w:rFonts w:hAnsi="宋体" w:cs="宋体"/>
                <w:color w:val="auto"/>
                <w:spacing w:val="0"/>
                <w:position w:val="0"/>
                <w:sz w:val="21"/>
                <w:highlight w:val="none"/>
                <w:lang w:val="en-US" w:eastAsia="zh-CN"/>
              </w:rPr>
              <w:t>阶段的规定，按</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竞争性磋商</w:t>
            </w:r>
            <w:r>
              <w:rPr>
                <w:rFonts w:hAnsi="宋体" w:cs="宋体"/>
                <w:color w:val="auto"/>
                <w:spacing w:val="0"/>
                <w:position w:val="0"/>
                <w:sz w:val="21"/>
                <w:highlight w:val="none"/>
                <w:lang w:val="en-US" w:eastAsia="zh-CN"/>
              </w:rPr>
              <w:t>公告、</w:t>
            </w:r>
            <w:r>
              <w:rPr>
                <w:rFonts w:hint="eastAsia" w:hAnsi="宋体" w:cs="宋体"/>
                <w:color w:val="auto"/>
                <w:spacing w:val="0"/>
                <w:position w:val="0"/>
                <w:sz w:val="21"/>
                <w:highlight w:val="none"/>
                <w:lang w:val="en-US" w:eastAsia="zh-CN"/>
              </w:rPr>
              <w:t>供应商</w:t>
            </w:r>
            <w:r>
              <w:rPr>
                <w:rFonts w:hAnsi="宋体" w:cs="宋体"/>
                <w:color w:val="auto"/>
                <w:spacing w:val="0"/>
                <w:position w:val="0"/>
                <w:sz w:val="21"/>
                <w:highlight w:val="none"/>
                <w:lang w:val="en-US" w:eastAsia="zh-CN"/>
              </w:rPr>
              <w:t>须知</w:t>
            </w:r>
            <w:r>
              <w:rPr>
                <w:rFonts w:hint="eastAsia" w:hAnsi="宋体" w:cs="宋体"/>
                <w:color w:val="auto"/>
                <w:spacing w:val="0"/>
                <w:position w:val="0"/>
                <w:sz w:val="21"/>
                <w:highlight w:val="none"/>
                <w:lang w:val="en-US" w:eastAsia="zh-CN"/>
              </w:rPr>
              <w:t>、采购需求</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评审程序、评审方法和评审标准</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响应</w:t>
            </w:r>
            <w:r>
              <w:rPr>
                <w:rFonts w:hAnsi="宋体" w:cs="宋体"/>
                <w:color w:val="auto"/>
                <w:spacing w:val="0"/>
                <w:position w:val="0"/>
                <w:sz w:val="21"/>
                <w:highlight w:val="none"/>
                <w:lang w:val="en-US" w:eastAsia="zh-CN"/>
              </w:rPr>
              <w:t>文件格式</w:t>
            </w:r>
            <w:r>
              <w:rPr>
                <w:rFonts w:hint="eastAsia" w:hAnsi="宋体" w:cs="宋体"/>
                <w:color w:val="auto"/>
                <w:spacing w:val="0"/>
                <w:position w:val="0"/>
                <w:sz w:val="21"/>
                <w:highlight w:val="none"/>
                <w:lang w:val="en-US" w:eastAsia="zh-CN"/>
              </w:rPr>
              <w:t>、合同文本</w:t>
            </w:r>
            <w:r>
              <w:rPr>
                <w:rFonts w:hAnsi="宋体" w:cs="宋体"/>
                <w:color w:val="auto"/>
                <w:spacing w:val="0"/>
                <w:position w:val="0"/>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与同步更新的</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不一致时以</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为准。按本款前述规定仍不能形成结论的，</w:t>
            </w:r>
            <w:r>
              <w:rPr>
                <w:rFonts w:hAnsi="宋体" w:cs="宋体"/>
                <w:b/>
                <w:color w:val="auto"/>
                <w:spacing w:val="0"/>
                <w:position w:val="0"/>
                <w:sz w:val="21"/>
                <w:highlight w:val="none"/>
                <w:lang w:val="en-US" w:eastAsia="zh-CN"/>
              </w:rPr>
              <w:t>由</w:t>
            </w:r>
            <w:r>
              <w:rPr>
                <w:rFonts w:hint="eastAsia" w:hAnsi="宋体" w:cs="宋体"/>
                <w:b/>
                <w:color w:val="auto"/>
                <w:spacing w:val="0"/>
                <w:position w:val="0"/>
                <w:sz w:val="21"/>
                <w:highlight w:val="none"/>
                <w:lang w:val="en-US" w:eastAsia="zh-CN"/>
              </w:rPr>
              <w:t>采购</w:t>
            </w:r>
            <w:r>
              <w:rPr>
                <w:rFonts w:hAnsi="宋体" w:cs="宋体"/>
                <w:b/>
                <w:color w:val="auto"/>
                <w:spacing w:val="0"/>
                <w:position w:val="0"/>
                <w:sz w:val="21"/>
                <w:highlight w:val="none"/>
                <w:lang w:val="en-US" w:eastAsia="zh-CN"/>
              </w:rPr>
              <w:t>人</w:t>
            </w:r>
            <w:r>
              <w:rPr>
                <w:rFonts w:hint="eastAsia" w:hAnsi="宋体" w:cs="宋体"/>
                <w:b/>
                <w:color w:val="auto"/>
                <w:spacing w:val="0"/>
                <w:position w:val="0"/>
                <w:sz w:val="21"/>
                <w:highlight w:val="none"/>
                <w:lang w:val="en-US" w:eastAsia="zh-CN"/>
              </w:rPr>
              <w:t>或者采购代理机构</w:t>
            </w:r>
            <w:r>
              <w:rPr>
                <w:rFonts w:hAnsi="宋体" w:cs="宋体"/>
                <w:b/>
                <w:color w:val="auto"/>
                <w:spacing w:val="0"/>
                <w:position w:val="0"/>
                <w:sz w:val="21"/>
                <w:highlight w:val="none"/>
                <w:lang w:val="en-US" w:eastAsia="zh-CN"/>
              </w:rPr>
              <w:t>负责解释。</w:t>
            </w:r>
          </w:p>
          <w:p w14:paraId="776241C7">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法律责任：</w:t>
            </w:r>
            <w:r>
              <w:rPr>
                <w:rFonts w:hint="eastAsia" w:hAnsi="宋体" w:cs="宋体"/>
                <w:color w:val="auto"/>
                <w:spacing w:val="0"/>
                <w:position w:val="0"/>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645E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3B1E008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20</w:t>
            </w:r>
          </w:p>
        </w:tc>
        <w:tc>
          <w:tcPr>
            <w:tcW w:w="1602" w:type="dxa"/>
            <w:tcBorders>
              <w:top w:val="single" w:color="auto" w:sz="4" w:space="0"/>
              <w:left w:val="single" w:color="auto" w:sz="4" w:space="0"/>
              <w:bottom w:val="single" w:color="auto" w:sz="4" w:space="0"/>
              <w:right w:val="single" w:color="auto" w:sz="4" w:space="0"/>
            </w:tcBorders>
            <w:vAlign w:val="center"/>
          </w:tcPr>
          <w:p w14:paraId="14DB4A8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6371C1FE">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7D397B6">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FBC4163">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179B1F7">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46C8BD5">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5</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自然人竞标的，磋商文件规定盖公章处由自然人摁手指指印。</w:t>
            </w:r>
          </w:p>
          <w:p w14:paraId="7E086359">
            <w:pPr>
              <w:pStyle w:val="14"/>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6</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本磋商文件所称的“以上”“以下”“以内”“届满”，包括本数；所称的“不满”“超过”“以外”，不包括本数。</w:t>
            </w:r>
          </w:p>
        </w:tc>
      </w:tr>
      <w:tr w14:paraId="01D9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6A9ECA2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21</w:t>
            </w:r>
          </w:p>
        </w:tc>
        <w:tc>
          <w:tcPr>
            <w:tcW w:w="1602" w:type="dxa"/>
            <w:tcBorders>
              <w:top w:val="single" w:color="auto" w:sz="4" w:space="0"/>
              <w:left w:val="single" w:color="auto" w:sz="4" w:space="0"/>
              <w:bottom w:val="single" w:color="auto" w:sz="4" w:space="0"/>
              <w:right w:val="single" w:color="auto" w:sz="4" w:space="0"/>
            </w:tcBorders>
            <w:vAlign w:val="center"/>
          </w:tcPr>
          <w:p w14:paraId="638C8BF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eastAsia="宋体" w:cs="宋体"/>
                <w:b/>
                <w:color w:val="auto"/>
                <w:spacing w:val="0"/>
                <w:position w:val="0"/>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6A7706B9">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lang w:eastAsia="zh-CN"/>
              </w:rPr>
            </w:pPr>
            <w:r>
              <w:rPr>
                <w:rFonts w:hint="eastAsia"/>
                <w:color w:val="auto"/>
                <w:spacing w:val="0"/>
                <w:position w:val="0"/>
                <w:highlight w:val="none"/>
              </w:rPr>
              <w:t>（1）</w:t>
            </w:r>
            <w:r>
              <w:rPr>
                <w:rFonts w:hint="eastAsia"/>
                <w:color w:val="auto"/>
                <w:spacing w:val="0"/>
                <w:position w:val="0"/>
                <w:highlight w:val="none"/>
                <w:lang w:eastAsia="zh-CN"/>
              </w:rPr>
              <w:t>响应文件</w:t>
            </w:r>
            <w:r>
              <w:rPr>
                <w:rFonts w:hint="eastAsia"/>
                <w:color w:val="auto"/>
                <w:spacing w:val="0"/>
                <w:position w:val="0"/>
                <w:highlight w:val="none"/>
              </w:rPr>
              <w:t>中须加盖供应商公章位置均采用CA签章，并根据“政府采购项目电子交易管理操作指南-供应商”及本</w:t>
            </w:r>
            <w:r>
              <w:rPr>
                <w:rFonts w:hint="eastAsia"/>
                <w:color w:val="auto"/>
                <w:spacing w:val="0"/>
                <w:position w:val="0"/>
                <w:highlight w:val="none"/>
                <w:lang w:eastAsia="zh-CN"/>
              </w:rPr>
              <w:t>竞争性磋商文件</w:t>
            </w:r>
            <w:r>
              <w:rPr>
                <w:rFonts w:hint="eastAsia"/>
                <w:color w:val="auto"/>
                <w:spacing w:val="0"/>
                <w:position w:val="0"/>
                <w:highlight w:val="none"/>
              </w:rPr>
              <w:t>规定的</w:t>
            </w:r>
            <w:r>
              <w:rPr>
                <w:rFonts w:hint="eastAsia"/>
                <w:color w:val="auto"/>
                <w:spacing w:val="0"/>
                <w:position w:val="0"/>
                <w:highlight w:val="none"/>
                <w:lang w:eastAsia="zh-CN"/>
              </w:rPr>
              <w:t>要求</w:t>
            </w:r>
            <w:r>
              <w:rPr>
                <w:rFonts w:hint="eastAsia"/>
                <w:color w:val="auto"/>
                <w:spacing w:val="0"/>
                <w:position w:val="0"/>
                <w:highlight w:val="none"/>
              </w:rPr>
              <w:t>编制</w:t>
            </w:r>
            <w:r>
              <w:rPr>
                <w:rFonts w:hint="eastAsia"/>
                <w:color w:val="auto"/>
                <w:spacing w:val="0"/>
                <w:position w:val="0"/>
                <w:highlight w:val="none"/>
                <w:lang w:eastAsia="zh-CN"/>
              </w:rPr>
              <w:t>响应文件</w:t>
            </w:r>
            <w:r>
              <w:rPr>
                <w:rFonts w:hint="eastAsia"/>
                <w:color w:val="auto"/>
                <w:spacing w:val="0"/>
                <w:position w:val="0"/>
                <w:highlight w:val="none"/>
              </w:rPr>
              <w:t>并进行关联定位，以便</w:t>
            </w:r>
            <w:r>
              <w:rPr>
                <w:rFonts w:hint="eastAsia"/>
                <w:color w:val="auto"/>
                <w:spacing w:val="0"/>
                <w:position w:val="0"/>
                <w:highlight w:val="none"/>
                <w:lang w:eastAsia="zh-CN"/>
              </w:rPr>
              <w:t>磋商小组</w:t>
            </w:r>
            <w:r>
              <w:rPr>
                <w:rFonts w:hint="eastAsia"/>
                <w:color w:val="auto"/>
                <w:spacing w:val="0"/>
                <w:position w:val="0"/>
                <w:highlight w:val="none"/>
              </w:rPr>
              <w:t>在评审时，点击评分项可直接定位到该评分项内容。如对</w:t>
            </w:r>
            <w:r>
              <w:rPr>
                <w:rFonts w:hint="eastAsia"/>
                <w:color w:val="auto"/>
                <w:spacing w:val="0"/>
                <w:position w:val="0"/>
                <w:highlight w:val="none"/>
                <w:lang w:eastAsia="zh-CN"/>
              </w:rPr>
              <w:t>竞争性磋商文件</w:t>
            </w:r>
            <w:r>
              <w:rPr>
                <w:rFonts w:hint="eastAsia"/>
                <w:color w:val="auto"/>
                <w:spacing w:val="0"/>
                <w:position w:val="0"/>
                <w:highlight w:val="none"/>
              </w:rPr>
              <w:t>的某项要求，供应商的</w:t>
            </w:r>
            <w:r>
              <w:rPr>
                <w:rFonts w:hint="eastAsia"/>
                <w:color w:val="auto"/>
                <w:spacing w:val="0"/>
                <w:position w:val="0"/>
                <w:highlight w:val="none"/>
                <w:lang w:eastAsia="zh-CN"/>
              </w:rPr>
              <w:t>响应文件</w:t>
            </w:r>
            <w:r>
              <w:rPr>
                <w:rFonts w:hint="eastAsia"/>
                <w:color w:val="auto"/>
                <w:spacing w:val="0"/>
                <w:position w:val="0"/>
                <w:highlight w:val="none"/>
              </w:rPr>
              <w:t>未能关联定位提供相应的内容与其对应，</w:t>
            </w:r>
            <w:r>
              <w:rPr>
                <w:rFonts w:hint="eastAsia"/>
                <w:color w:val="auto"/>
                <w:spacing w:val="0"/>
                <w:position w:val="0"/>
                <w:highlight w:val="none"/>
                <w:lang w:eastAsia="zh-CN"/>
              </w:rPr>
              <w:t>则磋商小组在评审时如做出对供应商不利的评审由供应商自行承担。响应文件如内容不完整、编排混乱导致响应文件被误读、 漏读，或者在按磋商文件规定的部位查找不到相关内容的，由供应商自行承担。</w:t>
            </w:r>
          </w:p>
          <w:p w14:paraId="2DCC9870">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rPr>
            </w:pPr>
            <w:r>
              <w:rPr>
                <w:rFonts w:hint="eastAsia"/>
                <w:color w:val="auto"/>
                <w:spacing w:val="0"/>
                <w:position w:val="0"/>
                <w:highlight w:val="none"/>
                <w:lang w:eastAsia="zh-CN"/>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spacing w:val="0"/>
                <w:position w:val="0"/>
                <w:highlight w:val="none"/>
              </w:rPr>
              <w:t>。</w:t>
            </w:r>
          </w:p>
          <w:p w14:paraId="395D8F59">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spacing w:val="0"/>
                <w:position w:val="0"/>
                <w:highlight w:val="none"/>
                <w:lang w:val="en-US" w:eastAsia="zh-CN"/>
              </w:rPr>
            </w:pPr>
            <w:r>
              <w:rPr>
                <w:rFonts w:hint="eastAsia" w:ascii="Times New Roman" w:eastAsia="宋体" w:cs="Times New Roman"/>
                <w:bCs w:val="0"/>
                <w:color w:val="auto"/>
                <w:spacing w:val="0"/>
                <w:kern w:val="2"/>
                <w:position w:val="0"/>
                <w:sz w:val="21"/>
                <w:szCs w:val="24"/>
                <w:highlight w:val="none"/>
                <w:lang w:val="en-US" w:eastAsia="zh-CN" w:bidi="ar-SA"/>
              </w:rPr>
              <w:t>（3）补充事项：</w:t>
            </w:r>
            <w:r>
              <w:rPr>
                <w:rFonts w:hint="eastAsia" w:ascii="Times New Roman" w:hAnsi="Times New Roman" w:eastAsia="宋体" w:cs="Times New Roman"/>
                <w:bCs w:val="0"/>
                <w:color w:val="auto"/>
                <w:spacing w:val="0"/>
                <w:kern w:val="2"/>
                <w:position w:val="0"/>
                <w:sz w:val="21"/>
                <w:szCs w:val="24"/>
                <w:highlight w:val="none"/>
                <w:lang w:val="en-US" w:eastAsia="zh-CN" w:bidi="ar-SA"/>
              </w:rPr>
              <w:t>成交</w:t>
            </w:r>
            <w:r>
              <w:rPr>
                <w:rFonts w:hint="eastAsia" w:ascii="Times New Roman" w:eastAsia="宋体" w:cs="Times New Roman"/>
                <w:bCs w:val="0"/>
                <w:color w:val="auto"/>
                <w:spacing w:val="0"/>
                <w:kern w:val="2"/>
                <w:position w:val="0"/>
                <w:sz w:val="21"/>
                <w:szCs w:val="24"/>
                <w:highlight w:val="none"/>
                <w:lang w:val="en-US" w:eastAsia="zh-CN" w:bidi="ar-SA"/>
              </w:rPr>
              <w:t>供应商</w:t>
            </w:r>
            <w:r>
              <w:rPr>
                <w:rFonts w:hint="eastAsia" w:ascii="Times New Roman" w:hAnsi="Times New Roman" w:eastAsia="宋体" w:cs="Times New Roman"/>
                <w:bCs w:val="0"/>
                <w:color w:val="auto"/>
                <w:spacing w:val="0"/>
                <w:kern w:val="2"/>
                <w:position w:val="0"/>
                <w:sz w:val="21"/>
                <w:szCs w:val="24"/>
                <w:highlight w:val="none"/>
                <w:lang w:val="en-US" w:eastAsia="zh-CN" w:bidi="ar-SA"/>
              </w:rPr>
              <w:t>需在确定成交3日内打印盖章响应文件</w:t>
            </w:r>
            <w:r>
              <w:rPr>
                <w:rFonts w:hint="eastAsia" w:ascii="Times New Roman" w:eastAsia="宋体" w:cs="Times New Roman"/>
                <w:bCs w:val="0"/>
                <w:color w:val="auto"/>
                <w:spacing w:val="0"/>
                <w:kern w:val="2"/>
                <w:position w:val="0"/>
                <w:sz w:val="21"/>
                <w:szCs w:val="24"/>
                <w:highlight w:val="none"/>
                <w:lang w:val="en-US" w:eastAsia="zh-CN" w:bidi="ar-SA"/>
              </w:rPr>
              <w:t>（一式三份）</w:t>
            </w:r>
            <w:r>
              <w:rPr>
                <w:rFonts w:hint="eastAsia" w:ascii="Times New Roman" w:hAnsi="Times New Roman" w:eastAsia="宋体" w:cs="Times New Roman"/>
                <w:bCs w:val="0"/>
                <w:color w:val="auto"/>
                <w:spacing w:val="0"/>
                <w:kern w:val="2"/>
                <w:position w:val="0"/>
                <w:sz w:val="21"/>
                <w:szCs w:val="24"/>
                <w:highlight w:val="none"/>
                <w:lang w:val="en-US" w:eastAsia="zh-CN" w:bidi="ar-SA"/>
              </w:rPr>
              <w:t>提供给代理机构，作为成果文件装订使用。</w:t>
            </w:r>
          </w:p>
        </w:tc>
      </w:tr>
      <w:tr w14:paraId="7B61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5A71293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auto"/>
                <w:spacing w:val="0"/>
                <w:position w:val="0"/>
                <w:szCs w:val="21"/>
                <w:highlight w:val="none"/>
                <w:lang w:val="en-US" w:eastAsia="zh-CN"/>
              </w:rPr>
            </w:pPr>
            <w:bookmarkStart w:id="63" w:name="_Toc16298"/>
            <w:bookmarkStart w:id="64" w:name="_Toc8441"/>
            <w:r>
              <w:rPr>
                <w:rFonts w:hint="eastAsia" w:ascii="宋体" w:hAnsi="宋体" w:cs="宋体"/>
                <w:color w:val="auto"/>
                <w:spacing w:val="0"/>
                <w:position w:val="0"/>
                <w:szCs w:val="21"/>
                <w:highlight w:val="none"/>
                <w:lang w:val="en-US" w:eastAsia="zh-CN"/>
              </w:rPr>
              <w:t>22</w:t>
            </w:r>
          </w:p>
        </w:tc>
        <w:tc>
          <w:tcPr>
            <w:tcW w:w="1602" w:type="dxa"/>
            <w:tcBorders>
              <w:top w:val="single" w:color="auto" w:sz="4" w:space="0"/>
              <w:left w:val="single" w:color="auto" w:sz="4" w:space="0"/>
              <w:bottom w:val="single" w:color="auto" w:sz="4" w:space="0"/>
              <w:right w:val="single" w:color="auto" w:sz="4" w:space="0"/>
            </w:tcBorders>
            <w:vAlign w:val="center"/>
          </w:tcPr>
          <w:p w14:paraId="5039984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7B01BFF7">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auto"/>
                <w:spacing w:val="0"/>
                <w:kern w:val="2"/>
                <w:position w:val="0"/>
                <w:sz w:val="21"/>
                <w:szCs w:val="24"/>
                <w:highlight w:val="none"/>
                <w:lang w:val="en-US" w:eastAsia="zh-CN" w:bidi="ar-SA"/>
              </w:rPr>
            </w:pPr>
            <w:r>
              <w:rPr>
                <w:rFonts w:hint="eastAsia" w:ascii="Times New Roman" w:eastAsia="宋体" w:cs="Times New Roman"/>
                <w:bCs w:val="0"/>
                <w:color w:val="auto"/>
                <w:spacing w:val="0"/>
                <w:kern w:val="2"/>
                <w:position w:val="0"/>
                <w:sz w:val="21"/>
                <w:szCs w:val="24"/>
                <w:highlight w:val="none"/>
                <w:lang w:val="en-US" w:eastAsia="zh-CN" w:bidi="ar-SA"/>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03453D72">
      <w:pPr>
        <w:rPr>
          <w:rFonts w:hint="eastAsia"/>
          <w:color w:val="auto"/>
          <w:spacing w:val="0"/>
          <w:position w:val="0"/>
          <w:highlight w:val="none"/>
          <w:lang w:val="en-US" w:eastAsia="zh-CN"/>
        </w:rPr>
      </w:pPr>
    </w:p>
    <w:p w14:paraId="51724041">
      <w:pPr>
        <w:pStyle w:val="16"/>
        <w:rPr>
          <w:rFonts w:hint="eastAsia"/>
          <w:color w:val="auto"/>
          <w:highlight w:val="none"/>
          <w:lang w:val="en-US" w:eastAsia="zh-CN"/>
        </w:rPr>
      </w:pPr>
    </w:p>
    <w:p w14:paraId="3025F139">
      <w:pPr>
        <w:pStyle w:val="4"/>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pacing w:val="0"/>
          <w:position w:val="0"/>
          <w:sz w:val="32"/>
          <w:szCs w:val="32"/>
          <w:highlight w:val="none"/>
          <w:lang w:val="en-US" w:eastAsia="zh-CN"/>
        </w:rPr>
      </w:pPr>
    </w:p>
    <w:p w14:paraId="23FC2CC2">
      <w:pPr>
        <w:rPr>
          <w:rFonts w:hint="eastAsia"/>
          <w:color w:val="auto"/>
          <w:highlight w:val="none"/>
          <w:lang w:val="en-US" w:eastAsia="zh-CN"/>
        </w:rPr>
        <w:sectPr>
          <w:pgSz w:w="11906" w:h="16838"/>
          <w:pgMar w:top="1247" w:right="1417" w:bottom="1247" w:left="1417" w:header="851" w:footer="992" w:gutter="0"/>
          <w:cols w:space="0" w:num="1"/>
          <w:docGrid w:type="lines" w:linePitch="312" w:charSpace="0"/>
        </w:sectPr>
      </w:pPr>
    </w:p>
    <w:p w14:paraId="714CA7FB">
      <w:pPr>
        <w:pStyle w:val="4"/>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 w:val="32"/>
          <w:szCs w:val="32"/>
          <w:highlight w:val="none"/>
          <w:lang w:val="en-US" w:eastAsia="zh-CN"/>
        </w:rPr>
        <w:t>供应商</w:t>
      </w:r>
      <w:r>
        <w:rPr>
          <w:rFonts w:hint="eastAsia" w:ascii="宋体" w:hAnsi="宋体" w:cs="宋体"/>
          <w:b/>
          <w:bCs w:val="0"/>
          <w:color w:val="auto"/>
          <w:spacing w:val="0"/>
          <w:position w:val="0"/>
          <w:sz w:val="32"/>
          <w:szCs w:val="32"/>
          <w:highlight w:val="none"/>
        </w:rPr>
        <w:t>须知</w:t>
      </w:r>
      <w:bookmarkEnd w:id="63"/>
      <w:bookmarkEnd w:id="64"/>
    </w:p>
    <w:p w14:paraId="6B1ED99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一、总则</w:t>
      </w:r>
    </w:p>
    <w:p w14:paraId="38EF0BE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1.适用范围</w:t>
      </w:r>
    </w:p>
    <w:p w14:paraId="7A28879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410075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1.2本竞争性磋商文件适用于本项目的所有采购程序和环节</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法律、法规另有规定的，从其规定</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w:t>
      </w:r>
    </w:p>
    <w:p w14:paraId="26071D9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2.定义</w:t>
      </w:r>
    </w:p>
    <w:p w14:paraId="3A19D34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2.1“采购人”是指依法进行采购的国家机关、事业单位、团体组织。</w:t>
      </w:r>
    </w:p>
    <w:p w14:paraId="0FCBAD5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2.2“采购代理机构”是指政府采购代理机构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以下简称采购代理机构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是指集中采购机构以外、受采购人委托从事政府采购代理业务的社会中介机构。</w:t>
      </w:r>
    </w:p>
    <w:p w14:paraId="0835FF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2.3“供应商”是指向采购人提供货物、工程或者服务的法人、其他组织或者自然人。</w:t>
      </w:r>
    </w:p>
    <w:p w14:paraId="6B2F77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2.4“工程”是指建设工程，包括建筑物和构筑物的新建、改建、扩建、装修、拆除、修缮等。</w:t>
      </w:r>
    </w:p>
    <w:p w14:paraId="7A4F58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2.5“竞标”是指供应商按照本项目竞争性磋商公告规定的方式获取竞争性磋商文件、提交响应文件并希望获得标的的行为。</w:t>
      </w:r>
    </w:p>
    <w:p w14:paraId="1A756B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2.6“响应文件”是指：供应商根据本竞争性磋商文件要求，编制包含资格证明、报价商务技术等所有内容的文件。</w:t>
      </w:r>
    </w:p>
    <w:p w14:paraId="59AA67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2.7“实质性要求”是指竞争性磋商文件中已经指明不满足则响应文件按无效响应处理的条款，或不能负偏离的条款，或采购需求中带“▲”的条款。</w:t>
      </w:r>
    </w:p>
    <w:p w14:paraId="7B61F3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2.8“正偏离”，是指响应文件对竞争性磋商文件“采购需求”中有关条款作出的响应优于条款要求并有利于采购人的情形。</w:t>
      </w:r>
    </w:p>
    <w:p w14:paraId="7CA0E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2.9“负偏离”，是指响应文件对竞争性磋商文件“采购需求”中有关条款作出的响应不满足条款要求导致采购人要求不能得到满足的情形。</w:t>
      </w:r>
    </w:p>
    <w:p w14:paraId="1A5C44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2.10“允许负偏离的条款”是指采购需求中的不属于“实质性要求”的条款。</w:t>
      </w:r>
    </w:p>
    <w:p w14:paraId="61FE03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2.11“书面形式”是指合同书、信件和数据电文</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包括电报、电传、传真、电子数据交换和电子邮件</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等可以有形地表现所载内容的形式。</w:t>
      </w:r>
    </w:p>
    <w:p w14:paraId="402C4A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2.12“首次报价”是指供应商提交的首次响应文件中的报价。</w:t>
      </w:r>
    </w:p>
    <w:p w14:paraId="092F4D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2.13“评审价”是指供应商提交的最后报价并经修正和政策功能价格扣除后的价格。</w:t>
      </w:r>
    </w:p>
    <w:p w14:paraId="4CB16B9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3.供应商的资格条件</w:t>
      </w:r>
    </w:p>
    <w:p w14:paraId="57DAD13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供应商的资格条件详见“供应商须知前附表”。</w:t>
      </w:r>
    </w:p>
    <w:p w14:paraId="55DC56A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4.竞标费用</w:t>
      </w:r>
    </w:p>
    <w:p w14:paraId="58F9526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供应商应承担参与本次采购活动有关的所有费用，包括但不限于获取磋商文件、勘查现场、编制和提交响应文件、参加磋商与应答、签订合同等，不论磋商结果如何，均应自行承担。</w:t>
      </w:r>
    </w:p>
    <w:p w14:paraId="2C55236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5.联合体竞标</w:t>
      </w:r>
    </w:p>
    <w:p w14:paraId="6DC56E9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5.1本项目不接受联合体竞标。</w:t>
      </w:r>
    </w:p>
    <w:p w14:paraId="24FECD4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6.转包与分包</w:t>
      </w:r>
    </w:p>
    <w:p w14:paraId="4B0CDC1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6.1本项目不允许转包。</w:t>
      </w:r>
    </w:p>
    <w:p w14:paraId="229BDEF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7.特别说明</w:t>
      </w:r>
    </w:p>
    <w:p w14:paraId="15FD634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7.1如果本磋商文件要求供应商提供资格、信誉、荣誉、业绩与企业认证等材料的，则供应商所提供的以上材料必须为供应商所拥有。</w:t>
      </w:r>
    </w:p>
    <w:p w14:paraId="37C0B5B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7.2供应商应仔细阅读竞争性磋商文件的所有内容，按照竞争性磋商文件的要求提交响应文件，并对所提供的全部资料的真实性承担法律责任。</w:t>
      </w:r>
    </w:p>
    <w:p w14:paraId="125AB8F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0CDAC3F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7.4在政府采购活动中，采购人员及相关人员与供应商有下列利害关系之一的，应当回避：</w:t>
      </w:r>
    </w:p>
    <w:p w14:paraId="6108D2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参加采购活动前3年内与供应商存在劳动关系；</w:t>
      </w:r>
    </w:p>
    <w:p w14:paraId="375509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参加采购活动前3年内担任供应商的董事、监事；</w:t>
      </w:r>
    </w:p>
    <w:p w14:paraId="70E66C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参加采购活动前3年内是供应商的控股股东或者实际控制人；</w:t>
      </w:r>
    </w:p>
    <w:p w14:paraId="67F49A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与供应商的法定代表人或负责人有夫妻、直系血亲、三代以内旁系血亲或者近姻亲关系；</w:t>
      </w:r>
    </w:p>
    <w:p w14:paraId="3BA1C0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与供应商有其他可能影响政府采购活动公平、公正进行的关系。</w:t>
      </w:r>
    </w:p>
    <w:p w14:paraId="35B157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867CED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7.5有下列情形之一的视为供应商相互串通竞标，响应文件将被视为无效：</w:t>
      </w:r>
    </w:p>
    <w:p w14:paraId="336BBB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不同供应商的响应文件由同一单位或者个人编制；或者不同供应商报名的IP地址一致的；</w:t>
      </w:r>
    </w:p>
    <w:p w14:paraId="638C3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不同供应商委托同一单位或者个人办理磋商事宜；</w:t>
      </w:r>
    </w:p>
    <w:p w14:paraId="4AACCE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不同的供应商的响应文件载明的项目管理员为同一个人；</w:t>
      </w:r>
    </w:p>
    <w:p w14:paraId="60E439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不同供应商的响应文件异常一致或者报价呈规律性差异；</w:t>
      </w:r>
    </w:p>
    <w:p w14:paraId="4F6662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不同供应商的响应文件相互混装；</w:t>
      </w:r>
    </w:p>
    <w:p w14:paraId="33797A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不同供应商的磋商保证金从同一单位或者个人账户转出。</w:t>
      </w:r>
    </w:p>
    <w:p w14:paraId="29569F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7.6供应商有下列情形之一的，属于恶意串通行为：</w:t>
      </w:r>
    </w:p>
    <w:p w14:paraId="6E4AF9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供应商直接或者间接从采购人或者采购代理机构处获得其他供应商的相关信息并修改其响应文件；</w:t>
      </w:r>
    </w:p>
    <w:p w14:paraId="68AAD1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供应商按照采购人或者采购代理机构的授意撤换、修改响应文件；</w:t>
      </w:r>
    </w:p>
    <w:p w14:paraId="473D5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供应商之间协商报价、技术方案等响应文件或者响应文件的实质性内容；</w:t>
      </w:r>
    </w:p>
    <w:p w14:paraId="32DD79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属于同一集团、协会、商会等组织成员的供应商按照该组织要求协同参加政府采购活动；</w:t>
      </w:r>
    </w:p>
    <w:p w14:paraId="07B15C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供应商之间事先约定一致抬高或者压低报价，或者在政府采购活动中事先约定轮流以高价位或者低价位成交，或者事先约定由某一特定供应商成交，然后再参加竞标；</w:t>
      </w:r>
    </w:p>
    <w:p w14:paraId="5CE38A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供应商之间商定部分供应商放弃参加政府采购活动或者放弃成交；</w:t>
      </w:r>
    </w:p>
    <w:p w14:paraId="3E3394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7</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供应商与采购人或者采购代理机构之间、供应商相互之间，为谋求特定供应商成交或者排斥其他供应商的其他串通行为。</w:t>
      </w:r>
    </w:p>
    <w:p w14:paraId="3282BA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7.7关联供应商不得参加同一合同项下政府采购活动，否则响应文件将被视为无效：</w:t>
      </w:r>
    </w:p>
    <w:p w14:paraId="58DD2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单位负责人为同一人或者存在直接控股、管理关系的不同的供应商，不得参加同一合同项下的政府采购活动。</w:t>
      </w:r>
    </w:p>
    <w:p w14:paraId="7B2A59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position w:val="0"/>
          <w:szCs w:val="21"/>
          <w:highlight w:val="none"/>
          <w:lang w:val="en-US" w:eastAsia="zh-CN"/>
        </w:rPr>
      </w:pPr>
      <w:r>
        <w:rPr>
          <w:rFonts w:hint="eastAsia" w:ascii="宋体" w:hAnsi="宋体" w:eastAsia="宋体" w:cs="宋体"/>
          <w:b/>
          <w:bCs/>
          <w:color w:val="auto"/>
          <w:spacing w:val="0"/>
          <w:position w:val="0"/>
          <w:szCs w:val="21"/>
          <w:highlight w:val="none"/>
          <w:lang w:val="en-US" w:eastAsia="zh-CN"/>
        </w:rPr>
        <w:t>二、响应文件的编制</w:t>
      </w:r>
    </w:p>
    <w:p w14:paraId="7AEA7D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8.响应文件的编制原则</w:t>
      </w:r>
    </w:p>
    <w:p w14:paraId="16367F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供应商应当按照竞争性磋商文件的要求编制响应文件，并对其提交的响应文件的真实性、合法性承担法律责任。响应文件应当对竞争性磋商文件作出实质性响应。</w:t>
      </w:r>
    </w:p>
    <w:p w14:paraId="61AA82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9.响应文件编制基本要求</w:t>
      </w:r>
    </w:p>
    <w:p w14:paraId="6D8229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要求及本竞争性磋商采购文件要求制作、加密并递交。具体操作流程可参考《</w:t>
      </w:r>
      <w:r>
        <w:rPr>
          <w:rFonts w:hint="eastAsia" w:ascii="宋体" w:hAnsi="宋体" w:eastAsia="宋体" w:cs="宋体"/>
          <w:b w:val="0"/>
          <w:bCs/>
          <w:color w:val="auto"/>
          <w:spacing w:val="0"/>
          <w:position w:val="0"/>
          <w:szCs w:val="21"/>
          <w:highlight w:val="none"/>
          <w:lang w:val="en-US" w:eastAsia="zh-CN"/>
        </w:rPr>
        <w:t>政府采购项目电子交易管理操作指南-供应商</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指南可</w:t>
      </w:r>
      <w:r>
        <w:rPr>
          <w:rFonts w:hint="eastAsia" w:ascii="宋体" w:hAnsi="宋体" w:eastAsia="宋体" w:cs="宋体"/>
          <w:b w:val="0"/>
          <w:bCs/>
          <w:color w:val="auto"/>
          <w:spacing w:val="0"/>
          <w:position w:val="0"/>
          <w:szCs w:val="21"/>
          <w:highlight w:val="none"/>
        </w:rPr>
        <w:t>在“http</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//zfcg.gxzf.gov.cn/PurchaseAdvisory/ImportantNotice/2866753.html”下载。</w:t>
      </w:r>
    </w:p>
    <w:p w14:paraId="1F88C3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9.2供应商提交的竞争性磋商响应文件以及供应商与</w:t>
      </w:r>
      <w:r>
        <w:rPr>
          <w:rFonts w:hint="eastAsia" w:ascii="宋体" w:hAnsi="宋体" w:cs="宋体"/>
          <w:b w:val="0"/>
          <w:bCs/>
          <w:color w:val="auto"/>
          <w:spacing w:val="0"/>
          <w:position w:val="0"/>
          <w:szCs w:val="21"/>
          <w:highlight w:val="none"/>
          <w:lang w:eastAsia="zh-CN"/>
        </w:rPr>
        <w:t>广西荣胜项目管理有限公司</w:t>
      </w:r>
      <w:r>
        <w:rPr>
          <w:rFonts w:hint="eastAsia" w:ascii="宋体" w:hAnsi="宋体" w:eastAsia="宋体" w:cs="宋体"/>
          <w:b w:val="0"/>
          <w:bCs/>
          <w:color w:val="auto"/>
          <w:spacing w:val="0"/>
          <w:position w:val="0"/>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4EA91F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9.3供应商应认真阅读、并充分理解本文件的全部内容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包括所有的补充、修改内容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，承诺并履行本文件中各项条款规定及要求。</w:t>
      </w:r>
    </w:p>
    <w:p w14:paraId="56ECFB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9.4竞争性磋商响应文件必须按本文件的全部内容，包括所有的补充通知及附件进行编制。</w:t>
      </w:r>
    </w:p>
    <w:p w14:paraId="739AF7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9.5如因供应商只填写和提供了本文件要求的部分内容和附件，而给评审造成困难，其可能导致的结果和责任由供应商自行承担。</w:t>
      </w:r>
    </w:p>
    <w:p w14:paraId="6578EE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9.6响应文件的组成：响应文件应分为资格证明文件、报价文件、商务技术文件三个部分组成。</w:t>
      </w:r>
      <w:r>
        <w:rPr>
          <w:rFonts w:hint="eastAsia" w:ascii="宋体" w:hAnsi="宋体" w:eastAsia="宋体" w:cs="宋体"/>
          <w:b/>
          <w:bCs w:val="0"/>
          <w:color w:val="auto"/>
          <w:spacing w:val="0"/>
          <w:position w:val="0"/>
          <w:szCs w:val="21"/>
          <w:highlight w:val="none"/>
          <w:lang w:eastAsia="zh-CN"/>
        </w:rPr>
        <w:t>以下注明“</w:t>
      </w:r>
      <w:r>
        <w:rPr>
          <w:rFonts w:hint="eastAsia" w:ascii="宋体" w:hAnsi="宋体" w:eastAsia="宋体" w:cs="宋体"/>
          <w:color w:val="auto"/>
          <w:spacing w:val="0"/>
          <w:position w:val="0"/>
          <w:szCs w:val="21"/>
          <w:highlight w:val="none"/>
        </w:rPr>
        <w:t>▲</w:t>
      </w:r>
      <w:r>
        <w:rPr>
          <w:rFonts w:hint="eastAsia" w:ascii="宋体" w:hAnsi="宋体" w:eastAsia="宋体" w:cs="宋体"/>
          <w:b/>
          <w:bCs w:val="0"/>
          <w:color w:val="auto"/>
          <w:spacing w:val="0"/>
          <w:position w:val="0"/>
          <w:szCs w:val="21"/>
          <w:highlight w:val="none"/>
          <w:lang w:eastAsia="zh-CN"/>
        </w:rPr>
        <w:t>”的必须提供，否则竞标无效。</w:t>
      </w:r>
    </w:p>
    <w:p w14:paraId="75FC75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1.资格证明文件</w:t>
      </w:r>
    </w:p>
    <w:p w14:paraId="6A9FACED">
      <w:pPr>
        <w:pStyle w:val="1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lang w:val="en-US" w:eastAsia="zh-CN"/>
        </w:rPr>
        <w:t>供应商为法人或者其他组织的提供其营业执照等证明文件复印件（如营业执照或者事业单位法人证书或者执业许可证或者登记证书等）；</w:t>
      </w:r>
    </w:p>
    <w:p w14:paraId="1F869B0F">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▲2、投标人依法缴纳税收的相关材料[ 202</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 xml:space="preserve"> 年</w:t>
      </w:r>
      <w:r>
        <w:rPr>
          <w:rFonts w:hint="eastAsia" w:ascii="宋体" w:hAnsi="宋体" w:cs="宋体"/>
          <w:color w:val="auto"/>
          <w:spacing w:val="0"/>
          <w:position w:val="0"/>
          <w:szCs w:val="21"/>
          <w:highlight w:val="none"/>
          <w:lang w:val="en-US" w:eastAsia="zh-CN"/>
        </w:rPr>
        <w:t>9</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 三 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p w14:paraId="3E38B262">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▲3、投标人依法缴纳社会保障资金的相关材料[ 202</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 xml:space="preserve"> 年</w:t>
      </w:r>
      <w:r>
        <w:rPr>
          <w:rFonts w:hint="eastAsia" w:ascii="宋体" w:hAnsi="宋体" w:cs="宋体"/>
          <w:color w:val="auto"/>
          <w:spacing w:val="0"/>
          <w:position w:val="0"/>
          <w:szCs w:val="21"/>
          <w:highlight w:val="none"/>
          <w:lang w:val="en-US" w:eastAsia="zh-CN"/>
        </w:rPr>
        <w:t>9</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 三 个月的依法缴纳社会保障资金的缴费凭证、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p>
    <w:p w14:paraId="4305383F">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color w:val="auto"/>
          <w:spacing w:val="0"/>
          <w:position w:val="0"/>
          <w:szCs w:val="21"/>
          <w:highlight w:val="none"/>
        </w:rPr>
        <w:t>▲4、投标人财务状况报告：[2023年</w:t>
      </w:r>
      <w:r>
        <w:rPr>
          <w:rFonts w:hint="eastAsia" w:ascii="宋体" w:hAnsi="宋体" w:cs="宋体"/>
          <w:color w:val="auto"/>
          <w:spacing w:val="0"/>
          <w:position w:val="0"/>
          <w:szCs w:val="21"/>
          <w:highlight w:val="none"/>
          <w:lang w:eastAsia="zh-CN"/>
        </w:rPr>
        <w:t>或</w:t>
      </w:r>
      <w:r>
        <w:rPr>
          <w:rFonts w:hint="eastAsia" w:ascii="宋体" w:hAnsi="宋体" w:cs="宋体"/>
          <w:color w:val="auto"/>
          <w:spacing w:val="0"/>
          <w:position w:val="0"/>
          <w:szCs w:val="21"/>
          <w:highlight w:val="none"/>
          <w:lang w:val="en-US" w:eastAsia="zh-CN"/>
        </w:rPr>
        <w:t>2024年</w:t>
      </w:r>
      <w:r>
        <w:rPr>
          <w:rFonts w:hint="eastAsia" w:ascii="宋体" w:hAnsi="宋体" w:eastAsia="宋体" w:cs="宋体"/>
          <w:color w:val="auto"/>
          <w:spacing w:val="0"/>
          <w:position w:val="0"/>
          <w:szCs w:val="21"/>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14:paraId="29A8C26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竞标声明（格式后附）；</w:t>
      </w:r>
    </w:p>
    <w:p w14:paraId="5ED8964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color w:val="auto"/>
          <w:spacing w:val="0"/>
          <w:position w:val="0"/>
          <w:szCs w:val="21"/>
          <w:highlight w:val="none"/>
        </w:rPr>
        <w:t>供应商直接控股、管理关系信息表（格式后附）；</w:t>
      </w:r>
    </w:p>
    <w:p w14:paraId="67C54D2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7、</w:t>
      </w:r>
      <w:r>
        <w:rPr>
          <w:rFonts w:hint="eastAsia" w:ascii="宋体" w:hAnsi="宋体" w:eastAsia="宋体" w:cs="宋体"/>
          <w:color w:val="auto"/>
          <w:spacing w:val="0"/>
          <w:position w:val="0"/>
          <w:szCs w:val="21"/>
          <w:highlight w:val="none"/>
        </w:rPr>
        <w:t>拟派的项目经理无在建项目承诺书（格式</w:t>
      </w:r>
      <w:r>
        <w:rPr>
          <w:rFonts w:hint="eastAsia" w:ascii="宋体" w:hAnsi="宋体" w:eastAsia="宋体" w:cs="宋体"/>
          <w:color w:val="auto"/>
          <w:spacing w:val="0"/>
          <w:position w:val="0"/>
          <w:szCs w:val="21"/>
          <w:highlight w:val="none"/>
          <w:lang w:eastAsia="zh-CN"/>
        </w:rPr>
        <w:t>自拟</w:t>
      </w:r>
      <w:r>
        <w:rPr>
          <w:rFonts w:hint="eastAsia" w:ascii="宋体" w:hAnsi="宋体" w:eastAsia="宋体" w:cs="宋体"/>
          <w:color w:val="auto"/>
          <w:spacing w:val="0"/>
          <w:position w:val="0"/>
          <w:szCs w:val="21"/>
          <w:highlight w:val="none"/>
        </w:rPr>
        <w:t>）</w:t>
      </w:r>
      <w:r>
        <w:rPr>
          <w:rFonts w:hint="eastAsia" w:ascii="宋体" w:hAnsi="宋体" w:cs="宋体"/>
          <w:color w:val="auto"/>
          <w:spacing w:val="0"/>
          <w:position w:val="0"/>
          <w:szCs w:val="21"/>
          <w:highlight w:val="none"/>
          <w:lang w:eastAsia="zh-CN"/>
        </w:rPr>
        <w:t>；</w:t>
      </w:r>
    </w:p>
    <w:p w14:paraId="694CB71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8、</w:t>
      </w:r>
      <w:r>
        <w:rPr>
          <w:rFonts w:hint="eastAsia" w:ascii="宋体" w:hAnsi="宋体" w:eastAsia="宋体" w:cs="宋体"/>
          <w:color w:val="auto"/>
          <w:spacing w:val="0"/>
          <w:position w:val="0"/>
          <w:szCs w:val="21"/>
          <w:highlight w:val="none"/>
          <w:lang w:eastAsia="zh-CN"/>
        </w:rPr>
        <w:t>本项目属于专门面向中小企业采购的项目，供应商须为中小企业或监狱企业或残疾人福利性单位。</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供应商必须在响应文件中提供《</w:t>
      </w:r>
      <w:r>
        <w:rPr>
          <w:rFonts w:hint="eastAsia" w:ascii="宋体" w:hAnsi="宋体" w:eastAsia="宋体" w:cs="宋体"/>
          <w:bCs/>
          <w:color w:val="auto"/>
          <w:spacing w:val="0"/>
          <w:position w:val="0"/>
          <w:szCs w:val="21"/>
          <w:highlight w:val="none"/>
        </w:rPr>
        <w:t>中小企业声明函（工程）</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2"/>
          <w:highlight w:val="none"/>
        </w:rPr>
        <w:t>或残疾人福利性单位声明函或监狱企业证明材料</w:t>
      </w:r>
      <w:r>
        <w:rPr>
          <w:rFonts w:hint="eastAsia" w:ascii="宋体" w:hAnsi="宋体" w:eastAsia="宋体" w:cs="宋体"/>
          <w:color w:val="auto"/>
          <w:spacing w:val="0"/>
          <w:position w:val="0"/>
          <w:szCs w:val="22"/>
          <w:highlight w:val="none"/>
          <w:lang w:val="en-US" w:eastAsia="zh-CN"/>
        </w:rPr>
        <w:t>]；</w:t>
      </w:r>
    </w:p>
    <w:p w14:paraId="66EF82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color w:val="auto"/>
          <w:spacing w:val="0"/>
          <w:position w:val="0"/>
          <w:szCs w:val="21"/>
          <w:highlight w:val="none"/>
          <w:lang w:val="en-US" w:eastAsia="zh-CN"/>
        </w:rPr>
        <w:t>9、</w:t>
      </w:r>
      <w:r>
        <w:rPr>
          <w:rFonts w:hint="eastAsia" w:ascii="宋体" w:hAnsi="宋体" w:eastAsia="宋体" w:cs="宋体"/>
          <w:b w:val="0"/>
          <w:bCs/>
          <w:color w:val="auto"/>
          <w:spacing w:val="0"/>
          <w:position w:val="0"/>
          <w:szCs w:val="21"/>
          <w:highlight w:val="none"/>
          <w:lang w:eastAsia="zh-CN"/>
        </w:rPr>
        <w:t>本项目的特定资格要求：</w:t>
      </w:r>
      <w:r>
        <w:rPr>
          <w:rFonts w:hint="eastAsia" w:ascii="宋体" w:hAnsi="宋体" w:eastAsia="宋体" w:cs="宋体"/>
          <w:b w:val="0"/>
          <w:bCs/>
          <w:color w:val="auto"/>
          <w:spacing w:val="0"/>
          <w:position w:val="0"/>
          <w:szCs w:val="21"/>
          <w:highlight w:val="none"/>
          <w:lang w:val="en-US" w:eastAsia="zh-CN"/>
        </w:rPr>
        <w:t>（1）具备水利水电工程施工总承包三级（含三级）以上资质以及有效的安全生产许可证，在人员、设备、资金等方面具备相应的施工能力；</w:t>
      </w:r>
      <w:r>
        <w:rPr>
          <w:rFonts w:hint="eastAsia" w:ascii="宋体" w:hAnsi="宋体" w:eastAsia="宋体" w:cs="宋体"/>
          <w:b w:val="0"/>
          <w:bCs/>
          <w:color w:val="auto"/>
          <w:spacing w:val="0"/>
          <w:position w:val="0"/>
          <w:szCs w:val="21"/>
          <w:highlight w:val="none"/>
          <w:lang w:val="en-US" w:eastAsia="zh-CN"/>
        </w:rPr>
        <w:br w:type="textWrapping"/>
      </w:r>
      <w:r>
        <w:rPr>
          <w:rFonts w:hint="eastAsia" w:ascii="宋体" w:hAnsi="宋体" w:eastAsia="宋体" w:cs="宋体"/>
          <w:b w:val="0"/>
          <w:bCs/>
          <w:color w:val="auto"/>
          <w:spacing w:val="0"/>
          <w:position w:val="0"/>
          <w:szCs w:val="21"/>
          <w:highlight w:val="none"/>
          <w:lang w:val="en-US" w:eastAsia="zh-CN"/>
        </w:rPr>
        <w:t xml:space="preserve">    （2）拟投入本项目的项目经理必须具备有效的水利水电工程专业贰级以上(含贰级)注册建造师证书，并获得B类安全生产考核合格证；本项目不接受有在建、已中标未开工或已列为其他项目中标候选人第一名的建造师作为项目经理</w:t>
      </w:r>
      <w:r>
        <w:rPr>
          <w:rFonts w:hint="eastAsia" w:ascii="宋体" w:hAnsi="宋体" w:eastAsia="宋体" w:cs="宋体"/>
          <w:color w:val="auto"/>
          <w:spacing w:val="0"/>
          <w:position w:val="0"/>
          <w:szCs w:val="21"/>
          <w:highlight w:val="none"/>
          <w:lang w:eastAsia="zh-CN"/>
        </w:rPr>
        <w:t>；</w:t>
      </w:r>
    </w:p>
    <w:p w14:paraId="74C850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lang w:val="en-US" w:eastAsia="zh-CN"/>
        </w:rPr>
        <w:t>10</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针对资格证明需要说明的其他证明文件和说明。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75D061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2</w:t>
      </w:r>
      <w:r>
        <w:rPr>
          <w:rFonts w:hint="eastAsia" w:ascii="宋体" w:hAnsi="宋体" w:eastAsia="宋体" w:cs="宋体"/>
          <w:b/>
          <w:bCs w:val="0"/>
          <w:color w:val="auto"/>
          <w:spacing w:val="0"/>
          <w:position w:val="0"/>
          <w:szCs w:val="21"/>
          <w:highlight w:val="none"/>
        </w:rPr>
        <w:t>.报价文件</w:t>
      </w:r>
    </w:p>
    <w:p w14:paraId="3813CC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磋商函；</w:t>
      </w:r>
    </w:p>
    <w:p w14:paraId="5D49E7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磋商函附录</w:t>
      </w:r>
      <w:r>
        <w:rPr>
          <w:rFonts w:hint="eastAsia" w:ascii="宋体" w:hAnsi="宋体" w:eastAsia="宋体" w:cs="宋体"/>
          <w:b/>
          <w:bCs w:val="0"/>
          <w:color w:val="auto"/>
          <w:spacing w:val="0"/>
          <w:position w:val="0"/>
          <w:szCs w:val="21"/>
          <w:highlight w:val="none"/>
          <w:lang w:eastAsia="zh-CN"/>
        </w:rPr>
        <w:t>；</w:t>
      </w:r>
    </w:p>
    <w:p w14:paraId="582AA2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竞标报价表</w:t>
      </w:r>
      <w:r>
        <w:rPr>
          <w:rFonts w:hint="eastAsia" w:ascii="宋体" w:hAnsi="宋体" w:eastAsia="宋体" w:cs="宋体"/>
          <w:b w:val="0"/>
          <w:bCs/>
          <w:color w:val="auto"/>
          <w:spacing w:val="0"/>
          <w:position w:val="0"/>
          <w:szCs w:val="21"/>
          <w:highlight w:val="none"/>
          <w:lang w:eastAsia="zh-CN"/>
        </w:rPr>
        <w:t>；</w:t>
      </w:r>
    </w:p>
    <w:p w14:paraId="29EDE9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已标价</w:t>
      </w:r>
      <w:r>
        <w:rPr>
          <w:rFonts w:hint="eastAsia" w:ascii="宋体" w:hAnsi="宋体" w:cs="宋体"/>
          <w:b w:val="0"/>
          <w:bCs/>
          <w:color w:val="auto"/>
          <w:spacing w:val="0"/>
          <w:position w:val="0"/>
          <w:szCs w:val="21"/>
          <w:highlight w:val="none"/>
          <w:lang w:eastAsia="zh-CN"/>
        </w:rPr>
        <w:t>工程量清单</w:t>
      </w:r>
      <w:r>
        <w:rPr>
          <w:rFonts w:hint="eastAsia" w:ascii="宋体" w:hAnsi="宋体" w:eastAsia="宋体" w:cs="宋体"/>
          <w:b w:val="0"/>
          <w:bCs/>
          <w:color w:val="auto"/>
          <w:spacing w:val="0"/>
          <w:position w:val="0"/>
          <w:szCs w:val="21"/>
          <w:highlight w:val="none"/>
        </w:rPr>
        <w:t>；</w:t>
      </w:r>
    </w:p>
    <w:p w14:paraId="109C53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针对报价需要说明的其他文件和说明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6E97CA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3</w:t>
      </w:r>
      <w:r>
        <w:rPr>
          <w:rFonts w:hint="eastAsia" w:ascii="宋体" w:hAnsi="宋体" w:eastAsia="宋体" w:cs="宋体"/>
          <w:b/>
          <w:bCs w:val="0"/>
          <w:color w:val="auto"/>
          <w:spacing w:val="0"/>
          <w:position w:val="0"/>
          <w:szCs w:val="21"/>
          <w:highlight w:val="none"/>
        </w:rPr>
        <w:t>.商务技术文件</w:t>
      </w:r>
    </w:p>
    <w:p w14:paraId="42D40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无串通竞标行为的承诺函（格式后附）；</w:t>
      </w:r>
    </w:p>
    <w:p w14:paraId="48C8C0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法定代表人身份证明书及法定代表人有效身份证正反面复印件（格式后附）；</w:t>
      </w:r>
    </w:p>
    <w:p w14:paraId="7E8217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授权委托书及委托代理人有效身份证正反面复印件（格式后附）；</w:t>
      </w:r>
      <w:r>
        <w:rPr>
          <w:rFonts w:hint="eastAsia" w:ascii="宋体" w:hAnsi="宋体" w:eastAsia="宋体" w:cs="宋体"/>
          <w:b/>
          <w:bCs w:val="0"/>
          <w:color w:val="auto"/>
          <w:spacing w:val="0"/>
          <w:position w:val="0"/>
          <w:szCs w:val="21"/>
          <w:highlight w:val="none"/>
        </w:rPr>
        <w:t>（委托时必须提供）</w:t>
      </w:r>
    </w:p>
    <w:p w14:paraId="1A2A5F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施工组织设计；</w:t>
      </w:r>
    </w:p>
    <w:p w14:paraId="386CE4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rPr>
        <w:t>项目管理机构配备情况表；</w:t>
      </w:r>
    </w:p>
    <w:p w14:paraId="06E645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针对商务技术需要说明的其他文件和说明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2DB251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特别说明：</w:t>
      </w:r>
      <w:r>
        <w:rPr>
          <w:rFonts w:hint="eastAsia" w:ascii="宋体" w:hAnsi="宋体" w:eastAsia="宋体" w:cs="宋体"/>
          <w:b/>
          <w:bCs w:val="0"/>
          <w:color w:val="auto"/>
          <w:spacing w:val="0"/>
          <w:position w:val="0"/>
          <w:szCs w:val="21"/>
          <w:highlight w:val="none"/>
          <w:lang w:eastAsia="zh-CN"/>
        </w:rPr>
        <w:t>①</w:t>
      </w:r>
      <w:r>
        <w:rPr>
          <w:rFonts w:hint="eastAsia" w:ascii="宋体" w:hAnsi="宋体" w:eastAsia="宋体" w:cs="宋体"/>
          <w:b/>
          <w:bCs w:val="0"/>
          <w:color w:val="auto"/>
          <w:spacing w:val="0"/>
          <w:position w:val="0"/>
          <w:szCs w:val="21"/>
          <w:highlight w:val="none"/>
        </w:rPr>
        <w:t>电子磋商响应文件中所</w:t>
      </w:r>
      <w:r>
        <w:rPr>
          <w:rFonts w:hint="eastAsia" w:ascii="宋体" w:hAnsi="宋体" w:eastAsia="宋体" w:cs="宋体"/>
          <w:b/>
          <w:bCs w:val="0"/>
          <w:i w:val="0"/>
          <w:iCs w:val="0"/>
          <w:color w:val="auto"/>
          <w:spacing w:val="0"/>
          <w:position w:val="0"/>
          <w:szCs w:val="21"/>
          <w:highlight w:val="none"/>
        </w:rPr>
        <w:t>须加盖公章部分均采用CA签章</w:t>
      </w:r>
      <w:r>
        <w:rPr>
          <w:rFonts w:hint="eastAsia" w:ascii="宋体" w:hAnsi="宋体" w:eastAsia="宋体" w:cs="宋体"/>
          <w:b/>
          <w:bCs w:val="0"/>
          <w:color w:val="auto"/>
          <w:spacing w:val="0"/>
          <w:position w:val="0"/>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3F83C1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auto"/>
          <w:spacing w:val="0"/>
          <w:position w:val="0"/>
          <w:szCs w:val="21"/>
          <w:highlight w:val="none"/>
        </w:rPr>
        <w:t>。</w:t>
      </w:r>
    </w:p>
    <w:p w14:paraId="44D387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③</w:t>
      </w:r>
      <w:r>
        <w:rPr>
          <w:rFonts w:hint="eastAsia" w:ascii="宋体" w:hAnsi="宋体" w:eastAsia="宋体" w:cs="宋体"/>
          <w:b/>
          <w:bCs w:val="0"/>
          <w:color w:val="auto"/>
          <w:spacing w:val="0"/>
          <w:position w:val="0"/>
          <w:szCs w:val="21"/>
          <w:highlight w:val="none"/>
        </w:rPr>
        <w:t>竞争性磋商采购文件要求提供的各种复印件，须加盖供应商CA签章，否则其磋商无效。</w:t>
      </w:r>
    </w:p>
    <w:p w14:paraId="42B84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9.7响应文件有效期：见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571F60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9.8磋商保证金：见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67B45C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10.计量单位</w:t>
      </w:r>
    </w:p>
    <w:p w14:paraId="7C2C0A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10.1磋商文件已有明确规定的，使用磋商文件规定的计量单位；磋商文件没有规定的，应采用</w:t>
      </w:r>
      <w:r>
        <w:rPr>
          <w:rFonts w:hint="eastAsia" w:ascii="宋体" w:hAnsi="宋体" w:eastAsia="宋体" w:cs="宋体"/>
          <w:b w:val="0"/>
          <w:bCs/>
          <w:color w:val="auto"/>
          <w:spacing w:val="0"/>
          <w:position w:val="0"/>
          <w:szCs w:val="21"/>
          <w:highlight w:val="none"/>
          <w:lang w:eastAsia="zh-CN"/>
        </w:rPr>
        <w:t>国家</w:t>
      </w:r>
      <w:r>
        <w:rPr>
          <w:rFonts w:hint="eastAsia" w:ascii="宋体" w:hAnsi="宋体" w:eastAsia="宋体" w:cs="宋体"/>
          <w:b w:val="0"/>
          <w:bCs/>
          <w:color w:val="auto"/>
          <w:spacing w:val="0"/>
          <w:position w:val="0"/>
          <w:szCs w:val="21"/>
          <w:highlight w:val="none"/>
        </w:rPr>
        <w:t>法定计量单位，货币种类为人民币，否则视同未响应。</w:t>
      </w:r>
    </w:p>
    <w:p w14:paraId="41FBCB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三、磋商报价及采购预算</w:t>
      </w:r>
    </w:p>
    <w:p w14:paraId="1F15B7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157FF1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11.2供应商必须就所磋商的采购项目的全部内容作完整唯一报价，漏项报价的或有选择的或有条件的报价，其竞标将视为无效。</w:t>
      </w:r>
    </w:p>
    <w:p w14:paraId="4617E1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11.3本项目磋商报价费用指按照采购需求完成该项目的所有服务工作的费用总和。</w:t>
      </w:r>
    </w:p>
    <w:p w14:paraId="454A46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0D8DDE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四、响应文件的份数、封装和递交</w:t>
      </w:r>
    </w:p>
    <w:p w14:paraId="3DDB57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12.竞争性磋商响应文件的份数：电子</w:t>
      </w:r>
      <w:r>
        <w:rPr>
          <w:rFonts w:hint="eastAsia" w:ascii="宋体" w:hAnsi="宋体" w:eastAsia="宋体" w:cs="宋体"/>
          <w:b w:val="0"/>
          <w:bCs/>
          <w:color w:val="auto"/>
          <w:spacing w:val="0"/>
          <w:position w:val="0"/>
          <w:szCs w:val="21"/>
          <w:highlight w:val="none"/>
          <w:lang w:eastAsia="zh-CN"/>
        </w:rPr>
        <w:t>加密</w:t>
      </w:r>
      <w:r>
        <w:rPr>
          <w:rFonts w:hint="eastAsia" w:ascii="宋体" w:hAnsi="宋体" w:eastAsia="宋体" w:cs="宋体"/>
          <w:b w:val="0"/>
          <w:bCs/>
          <w:color w:val="auto"/>
          <w:spacing w:val="0"/>
          <w:position w:val="0"/>
          <w:szCs w:val="21"/>
          <w:highlight w:val="none"/>
        </w:rPr>
        <w:t>响应文件一份。</w:t>
      </w:r>
    </w:p>
    <w:p w14:paraId="23E7C4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auto"/>
          <w:spacing w:val="0"/>
          <w:position w:val="0"/>
          <w:szCs w:val="21"/>
          <w:highlight w:val="none"/>
          <w:lang w:eastAsia="zh-CN"/>
        </w:rPr>
        <w:t>响应</w:t>
      </w:r>
      <w:r>
        <w:rPr>
          <w:rFonts w:hint="eastAsia" w:ascii="宋体" w:hAnsi="宋体" w:eastAsia="宋体" w:cs="宋体"/>
          <w:b w:val="0"/>
          <w:bCs/>
          <w:color w:val="auto"/>
          <w:spacing w:val="0"/>
          <w:position w:val="0"/>
          <w:szCs w:val="21"/>
          <w:highlight w:val="none"/>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592837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13.响应文件的递交</w:t>
      </w:r>
    </w:p>
    <w:p w14:paraId="0D0CF5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13.1所有竞争性响应文件应于“第二章磋商须知及前附表”中规定的截止时间前递交到规定地点。</w:t>
      </w:r>
    </w:p>
    <w:p w14:paraId="7E9E7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065ED4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13.2迟交的响应文件</w:t>
      </w:r>
    </w:p>
    <w:p w14:paraId="578CF7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采购人或采购代理人按照规定有权拒绝或原封退回在其规定的递交响应文件截止时间之后收到的任何响应文件。</w:t>
      </w:r>
    </w:p>
    <w:p w14:paraId="7130EC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五、竞争性磋商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简称磋商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与评审</w:t>
      </w:r>
    </w:p>
    <w:p w14:paraId="3087FD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14.磋商小组成立及响应文件的开启</w:t>
      </w:r>
    </w:p>
    <w:p w14:paraId="1A3966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AFA2A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D1506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14.3响应文件的开启：具体详见“供应商须知前附表”。</w:t>
      </w:r>
    </w:p>
    <w:p w14:paraId="3C8426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15.响应文件评审程序</w:t>
      </w:r>
    </w:p>
    <w:p w14:paraId="0A0711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15.1资格审查</w:t>
      </w:r>
    </w:p>
    <w:p w14:paraId="029F24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15.1.1响应文件开启后，由磋商小组依法对供应商的资格证明文件进行审查。</w:t>
      </w:r>
    </w:p>
    <w:p w14:paraId="6F49EF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15.1.2通过资格审查的合格供应商不足3家的，不得进入符合性审查环节，采购人或采购代理机构应当重新开展采购活动。</w:t>
      </w:r>
    </w:p>
    <w:p w14:paraId="0FFEEC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15.2符合性审查</w:t>
      </w:r>
    </w:p>
    <w:p w14:paraId="2DDFC7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15.2.1由磋商小组通过资格审查的合格供应商的响应文件的竞标报价、商务、技术等实质性要求进行符合性审查，以确定其是否满足竞争性磋商文件的实质性要求。</w:t>
      </w:r>
    </w:p>
    <w:p w14:paraId="76CEEA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D57B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15.2.3磋商小组要求供应商澄清、说明或者更正响应文件应当要求供应商在合理时间</w:t>
      </w:r>
      <w:r>
        <w:rPr>
          <w:rFonts w:hint="eastAsia" w:ascii="宋体" w:hAnsi="宋体" w:eastAsia="宋体" w:cs="宋体"/>
          <w:b w:val="0"/>
          <w:bCs/>
          <w:color w:val="auto"/>
          <w:spacing w:val="0"/>
          <w:position w:val="0"/>
          <w:szCs w:val="21"/>
          <w:highlight w:val="none"/>
          <w:lang w:eastAsia="zh-CN"/>
        </w:rPr>
        <w:t>内通</w:t>
      </w:r>
      <w:r>
        <w:rPr>
          <w:rFonts w:hint="eastAsia" w:ascii="宋体" w:hAnsi="宋体" w:eastAsia="宋体" w:cs="宋体"/>
          <w:b w:val="0"/>
          <w:bCs/>
          <w:color w:val="auto"/>
          <w:spacing w:val="0"/>
          <w:position w:val="0"/>
          <w:szCs w:val="21"/>
          <w:highlight w:val="none"/>
        </w:rPr>
        <w:t>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的方式形式作出。供应商的澄清、说明或者更正必须通过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6FDF7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15.2.4首次响应文件中报价出现前后不一致的，按照下列规定修正：</w:t>
      </w:r>
    </w:p>
    <w:p w14:paraId="01F6C0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响应文件中报价表内容与响应文件中相应内容不一致的，以报价表为准；</w:t>
      </w:r>
    </w:p>
    <w:p w14:paraId="4D2E3A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大写金额和小写金额不一致的，以大写金额为准；</w:t>
      </w:r>
    </w:p>
    <w:p w14:paraId="6BA867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单价金额小数点或者百分比有明显错位的，以报价表的总价为准，并修改单价；</w:t>
      </w:r>
    </w:p>
    <w:p w14:paraId="46F075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总价金额与按单价汇总金额不一致的，以单价金额计算结果为准。</w:t>
      </w:r>
    </w:p>
    <w:p w14:paraId="00C675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同时出现两种以上不一致的，按照以上</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规定的顺序逐条进行修正。修正后的报价经供应商确认后产生约束力，供应商不确认的，其响应文件按无效响应处理。</w:t>
      </w:r>
    </w:p>
    <w:p w14:paraId="54193E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19C54D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15.2.6通过符合性审查的合格供应商不足3家的，不得进入磋商环节，采购人或采购代理机构应当重新开展采购活动。</w:t>
      </w:r>
    </w:p>
    <w:p w14:paraId="69A7C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16.磋商</w:t>
      </w:r>
    </w:p>
    <w:p w14:paraId="31DFE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16.1磋商小组按照“供应商须知前附表”确定的顺序，集中与单一供应商分别进行磋商，并予所有参加磋商的供应商平等的磋商机会。符合磋商资格的供应商必须实时关注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ab/>
      </w:r>
      <w:r>
        <w:rPr>
          <w:rFonts w:hint="eastAsia" w:ascii="宋体" w:hAnsi="宋体" w:eastAsia="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开标信息，在接到磋商通知后规定时间内参加磋商，未在规定时间内参加磋商的视同放弃参加磋商权利，其响应文件按无效响应处理。</w:t>
      </w:r>
    </w:p>
    <w:p w14:paraId="266780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348A86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16.3对竞争性磋商文件作出的实质性变动是竞争性磋商文件的有效组成部分，由磋商小组及时以书面形式同时通知所有参加磋商的供应商。</w:t>
      </w:r>
    </w:p>
    <w:p w14:paraId="4D5ED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70CBE2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16.5磋商中，磋商的任何一方不得透露与磋商有关的其他供应商的技术资料、价格和其他信息。</w:t>
      </w:r>
    </w:p>
    <w:p w14:paraId="19A083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16.6采购代理机构对磋商过程和重要磋商内容进行记录，磋商双方应在记录上签字确认。</w:t>
      </w:r>
    </w:p>
    <w:p w14:paraId="5C0056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16.7磋商过程中重新提交的响应文件，供应商可以在开启前补充、修改。</w:t>
      </w:r>
    </w:p>
    <w:p w14:paraId="3A6B1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16.8根据《财政部关于政府采购竞争性磋商采购方式管理暂行办法有关问题的补充通知》</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财库〔2015〕124号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的规定，采用竞争性磋商采购方式采购的政府购买服务项目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含政府和社会资本合作项目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，在采购过程中符合要求的供应商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只有2家的，竞争性磋商采购活动可以继续进行。采购过程中符合要求的供应商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只有1家的，采购人</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项目实施机构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或者采购代理机构应当终止竞争性磋商采购活动，发布项目终止公告并说明原因，重新开展采购活动。</w:t>
      </w:r>
    </w:p>
    <w:p w14:paraId="1B1FE4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7F1D96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16.10本项目所有响应文件的首次报价及所有磋商报价均不公布。最后磋商结束后，磋商小组不得再与供应商进行任何形式的商谈。</w:t>
      </w:r>
    </w:p>
    <w:p w14:paraId="33D93A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17.最后报价</w:t>
      </w:r>
    </w:p>
    <w:p w14:paraId="280976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提交最后报价，提交最后报价的供应商不得少于3家，除本章第4.3条外，否则必须重新采购。</w:t>
      </w:r>
    </w:p>
    <w:p w14:paraId="1537DF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并要求其在规定时间内在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w:t>
      </w:r>
    </w:p>
    <w:p w14:paraId="407F77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①最后报价与首次报价相比无调整的：供应商提交的最后报价只须注明与首次报价相同。</w:t>
      </w:r>
    </w:p>
    <w:p w14:paraId="609336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分部分项工程量清单费用、措施项目清单费用、规费、税金、其它项目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和采购人部分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暂列金、材料购置费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等完成本工程并经验收合格至达到质量保修期限所需的费用、合理利润及风险。如磋商文件或磋商程中明确供应商应提供技术服务及其它服务的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如检测费、验收发生的费用</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w:t>
      </w:r>
      <w:r>
        <w:rPr>
          <w:rFonts w:hint="eastAsia" w:ascii="宋体" w:hAnsi="宋体" w:cs="宋体"/>
          <w:b w:val="0"/>
          <w:bCs/>
          <w:color w:val="auto"/>
          <w:spacing w:val="0"/>
          <w:position w:val="0"/>
          <w:szCs w:val="21"/>
          <w:highlight w:val="none"/>
          <w:lang w:eastAsia="zh-CN"/>
        </w:rPr>
        <w:t>逾期视为放弃磋商资格、退出磋商</w:t>
      </w:r>
      <w:r>
        <w:rPr>
          <w:rFonts w:hint="eastAsia" w:ascii="宋体" w:hAnsi="宋体" w:eastAsia="宋体" w:cs="宋体"/>
          <w:b w:val="0"/>
          <w:bCs/>
          <w:color w:val="auto"/>
          <w:spacing w:val="0"/>
          <w:position w:val="0"/>
          <w:szCs w:val="21"/>
          <w:highlight w:val="none"/>
        </w:rPr>
        <w:t>。</w:t>
      </w:r>
    </w:p>
    <w:p w14:paraId="3AE9D2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17.3最后报价是供应商响应文件的有效组成部分。符合《政府采购竞争性磋商采购方式管理暂行办法》</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财库〔2014〕214号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第三条第四项“市场竞争不充分的科研项目，以及需要扶持的科技成果转化项目”的，提交最后报价的供应商可以为2家。</w:t>
      </w:r>
    </w:p>
    <w:p w14:paraId="3FD651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2F7F42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17.5供应商未在规定时间内提交最后报价的，视同退出磋商。</w:t>
      </w:r>
    </w:p>
    <w:p w14:paraId="48EC0F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17.6磋商小组收齐某一分标最后报价后统一开启，磋商小组对最后报价进行有效性、完整性和响应程度的审查。</w:t>
      </w:r>
    </w:p>
    <w:p w14:paraId="1BCEE4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17.7响应文件最后报价出现前后不一致的，按照本正文第25.2.4条的规定修正。</w:t>
      </w:r>
    </w:p>
    <w:p w14:paraId="3944D1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17.8修正后的报价出现下列情形的，按无效响应处理：</w:t>
      </w:r>
    </w:p>
    <w:p w14:paraId="2F9A99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供应商不确认的；</w:t>
      </w:r>
    </w:p>
    <w:p w14:paraId="13CD07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超过所竞标规定的采购预算金额或者最高限价的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1DB308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超过分项采购预算金额或者最高限价的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4FAF47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17.9经供应商确认修正后的最后报价作为评审及签订合同的依据。</w:t>
      </w:r>
    </w:p>
    <w:p w14:paraId="0BFB06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17.10最后报价结束后，磋商小组不得再与供应商进行任何形式的商谈。</w:t>
      </w:r>
    </w:p>
    <w:p w14:paraId="06E420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18.比较与评价</w:t>
      </w:r>
    </w:p>
    <w:p w14:paraId="532C7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18.1评审方法：综合评分法。</w:t>
      </w:r>
    </w:p>
    <w:p w14:paraId="74C4BA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511216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18.3评审时，磋商小组各成员应当独立对每个有效的响应文件进行评价、打分，然后汇总每个供应商每项评分因素的得分。</w:t>
      </w:r>
    </w:p>
    <w:p w14:paraId="72A4CD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磋商小组按照竞争性磋商文件中规定的评审标准计算各供应商的报价得分。项目评审过程中，不得去掉最后报价中的最高报价和最低报价。</w:t>
      </w:r>
    </w:p>
    <w:p w14:paraId="2B52C6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各供应商的得分为磋商小组所有成员的有效评分的算术平均数。</w:t>
      </w:r>
    </w:p>
    <w:p w14:paraId="1E4CF7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如有修正，以确认修正后的最后报价为准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210070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0FBB37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EB68A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特别说明：</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公司如对电子化磋商及评审程序有调整的，按调整后的程序操作。</w:t>
      </w:r>
    </w:p>
    <w:p w14:paraId="55BA9B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18.6采购过程中出现以下情形，导致电子交易平台无法正常运行，或者无法保证电子交易的公平、公正和安全时，采购组织机构可中止电子交易活动：</w:t>
      </w:r>
    </w:p>
    <w:p w14:paraId="2DB771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18.6.1电子交易平台发生故障而无法登录访问的；</w:t>
      </w:r>
    </w:p>
    <w:p w14:paraId="57685A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18.6.2电子交易平台应用或数据库出现错误，不能进行正常操作的；</w:t>
      </w:r>
    </w:p>
    <w:p w14:paraId="044970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18.6.3电子交易平台发现严重安全漏洞，有潜在泄密危险的；</w:t>
      </w:r>
    </w:p>
    <w:p w14:paraId="6A4DB0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18.6.4病毒发作导致不能进行正常操作的；</w:t>
      </w:r>
    </w:p>
    <w:p w14:paraId="2A7B51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18.6.5其他无法保证电子交易的公平、公正和安全的情况。</w:t>
      </w:r>
    </w:p>
    <w:p w14:paraId="1D0C6E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242EC4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六、确定成交供应商办法及结果公告</w:t>
      </w:r>
    </w:p>
    <w:p w14:paraId="4F8E7E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8A8A4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151E21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5A564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4F723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七、履约保证金</w:t>
      </w:r>
    </w:p>
    <w:p w14:paraId="2448CF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20.履约保证金：</w:t>
      </w:r>
      <w:r>
        <w:rPr>
          <w:rFonts w:hint="eastAsia" w:ascii="宋体" w:hAnsi="宋体" w:eastAsia="宋体" w:cs="宋体"/>
          <w:b w:val="0"/>
          <w:bCs/>
          <w:color w:val="auto"/>
          <w:spacing w:val="0"/>
          <w:position w:val="0"/>
          <w:szCs w:val="21"/>
          <w:highlight w:val="none"/>
          <w:lang w:val="en-US" w:eastAsia="zh-CN"/>
        </w:rPr>
        <w:t>详见须知前附表</w:t>
      </w:r>
      <w:r>
        <w:rPr>
          <w:rFonts w:hint="eastAsia" w:ascii="宋体" w:hAnsi="宋体" w:eastAsia="宋体" w:cs="宋体"/>
          <w:b w:val="0"/>
          <w:bCs/>
          <w:color w:val="auto"/>
          <w:spacing w:val="0"/>
          <w:position w:val="0"/>
          <w:szCs w:val="21"/>
          <w:highlight w:val="none"/>
        </w:rPr>
        <w:t>。</w:t>
      </w:r>
    </w:p>
    <w:p w14:paraId="6AE57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八、签订合同</w:t>
      </w:r>
    </w:p>
    <w:p w14:paraId="63993A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b w:val="0"/>
          <w:bCs/>
          <w:color w:val="auto"/>
          <w:spacing w:val="0"/>
          <w:position w:val="0"/>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2D5BBD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71F0EF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九、政府采购合同公告</w:t>
      </w:r>
    </w:p>
    <w:p w14:paraId="208A4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DE4D4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十、适用法律</w:t>
      </w:r>
    </w:p>
    <w:p w14:paraId="7C8C7D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23.本项目适用于《中华人民共和国政府采购法》《中华人民共和国政府采购法实施条例》</w:t>
      </w:r>
    </w:p>
    <w:p w14:paraId="3CBB14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0FB0BA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十一、其他事项</w:t>
      </w:r>
    </w:p>
    <w:p w14:paraId="0F751E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24.1招标代理服务费</w:t>
      </w:r>
    </w:p>
    <w:p w14:paraId="3DFD0354">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hAnsi="宋体" w:cs="宋体"/>
          <w:color w:val="auto"/>
          <w:spacing w:val="0"/>
          <w:position w:val="0"/>
          <w:sz w:val="21"/>
          <w:highlight w:val="none"/>
          <w:lang w:val="en-US" w:eastAsia="zh-CN"/>
        </w:rPr>
        <w:t>按差额定率累进法，以《招标代理服务收费管理暂行办法》计价格[2002]1980号文和发改价格[2011]534号工程类标准计算，按计费依据计费再下浮20%向成交人计取。成交人在领取成交通知书前，一次性向采购代理机构支付</w:t>
      </w:r>
      <w:r>
        <w:rPr>
          <w:rFonts w:hint="eastAsia" w:ascii="宋体" w:hAnsi="宋体" w:eastAsia="宋体" w:cs="宋体"/>
          <w:b w:val="0"/>
          <w:bCs/>
          <w:color w:val="auto"/>
          <w:spacing w:val="0"/>
          <w:position w:val="0"/>
          <w:szCs w:val="21"/>
          <w:highlight w:val="none"/>
        </w:rPr>
        <w:t>。</w:t>
      </w:r>
    </w:p>
    <w:p w14:paraId="6FE2F7EE">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代理服务费专用</w:t>
      </w:r>
      <w:r>
        <w:rPr>
          <w:rFonts w:hint="eastAsia" w:ascii="宋体" w:hAnsi="宋体" w:eastAsia="宋体" w:cs="宋体"/>
          <w:b w:val="0"/>
          <w:bCs/>
          <w:color w:val="auto"/>
          <w:spacing w:val="0"/>
          <w:position w:val="0"/>
          <w:szCs w:val="21"/>
          <w:highlight w:val="none"/>
          <w:lang w:eastAsia="zh-CN"/>
        </w:rPr>
        <w:t>账</w:t>
      </w:r>
      <w:r>
        <w:rPr>
          <w:rFonts w:hint="eastAsia" w:ascii="宋体" w:hAnsi="宋体" w:eastAsia="宋体" w:cs="宋体"/>
          <w:b w:val="0"/>
          <w:bCs/>
          <w:color w:val="auto"/>
          <w:spacing w:val="0"/>
          <w:position w:val="0"/>
          <w:szCs w:val="21"/>
          <w:highlight w:val="none"/>
        </w:rPr>
        <w:t>户：</w:t>
      </w:r>
    </w:p>
    <w:p w14:paraId="0311844D">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开户名称：广西荣胜项目管理有限公司浦北分公司</w:t>
      </w:r>
    </w:p>
    <w:p w14:paraId="35842455">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账  号：825512010117099328</w:t>
      </w:r>
    </w:p>
    <w:p w14:paraId="3593C028">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Cs w:val="24"/>
          <w:highlight w:val="none"/>
          <w:lang w:val="en-US" w:eastAsia="zh-CN"/>
        </w:rPr>
      </w:pPr>
      <w:r>
        <w:rPr>
          <w:rFonts w:hint="eastAsia" w:hAnsi="宋体" w:cs="宋体"/>
          <w:color w:val="auto"/>
          <w:spacing w:val="0"/>
          <w:position w:val="0"/>
          <w:sz w:val="21"/>
          <w:highlight w:val="none"/>
          <w:lang w:val="en-US" w:eastAsia="zh-CN"/>
        </w:rPr>
        <w:t>开户行：广西浦北农村商业银行股份有限公司小江支行</w:t>
      </w:r>
    </w:p>
    <w:p w14:paraId="3D347946">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auto"/>
          <w:spacing w:val="0"/>
          <w:position w:val="0"/>
          <w:szCs w:val="21"/>
          <w:highlight w:val="none"/>
        </w:rPr>
        <w:t>代理服务费收费计算标准：</w:t>
      </w:r>
    </w:p>
    <w:p w14:paraId="0E048A6D">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28CF3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35F2472C">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费率</w:t>
            </w:r>
          </w:p>
          <w:p w14:paraId="04B5643E">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金额</w:t>
            </w:r>
          </w:p>
        </w:tc>
        <w:tc>
          <w:tcPr>
            <w:tcW w:w="1579" w:type="dxa"/>
            <w:vAlign w:val="center"/>
          </w:tcPr>
          <w:p w14:paraId="285B9B9F">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货物类</w:t>
            </w:r>
          </w:p>
        </w:tc>
        <w:tc>
          <w:tcPr>
            <w:tcW w:w="1579" w:type="dxa"/>
            <w:vAlign w:val="center"/>
          </w:tcPr>
          <w:p w14:paraId="13DEF7AA">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服务类</w:t>
            </w:r>
          </w:p>
        </w:tc>
        <w:tc>
          <w:tcPr>
            <w:tcW w:w="1581" w:type="dxa"/>
            <w:vAlign w:val="center"/>
          </w:tcPr>
          <w:p w14:paraId="14523722">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工程类</w:t>
            </w:r>
          </w:p>
        </w:tc>
      </w:tr>
      <w:tr w14:paraId="4597B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F96356A">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100万元以下</w:t>
            </w:r>
          </w:p>
        </w:tc>
        <w:tc>
          <w:tcPr>
            <w:tcW w:w="1579" w:type="dxa"/>
            <w:vAlign w:val="center"/>
          </w:tcPr>
          <w:p w14:paraId="7DEA5559">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79" w:type="dxa"/>
            <w:vAlign w:val="center"/>
          </w:tcPr>
          <w:p w14:paraId="70CF6994">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81" w:type="dxa"/>
            <w:vAlign w:val="center"/>
          </w:tcPr>
          <w:p w14:paraId="23FA8298">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w:t>
            </w:r>
          </w:p>
        </w:tc>
      </w:tr>
      <w:tr w14:paraId="749F0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C89D0FE">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500万元</w:t>
            </w:r>
          </w:p>
        </w:tc>
        <w:tc>
          <w:tcPr>
            <w:tcW w:w="1579" w:type="dxa"/>
            <w:vAlign w:val="center"/>
          </w:tcPr>
          <w:p w14:paraId="3E51FDFC">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w:t>
            </w:r>
          </w:p>
        </w:tc>
        <w:tc>
          <w:tcPr>
            <w:tcW w:w="1579" w:type="dxa"/>
            <w:vAlign w:val="center"/>
          </w:tcPr>
          <w:p w14:paraId="20150340">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81" w:type="dxa"/>
            <w:vAlign w:val="center"/>
          </w:tcPr>
          <w:p w14:paraId="55465422">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0.7%</w:t>
            </w:r>
          </w:p>
        </w:tc>
      </w:tr>
      <w:tr w14:paraId="24BC0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282EEBE2">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1000万元</w:t>
            </w:r>
          </w:p>
        </w:tc>
        <w:tc>
          <w:tcPr>
            <w:tcW w:w="1579" w:type="dxa"/>
            <w:vAlign w:val="center"/>
          </w:tcPr>
          <w:p w14:paraId="418CF4C9">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79" w:type="dxa"/>
            <w:vAlign w:val="center"/>
          </w:tcPr>
          <w:p w14:paraId="30F9E9D9">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0.45%</w:t>
            </w:r>
          </w:p>
        </w:tc>
        <w:tc>
          <w:tcPr>
            <w:tcW w:w="1581" w:type="dxa"/>
            <w:vAlign w:val="center"/>
          </w:tcPr>
          <w:p w14:paraId="79F2FDF1">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0.55%</w:t>
            </w:r>
          </w:p>
        </w:tc>
      </w:tr>
      <w:tr w14:paraId="3AE40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607BA301">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5000万元</w:t>
            </w:r>
          </w:p>
        </w:tc>
        <w:tc>
          <w:tcPr>
            <w:tcW w:w="1579" w:type="dxa"/>
            <w:vAlign w:val="center"/>
          </w:tcPr>
          <w:p w14:paraId="046F6470">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w:t>
            </w:r>
          </w:p>
        </w:tc>
        <w:tc>
          <w:tcPr>
            <w:tcW w:w="1579" w:type="dxa"/>
            <w:vAlign w:val="center"/>
          </w:tcPr>
          <w:p w14:paraId="3CD99205">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81" w:type="dxa"/>
            <w:vAlign w:val="center"/>
          </w:tcPr>
          <w:p w14:paraId="297574AE">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0.35%</w:t>
            </w:r>
          </w:p>
        </w:tc>
      </w:tr>
      <w:tr w14:paraId="54994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690B6DDA">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5000万元</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1亿元</w:t>
            </w:r>
          </w:p>
        </w:tc>
        <w:tc>
          <w:tcPr>
            <w:tcW w:w="1579" w:type="dxa"/>
            <w:vAlign w:val="center"/>
          </w:tcPr>
          <w:p w14:paraId="311EC02B">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79" w:type="dxa"/>
            <w:vAlign w:val="center"/>
          </w:tcPr>
          <w:p w14:paraId="0DF3BCE9">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0.1%</w:t>
            </w:r>
          </w:p>
        </w:tc>
        <w:tc>
          <w:tcPr>
            <w:tcW w:w="1581" w:type="dxa"/>
            <w:vAlign w:val="center"/>
          </w:tcPr>
          <w:p w14:paraId="2FAAF17A">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w:t>
            </w:r>
          </w:p>
        </w:tc>
      </w:tr>
      <w:tr w14:paraId="58CE4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655872A4">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5亿元</w:t>
            </w:r>
          </w:p>
        </w:tc>
        <w:tc>
          <w:tcPr>
            <w:tcW w:w="1579" w:type="dxa"/>
            <w:vAlign w:val="center"/>
          </w:tcPr>
          <w:p w14:paraId="110CD12F">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79" w:type="dxa"/>
            <w:vAlign w:val="center"/>
          </w:tcPr>
          <w:p w14:paraId="45601D91">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81" w:type="dxa"/>
            <w:vAlign w:val="center"/>
          </w:tcPr>
          <w:p w14:paraId="2148A51D">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r>
      <w:tr w14:paraId="6BECB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33E105CE">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10亿元</w:t>
            </w:r>
          </w:p>
        </w:tc>
        <w:tc>
          <w:tcPr>
            <w:tcW w:w="1579" w:type="dxa"/>
            <w:vAlign w:val="center"/>
          </w:tcPr>
          <w:p w14:paraId="760D7F0B">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79" w:type="dxa"/>
            <w:vAlign w:val="center"/>
          </w:tcPr>
          <w:p w14:paraId="5C0A5DC4">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81" w:type="dxa"/>
            <w:vAlign w:val="center"/>
          </w:tcPr>
          <w:p w14:paraId="5C2A83C1">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r>
    </w:tbl>
    <w:p w14:paraId="2C8C36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注：招标代理服务收费按差额定率累进法计算。</w:t>
      </w:r>
    </w:p>
    <w:p w14:paraId="18797A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24.2.解释权</w:t>
      </w:r>
    </w:p>
    <w:p w14:paraId="1435A0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解释权属本采购代理机构。</w:t>
      </w:r>
    </w:p>
    <w:p w14:paraId="2FF471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24.3询问、质疑和投诉</w:t>
      </w:r>
    </w:p>
    <w:p w14:paraId="14DBA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24.3.1供应商对政府采购活动事项有疑问的，可以向采购人、采购代理机构提出询问，采购人或者采购代理机构应当在3个工作日内对供应商依法提出的询问作出答复。</w:t>
      </w:r>
    </w:p>
    <w:p w14:paraId="5D5E36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284CAC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对可以质疑的竞争性磋商文件提出质疑的，为收到竞争性磋商文件之日或竞争性磋商公告期限届满之日；</w:t>
      </w:r>
    </w:p>
    <w:p w14:paraId="720EEA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对采购过程提出质疑的，为各采购程序环节结束之日；</w:t>
      </w:r>
    </w:p>
    <w:p w14:paraId="4870A2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对成交结果提出质疑的，为成交结果公告期限届满之日。</w:t>
      </w:r>
    </w:p>
    <w:p w14:paraId="04BE6F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供应商对采购人或采购代理机构的质疑答复不满意或者采购人或采购代理机构未在规定时间内作出答复的，可以在答复期满后十五个工作日内向同级采购监管部门投诉。</w:t>
      </w:r>
    </w:p>
    <w:p w14:paraId="640CC1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0B5739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6A6641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供应商提出质疑应当提交质疑函和必要的证明材料，针对同一采购程序环节的质疑必须在法定质疑期内一次性提出。质疑函应当包括下列内容：</w:t>
      </w:r>
    </w:p>
    <w:p w14:paraId="6F4F93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供应商的姓名或者名称、地址、邮编、联系人及联系电话；</w:t>
      </w:r>
    </w:p>
    <w:p w14:paraId="7059EC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质疑项目的名称、编号；</w:t>
      </w:r>
    </w:p>
    <w:p w14:paraId="32B732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具体、明确的质疑事项和与质疑事项相关的请求；</w:t>
      </w:r>
    </w:p>
    <w:p w14:paraId="07ED92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4</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事实依据；</w:t>
      </w:r>
    </w:p>
    <w:p w14:paraId="781A5C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5</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必要的法律依据；</w:t>
      </w:r>
    </w:p>
    <w:p w14:paraId="6A50F6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6</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提出质疑的日期。</w:t>
      </w:r>
    </w:p>
    <w:p w14:paraId="3A91D8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供应商为自然人的，应当由本人签字；供应商为法人或者其他组织的，应当由法定代表人、主要负责人，或者其委托代理人签字或者盖章，并加盖公章。</w:t>
      </w:r>
    </w:p>
    <w:p w14:paraId="22FC33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1A54D3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对竞争性磋商文件提出的质疑，依法通过澄清或者修改可以继续开展采购活动的，澄清或者修改竞争性磋商文件后继续开展采购活动；否则应当在修改竞争性磋商文件后重新开展采购活动。</w:t>
      </w:r>
    </w:p>
    <w:p w14:paraId="569C0C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对采购过程、成交结果提出的质疑，合格供应商符合法定数量时，可以从合格的成交候选人中另行确定成交供应商的，应当依法另行确定成交供应商；否则应当重新开展采购活动。</w:t>
      </w:r>
    </w:p>
    <w:p w14:paraId="349396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质疑答复导致成交结果改变的，采购人或者采购代理机构应当将有关情况书面报告本级财政部门。</w:t>
      </w:r>
    </w:p>
    <w:p w14:paraId="149950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财政部令第94号</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第六条规定的财政部门提起投诉。</w:t>
      </w:r>
    </w:p>
    <w:p w14:paraId="35BF0A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所有与本磋商文件有关的函件请按下列通讯地址联系：</w:t>
      </w:r>
    </w:p>
    <w:p w14:paraId="7F12B3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rPr>
        <w:t>通讯地址：</w:t>
      </w:r>
      <w:r>
        <w:rPr>
          <w:rFonts w:hint="eastAsia" w:ascii="宋体" w:hAnsi="宋体" w:cs="宋体"/>
          <w:b w:val="0"/>
          <w:bCs/>
          <w:color w:val="auto"/>
          <w:spacing w:val="0"/>
          <w:position w:val="0"/>
          <w:szCs w:val="21"/>
          <w:highlight w:val="none"/>
          <w:lang w:eastAsia="zh-CN"/>
        </w:rPr>
        <w:t>钦州市蓬莱大道鸿亭街333号皇庭天麓湖小区183栋203室</w:t>
      </w:r>
    </w:p>
    <w:p w14:paraId="1A15E8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val="en-US" w:eastAsia="zh-CN"/>
        </w:rPr>
      </w:pPr>
      <w:r>
        <w:rPr>
          <w:rFonts w:hint="eastAsia" w:ascii="宋体" w:hAnsi="宋体" w:cs="宋体"/>
          <w:b w:val="0"/>
          <w:bCs/>
          <w:color w:val="auto"/>
          <w:spacing w:val="0"/>
          <w:position w:val="0"/>
          <w:szCs w:val="21"/>
          <w:highlight w:val="none"/>
        </w:rPr>
        <w:t>电话：</w:t>
      </w:r>
      <w:r>
        <w:rPr>
          <w:rFonts w:hint="eastAsia" w:ascii="宋体" w:hAnsi="宋体" w:cs="宋体"/>
          <w:b w:val="0"/>
          <w:bCs/>
          <w:color w:val="auto"/>
          <w:spacing w:val="0"/>
          <w:position w:val="0"/>
          <w:szCs w:val="21"/>
          <w:highlight w:val="none"/>
          <w:lang w:eastAsia="zh-CN"/>
        </w:rPr>
        <w:t>0777-5512166</w:t>
      </w:r>
    </w:p>
    <w:p w14:paraId="192235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pacing w:val="0"/>
          <w:position w:val="0"/>
          <w:szCs w:val="21"/>
          <w:highlight w:val="none"/>
        </w:rPr>
      </w:pPr>
    </w:p>
    <w:p w14:paraId="107D35A3">
      <w:pPr>
        <w:pStyle w:val="16"/>
        <w:rPr>
          <w:rFonts w:ascii="宋体" w:hAnsi="宋体" w:cs="宋体"/>
          <w:b w:val="0"/>
          <w:bCs/>
          <w:color w:val="auto"/>
          <w:spacing w:val="0"/>
          <w:position w:val="0"/>
          <w:szCs w:val="21"/>
          <w:highlight w:val="none"/>
        </w:rPr>
      </w:pPr>
    </w:p>
    <w:p w14:paraId="231238B6">
      <w:pPr>
        <w:pStyle w:val="16"/>
        <w:rPr>
          <w:rFonts w:ascii="宋体" w:hAnsi="宋体" w:cs="宋体"/>
          <w:b w:val="0"/>
          <w:bCs/>
          <w:color w:val="auto"/>
          <w:spacing w:val="0"/>
          <w:position w:val="0"/>
          <w:szCs w:val="21"/>
          <w:highlight w:val="none"/>
        </w:rPr>
      </w:pPr>
    </w:p>
    <w:p w14:paraId="7F9479B0">
      <w:pPr>
        <w:jc w:val="center"/>
        <w:outlineLvl w:val="0"/>
        <w:rPr>
          <w:rFonts w:hint="eastAsia" w:ascii="宋体" w:hAnsi="宋体" w:cs="宋体"/>
          <w:b/>
          <w:bCs/>
          <w:color w:val="auto"/>
          <w:spacing w:val="0"/>
          <w:kern w:val="0"/>
          <w:position w:val="0"/>
          <w:sz w:val="36"/>
          <w:szCs w:val="36"/>
          <w:highlight w:val="none"/>
        </w:rPr>
      </w:pPr>
      <w:bookmarkStart w:id="65" w:name="_Toc26558"/>
      <w:r>
        <w:rPr>
          <w:rFonts w:hint="eastAsia" w:ascii="宋体" w:hAnsi="宋体" w:cs="宋体"/>
          <w:b/>
          <w:bCs/>
          <w:color w:val="auto"/>
          <w:spacing w:val="0"/>
          <w:kern w:val="0"/>
          <w:position w:val="0"/>
          <w:sz w:val="36"/>
          <w:szCs w:val="36"/>
          <w:highlight w:val="none"/>
        </w:rPr>
        <w:t>第三章  项目基本情况及要求</w:t>
      </w:r>
      <w:bookmarkEnd w:id="65"/>
    </w:p>
    <w:p w14:paraId="6537609B">
      <w:pPr>
        <w:pStyle w:val="2"/>
        <w:ind w:firstLine="915"/>
        <w:rPr>
          <w:color w:val="auto"/>
          <w:spacing w:val="0"/>
          <w:position w:val="0"/>
          <w:highlight w:val="none"/>
        </w:rPr>
      </w:pPr>
    </w:p>
    <w:p w14:paraId="3E8E8D82">
      <w:pPr>
        <w:spacing w:line="360" w:lineRule="auto"/>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说明：</w:t>
      </w:r>
    </w:p>
    <w:p w14:paraId="0896600F">
      <w:pPr>
        <w:spacing w:line="360" w:lineRule="auto"/>
        <w:ind w:firstLine="424" w:firstLineChars="202"/>
        <w:jc w:val="left"/>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lang w:eastAsia="zh-CN"/>
        </w:rPr>
        <w:t>供应商必须自行为其竞标产品侵犯他人的知识产权或者专利成果的行为承担相应法律责任。</w:t>
      </w:r>
    </w:p>
    <w:p w14:paraId="79ED9CA9">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bookmarkStart w:id="66" w:name="_Toc20069"/>
      <w:r>
        <w:rPr>
          <w:rFonts w:hint="eastAsia" w:ascii="宋体" w:hAnsi="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lang w:val="en-US" w:eastAsia="zh-CN"/>
        </w:rPr>
        <w:t>、采购范围详见：</w:t>
      </w:r>
      <w:r>
        <w:rPr>
          <w:rFonts w:hint="eastAsia" w:ascii="宋体" w:hAnsi="宋体" w:cs="宋体"/>
          <w:color w:val="auto"/>
          <w:spacing w:val="0"/>
          <w:position w:val="0"/>
          <w:szCs w:val="21"/>
          <w:highlight w:val="none"/>
          <w:lang w:val="en-US" w:eastAsia="zh-CN"/>
        </w:rPr>
        <w:t>工程量清单</w:t>
      </w:r>
      <w:r>
        <w:rPr>
          <w:rFonts w:hint="eastAsia" w:ascii="宋体" w:hAnsi="宋体" w:eastAsia="宋体" w:cs="宋体"/>
          <w:color w:val="auto"/>
          <w:spacing w:val="0"/>
          <w:position w:val="0"/>
          <w:szCs w:val="21"/>
          <w:highlight w:val="none"/>
          <w:lang w:val="en-US" w:eastAsia="zh-CN"/>
        </w:rPr>
        <w:t>及图纸（另册）。</w:t>
      </w:r>
    </w:p>
    <w:p w14:paraId="77511C22">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lang w:val="en-US" w:eastAsia="zh-CN"/>
        </w:rPr>
        <w:t>“实质性要求”是指招标文件中已经指明不满足则投标无效的条款，或者不能负偏离的条款，或者</w:t>
      </w: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val="en-US" w:eastAsia="zh-CN"/>
        </w:rPr>
        <w:t>项目基本情况及要求</w:t>
      </w: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val="en-US" w:eastAsia="zh-CN"/>
        </w:rPr>
        <w:t>中带“▲”的条款</w:t>
      </w:r>
    </w:p>
    <w:p w14:paraId="039B359C">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lang w:val="en-US" w:eastAsia="zh-CN"/>
        </w:rPr>
        <w:t>、商务条款：</w:t>
      </w:r>
    </w:p>
    <w:p w14:paraId="664304BC">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质量标准：达到合格标准；</w:t>
      </w:r>
    </w:p>
    <w:p w14:paraId="20D9A45D">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工期要求：</w:t>
      </w:r>
      <w:r>
        <w:rPr>
          <w:rFonts w:hint="eastAsia" w:ascii="宋体" w:hAnsi="宋体" w:cs="宋体"/>
          <w:color w:val="auto"/>
          <w:spacing w:val="0"/>
          <w:position w:val="0"/>
          <w:szCs w:val="21"/>
          <w:highlight w:val="none"/>
          <w:lang w:val="en-US" w:eastAsia="zh-CN"/>
        </w:rPr>
        <w:t>240</w:t>
      </w:r>
      <w:r>
        <w:rPr>
          <w:rFonts w:hint="eastAsia" w:ascii="宋体" w:hAnsi="宋体" w:eastAsia="宋体" w:cs="宋体"/>
          <w:color w:val="auto"/>
          <w:spacing w:val="0"/>
          <w:position w:val="0"/>
          <w:szCs w:val="21"/>
          <w:highlight w:val="none"/>
          <w:lang w:val="en-US" w:eastAsia="zh-CN"/>
        </w:rPr>
        <w:t>个日历天；</w:t>
      </w:r>
    </w:p>
    <w:p w14:paraId="08107EA2">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质保期：竣工验收后</w:t>
      </w:r>
      <w:r>
        <w:rPr>
          <w:rFonts w:hint="eastAsia" w:ascii="宋体" w:hAnsi="宋体" w:cs="宋体"/>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lang w:val="en-US" w:eastAsia="zh-CN"/>
        </w:rPr>
        <w:t>年；</w:t>
      </w:r>
    </w:p>
    <w:p w14:paraId="7B068471">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付款方式：签订合同并开工后拨付合同价的30%预付款；工程款原则上按月支付，合同内进度款支付限额为已完成工程量的80%（含已支付的），工程变更部分进度款支付限额为已完成工程量的60%（含已支付的）。工程完工验收达到质量要求， 结算经相关部门审定后，工程款支付至结算总价的97%（含已支付的）。发包人按工程价款结算总额的 3%（最高不超过3%）预留工程质量保证金，待工程质量保修期满后返还。每次支付款项前，承包人需提供相应金额的增值税发票(质保金发票在合同款支付至97%时一并开具），否则，发包人有权相应顺延当期的付款时间。</w:t>
      </w:r>
    </w:p>
    <w:p w14:paraId="01A12A1B">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报价方式：</w:t>
      </w:r>
      <w:r>
        <w:rPr>
          <w:rFonts w:hint="eastAsia" w:ascii="宋体" w:hAnsi="宋体" w:cs="宋体"/>
          <w:color w:val="auto"/>
          <w:spacing w:val="0"/>
          <w:position w:val="0"/>
          <w:szCs w:val="21"/>
          <w:highlight w:val="none"/>
          <w:lang w:val="en-US" w:eastAsia="zh-CN"/>
        </w:rPr>
        <w:t>工程量清单</w:t>
      </w:r>
      <w:r>
        <w:rPr>
          <w:rFonts w:hint="eastAsia" w:ascii="宋体" w:hAnsi="宋体" w:eastAsia="宋体" w:cs="宋体"/>
          <w:color w:val="auto"/>
          <w:spacing w:val="0"/>
          <w:position w:val="0"/>
          <w:szCs w:val="21"/>
          <w:highlight w:val="none"/>
          <w:lang w:val="en-US" w:eastAsia="zh-CN"/>
        </w:rPr>
        <w:t>报价；</w:t>
      </w:r>
    </w:p>
    <w:p w14:paraId="31AB7A33">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合同签订期：中标通知书发出之日起25日内；</w:t>
      </w:r>
    </w:p>
    <w:p w14:paraId="4D3CE1F9">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项目地址：浦北县；</w:t>
      </w:r>
    </w:p>
    <w:p w14:paraId="3C417428">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lang w:val="en-US" w:eastAsia="zh-CN"/>
        </w:rPr>
        <w:t>、本项目所属行业：建筑业</w:t>
      </w:r>
    </w:p>
    <w:p w14:paraId="197D4710">
      <w:pPr>
        <w:pStyle w:val="14"/>
        <w:numPr>
          <w:ilvl w:val="0"/>
          <w:numId w:val="0"/>
        </w:numPr>
        <w:spacing w:line="360" w:lineRule="auto"/>
        <w:ind w:leftChars="0"/>
        <w:jc w:val="both"/>
        <w:outlineLvl w:val="0"/>
        <w:rPr>
          <w:rFonts w:hint="eastAsia" w:ascii="黑体" w:hAnsi="宋体" w:eastAsia="黑体" w:cs="Times New Roman"/>
          <w:b/>
          <w:bCs/>
          <w:color w:val="auto"/>
          <w:spacing w:val="0"/>
          <w:kern w:val="0"/>
          <w:position w:val="0"/>
          <w:sz w:val="36"/>
          <w:szCs w:val="36"/>
          <w:highlight w:val="none"/>
          <w:lang w:val="en-US" w:eastAsia="zh-CN"/>
        </w:rPr>
      </w:pPr>
    </w:p>
    <w:p w14:paraId="4146C957">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33D92A8F">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24D4AF39">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3F20FF05">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0594E475">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24961C85">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630DAFA2">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cs="方正小标宋简体"/>
          <w:b/>
          <w:bCs/>
          <w:color w:val="auto"/>
          <w:spacing w:val="0"/>
          <w:kern w:val="2"/>
          <w:position w:val="0"/>
          <w:sz w:val="32"/>
          <w:szCs w:val="32"/>
          <w:highlight w:val="none"/>
          <w:lang w:val="en-US" w:eastAsia="zh-CN" w:bidi="ar-SA"/>
        </w:rPr>
        <w:t>附件1：最后</w:t>
      </w:r>
      <w:r>
        <w:rPr>
          <w:rFonts w:hint="eastAsia" w:ascii="宋体" w:hAnsi="宋体" w:eastAsia="宋体" w:cs="方正小标宋简体"/>
          <w:b/>
          <w:bCs/>
          <w:color w:val="auto"/>
          <w:spacing w:val="0"/>
          <w:kern w:val="2"/>
          <w:position w:val="0"/>
          <w:sz w:val="32"/>
          <w:szCs w:val="32"/>
          <w:highlight w:val="none"/>
          <w:lang w:val="en-US" w:eastAsia="zh-CN" w:bidi="ar-SA"/>
        </w:rPr>
        <w:t>报价表（格式）</w:t>
      </w:r>
    </w:p>
    <w:p w14:paraId="7DCCA536">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4E3737BF">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2F12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5846B8F">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759B8D8">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B78DB32">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7040B33A">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最后报价（元）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F53299A">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561C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B583EC0">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3F03E23">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99813BD">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0102E5D3">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E3264B1">
            <w:pPr>
              <w:spacing w:line="360" w:lineRule="auto"/>
              <w:contextualSpacing/>
              <w:rPr>
                <w:rFonts w:ascii="宋体" w:hAnsi="宋体" w:cs="仿宋_GB2312"/>
                <w:color w:val="auto"/>
                <w:spacing w:val="0"/>
                <w:position w:val="0"/>
                <w:sz w:val="24"/>
                <w:highlight w:val="none"/>
              </w:rPr>
            </w:pPr>
          </w:p>
        </w:tc>
      </w:tr>
      <w:tr w14:paraId="7C9C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B51360A">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7CDF5B4">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951B24A">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1DB66E6D">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EE34353">
            <w:pPr>
              <w:spacing w:line="360" w:lineRule="auto"/>
              <w:contextualSpacing/>
              <w:rPr>
                <w:rFonts w:ascii="宋体" w:hAnsi="宋体" w:cs="仿宋_GB2312"/>
                <w:color w:val="auto"/>
                <w:spacing w:val="0"/>
                <w:position w:val="0"/>
                <w:sz w:val="24"/>
                <w:highlight w:val="none"/>
              </w:rPr>
            </w:pPr>
          </w:p>
        </w:tc>
      </w:tr>
      <w:tr w14:paraId="553F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3DCB60DE">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1769FFA0">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2BA7AA10">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44422C67">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529A66E8">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u w:val="single"/>
          <w:lang w:val="en-US" w:eastAsia="zh-CN"/>
        </w:rPr>
        <w:t>供应商提交的</w:t>
      </w:r>
      <w:r>
        <w:rPr>
          <w:rFonts w:hint="eastAsia" w:ascii="宋体" w:hAnsi="宋体" w:cs="仿宋_GB2312"/>
          <w:b/>
          <w:bCs/>
          <w:color w:val="auto"/>
          <w:spacing w:val="0"/>
          <w:position w:val="0"/>
          <w:sz w:val="32"/>
          <w:szCs w:val="32"/>
          <w:highlight w:val="none"/>
          <w:u w:val="single"/>
        </w:rPr>
        <w:t>最后报价与首次报价相比有调整的</w:t>
      </w:r>
      <w:r>
        <w:rPr>
          <w:rFonts w:hint="eastAsia" w:ascii="宋体" w:hAnsi="宋体" w:cs="仿宋_GB2312"/>
          <w:b/>
          <w:bCs/>
          <w:color w:val="auto"/>
          <w:spacing w:val="0"/>
          <w:position w:val="0"/>
          <w:sz w:val="32"/>
          <w:szCs w:val="32"/>
          <w:highlight w:val="none"/>
          <w:u w:val="single"/>
          <w:lang w:eastAsia="zh-CN"/>
        </w:rPr>
        <w:t>，必须同时上传相对应的“已标价的工程量清单”作为附件</w:t>
      </w:r>
      <w:r>
        <w:rPr>
          <w:rFonts w:hint="eastAsia" w:ascii="宋体" w:hAnsi="宋体" w:cs="仿宋_GB2312"/>
          <w:b/>
          <w:bCs/>
          <w:color w:val="auto"/>
          <w:spacing w:val="0"/>
          <w:position w:val="0"/>
          <w:sz w:val="32"/>
          <w:szCs w:val="32"/>
          <w:highlight w:val="none"/>
          <w:lang w:eastAsia="zh-CN"/>
        </w:rPr>
        <w:t>，</w:t>
      </w:r>
      <w:r>
        <w:rPr>
          <w:rFonts w:hint="eastAsia" w:ascii="宋体" w:hAnsi="宋体" w:cs="仿宋_GB2312"/>
          <w:b/>
          <w:bCs/>
          <w:color w:val="auto"/>
          <w:spacing w:val="0"/>
          <w:position w:val="0"/>
          <w:sz w:val="32"/>
          <w:szCs w:val="32"/>
          <w:highlight w:val="none"/>
        </w:rPr>
        <w:t>否则其响应文件按无效处理。</w:t>
      </w:r>
    </w:p>
    <w:p w14:paraId="3D04D026">
      <w:pPr>
        <w:spacing w:line="360" w:lineRule="auto"/>
        <w:ind w:right="-817" w:rightChars="-389"/>
        <w:contextualSpacing/>
        <w:rPr>
          <w:rFonts w:hint="eastAsia" w:ascii="宋体" w:hAnsi="宋体" w:cs="仿宋_GB2312"/>
          <w:color w:val="auto"/>
          <w:spacing w:val="0"/>
          <w:position w:val="0"/>
          <w:sz w:val="24"/>
          <w:highlight w:val="none"/>
        </w:rPr>
      </w:pPr>
    </w:p>
    <w:p w14:paraId="366A75D4">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3339A619">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1BA8E9AB">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49048663">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sectPr>
          <w:pgSz w:w="11906" w:h="16838"/>
          <w:pgMar w:top="1247" w:right="1417" w:bottom="1247" w:left="1417" w:header="851" w:footer="992" w:gutter="0"/>
          <w:cols w:space="0" w:num="1"/>
          <w:docGrid w:type="lines" w:linePitch="312" w:charSpace="0"/>
        </w:sectPr>
      </w:pPr>
    </w:p>
    <w:p w14:paraId="10AA7C17">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lang w:val="en-US" w:eastAsia="zh-CN"/>
        </w:rPr>
        <w:t>第四章</w:t>
      </w:r>
      <w:r>
        <w:rPr>
          <w:rFonts w:hint="eastAsia" w:ascii="黑体" w:hAnsi="宋体" w:eastAsia="黑体" w:cs="Times New Roman"/>
          <w:b/>
          <w:bCs/>
          <w:color w:val="auto"/>
          <w:spacing w:val="0"/>
          <w:kern w:val="0"/>
          <w:position w:val="0"/>
          <w:sz w:val="36"/>
          <w:szCs w:val="36"/>
          <w:highlight w:val="none"/>
        </w:rPr>
        <w:t xml:space="preserve"> 评审标准</w:t>
      </w:r>
      <w:bookmarkEnd w:id="66"/>
    </w:p>
    <w:p w14:paraId="42F62427">
      <w:pPr>
        <w:pStyle w:val="7"/>
        <w:numPr>
          <w:ilvl w:val="0"/>
          <w:numId w:val="0"/>
        </w:numPr>
        <w:spacing w:line="360" w:lineRule="auto"/>
        <w:ind w:leftChars="0"/>
        <w:jc w:val="both"/>
        <w:rPr>
          <w:rFonts w:hint="eastAsia"/>
          <w:color w:val="auto"/>
          <w:spacing w:val="0"/>
          <w:position w:val="0"/>
          <w:sz w:val="24"/>
          <w:szCs w:val="24"/>
          <w:highlight w:val="none"/>
        </w:rPr>
      </w:pPr>
      <w:r>
        <w:rPr>
          <w:rFonts w:hint="eastAsia"/>
          <w:color w:val="auto"/>
          <w:spacing w:val="0"/>
          <w:position w:val="0"/>
          <w:sz w:val="24"/>
          <w:szCs w:val="24"/>
          <w:highlight w:val="none"/>
        </w:rPr>
        <w:t>一、评审程序和评审方法</w:t>
      </w:r>
    </w:p>
    <w:p w14:paraId="7A5232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pacing w:val="0"/>
          <w:position w:val="0"/>
          <w:highlight w:val="none"/>
        </w:rPr>
      </w:pPr>
      <w:r>
        <w:rPr>
          <w:rFonts w:hint="eastAsia"/>
          <w:b/>
          <w:bCs/>
          <w:color w:val="auto"/>
          <w:spacing w:val="0"/>
          <w:position w:val="0"/>
          <w:highlight w:val="none"/>
        </w:rPr>
        <w:t>1.资格审查</w:t>
      </w:r>
    </w:p>
    <w:p w14:paraId="4BF3BB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1.1响应文件开启后，磋商小组依法对供应商的资格证明文件进行审查。</w:t>
      </w:r>
    </w:p>
    <w:p w14:paraId="547361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注：采购人或者采购代理机构在资格审查结束前，对供应商进行信用查询。</w:t>
      </w:r>
    </w:p>
    <w:p w14:paraId="1A0A8C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查询渠道：“信用中国”网站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w:t>
      </w:r>
    </w:p>
    <w:p w14:paraId="608AAA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信用查询截止时点：资格审查结束前。</w:t>
      </w:r>
    </w:p>
    <w:p w14:paraId="1B31D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查询记录和证据留存方式：在查询网站中直接打印查询记录，打印材料作为评审资料保存。</w:t>
      </w:r>
    </w:p>
    <w:p w14:paraId="7A79DB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信用信息使用规则：对在“信用中国”网站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w:t>
      </w:r>
    </w:p>
    <w:p w14:paraId="63540B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1.2资格审查标准为本磋商文件中载明对供应商资格要求的条件。资格审查采用合格制，凡符合磋商文件规定的供应商资格要求的响应文件均通过资格审查。</w:t>
      </w:r>
    </w:p>
    <w:p w14:paraId="6613AD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1.3供应商有下列情形之一的，资格审查不通过，其响应文件按无效响应处理：</w:t>
      </w:r>
    </w:p>
    <w:p w14:paraId="69BA16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不具备磋商文件中规定的资格要求的；</w:t>
      </w:r>
    </w:p>
    <w:p w14:paraId="476EA8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响应文件未提供任一项“供应商须知前附表”资格证明文件规定的“必须提供”的文件资料的；</w:t>
      </w:r>
    </w:p>
    <w:p w14:paraId="72436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响应文件提供的资格证明文件出现任一项不符合“供应商须知前附表”资格证明文件规定的“必须提供”的文件资料要求或者无效的。</w:t>
      </w:r>
    </w:p>
    <w:p w14:paraId="43F284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1.4通过资格审查的合格供应商不足3家的，不得进入符合性审查环节，采购人或者采购代理机构应当重新开展采购活动。</w:t>
      </w:r>
    </w:p>
    <w:p w14:paraId="0983EF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2.符合性审查</w:t>
      </w:r>
    </w:p>
    <w:p w14:paraId="026598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2.1由磋商小组对通过资格审查的合格供应商的响应文件的竞标报价、商务、技术等实质性要求进行符合性审查，以确定其是否满足磋商文件的实质性要求。</w:t>
      </w:r>
    </w:p>
    <w:p w14:paraId="5CCCBF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0F7E1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2.3磋商小组要求供应商澄清、说明或者更正响应文件应当要求供应商在合理时间内通过</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的方式形式作出。供应商的澄清、说明或者更正必须通过</w:t>
      </w:r>
      <w:r>
        <w:rPr>
          <w:rFonts w:hint="eastAsia"/>
          <w:color w:val="auto"/>
          <w:spacing w:val="0"/>
          <w:position w:val="0"/>
          <w:highlight w:val="none"/>
          <w:lang w:eastAsia="zh-CN"/>
        </w:rPr>
        <w:t>广西政府采购云平台</w:t>
      </w:r>
      <w:r>
        <w:rPr>
          <w:rFonts w:hint="eastAsia"/>
          <w:color w:val="auto"/>
          <w:spacing w:val="0"/>
          <w:position w:val="0"/>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26493D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2.4首次响应文件报价出现前后不一致的，按照下列规定修正：</w:t>
      </w:r>
    </w:p>
    <w:p w14:paraId="128F99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响应文件中报价表内容与响应文件中相应内容不一致的，以报价表为准；</w:t>
      </w:r>
    </w:p>
    <w:p w14:paraId="70F9D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大写金额和小写金额不一致的，以大写金额为准；</w:t>
      </w:r>
    </w:p>
    <w:p w14:paraId="2D5604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单价金额小数点或者百分比有明显错位的，以报价表的总价为准，并修改单价；</w:t>
      </w:r>
    </w:p>
    <w:p w14:paraId="134AE4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总价金额与按单价汇总金额不一致的，以单价金额计算结果为准。</w:t>
      </w:r>
    </w:p>
    <w:p w14:paraId="035866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同时出现两种以上不一致的，按照以上</w:t>
      </w: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w:t>
      </w: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规定的顺序逐条进行修正。修正后的报价经供应商确认后产生约束力，供应商不确认的，其响应文件按无效响应处理。</w:t>
      </w:r>
    </w:p>
    <w:p w14:paraId="675FF2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2.5商务技术报价评审</w:t>
      </w:r>
    </w:p>
    <w:p w14:paraId="1D5DFF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在评审时，如发现下列情形之一的，将被视为响应文件无效处理：</w:t>
      </w:r>
    </w:p>
    <w:p w14:paraId="0EC0EE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商务技术评审</w:t>
      </w:r>
    </w:p>
    <w:p w14:paraId="4D2D2E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响应文件未按磋商文件要求签署、盖章；</w:t>
      </w:r>
    </w:p>
    <w:p w14:paraId="6B6770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委托代理人未能出具有效身份证明或者出具的身份证明与授权委托书中的信息不符；</w:t>
      </w:r>
    </w:p>
    <w:p w14:paraId="4C2328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1D69E6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商务条款中标“▲”的条款发生负偏离的或者允许负偏离的条款数超过“供应商须知前附表”规定项数的或者标明实质性的要求发生负偏离；</w:t>
      </w:r>
    </w:p>
    <w:p w14:paraId="2AF31A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未对竞标有效期作出响应或者响应文件承诺的竞标有效期不满足磋商文件要求；</w:t>
      </w:r>
    </w:p>
    <w:p w14:paraId="3F0584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响应文件的实质性内容未使用中文表述、使用计量单位不符合磋商文件要求；</w:t>
      </w:r>
    </w:p>
    <w:p w14:paraId="3EBE4E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7</w:t>
      </w:r>
      <w:r>
        <w:rPr>
          <w:rFonts w:hint="eastAsia"/>
          <w:color w:val="auto"/>
          <w:spacing w:val="0"/>
          <w:position w:val="0"/>
          <w:highlight w:val="none"/>
          <w:lang w:eastAsia="zh-CN"/>
        </w:rPr>
        <w:t>）</w:t>
      </w:r>
      <w:r>
        <w:rPr>
          <w:rFonts w:hint="eastAsia"/>
          <w:color w:val="auto"/>
          <w:spacing w:val="0"/>
          <w:position w:val="0"/>
          <w:highlight w:val="none"/>
        </w:rPr>
        <w:t>响应文件中的文件资料因填写不齐全或者内容虚假或者出现其他情形而导致被磋商小组认定无效；</w:t>
      </w:r>
    </w:p>
    <w:p w14:paraId="61004C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8</w:t>
      </w:r>
      <w:r>
        <w:rPr>
          <w:rFonts w:hint="eastAsia"/>
          <w:color w:val="auto"/>
          <w:spacing w:val="0"/>
          <w:position w:val="0"/>
          <w:highlight w:val="none"/>
          <w:lang w:eastAsia="zh-CN"/>
        </w:rPr>
        <w:t>）</w:t>
      </w:r>
      <w:r>
        <w:rPr>
          <w:rFonts w:hint="eastAsia"/>
          <w:color w:val="auto"/>
          <w:spacing w:val="0"/>
          <w:position w:val="0"/>
          <w:highlight w:val="none"/>
        </w:rPr>
        <w:t>响应文件含有采购人不能接受的附加条件；</w:t>
      </w:r>
    </w:p>
    <w:p w14:paraId="09F05F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9</w:t>
      </w:r>
      <w:r>
        <w:rPr>
          <w:rFonts w:hint="eastAsia"/>
          <w:color w:val="auto"/>
          <w:spacing w:val="0"/>
          <w:position w:val="0"/>
          <w:highlight w:val="none"/>
          <w:lang w:eastAsia="zh-CN"/>
        </w:rPr>
        <w:t>）</w:t>
      </w:r>
      <w:r>
        <w:rPr>
          <w:rFonts w:hint="eastAsia"/>
          <w:color w:val="auto"/>
          <w:spacing w:val="0"/>
          <w:position w:val="0"/>
          <w:highlight w:val="none"/>
        </w:rPr>
        <w:t>属于“供应商须知正文”第7.7条情形；</w:t>
      </w:r>
    </w:p>
    <w:p w14:paraId="40774C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10</w:t>
      </w:r>
      <w:r>
        <w:rPr>
          <w:rFonts w:hint="eastAsia"/>
          <w:color w:val="auto"/>
          <w:spacing w:val="0"/>
          <w:position w:val="0"/>
          <w:highlight w:val="none"/>
          <w:lang w:eastAsia="zh-CN"/>
        </w:rPr>
        <w:t>）</w:t>
      </w:r>
      <w:r>
        <w:rPr>
          <w:rFonts w:hint="eastAsia"/>
          <w:color w:val="auto"/>
          <w:spacing w:val="0"/>
          <w:position w:val="0"/>
          <w:highlight w:val="none"/>
        </w:rPr>
        <w:t>技术需求允许负偏离的条款数超过“供应商须知前附表”规定项数；</w:t>
      </w:r>
    </w:p>
    <w:p w14:paraId="2E2F76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w:t>
      </w:r>
      <w:r>
        <w:rPr>
          <w:rFonts w:hint="eastAsia"/>
          <w:color w:val="auto"/>
          <w:spacing w:val="0"/>
          <w:position w:val="0"/>
          <w:highlight w:val="none"/>
          <w:lang w:eastAsia="zh-CN"/>
        </w:rPr>
        <w:t>）</w:t>
      </w:r>
      <w:r>
        <w:rPr>
          <w:rFonts w:hint="eastAsia"/>
          <w:color w:val="auto"/>
          <w:spacing w:val="0"/>
          <w:position w:val="0"/>
          <w:highlight w:val="none"/>
        </w:rPr>
        <w:t>虚假竞标，或者出现其他情形而导致被磋商小组认定无效；</w:t>
      </w:r>
    </w:p>
    <w:p w14:paraId="6231C9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w:t>
      </w:r>
      <w:r>
        <w:rPr>
          <w:rFonts w:hint="eastAsia"/>
          <w:color w:val="auto"/>
          <w:spacing w:val="0"/>
          <w:position w:val="0"/>
          <w:highlight w:val="none"/>
          <w:lang w:eastAsia="zh-CN"/>
        </w:rPr>
        <w:t>）</w:t>
      </w:r>
      <w:r>
        <w:rPr>
          <w:rFonts w:hint="eastAsia"/>
          <w:color w:val="auto"/>
          <w:spacing w:val="0"/>
          <w:position w:val="0"/>
          <w:highlight w:val="none"/>
        </w:rPr>
        <w:t>竞标技术方案不明确，磋商文件未允许但响应文件中存在一个或者一个以上备选</w:t>
      </w:r>
      <w:r>
        <w:rPr>
          <w:rFonts w:hint="eastAsia"/>
          <w:color w:val="auto"/>
          <w:spacing w:val="0"/>
          <w:position w:val="0"/>
          <w:highlight w:val="none"/>
          <w:lang w:eastAsia="zh-CN"/>
        </w:rPr>
        <w:t>（</w:t>
      </w:r>
      <w:r>
        <w:rPr>
          <w:rFonts w:hint="eastAsia"/>
          <w:color w:val="auto"/>
          <w:spacing w:val="0"/>
          <w:position w:val="0"/>
          <w:highlight w:val="none"/>
        </w:rPr>
        <w:t>替代</w:t>
      </w:r>
      <w:r>
        <w:rPr>
          <w:rFonts w:hint="eastAsia"/>
          <w:color w:val="auto"/>
          <w:spacing w:val="0"/>
          <w:position w:val="0"/>
          <w:highlight w:val="none"/>
          <w:lang w:eastAsia="zh-CN"/>
        </w:rPr>
        <w:t>）</w:t>
      </w:r>
      <w:r>
        <w:rPr>
          <w:rFonts w:hint="eastAsia"/>
          <w:color w:val="auto"/>
          <w:spacing w:val="0"/>
          <w:position w:val="0"/>
          <w:highlight w:val="none"/>
        </w:rPr>
        <w:t>竞标方案；</w:t>
      </w:r>
    </w:p>
    <w:p w14:paraId="00A68A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w:t>
      </w:r>
      <w:r>
        <w:rPr>
          <w:rFonts w:hint="eastAsia"/>
          <w:color w:val="auto"/>
          <w:spacing w:val="0"/>
          <w:position w:val="0"/>
          <w:highlight w:val="none"/>
          <w:lang w:eastAsia="zh-CN"/>
        </w:rPr>
        <w:t>）</w:t>
      </w:r>
      <w:r>
        <w:rPr>
          <w:rFonts w:hint="eastAsia"/>
          <w:color w:val="auto"/>
          <w:spacing w:val="0"/>
          <w:position w:val="0"/>
          <w:highlight w:val="none"/>
        </w:rPr>
        <w:t>响应文件标注的项目名称或者项目编号与竞争性磋商文件标注的项目名称或者项目编号不一致的；</w:t>
      </w:r>
    </w:p>
    <w:p w14:paraId="16D4C0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w:t>
      </w:r>
      <w:r>
        <w:rPr>
          <w:rFonts w:hint="eastAsia"/>
          <w:color w:val="auto"/>
          <w:spacing w:val="0"/>
          <w:position w:val="0"/>
          <w:highlight w:val="none"/>
          <w:lang w:eastAsia="zh-CN"/>
        </w:rPr>
        <w:t>）</w:t>
      </w:r>
      <w:r>
        <w:rPr>
          <w:rFonts w:hint="eastAsia"/>
          <w:color w:val="auto"/>
          <w:spacing w:val="0"/>
          <w:position w:val="0"/>
          <w:highlight w:val="none"/>
        </w:rPr>
        <w:t>未响应磋商文件实质性要求；</w:t>
      </w:r>
    </w:p>
    <w:p w14:paraId="248DB6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15</w:t>
      </w:r>
      <w:r>
        <w:rPr>
          <w:rFonts w:hint="eastAsia"/>
          <w:color w:val="auto"/>
          <w:spacing w:val="0"/>
          <w:position w:val="0"/>
          <w:highlight w:val="none"/>
          <w:lang w:eastAsia="zh-CN"/>
        </w:rPr>
        <w:t>）</w:t>
      </w:r>
      <w:r>
        <w:rPr>
          <w:rFonts w:hint="eastAsia"/>
          <w:color w:val="auto"/>
          <w:spacing w:val="0"/>
          <w:position w:val="0"/>
          <w:highlight w:val="none"/>
        </w:rPr>
        <w:t>法律、法规和磋商文件规定的其他无效情形。</w:t>
      </w:r>
    </w:p>
    <w:p w14:paraId="4F5CE2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报价评审</w:t>
      </w:r>
    </w:p>
    <w:p w14:paraId="02382F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响应文件未提供“供应商须知前附表”报价商务技术文件中规定的；</w:t>
      </w:r>
    </w:p>
    <w:p w14:paraId="0E02CD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未采用人民币报价或者未按照磋商文件标明的币种报价；</w:t>
      </w:r>
    </w:p>
    <w:p w14:paraId="281371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auto"/>
          <w:spacing w:val="0"/>
          <w:position w:val="0"/>
          <w:highlight w:val="none"/>
          <w:lang w:eastAsia="zh-CN"/>
        </w:rPr>
        <w:t>（</w:t>
      </w:r>
      <w:r>
        <w:rPr>
          <w:rFonts w:hint="eastAsia"/>
          <w:color w:val="auto"/>
          <w:spacing w:val="0"/>
          <w:position w:val="0"/>
          <w:highlight w:val="none"/>
        </w:rPr>
        <w:t>磋商文件允许有备选方案或者其他约定的除外</w:t>
      </w:r>
      <w:r>
        <w:rPr>
          <w:rFonts w:hint="eastAsia"/>
          <w:color w:val="auto"/>
          <w:spacing w:val="0"/>
          <w:position w:val="0"/>
          <w:highlight w:val="none"/>
          <w:lang w:eastAsia="zh-CN"/>
        </w:rPr>
        <w:t>）</w:t>
      </w:r>
      <w:r>
        <w:rPr>
          <w:rFonts w:hint="eastAsia"/>
          <w:color w:val="auto"/>
          <w:spacing w:val="0"/>
          <w:position w:val="0"/>
          <w:highlight w:val="none"/>
        </w:rPr>
        <w:t>；</w:t>
      </w:r>
    </w:p>
    <w:p w14:paraId="591D17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29F32A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修正后的报价，供应商不确认的；或者经供应商确认修正后的磋商报价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超过所磋商分标规定的采购预算金额或者最高限价</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；或者经供应商确认修正后磋商报价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712607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响应文件响应的标的数量及单位与竞争性磋商采购文件要求实质性不一致的。</w:t>
      </w:r>
    </w:p>
    <w:p w14:paraId="0E5C25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3914F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2.7通过符合性审查的合格供应商不足3家的，不得进入磋商环节，采购人或者采购代理机构应当重新开展采购活动。</w:t>
      </w:r>
    </w:p>
    <w:p w14:paraId="275F23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3.磋商程序</w:t>
      </w:r>
    </w:p>
    <w:p w14:paraId="5F457B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3.1磋商小组按照“供应商须知前附表”确定的顺序，集中与单一供应商分别进行磋商，并给予所有参加磋商的供应商平等的磋商机会。符合磋商资格的供应商必须实时关注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开标信息，在接到磋商通知后规定时间内参加磋商，未在规定时间内参加磋商的视同放弃参加磋商权利，其响应文件按无效响应处理。</w:t>
      </w:r>
    </w:p>
    <w:p w14:paraId="7CD71B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F9AE9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3.3对磋商文件作出的实质性变动是磋商文件的有效组成部分，由磋商小组及时以书面形式同时通知所有参加磋商的供应商。</w:t>
      </w:r>
    </w:p>
    <w:p w14:paraId="0F06B1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3.4供应商必须按照磋商文件的变动情况和磋商小组的要求重新提交响应文件，并由其法定代表人或者授权代表签字或者加盖CA签章在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58D732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3.5磋商中，磋商的任何一方不得透露与磋商有关的其他供应商的技术资料、价格和其他信息。</w:t>
      </w:r>
    </w:p>
    <w:p w14:paraId="7310FA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3.6采购代理机构对磋商过程和重要磋商内容进行记录，磋商双方在记录上签字确认。</w:t>
      </w:r>
    </w:p>
    <w:p w14:paraId="73FFC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3.7磋商过程中重新提交的响应文件，供应商可以在开启前补充、修改。</w:t>
      </w:r>
    </w:p>
    <w:p w14:paraId="6762C3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3.8对磋商过程提交的响应文件进行有效性、完整性和响应程度审查，通过审查的合格供应商不足3家的，采购人或者采购代理机构应当重新开展采购活动。</w:t>
      </w:r>
    </w:p>
    <w:p w14:paraId="75B676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3.9本项目所有响应文件的首次报价及所有磋商报价均不公布。最后磋商结束后，磋商小组不得再与供应商进行任何形式的商谈。</w:t>
      </w:r>
    </w:p>
    <w:p w14:paraId="6D17F2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4.最后报价</w:t>
      </w:r>
    </w:p>
    <w:p w14:paraId="3999FB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4.1磋商文件能够详细列明采购标的的技术、服务要求的，磋商结束后，由磋商小组要求所有继续参加磋商的供应商在规定时间内在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提交最后报价，提交最后报价的供应商不得少于3家，除本章第4.3条外，否则必须重新采购。</w:t>
      </w:r>
    </w:p>
    <w:p w14:paraId="04136E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w:t>
      </w:r>
    </w:p>
    <w:p w14:paraId="567270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①最后报价与首次报价相比无调整的：供应商提交的最后报价只须注明与首次报价相同。</w:t>
      </w:r>
    </w:p>
    <w:p w14:paraId="33B153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②最后报价与首次报价相比有调整的：供应商提交的最后报价必须包含已标价的工程量清单，即最后报价是工程量清单全部工作内容的价格体现，具体包括供应商部分</w:t>
      </w:r>
      <w:r>
        <w:rPr>
          <w:rFonts w:hint="eastAsia"/>
          <w:color w:val="auto"/>
          <w:spacing w:val="0"/>
          <w:position w:val="0"/>
          <w:highlight w:val="none"/>
          <w:lang w:eastAsia="zh-CN"/>
        </w:rPr>
        <w:t>（</w:t>
      </w:r>
      <w:r>
        <w:rPr>
          <w:rFonts w:hint="eastAsia"/>
          <w:color w:val="auto"/>
          <w:spacing w:val="0"/>
          <w:position w:val="0"/>
          <w:highlight w:val="none"/>
        </w:rPr>
        <w:t>分部分项工程量清单费用、措施项目清单费用、规费、税金、其它项目</w:t>
      </w:r>
      <w:r>
        <w:rPr>
          <w:rFonts w:hint="eastAsia"/>
          <w:color w:val="auto"/>
          <w:spacing w:val="0"/>
          <w:position w:val="0"/>
          <w:highlight w:val="none"/>
          <w:lang w:eastAsia="zh-CN"/>
        </w:rPr>
        <w:t>）</w:t>
      </w:r>
      <w:r>
        <w:rPr>
          <w:rFonts w:hint="eastAsia"/>
          <w:color w:val="auto"/>
          <w:spacing w:val="0"/>
          <w:position w:val="0"/>
          <w:highlight w:val="none"/>
        </w:rPr>
        <w:t>和采购人部分</w:t>
      </w:r>
      <w:r>
        <w:rPr>
          <w:rFonts w:hint="eastAsia"/>
          <w:color w:val="auto"/>
          <w:spacing w:val="0"/>
          <w:position w:val="0"/>
          <w:highlight w:val="none"/>
          <w:lang w:eastAsia="zh-CN"/>
        </w:rPr>
        <w:t>（</w:t>
      </w:r>
      <w:r>
        <w:rPr>
          <w:rFonts w:hint="eastAsia"/>
          <w:color w:val="auto"/>
          <w:spacing w:val="0"/>
          <w:position w:val="0"/>
          <w:highlight w:val="none"/>
        </w:rPr>
        <w:t>暂列金、材料购置费</w:t>
      </w:r>
      <w:r>
        <w:rPr>
          <w:rFonts w:hint="eastAsia"/>
          <w:color w:val="auto"/>
          <w:spacing w:val="0"/>
          <w:position w:val="0"/>
          <w:highlight w:val="none"/>
          <w:lang w:eastAsia="zh-CN"/>
        </w:rPr>
        <w:t>）（</w:t>
      </w:r>
      <w:r>
        <w:rPr>
          <w:rFonts w:hint="eastAsia"/>
          <w:color w:val="auto"/>
          <w:spacing w:val="0"/>
          <w:position w:val="0"/>
          <w:highlight w:val="none"/>
        </w:rPr>
        <w:t>如有</w:t>
      </w:r>
      <w:r>
        <w:rPr>
          <w:rFonts w:hint="eastAsia"/>
          <w:color w:val="auto"/>
          <w:spacing w:val="0"/>
          <w:position w:val="0"/>
          <w:highlight w:val="none"/>
          <w:lang w:eastAsia="zh-CN"/>
        </w:rPr>
        <w:t>）</w:t>
      </w:r>
      <w:r>
        <w:rPr>
          <w:rFonts w:hint="eastAsia"/>
          <w:color w:val="auto"/>
          <w:spacing w:val="0"/>
          <w:position w:val="0"/>
          <w:highlight w:val="none"/>
        </w:rPr>
        <w:t>等完成本工程并经验收合格至达到质量保修期限所需的费用、合理利润及风险。如磋商文件或磋商程中明确供应商应提供技术服务及其它服务的</w:t>
      </w:r>
      <w:r>
        <w:rPr>
          <w:rFonts w:hint="eastAsia"/>
          <w:color w:val="auto"/>
          <w:spacing w:val="0"/>
          <w:position w:val="0"/>
          <w:highlight w:val="none"/>
          <w:lang w:eastAsia="zh-CN"/>
        </w:rPr>
        <w:t>（</w:t>
      </w:r>
      <w:r>
        <w:rPr>
          <w:rFonts w:hint="eastAsia"/>
          <w:color w:val="auto"/>
          <w:spacing w:val="0"/>
          <w:position w:val="0"/>
          <w:highlight w:val="none"/>
        </w:rPr>
        <w:t>如检测费、验收发生的费用</w:t>
      </w:r>
      <w:r>
        <w:rPr>
          <w:rFonts w:hint="eastAsia"/>
          <w:color w:val="auto"/>
          <w:spacing w:val="0"/>
          <w:position w:val="0"/>
          <w:highlight w:val="none"/>
          <w:lang w:eastAsia="zh-CN"/>
        </w:rPr>
        <w:t>）</w:t>
      </w:r>
      <w:r>
        <w:rPr>
          <w:rFonts w:hint="eastAsia"/>
          <w:color w:val="auto"/>
          <w:spacing w:val="0"/>
          <w:position w:val="0"/>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w:t>
      </w:r>
      <w:r>
        <w:rPr>
          <w:rFonts w:hint="eastAsia"/>
          <w:color w:val="auto"/>
          <w:spacing w:val="0"/>
          <w:position w:val="0"/>
          <w:highlight w:val="none"/>
          <w:lang w:eastAsia="zh-CN"/>
        </w:rPr>
        <w:t>逾期视为放弃磋商资格、退出磋商</w:t>
      </w:r>
      <w:r>
        <w:rPr>
          <w:rFonts w:hint="eastAsia"/>
          <w:color w:val="auto"/>
          <w:spacing w:val="0"/>
          <w:position w:val="0"/>
          <w:highlight w:val="none"/>
        </w:rPr>
        <w:t>。</w:t>
      </w:r>
    </w:p>
    <w:p w14:paraId="6DD7CF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4.3最后报价是供应商响应文件的有效组成部分。符合《政府采购竞争性磋商采购方式管理暂行办法》</w:t>
      </w:r>
      <w:r>
        <w:rPr>
          <w:rFonts w:hint="eastAsia"/>
          <w:color w:val="auto"/>
          <w:spacing w:val="0"/>
          <w:position w:val="0"/>
          <w:highlight w:val="none"/>
          <w:lang w:eastAsia="zh-CN"/>
        </w:rPr>
        <w:t>（</w:t>
      </w:r>
      <w:r>
        <w:rPr>
          <w:rFonts w:hint="eastAsia"/>
          <w:color w:val="auto"/>
          <w:spacing w:val="0"/>
          <w:position w:val="0"/>
          <w:highlight w:val="none"/>
        </w:rPr>
        <w:t>财库〔2014〕214号</w:t>
      </w:r>
      <w:r>
        <w:rPr>
          <w:rFonts w:hint="eastAsia"/>
          <w:color w:val="auto"/>
          <w:spacing w:val="0"/>
          <w:position w:val="0"/>
          <w:highlight w:val="none"/>
          <w:lang w:eastAsia="zh-CN"/>
        </w:rPr>
        <w:t>）</w:t>
      </w:r>
      <w:r>
        <w:rPr>
          <w:rFonts w:hint="eastAsia"/>
          <w:color w:val="auto"/>
          <w:spacing w:val="0"/>
          <w:position w:val="0"/>
          <w:highlight w:val="none"/>
        </w:rPr>
        <w:t>第三条第四项“市场竞争不充分的科研项目，以及需要扶持的科技成果转化项目”的，提交最后报价的供应商可以为2家。</w:t>
      </w:r>
    </w:p>
    <w:p w14:paraId="334BA0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497D14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4.5供应商未在规定时间内提交最后报价的，视同退出磋商。</w:t>
      </w:r>
    </w:p>
    <w:p w14:paraId="00DA4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4.6磋商小组收齐某一分标最后报价后统一开启，磋商小组对最后报价进行有效性、完整性和响应程度的审查。</w:t>
      </w:r>
    </w:p>
    <w:p w14:paraId="7F4165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4.7响应文件最后报价出现前后不一致的，按照本正文第25.2.4条的规定修正。</w:t>
      </w:r>
    </w:p>
    <w:p w14:paraId="02DD10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4.8修正后的报价出现下列情形的，按无效响应处理：</w:t>
      </w:r>
    </w:p>
    <w:p w14:paraId="0F310E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供应商不确认的；</w:t>
      </w:r>
    </w:p>
    <w:p w14:paraId="1F858D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超过所竞标规定的采购预算金额或者最高限价的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1C9938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70D28C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4.9经供应商确认修正后的最后报价作为评审及签订合同的依据。</w:t>
      </w:r>
    </w:p>
    <w:p w14:paraId="30138F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4.10最后报价结束后，磋商小组不得再与供应商进行任何形式的商谈。</w:t>
      </w:r>
    </w:p>
    <w:p w14:paraId="649BAD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5.比较与评价</w:t>
      </w:r>
    </w:p>
    <w:p w14:paraId="03CDBC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5.1评审方法：综合评分法。</w:t>
      </w:r>
    </w:p>
    <w:p w14:paraId="074F58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5.2经磋商确定最终采购需求和提交最后报价的供应商后，由磋商小组采用综合评分法对提交最后报价的供应商的响应文件和最后报价进行综合评分。</w:t>
      </w:r>
    </w:p>
    <w:p w14:paraId="6994EF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5.3评审时，磋商小组各成员应当独立对每个有效响应的文件进行评价、打分，然后汇总每个供应商每项评分因素的得分。</w:t>
      </w:r>
    </w:p>
    <w:p w14:paraId="35F67E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磋商小组按照磋商文件中规定的评审标准计算各供应商的报价得分。项目评审过程中，不得去掉最后报价中的最高报价和最低报价。</w:t>
      </w:r>
    </w:p>
    <w:p w14:paraId="593F27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各供应商的得分为磋商小组所有成员的有效评分的算术平均数。</w:t>
      </w:r>
    </w:p>
    <w:p w14:paraId="02C99D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5.4评审价为供应商的最后报价进行政策性扣除后的价格，评审价只是作为评审时使用。最终成交供应商的成交金额等于最后报价</w:t>
      </w:r>
      <w:r>
        <w:rPr>
          <w:rFonts w:hint="eastAsia"/>
          <w:color w:val="auto"/>
          <w:spacing w:val="0"/>
          <w:position w:val="0"/>
          <w:highlight w:val="none"/>
          <w:lang w:eastAsia="zh-CN"/>
        </w:rPr>
        <w:t>（</w:t>
      </w:r>
      <w:r>
        <w:rPr>
          <w:rFonts w:hint="eastAsia"/>
          <w:color w:val="auto"/>
          <w:spacing w:val="0"/>
          <w:position w:val="0"/>
          <w:highlight w:val="none"/>
        </w:rPr>
        <w:t>如有修正，以确认修正后的最后报价为准</w:t>
      </w:r>
      <w:r>
        <w:rPr>
          <w:rFonts w:hint="eastAsia"/>
          <w:color w:val="auto"/>
          <w:spacing w:val="0"/>
          <w:position w:val="0"/>
          <w:highlight w:val="none"/>
          <w:lang w:eastAsia="zh-CN"/>
        </w:rPr>
        <w:t>）</w:t>
      </w:r>
      <w:r>
        <w:rPr>
          <w:rFonts w:hint="eastAsia"/>
          <w:color w:val="auto"/>
          <w:spacing w:val="0"/>
          <w:position w:val="0"/>
          <w:highlight w:val="none"/>
        </w:rPr>
        <w:t>。</w:t>
      </w:r>
    </w:p>
    <w:p w14:paraId="7FCF2B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613A33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5076E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pacing w:val="0"/>
          <w:position w:val="0"/>
          <w:highlight w:val="none"/>
          <w:lang w:eastAsia="zh-CN"/>
        </w:rPr>
      </w:pPr>
      <w:r>
        <w:rPr>
          <w:rFonts w:hint="eastAsia"/>
          <w:b/>
          <w:bCs/>
          <w:color w:val="auto"/>
          <w:spacing w:val="0"/>
          <w:position w:val="0"/>
          <w:highlight w:val="none"/>
        </w:rPr>
        <w:t>二、评定标准</w:t>
      </w:r>
      <w:r>
        <w:rPr>
          <w:rFonts w:hint="eastAsia"/>
          <w:b/>
          <w:bCs/>
          <w:color w:val="auto"/>
          <w:spacing w:val="0"/>
          <w:position w:val="0"/>
          <w:highlight w:val="none"/>
          <w:lang w:eastAsia="zh-CN"/>
        </w:rPr>
        <w:t>（</w:t>
      </w:r>
      <w:r>
        <w:rPr>
          <w:rFonts w:hint="eastAsia"/>
          <w:b/>
          <w:bCs/>
          <w:color w:val="auto"/>
          <w:spacing w:val="0"/>
          <w:position w:val="0"/>
          <w:highlight w:val="none"/>
        </w:rPr>
        <w:t>综合评分法</w:t>
      </w:r>
      <w:r>
        <w:rPr>
          <w:rFonts w:hint="eastAsia"/>
          <w:b/>
          <w:bCs/>
          <w:color w:val="auto"/>
          <w:spacing w:val="0"/>
          <w:position w:val="0"/>
          <w:highlight w:val="none"/>
          <w:lang w:eastAsia="zh-CN"/>
        </w:rPr>
        <w:t>）</w:t>
      </w:r>
    </w:p>
    <w:p w14:paraId="54ACE6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对进入详评的，磋商小组将以竞争性磋商文件、响应文件为评定依据，采用百分制综合评分法；计分办法</w:t>
      </w:r>
      <w:r>
        <w:rPr>
          <w:rFonts w:hint="eastAsia"/>
          <w:color w:val="auto"/>
          <w:spacing w:val="0"/>
          <w:position w:val="0"/>
          <w:highlight w:val="none"/>
          <w:lang w:eastAsia="zh-CN"/>
        </w:rPr>
        <w:t>（按四舍五入取至百分位）</w:t>
      </w:r>
      <w:r>
        <w:rPr>
          <w:rFonts w:hint="eastAsia"/>
          <w:color w:val="auto"/>
          <w:spacing w:val="0"/>
          <w:position w:val="0"/>
          <w:highlight w:val="none"/>
        </w:rPr>
        <w:t>。</w:t>
      </w:r>
    </w:p>
    <w:tbl>
      <w:tblPr>
        <w:tblStyle w:val="31"/>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6AF3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24EBBC3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序</w:t>
            </w:r>
            <w:r>
              <w:rPr>
                <w:rFonts w:hint="eastAsia" w:ascii="宋体" w:hAnsi="宋体" w:eastAsia="宋体" w:cs="宋体"/>
                <w:b/>
                <w:bCs/>
                <w:color w:val="auto"/>
                <w:spacing w:val="0"/>
                <w:w w:val="100"/>
                <w:position w:val="0"/>
                <w:sz w:val="21"/>
                <w:szCs w:val="21"/>
                <w:highlight w:val="none"/>
              </w:rPr>
              <w:t>号</w:t>
            </w:r>
          </w:p>
        </w:tc>
        <w:tc>
          <w:tcPr>
            <w:tcW w:w="2073" w:type="dxa"/>
            <w:gridSpan w:val="2"/>
            <w:noWrap w:val="0"/>
            <w:vAlign w:val="center"/>
          </w:tcPr>
          <w:p w14:paraId="6491597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评审因素</w:t>
            </w:r>
          </w:p>
        </w:tc>
        <w:tc>
          <w:tcPr>
            <w:tcW w:w="5935" w:type="dxa"/>
            <w:noWrap w:val="0"/>
            <w:vAlign w:val="center"/>
          </w:tcPr>
          <w:p w14:paraId="5B0199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cs="Tahoma"/>
                <w:b/>
                <w:bCs/>
                <w:color w:val="auto"/>
                <w:spacing w:val="0"/>
                <w:kern w:val="0"/>
                <w:position w:val="0"/>
                <w:szCs w:val="21"/>
                <w:highlight w:val="none"/>
              </w:rPr>
              <w:t>评审因素具体内容</w:t>
            </w:r>
          </w:p>
        </w:tc>
        <w:tc>
          <w:tcPr>
            <w:tcW w:w="807" w:type="dxa"/>
            <w:noWrap w:val="0"/>
            <w:vAlign w:val="center"/>
          </w:tcPr>
          <w:p w14:paraId="4A86BE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auto"/>
                <w:spacing w:val="0"/>
                <w:kern w:val="0"/>
                <w:position w:val="0"/>
                <w:szCs w:val="21"/>
                <w:highlight w:val="none"/>
                <w:lang w:eastAsia="zh-CN"/>
              </w:rPr>
            </w:pPr>
            <w:r>
              <w:rPr>
                <w:rFonts w:hint="eastAsia" w:ascii="宋体" w:hAnsi="宋体" w:cs="Tahoma"/>
                <w:b/>
                <w:bCs/>
                <w:color w:val="auto"/>
                <w:spacing w:val="0"/>
                <w:kern w:val="0"/>
                <w:position w:val="0"/>
                <w:szCs w:val="21"/>
                <w:highlight w:val="none"/>
                <w:lang w:eastAsia="zh-CN"/>
              </w:rPr>
              <w:t>备注</w:t>
            </w:r>
          </w:p>
        </w:tc>
      </w:tr>
      <w:tr w14:paraId="26DD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5931440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w:t>
            </w:r>
          </w:p>
        </w:tc>
        <w:tc>
          <w:tcPr>
            <w:tcW w:w="958" w:type="dxa"/>
            <w:noWrap w:val="0"/>
            <w:vAlign w:val="center"/>
          </w:tcPr>
          <w:p w14:paraId="5630B5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b/>
                <w:bCs/>
                <w:color w:val="auto"/>
                <w:spacing w:val="0"/>
                <w:w w:val="100"/>
                <w:position w:val="0"/>
                <w:sz w:val="21"/>
                <w:szCs w:val="21"/>
                <w:highlight w:val="none"/>
                <w:lang w:eastAsia="zh-CN"/>
              </w:rPr>
              <w:t>报价</w:t>
            </w:r>
          </w:p>
        </w:tc>
        <w:tc>
          <w:tcPr>
            <w:tcW w:w="1115" w:type="dxa"/>
            <w:noWrap w:val="0"/>
            <w:vAlign w:val="center"/>
          </w:tcPr>
          <w:p w14:paraId="2C23BB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价格分（满分2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5D0CE4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（1）本项目专门面向中小企业采购（供应商应为中小微企业或监狱企业或残疾人福利性单位)，不再执行价格评审优惠的扶持政策。</w:t>
            </w:r>
          </w:p>
          <w:p w14:paraId="6ACBCD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（2）以进入比较与评价环节的</w:t>
            </w:r>
            <w:r>
              <w:rPr>
                <w:rFonts w:hint="eastAsia" w:ascii="宋体" w:hAnsi="宋体" w:eastAsia="宋体" w:cs="宋体"/>
                <w:b w:val="0"/>
                <w:bCs w:val="0"/>
                <w:color w:val="auto"/>
                <w:spacing w:val="0"/>
                <w:w w:val="100"/>
                <w:position w:val="0"/>
                <w:sz w:val="21"/>
                <w:szCs w:val="21"/>
                <w:highlight w:val="none"/>
                <w:lang w:val="en-US" w:eastAsia="zh-CN"/>
              </w:rPr>
              <w:t>最后报价的</w:t>
            </w:r>
            <w:r>
              <w:rPr>
                <w:rFonts w:hint="eastAsia" w:ascii="宋体" w:hAnsi="宋体" w:eastAsia="宋体" w:cs="宋体"/>
                <w:b w:val="0"/>
                <w:bCs w:val="0"/>
                <w:color w:val="auto"/>
                <w:spacing w:val="0"/>
                <w:w w:val="100"/>
                <w:position w:val="0"/>
                <w:sz w:val="21"/>
                <w:szCs w:val="21"/>
                <w:highlight w:val="none"/>
              </w:rPr>
              <w:t>最低</w:t>
            </w:r>
            <w:r>
              <w:rPr>
                <w:rFonts w:hint="eastAsia" w:ascii="宋体" w:hAnsi="宋体" w:eastAsia="宋体" w:cs="宋体"/>
                <w:b w:val="0"/>
                <w:bCs w:val="0"/>
                <w:color w:val="auto"/>
                <w:spacing w:val="0"/>
                <w:w w:val="100"/>
                <w:position w:val="0"/>
                <w:sz w:val="21"/>
                <w:szCs w:val="21"/>
                <w:highlight w:val="none"/>
                <w:lang w:val="en-US" w:eastAsia="zh-CN"/>
              </w:rPr>
              <w:t>价格</w:t>
            </w:r>
            <w:r>
              <w:rPr>
                <w:rFonts w:hint="eastAsia" w:ascii="宋体" w:hAnsi="宋体" w:eastAsia="宋体" w:cs="宋体"/>
                <w:b w:val="0"/>
                <w:bCs w:val="0"/>
                <w:color w:val="auto"/>
                <w:spacing w:val="0"/>
                <w:w w:val="100"/>
                <w:position w:val="0"/>
                <w:sz w:val="21"/>
                <w:szCs w:val="21"/>
                <w:highlight w:val="none"/>
              </w:rPr>
              <w:t>为基准价，基准价得分为</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p w14:paraId="51BFDB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eastAsia="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rPr>
              <w:t>）价格分计算公式：报价得分=（基准价/最后报价）×</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tc>
        <w:tc>
          <w:tcPr>
            <w:tcW w:w="807" w:type="dxa"/>
            <w:noWrap w:val="0"/>
            <w:vAlign w:val="center"/>
          </w:tcPr>
          <w:p w14:paraId="3D0DBD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2386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41A942F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2</w:t>
            </w:r>
          </w:p>
        </w:tc>
        <w:tc>
          <w:tcPr>
            <w:tcW w:w="958" w:type="dxa"/>
            <w:noWrap w:val="0"/>
            <w:vAlign w:val="center"/>
          </w:tcPr>
          <w:p w14:paraId="6F2E112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lang w:val="en-US" w:eastAsia="zh-CN"/>
              </w:rPr>
              <w:t>技术</w:t>
            </w:r>
          </w:p>
        </w:tc>
        <w:tc>
          <w:tcPr>
            <w:tcW w:w="7050" w:type="dxa"/>
            <w:gridSpan w:val="2"/>
            <w:noWrap w:val="0"/>
            <w:vAlign w:val="center"/>
          </w:tcPr>
          <w:p w14:paraId="1F05FD2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p>
        </w:tc>
        <w:tc>
          <w:tcPr>
            <w:tcW w:w="807" w:type="dxa"/>
            <w:noWrap w:val="0"/>
            <w:vAlign w:val="center"/>
          </w:tcPr>
          <w:p w14:paraId="327A26D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rPr>
            </w:pPr>
          </w:p>
        </w:tc>
      </w:tr>
      <w:tr w14:paraId="0BFF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14:paraId="06E3AEF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2.1</w:t>
            </w:r>
          </w:p>
        </w:tc>
        <w:tc>
          <w:tcPr>
            <w:tcW w:w="958" w:type="dxa"/>
            <w:vMerge w:val="restart"/>
            <w:noWrap w:val="0"/>
            <w:vAlign w:val="center"/>
          </w:tcPr>
          <w:p w14:paraId="3827143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施工组织设计</w:t>
            </w:r>
          </w:p>
        </w:tc>
        <w:tc>
          <w:tcPr>
            <w:tcW w:w="1115" w:type="dxa"/>
            <w:noWrap w:val="0"/>
            <w:vAlign w:val="center"/>
          </w:tcPr>
          <w:p w14:paraId="77A386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（1）施工机械设备情况（满分10分）</w:t>
            </w:r>
          </w:p>
        </w:tc>
        <w:tc>
          <w:tcPr>
            <w:tcW w:w="5935" w:type="dxa"/>
            <w:noWrap w:val="0"/>
            <w:vAlign w:val="center"/>
          </w:tcPr>
          <w:p w14:paraId="53E8450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由磋商小组在打分前根据供应商提供的拟投入施工机械设备情况，在相应档次内独立打分。</w:t>
            </w:r>
          </w:p>
          <w:p w14:paraId="62A02CA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一档（0分）：投入的施工机械、设备、机具组织计划差，投入计划与进度计划不呼应，不能满足施工需要。</w:t>
            </w:r>
          </w:p>
          <w:p w14:paraId="5E9A4CB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二档（3分）：投入的施工机械、设备、机具有组织计划，设备数量、选型配置、进场投入计划与进度计划呼应，基本满足施工需要。</w:t>
            </w:r>
          </w:p>
          <w:p w14:paraId="7A2D591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三档（6分）：投入的施工机械、设备、机具有详细的组织计划，设备数量、选型配置、进场投入计划与进度计划呼应，满足施工需要。</w:t>
            </w:r>
          </w:p>
          <w:p w14:paraId="6BA89E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四档（10分）：投入的施工机械、设备、机具有详细的组织计划且计划周密，设备数量、选型配置、进场时间安排合理，满足施工需要。</w:t>
            </w:r>
          </w:p>
        </w:tc>
        <w:tc>
          <w:tcPr>
            <w:tcW w:w="807" w:type="dxa"/>
            <w:noWrap w:val="0"/>
            <w:vAlign w:val="center"/>
          </w:tcPr>
          <w:p w14:paraId="01D3A6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5D68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14:paraId="41598BE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64ABEEA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70525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（2）劳动力安排计划（满分10分）</w:t>
            </w:r>
          </w:p>
        </w:tc>
        <w:tc>
          <w:tcPr>
            <w:tcW w:w="5935" w:type="dxa"/>
            <w:noWrap w:val="0"/>
            <w:vAlign w:val="top"/>
          </w:tcPr>
          <w:p w14:paraId="2895538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磋商小组在打分前根据供应商提供的劳动力安排计划，在相应档次内独立打分。</w:t>
            </w:r>
          </w:p>
          <w:p w14:paraId="628FD76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一档（0分）：各主要施工工序劳动力安排计划不全，无各工种劳动力安排计划或计划不全，劳动力投入不合理，不能满足施工需要。</w:t>
            </w:r>
          </w:p>
          <w:p w14:paraId="1EB9065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二档（3分）：各主要施工工序应有劳动力安排计划，有各工种劳动力安排计划，劳动力投入基本合理，基本满足施工需要。</w:t>
            </w:r>
          </w:p>
          <w:p w14:paraId="11D39A7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三档（6分）：各主要施工工序有详细的劳动力安排计划，有各工种劳动力安排计划，劳动力投入合理，满足施工需要。</w:t>
            </w:r>
          </w:p>
          <w:p w14:paraId="018D5AE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四档（10分）：各主要施工工序有详细周密的劳动力安排计划，各工种劳动力安排计划齐全，劳动力投入与进度计划呼应合理，满足施工需要。</w:t>
            </w:r>
          </w:p>
        </w:tc>
        <w:tc>
          <w:tcPr>
            <w:tcW w:w="807" w:type="dxa"/>
            <w:noWrap w:val="0"/>
            <w:vAlign w:val="center"/>
          </w:tcPr>
          <w:p w14:paraId="5F9EBA1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5A32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30FB75A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1DCF3F5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144BE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（3）确保工程质量的技术组织措施（满分10分）</w:t>
            </w:r>
          </w:p>
        </w:tc>
        <w:tc>
          <w:tcPr>
            <w:tcW w:w="5935" w:type="dxa"/>
            <w:noWrap w:val="0"/>
            <w:vAlign w:val="top"/>
          </w:tcPr>
          <w:p w14:paraId="39ABE18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磋商小组在打分前根据供应商提供的工程质量技术组织措施，在相应档次内独立打分。</w:t>
            </w:r>
          </w:p>
          <w:p w14:paraId="4E45319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一档（0分）：质量技术管理班子人员配备不合理，制度不健全。质量技术保证措施和手段不可行，没有质量违约责任承诺。</w:t>
            </w:r>
          </w:p>
          <w:p w14:paraId="5007D22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二档（3分）：质量技术管理班子人员配备基本合理，制度基本健全。主要工序有质量技术保证措施和手段，能有效保证技术质量，满足磋商文件的质量要求。</w:t>
            </w:r>
          </w:p>
          <w:p w14:paraId="2E9CBBD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三档（6分）：有专门的质量技术管理班子和制度，且人员配备合理，制度健全。主要工序有质量技术保证措施和手段，自控体系完整，能有效保证技术质量，达到承诺的质量标准。</w:t>
            </w:r>
          </w:p>
          <w:p w14:paraId="50EE895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14:paraId="7DD2369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7187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382CF3A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253D94C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7DDA7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（4）确保安全生产的技术组织措施（满分10分）</w:t>
            </w:r>
          </w:p>
        </w:tc>
        <w:tc>
          <w:tcPr>
            <w:tcW w:w="5935" w:type="dxa"/>
            <w:noWrap w:val="0"/>
            <w:vAlign w:val="top"/>
          </w:tcPr>
          <w:p w14:paraId="328DC26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磋商小组在打分前根据供应商提供的安全生产技术组织措施，在相应档次内独立打分。</w:t>
            </w:r>
          </w:p>
          <w:p w14:paraId="6BE0DD9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配备满足项目要求的专职安全员，人员配备不合理，安全管理制度不健全，各道工序安全技术措施基本符合实际，不能满足有关安全技术标准要求。现场防火、应急救援、社会治安安全措施不合理。</w:t>
            </w:r>
          </w:p>
          <w:p w14:paraId="319CFF1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21F015C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三档（6分）：有配备满足项目要求的专职安全员，人员配备合理，有健全的安全管理制度，各道工序安全技术措施符合实际且满足有关安全技术标准要求。现场防火、应急救援、社会治安安全措施合理。</w:t>
            </w:r>
          </w:p>
          <w:p w14:paraId="63E7B8E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14:paraId="42697FC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2712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14:paraId="7520913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30FB73D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2FF8B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（5）确保工期的技术组织措施（满分10分）</w:t>
            </w:r>
          </w:p>
        </w:tc>
        <w:tc>
          <w:tcPr>
            <w:tcW w:w="5935" w:type="dxa"/>
            <w:noWrap w:val="0"/>
            <w:vAlign w:val="top"/>
          </w:tcPr>
          <w:p w14:paraId="455ED6B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磋商小组在打分前根据供应商提供的工期技术组织措施，在相应档次内独立打分。</w:t>
            </w:r>
          </w:p>
          <w:p w14:paraId="16A7EDB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一档（0分）：有保证工期的具体措施。各项计划图表编制不完善，安排不合理，不能满足本项目施工实际要求。</w:t>
            </w:r>
          </w:p>
          <w:p w14:paraId="2B50619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二档（3分）：有保证工期的具体措施，措施基本得当。各项计划图表编制基本齐全，安排基本合理，基本符合本项目施工实际要求。</w:t>
            </w:r>
          </w:p>
          <w:p w14:paraId="1EBF45C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三档（6分）：有保证工期的具体措施且措施得当。各项计划图表编制完善，安排较合理，符合本项目施工实际要求。</w:t>
            </w:r>
          </w:p>
          <w:p w14:paraId="2149005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四档（10分）：有保证工期的具体措施且措施得力。各项计划图表编制详尽周密，安排科学合理，符合本项目施工实际要求。</w:t>
            </w:r>
          </w:p>
        </w:tc>
        <w:tc>
          <w:tcPr>
            <w:tcW w:w="807" w:type="dxa"/>
            <w:noWrap w:val="0"/>
            <w:vAlign w:val="center"/>
          </w:tcPr>
          <w:p w14:paraId="2848552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4FCF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14:paraId="649E903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194E358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19741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（6）确保文明施工的技术组织措施（满分10分）</w:t>
            </w:r>
          </w:p>
        </w:tc>
        <w:tc>
          <w:tcPr>
            <w:tcW w:w="5935" w:type="dxa"/>
            <w:noWrap w:val="0"/>
            <w:vAlign w:val="top"/>
          </w:tcPr>
          <w:p w14:paraId="66B57A9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磋商小组在打分前根据供应商提供的文明施工技术组织措施，在相应档次内独立打分。</w:t>
            </w:r>
          </w:p>
          <w:p w14:paraId="5AE4D16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一档（0分）：现场文明施工、环境保护措施和内容与《建筑施工安全生产检查标准》、《广西壮族自治区建筑工程文明施工导则》的要求偏差大，无现场文明施工目标的承诺。</w:t>
            </w:r>
          </w:p>
          <w:p w14:paraId="4180C9A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现场文明施工、环境保护措施和内容基本达到《建筑施工安全生产检查标准》、《广西壮族自治区建筑工程文明施工导则》；有具体实现现场文明施工目标的承诺，而且各项措施基本周全、具体、有效的。</w:t>
            </w:r>
          </w:p>
          <w:p w14:paraId="765C82E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三档（6分）：现场文明施工、环境保护措施和内容达到《建筑施工安全生产检查标准》、《广西壮族自治区建筑工程文明施工导则》；承诺创建市级文明工地和标准化工地，而且各项措施周全、具体、有效的。</w:t>
            </w:r>
          </w:p>
          <w:p w14:paraId="6C4455F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14:paraId="4374D8E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1893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14:paraId="1E59247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632C4D2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197C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（7）工程施工的重点和难点及保证措施（满分</w:t>
            </w:r>
            <w:r>
              <w:rPr>
                <w:rFonts w:hint="eastAsia" w:ascii="宋体" w:hAnsi="宋体" w:cs="宋体"/>
                <w:b w:val="0"/>
                <w:bCs w:val="0"/>
                <w:color w:val="auto"/>
                <w:spacing w:val="0"/>
                <w:w w:val="100"/>
                <w:position w:val="0"/>
                <w:sz w:val="21"/>
                <w:szCs w:val="21"/>
                <w:highlight w:val="none"/>
                <w:lang w:val="en-US" w:eastAsia="zh-CN"/>
              </w:rPr>
              <w:t>10</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top"/>
          </w:tcPr>
          <w:p w14:paraId="6B84C10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磋商小组在打分前根据供应商提供的工程施工重点和难点及保证措施，在相应档次内独立打分。</w:t>
            </w:r>
          </w:p>
          <w:p w14:paraId="4EBA4A8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一档（0分）：未针对该项目的难点、重点进行分析，未考虑各部分施工如何相互交叉和衔接，施工质量效果和设计效果的无法统一。</w:t>
            </w:r>
          </w:p>
          <w:p w14:paraId="3AA8EA2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分）：针对该项目的难点、重点分析不具体，各部分施工如何相互交叉和衔接不合理，施工质量效果和设计效果有较大差距。</w:t>
            </w:r>
          </w:p>
          <w:p w14:paraId="01C237D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分）：针对该项目的难点、重点分析简单，未重点考虑各部分施工如何相互交叉和衔接，施工质量效果基本达到设计效果。</w:t>
            </w:r>
          </w:p>
          <w:p w14:paraId="0C5F172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10</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分）：针对该项目的难点、重点详细分析，重点考虑各部分施工如何相互交叉和衔接，以保证施工质量效果和设计效果的完美统一。</w:t>
            </w:r>
          </w:p>
        </w:tc>
        <w:tc>
          <w:tcPr>
            <w:tcW w:w="807" w:type="dxa"/>
            <w:noWrap w:val="0"/>
            <w:vAlign w:val="center"/>
          </w:tcPr>
          <w:p w14:paraId="2E75338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3C0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14:paraId="385B5F3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61CDEE0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7BEBA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（8）施工总平面布置图（满分5分）</w:t>
            </w:r>
          </w:p>
        </w:tc>
        <w:tc>
          <w:tcPr>
            <w:tcW w:w="5935" w:type="dxa"/>
            <w:noWrap w:val="0"/>
            <w:vAlign w:val="top"/>
          </w:tcPr>
          <w:p w14:paraId="3E0DC55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磋商小组在打分前根据供应商提供的本工程施工总平面布置图，在相应档次内独立打分。</w:t>
            </w:r>
          </w:p>
          <w:p w14:paraId="2CE19DB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一档（0分）：总体布置不合理，不符合安全、文明生产要求。</w:t>
            </w:r>
          </w:p>
          <w:p w14:paraId="75C3B93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二档（1分）：总体布置基本合理，基本满足施工需要。</w:t>
            </w:r>
          </w:p>
          <w:p w14:paraId="0ECAA34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三档（3分）：总体布置合理，能满足施工需要，基本符合安全、文明生产要求。</w:t>
            </w:r>
          </w:p>
          <w:p w14:paraId="5455DB1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四档（5分）：总体布置有针对性、合理，较好满足施工需要，符合安全、文明生产要求。</w:t>
            </w:r>
          </w:p>
        </w:tc>
        <w:tc>
          <w:tcPr>
            <w:tcW w:w="807" w:type="dxa"/>
            <w:noWrap w:val="0"/>
            <w:vAlign w:val="center"/>
          </w:tcPr>
          <w:p w14:paraId="7D27E35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5EFF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restart"/>
            <w:noWrap w:val="0"/>
            <w:vAlign w:val="center"/>
          </w:tcPr>
          <w:p w14:paraId="0FE75B4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3</w:t>
            </w:r>
          </w:p>
        </w:tc>
        <w:tc>
          <w:tcPr>
            <w:tcW w:w="958" w:type="dxa"/>
            <w:vMerge w:val="restart"/>
            <w:noWrap w:val="0"/>
            <w:vAlign w:val="center"/>
          </w:tcPr>
          <w:p w14:paraId="0EBB9EE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商务</w:t>
            </w:r>
          </w:p>
        </w:tc>
        <w:tc>
          <w:tcPr>
            <w:tcW w:w="1115" w:type="dxa"/>
            <w:noWrap w:val="0"/>
            <w:vAlign w:val="center"/>
          </w:tcPr>
          <w:p w14:paraId="2E4D972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（1）拟投入人员配备情况（满分</w:t>
            </w: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noWrap w:val="0"/>
            <w:vAlign w:val="center"/>
          </w:tcPr>
          <w:p w14:paraId="1D3E73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拟派驻本项目的技术负责人具有工程类中级（</w:t>
            </w:r>
            <w:r>
              <w:rPr>
                <w:rFonts w:hint="eastAsia" w:ascii="宋体" w:hAnsi="宋体" w:eastAsia="宋体" w:cs="宋体"/>
                <w:b w:val="0"/>
                <w:bCs w:val="0"/>
                <w:color w:val="auto"/>
                <w:spacing w:val="0"/>
                <w:w w:val="100"/>
                <w:position w:val="0"/>
                <w:sz w:val="21"/>
                <w:szCs w:val="21"/>
                <w:highlight w:val="none"/>
                <w:vertAlign w:val="baseline"/>
                <w:lang w:val="en-US" w:eastAsia="zh-CN"/>
              </w:rPr>
              <w:t>含中级</w:t>
            </w:r>
            <w:r>
              <w:rPr>
                <w:rFonts w:hint="eastAsia" w:ascii="宋体" w:hAnsi="宋体" w:eastAsia="宋体" w:cs="宋体"/>
                <w:b w:val="0"/>
                <w:bCs w:val="0"/>
                <w:color w:val="auto"/>
                <w:spacing w:val="0"/>
                <w:w w:val="100"/>
                <w:position w:val="0"/>
                <w:sz w:val="21"/>
                <w:szCs w:val="21"/>
                <w:highlight w:val="none"/>
                <w:vertAlign w:val="baseline"/>
                <w:lang w:eastAsia="zh-CN"/>
              </w:rPr>
              <w:t>）及以上职称证书得</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分</w:t>
            </w:r>
            <w:r>
              <w:rPr>
                <w:rFonts w:hint="eastAsia" w:ascii="宋体" w:hAnsi="宋体" w:eastAsia="宋体" w:cs="宋体"/>
                <w:b w:val="0"/>
                <w:bCs w:val="0"/>
                <w:color w:val="auto"/>
                <w:spacing w:val="0"/>
                <w:w w:val="100"/>
                <w:position w:val="0"/>
                <w:sz w:val="21"/>
                <w:szCs w:val="21"/>
                <w:highlight w:val="none"/>
                <w:vertAlign w:val="baseline"/>
                <w:lang w:eastAsia="zh-CN"/>
              </w:rPr>
              <w:t>，否则不得分。</w:t>
            </w:r>
          </w:p>
        </w:tc>
        <w:tc>
          <w:tcPr>
            <w:tcW w:w="807" w:type="dxa"/>
            <w:noWrap w:val="0"/>
            <w:vAlign w:val="center"/>
          </w:tcPr>
          <w:p w14:paraId="798576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4303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continue"/>
            <w:noWrap w:val="0"/>
            <w:vAlign w:val="center"/>
          </w:tcPr>
          <w:p w14:paraId="1905E0F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p>
        </w:tc>
        <w:tc>
          <w:tcPr>
            <w:tcW w:w="958" w:type="dxa"/>
            <w:vMerge w:val="continue"/>
            <w:noWrap w:val="0"/>
            <w:vAlign w:val="center"/>
          </w:tcPr>
          <w:p w14:paraId="01DE24D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p>
        </w:tc>
        <w:tc>
          <w:tcPr>
            <w:tcW w:w="1115" w:type="dxa"/>
            <w:noWrap w:val="0"/>
            <w:vAlign w:val="center"/>
          </w:tcPr>
          <w:p w14:paraId="3A01CEC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val="en-US" w:eastAsia="zh-CN"/>
              </w:rPr>
              <w:t>业绩分（</w:t>
            </w:r>
            <w:r>
              <w:rPr>
                <w:rFonts w:hint="eastAsia" w:ascii="宋体" w:hAnsi="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2ADE67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202</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年 1 月 1 日以来至响应文件递交截止日期止，供应商 </w:t>
            </w:r>
          </w:p>
          <w:p w14:paraId="0B614A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有水利水电项目业绩的，每项得</w:t>
            </w:r>
            <w:r>
              <w:rPr>
                <w:rFonts w:hint="eastAsia" w:ascii="宋体" w:hAnsi="宋体" w:cs="宋体"/>
                <w:b w:val="0"/>
                <w:bCs w:val="0"/>
                <w:color w:val="auto"/>
                <w:spacing w:val="0"/>
                <w:w w:val="100"/>
                <w:position w:val="0"/>
                <w:sz w:val="21"/>
                <w:szCs w:val="21"/>
                <w:highlight w:val="none"/>
                <w:vertAlign w:val="baseline"/>
                <w:lang w:val="en-US" w:eastAsia="zh-CN"/>
              </w:rPr>
              <w:t>1</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分，满分 </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分。[以合 </w:t>
            </w:r>
          </w:p>
          <w:p w14:paraId="3D0D4E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同或者中标（成交）通知书复印件或扫描件为准，并加盖供 </w:t>
            </w:r>
          </w:p>
          <w:p w14:paraId="12572B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应商 CA 电子签章]。</w:t>
            </w:r>
          </w:p>
        </w:tc>
        <w:tc>
          <w:tcPr>
            <w:tcW w:w="807" w:type="dxa"/>
            <w:noWrap w:val="0"/>
            <w:vAlign w:val="center"/>
          </w:tcPr>
          <w:p w14:paraId="17547C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379B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14:paraId="20FB869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供应商</w:t>
            </w:r>
            <w:r>
              <w:rPr>
                <w:rFonts w:hint="eastAsia" w:ascii="宋体" w:hAnsi="宋体" w:eastAsia="宋体" w:cs="宋体"/>
                <w:b w:val="0"/>
                <w:bCs w:val="0"/>
                <w:color w:val="auto"/>
                <w:spacing w:val="0"/>
                <w:w w:val="100"/>
                <w:position w:val="0"/>
                <w:sz w:val="21"/>
                <w:szCs w:val="21"/>
                <w:highlight w:val="none"/>
              </w:rPr>
              <w:t>汇总得分</w:t>
            </w:r>
          </w:p>
        </w:tc>
        <w:tc>
          <w:tcPr>
            <w:tcW w:w="7050" w:type="dxa"/>
            <w:gridSpan w:val="2"/>
            <w:noWrap w:val="0"/>
            <w:vAlign w:val="center"/>
          </w:tcPr>
          <w:p w14:paraId="562D90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=报价分得分+技术分得分+商务分得分</w:t>
            </w:r>
          </w:p>
        </w:tc>
        <w:tc>
          <w:tcPr>
            <w:tcW w:w="807" w:type="dxa"/>
            <w:noWrap w:val="0"/>
            <w:vAlign w:val="center"/>
          </w:tcPr>
          <w:p w14:paraId="5778C5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p>
        </w:tc>
      </w:tr>
    </w:tbl>
    <w:p w14:paraId="458321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pacing w:val="0"/>
          <w:position w:val="0"/>
          <w:highlight w:val="none"/>
          <w:lang w:eastAsia="zh-CN"/>
        </w:rPr>
      </w:pPr>
      <w:r>
        <w:rPr>
          <w:rFonts w:hint="eastAsia" w:ascii="Times New Roman" w:hAnsi="Times New Roman" w:eastAsia="宋体" w:cs="Times New Roman"/>
          <w:b/>
          <w:bCs/>
          <w:color w:val="auto"/>
          <w:spacing w:val="0"/>
          <w:position w:val="0"/>
          <w:highlight w:val="none"/>
          <w:lang w:eastAsia="zh-CN"/>
        </w:rPr>
        <w:t>三、成交候选供应商推荐原则</w:t>
      </w:r>
    </w:p>
    <w:p w14:paraId="6194C2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一</w:t>
      </w:r>
      <w:r>
        <w:rPr>
          <w:rFonts w:hint="eastAsia"/>
          <w:color w:val="auto"/>
          <w:spacing w:val="0"/>
          <w:position w:val="0"/>
          <w:highlight w:val="none"/>
          <w:lang w:eastAsia="zh-CN"/>
        </w:rPr>
        <w:t>）</w:t>
      </w:r>
      <w:r>
        <w:rPr>
          <w:rFonts w:hint="eastAsia"/>
          <w:color w:val="auto"/>
          <w:spacing w:val="0"/>
          <w:position w:val="0"/>
          <w:highlight w:val="none"/>
        </w:rPr>
        <w:t>磋商小组将根据总得分由高到低对供应商排列次序</w:t>
      </w:r>
      <w:r>
        <w:rPr>
          <w:rFonts w:hint="eastAsia"/>
          <w:color w:val="auto"/>
          <w:spacing w:val="0"/>
          <w:position w:val="0"/>
          <w:highlight w:val="none"/>
          <w:lang w:eastAsia="zh-CN"/>
        </w:rPr>
        <w:t>（</w:t>
      </w:r>
      <w:r>
        <w:rPr>
          <w:rFonts w:hint="eastAsia"/>
          <w:color w:val="auto"/>
          <w:spacing w:val="0"/>
          <w:position w:val="0"/>
          <w:highlight w:val="none"/>
        </w:rPr>
        <w:t>得分相同时，以</w:t>
      </w:r>
      <w:r>
        <w:rPr>
          <w:rFonts w:hint="eastAsia"/>
          <w:color w:val="auto"/>
          <w:spacing w:val="0"/>
          <w:position w:val="0"/>
          <w:highlight w:val="none"/>
          <w:lang w:eastAsia="zh-CN"/>
        </w:rPr>
        <w:t>最后报价</w:t>
      </w:r>
      <w:r>
        <w:rPr>
          <w:rFonts w:hint="eastAsia"/>
          <w:color w:val="auto"/>
          <w:spacing w:val="0"/>
          <w:position w:val="0"/>
          <w:highlight w:val="none"/>
        </w:rPr>
        <w:t>由低到高顺序排列；得分相同且</w:t>
      </w:r>
      <w:r>
        <w:rPr>
          <w:rFonts w:hint="eastAsia"/>
          <w:color w:val="auto"/>
          <w:spacing w:val="0"/>
          <w:position w:val="0"/>
          <w:highlight w:val="none"/>
          <w:lang w:eastAsia="zh-CN"/>
        </w:rPr>
        <w:t>最后报价</w:t>
      </w:r>
      <w:r>
        <w:rPr>
          <w:rFonts w:hint="eastAsia"/>
          <w:color w:val="auto"/>
          <w:spacing w:val="0"/>
          <w:position w:val="0"/>
          <w:highlight w:val="none"/>
        </w:rPr>
        <w:t>相同的，按技术指标优劣顺序排列</w:t>
      </w:r>
      <w:r>
        <w:rPr>
          <w:rFonts w:hint="eastAsia"/>
          <w:color w:val="auto"/>
          <w:spacing w:val="0"/>
          <w:position w:val="0"/>
          <w:highlight w:val="none"/>
          <w:lang w:eastAsia="zh-CN"/>
        </w:rPr>
        <w:t>）</w:t>
      </w:r>
      <w:r>
        <w:rPr>
          <w:rFonts w:hint="eastAsia"/>
          <w:color w:val="auto"/>
          <w:spacing w:val="0"/>
          <w:position w:val="0"/>
          <w:highlight w:val="none"/>
        </w:rPr>
        <w:t>，并推荐前三名为成交候选人。采购人应当确定磋商小组推荐排名第一的成交候选人为成交供应商。</w:t>
      </w:r>
    </w:p>
    <w:p w14:paraId="010B40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二</w:t>
      </w:r>
      <w:r>
        <w:rPr>
          <w:rFonts w:hint="eastAsia"/>
          <w:color w:val="auto"/>
          <w:spacing w:val="0"/>
          <w:position w:val="0"/>
          <w:highlight w:val="none"/>
          <w:lang w:eastAsia="zh-CN"/>
        </w:rPr>
        <w:t>）</w:t>
      </w:r>
      <w:r>
        <w:rPr>
          <w:rFonts w:hint="eastAsia"/>
          <w:color w:val="auto"/>
          <w:spacing w:val="0"/>
          <w:position w:val="0"/>
          <w:highlight w:val="none"/>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77F08702">
      <w:pPr>
        <w:pStyle w:val="39"/>
        <w:rPr>
          <w:rFonts w:hint="eastAsia" w:ascii="黑体" w:hAnsi="宋体" w:eastAsia="黑体" w:cs="Times New Roman"/>
          <w:b/>
          <w:bCs/>
          <w:color w:val="auto"/>
          <w:spacing w:val="0"/>
          <w:kern w:val="0"/>
          <w:position w:val="0"/>
          <w:sz w:val="36"/>
          <w:szCs w:val="36"/>
          <w:highlight w:val="none"/>
        </w:rPr>
      </w:pPr>
    </w:p>
    <w:p w14:paraId="45747B02">
      <w:pPr>
        <w:rPr>
          <w:rFonts w:hint="eastAsia" w:ascii="黑体" w:hAnsi="宋体" w:eastAsia="黑体" w:cs="Times New Roman"/>
          <w:b/>
          <w:bCs/>
          <w:color w:val="auto"/>
          <w:spacing w:val="0"/>
          <w:kern w:val="0"/>
          <w:position w:val="0"/>
          <w:sz w:val="36"/>
          <w:szCs w:val="36"/>
          <w:highlight w:val="none"/>
        </w:rPr>
      </w:pPr>
      <w:bookmarkStart w:id="67" w:name="_Toc15543"/>
      <w:r>
        <w:rPr>
          <w:rFonts w:hint="eastAsia" w:ascii="黑体" w:hAnsi="宋体" w:eastAsia="黑体" w:cs="Times New Roman"/>
          <w:b/>
          <w:bCs/>
          <w:color w:val="auto"/>
          <w:spacing w:val="0"/>
          <w:kern w:val="0"/>
          <w:position w:val="0"/>
          <w:sz w:val="36"/>
          <w:szCs w:val="36"/>
          <w:highlight w:val="none"/>
        </w:rPr>
        <w:br w:type="page"/>
      </w:r>
    </w:p>
    <w:p w14:paraId="01FD7F25">
      <w:pPr>
        <w:pStyle w:val="14"/>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rPr>
        <w:t>第</w:t>
      </w:r>
      <w:r>
        <w:rPr>
          <w:rFonts w:hint="eastAsia" w:ascii="黑体" w:hAnsi="宋体" w:eastAsia="黑体" w:cs="Times New Roman"/>
          <w:b/>
          <w:bCs/>
          <w:color w:val="auto"/>
          <w:spacing w:val="0"/>
          <w:kern w:val="0"/>
          <w:position w:val="0"/>
          <w:sz w:val="36"/>
          <w:szCs w:val="36"/>
          <w:highlight w:val="none"/>
          <w:lang w:val="en-US" w:eastAsia="zh-CN"/>
        </w:rPr>
        <w:t>五</w:t>
      </w:r>
      <w:r>
        <w:rPr>
          <w:rFonts w:hint="eastAsia" w:ascii="黑体" w:hAnsi="宋体" w:eastAsia="黑体" w:cs="Times New Roman"/>
          <w:b/>
          <w:bCs/>
          <w:color w:val="auto"/>
          <w:spacing w:val="0"/>
          <w:kern w:val="0"/>
          <w:position w:val="0"/>
          <w:sz w:val="36"/>
          <w:szCs w:val="36"/>
          <w:highlight w:val="none"/>
        </w:rPr>
        <w:t>章  响应文件（格式）</w:t>
      </w:r>
      <w:bookmarkEnd w:id="67"/>
    </w:p>
    <w:p w14:paraId="45DF2B61">
      <w:pPr>
        <w:autoSpaceDE w:val="0"/>
        <w:autoSpaceDN w:val="0"/>
        <w:adjustRightInd w:val="0"/>
        <w:spacing w:line="360" w:lineRule="auto"/>
        <w:rPr>
          <w:rFonts w:ascii="宋体" w:cs="宋体"/>
          <w:color w:val="auto"/>
          <w:spacing w:val="0"/>
          <w:position w:val="0"/>
          <w:szCs w:val="21"/>
          <w:highlight w:val="none"/>
          <w:lang w:val="zh-CN"/>
        </w:rPr>
      </w:pPr>
    </w:p>
    <w:p w14:paraId="2BABD5BD">
      <w:pPr>
        <w:rPr>
          <w:rFonts w:hint="eastAsia"/>
          <w:b/>
          <w:color w:val="auto"/>
          <w:spacing w:val="0"/>
          <w:position w:val="0"/>
          <w:sz w:val="32"/>
          <w:szCs w:val="32"/>
          <w:highlight w:val="none"/>
        </w:rPr>
      </w:pPr>
      <w:bookmarkStart w:id="68" w:name="_Toc31723070"/>
      <w:bookmarkStart w:id="69" w:name="_Toc31728084"/>
      <w:bookmarkStart w:id="70" w:name="_Toc44229899"/>
      <w:bookmarkStart w:id="71" w:name="_Toc71366186"/>
      <w:bookmarkStart w:id="72" w:name="_Toc35611516"/>
      <w:bookmarkStart w:id="73" w:name="_Toc35611438"/>
      <w:r>
        <w:rPr>
          <w:rFonts w:hint="eastAsia"/>
          <w:b/>
          <w:color w:val="auto"/>
          <w:spacing w:val="0"/>
          <w:position w:val="0"/>
          <w:sz w:val="32"/>
          <w:szCs w:val="32"/>
          <w:highlight w:val="none"/>
        </w:rPr>
        <w:t>一、资格证明文件格式</w:t>
      </w:r>
      <w:bookmarkEnd w:id="68"/>
      <w:bookmarkEnd w:id="69"/>
      <w:bookmarkEnd w:id="70"/>
      <w:bookmarkEnd w:id="71"/>
      <w:bookmarkEnd w:id="72"/>
      <w:bookmarkEnd w:id="73"/>
    </w:p>
    <w:p w14:paraId="7F29E4AD">
      <w:pPr>
        <w:snapToGrid w:val="0"/>
        <w:spacing w:before="156" w:beforeLines="50" w:after="50" w:line="360" w:lineRule="auto"/>
        <w:jc w:val="left"/>
        <w:rPr>
          <w:rFonts w:hint="eastAsia" w:ascii="宋体" w:hAnsi="宋体"/>
          <w:b/>
          <w:color w:val="auto"/>
          <w:spacing w:val="0"/>
          <w:position w:val="0"/>
          <w:sz w:val="24"/>
          <w:highlight w:val="none"/>
        </w:rPr>
      </w:pPr>
      <w:r>
        <w:rPr>
          <w:rFonts w:hint="eastAsia" w:ascii="宋体" w:hAnsi="宋体"/>
          <w:b/>
          <w:color w:val="auto"/>
          <w:spacing w:val="0"/>
          <w:position w:val="0"/>
          <w:sz w:val="32"/>
          <w:szCs w:val="32"/>
          <w:highlight w:val="none"/>
        </w:rPr>
        <w:t>1.资格证明文件封面格式：</w:t>
      </w:r>
      <w:r>
        <w:rPr>
          <w:rFonts w:hint="eastAsia" w:ascii="宋体" w:hAnsi="宋体"/>
          <w:b/>
          <w:color w:val="auto"/>
          <w:spacing w:val="0"/>
          <w:position w:val="0"/>
          <w:sz w:val="24"/>
          <w:highlight w:val="none"/>
        </w:rPr>
        <w:t xml:space="preserve"> </w:t>
      </w:r>
    </w:p>
    <w:p w14:paraId="7301809A">
      <w:pPr>
        <w:snapToGrid w:val="0"/>
        <w:spacing w:before="156" w:beforeLines="50" w:after="50"/>
        <w:jc w:val="center"/>
        <w:rPr>
          <w:rFonts w:ascii="宋体" w:hAnsi="宋体"/>
          <w:color w:val="auto"/>
          <w:spacing w:val="0"/>
          <w:position w:val="0"/>
          <w:sz w:val="44"/>
          <w:szCs w:val="44"/>
          <w:highlight w:val="none"/>
        </w:rPr>
      </w:pPr>
    </w:p>
    <w:p w14:paraId="7626BC94">
      <w:pPr>
        <w:snapToGrid w:val="0"/>
        <w:spacing w:before="156" w:beforeLines="50" w:after="50"/>
        <w:jc w:val="center"/>
        <w:rPr>
          <w:rFonts w:ascii="宋体" w:hAnsi="宋体"/>
          <w:color w:val="auto"/>
          <w:spacing w:val="0"/>
          <w:position w:val="0"/>
          <w:sz w:val="44"/>
          <w:szCs w:val="44"/>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2923CBBB">
      <w:pPr>
        <w:snapToGrid w:val="0"/>
        <w:spacing w:before="156" w:beforeLines="50" w:after="50"/>
        <w:rPr>
          <w:rFonts w:hint="eastAsia" w:ascii="宋体" w:hAnsi="宋体"/>
          <w:color w:val="auto"/>
          <w:spacing w:val="0"/>
          <w:position w:val="0"/>
          <w:sz w:val="24"/>
          <w:szCs w:val="20"/>
          <w:highlight w:val="none"/>
        </w:rPr>
      </w:pPr>
    </w:p>
    <w:p w14:paraId="7DDBE23D">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资  格  证  明  文  件</w:t>
      </w:r>
    </w:p>
    <w:p w14:paraId="7D900035">
      <w:pPr>
        <w:snapToGrid w:val="0"/>
        <w:spacing w:before="156" w:beforeLines="50" w:after="50"/>
        <w:rPr>
          <w:rFonts w:hint="eastAsia" w:ascii="宋体" w:hAnsi="宋体"/>
          <w:bCs/>
          <w:color w:val="auto"/>
          <w:spacing w:val="0"/>
          <w:position w:val="0"/>
          <w:sz w:val="24"/>
          <w:szCs w:val="20"/>
          <w:highlight w:val="none"/>
        </w:rPr>
      </w:pPr>
    </w:p>
    <w:p w14:paraId="44C458C4">
      <w:pPr>
        <w:snapToGrid w:val="0"/>
        <w:spacing w:before="156" w:beforeLines="50" w:after="50"/>
        <w:rPr>
          <w:rFonts w:hint="eastAsia" w:ascii="宋体" w:hAnsi="宋体"/>
          <w:bCs/>
          <w:color w:val="auto"/>
          <w:spacing w:val="0"/>
          <w:position w:val="0"/>
          <w:sz w:val="24"/>
          <w:szCs w:val="20"/>
          <w:highlight w:val="none"/>
        </w:rPr>
      </w:pPr>
    </w:p>
    <w:p w14:paraId="55E45173">
      <w:pPr>
        <w:snapToGrid w:val="0"/>
        <w:spacing w:before="156" w:beforeLines="50" w:after="50"/>
        <w:rPr>
          <w:rFonts w:hint="eastAsia" w:ascii="宋体" w:hAnsi="宋体"/>
          <w:bCs/>
          <w:color w:val="auto"/>
          <w:spacing w:val="0"/>
          <w:position w:val="0"/>
          <w:sz w:val="24"/>
          <w:szCs w:val="20"/>
          <w:highlight w:val="none"/>
        </w:rPr>
      </w:pPr>
    </w:p>
    <w:p w14:paraId="68AE9465">
      <w:pPr>
        <w:snapToGrid w:val="0"/>
        <w:spacing w:before="156" w:beforeLines="50" w:after="50"/>
        <w:rPr>
          <w:rFonts w:hint="eastAsia" w:ascii="宋体" w:hAnsi="宋体"/>
          <w:bCs/>
          <w:color w:val="auto"/>
          <w:spacing w:val="0"/>
          <w:position w:val="0"/>
          <w:sz w:val="24"/>
          <w:szCs w:val="20"/>
          <w:highlight w:val="none"/>
        </w:rPr>
      </w:pPr>
    </w:p>
    <w:p w14:paraId="1B99B343">
      <w:pPr>
        <w:snapToGrid w:val="0"/>
        <w:spacing w:before="156" w:beforeLines="50" w:after="50"/>
        <w:rPr>
          <w:rFonts w:hint="eastAsia" w:ascii="宋体" w:hAnsi="宋体"/>
          <w:bCs/>
          <w:color w:val="auto"/>
          <w:spacing w:val="0"/>
          <w:position w:val="0"/>
          <w:sz w:val="24"/>
          <w:szCs w:val="20"/>
          <w:highlight w:val="none"/>
        </w:rPr>
      </w:pPr>
    </w:p>
    <w:p w14:paraId="52B28E8A">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4F69BBB6">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0A352EF4">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55543420">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63F3686E">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7955FFE2">
      <w:pPr>
        <w:pStyle w:val="10"/>
        <w:snapToGrid w:val="0"/>
        <w:spacing w:before="50" w:after="50"/>
        <w:rPr>
          <w:rFonts w:hint="eastAsia" w:ascii="宋体" w:hAnsi="宋体" w:cs="仿宋_GB2312"/>
          <w:bCs/>
          <w:color w:val="auto"/>
          <w:spacing w:val="0"/>
          <w:position w:val="0"/>
          <w:sz w:val="32"/>
          <w:szCs w:val="32"/>
          <w:highlight w:val="none"/>
        </w:rPr>
      </w:pPr>
    </w:p>
    <w:p w14:paraId="409C8212">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268D806D">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p>
    <w:p w14:paraId="745872C2">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55A62B8D">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42B80578">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4E276C70">
      <w:pPr>
        <w:snapToGrid w:val="0"/>
        <w:spacing w:before="156" w:beforeLines="50" w:after="50" w:line="360" w:lineRule="auto"/>
        <w:ind w:left="142"/>
        <w:jc w:val="left"/>
        <w:rPr>
          <w:rFonts w:hint="eastAsia" w:ascii="宋体" w:hAnsi="宋体"/>
          <w:b/>
          <w:bCs/>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2.资格证明文件目录</w:t>
      </w:r>
    </w:p>
    <w:p w14:paraId="29CB3B10">
      <w:pPr>
        <w:snapToGrid w:val="0"/>
        <w:spacing w:before="156" w:beforeLines="50" w:after="50" w:line="360" w:lineRule="auto"/>
        <w:ind w:firstLine="645"/>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6AFDDC9B">
      <w:pPr>
        <w:snapToGrid w:val="0"/>
        <w:spacing w:before="156" w:beforeLines="50" w:after="50"/>
        <w:rPr>
          <w:rFonts w:ascii="宋体" w:hAnsi="宋体"/>
          <w:color w:val="auto"/>
          <w:spacing w:val="0"/>
          <w:position w:val="0"/>
          <w:sz w:val="24"/>
          <w:szCs w:val="20"/>
          <w:highlight w:val="none"/>
        </w:rPr>
      </w:pPr>
      <w:r>
        <w:rPr>
          <w:rFonts w:ascii="宋体" w:hAnsi="宋体"/>
          <w:color w:val="auto"/>
          <w:spacing w:val="0"/>
          <w:position w:val="0"/>
          <w:sz w:val="24"/>
          <w:szCs w:val="20"/>
          <w:highlight w:val="none"/>
        </w:rPr>
        <w:t xml:space="preserve"> </w:t>
      </w:r>
    </w:p>
    <w:p w14:paraId="3B834B62">
      <w:pPr>
        <w:spacing w:line="300" w:lineRule="auto"/>
        <w:rPr>
          <w:rFonts w:hint="eastAsia" w:ascii="宋体" w:hAnsi="宋体"/>
          <w:color w:val="auto"/>
          <w:spacing w:val="0"/>
          <w:position w:val="0"/>
          <w:szCs w:val="21"/>
          <w:highlight w:val="none"/>
        </w:rPr>
      </w:pPr>
    </w:p>
    <w:p w14:paraId="37E330B0">
      <w:pPr>
        <w:spacing w:line="300" w:lineRule="auto"/>
        <w:rPr>
          <w:rFonts w:hint="eastAsia" w:ascii="宋体" w:hAnsi="宋体"/>
          <w:color w:val="auto"/>
          <w:spacing w:val="0"/>
          <w:position w:val="0"/>
          <w:szCs w:val="21"/>
          <w:highlight w:val="none"/>
        </w:rPr>
      </w:pPr>
    </w:p>
    <w:p w14:paraId="4DEA2319">
      <w:pPr>
        <w:spacing w:line="300" w:lineRule="auto"/>
        <w:rPr>
          <w:rFonts w:hint="eastAsia" w:ascii="宋体" w:hAnsi="宋体"/>
          <w:color w:val="auto"/>
          <w:spacing w:val="0"/>
          <w:position w:val="0"/>
          <w:szCs w:val="21"/>
          <w:highlight w:val="none"/>
        </w:rPr>
      </w:pPr>
    </w:p>
    <w:p w14:paraId="665EFD48">
      <w:pPr>
        <w:spacing w:line="300" w:lineRule="auto"/>
        <w:rPr>
          <w:rFonts w:hint="eastAsia" w:ascii="宋体" w:hAnsi="宋体"/>
          <w:color w:val="auto"/>
          <w:spacing w:val="0"/>
          <w:position w:val="0"/>
          <w:szCs w:val="21"/>
          <w:highlight w:val="none"/>
        </w:rPr>
      </w:pPr>
    </w:p>
    <w:p w14:paraId="339B6C6B">
      <w:pPr>
        <w:spacing w:line="300" w:lineRule="auto"/>
        <w:rPr>
          <w:rFonts w:hint="eastAsia" w:ascii="宋体" w:hAnsi="宋体"/>
          <w:color w:val="auto"/>
          <w:spacing w:val="0"/>
          <w:position w:val="0"/>
          <w:szCs w:val="21"/>
          <w:highlight w:val="none"/>
        </w:rPr>
      </w:pPr>
    </w:p>
    <w:p w14:paraId="4656F2B3">
      <w:pPr>
        <w:spacing w:line="300" w:lineRule="auto"/>
        <w:rPr>
          <w:rFonts w:hint="eastAsia" w:ascii="宋体" w:hAnsi="宋体"/>
          <w:color w:val="auto"/>
          <w:spacing w:val="0"/>
          <w:position w:val="0"/>
          <w:szCs w:val="21"/>
          <w:highlight w:val="none"/>
        </w:rPr>
      </w:pPr>
    </w:p>
    <w:p w14:paraId="14E9C535">
      <w:pPr>
        <w:spacing w:line="300" w:lineRule="auto"/>
        <w:rPr>
          <w:rFonts w:hint="eastAsia" w:ascii="宋体" w:hAnsi="宋体"/>
          <w:color w:val="auto"/>
          <w:spacing w:val="0"/>
          <w:position w:val="0"/>
          <w:szCs w:val="21"/>
          <w:highlight w:val="none"/>
        </w:rPr>
      </w:pPr>
    </w:p>
    <w:p w14:paraId="5AC5354D">
      <w:pPr>
        <w:spacing w:line="300" w:lineRule="auto"/>
        <w:rPr>
          <w:rFonts w:hint="eastAsia" w:ascii="宋体" w:hAnsi="宋体"/>
          <w:color w:val="auto"/>
          <w:spacing w:val="0"/>
          <w:position w:val="0"/>
          <w:szCs w:val="21"/>
          <w:highlight w:val="none"/>
        </w:rPr>
      </w:pPr>
    </w:p>
    <w:p w14:paraId="144B0BEC">
      <w:pPr>
        <w:spacing w:line="300" w:lineRule="auto"/>
        <w:rPr>
          <w:rFonts w:hint="eastAsia" w:ascii="宋体" w:hAnsi="宋体"/>
          <w:color w:val="auto"/>
          <w:spacing w:val="0"/>
          <w:position w:val="0"/>
          <w:szCs w:val="21"/>
          <w:highlight w:val="none"/>
        </w:rPr>
      </w:pPr>
    </w:p>
    <w:p w14:paraId="4CA8D625">
      <w:pPr>
        <w:spacing w:line="300" w:lineRule="auto"/>
        <w:rPr>
          <w:rFonts w:hint="eastAsia" w:ascii="宋体" w:hAnsi="宋体"/>
          <w:color w:val="auto"/>
          <w:spacing w:val="0"/>
          <w:position w:val="0"/>
          <w:szCs w:val="21"/>
          <w:highlight w:val="none"/>
        </w:rPr>
      </w:pPr>
    </w:p>
    <w:p w14:paraId="2957C69D">
      <w:pPr>
        <w:spacing w:line="300" w:lineRule="auto"/>
        <w:rPr>
          <w:rFonts w:hint="eastAsia" w:ascii="宋体" w:hAnsi="宋体"/>
          <w:color w:val="auto"/>
          <w:spacing w:val="0"/>
          <w:position w:val="0"/>
          <w:szCs w:val="21"/>
          <w:highlight w:val="none"/>
        </w:rPr>
      </w:pPr>
    </w:p>
    <w:p w14:paraId="10D765A4">
      <w:pPr>
        <w:spacing w:line="300" w:lineRule="auto"/>
        <w:rPr>
          <w:rFonts w:hint="eastAsia" w:ascii="宋体" w:hAnsi="宋体"/>
          <w:color w:val="auto"/>
          <w:spacing w:val="0"/>
          <w:position w:val="0"/>
          <w:szCs w:val="21"/>
          <w:highlight w:val="none"/>
        </w:rPr>
      </w:pPr>
    </w:p>
    <w:p w14:paraId="6C799C3B">
      <w:pPr>
        <w:spacing w:line="300" w:lineRule="auto"/>
        <w:rPr>
          <w:rFonts w:hint="eastAsia" w:ascii="宋体" w:hAnsi="宋体"/>
          <w:color w:val="auto"/>
          <w:spacing w:val="0"/>
          <w:position w:val="0"/>
          <w:szCs w:val="21"/>
          <w:highlight w:val="none"/>
        </w:rPr>
      </w:pPr>
    </w:p>
    <w:p w14:paraId="63FD3206">
      <w:pPr>
        <w:spacing w:line="300" w:lineRule="auto"/>
        <w:rPr>
          <w:rFonts w:hint="eastAsia" w:ascii="宋体" w:hAnsi="宋体"/>
          <w:color w:val="auto"/>
          <w:spacing w:val="0"/>
          <w:position w:val="0"/>
          <w:szCs w:val="21"/>
          <w:highlight w:val="none"/>
        </w:rPr>
      </w:pPr>
    </w:p>
    <w:p w14:paraId="2C8A41D0">
      <w:pPr>
        <w:spacing w:line="300" w:lineRule="auto"/>
        <w:rPr>
          <w:rFonts w:hint="eastAsia" w:ascii="宋体" w:hAnsi="宋体"/>
          <w:color w:val="auto"/>
          <w:spacing w:val="0"/>
          <w:position w:val="0"/>
          <w:szCs w:val="21"/>
          <w:highlight w:val="none"/>
        </w:rPr>
      </w:pPr>
    </w:p>
    <w:p w14:paraId="0D5C229E">
      <w:pPr>
        <w:spacing w:line="320" w:lineRule="exact"/>
        <w:jc w:val="center"/>
        <w:rPr>
          <w:rFonts w:hint="eastAsia" w:ascii="宋体" w:hAnsi="宋体"/>
          <w:b/>
          <w:color w:val="auto"/>
          <w:spacing w:val="0"/>
          <w:position w:val="0"/>
          <w:sz w:val="32"/>
          <w:szCs w:val="32"/>
          <w:highlight w:val="none"/>
        </w:rPr>
      </w:pPr>
      <w:r>
        <w:rPr>
          <w:rFonts w:ascii="宋体" w:hAnsi="宋体"/>
          <w:color w:val="auto"/>
          <w:spacing w:val="0"/>
          <w:position w:val="0"/>
          <w:szCs w:val="21"/>
          <w:highlight w:val="none"/>
        </w:rPr>
        <w:br w:type="page"/>
      </w:r>
      <w:r>
        <w:rPr>
          <w:rFonts w:hint="eastAsia" w:ascii="宋体" w:hAnsi="宋体"/>
          <w:b/>
          <w:color w:val="auto"/>
          <w:spacing w:val="0"/>
          <w:position w:val="0"/>
          <w:sz w:val="32"/>
          <w:szCs w:val="32"/>
          <w:highlight w:val="none"/>
        </w:rPr>
        <w:t>竞标声明</w:t>
      </w:r>
      <w:r>
        <w:rPr>
          <w:rFonts w:hint="eastAsia" w:ascii="宋体" w:hAnsi="宋体"/>
          <w:b/>
          <w:color w:val="auto"/>
          <w:spacing w:val="0"/>
          <w:position w:val="0"/>
          <w:sz w:val="32"/>
          <w:szCs w:val="32"/>
          <w:highlight w:val="none"/>
          <w:lang w:eastAsia="zh-CN"/>
        </w:rPr>
        <w:t>（格式）</w:t>
      </w:r>
    </w:p>
    <w:p w14:paraId="1CD8C880">
      <w:pPr>
        <w:spacing w:line="320" w:lineRule="exact"/>
        <w:jc w:val="center"/>
        <w:rPr>
          <w:rFonts w:hint="eastAsia" w:ascii="宋体" w:hAnsi="宋体"/>
          <w:color w:val="auto"/>
          <w:spacing w:val="0"/>
          <w:position w:val="0"/>
          <w:sz w:val="24"/>
          <w:szCs w:val="20"/>
          <w:highlight w:val="none"/>
        </w:rPr>
      </w:pPr>
    </w:p>
    <w:p w14:paraId="0810E6D4">
      <w:pPr>
        <w:spacing w:line="360" w:lineRule="auto"/>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致：</w:t>
      </w:r>
      <w:r>
        <w:rPr>
          <w:rFonts w:hint="eastAsia" w:ascii="宋体" w:hAnsi="宋体" w:cs="宋体"/>
          <w:color w:val="auto"/>
          <w:spacing w:val="0"/>
          <w:position w:val="0"/>
          <w:sz w:val="24"/>
          <w:highlight w:val="none"/>
          <w:u w:val="single"/>
        </w:rPr>
        <w:t>（采购人名称）</w:t>
      </w:r>
      <w:r>
        <w:rPr>
          <w:rFonts w:hint="eastAsia" w:ascii="宋体" w:hAnsi="宋体" w:cs="宋体"/>
          <w:color w:val="auto"/>
          <w:spacing w:val="0"/>
          <w:position w:val="0"/>
          <w:sz w:val="24"/>
          <w:highlight w:val="none"/>
        </w:rPr>
        <w:t>：</w:t>
      </w:r>
    </w:p>
    <w:p w14:paraId="18662861">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w:t>
      </w:r>
      <w:r>
        <w:rPr>
          <w:rFonts w:hint="eastAsia" w:ascii="宋体" w:hAnsi="宋体" w:cs="宋体"/>
          <w:color w:val="auto"/>
          <w:spacing w:val="0"/>
          <w:position w:val="0"/>
          <w:sz w:val="24"/>
          <w:highlight w:val="none"/>
          <w:u w:val="single"/>
        </w:rPr>
        <w:t>（供应商名称）</w:t>
      </w:r>
      <w:r>
        <w:rPr>
          <w:rFonts w:hint="eastAsia" w:ascii="宋体" w:hAnsi="宋体" w:cs="宋体"/>
          <w:color w:val="auto"/>
          <w:spacing w:val="0"/>
          <w:position w:val="0"/>
          <w:sz w:val="24"/>
          <w:highlight w:val="none"/>
        </w:rPr>
        <w:t>系中华人民共和国合法供应商，经营地址</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w:t>
      </w:r>
    </w:p>
    <w:p w14:paraId="50898D67">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我方愿意参加贵方组织的</w:t>
      </w:r>
      <w:r>
        <w:rPr>
          <w:rFonts w:hint="eastAsia" w:ascii="宋体" w:hAnsi="宋体" w:cs="宋体"/>
          <w:color w:val="auto"/>
          <w:spacing w:val="0"/>
          <w:position w:val="0"/>
          <w:sz w:val="24"/>
          <w:highlight w:val="none"/>
          <w:u w:val="single"/>
        </w:rPr>
        <w:t>（项目名称）（项目编号）</w:t>
      </w:r>
      <w:r>
        <w:rPr>
          <w:rFonts w:hint="eastAsia" w:ascii="宋体" w:hAnsi="宋体" w:cs="宋体"/>
          <w:color w:val="auto"/>
          <w:spacing w:val="0"/>
          <w:position w:val="0"/>
          <w:sz w:val="24"/>
          <w:highlight w:val="none"/>
        </w:rPr>
        <w:t>项目的竞标，为便于贵方公正、择优地确定成交供应商及其服务，我方就本次竞标有关事项郑重声明如下：</w:t>
      </w:r>
    </w:p>
    <w:p w14:paraId="72D51DDF">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1.我方向贵方提交的所有响应文件、资料都是准确的和真实的。</w:t>
      </w:r>
    </w:p>
    <w:p w14:paraId="422D273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w:t>
      </w:r>
      <w:r>
        <w:rPr>
          <w:rFonts w:hint="eastAsia" w:ascii="宋体" w:hAnsi="宋体"/>
          <w:color w:val="auto"/>
          <w:spacing w:val="0"/>
          <w:position w:val="0"/>
          <w:sz w:val="24"/>
          <w:highlight w:val="none"/>
        </w:rPr>
        <w:t>我方不是为本次采购项目提供整体设计、规范编制或者项目管理、监理、检测等服务的供应商</w:t>
      </w:r>
      <w:r>
        <w:rPr>
          <w:rFonts w:hint="eastAsia" w:ascii="宋体" w:hAnsi="宋体" w:cs="宋体"/>
          <w:color w:val="auto"/>
          <w:spacing w:val="0"/>
          <w:position w:val="0"/>
          <w:sz w:val="24"/>
          <w:highlight w:val="none"/>
        </w:rPr>
        <w:t>。</w:t>
      </w:r>
    </w:p>
    <w:p w14:paraId="01C131C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3.在此，我方宣布同意如下：</w:t>
      </w:r>
    </w:p>
    <w:p w14:paraId="678A48C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（1）将按磋商文件的约定履行合同责任和义务；</w:t>
      </w:r>
    </w:p>
    <w:p w14:paraId="19464CB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（2）已详细审查全部磋商文件，包括澄清或者更正公告（如有）；</w:t>
      </w:r>
    </w:p>
    <w:p w14:paraId="3F30135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（3）同意提供按照贵方可能要求的与磋商有关的一切数据或者资料；</w:t>
      </w:r>
    </w:p>
    <w:p w14:paraId="6D6EE95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（4）响应磋商文件规定的竞标有效期。</w:t>
      </w:r>
    </w:p>
    <w:p w14:paraId="429330C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4.我方承诺符合《中华人民共和国政府采购法》第二十二条规定：</w:t>
      </w:r>
    </w:p>
    <w:p w14:paraId="3D1EB67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（1）具有独立承担民事责任的能力；</w:t>
      </w:r>
    </w:p>
    <w:p w14:paraId="3FAD27EB">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（2）具有良好的商业信誉和健全的财务会计制度；</w:t>
      </w:r>
    </w:p>
    <w:p w14:paraId="0313CDD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（3）具有履行合同所必需的设备和专业技术能力；</w:t>
      </w:r>
    </w:p>
    <w:p w14:paraId="37050ED7">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（4）有依法缴纳税收和社会保障资金的良好记录；</w:t>
      </w:r>
    </w:p>
    <w:p w14:paraId="36EE7C2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（5）参加政府采购活动前三年内，在经营活动中没有重大违法记录；</w:t>
      </w:r>
    </w:p>
    <w:p w14:paraId="7DE2C7C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（6）法律、行政法规规定的其他条件。</w:t>
      </w:r>
    </w:p>
    <w:p w14:paraId="48C5234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601942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0CE7908">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内容中</w:t>
      </w:r>
      <w:r>
        <w:rPr>
          <w:rFonts w:hint="eastAsia" w:ascii="宋体" w:hAnsi="宋体" w:cs="宋体"/>
          <w:color w:val="auto"/>
          <w:spacing w:val="0"/>
          <w:position w:val="0"/>
          <w:sz w:val="24"/>
          <w:highlight w:val="none"/>
        </w:rPr>
        <w:t>未</w:t>
      </w:r>
      <w:r>
        <w:rPr>
          <w:rFonts w:hint="eastAsia" w:ascii="宋体" w:hAnsi="宋体" w:cs="宋体"/>
          <w:color w:val="auto"/>
          <w:spacing w:val="0"/>
          <w:kern w:val="0"/>
          <w:position w:val="0"/>
          <w:sz w:val="24"/>
          <w:highlight w:val="none"/>
        </w:rPr>
        <w:t>涉及商业秘密；</w:t>
      </w:r>
    </w:p>
    <w:p w14:paraId="37B6757E">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涉及商业秘密的内容有：</w:t>
      </w:r>
      <w:r>
        <w:rPr>
          <w:rFonts w:hint="eastAsia" w:ascii="宋体" w:hAnsi="宋体" w:cs="宋体"/>
          <w:color w:val="auto"/>
          <w:spacing w:val="0"/>
          <w:kern w:val="0"/>
          <w:position w:val="0"/>
          <w:sz w:val="24"/>
          <w:highlight w:val="none"/>
          <w:u w:val="single"/>
        </w:rPr>
        <w:t xml:space="preserve">                         </w:t>
      </w:r>
      <w:r>
        <w:rPr>
          <w:rFonts w:hint="eastAsia" w:ascii="宋体" w:hAnsi="宋体" w:cs="宋体"/>
          <w:color w:val="auto"/>
          <w:spacing w:val="0"/>
          <w:kern w:val="0"/>
          <w:position w:val="0"/>
          <w:sz w:val="24"/>
          <w:highlight w:val="none"/>
        </w:rPr>
        <w:t>；</w:t>
      </w:r>
    </w:p>
    <w:p w14:paraId="5D097F87">
      <w:pPr>
        <w:pStyle w:val="14"/>
        <w:spacing w:line="360" w:lineRule="auto"/>
        <w:ind w:firstLine="480" w:firstLineChars="200"/>
        <w:contextualSpacing/>
        <w:rPr>
          <w:rFonts w:hint="eastAsia" w:hAnsi="宋体" w:cs="宋体"/>
          <w:color w:val="auto"/>
          <w:spacing w:val="0"/>
          <w:position w:val="0"/>
          <w:sz w:val="24"/>
          <w:szCs w:val="24"/>
          <w:highlight w:val="none"/>
          <w:u w:val="single"/>
        </w:rPr>
      </w:pPr>
      <w:r>
        <w:rPr>
          <w:rFonts w:hint="eastAsia" w:hAnsi="宋体" w:cs="宋体"/>
          <w:color w:val="auto"/>
          <w:spacing w:val="0"/>
          <w:position w:val="0"/>
          <w:sz w:val="24"/>
          <w:szCs w:val="24"/>
          <w:highlight w:val="none"/>
        </w:rPr>
        <w:t>7.与本磋商有关的一切正式往来信函请寄：</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邮政编号：</w:t>
      </w:r>
      <w:r>
        <w:rPr>
          <w:rFonts w:hint="eastAsia" w:hAnsi="宋体" w:cs="宋体"/>
          <w:color w:val="auto"/>
          <w:spacing w:val="0"/>
          <w:position w:val="0"/>
          <w:sz w:val="24"/>
          <w:szCs w:val="24"/>
          <w:highlight w:val="none"/>
          <w:u w:val="single"/>
        </w:rPr>
        <w:t xml:space="preserve">        </w:t>
      </w:r>
    </w:p>
    <w:p w14:paraId="6D644573">
      <w:pPr>
        <w:pStyle w:val="14"/>
        <w:spacing w:line="360" w:lineRule="auto"/>
        <w:ind w:firstLine="480" w:firstLineChars="200"/>
        <w:contextualSpacing/>
        <w:rPr>
          <w:rFonts w:hint="eastAsia" w:hAnsi="宋体" w:cs="宋体"/>
          <w:color w:val="auto"/>
          <w:spacing w:val="0"/>
          <w:position w:val="0"/>
          <w:sz w:val="24"/>
          <w:szCs w:val="24"/>
          <w:highlight w:val="none"/>
        </w:rPr>
      </w:pPr>
      <w:r>
        <w:rPr>
          <w:rFonts w:hint="eastAsia" w:hAnsi="宋体" w:cs="宋体"/>
          <w:color w:val="auto"/>
          <w:spacing w:val="0"/>
          <w:position w:val="0"/>
          <w:sz w:val="24"/>
          <w:szCs w:val="24"/>
          <w:highlight w:val="none"/>
        </w:rPr>
        <w:t>电话/传真：</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电子邮箱：</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w:t>
      </w:r>
    </w:p>
    <w:p w14:paraId="269134AD">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开户银行：</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帐号：</w:t>
      </w:r>
      <w:r>
        <w:rPr>
          <w:rFonts w:hint="eastAsia" w:ascii="宋体" w:hAnsi="宋体" w:cs="宋体"/>
          <w:color w:val="auto"/>
          <w:spacing w:val="0"/>
          <w:position w:val="0"/>
          <w:sz w:val="24"/>
          <w:highlight w:val="none"/>
          <w:u w:val="single"/>
        </w:rPr>
        <w:t xml:space="preserve">                             </w:t>
      </w:r>
    </w:p>
    <w:p w14:paraId="59DC7944">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u w:val="none"/>
        </w:rPr>
      </w:pPr>
      <w:r>
        <w:rPr>
          <w:rFonts w:hint="eastAsia" w:ascii="宋体" w:hAnsi="宋体" w:cs="宋体"/>
          <w:color w:val="auto"/>
          <w:spacing w:val="0"/>
          <w:position w:val="0"/>
          <w:sz w:val="24"/>
          <w:highlight w:val="none"/>
          <w:u w:val="none"/>
          <w:lang w:eastAsia="zh-CN"/>
        </w:rPr>
        <w:t>手机号码：</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none"/>
        </w:rPr>
        <w:t xml:space="preserve">  </w:t>
      </w:r>
    </w:p>
    <w:p w14:paraId="6D46E18D">
      <w:pPr>
        <w:pStyle w:val="13"/>
        <w:tabs>
          <w:tab w:val="left" w:pos="939"/>
        </w:tabs>
        <w:spacing w:line="360" w:lineRule="auto"/>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8.以上事项如有虚假或者隐瞒，我方愿意承担一切后果，并不再寻求任何旨在减轻或者免除法律责任的辩解。</w:t>
      </w:r>
    </w:p>
    <w:p w14:paraId="33BAE6CF">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特此承诺。</w:t>
      </w:r>
    </w:p>
    <w:p w14:paraId="6F5D0BA4">
      <w:pPr>
        <w:spacing w:line="360" w:lineRule="auto"/>
        <w:ind w:firstLine="482" w:firstLineChars="200"/>
        <w:contextualSpacing/>
        <w:jc w:val="left"/>
        <w:rPr>
          <w:rFonts w:hint="eastAsia" w:ascii="宋体" w:hAnsi="宋体"/>
          <w:b/>
          <w:color w:val="auto"/>
          <w:spacing w:val="0"/>
          <w:position w:val="0"/>
          <w:sz w:val="24"/>
          <w:highlight w:val="none"/>
        </w:rPr>
      </w:pPr>
      <w:r>
        <w:rPr>
          <w:rFonts w:hint="eastAsia" w:ascii="宋体" w:hAnsi="宋体" w:cs="宋体"/>
          <w:b/>
          <w:color w:val="auto"/>
          <w:spacing w:val="0"/>
          <w:position w:val="0"/>
          <w:sz w:val="24"/>
          <w:highlight w:val="none"/>
        </w:rPr>
        <w:t>注：</w:t>
      </w:r>
      <w:r>
        <w:rPr>
          <w:rFonts w:hint="eastAsia" w:ascii="宋体" w:hAnsi="宋体"/>
          <w:b/>
          <w:color w:val="auto"/>
          <w:spacing w:val="0"/>
          <w:position w:val="0"/>
          <w:sz w:val="24"/>
          <w:highlight w:val="none"/>
        </w:rPr>
        <w:t>如为联合体竞标，盖章处须加盖联合体牵头人电子签章并由联合体牵头人法定代表人分别签字或者盖章或者电子签名，否则响应文件按无效处理。</w:t>
      </w:r>
    </w:p>
    <w:p w14:paraId="6AAF798B">
      <w:pPr>
        <w:spacing w:line="360" w:lineRule="auto"/>
        <w:contextualSpacing/>
        <w:jc w:val="left"/>
        <w:rPr>
          <w:rFonts w:hint="eastAsia" w:ascii="宋体" w:hAnsi="宋体" w:cs="宋体"/>
          <w:color w:val="auto"/>
          <w:spacing w:val="0"/>
          <w:position w:val="0"/>
          <w:szCs w:val="21"/>
          <w:highlight w:val="none"/>
        </w:rPr>
      </w:pPr>
    </w:p>
    <w:p w14:paraId="1A92632A">
      <w:pPr>
        <w:spacing w:line="360" w:lineRule="auto"/>
        <w:ind w:firstLine="1800" w:firstLineChars="750"/>
        <w:contextualSpacing/>
        <w:rPr>
          <w:rFonts w:hint="eastAsia"/>
          <w:color w:val="auto"/>
          <w:spacing w:val="0"/>
          <w:position w:val="0"/>
          <w:sz w:val="24"/>
          <w:szCs w:val="24"/>
          <w:highlight w:val="none"/>
        </w:rPr>
      </w:pPr>
      <w:r>
        <w:rPr>
          <w:rFonts w:hint="eastAsia" w:ascii="宋体" w:hAnsi="宋体" w:eastAsia="宋体" w:cs="Times New Roman"/>
          <w:color w:val="auto"/>
          <w:spacing w:val="0"/>
          <w:position w:val="0"/>
          <w:sz w:val="24"/>
          <w:szCs w:val="24"/>
          <w:highlight w:val="none"/>
        </w:rPr>
        <w:t>法定代表人（签字或者盖章</w:t>
      </w:r>
      <w:r>
        <w:rPr>
          <w:rFonts w:hint="eastAsia" w:ascii="宋体" w:hAnsi="宋体"/>
          <w:color w:val="auto"/>
          <w:spacing w:val="0"/>
          <w:position w:val="0"/>
          <w:sz w:val="24"/>
          <w:szCs w:val="24"/>
          <w:highlight w:val="none"/>
        </w:rPr>
        <w:t>或者电子签名</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u w:val="single"/>
          <w:lang w:val="en-US" w:eastAsia="zh-CN"/>
        </w:rPr>
        <w:t xml:space="preserve">      </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p>
    <w:p w14:paraId="1D7E3EB8">
      <w:pPr>
        <w:spacing w:line="360" w:lineRule="auto"/>
        <w:ind w:firstLine="4320" w:firstLineChars="1800"/>
        <w:contextualSpacing/>
        <w:rPr>
          <w:rFonts w:hint="eastAsia" w:ascii="宋体" w:hAnsi="宋体" w:cs="宋体"/>
          <w:color w:val="auto"/>
          <w:spacing w:val="0"/>
          <w:position w:val="0"/>
          <w:sz w:val="24"/>
          <w:szCs w:val="24"/>
          <w:highlight w:val="none"/>
          <w:u w:val="single"/>
        </w:rPr>
      </w:pPr>
      <w:r>
        <w:rPr>
          <w:rFonts w:hint="eastAsia" w:ascii="宋体" w:hAnsi="宋体" w:eastAsia="宋体" w:cs="Times New Roman"/>
          <w:color w:val="auto"/>
          <w:spacing w:val="0"/>
          <w:position w:val="0"/>
          <w:sz w:val="24"/>
          <w:szCs w:val="24"/>
          <w:highlight w:val="none"/>
        </w:rPr>
        <w:t>供应商（电子签章）</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 xml:space="preserve">    </w:t>
      </w:r>
    </w:p>
    <w:p w14:paraId="79C8BA0B">
      <w:pPr>
        <w:pStyle w:val="13"/>
        <w:tabs>
          <w:tab w:val="left" w:pos="939"/>
        </w:tabs>
        <w:spacing w:line="360" w:lineRule="auto"/>
        <w:ind w:left="0" w:leftChars="0" w:firstLine="480" w:firstLineChars="200"/>
        <w:rPr>
          <w:rFonts w:hint="eastAsia"/>
          <w:color w:val="auto"/>
          <w:spacing w:val="0"/>
          <w:position w:val="0"/>
          <w:sz w:val="24"/>
          <w:szCs w:val="24"/>
          <w:highlight w:val="none"/>
        </w:rPr>
      </w:pPr>
      <w:r>
        <w:rPr>
          <w:rFonts w:hint="eastAsia" w:ascii="宋体" w:hAnsi="宋体" w:cs="宋体"/>
          <w:color w:val="auto"/>
          <w:spacing w:val="0"/>
          <w:position w:val="0"/>
          <w:sz w:val="24"/>
          <w:szCs w:val="24"/>
          <w:highlight w:val="none"/>
        </w:rPr>
        <w:t xml:space="preserve">                                                        </w:t>
      </w:r>
      <w:r>
        <w:rPr>
          <w:rFonts w:hint="eastAsia"/>
          <w:color w:val="auto"/>
          <w:spacing w:val="0"/>
          <w:position w:val="0"/>
          <w:sz w:val="24"/>
          <w:szCs w:val="24"/>
          <w:highlight w:val="none"/>
        </w:rPr>
        <w:t xml:space="preserve"> 年    月    日</w:t>
      </w:r>
    </w:p>
    <w:p w14:paraId="0DE071C4">
      <w:pPr>
        <w:spacing w:line="320" w:lineRule="exact"/>
        <w:jc w:val="left"/>
        <w:rPr>
          <w:rFonts w:hint="eastAsia" w:ascii="宋体" w:hAnsi="宋体"/>
          <w:color w:val="auto"/>
          <w:spacing w:val="0"/>
          <w:position w:val="0"/>
          <w:szCs w:val="21"/>
          <w:highlight w:val="none"/>
        </w:rPr>
      </w:pPr>
    </w:p>
    <w:p w14:paraId="005D9C6E">
      <w:pPr>
        <w:spacing w:line="320" w:lineRule="exact"/>
        <w:jc w:val="center"/>
        <w:rPr>
          <w:rFonts w:hint="eastAsia" w:ascii="宋体" w:hAnsi="宋体"/>
          <w:b/>
          <w:color w:val="auto"/>
          <w:spacing w:val="0"/>
          <w:position w:val="0"/>
          <w:sz w:val="32"/>
          <w:szCs w:val="32"/>
          <w:highlight w:val="none"/>
        </w:rPr>
      </w:pPr>
    </w:p>
    <w:p w14:paraId="5FCE87B0">
      <w:pPr>
        <w:spacing w:line="320" w:lineRule="exact"/>
        <w:jc w:val="center"/>
        <w:rPr>
          <w:rFonts w:hint="eastAsia" w:ascii="宋体" w:hAnsi="宋体"/>
          <w:b/>
          <w:color w:val="auto"/>
          <w:spacing w:val="0"/>
          <w:position w:val="0"/>
          <w:sz w:val="32"/>
          <w:szCs w:val="32"/>
          <w:highlight w:val="none"/>
        </w:rPr>
      </w:pPr>
    </w:p>
    <w:p w14:paraId="24454923">
      <w:pPr>
        <w:spacing w:line="320" w:lineRule="exact"/>
        <w:jc w:val="center"/>
        <w:rPr>
          <w:rFonts w:hint="eastAsia" w:ascii="宋体" w:hAnsi="宋体"/>
          <w:b/>
          <w:color w:val="auto"/>
          <w:spacing w:val="0"/>
          <w:position w:val="0"/>
          <w:sz w:val="32"/>
          <w:szCs w:val="32"/>
          <w:highlight w:val="none"/>
        </w:rPr>
      </w:pPr>
    </w:p>
    <w:p w14:paraId="689887C8">
      <w:pPr>
        <w:spacing w:line="320" w:lineRule="exact"/>
        <w:jc w:val="center"/>
        <w:rPr>
          <w:rFonts w:hint="eastAsia" w:ascii="宋体" w:hAnsi="宋体"/>
          <w:b/>
          <w:color w:val="auto"/>
          <w:spacing w:val="0"/>
          <w:position w:val="0"/>
          <w:sz w:val="32"/>
          <w:szCs w:val="32"/>
          <w:highlight w:val="none"/>
        </w:rPr>
      </w:pPr>
    </w:p>
    <w:p w14:paraId="24A22D2B">
      <w:pPr>
        <w:spacing w:line="320" w:lineRule="exact"/>
        <w:jc w:val="center"/>
        <w:rPr>
          <w:rFonts w:hint="eastAsia" w:ascii="宋体" w:hAnsi="宋体"/>
          <w:b/>
          <w:color w:val="auto"/>
          <w:spacing w:val="0"/>
          <w:position w:val="0"/>
          <w:sz w:val="32"/>
          <w:szCs w:val="32"/>
          <w:highlight w:val="none"/>
        </w:rPr>
      </w:pPr>
    </w:p>
    <w:p w14:paraId="334D1159">
      <w:pPr>
        <w:spacing w:line="320" w:lineRule="exact"/>
        <w:jc w:val="center"/>
        <w:rPr>
          <w:rFonts w:hint="eastAsia" w:ascii="宋体" w:hAnsi="宋体"/>
          <w:b/>
          <w:color w:val="auto"/>
          <w:spacing w:val="0"/>
          <w:position w:val="0"/>
          <w:sz w:val="32"/>
          <w:szCs w:val="32"/>
          <w:highlight w:val="none"/>
        </w:rPr>
      </w:pPr>
    </w:p>
    <w:p w14:paraId="2E5099CE">
      <w:pPr>
        <w:spacing w:line="320" w:lineRule="exact"/>
        <w:jc w:val="center"/>
        <w:rPr>
          <w:rFonts w:hint="eastAsia" w:ascii="宋体" w:hAnsi="宋体"/>
          <w:b/>
          <w:color w:val="auto"/>
          <w:spacing w:val="0"/>
          <w:position w:val="0"/>
          <w:sz w:val="32"/>
          <w:szCs w:val="32"/>
          <w:highlight w:val="none"/>
        </w:rPr>
      </w:pPr>
    </w:p>
    <w:p w14:paraId="10A1AF12">
      <w:pPr>
        <w:spacing w:line="320" w:lineRule="exact"/>
        <w:jc w:val="center"/>
        <w:rPr>
          <w:rFonts w:hint="eastAsia" w:ascii="宋体" w:hAnsi="宋体"/>
          <w:b/>
          <w:color w:val="auto"/>
          <w:spacing w:val="0"/>
          <w:position w:val="0"/>
          <w:sz w:val="32"/>
          <w:szCs w:val="32"/>
          <w:highlight w:val="none"/>
        </w:rPr>
      </w:pPr>
    </w:p>
    <w:p w14:paraId="36E7554B">
      <w:pPr>
        <w:spacing w:line="320" w:lineRule="exact"/>
        <w:jc w:val="center"/>
        <w:rPr>
          <w:rFonts w:hint="eastAsia" w:ascii="宋体" w:hAnsi="宋体"/>
          <w:b/>
          <w:color w:val="auto"/>
          <w:spacing w:val="0"/>
          <w:position w:val="0"/>
          <w:sz w:val="32"/>
          <w:szCs w:val="32"/>
          <w:highlight w:val="none"/>
        </w:rPr>
      </w:pPr>
    </w:p>
    <w:p w14:paraId="64C4D7EE">
      <w:pPr>
        <w:spacing w:line="320" w:lineRule="exact"/>
        <w:jc w:val="center"/>
        <w:rPr>
          <w:rFonts w:hint="eastAsia" w:ascii="宋体" w:hAnsi="宋体"/>
          <w:b/>
          <w:color w:val="auto"/>
          <w:spacing w:val="0"/>
          <w:position w:val="0"/>
          <w:sz w:val="32"/>
          <w:szCs w:val="32"/>
          <w:highlight w:val="none"/>
        </w:rPr>
      </w:pPr>
    </w:p>
    <w:p w14:paraId="07A6A155">
      <w:pPr>
        <w:spacing w:line="320" w:lineRule="exact"/>
        <w:jc w:val="center"/>
        <w:rPr>
          <w:rFonts w:hint="eastAsia" w:ascii="宋体" w:hAnsi="宋体"/>
          <w:b/>
          <w:color w:val="auto"/>
          <w:spacing w:val="0"/>
          <w:position w:val="0"/>
          <w:sz w:val="32"/>
          <w:szCs w:val="32"/>
          <w:highlight w:val="none"/>
        </w:rPr>
      </w:pPr>
    </w:p>
    <w:p w14:paraId="4D937395">
      <w:pPr>
        <w:spacing w:line="320" w:lineRule="exact"/>
        <w:jc w:val="center"/>
        <w:rPr>
          <w:rFonts w:hint="eastAsia" w:ascii="宋体" w:hAnsi="宋体"/>
          <w:b/>
          <w:color w:val="auto"/>
          <w:spacing w:val="0"/>
          <w:position w:val="0"/>
          <w:sz w:val="32"/>
          <w:szCs w:val="32"/>
          <w:highlight w:val="none"/>
        </w:rPr>
      </w:pPr>
    </w:p>
    <w:p w14:paraId="305930B8">
      <w:pPr>
        <w:spacing w:line="320" w:lineRule="exact"/>
        <w:jc w:val="center"/>
        <w:rPr>
          <w:rFonts w:hint="eastAsia" w:ascii="宋体" w:hAnsi="宋体"/>
          <w:b/>
          <w:color w:val="auto"/>
          <w:spacing w:val="0"/>
          <w:position w:val="0"/>
          <w:sz w:val="32"/>
          <w:szCs w:val="32"/>
          <w:highlight w:val="none"/>
        </w:rPr>
      </w:pPr>
    </w:p>
    <w:p w14:paraId="5AA7B6B0">
      <w:pPr>
        <w:spacing w:line="320" w:lineRule="exact"/>
        <w:jc w:val="center"/>
        <w:rPr>
          <w:rFonts w:hint="eastAsia" w:ascii="宋体" w:hAnsi="宋体"/>
          <w:b/>
          <w:color w:val="auto"/>
          <w:spacing w:val="0"/>
          <w:position w:val="0"/>
          <w:sz w:val="32"/>
          <w:szCs w:val="32"/>
          <w:highlight w:val="none"/>
        </w:rPr>
      </w:pPr>
    </w:p>
    <w:p w14:paraId="261A8921">
      <w:pPr>
        <w:spacing w:line="320" w:lineRule="exact"/>
        <w:jc w:val="center"/>
        <w:rPr>
          <w:rFonts w:hint="eastAsia" w:ascii="宋体" w:hAnsi="宋体"/>
          <w:b/>
          <w:color w:val="auto"/>
          <w:spacing w:val="0"/>
          <w:position w:val="0"/>
          <w:sz w:val="32"/>
          <w:szCs w:val="32"/>
          <w:highlight w:val="none"/>
        </w:rPr>
      </w:pPr>
    </w:p>
    <w:p w14:paraId="3903FF8C">
      <w:pPr>
        <w:spacing w:line="320" w:lineRule="exact"/>
        <w:jc w:val="center"/>
        <w:rPr>
          <w:rFonts w:hint="eastAsia" w:ascii="宋体" w:hAnsi="宋体"/>
          <w:b/>
          <w:color w:val="auto"/>
          <w:spacing w:val="0"/>
          <w:position w:val="0"/>
          <w:sz w:val="32"/>
          <w:szCs w:val="32"/>
          <w:highlight w:val="none"/>
        </w:rPr>
      </w:pPr>
    </w:p>
    <w:p w14:paraId="53746C15">
      <w:pPr>
        <w:spacing w:line="320" w:lineRule="exact"/>
        <w:jc w:val="center"/>
        <w:rPr>
          <w:rFonts w:hint="eastAsia" w:ascii="宋体" w:hAnsi="宋体"/>
          <w:b/>
          <w:color w:val="auto"/>
          <w:spacing w:val="0"/>
          <w:position w:val="0"/>
          <w:sz w:val="32"/>
          <w:szCs w:val="32"/>
          <w:highlight w:val="none"/>
        </w:rPr>
      </w:pPr>
    </w:p>
    <w:p w14:paraId="66A3CC09">
      <w:pPr>
        <w:spacing w:line="320" w:lineRule="exact"/>
        <w:jc w:val="center"/>
        <w:rPr>
          <w:rFonts w:hint="eastAsia" w:ascii="宋体" w:hAnsi="宋体"/>
          <w:b/>
          <w:color w:val="auto"/>
          <w:spacing w:val="0"/>
          <w:position w:val="0"/>
          <w:sz w:val="32"/>
          <w:szCs w:val="32"/>
          <w:highlight w:val="none"/>
        </w:rPr>
      </w:pPr>
    </w:p>
    <w:p w14:paraId="19322225">
      <w:pPr>
        <w:spacing w:line="320" w:lineRule="exact"/>
        <w:jc w:val="center"/>
        <w:rPr>
          <w:rFonts w:hint="eastAsia" w:ascii="宋体" w:hAnsi="宋体"/>
          <w:b/>
          <w:color w:val="auto"/>
          <w:spacing w:val="0"/>
          <w:position w:val="0"/>
          <w:sz w:val="32"/>
          <w:szCs w:val="32"/>
          <w:highlight w:val="none"/>
        </w:rPr>
      </w:pPr>
    </w:p>
    <w:p w14:paraId="0D77595F">
      <w:pPr>
        <w:spacing w:line="320" w:lineRule="exact"/>
        <w:jc w:val="center"/>
        <w:rPr>
          <w:rFonts w:hint="eastAsia" w:ascii="宋体" w:hAnsi="宋体"/>
          <w:b/>
          <w:color w:val="auto"/>
          <w:spacing w:val="0"/>
          <w:position w:val="0"/>
          <w:sz w:val="32"/>
          <w:szCs w:val="32"/>
          <w:highlight w:val="none"/>
        </w:rPr>
      </w:pPr>
    </w:p>
    <w:p w14:paraId="610B7FAD">
      <w:pPr>
        <w:spacing w:line="320" w:lineRule="exact"/>
        <w:jc w:val="center"/>
        <w:rPr>
          <w:rFonts w:hint="eastAsia" w:ascii="宋体" w:hAnsi="宋体"/>
          <w:b/>
          <w:color w:val="auto"/>
          <w:spacing w:val="0"/>
          <w:position w:val="0"/>
          <w:sz w:val="32"/>
          <w:szCs w:val="32"/>
          <w:highlight w:val="none"/>
        </w:rPr>
      </w:pPr>
    </w:p>
    <w:p w14:paraId="7ECBCEB1">
      <w:pPr>
        <w:spacing w:line="320" w:lineRule="exact"/>
        <w:jc w:val="center"/>
        <w:rPr>
          <w:rFonts w:hint="eastAsia" w:ascii="宋体" w:hAnsi="宋体"/>
          <w:b/>
          <w:color w:val="auto"/>
          <w:spacing w:val="0"/>
          <w:position w:val="0"/>
          <w:sz w:val="32"/>
          <w:szCs w:val="32"/>
          <w:highlight w:val="none"/>
        </w:rPr>
      </w:pPr>
    </w:p>
    <w:p w14:paraId="06074C72">
      <w:pPr>
        <w:spacing w:line="320" w:lineRule="exact"/>
        <w:jc w:val="center"/>
        <w:rPr>
          <w:rFonts w:hint="eastAsia" w:ascii="宋体" w:hAnsi="宋体"/>
          <w:b/>
          <w:color w:val="auto"/>
          <w:spacing w:val="0"/>
          <w:position w:val="0"/>
          <w:sz w:val="32"/>
          <w:szCs w:val="32"/>
          <w:highlight w:val="none"/>
        </w:rPr>
      </w:pPr>
    </w:p>
    <w:p w14:paraId="201C63EE">
      <w:pPr>
        <w:spacing w:line="320" w:lineRule="exact"/>
        <w:jc w:val="center"/>
        <w:rPr>
          <w:rFonts w:hint="eastAsia" w:ascii="宋体" w:hAnsi="宋体"/>
          <w:b/>
          <w:color w:val="auto"/>
          <w:spacing w:val="0"/>
          <w:position w:val="0"/>
          <w:sz w:val="32"/>
          <w:szCs w:val="32"/>
          <w:highlight w:val="none"/>
        </w:rPr>
      </w:pPr>
    </w:p>
    <w:p w14:paraId="4324AAFF">
      <w:pPr>
        <w:spacing w:line="320" w:lineRule="exact"/>
        <w:jc w:val="center"/>
        <w:rPr>
          <w:rFonts w:hint="eastAsia" w:ascii="宋体" w:hAnsi="宋体"/>
          <w:b/>
          <w:color w:val="auto"/>
          <w:spacing w:val="0"/>
          <w:position w:val="0"/>
          <w:sz w:val="32"/>
          <w:szCs w:val="32"/>
          <w:highlight w:val="none"/>
        </w:rPr>
      </w:pPr>
    </w:p>
    <w:p w14:paraId="618F4F7C">
      <w:pPr>
        <w:spacing w:line="320" w:lineRule="exact"/>
        <w:jc w:val="center"/>
        <w:rPr>
          <w:rFonts w:hint="eastAsia" w:ascii="宋体" w:hAnsi="宋体" w:eastAsia="宋体"/>
          <w:b/>
          <w:color w:val="auto"/>
          <w:spacing w:val="0"/>
          <w:position w:val="0"/>
          <w:sz w:val="32"/>
          <w:szCs w:val="32"/>
          <w:highlight w:val="none"/>
          <w:lang w:eastAsia="zh-CN"/>
        </w:rPr>
      </w:pPr>
      <w:r>
        <w:rPr>
          <w:rFonts w:hint="eastAsia" w:ascii="宋体" w:hAnsi="宋体"/>
          <w:b/>
          <w:color w:val="auto"/>
          <w:spacing w:val="0"/>
          <w:position w:val="0"/>
          <w:sz w:val="32"/>
          <w:szCs w:val="32"/>
          <w:highlight w:val="none"/>
        </w:rPr>
        <w:t>供应商直接控股、管理关系信息表</w:t>
      </w:r>
      <w:r>
        <w:rPr>
          <w:rFonts w:hint="eastAsia" w:ascii="宋体" w:hAnsi="宋体"/>
          <w:b/>
          <w:color w:val="auto"/>
          <w:spacing w:val="0"/>
          <w:position w:val="0"/>
          <w:sz w:val="32"/>
          <w:szCs w:val="32"/>
          <w:highlight w:val="none"/>
          <w:lang w:eastAsia="zh-CN"/>
        </w:rPr>
        <w:t>（格式）</w:t>
      </w:r>
    </w:p>
    <w:p w14:paraId="30CDD51E">
      <w:pPr>
        <w:spacing w:line="360" w:lineRule="auto"/>
        <w:contextualSpacing/>
        <w:jc w:val="center"/>
        <w:rPr>
          <w:rFonts w:hint="eastAsia" w:ascii="宋体" w:hAnsi="宋体"/>
          <w:b/>
          <w:color w:val="auto"/>
          <w:spacing w:val="0"/>
          <w:position w:val="0"/>
          <w:sz w:val="32"/>
          <w:szCs w:val="32"/>
          <w:highlight w:val="none"/>
        </w:rPr>
      </w:pPr>
    </w:p>
    <w:p w14:paraId="0286400C">
      <w:pPr>
        <w:spacing w:line="360" w:lineRule="auto"/>
        <w:contextualSpacing/>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供应商直接控股股东信息表</w:t>
      </w:r>
      <w:r>
        <w:rPr>
          <w:rFonts w:hint="eastAsia" w:ascii="宋体" w:hAnsi="宋体"/>
          <w:b/>
          <w:color w:val="auto"/>
          <w:spacing w:val="0"/>
          <w:position w:val="0"/>
          <w:sz w:val="32"/>
          <w:szCs w:val="32"/>
          <w:highlight w:val="none"/>
          <w:lang w:eastAsia="zh-CN"/>
        </w:rPr>
        <w:t>（格式）</w:t>
      </w:r>
    </w:p>
    <w:p w14:paraId="43B57CFE">
      <w:pPr>
        <w:spacing w:line="360" w:lineRule="auto"/>
        <w:contextualSpacing/>
        <w:jc w:val="center"/>
        <w:rPr>
          <w:rFonts w:hint="eastAsia" w:ascii="宋体" w:hAnsi="宋体"/>
          <w:b/>
          <w:color w:val="auto"/>
          <w:spacing w:val="0"/>
          <w:position w:val="0"/>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D7CCD76">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D7D230">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5B35E1">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5113B1">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576DE6">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0F0773">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备注</w:t>
            </w:r>
          </w:p>
        </w:tc>
      </w:tr>
      <w:tr w14:paraId="2CE6F77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20FA47">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DD0C1E">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9C7702">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EACB53">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24BAC8">
            <w:pPr>
              <w:widowControl/>
              <w:spacing w:line="360" w:lineRule="auto"/>
              <w:contextualSpacing/>
              <w:jc w:val="center"/>
              <w:rPr>
                <w:rFonts w:hint="eastAsia" w:ascii="宋体" w:hAnsi="宋体" w:cs="宋体"/>
                <w:color w:val="auto"/>
                <w:spacing w:val="0"/>
                <w:kern w:val="0"/>
                <w:position w:val="0"/>
                <w:sz w:val="24"/>
                <w:highlight w:val="none"/>
              </w:rPr>
            </w:pPr>
          </w:p>
        </w:tc>
      </w:tr>
      <w:tr w14:paraId="0EBD365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714D30">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EA08D8">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E4162F">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F1508E">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7EBF72">
            <w:pPr>
              <w:widowControl/>
              <w:spacing w:line="360" w:lineRule="auto"/>
              <w:contextualSpacing/>
              <w:jc w:val="center"/>
              <w:rPr>
                <w:rFonts w:hint="eastAsia" w:ascii="宋体" w:hAnsi="宋体" w:cs="宋体"/>
                <w:color w:val="auto"/>
                <w:spacing w:val="0"/>
                <w:kern w:val="0"/>
                <w:position w:val="0"/>
                <w:sz w:val="24"/>
                <w:highlight w:val="none"/>
              </w:rPr>
            </w:pPr>
          </w:p>
        </w:tc>
      </w:tr>
      <w:tr w14:paraId="2EF2D15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EEB69B">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79A711">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20E375">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7F60A1">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A3CA9D">
            <w:pPr>
              <w:widowControl/>
              <w:spacing w:line="360" w:lineRule="auto"/>
              <w:contextualSpacing/>
              <w:jc w:val="center"/>
              <w:rPr>
                <w:rFonts w:hint="eastAsia" w:ascii="宋体" w:hAnsi="宋体" w:cs="宋体"/>
                <w:color w:val="auto"/>
                <w:spacing w:val="0"/>
                <w:kern w:val="0"/>
                <w:position w:val="0"/>
                <w:sz w:val="24"/>
                <w:highlight w:val="none"/>
              </w:rPr>
            </w:pPr>
          </w:p>
        </w:tc>
      </w:tr>
      <w:tr w14:paraId="7EEC061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84AAF1">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DA2DFE">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325542">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964F93">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C023D7">
            <w:pPr>
              <w:widowControl/>
              <w:spacing w:line="360" w:lineRule="auto"/>
              <w:contextualSpacing/>
              <w:jc w:val="center"/>
              <w:rPr>
                <w:rFonts w:hint="eastAsia" w:ascii="宋体" w:hAnsi="宋体" w:cs="宋体"/>
                <w:color w:val="auto"/>
                <w:spacing w:val="0"/>
                <w:kern w:val="0"/>
                <w:position w:val="0"/>
                <w:sz w:val="24"/>
                <w:highlight w:val="none"/>
              </w:rPr>
            </w:pPr>
          </w:p>
        </w:tc>
      </w:tr>
    </w:tbl>
    <w:p w14:paraId="72946594">
      <w:pPr>
        <w:spacing w:line="360" w:lineRule="auto"/>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注：</w:t>
      </w:r>
    </w:p>
    <w:p w14:paraId="182B0E02">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8285751">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2.本表所指的控股关系仅限于直接控股关系，不包括间接的控股关系。公司实际控制人与公司之间的关系不属于本表所指的直接控股关系。</w:t>
      </w:r>
    </w:p>
    <w:p w14:paraId="7062788A">
      <w:pPr>
        <w:spacing w:line="360" w:lineRule="auto"/>
        <w:ind w:firstLine="480" w:firstLineChars="200"/>
        <w:contextualSpacing/>
        <w:jc w:val="left"/>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3.供应商不存在直接控股股东的，</w:t>
      </w:r>
      <w:r>
        <w:rPr>
          <w:rFonts w:hint="eastAsia" w:ascii="宋体" w:hAnsi="宋体"/>
          <w:color w:val="auto"/>
          <w:spacing w:val="0"/>
          <w:position w:val="0"/>
          <w:sz w:val="24"/>
          <w:highlight w:val="none"/>
        </w:rPr>
        <w:t>则在“直接控股股东名称”填“无”</w:t>
      </w:r>
      <w:r>
        <w:rPr>
          <w:rFonts w:hint="eastAsia" w:ascii="宋体" w:hAnsi="宋体" w:cs="宋体"/>
          <w:color w:val="auto"/>
          <w:spacing w:val="0"/>
          <w:position w:val="0"/>
          <w:sz w:val="24"/>
          <w:highlight w:val="none"/>
        </w:rPr>
        <w:t>。</w:t>
      </w:r>
    </w:p>
    <w:p w14:paraId="7DA92B29">
      <w:pPr>
        <w:spacing w:line="360" w:lineRule="auto"/>
        <w:ind w:firstLine="420" w:firstLineChars="200"/>
        <w:contextualSpacing/>
        <w:jc w:val="left"/>
        <w:rPr>
          <w:rFonts w:ascii="宋体" w:hAnsi="宋体" w:cs="宋体"/>
          <w:color w:val="auto"/>
          <w:spacing w:val="0"/>
          <w:position w:val="0"/>
          <w:szCs w:val="21"/>
          <w:highlight w:val="none"/>
        </w:rPr>
      </w:pPr>
    </w:p>
    <w:p w14:paraId="005C4802">
      <w:pPr>
        <w:spacing w:line="360" w:lineRule="auto"/>
        <w:ind w:firstLine="560" w:firstLineChars="200"/>
        <w:contextualSpacing/>
        <w:jc w:val="left"/>
        <w:rPr>
          <w:rFonts w:hint="eastAsia" w:ascii="宋体" w:hAnsi="宋体" w:cs="宋体"/>
          <w:color w:val="auto"/>
          <w:spacing w:val="0"/>
          <w:position w:val="0"/>
          <w:sz w:val="28"/>
          <w:szCs w:val="28"/>
          <w:highlight w:val="none"/>
        </w:rPr>
      </w:pPr>
    </w:p>
    <w:p w14:paraId="66E6D3F0">
      <w:pPr>
        <w:spacing w:line="360" w:lineRule="auto"/>
        <w:ind w:right="480"/>
        <w:contextualSpacing/>
        <w:jc w:val="center"/>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highlight w:val="none"/>
        </w:rPr>
        <w:t xml:space="preserve"> </w:t>
      </w:r>
      <w:r>
        <w:rPr>
          <w:rFonts w:ascii="宋体" w:hAnsi="宋体" w:cs="宋体"/>
          <w:color w:val="auto"/>
          <w:spacing w:val="0"/>
          <w:position w:val="0"/>
          <w:sz w:val="24"/>
          <w:highlight w:val="none"/>
        </w:rPr>
        <w:t xml:space="preserve">     </w:t>
      </w:r>
      <w:r>
        <w:rPr>
          <w:rFonts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法定代表人或者委托代理人</w:t>
      </w:r>
      <w:r>
        <w:rPr>
          <w:rFonts w:hint="eastAsia" w:ascii="宋体" w:hAnsi="宋体"/>
          <w:color w:val="auto"/>
          <w:spacing w:val="0"/>
          <w:position w:val="0"/>
          <w:sz w:val="24"/>
          <w:szCs w:val="24"/>
          <w:highlight w:val="none"/>
        </w:rPr>
        <w:t>（签字或者电子签名）</w:t>
      </w:r>
      <w:r>
        <w:rPr>
          <w:rFonts w:hint="eastAsia" w:ascii="宋体" w:hAnsi="宋体" w:cs="宋体"/>
          <w:color w:val="auto"/>
          <w:spacing w:val="0"/>
          <w:position w:val="0"/>
          <w:sz w:val="24"/>
          <w:szCs w:val="24"/>
          <w:highlight w:val="none"/>
        </w:rPr>
        <w:t>：</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u w:val="single"/>
        </w:rPr>
        <w:t xml:space="preserve">                   </w:t>
      </w:r>
    </w:p>
    <w:p w14:paraId="0E003F26">
      <w:pPr>
        <w:spacing w:line="360" w:lineRule="auto"/>
        <w:ind w:right="480" w:firstLine="3000" w:firstLineChars="1250"/>
        <w:contextualSpacing/>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szCs w:val="24"/>
          <w:highlight w:val="none"/>
        </w:rPr>
        <w:t>供应商</w:t>
      </w:r>
      <w:r>
        <w:rPr>
          <w:rFonts w:hint="eastAsia" w:ascii="宋体" w:hAnsi="宋体"/>
          <w:color w:val="auto"/>
          <w:spacing w:val="0"/>
          <w:position w:val="0"/>
          <w:sz w:val="24"/>
          <w:szCs w:val="24"/>
          <w:highlight w:val="none"/>
        </w:rPr>
        <w:t>（电子签章）</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p>
    <w:p w14:paraId="37F3A720">
      <w:pPr>
        <w:spacing w:line="360" w:lineRule="auto"/>
        <w:ind w:firstLine="480" w:firstLineChars="200"/>
        <w:contextualSpacing/>
        <w:jc w:val="center"/>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val="en-US" w:eastAsia="zh-CN"/>
        </w:rPr>
        <w:t xml:space="preserve">                        </w:t>
      </w:r>
      <w:r>
        <w:rPr>
          <w:rFonts w:hint="eastAsia" w:ascii="宋体" w:hAnsi="宋体" w:cs="宋体"/>
          <w:color w:val="auto"/>
          <w:spacing w:val="0"/>
          <w:position w:val="0"/>
          <w:sz w:val="24"/>
          <w:szCs w:val="24"/>
          <w:highlight w:val="none"/>
        </w:rPr>
        <w:t>年    月    日</w:t>
      </w:r>
    </w:p>
    <w:p w14:paraId="3BCC0649">
      <w:pPr>
        <w:snapToGrid w:val="0"/>
        <w:jc w:val="center"/>
        <w:rPr>
          <w:rFonts w:hint="eastAsia" w:ascii="宋体" w:hAnsi="宋体"/>
          <w:b/>
          <w:color w:val="auto"/>
          <w:spacing w:val="0"/>
          <w:position w:val="0"/>
          <w:sz w:val="28"/>
          <w:szCs w:val="28"/>
          <w:highlight w:val="none"/>
        </w:rPr>
      </w:pPr>
      <w:r>
        <w:rPr>
          <w:rFonts w:ascii="宋体" w:hAnsi="宋体"/>
          <w:b/>
          <w:color w:val="auto"/>
          <w:spacing w:val="0"/>
          <w:position w:val="0"/>
          <w:sz w:val="28"/>
          <w:szCs w:val="28"/>
          <w:highlight w:val="none"/>
        </w:rPr>
        <w:br w:type="page"/>
      </w:r>
    </w:p>
    <w:p w14:paraId="4EA44A50">
      <w:pPr>
        <w:spacing w:line="320" w:lineRule="exact"/>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供应商直接管理关系信息表</w:t>
      </w:r>
      <w:r>
        <w:rPr>
          <w:rFonts w:hint="eastAsia" w:ascii="宋体" w:hAnsi="宋体"/>
          <w:b/>
          <w:color w:val="auto"/>
          <w:spacing w:val="0"/>
          <w:position w:val="0"/>
          <w:sz w:val="32"/>
          <w:szCs w:val="32"/>
          <w:highlight w:val="none"/>
          <w:lang w:eastAsia="zh-CN"/>
        </w:rPr>
        <w:t>（格式）</w:t>
      </w:r>
    </w:p>
    <w:p w14:paraId="0098E437">
      <w:pPr>
        <w:snapToGrid w:val="0"/>
        <w:spacing w:line="360" w:lineRule="auto"/>
        <w:jc w:val="center"/>
        <w:rPr>
          <w:rFonts w:hint="eastAsia" w:ascii="宋体" w:hAnsi="宋体"/>
          <w:b/>
          <w:color w:val="auto"/>
          <w:spacing w:val="0"/>
          <w:position w:val="0"/>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1FD40D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CB1DC5">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D1AEA2">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4239CF">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91135D">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相互关系</w:t>
            </w:r>
          </w:p>
        </w:tc>
      </w:tr>
      <w:tr w14:paraId="6FF2F8E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6D81A0">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A6594B">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1B70FE">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1E5EA9">
            <w:pPr>
              <w:widowControl/>
              <w:spacing w:line="360" w:lineRule="auto"/>
              <w:contextualSpacing/>
              <w:jc w:val="center"/>
              <w:rPr>
                <w:rFonts w:ascii="宋体" w:hAnsi="宋体" w:cs="宋体"/>
                <w:color w:val="auto"/>
                <w:spacing w:val="0"/>
                <w:kern w:val="0"/>
                <w:position w:val="0"/>
                <w:sz w:val="24"/>
                <w:highlight w:val="none"/>
              </w:rPr>
            </w:pPr>
          </w:p>
        </w:tc>
      </w:tr>
      <w:tr w14:paraId="675A29B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4C9043">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F38F01">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8345E8">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EB8BBD">
            <w:pPr>
              <w:widowControl/>
              <w:spacing w:line="360" w:lineRule="auto"/>
              <w:contextualSpacing/>
              <w:jc w:val="center"/>
              <w:rPr>
                <w:rFonts w:ascii="宋体" w:hAnsi="宋体" w:cs="宋体"/>
                <w:color w:val="auto"/>
                <w:spacing w:val="0"/>
                <w:kern w:val="0"/>
                <w:position w:val="0"/>
                <w:sz w:val="24"/>
                <w:highlight w:val="none"/>
              </w:rPr>
            </w:pPr>
          </w:p>
        </w:tc>
      </w:tr>
      <w:tr w14:paraId="1829CE8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320E09">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FCDCAB">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4AE35F">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B170E2">
            <w:pPr>
              <w:widowControl/>
              <w:spacing w:line="360" w:lineRule="auto"/>
              <w:contextualSpacing/>
              <w:jc w:val="center"/>
              <w:rPr>
                <w:rFonts w:ascii="宋体" w:hAnsi="宋体" w:cs="宋体"/>
                <w:color w:val="auto"/>
                <w:spacing w:val="0"/>
                <w:kern w:val="0"/>
                <w:position w:val="0"/>
                <w:sz w:val="24"/>
                <w:highlight w:val="none"/>
              </w:rPr>
            </w:pPr>
          </w:p>
        </w:tc>
      </w:tr>
      <w:tr w14:paraId="439504C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F237F3">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206E1F">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AF58E7">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0F1FAC">
            <w:pPr>
              <w:widowControl/>
              <w:spacing w:line="360" w:lineRule="auto"/>
              <w:contextualSpacing/>
              <w:jc w:val="center"/>
              <w:rPr>
                <w:rFonts w:ascii="宋体" w:hAnsi="宋体" w:cs="宋体"/>
                <w:color w:val="auto"/>
                <w:spacing w:val="0"/>
                <w:kern w:val="0"/>
                <w:position w:val="0"/>
                <w:sz w:val="24"/>
                <w:highlight w:val="none"/>
              </w:rPr>
            </w:pPr>
          </w:p>
        </w:tc>
      </w:tr>
    </w:tbl>
    <w:p w14:paraId="37F1150C">
      <w:pPr>
        <w:spacing w:line="360" w:lineRule="auto"/>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注：</w:t>
      </w:r>
    </w:p>
    <w:p w14:paraId="39EC501B">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1.管理关系：是指不具有出资持股关系的其他单位之间存在的管理与被管理关系，如一些上下级关系的事业单位和团体组织。</w:t>
      </w:r>
    </w:p>
    <w:p w14:paraId="3A00F46E">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2.本表所指的管理关系仅限于直接管理关系，不包括间接的管理关系。</w:t>
      </w:r>
    </w:p>
    <w:p w14:paraId="73A349C8">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3.供应商不存在直接管理关系的，则在“直接管理关系单位名称”填“无”。</w:t>
      </w:r>
    </w:p>
    <w:p w14:paraId="62C589C1">
      <w:pPr>
        <w:spacing w:line="360" w:lineRule="auto"/>
        <w:contextualSpacing/>
        <w:jc w:val="left"/>
        <w:rPr>
          <w:rFonts w:hint="eastAsia" w:ascii="宋体" w:hAnsi="宋体"/>
          <w:color w:val="auto"/>
          <w:spacing w:val="0"/>
          <w:position w:val="0"/>
          <w:sz w:val="28"/>
          <w:szCs w:val="28"/>
          <w:highlight w:val="none"/>
        </w:rPr>
      </w:pPr>
    </w:p>
    <w:p w14:paraId="7659B720">
      <w:pPr>
        <w:spacing w:line="360" w:lineRule="auto"/>
        <w:contextualSpacing/>
        <w:jc w:val="left"/>
        <w:rPr>
          <w:rFonts w:hint="eastAsia" w:ascii="宋体" w:hAnsi="宋体"/>
          <w:color w:val="auto"/>
          <w:spacing w:val="0"/>
          <w:position w:val="0"/>
          <w:sz w:val="28"/>
          <w:szCs w:val="28"/>
          <w:highlight w:val="none"/>
        </w:rPr>
      </w:pPr>
    </w:p>
    <w:p w14:paraId="21557DC5">
      <w:pPr>
        <w:spacing w:line="360" w:lineRule="auto"/>
        <w:contextualSpacing/>
        <w:jc w:val="left"/>
        <w:rPr>
          <w:rFonts w:hint="eastAsia"/>
          <w:color w:val="auto"/>
          <w:spacing w:val="0"/>
          <w:position w:val="0"/>
          <w:sz w:val="28"/>
          <w:szCs w:val="28"/>
          <w:highlight w:val="none"/>
        </w:rPr>
      </w:pPr>
    </w:p>
    <w:p w14:paraId="784E9AA5">
      <w:pPr>
        <w:spacing w:line="360" w:lineRule="auto"/>
        <w:contextualSpacing/>
        <w:jc w:val="left"/>
        <w:rPr>
          <w:rFonts w:hint="eastAsia" w:ascii="宋体" w:hAnsi="宋体"/>
          <w:color w:val="auto"/>
          <w:spacing w:val="0"/>
          <w:position w:val="0"/>
          <w:sz w:val="28"/>
          <w:szCs w:val="28"/>
          <w:highlight w:val="none"/>
        </w:rPr>
      </w:pPr>
    </w:p>
    <w:p w14:paraId="592A1B20">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619314A7">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395C8705">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6D7C87CC">
      <w:pPr>
        <w:pStyle w:val="13"/>
        <w:tabs>
          <w:tab w:val="left" w:pos="939"/>
        </w:tabs>
        <w:spacing w:line="360" w:lineRule="auto"/>
        <w:ind w:left="0" w:leftChars="0" w:firstLine="560" w:firstLineChars="200"/>
        <w:rPr>
          <w:rFonts w:ascii="宋体" w:hAnsi="宋体"/>
          <w:color w:val="auto"/>
          <w:spacing w:val="0"/>
          <w:position w:val="0"/>
          <w:sz w:val="28"/>
          <w:szCs w:val="28"/>
          <w:highlight w:val="none"/>
        </w:rPr>
      </w:pPr>
    </w:p>
    <w:p w14:paraId="5DCF247F">
      <w:pPr>
        <w:pStyle w:val="13"/>
        <w:tabs>
          <w:tab w:val="left" w:pos="939"/>
        </w:tabs>
        <w:spacing w:line="360" w:lineRule="auto"/>
        <w:rPr>
          <w:rFonts w:ascii="宋体" w:hAnsi="宋体"/>
          <w:color w:val="auto"/>
          <w:spacing w:val="0"/>
          <w:position w:val="0"/>
          <w:sz w:val="28"/>
          <w:szCs w:val="28"/>
          <w:highlight w:val="none"/>
        </w:rPr>
      </w:pPr>
    </w:p>
    <w:p w14:paraId="6B818A6C">
      <w:pPr>
        <w:pStyle w:val="13"/>
        <w:tabs>
          <w:tab w:val="left" w:pos="939"/>
        </w:tabs>
        <w:spacing w:line="360" w:lineRule="auto"/>
        <w:rPr>
          <w:rFonts w:ascii="宋体" w:hAnsi="宋体"/>
          <w:color w:val="auto"/>
          <w:spacing w:val="0"/>
          <w:position w:val="0"/>
          <w:sz w:val="28"/>
          <w:szCs w:val="28"/>
          <w:highlight w:val="none"/>
        </w:rPr>
      </w:pPr>
    </w:p>
    <w:p w14:paraId="1A9A1184">
      <w:pPr>
        <w:pStyle w:val="13"/>
        <w:tabs>
          <w:tab w:val="left" w:pos="939"/>
        </w:tabs>
        <w:spacing w:line="360" w:lineRule="auto"/>
        <w:rPr>
          <w:rFonts w:ascii="宋体" w:hAnsi="宋体"/>
          <w:color w:val="auto"/>
          <w:spacing w:val="0"/>
          <w:position w:val="0"/>
          <w:sz w:val="28"/>
          <w:szCs w:val="28"/>
          <w:highlight w:val="none"/>
        </w:rPr>
      </w:pPr>
    </w:p>
    <w:p w14:paraId="682A777C">
      <w:pPr>
        <w:pStyle w:val="13"/>
        <w:tabs>
          <w:tab w:val="left" w:pos="939"/>
        </w:tabs>
        <w:spacing w:line="360" w:lineRule="auto"/>
        <w:rPr>
          <w:rFonts w:ascii="宋体" w:hAnsi="宋体"/>
          <w:color w:val="auto"/>
          <w:spacing w:val="0"/>
          <w:position w:val="0"/>
          <w:sz w:val="28"/>
          <w:szCs w:val="28"/>
          <w:highlight w:val="none"/>
        </w:rPr>
      </w:pPr>
    </w:p>
    <w:p w14:paraId="349D8B62">
      <w:pPr>
        <w:pStyle w:val="13"/>
        <w:tabs>
          <w:tab w:val="left" w:pos="939"/>
        </w:tabs>
        <w:spacing w:line="360" w:lineRule="auto"/>
        <w:rPr>
          <w:rFonts w:ascii="宋体" w:hAnsi="宋体"/>
          <w:color w:val="auto"/>
          <w:spacing w:val="0"/>
          <w:position w:val="0"/>
          <w:sz w:val="28"/>
          <w:szCs w:val="28"/>
          <w:highlight w:val="none"/>
        </w:rPr>
      </w:pPr>
    </w:p>
    <w:p w14:paraId="3AB262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auto"/>
          <w:spacing w:val="0"/>
          <w:position w:val="0"/>
          <w:sz w:val="32"/>
          <w:szCs w:val="32"/>
          <w:highlight w:val="none"/>
        </w:rPr>
      </w:pPr>
      <w:bookmarkStart w:id="74" w:name="_Toc71365926"/>
      <w:r>
        <w:rPr>
          <w:rFonts w:hint="eastAsia" w:ascii="宋体" w:hAnsi="宋体" w:eastAsia="宋体" w:cs="Times New Roman"/>
          <w:b/>
          <w:color w:val="auto"/>
          <w:spacing w:val="0"/>
          <w:position w:val="0"/>
          <w:sz w:val="32"/>
          <w:szCs w:val="32"/>
          <w:highlight w:val="none"/>
        </w:rPr>
        <w:t>中小企业声明函（工程）</w:t>
      </w:r>
      <w:bookmarkEnd w:id="74"/>
    </w:p>
    <w:p w14:paraId="09F57717">
      <w:pPr>
        <w:pStyle w:val="12"/>
        <w:spacing w:line="500" w:lineRule="exact"/>
        <w:ind w:right="142" w:firstLine="705" w:firstLineChars="294"/>
        <w:rPr>
          <w:rFonts w:ascii="宋体" w:hAnsi="宋体"/>
          <w:color w:val="auto"/>
          <w:spacing w:val="0"/>
          <w:position w:val="0"/>
          <w:sz w:val="24"/>
          <w:highlight w:val="none"/>
        </w:rPr>
      </w:pPr>
    </w:p>
    <w:p w14:paraId="5C9C3AA9">
      <w:pPr>
        <w:pStyle w:val="12"/>
        <w:spacing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本公司（联合体）郑重声明，根据《政府采购促进中小企业发展管理办法》（财库﹝2020﹞46号）的规定，本公司（联合体）参加</w:t>
      </w:r>
      <w:r>
        <w:rPr>
          <w:rFonts w:ascii="宋体" w:hAnsi="宋体"/>
          <w:color w:val="auto"/>
          <w:spacing w:val="0"/>
          <w:position w:val="0"/>
          <w:sz w:val="24"/>
          <w:highlight w:val="none"/>
          <w:u w:val="single"/>
        </w:rPr>
        <w:t>（单位名称）</w:t>
      </w:r>
      <w:r>
        <w:rPr>
          <w:rFonts w:ascii="宋体" w:hAnsi="宋体"/>
          <w:color w:val="auto"/>
          <w:spacing w:val="0"/>
          <w:position w:val="0"/>
          <w:sz w:val="24"/>
          <w:highlight w:val="none"/>
        </w:rPr>
        <w:t>的</w:t>
      </w:r>
      <w:r>
        <w:rPr>
          <w:rFonts w:ascii="宋体" w:hAnsi="宋体"/>
          <w:color w:val="auto"/>
          <w:spacing w:val="0"/>
          <w:position w:val="0"/>
          <w:sz w:val="24"/>
          <w:highlight w:val="none"/>
          <w:u w:val="single"/>
        </w:rPr>
        <w:t>（项目名称）</w:t>
      </w:r>
      <w:r>
        <w:rPr>
          <w:rFonts w:ascii="宋体" w:hAnsi="宋体"/>
          <w:color w:val="auto"/>
          <w:spacing w:val="0"/>
          <w:position w:val="0"/>
          <w:sz w:val="24"/>
          <w:highlight w:val="none"/>
        </w:rPr>
        <w:t>采购活动，</w:t>
      </w:r>
      <w:r>
        <w:rPr>
          <w:rFonts w:hint="eastAsia" w:ascii="宋体" w:hAnsi="宋体"/>
          <w:color w:val="auto"/>
          <w:spacing w:val="0"/>
          <w:position w:val="0"/>
          <w:sz w:val="24"/>
          <w:highlight w:val="none"/>
        </w:rPr>
        <w:t>工程的施工单位全部为符合政策要求的中小企业。相关企业（含联合体中的中小企业、签订分包意向协议的中小企业）的具体情况如下：</w:t>
      </w:r>
    </w:p>
    <w:p w14:paraId="255A298C">
      <w:pPr>
        <w:tabs>
          <w:tab w:val="left" w:pos="1384"/>
          <w:tab w:val="left" w:pos="4562"/>
          <w:tab w:val="left" w:pos="6803"/>
        </w:tabs>
        <w:spacing w:before="13"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1.</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w:t>
      </w:r>
      <w:r>
        <w:rPr>
          <w:rFonts w:ascii="宋体" w:hAnsi="宋体"/>
          <w:color w:val="auto"/>
          <w:spacing w:val="0"/>
          <w:position w:val="0"/>
          <w:sz w:val="24"/>
          <w:highlight w:val="none"/>
          <w:u w:val="single"/>
        </w:rPr>
        <w:t>业）</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6948512A">
      <w:pPr>
        <w:tabs>
          <w:tab w:val="left" w:pos="1065"/>
          <w:tab w:val="left" w:pos="4262"/>
          <w:tab w:val="left" w:pos="6477"/>
        </w:tabs>
        <w:spacing w:before="20" w:line="500" w:lineRule="exact"/>
        <w:ind w:right="84" w:firstLine="480" w:firstLineChars="200"/>
        <w:rPr>
          <w:rFonts w:ascii="宋体" w:hAnsi="宋体"/>
          <w:color w:val="auto"/>
          <w:spacing w:val="0"/>
          <w:position w:val="0"/>
          <w:sz w:val="24"/>
          <w:highlight w:val="none"/>
          <w:u w:val="single"/>
        </w:rPr>
      </w:pPr>
      <w:r>
        <w:rPr>
          <w:rFonts w:ascii="宋体" w:hAnsi="宋体"/>
          <w:color w:val="auto"/>
          <w:spacing w:val="0"/>
          <w:position w:val="0"/>
          <w:sz w:val="24"/>
          <w:highlight w:val="none"/>
        </w:rPr>
        <w:t>2.</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行业</w:t>
      </w:r>
      <w:r>
        <w:rPr>
          <w:rFonts w:ascii="宋体" w:hAnsi="宋体"/>
          <w:color w:val="auto"/>
          <w:spacing w:val="0"/>
          <w:position w:val="0"/>
          <w:sz w:val="24"/>
          <w:highlight w:val="none"/>
          <w:u w:val="single"/>
        </w:rPr>
        <w:t>）</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648E765E">
      <w:pPr>
        <w:pStyle w:val="12"/>
        <w:spacing w:before="34"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 xml:space="preserve">…… </w:t>
      </w:r>
    </w:p>
    <w:p w14:paraId="3AB2D697">
      <w:pPr>
        <w:pStyle w:val="12"/>
        <w:spacing w:before="34" w:line="500" w:lineRule="exact"/>
        <w:ind w:right="142" w:firstLine="723" w:firstLineChars="200"/>
        <w:rPr>
          <w:rFonts w:ascii="宋体" w:hAnsi="宋体"/>
          <w:b/>
          <w:bCs/>
          <w:color w:val="auto"/>
          <w:spacing w:val="0"/>
          <w:position w:val="0"/>
          <w:sz w:val="36"/>
          <w:szCs w:val="24"/>
          <w:highlight w:val="none"/>
        </w:rPr>
      </w:pPr>
      <w:r>
        <w:rPr>
          <w:rFonts w:ascii="宋体" w:hAnsi="宋体"/>
          <w:b/>
          <w:bCs/>
          <w:color w:val="auto"/>
          <w:spacing w:val="0"/>
          <w:position w:val="0"/>
          <w:sz w:val="36"/>
          <w:szCs w:val="24"/>
          <w:highlight w:val="none"/>
        </w:rPr>
        <w:t>以上企业，不属于大企业的分支机构，不存在控股股东为大企业的情形，也不存在与大企业的负责人为同一人的情形。</w:t>
      </w:r>
    </w:p>
    <w:p w14:paraId="4C693499">
      <w:pPr>
        <w:pStyle w:val="12"/>
        <w:spacing w:before="25"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本企业对上述声明内容的真实性负责。如有虚假，将依法承担相应责任。</w:t>
      </w:r>
    </w:p>
    <w:p w14:paraId="39F927FE">
      <w:pPr>
        <w:pStyle w:val="12"/>
        <w:spacing w:before="56" w:line="500" w:lineRule="exact"/>
        <w:ind w:right="1808" w:firstLine="705" w:firstLineChars="294"/>
        <w:rPr>
          <w:rFonts w:hint="eastAsia" w:ascii="宋体" w:hAnsi="宋体"/>
          <w:color w:val="auto"/>
          <w:spacing w:val="0"/>
          <w:position w:val="0"/>
          <w:sz w:val="24"/>
          <w:highlight w:val="none"/>
        </w:rPr>
      </w:pPr>
    </w:p>
    <w:p w14:paraId="1E606BC4">
      <w:pPr>
        <w:pStyle w:val="12"/>
        <w:spacing w:before="56" w:line="500" w:lineRule="exact"/>
        <w:ind w:right="650"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企业名称（</w:t>
      </w:r>
      <w:r>
        <w:rPr>
          <w:rFonts w:hint="eastAsia" w:ascii="宋体" w:hAnsi="宋体"/>
          <w:color w:val="auto"/>
          <w:spacing w:val="0"/>
          <w:position w:val="0"/>
          <w:sz w:val="24"/>
          <w:szCs w:val="24"/>
          <w:highlight w:val="none"/>
        </w:rPr>
        <w:t>电子签章</w:t>
      </w:r>
      <w:r>
        <w:rPr>
          <w:rFonts w:ascii="宋体" w:hAnsi="宋体"/>
          <w:color w:val="auto"/>
          <w:spacing w:val="0"/>
          <w:position w:val="0"/>
          <w:sz w:val="24"/>
          <w:highlight w:val="none"/>
        </w:rPr>
        <w:t xml:space="preserve">）： </w:t>
      </w:r>
    </w:p>
    <w:p w14:paraId="218C9B53">
      <w:pPr>
        <w:pStyle w:val="12"/>
        <w:spacing w:before="56" w:line="500" w:lineRule="exact"/>
        <w:ind w:right="1808"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日 期：</w:t>
      </w:r>
    </w:p>
    <w:p w14:paraId="01BDFD67">
      <w:pPr>
        <w:pStyle w:val="12"/>
        <w:spacing w:before="56" w:line="500" w:lineRule="exact"/>
        <w:ind w:right="1808" w:firstLine="5625" w:firstLineChars="2344"/>
        <w:rPr>
          <w:rFonts w:ascii="宋体" w:hAnsi="宋体"/>
          <w:color w:val="auto"/>
          <w:spacing w:val="0"/>
          <w:position w:val="0"/>
          <w:sz w:val="24"/>
          <w:highlight w:val="none"/>
        </w:rPr>
      </w:pPr>
    </w:p>
    <w:p w14:paraId="72543A6F">
      <w:pPr>
        <w:spacing w:line="520" w:lineRule="exact"/>
        <w:ind w:firstLine="480" w:firstLineChars="200"/>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7A57829">
      <w:pPr>
        <w:spacing w:line="520" w:lineRule="exact"/>
        <w:jc w:val="center"/>
        <w:rPr>
          <w:rFonts w:hint="eastAsia" w:ascii="仿宋_GB2312" w:hAnsi="仿宋_GB2312" w:eastAsia="仿宋_GB2312" w:cs="仿宋_GB2312"/>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方正小标宋简体" w:hAnsi="方正小标宋简体" w:eastAsia="方正小标宋简体" w:cs="方正小标宋简体"/>
          <w:color w:val="auto"/>
          <w:spacing w:val="0"/>
          <w:position w:val="0"/>
          <w:sz w:val="40"/>
          <w:szCs w:val="40"/>
          <w:highlight w:val="none"/>
        </w:rPr>
        <w:t>残疾人福利性单位声明函</w:t>
      </w:r>
    </w:p>
    <w:p w14:paraId="39DF5CBF">
      <w:pPr>
        <w:spacing w:line="360" w:lineRule="auto"/>
        <w:contextualSpacing/>
        <w:rPr>
          <w:rFonts w:hint="eastAsia" w:ascii="仿宋_GB2312" w:hAnsi="仿宋_GB2312" w:eastAsia="仿宋_GB2312" w:cs="仿宋_GB2312"/>
          <w:color w:val="auto"/>
          <w:spacing w:val="0"/>
          <w:position w:val="0"/>
          <w:sz w:val="32"/>
          <w:szCs w:val="32"/>
          <w:highlight w:val="none"/>
        </w:rPr>
      </w:pPr>
    </w:p>
    <w:p w14:paraId="7A3E6536">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单位的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项目采购活动提供本单位制造的货物（由本单位承担工程/提供服务），或者提供其他残疾人福利性单位制造的货物（不包括使用非残疾人福利性单位注册商标的货物）。</w:t>
      </w:r>
    </w:p>
    <w:p w14:paraId="111137D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本单位对上述声明的真实性负责。如有虚假，将依法承担相应责任。</w:t>
      </w:r>
    </w:p>
    <w:p w14:paraId="5C74243A">
      <w:pPr>
        <w:spacing w:line="360" w:lineRule="auto"/>
        <w:contextualSpacing/>
        <w:rPr>
          <w:rFonts w:hint="eastAsia" w:ascii="宋体" w:hAnsi="宋体" w:cs="仿宋_GB2312"/>
          <w:color w:val="auto"/>
          <w:spacing w:val="0"/>
          <w:position w:val="0"/>
          <w:sz w:val="24"/>
          <w:highlight w:val="none"/>
        </w:rPr>
      </w:pPr>
    </w:p>
    <w:p w14:paraId="71F50B97">
      <w:pPr>
        <w:spacing w:line="360" w:lineRule="auto"/>
        <w:contextualSpacing/>
        <w:rPr>
          <w:rFonts w:hint="eastAsia" w:ascii="宋体" w:hAnsi="宋体" w:cs="仿宋_GB2312"/>
          <w:color w:val="auto"/>
          <w:spacing w:val="0"/>
          <w:position w:val="0"/>
          <w:sz w:val="24"/>
          <w:highlight w:val="none"/>
        </w:rPr>
      </w:pPr>
    </w:p>
    <w:p w14:paraId="5417BD34">
      <w:pPr>
        <w:spacing w:line="360" w:lineRule="auto"/>
        <w:contextualSpacing/>
        <w:rPr>
          <w:rFonts w:hint="eastAsia" w:ascii="宋体" w:hAnsi="宋体" w:cs="仿宋_GB2312"/>
          <w:color w:val="auto"/>
          <w:spacing w:val="0"/>
          <w:position w:val="0"/>
          <w:sz w:val="24"/>
          <w:highlight w:val="none"/>
        </w:rPr>
      </w:pPr>
    </w:p>
    <w:p w14:paraId="421EC913">
      <w:pPr>
        <w:spacing w:line="360" w:lineRule="auto"/>
        <w:ind w:firstLine="4560" w:firstLineChars="19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单位名称（</w:t>
      </w:r>
      <w:r>
        <w:rPr>
          <w:rFonts w:hint="eastAsia" w:ascii="宋体" w:hAnsi="宋体"/>
          <w:color w:val="auto"/>
          <w:spacing w:val="0"/>
          <w:position w:val="0"/>
          <w:sz w:val="24"/>
          <w:szCs w:val="24"/>
          <w:highlight w:val="none"/>
        </w:rPr>
        <w:t>电子签章</w:t>
      </w:r>
      <w:r>
        <w:rPr>
          <w:rFonts w:hint="eastAsia" w:ascii="宋体" w:hAnsi="宋体" w:cs="仿宋_GB2312"/>
          <w:color w:val="auto"/>
          <w:spacing w:val="0"/>
          <w:position w:val="0"/>
          <w:sz w:val="24"/>
          <w:highlight w:val="none"/>
        </w:rPr>
        <w:t>）：</w:t>
      </w:r>
    </w:p>
    <w:p w14:paraId="412C8267">
      <w:pPr>
        <w:spacing w:line="360" w:lineRule="auto"/>
        <w:ind w:firstLine="5040" w:firstLineChars="2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  期：</w:t>
      </w:r>
    </w:p>
    <w:p w14:paraId="262729E3">
      <w:pPr>
        <w:spacing w:line="360" w:lineRule="auto"/>
        <w:contextualSpacing/>
        <w:rPr>
          <w:rFonts w:hint="eastAsia" w:ascii="宋体" w:hAnsi="宋体" w:cs="仿宋_GB2312"/>
          <w:color w:val="auto"/>
          <w:spacing w:val="0"/>
          <w:position w:val="0"/>
          <w:sz w:val="24"/>
          <w:highlight w:val="none"/>
        </w:rPr>
      </w:pPr>
    </w:p>
    <w:p w14:paraId="4D898C47">
      <w:pPr>
        <w:spacing w:line="360" w:lineRule="auto"/>
        <w:contextualSpacing/>
        <w:rPr>
          <w:rFonts w:hint="eastAsia" w:ascii="宋体" w:hAnsi="宋体" w:cs="仿宋_GB2312"/>
          <w:color w:val="auto"/>
          <w:spacing w:val="0"/>
          <w:position w:val="0"/>
          <w:sz w:val="24"/>
          <w:highlight w:val="none"/>
        </w:rPr>
      </w:pPr>
    </w:p>
    <w:p w14:paraId="468A5498">
      <w:pPr>
        <w:spacing w:line="360" w:lineRule="auto"/>
        <w:contextualSpacing/>
        <w:rPr>
          <w:rFonts w:hint="eastAsia" w:ascii="宋体" w:hAnsi="宋体" w:cs="仿宋_GB2312"/>
          <w:color w:val="auto"/>
          <w:spacing w:val="0"/>
          <w:position w:val="0"/>
          <w:sz w:val="24"/>
          <w:highlight w:val="none"/>
        </w:rPr>
      </w:pPr>
    </w:p>
    <w:p w14:paraId="280BCA1A">
      <w:pPr>
        <w:pStyle w:val="13"/>
        <w:tabs>
          <w:tab w:val="left" w:pos="939"/>
        </w:tabs>
        <w:spacing w:line="360" w:lineRule="auto"/>
        <w:ind w:left="0" w:leftChars="0" w:firstLine="720" w:firstLineChars="300"/>
        <w:rPr>
          <w:rFonts w:hint="eastAsia"/>
          <w:color w:val="auto"/>
          <w:spacing w:val="0"/>
          <w:position w:val="0"/>
          <w:sz w:val="24"/>
          <w:szCs w:val="24"/>
          <w:highlight w:val="none"/>
        </w:rPr>
      </w:pPr>
      <w:r>
        <w:rPr>
          <w:rFonts w:hint="eastAsia" w:ascii="宋体" w:hAnsi="宋体" w:cs="仿宋_GB2312"/>
          <w:color w:val="auto"/>
          <w:spacing w:val="0"/>
          <w:position w:val="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pacing w:val="0"/>
          <w:position w:val="0"/>
          <w:sz w:val="28"/>
          <w:szCs w:val="28"/>
          <w:highlight w:val="none"/>
        </w:rPr>
        <w:br w:type="page"/>
      </w:r>
    </w:p>
    <w:p w14:paraId="2185C406">
      <w:pPr>
        <w:spacing w:line="360" w:lineRule="auto"/>
        <w:ind w:right="420"/>
        <w:contextualSpacing/>
        <w:jc w:val="left"/>
        <w:rPr>
          <w:rFonts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二、</w:t>
      </w:r>
      <w:r>
        <w:rPr>
          <w:rFonts w:hint="eastAsia" w:ascii="宋体" w:hAnsi="宋体"/>
          <w:b/>
          <w:color w:val="auto"/>
          <w:spacing w:val="0"/>
          <w:position w:val="0"/>
          <w:sz w:val="32"/>
          <w:szCs w:val="32"/>
          <w:highlight w:val="none"/>
        </w:rPr>
        <w:t xml:space="preserve">报价文件格式 </w:t>
      </w:r>
    </w:p>
    <w:p w14:paraId="1F52731C">
      <w:pPr>
        <w:snapToGrid w:val="0"/>
        <w:spacing w:before="156" w:beforeLines="50" w:after="50" w:line="360" w:lineRule="auto"/>
        <w:jc w:val="left"/>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1.报价文件封面格式</w:t>
      </w:r>
    </w:p>
    <w:p w14:paraId="5167ADC0">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2682C627">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1F1B9264">
      <w:pPr>
        <w:snapToGrid w:val="0"/>
        <w:spacing w:before="156" w:beforeLines="50" w:after="50"/>
        <w:rPr>
          <w:rFonts w:hint="eastAsia" w:ascii="宋体" w:hAnsi="宋体"/>
          <w:color w:val="auto"/>
          <w:spacing w:val="0"/>
          <w:position w:val="0"/>
          <w:sz w:val="24"/>
          <w:szCs w:val="20"/>
          <w:highlight w:val="none"/>
        </w:rPr>
      </w:pPr>
    </w:p>
    <w:p w14:paraId="6801AA6F">
      <w:pPr>
        <w:snapToGrid w:val="0"/>
        <w:spacing w:before="156" w:beforeLines="50" w:after="50"/>
        <w:rPr>
          <w:rFonts w:hint="eastAsia" w:ascii="宋体" w:hAnsi="宋体"/>
          <w:color w:val="auto"/>
          <w:spacing w:val="0"/>
          <w:position w:val="0"/>
          <w:sz w:val="24"/>
          <w:szCs w:val="20"/>
          <w:highlight w:val="none"/>
        </w:rPr>
      </w:pPr>
    </w:p>
    <w:p w14:paraId="28C7956D">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报  价  文  件</w:t>
      </w:r>
    </w:p>
    <w:p w14:paraId="62A9C12D">
      <w:pPr>
        <w:snapToGrid w:val="0"/>
        <w:spacing w:before="156" w:beforeLines="50" w:after="50"/>
        <w:rPr>
          <w:rFonts w:hint="eastAsia" w:ascii="宋体" w:hAnsi="宋体"/>
          <w:bCs/>
          <w:color w:val="auto"/>
          <w:spacing w:val="0"/>
          <w:position w:val="0"/>
          <w:sz w:val="24"/>
          <w:szCs w:val="20"/>
          <w:highlight w:val="none"/>
        </w:rPr>
      </w:pPr>
    </w:p>
    <w:p w14:paraId="66DAE12B">
      <w:pPr>
        <w:snapToGrid w:val="0"/>
        <w:spacing w:before="156" w:beforeLines="50" w:after="50"/>
        <w:rPr>
          <w:rFonts w:hint="eastAsia" w:ascii="宋体" w:hAnsi="宋体"/>
          <w:bCs/>
          <w:color w:val="auto"/>
          <w:spacing w:val="0"/>
          <w:position w:val="0"/>
          <w:sz w:val="24"/>
          <w:szCs w:val="20"/>
          <w:highlight w:val="none"/>
        </w:rPr>
      </w:pPr>
    </w:p>
    <w:p w14:paraId="7DB24500">
      <w:pPr>
        <w:snapToGrid w:val="0"/>
        <w:spacing w:before="156" w:beforeLines="50" w:after="50"/>
        <w:rPr>
          <w:rFonts w:hint="eastAsia" w:ascii="宋体" w:hAnsi="宋体"/>
          <w:bCs/>
          <w:color w:val="auto"/>
          <w:spacing w:val="0"/>
          <w:position w:val="0"/>
          <w:sz w:val="24"/>
          <w:szCs w:val="20"/>
          <w:highlight w:val="none"/>
        </w:rPr>
      </w:pPr>
    </w:p>
    <w:p w14:paraId="099F4D9F">
      <w:pPr>
        <w:snapToGrid w:val="0"/>
        <w:spacing w:before="156" w:beforeLines="50" w:after="50"/>
        <w:rPr>
          <w:rFonts w:hint="eastAsia" w:ascii="宋体" w:hAnsi="宋体"/>
          <w:bCs/>
          <w:color w:val="auto"/>
          <w:spacing w:val="0"/>
          <w:position w:val="0"/>
          <w:sz w:val="24"/>
          <w:szCs w:val="20"/>
          <w:highlight w:val="none"/>
        </w:rPr>
      </w:pPr>
    </w:p>
    <w:p w14:paraId="21179FF5">
      <w:pPr>
        <w:snapToGrid w:val="0"/>
        <w:spacing w:before="156" w:beforeLines="50" w:after="50"/>
        <w:rPr>
          <w:rFonts w:hint="eastAsia" w:ascii="宋体" w:hAnsi="宋体"/>
          <w:bCs/>
          <w:color w:val="auto"/>
          <w:spacing w:val="0"/>
          <w:position w:val="0"/>
          <w:sz w:val="24"/>
          <w:szCs w:val="20"/>
          <w:highlight w:val="none"/>
        </w:rPr>
      </w:pPr>
    </w:p>
    <w:p w14:paraId="23FD1348">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5EE3305F">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067D7EAD">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66295CFA">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67535623">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31321E68">
      <w:pPr>
        <w:pStyle w:val="10"/>
        <w:snapToGrid w:val="0"/>
        <w:spacing w:before="50" w:after="50"/>
        <w:rPr>
          <w:rFonts w:hint="eastAsia" w:ascii="宋体" w:hAnsi="宋体" w:cs="仿宋_GB2312"/>
          <w:bCs/>
          <w:color w:val="auto"/>
          <w:spacing w:val="0"/>
          <w:position w:val="0"/>
          <w:sz w:val="32"/>
          <w:szCs w:val="32"/>
          <w:highlight w:val="none"/>
        </w:rPr>
      </w:pPr>
    </w:p>
    <w:p w14:paraId="7AF389F4">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7FDFC520">
      <w:pPr>
        <w:pStyle w:val="10"/>
        <w:snapToGrid w:val="0"/>
        <w:spacing w:before="50" w:after="50"/>
        <w:ind w:firstLine="640" w:firstLineChars="200"/>
        <w:rPr>
          <w:rFonts w:hint="eastAsia" w:ascii="宋体" w:hAnsi="宋体" w:cs="仿宋_GB2312"/>
          <w:bCs/>
          <w:color w:val="auto"/>
          <w:spacing w:val="0"/>
          <w:position w:val="0"/>
          <w:sz w:val="32"/>
          <w:szCs w:val="32"/>
          <w:highlight w:val="none"/>
        </w:rPr>
      </w:pPr>
    </w:p>
    <w:p w14:paraId="6732D6D7">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5C44374E">
      <w:pPr>
        <w:pStyle w:val="10"/>
        <w:snapToGrid w:val="0"/>
        <w:spacing w:before="50" w:after="50"/>
        <w:ind w:firstLine="0"/>
        <w:rPr>
          <w:rFonts w:hint="eastAsia" w:ascii="宋体" w:hAnsi="宋体" w:cs="仿宋_GB2312"/>
          <w:bCs/>
          <w:color w:val="auto"/>
          <w:spacing w:val="0"/>
          <w:position w:val="0"/>
          <w:sz w:val="32"/>
          <w:szCs w:val="32"/>
          <w:highlight w:val="none"/>
        </w:rPr>
      </w:pPr>
    </w:p>
    <w:p w14:paraId="7FEDF698">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4C8114E7">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1987FCE9">
      <w:pPr>
        <w:snapToGrid w:val="0"/>
        <w:spacing w:before="156" w:beforeLines="50" w:after="50" w:line="360" w:lineRule="auto"/>
        <w:ind w:left="142"/>
        <w:jc w:val="left"/>
        <w:rPr>
          <w:rFonts w:hint="eastAsia" w:ascii="宋体" w:hAnsi="宋体"/>
          <w:b/>
          <w:bCs/>
          <w:color w:val="auto"/>
          <w:spacing w:val="0"/>
          <w:position w:val="0"/>
          <w:sz w:val="24"/>
          <w:highlight w:val="none"/>
        </w:rPr>
      </w:pPr>
      <w:r>
        <w:rPr>
          <w:rFonts w:hint="eastAsia" w:ascii="宋体" w:hAnsi="宋体"/>
          <w:color w:val="auto"/>
          <w:spacing w:val="0"/>
          <w:position w:val="0"/>
          <w:szCs w:val="21"/>
          <w:highlight w:val="none"/>
        </w:rPr>
        <w:br w:type="page"/>
      </w:r>
      <w:r>
        <w:rPr>
          <w:rFonts w:hint="eastAsia" w:ascii="宋体" w:hAnsi="宋体"/>
          <w:b/>
          <w:bCs/>
          <w:color w:val="auto"/>
          <w:spacing w:val="0"/>
          <w:position w:val="0"/>
          <w:sz w:val="32"/>
          <w:szCs w:val="32"/>
          <w:highlight w:val="none"/>
        </w:rPr>
        <w:t>2.报价文件目录</w:t>
      </w:r>
    </w:p>
    <w:p w14:paraId="0E2A5B54">
      <w:pPr>
        <w:autoSpaceDE w:val="0"/>
        <w:autoSpaceDN w:val="0"/>
        <w:adjustRightInd w:val="0"/>
        <w:spacing w:line="360" w:lineRule="auto"/>
        <w:ind w:firstLine="640" w:firstLineChars="200"/>
        <w:rPr>
          <w:rFonts w:ascii="宋体" w:hAnsi="宋体"/>
          <w:b/>
          <w:bCs/>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r>
        <w:rPr>
          <w:rFonts w:ascii="宋体" w:hAnsi="宋体"/>
          <w:b/>
          <w:bCs/>
          <w:color w:val="auto"/>
          <w:spacing w:val="0"/>
          <w:position w:val="0"/>
          <w:sz w:val="32"/>
          <w:szCs w:val="32"/>
          <w:highlight w:val="none"/>
        </w:rPr>
        <w:br w:type="page"/>
      </w:r>
    </w:p>
    <w:p w14:paraId="5B922C76">
      <w:pPr>
        <w:pStyle w:val="39"/>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pacing w:val="0"/>
          <w:position w:val="0"/>
          <w:sz w:val="32"/>
          <w:szCs w:val="32"/>
          <w:highlight w:val="none"/>
          <w:lang w:eastAsia="zh-CN"/>
        </w:rPr>
      </w:pPr>
      <w:r>
        <w:rPr>
          <w:rFonts w:hint="eastAsia" w:asciiTheme="majorEastAsia" w:hAnsiTheme="majorEastAsia" w:eastAsiaTheme="majorEastAsia" w:cstheme="majorEastAsia"/>
          <w:b/>
          <w:bCs/>
          <w:color w:val="auto"/>
          <w:spacing w:val="0"/>
          <w:position w:val="0"/>
          <w:sz w:val="32"/>
          <w:szCs w:val="32"/>
          <w:highlight w:val="none"/>
        </w:rPr>
        <w:t>磋商函</w:t>
      </w:r>
      <w:r>
        <w:rPr>
          <w:rFonts w:hint="eastAsia" w:asciiTheme="majorEastAsia" w:hAnsiTheme="majorEastAsia" w:eastAsiaTheme="majorEastAsia" w:cstheme="majorEastAsia"/>
          <w:b/>
          <w:bCs/>
          <w:color w:val="auto"/>
          <w:spacing w:val="0"/>
          <w:position w:val="0"/>
          <w:sz w:val="32"/>
          <w:szCs w:val="32"/>
          <w:highlight w:val="none"/>
          <w:lang w:eastAsia="zh-CN"/>
        </w:rPr>
        <w:t>（格式）</w:t>
      </w:r>
    </w:p>
    <w:p w14:paraId="2829AC98">
      <w:pPr>
        <w:pStyle w:val="39"/>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4E9784DD">
      <w:pPr>
        <w:spacing w:line="360" w:lineRule="auto"/>
        <w:contextualSpacing/>
        <w:rPr>
          <w:rFonts w:hint="eastAsia" w:ascii="宋体" w:hAnsi="宋体" w:cs="宋体"/>
          <w:color w:val="auto"/>
          <w:spacing w:val="0"/>
          <w:position w:val="0"/>
          <w:sz w:val="22"/>
          <w:szCs w:val="22"/>
          <w:highlight w:val="none"/>
        </w:rPr>
      </w:pPr>
      <w:r>
        <w:rPr>
          <w:rFonts w:hint="eastAsia" w:ascii="宋体" w:hAnsi="宋体" w:cs="宋体"/>
          <w:color w:val="auto"/>
          <w:spacing w:val="0"/>
          <w:position w:val="0"/>
          <w:sz w:val="22"/>
          <w:szCs w:val="22"/>
          <w:highlight w:val="none"/>
        </w:rPr>
        <w:t>致：</w:t>
      </w:r>
      <w:r>
        <w:rPr>
          <w:rFonts w:hint="eastAsia" w:ascii="宋体" w:hAnsi="宋体" w:cs="宋体"/>
          <w:color w:val="auto"/>
          <w:spacing w:val="0"/>
          <w:position w:val="0"/>
          <w:sz w:val="22"/>
          <w:szCs w:val="22"/>
          <w:highlight w:val="none"/>
          <w:u w:val="single"/>
        </w:rPr>
        <w:t>（采购人名称）</w:t>
      </w:r>
    </w:p>
    <w:p w14:paraId="09149550">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1、根据你方项目编号为</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项目编号</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的</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项目名称</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工程竞争性磋商文件，遵照《中华人民共和国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采购法实施条例》、《</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采购竞争性磋商采购方式管理暂行办法》等有关规定，经研究上述竞争性磋商文件的磋商须知、合同条款、图纸</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及其他有关文件后，我方愿以人民币</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大 写</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default" w:ascii="Arial" w:hAnsi="Arial" w:cs="Arial" w:eastAsiaTheme="majorEastAsia"/>
          <w:b w:val="0"/>
          <w:bCs w:val="0"/>
          <w:color w:val="auto"/>
          <w:spacing w:val="0"/>
          <w:position w:val="0"/>
          <w:sz w:val="21"/>
          <w:szCs w:val="24"/>
          <w:highlight w:val="none"/>
          <w:u w:val="single"/>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元</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的磋商报价并按上述图纸、合同条款和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等级。</w:t>
      </w:r>
    </w:p>
    <w:p w14:paraId="23CC78FB">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2、我方已详细审核全部竞争性磋商文件，包括修改文件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及有关附件。</w:t>
      </w:r>
    </w:p>
    <w:p w14:paraId="3CDED9FD">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3、我方承认磋商函附录是我方磋商函的组成部分。</w:t>
      </w:r>
    </w:p>
    <w:p w14:paraId="1C4C23A6">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4、我方承诺已经具备《</w:t>
      </w:r>
      <w:r>
        <w:rPr>
          <w:rFonts w:hint="eastAsia" w:asciiTheme="majorEastAsia" w:hAnsiTheme="majorEastAsia" w:eastAsiaTheme="majorEastAsia" w:cstheme="majorEastAsia"/>
          <w:b w:val="0"/>
          <w:bCs w:val="0"/>
          <w:color w:val="auto"/>
          <w:spacing w:val="0"/>
          <w:position w:val="0"/>
          <w:sz w:val="21"/>
          <w:szCs w:val="24"/>
          <w:highlight w:val="none"/>
          <w:lang w:eastAsia="zh-CN"/>
        </w:rPr>
        <w:t>中华人民共和国政府采购法</w:t>
      </w:r>
      <w:r>
        <w:rPr>
          <w:rFonts w:hint="eastAsia" w:asciiTheme="majorEastAsia" w:hAnsiTheme="majorEastAsia" w:eastAsiaTheme="majorEastAsia" w:cstheme="majorEastAsia"/>
          <w:b w:val="0"/>
          <w:bCs w:val="0"/>
          <w:color w:val="auto"/>
          <w:spacing w:val="0"/>
          <w:position w:val="0"/>
          <w:sz w:val="21"/>
          <w:szCs w:val="24"/>
          <w:highlight w:val="none"/>
        </w:rPr>
        <w:t>》中规定的参加招标投标采购活动的供应商应当具备的条件：</w:t>
      </w:r>
    </w:p>
    <w:p w14:paraId="6569682C">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1</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具有独立承担民事责任的能力；</w:t>
      </w:r>
    </w:p>
    <w:p w14:paraId="23A1D1AF">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2</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具有良好的商业信誉和健全的财务会计制度；</w:t>
      </w:r>
    </w:p>
    <w:p w14:paraId="06D194FB">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3</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具有履行合同所必需的设备和专业技术能力；</w:t>
      </w:r>
    </w:p>
    <w:p w14:paraId="0FED8AFB">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4</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有依法缴纳税收和社会保障资金的良好记录；</w:t>
      </w:r>
    </w:p>
    <w:p w14:paraId="3E2EFF6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5</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参加招标投标采购活动前三年内，在经营活动中没有重大违法记录；</w:t>
      </w:r>
    </w:p>
    <w:p w14:paraId="3DE4135C">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6</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法律、行政法规规定的其他条件。</w:t>
      </w:r>
    </w:p>
    <w:p w14:paraId="77478EAA">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5、一旦我方成交，我方保证按合同书中规定的工期</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none"/>
        </w:rPr>
        <w:t>日</w:t>
      </w:r>
      <w:r>
        <w:rPr>
          <w:rFonts w:hint="eastAsia" w:asciiTheme="majorEastAsia" w:hAnsiTheme="majorEastAsia" w:eastAsiaTheme="majorEastAsia" w:cstheme="majorEastAsia"/>
          <w:b w:val="0"/>
          <w:bCs w:val="0"/>
          <w:color w:val="auto"/>
          <w:spacing w:val="0"/>
          <w:position w:val="0"/>
          <w:sz w:val="21"/>
          <w:szCs w:val="24"/>
          <w:highlight w:val="none"/>
        </w:rPr>
        <w:t>历天内完成并移交全部工程。</w:t>
      </w:r>
    </w:p>
    <w:p w14:paraId="16CFAF31">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6、如果我方成交，我方将按照文件规定提交履约保证金作为履约担保。</w:t>
      </w:r>
    </w:p>
    <w:p w14:paraId="6AA71656">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7、我方同意所提交的响应文件在竞争性磋商文件的“磋商须知”中第 11 条规定的响应文件有效期内有效，在此期间内如果成交，我方将受此约束。</w:t>
      </w:r>
    </w:p>
    <w:p w14:paraId="340CCCD7">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8、除非另外达成协议并生效，你方的成交通知书和本响应文件将成为约束双方的合同文件的组成部分。</w:t>
      </w:r>
    </w:p>
    <w:p w14:paraId="264BF66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58A9940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供 应 商（电子签章）：</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p>
    <w:p w14:paraId="09E6E570">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法定代表人或其委托代理人</w:t>
      </w:r>
      <w:r>
        <w:rPr>
          <w:rFonts w:hint="eastAsia" w:ascii="宋体" w:hAnsi="宋体"/>
          <w:color w:val="auto"/>
          <w:spacing w:val="0"/>
          <w:position w:val="0"/>
          <w:sz w:val="24"/>
          <w:szCs w:val="24"/>
          <w:highlight w:val="none"/>
        </w:rPr>
        <w:t>（签字或者电子签名）</w:t>
      </w:r>
      <w:r>
        <w:rPr>
          <w:rFonts w:hint="eastAsia" w:asciiTheme="majorEastAsia" w:hAnsiTheme="majorEastAsia" w:eastAsiaTheme="majorEastAsia" w:cstheme="majorEastAsia"/>
          <w:b w:val="0"/>
          <w:bCs w:val="0"/>
          <w:color w:val="auto"/>
          <w:spacing w:val="0"/>
          <w:position w:val="0"/>
          <w:sz w:val="21"/>
          <w:szCs w:val="24"/>
          <w:highlight w:val="none"/>
        </w:rPr>
        <w:t xml:space="preserve">：    </w:t>
      </w:r>
    </w:p>
    <w:p w14:paraId="1B823050">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单位地址：     </w:t>
      </w:r>
    </w:p>
    <w:p w14:paraId="2651C1D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邮政编码：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电话：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传真：</w:t>
      </w:r>
    </w:p>
    <w:p w14:paraId="73D2E76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开户银行名称：</w:t>
      </w:r>
    </w:p>
    <w:p w14:paraId="55AA747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开户银行账号：</w:t>
      </w:r>
    </w:p>
    <w:p w14:paraId="1CE1E8C3">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开户银行地址：</w:t>
      </w:r>
    </w:p>
    <w:p w14:paraId="4D8D0195">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日期：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年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月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日</w:t>
      </w:r>
    </w:p>
    <w:p w14:paraId="135D9555">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4158259E">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r>
        <w:rPr>
          <w:rFonts w:hint="eastAsia" w:asciiTheme="majorEastAsia" w:hAnsiTheme="majorEastAsia" w:eastAsiaTheme="majorEastAsia" w:cstheme="majorEastAsia"/>
          <w:b/>
          <w:bCs/>
          <w:color w:val="auto"/>
          <w:spacing w:val="0"/>
          <w:position w:val="0"/>
          <w:sz w:val="28"/>
          <w:szCs w:val="28"/>
          <w:highlight w:val="none"/>
        </w:rPr>
        <w:t>磋商函附录</w:t>
      </w:r>
      <w:r>
        <w:rPr>
          <w:rFonts w:hint="eastAsia" w:asciiTheme="majorEastAsia" w:hAnsiTheme="majorEastAsia" w:eastAsiaTheme="majorEastAsia" w:cstheme="majorEastAsia"/>
          <w:b/>
          <w:bCs/>
          <w:color w:val="auto"/>
          <w:spacing w:val="0"/>
          <w:position w:val="0"/>
          <w:sz w:val="28"/>
          <w:szCs w:val="28"/>
          <w:highlight w:val="none"/>
          <w:lang w:eastAsia="zh-CN"/>
        </w:rPr>
        <w:t>（格式）</w:t>
      </w:r>
    </w:p>
    <w:p w14:paraId="776B32E0">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6E38D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996" w:type="dxa"/>
            <w:vAlign w:val="top"/>
          </w:tcPr>
          <w:p w14:paraId="4BA5FF40">
            <w:pPr>
              <w:spacing w:before="181" w:line="230" w:lineRule="auto"/>
              <w:ind w:left="29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序号</w:t>
            </w:r>
          </w:p>
        </w:tc>
        <w:tc>
          <w:tcPr>
            <w:tcW w:w="3424" w:type="dxa"/>
            <w:vAlign w:val="top"/>
          </w:tcPr>
          <w:p w14:paraId="1F433422">
            <w:pPr>
              <w:spacing w:before="181" w:line="228" w:lineRule="auto"/>
              <w:ind w:left="1298"/>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条款内容</w:t>
            </w:r>
          </w:p>
        </w:tc>
        <w:tc>
          <w:tcPr>
            <w:tcW w:w="2818" w:type="dxa"/>
            <w:vAlign w:val="top"/>
          </w:tcPr>
          <w:p w14:paraId="1151A799">
            <w:pPr>
              <w:spacing w:before="181" w:line="228" w:lineRule="auto"/>
              <w:ind w:left="10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约定内容</w:t>
            </w:r>
          </w:p>
        </w:tc>
        <w:tc>
          <w:tcPr>
            <w:tcW w:w="1696" w:type="dxa"/>
            <w:vAlign w:val="top"/>
          </w:tcPr>
          <w:p w14:paraId="0F7E6593">
            <w:pPr>
              <w:spacing w:before="181" w:line="230" w:lineRule="auto"/>
              <w:ind w:left="64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w:t>
            </w:r>
          </w:p>
        </w:tc>
      </w:tr>
      <w:tr w14:paraId="3DA0A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6B74AAE1">
            <w:pPr>
              <w:spacing w:before="211" w:line="193" w:lineRule="auto"/>
              <w:ind w:left="46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p>
        </w:tc>
        <w:tc>
          <w:tcPr>
            <w:tcW w:w="3424" w:type="dxa"/>
            <w:vAlign w:val="top"/>
          </w:tcPr>
          <w:p w14:paraId="29ED1DE3">
            <w:pPr>
              <w:spacing w:before="180" w:line="229" w:lineRule="auto"/>
              <w:ind w:left="13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项目经理</w:t>
            </w:r>
          </w:p>
        </w:tc>
        <w:tc>
          <w:tcPr>
            <w:tcW w:w="2818" w:type="dxa"/>
            <w:vAlign w:val="top"/>
          </w:tcPr>
          <w:p w14:paraId="00946E4B">
            <w:pPr>
              <w:spacing w:before="180" w:line="228" w:lineRule="auto"/>
              <w:ind w:left="0" w:leftChars="0" w:firstLine="0" w:firstLineChars="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姓名：</w:t>
            </w:r>
          </w:p>
        </w:tc>
        <w:tc>
          <w:tcPr>
            <w:tcW w:w="1696" w:type="dxa"/>
            <w:vAlign w:val="top"/>
          </w:tcPr>
          <w:p w14:paraId="2109199D">
            <w:pPr>
              <w:rPr>
                <w:rFonts w:hint="eastAsia" w:ascii="宋体" w:hAnsi="宋体" w:eastAsia="宋体" w:cs="宋体"/>
                <w:color w:val="auto"/>
                <w:spacing w:val="0"/>
                <w:position w:val="0"/>
                <w:sz w:val="21"/>
                <w:szCs w:val="21"/>
                <w:highlight w:val="none"/>
              </w:rPr>
            </w:pPr>
          </w:p>
        </w:tc>
      </w:tr>
      <w:tr w14:paraId="24CFD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49E5996">
            <w:pPr>
              <w:spacing w:before="211" w:line="192" w:lineRule="auto"/>
              <w:ind w:left="454"/>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w:t>
            </w:r>
          </w:p>
        </w:tc>
        <w:tc>
          <w:tcPr>
            <w:tcW w:w="3424" w:type="dxa"/>
            <w:vAlign w:val="top"/>
          </w:tcPr>
          <w:p w14:paraId="3B3EBCBB">
            <w:pPr>
              <w:spacing w:before="179" w:line="228" w:lineRule="auto"/>
              <w:ind w:left="99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响应文件有效期</w:t>
            </w:r>
          </w:p>
        </w:tc>
        <w:tc>
          <w:tcPr>
            <w:tcW w:w="2818" w:type="dxa"/>
            <w:vAlign w:val="top"/>
          </w:tcPr>
          <w:p w14:paraId="735E6A1A">
            <w:pPr>
              <w:rPr>
                <w:rFonts w:hint="eastAsia" w:ascii="宋体" w:hAnsi="宋体" w:eastAsia="宋体" w:cs="宋体"/>
                <w:color w:val="auto"/>
                <w:spacing w:val="0"/>
                <w:position w:val="0"/>
                <w:sz w:val="21"/>
                <w:szCs w:val="21"/>
                <w:highlight w:val="none"/>
              </w:rPr>
            </w:pPr>
          </w:p>
        </w:tc>
        <w:tc>
          <w:tcPr>
            <w:tcW w:w="1696" w:type="dxa"/>
            <w:vAlign w:val="top"/>
          </w:tcPr>
          <w:p w14:paraId="1ADA9B55">
            <w:pPr>
              <w:rPr>
                <w:rFonts w:hint="eastAsia" w:ascii="宋体" w:hAnsi="宋体" w:eastAsia="宋体" w:cs="宋体"/>
                <w:color w:val="auto"/>
                <w:spacing w:val="0"/>
                <w:position w:val="0"/>
                <w:sz w:val="21"/>
                <w:szCs w:val="21"/>
                <w:highlight w:val="none"/>
              </w:rPr>
            </w:pPr>
          </w:p>
        </w:tc>
      </w:tr>
      <w:tr w14:paraId="52649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1D4F17EE">
            <w:pPr>
              <w:spacing w:before="212" w:line="190"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w:t>
            </w:r>
          </w:p>
        </w:tc>
        <w:tc>
          <w:tcPr>
            <w:tcW w:w="3424" w:type="dxa"/>
            <w:vAlign w:val="top"/>
          </w:tcPr>
          <w:p w14:paraId="72B4CCB2">
            <w:pPr>
              <w:spacing w:before="179" w:line="229" w:lineRule="auto"/>
              <w:ind w:left="151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工期</w:t>
            </w:r>
          </w:p>
        </w:tc>
        <w:tc>
          <w:tcPr>
            <w:tcW w:w="2818" w:type="dxa"/>
            <w:vAlign w:val="top"/>
          </w:tcPr>
          <w:p w14:paraId="78EA0167">
            <w:pPr>
              <w:tabs>
                <w:tab w:val="left" w:pos="1506"/>
              </w:tabs>
              <w:spacing w:before="179" w:line="229" w:lineRule="auto"/>
              <w:ind w:left="83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u w:val="single" w:color="auto"/>
              </w:rPr>
              <w:tab/>
            </w:r>
            <w:r>
              <w:rPr>
                <w:rFonts w:hint="eastAsia" w:ascii="宋体" w:hAnsi="宋体" w:eastAsia="宋体" w:cs="宋体"/>
                <w:color w:val="auto"/>
                <w:spacing w:val="0"/>
                <w:position w:val="0"/>
                <w:sz w:val="21"/>
                <w:szCs w:val="21"/>
                <w:highlight w:val="none"/>
              </w:rPr>
              <w:t>日历天</w:t>
            </w:r>
          </w:p>
        </w:tc>
        <w:tc>
          <w:tcPr>
            <w:tcW w:w="1696" w:type="dxa"/>
            <w:vAlign w:val="top"/>
          </w:tcPr>
          <w:p w14:paraId="3AE138A8">
            <w:pPr>
              <w:rPr>
                <w:rFonts w:hint="eastAsia" w:ascii="宋体" w:hAnsi="宋体" w:eastAsia="宋体" w:cs="宋体"/>
                <w:color w:val="auto"/>
                <w:spacing w:val="0"/>
                <w:position w:val="0"/>
                <w:sz w:val="21"/>
                <w:szCs w:val="21"/>
                <w:highlight w:val="none"/>
              </w:rPr>
            </w:pPr>
          </w:p>
        </w:tc>
      </w:tr>
      <w:tr w14:paraId="08399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00766B46">
            <w:pPr>
              <w:spacing w:before="215" w:line="192" w:lineRule="auto"/>
              <w:ind w:left="45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w:t>
            </w:r>
          </w:p>
        </w:tc>
        <w:tc>
          <w:tcPr>
            <w:tcW w:w="3424" w:type="dxa"/>
            <w:vAlign w:val="top"/>
          </w:tcPr>
          <w:p w14:paraId="63E01CB8">
            <w:pPr>
              <w:spacing w:before="182" w:line="229" w:lineRule="auto"/>
              <w:ind w:left="119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质量保证金</w:t>
            </w:r>
          </w:p>
        </w:tc>
        <w:tc>
          <w:tcPr>
            <w:tcW w:w="2818" w:type="dxa"/>
            <w:vAlign w:val="top"/>
          </w:tcPr>
          <w:p w14:paraId="5D1F198A">
            <w:pPr>
              <w:spacing w:before="182" w:line="227" w:lineRule="auto"/>
              <w:ind w:left="69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结算价的</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cs="宋体"/>
                <w:color w:val="auto"/>
                <w:spacing w:val="0"/>
                <w:position w:val="0"/>
                <w:sz w:val="21"/>
                <w:szCs w:val="21"/>
                <w:highlight w:val="none"/>
                <w:u w:val="single" w:color="auto"/>
                <w:lang w:val="en-US" w:eastAsia="zh-CN"/>
              </w:rPr>
              <w:t xml:space="preserve">  </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rPr>
              <w:t>%</w:t>
            </w:r>
          </w:p>
        </w:tc>
        <w:tc>
          <w:tcPr>
            <w:tcW w:w="1696" w:type="dxa"/>
            <w:vAlign w:val="top"/>
          </w:tcPr>
          <w:p w14:paraId="3EF981FE">
            <w:pPr>
              <w:rPr>
                <w:rFonts w:hint="eastAsia" w:ascii="宋体" w:hAnsi="宋体" w:eastAsia="宋体" w:cs="宋体"/>
                <w:color w:val="auto"/>
                <w:spacing w:val="0"/>
                <w:position w:val="0"/>
                <w:sz w:val="21"/>
                <w:szCs w:val="21"/>
                <w:highlight w:val="none"/>
              </w:rPr>
            </w:pPr>
          </w:p>
        </w:tc>
      </w:tr>
      <w:tr w14:paraId="635CB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62C0BFA8">
            <w:pPr>
              <w:spacing w:before="215" w:line="189"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w:t>
            </w:r>
          </w:p>
        </w:tc>
        <w:tc>
          <w:tcPr>
            <w:tcW w:w="3424" w:type="dxa"/>
            <w:vAlign w:val="top"/>
          </w:tcPr>
          <w:p w14:paraId="2D2D5E53">
            <w:pPr>
              <w:spacing w:before="181" w:line="229" w:lineRule="auto"/>
              <w:ind w:left="129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质量标准</w:t>
            </w:r>
          </w:p>
        </w:tc>
        <w:tc>
          <w:tcPr>
            <w:tcW w:w="2818" w:type="dxa"/>
            <w:vAlign w:val="top"/>
          </w:tcPr>
          <w:p w14:paraId="15AC41BF">
            <w:pPr>
              <w:rPr>
                <w:rFonts w:hint="eastAsia" w:ascii="宋体" w:hAnsi="宋体" w:eastAsia="宋体" w:cs="宋体"/>
                <w:color w:val="auto"/>
                <w:spacing w:val="0"/>
                <w:position w:val="0"/>
                <w:sz w:val="21"/>
                <w:szCs w:val="21"/>
                <w:highlight w:val="none"/>
              </w:rPr>
            </w:pPr>
          </w:p>
        </w:tc>
        <w:tc>
          <w:tcPr>
            <w:tcW w:w="1696" w:type="dxa"/>
            <w:vAlign w:val="top"/>
          </w:tcPr>
          <w:p w14:paraId="4F033BC3">
            <w:pPr>
              <w:rPr>
                <w:rFonts w:hint="eastAsia" w:ascii="宋体" w:hAnsi="宋体" w:eastAsia="宋体" w:cs="宋体"/>
                <w:color w:val="auto"/>
                <w:spacing w:val="0"/>
                <w:position w:val="0"/>
                <w:sz w:val="21"/>
                <w:szCs w:val="21"/>
                <w:highlight w:val="none"/>
              </w:rPr>
            </w:pPr>
          </w:p>
        </w:tc>
      </w:tr>
      <w:tr w14:paraId="4C90D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0215D0E1">
            <w:pPr>
              <w:spacing w:before="215" w:line="189" w:lineRule="auto"/>
              <w:ind w:left="456"/>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6</w:t>
            </w:r>
          </w:p>
        </w:tc>
        <w:tc>
          <w:tcPr>
            <w:tcW w:w="3424" w:type="dxa"/>
            <w:vAlign w:val="top"/>
          </w:tcPr>
          <w:p w14:paraId="0F2D519F">
            <w:pPr>
              <w:spacing w:before="181" w:line="229" w:lineRule="auto"/>
              <w:ind w:left="1297"/>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付款</w:t>
            </w:r>
            <w:r>
              <w:rPr>
                <w:rFonts w:hint="eastAsia" w:ascii="宋体" w:hAnsi="宋体" w:cs="宋体"/>
                <w:color w:val="auto"/>
                <w:spacing w:val="0"/>
                <w:position w:val="0"/>
                <w:sz w:val="21"/>
                <w:szCs w:val="21"/>
                <w:highlight w:val="none"/>
                <w:lang w:val="en-US" w:eastAsia="zh-CN"/>
              </w:rPr>
              <w:t>方式</w:t>
            </w:r>
          </w:p>
        </w:tc>
        <w:tc>
          <w:tcPr>
            <w:tcW w:w="2818" w:type="dxa"/>
            <w:vAlign w:val="top"/>
          </w:tcPr>
          <w:p w14:paraId="6DFFD3FC">
            <w:pPr>
              <w:rPr>
                <w:rFonts w:hint="eastAsia" w:ascii="宋体" w:hAnsi="宋体" w:eastAsia="宋体" w:cs="宋体"/>
                <w:color w:val="auto"/>
                <w:spacing w:val="0"/>
                <w:position w:val="0"/>
                <w:sz w:val="21"/>
                <w:szCs w:val="21"/>
                <w:highlight w:val="none"/>
              </w:rPr>
            </w:pPr>
          </w:p>
        </w:tc>
        <w:tc>
          <w:tcPr>
            <w:tcW w:w="1696" w:type="dxa"/>
            <w:vAlign w:val="top"/>
          </w:tcPr>
          <w:p w14:paraId="04252B18">
            <w:pPr>
              <w:rPr>
                <w:rFonts w:hint="eastAsia" w:ascii="宋体" w:hAnsi="宋体" w:eastAsia="宋体" w:cs="宋体"/>
                <w:color w:val="auto"/>
                <w:spacing w:val="0"/>
                <w:position w:val="0"/>
                <w:sz w:val="21"/>
                <w:szCs w:val="21"/>
                <w:highlight w:val="none"/>
              </w:rPr>
            </w:pPr>
          </w:p>
        </w:tc>
      </w:tr>
      <w:tr w14:paraId="5A877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25CDA4A6">
            <w:pPr>
              <w:spacing w:before="181" w:line="325" w:lineRule="exact"/>
              <w:ind w:left="30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3424" w:type="dxa"/>
            <w:vAlign w:val="top"/>
          </w:tcPr>
          <w:p w14:paraId="58E5751B">
            <w:pPr>
              <w:spacing w:before="181" w:line="325" w:lineRule="exact"/>
              <w:ind w:left="152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2818" w:type="dxa"/>
            <w:vAlign w:val="top"/>
          </w:tcPr>
          <w:p w14:paraId="784F61D8">
            <w:pPr>
              <w:rPr>
                <w:rFonts w:hint="eastAsia" w:ascii="宋体" w:hAnsi="宋体" w:eastAsia="宋体" w:cs="宋体"/>
                <w:color w:val="auto"/>
                <w:spacing w:val="0"/>
                <w:position w:val="0"/>
                <w:sz w:val="21"/>
                <w:szCs w:val="21"/>
                <w:highlight w:val="none"/>
              </w:rPr>
            </w:pPr>
          </w:p>
        </w:tc>
        <w:tc>
          <w:tcPr>
            <w:tcW w:w="1696" w:type="dxa"/>
            <w:vAlign w:val="top"/>
          </w:tcPr>
          <w:p w14:paraId="4F0AFE4B">
            <w:pPr>
              <w:rPr>
                <w:rFonts w:hint="eastAsia" w:ascii="宋体" w:hAnsi="宋体" w:eastAsia="宋体" w:cs="宋体"/>
                <w:color w:val="auto"/>
                <w:spacing w:val="0"/>
                <w:position w:val="0"/>
                <w:sz w:val="21"/>
                <w:szCs w:val="21"/>
                <w:highlight w:val="none"/>
              </w:rPr>
            </w:pPr>
          </w:p>
        </w:tc>
      </w:tr>
      <w:tr w14:paraId="3282E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1D0FE19B">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备注：供应商在响应竞争性磋商文件中规定的实质性要求和条件的基础上，可做出其他有利于采购单位的承诺。此类承诺可在本表中予以补充填写。</w:t>
            </w:r>
          </w:p>
        </w:tc>
      </w:tr>
    </w:tbl>
    <w:p w14:paraId="6A7B5BFA">
      <w:pPr>
        <w:pStyle w:val="39"/>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pacing w:val="0"/>
          <w:position w:val="0"/>
          <w:sz w:val="24"/>
          <w:szCs w:val="32"/>
          <w:highlight w:val="none"/>
        </w:rPr>
      </w:pPr>
    </w:p>
    <w:p w14:paraId="1098D260">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0B9BB839">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264E1AA5">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68F97FBE">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015AB7BD">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45BD479B">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16F62AD">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BD380E2">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18D403C">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D8EDDD9">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9F3D28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C7D488B">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038A4DD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auto"/>
          <w:spacing w:val="0"/>
          <w:kern w:val="2"/>
          <w:position w:val="0"/>
          <w:sz w:val="32"/>
          <w:szCs w:val="32"/>
          <w:highlight w:val="none"/>
          <w:lang w:val="en-US" w:eastAsia="zh-CN" w:bidi="ar-SA"/>
        </w:rPr>
      </w:pPr>
    </w:p>
    <w:p w14:paraId="70AFD52C">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eastAsia="宋体" w:cs="方正小标宋简体"/>
          <w:b/>
          <w:bCs/>
          <w:color w:val="auto"/>
          <w:spacing w:val="0"/>
          <w:kern w:val="2"/>
          <w:position w:val="0"/>
          <w:sz w:val="32"/>
          <w:szCs w:val="32"/>
          <w:highlight w:val="none"/>
          <w:lang w:val="en-US" w:eastAsia="zh-CN" w:bidi="ar-SA"/>
        </w:rPr>
        <w:t>竞标报价表（格式）</w:t>
      </w:r>
    </w:p>
    <w:p w14:paraId="2A562FA3">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71A789C4">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090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78BD97B">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53415E7">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444379E">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0743EED8">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34A9A14">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4F92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CE60CA0">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25B0378">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79C7B63">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6A15CB7">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1D10730">
            <w:pPr>
              <w:spacing w:line="360" w:lineRule="auto"/>
              <w:contextualSpacing/>
              <w:rPr>
                <w:rFonts w:ascii="宋体" w:hAnsi="宋体" w:cs="仿宋_GB2312"/>
                <w:color w:val="auto"/>
                <w:spacing w:val="0"/>
                <w:position w:val="0"/>
                <w:sz w:val="24"/>
                <w:highlight w:val="none"/>
              </w:rPr>
            </w:pPr>
          </w:p>
        </w:tc>
      </w:tr>
      <w:tr w14:paraId="496E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4B45EB7">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ABF3792">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FECAE41">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4E20A4C">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F76E632">
            <w:pPr>
              <w:spacing w:line="360" w:lineRule="auto"/>
              <w:contextualSpacing/>
              <w:rPr>
                <w:rFonts w:ascii="宋体" w:hAnsi="宋体" w:cs="仿宋_GB2312"/>
                <w:color w:val="auto"/>
                <w:spacing w:val="0"/>
                <w:position w:val="0"/>
                <w:sz w:val="24"/>
                <w:highlight w:val="none"/>
              </w:rPr>
            </w:pPr>
          </w:p>
        </w:tc>
      </w:tr>
      <w:tr w14:paraId="4174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096C8318">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2E6FCF75">
      <w:pPr>
        <w:spacing w:line="360" w:lineRule="auto"/>
        <w:contextualSpacing/>
        <w:jc w:val="left"/>
        <w:rPr>
          <w:rFonts w:hint="eastAsia" w:ascii="宋体" w:hAnsi="宋体" w:cs="仿宋_GB2312"/>
          <w:color w:val="auto"/>
          <w:spacing w:val="0"/>
          <w:position w:val="0"/>
          <w:sz w:val="24"/>
          <w:highlight w:val="none"/>
        </w:rPr>
      </w:pPr>
    </w:p>
    <w:p w14:paraId="2EF290FB">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50FBD9E3">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3DF5C397">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1B68A3FE">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lang w:val="en-US" w:eastAsia="zh-CN"/>
        </w:rPr>
        <w:t>供应商提交的</w:t>
      </w:r>
      <w:r>
        <w:rPr>
          <w:rFonts w:hint="eastAsia" w:ascii="宋体" w:hAnsi="宋体" w:cs="仿宋_GB2312"/>
          <w:b/>
          <w:bCs/>
          <w:color w:val="auto"/>
          <w:spacing w:val="0"/>
          <w:position w:val="0"/>
          <w:sz w:val="32"/>
          <w:szCs w:val="32"/>
          <w:highlight w:val="none"/>
        </w:rPr>
        <w:t>最后报价与首次报价相比有调整的</w:t>
      </w:r>
      <w:r>
        <w:rPr>
          <w:rFonts w:hint="eastAsia" w:ascii="宋体" w:hAnsi="宋体" w:cs="仿宋_GB2312"/>
          <w:b/>
          <w:bCs/>
          <w:color w:val="auto"/>
          <w:spacing w:val="0"/>
          <w:position w:val="0"/>
          <w:sz w:val="32"/>
          <w:szCs w:val="32"/>
          <w:highlight w:val="none"/>
          <w:lang w:eastAsia="zh-CN"/>
        </w:rPr>
        <w:t>，必须同时上传相对应的“已标价的工程量清单”作为附件，</w:t>
      </w:r>
      <w:r>
        <w:rPr>
          <w:rFonts w:hint="eastAsia" w:ascii="宋体" w:hAnsi="宋体" w:cs="仿宋_GB2312"/>
          <w:b/>
          <w:bCs/>
          <w:color w:val="auto"/>
          <w:spacing w:val="0"/>
          <w:position w:val="0"/>
          <w:sz w:val="32"/>
          <w:szCs w:val="32"/>
          <w:highlight w:val="none"/>
        </w:rPr>
        <w:t>否则其响应文件按无效处理。</w:t>
      </w:r>
    </w:p>
    <w:p w14:paraId="431E3E39">
      <w:pPr>
        <w:spacing w:line="360" w:lineRule="auto"/>
        <w:ind w:right="-817" w:rightChars="-389"/>
        <w:contextualSpacing/>
        <w:rPr>
          <w:rFonts w:hint="eastAsia" w:ascii="宋体" w:hAnsi="宋体" w:cs="仿宋_GB2312"/>
          <w:color w:val="auto"/>
          <w:spacing w:val="0"/>
          <w:position w:val="0"/>
          <w:sz w:val="24"/>
          <w:highlight w:val="none"/>
        </w:rPr>
      </w:pPr>
    </w:p>
    <w:p w14:paraId="0E917324">
      <w:pPr>
        <w:spacing w:line="360" w:lineRule="auto"/>
        <w:ind w:right="-817" w:rightChars="-389"/>
        <w:contextualSpacing/>
        <w:rPr>
          <w:rFonts w:hint="eastAsia" w:ascii="宋体" w:hAnsi="宋体" w:cs="仿宋_GB2312"/>
          <w:color w:val="auto"/>
          <w:spacing w:val="0"/>
          <w:position w:val="0"/>
          <w:sz w:val="24"/>
          <w:highlight w:val="none"/>
        </w:rPr>
      </w:pPr>
    </w:p>
    <w:p w14:paraId="71B5EB4C">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77F80CAE">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68B971AD">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6E2B2ED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E70BDEC">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9F5285C">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00CC2BA0">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p>
    <w:p w14:paraId="41D26D95">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lang w:eastAsia="zh-CN"/>
        </w:rPr>
      </w:pPr>
      <w:r>
        <w:rPr>
          <w:rFonts w:hint="eastAsia" w:ascii="宋体" w:hAnsi="宋体" w:eastAsia="宋体" w:cs="宋体"/>
          <w:b/>
          <w:bCs/>
          <w:color w:val="auto"/>
          <w:spacing w:val="0"/>
          <w:position w:val="0"/>
          <w:sz w:val="32"/>
          <w:szCs w:val="40"/>
          <w:highlight w:val="none"/>
        </w:rPr>
        <w:t>已标价</w:t>
      </w:r>
      <w:r>
        <w:rPr>
          <w:rFonts w:hint="eastAsia" w:ascii="宋体" w:hAnsi="宋体" w:eastAsia="宋体" w:cs="宋体"/>
          <w:b/>
          <w:bCs/>
          <w:color w:val="auto"/>
          <w:spacing w:val="0"/>
          <w:position w:val="0"/>
          <w:sz w:val="32"/>
          <w:szCs w:val="40"/>
          <w:highlight w:val="none"/>
          <w:lang w:eastAsia="zh-CN"/>
        </w:rPr>
        <w:t>工程量清单</w:t>
      </w:r>
    </w:p>
    <w:p w14:paraId="148B34A1">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14:paraId="16349231">
      <w:pPr>
        <w:pStyle w:val="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1、已标价工程量清单按照第三章发放的“工程量清单”相关内容填写。</w:t>
      </w:r>
    </w:p>
    <w:p w14:paraId="438AE5BC">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招标人提供的</w:t>
      </w:r>
      <w:r>
        <w:rPr>
          <w:rFonts w:hint="eastAsia" w:ascii="宋体" w:hAnsi="宋体" w:eastAsia="宋体" w:cs="宋体"/>
          <w:b w:val="0"/>
          <w:bCs w:val="0"/>
          <w:color w:val="auto"/>
          <w:sz w:val="24"/>
          <w:szCs w:val="24"/>
          <w:highlight w:val="none"/>
          <w:lang w:eastAsia="zh-CN"/>
        </w:rPr>
        <w:t>工程量清单</w:t>
      </w:r>
      <w:r>
        <w:rPr>
          <w:rFonts w:hint="eastAsia" w:ascii="宋体" w:hAnsi="宋体" w:eastAsia="宋体" w:cs="宋体"/>
          <w:b w:val="0"/>
          <w:bCs w:val="0"/>
          <w:color w:val="auto"/>
          <w:sz w:val="24"/>
          <w:szCs w:val="24"/>
          <w:highlight w:val="none"/>
        </w:rPr>
        <w:t>（由投标人自行</w:t>
      </w:r>
      <w:r>
        <w:rPr>
          <w:rFonts w:hint="eastAsia" w:ascii="宋体" w:hAnsi="宋体" w:eastAsia="宋体" w:cs="宋体"/>
          <w:b w:val="0"/>
          <w:bCs w:val="0"/>
          <w:color w:val="auto"/>
          <w:sz w:val="24"/>
          <w:szCs w:val="24"/>
          <w:highlight w:val="none"/>
          <w:lang w:eastAsia="zh-CN"/>
        </w:rPr>
        <w:t>在网上</w:t>
      </w:r>
      <w:r>
        <w:rPr>
          <w:rFonts w:hint="eastAsia" w:ascii="宋体" w:hAnsi="宋体" w:eastAsia="宋体" w:cs="宋体"/>
          <w:b w:val="0"/>
          <w:bCs w:val="0"/>
          <w:color w:val="auto"/>
          <w:sz w:val="24"/>
          <w:szCs w:val="24"/>
          <w:highlight w:val="none"/>
        </w:rPr>
        <w:t>下载）</w:t>
      </w:r>
    </w:p>
    <w:p w14:paraId="2B0237AE">
      <w:pPr>
        <w:autoSpaceDE w:val="0"/>
        <w:autoSpaceDN w:val="0"/>
        <w:adjustRightInd w:val="0"/>
        <w:spacing w:line="360" w:lineRule="auto"/>
        <w:rPr>
          <w:rFonts w:ascii="宋体" w:hAnsi="宋体"/>
          <w:b/>
          <w:bCs/>
          <w:color w:val="auto"/>
          <w:spacing w:val="0"/>
          <w:position w:val="0"/>
          <w:sz w:val="32"/>
          <w:szCs w:val="32"/>
          <w:highlight w:val="none"/>
          <w:lang w:val="zh-CN"/>
        </w:rPr>
      </w:pPr>
    </w:p>
    <w:p w14:paraId="741AE38A">
      <w:pPr>
        <w:autoSpaceDE w:val="0"/>
        <w:autoSpaceDN w:val="0"/>
        <w:adjustRightInd w:val="0"/>
        <w:spacing w:line="360" w:lineRule="auto"/>
        <w:rPr>
          <w:rFonts w:ascii="宋体" w:hAnsi="宋体"/>
          <w:b/>
          <w:bCs/>
          <w:color w:val="auto"/>
          <w:spacing w:val="0"/>
          <w:position w:val="0"/>
          <w:sz w:val="32"/>
          <w:szCs w:val="32"/>
          <w:highlight w:val="none"/>
          <w:lang w:val="zh-CN"/>
        </w:rPr>
      </w:pPr>
    </w:p>
    <w:p w14:paraId="714E3C3A">
      <w:pPr>
        <w:autoSpaceDE w:val="0"/>
        <w:autoSpaceDN w:val="0"/>
        <w:adjustRightInd w:val="0"/>
        <w:spacing w:line="360" w:lineRule="auto"/>
        <w:rPr>
          <w:rFonts w:ascii="宋体" w:hAnsi="宋体"/>
          <w:b/>
          <w:bCs/>
          <w:color w:val="auto"/>
          <w:spacing w:val="0"/>
          <w:position w:val="0"/>
          <w:sz w:val="32"/>
          <w:szCs w:val="32"/>
          <w:highlight w:val="none"/>
          <w:lang w:val="zh-CN"/>
        </w:rPr>
      </w:pPr>
    </w:p>
    <w:p w14:paraId="50009D6A">
      <w:pPr>
        <w:autoSpaceDE w:val="0"/>
        <w:autoSpaceDN w:val="0"/>
        <w:adjustRightInd w:val="0"/>
        <w:spacing w:line="360" w:lineRule="auto"/>
        <w:rPr>
          <w:rFonts w:ascii="宋体" w:hAnsi="宋体"/>
          <w:b/>
          <w:bCs/>
          <w:color w:val="auto"/>
          <w:spacing w:val="0"/>
          <w:position w:val="0"/>
          <w:sz w:val="32"/>
          <w:szCs w:val="32"/>
          <w:highlight w:val="none"/>
          <w:lang w:val="zh-CN"/>
        </w:rPr>
      </w:pPr>
    </w:p>
    <w:p w14:paraId="65F0D6EC">
      <w:pPr>
        <w:autoSpaceDE w:val="0"/>
        <w:autoSpaceDN w:val="0"/>
        <w:adjustRightInd w:val="0"/>
        <w:spacing w:line="360" w:lineRule="auto"/>
        <w:rPr>
          <w:rFonts w:ascii="宋体" w:hAnsi="宋体"/>
          <w:b/>
          <w:bCs/>
          <w:color w:val="auto"/>
          <w:spacing w:val="0"/>
          <w:position w:val="0"/>
          <w:sz w:val="32"/>
          <w:szCs w:val="32"/>
          <w:highlight w:val="none"/>
          <w:lang w:val="zh-CN"/>
        </w:rPr>
      </w:pPr>
    </w:p>
    <w:p w14:paraId="25B14175">
      <w:pPr>
        <w:autoSpaceDE w:val="0"/>
        <w:autoSpaceDN w:val="0"/>
        <w:adjustRightInd w:val="0"/>
        <w:spacing w:line="360" w:lineRule="auto"/>
        <w:rPr>
          <w:rFonts w:ascii="宋体" w:hAnsi="宋体"/>
          <w:b/>
          <w:bCs/>
          <w:color w:val="auto"/>
          <w:spacing w:val="0"/>
          <w:position w:val="0"/>
          <w:sz w:val="32"/>
          <w:szCs w:val="32"/>
          <w:highlight w:val="none"/>
          <w:lang w:val="zh-CN"/>
        </w:rPr>
      </w:pPr>
    </w:p>
    <w:p w14:paraId="5D30FD69">
      <w:pPr>
        <w:autoSpaceDE w:val="0"/>
        <w:autoSpaceDN w:val="0"/>
        <w:adjustRightInd w:val="0"/>
        <w:spacing w:line="360" w:lineRule="auto"/>
        <w:rPr>
          <w:rFonts w:ascii="宋体" w:hAnsi="宋体"/>
          <w:b/>
          <w:bCs/>
          <w:color w:val="auto"/>
          <w:spacing w:val="0"/>
          <w:position w:val="0"/>
          <w:sz w:val="32"/>
          <w:szCs w:val="32"/>
          <w:highlight w:val="none"/>
          <w:lang w:val="zh-CN"/>
        </w:rPr>
      </w:pPr>
    </w:p>
    <w:p w14:paraId="12675B18">
      <w:pPr>
        <w:autoSpaceDE w:val="0"/>
        <w:autoSpaceDN w:val="0"/>
        <w:adjustRightInd w:val="0"/>
        <w:spacing w:line="360" w:lineRule="auto"/>
        <w:rPr>
          <w:rFonts w:ascii="宋体" w:hAnsi="宋体"/>
          <w:b/>
          <w:bCs/>
          <w:color w:val="auto"/>
          <w:spacing w:val="0"/>
          <w:position w:val="0"/>
          <w:sz w:val="32"/>
          <w:szCs w:val="32"/>
          <w:highlight w:val="none"/>
          <w:lang w:val="zh-CN"/>
        </w:rPr>
      </w:pPr>
    </w:p>
    <w:p w14:paraId="4DEE6AE3">
      <w:pPr>
        <w:autoSpaceDE w:val="0"/>
        <w:autoSpaceDN w:val="0"/>
        <w:adjustRightInd w:val="0"/>
        <w:spacing w:line="360" w:lineRule="auto"/>
        <w:rPr>
          <w:rFonts w:ascii="宋体" w:hAnsi="宋体"/>
          <w:b/>
          <w:bCs/>
          <w:color w:val="auto"/>
          <w:spacing w:val="0"/>
          <w:position w:val="0"/>
          <w:sz w:val="32"/>
          <w:szCs w:val="32"/>
          <w:highlight w:val="none"/>
          <w:lang w:val="zh-CN"/>
        </w:rPr>
      </w:pPr>
    </w:p>
    <w:p w14:paraId="55C74358">
      <w:pPr>
        <w:autoSpaceDE w:val="0"/>
        <w:autoSpaceDN w:val="0"/>
        <w:adjustRightInd w:val="0"/>
        <w:spacing w:line="360" w:lineRule="auto"/>
        <w:rPr>
          <w:rFonts w:ascii="宋体" w:hAnsi="宋体"/>
          <w:b/>
          <w:bCs/>
          <w:color w:val="auto"/>
          <w:spacing w:val="0"/>
          <w:position w:val="0"/>
          <w:sz w:val="32"/>
          <w:szCs w:val="32"/>
          <w:highlight w:val="none"/>
          <w:lang w:val="zh-CN"/>
        </w:rPr>
      </w:pPr>
    </w:p>
    <w:p w14:paraId="3499D16A">
      <w:pPr>
        <w:autoSpaceDE w:val="0"/>
        <w:autoSpaceDN w:val="0"/>
        <w:adjustRightInd w:val="0"/>
        <w:spacing w:line="360" w:lineRule="auto"/>
        <w:rPr>
          <w:rFonts w:ascii="宋体" w:hAnsi="宋体"/>
          <w:b/>
          <w:bCs/>
          <w:color w:val="auto"/>
          <w:spacing w:val="0"/>
          <w:position w:val="0"/>
          <w:sz w:val="32"/>
          <w:szCs w:val="32"/>
          <w:highlight w:val="none"/>
          <w:lang w:val="zh-CN"/>
        </w:rPr>
      </w:pPr>
    </w:p>
    <w:p w14:paraId="0F5596D0">
      <w:pPr>
        <w:autoSpaceDE w:val="0"/>
        <w:autoSpaceDN w:val="0"/>
        <w:adjustRightInd w:val="0"/>
        <w:spacing w:line="360" w:lineRule="auto"/>
        <w:rPr>
          <w:rFonts w:ascii="宋体" w:hAnsi="宋体"/>
          <w:b/>
          <w:bCs/>
          <w:color w:val="auto"/>
          <w:spacing w:val="0"/>
          <w:position w:val="0"/>
          <w:sz w:val="32"/>
          <w:szCs w:val="32"/>
          <w:highlight w:val="none"/>
          <w:lang w:val="zh-CN"/>
        </w:rPr>
      </w:pPr>
    </w:p>
    <w:p w14:paraId="320ED92B">
      <w:pPr>
        <w:autoSpaceDE w:val="0"/>
        <w:autoSpaceDN w:val="0"/>
        <w:adjustRightInd w:val="0"/>
        <w:spacing w:line="360" w:lineRule="auto"/>
        <w:rPr>
          <w:rFonts w:ascii="宋体" w:hAnsi="宋体"/>
          <w:b/>
          <w:bCs/>
          <w:color w:val="auto"/>
          <w:spacing w:val="0"/>
          <w:position w:val="0"/>
          <w:sz w:val="32"/>
          <w:szCs w:val="32"/>
          <w:highlight w:val="none"/>
          <w:lang w:val="zh-CN"/>
        </w:rPr>
      </w:pPr>
    </w:p>
    <w:p w14:paraId="7DE5333B">
      <w:pPr>
        <w:autoSpaceDE w:val="0"/>
        <w:autoSpaceDN w:val="0"/>
        <w:adjustRightInd w:val="0"/>
        <w:spacing w:line="360" w:lineRule="auto"/>
        <w:rPr>
          <w:rFonts w:ascii="宋体" w:hAnsi="宋体"/>
          <w:b/>
          <w:bCs/>
          <w:color w:val="auto"/>
          <w:spacing w:val="0"/>
          <w:position w:val="0"/>
          <w:sz w:val="32"/>
          <w:szCs w:val="32"/>
          <w:highlight w:val="none"/>
          <w:lang w:val="zh-CN"/>
        </w:rPr>
      </w:pPr>
    </w:p>
    <w:p w14:paraId="4AF1B4F0">
      <w:pPr>
        <w:autoSpaceDE w:val="0"/>
        <w:autoSpaceDN w:val="0"/>
        <w:adjustRightInd w:val="0"/>
        <w:spacing w:line="360" w:lineRule="auto"/>
        <w:rPr>
          <w:rFonts w:ascii="宋体" w:hAnsi="宋体"/>
          <w:b/>
          <w:bCs/>
          <w:color w:val="auto"/>
          <w:spacing w:val="0"/>
          <w:position w:val="0"/>
          <w:sz w:val="32"/>
          <w:szCs w:val="32"/>
          <w:highlight w:val="none"/>
          <w:lang w:val="zh-CN"/>
        </w:rPr>
      </w:pPr>
    </w:p>
    <w:p w14:paraId="21F401C1">
      <w:pPr>
        <w:autoSpaceDE w:val="0"/>
        <w:autoSpaceDN w:val="0"/>
        <w:adjustRightInd w:val="0"/>
        <w:spacing w:line="360" w:lineRule="auto"/>
        <w:rPr>
          <w:rFonts w:ascii="宋体" w:hAnsi="宋体"/>
          <w:b/>
          <w:bCs/>
          <w:color w:val="auto"/>
          <w:spacing w:val="0"/>
          <w:position w:val="0"/>
          <w:sz w:val="32"/>
          <w:szCs w:val="32"/>
          <w:highlight w:val="none"/>
          <w:lang w:val="zh-CN"/>
        </w:rPr>
      </w:pPr>
    </w:p>
    <w:p w14:paraId="3460F475">
      <w:pPr>
        <w:autoSpaceDE w:val="0"/>
        <w:autoSpaceDN w:val="0"/>
        <w:adjustRightInd w:val="0"/>
        <w:spacing w:line="360" w:lineRule="auto"/>
        <w:rPr>
          <w:rFonts w:ascii="宋体" w:hAnsi="宋体"/>
          <w:b/>
          <w:bCs/>
          <w:color w:val="auto"/>
          <w:spacing w:val="0"/>
          <w:position w:val="0"/>
          <w:sz w:val="32"/>
          <w:szCs w:val="32"/>
          <w:highlight w:val="none"/>
          <w:lang w:val="zh-CN"/>
        </w:rPr>
      </w:pPr>
    </w:p>
    <w:p w14:paraId="40F10DD1">
      <w:pPr>
        <w:autoSpaceDE w:val="0"/>
        <w:autoSpaceDN w:val="0"/>
        <w:adjustRightInd w:val="0"/>
        <w:spacing w:line="360" w:lineRule="auto"/>
        <w:rPr>
          <w:rFonts w:ascii="宋体" w:hAnsi="宋体"/>
          <w:b/>
          <w:bCs/>
          <w:color w:val="auto"/>
          <w:spacing w:val="0"/>
          <w:position w:val="0"/>
          <w:sz w:val="32"/>
          <w:szCs w:val="32"/>
          <w:highlight w:val="none"/>
          <w:lang w:val="zh-CN"/>
        </w:rPr>
      </w:pPr>
    </w:p>
    <w:p w14:paraId="15E97BBB">
      <w:pPr>
        <w:autoSpaceDE w:val="0"/>
        <w:autoSpaceDN w:val="0"/>
        <w:adjustRightInd w:val="0"/>
        <w:spacing w:line="360" w:lineRule="auto"/>
        <w:rPr>
          <w:rFonts w:ascii="宋体" w:hAnsi="宋体"/>
          <w:b/>
          <w:bCs/>
          <w:color w:val="auto"/>
          <w:spacing w:val="0"/>
          <w:position w:val="0"/>
          <w:sz w:val="32"/>
          <w:szCs w:val="32"/>
          <w:highlight w:val="none"/>
          <w:lang w:val="zh-CN"/>
        </w:rPr>
      </w:pPr>
    </w:p>
    <w:p w14:paraId="0D3BF11B">
      <w:pPr>
        <w:spacing w:line="360" w:lineRule="auto"/>
        <w:contextualSpacing/>
        <w:jc w:val="both"/>
        <w:rPr>
          <w:rFonts w:hint="eastAsia"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三、</w:t>
      </w:r>
      <w:r>
        <w:rPr>
          <w:rFonts w:hint="eastAsia" w:ascii="宋体" w:hAnsi="宋体"/>
          <w:b/>
          <w:color w:val="auto"/>
          <w:spacing w:val="0"/>
          <w:position w:val="0"/>
          <w:sz w:val="32"/>
          <w:szCs w:val="32"/>
          <w:highlight w:val="none"/>
        </w:rPr>
        <w:t>商务技术文件格式</w:t>
      </w:r>
    </w:p>
    <w:p w14:paraId="118F9048">
      <w:pPr>
        <w:snapToGrid w:val="0"/>
        <w:spacing w:before="156" w:beforeLines="50" w:after="50" w:line="360" w:lineRule="auto"/>
        <w:jc w:val="left"/>
        <w:rPr>
          <w:rFonts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1.商务技术文件封面格式</w:t>
      </w:r>
    </w:p>
    <w:p w14:paraId="74C32766">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7EDCB487">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1344C1AE">
      <w:pPr>
        <w:snapToGrid w:val="0"/>
        <w:spacing w:before="156" w:beforeLines="50" w:after="50"/>
        <w:rPr>
          <w:rFonts w:hint="eastAsia" w:ascii="宋体" w:hAnsi="宋体"/>
          <w:color w:val="auto"/>
          <w:spacing w:val="0"/>
          <w:position w:val="0"/>
          <w:sz w:val="24"/>
          <w:szCs w:val="20"/>
          <w:highlight w:val="none"/>
        </w:rPr>
      </w:pPr>
    </w:p>
    <w:p w14:paraId="03545A52">
      <w:pPr>
        <w:snapToGrid w:val="0"/>
        <w:spacing w:before="156" w:beforeLines="50" w:after="50"/>
        <w:rPr>
          <w:rFonts w:hint="eastAsia" w:ascii="宋体" w:hAnsi="宋体"/>
          <w:color w:val="auto"/>
          <w:spacing w:val="0"/>
          <w:position w:val="0"/>
          <w:sz w:val="24"/>
          <w:szCs w:val="20"/>
          <w:highlight w:val="none"/>
        </w:rPr>
      </w:pPr>
    </w:p>
    <w:p w14:paraId="5295886E">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商  务  技  术  文  件</w:t>
      </w:r>
    </w:p>
    <w:p w14:paraId="58D717FA">
      <w:pPr>
        <w:snapToGrid w:val="0"/>
        <w:spacing w:before="156" w:beforeLines="50" w:after="50"/>
        <w:rPr>
          <w:rFonts w:hint="eastAsia" w:ascii="宋体" w:hAnsi="宋体"/>
          <w:bCs/>
          <w:color w:val="auto"/>
          <w:spacing w:val="0"/>
          <w:position w:val="0"/>
          <w:sz w:val="24"/>
          <w:szCs w:val="20"/>
          <w:highlight w:val="none"/>
        </w:rPr>
      </w:pPr>
    </w:p>
    <w:p w14:paraId="468CBE8F">
      <w:pPr>
        <w:snapToGrid w:val="0"/>
        <w:spacing w:before="156" w:beforeLines="50" w:after="50"/>
        <w:rPr>
          <w:rFonts w:hint="eastAsia" w:ascii="宋体" w:hAnsi="宋体"/>
          <w:bCs/>
          <w:color w:val="auto"/>
          <w:spacing w:val="0"/>
          <w:position w:val="0"/>
          <w:sz w:val="24"/>
          <w:szCs w:val="20"/>
          <w:highlight w:val="none"/>
        </w:rPr>
      </w:pPr>
    </w:p>
    <w:p w14:paraId="5426F288">
      <w:pPr>
        <w:snapToGrid w:val="0"/>
        <w:spacing w:before="156" w:beforeLines="50" w:after="50"/>
        <w:rPr>
          <w:rFonts w:hint="eastAsia" w:ascii="宋体" w:hAnsi="宋体"/>
          <w:bCs/>
          <w:color w:val="auto"/>
          <w:spacing w:val="0"/>
          <w:position w:val="0"/>
          <w:sz w:val="24"/>
          <w:szCs w:val="20"/>
          <w:highlight w:val="none"/>
        </w:rPr>
      </w:pPr>
    </w:p>
    <w:p w14:paraId="4D6E88F2">
      <w:pPr>
        <w:snapToGrid w:val="0"/>
        <w:spacing w:before="156" w:beforeLines="50" w:after="50"/>
        <w:rPr>
          <w:rFonts w:hint="eastAsia" w:ascii="宋体" w:hAnsi="宋体"/>
          <w:bCs/>
          <w:color w:val="auto"/>
          <w:spacing w:val="0"/>
          <w:position w:val="0"/>
          <w:sz w:val="24"/>
          <w:szCs w:val="20"/>
          <w:highlight w:val="none"/>
        </w:rPr>
      </w:pPr>
    </w:p>
    <w:p w14:paraId="114DBC5A">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52312EB0">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472F7D8D">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50DE07A0">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46CF9DA1">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797F7D27">
      <w:pPr>
        <w:pStyle w:val="10"/>
        <w:snapToGrid w:val="0"/>
        <w:spacing w:before="50" w:after="50"/>
        <w:rPr>
          <w:rFonts w:hint="eastAsia" w:ascii="宋体" w:hAnsi="宋体" w:cs="仿宋_GB2312"/>
          <w:bCs/>
          <w:color w:val="auto"/>
          <w:spacing w:val="0"/>
          <w:position w:val="0"/>
          <w:sz w:val="32"/>
          <w:szCs w:val="32"/>
          <w:highlight w:val="none"/>
        </w:rPr>
      </w:pPr>
    </w:p>
    <w:p w14:paraId="1FFD82FD">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12EF84DF">
      <w:pPr>
        <w:pStyle w:val="10"/>
        <w:snapToGrid w:val="0"/>
        <w:spacing w:before="50" w:after="50"/>
        <w:ind w:firstLine="640" w:firstLineChars="200"/>
        <w:rPr>
          <w:rFonts w:hint="eastAsia" w:ascii="宋体" w:hAnsi="宋体" w:cs="仿宋_GB2312"/>
          <w:bCs/>
          <w:color w:val="auto"/>
          <w:spacing w:val="0"/>
          <w:position w:val="0"/>
          <w:sz w:val="32"/>
          <w:szCs w:val="32"/>
          <w:highlight w:val="none"/>
        </w:rPr>
      </w:pPr>
    </w:p>
    <w:p w14:paraId="2BA71EE3">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491CBD80">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3DBE4CC6">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4981E9C5">
      <w:pPr>
        <w:snapToGrid w:val="0"/>
        <w:spacing w:before="156" w:beforeLines="50" w:after="50" w:line="360" w:lineRule="auto"/>
        <w:ind w:right="480" w:firstLine="240" w:firstLineChars="100"/>
        <w:jc w:val="left"/>
        <w:rPr>
          <w:rFonts w:hint="eastAsia" w:ascii="宋体" w:hAnsi="宋体"/>
          <w:b/>
          <w:bCs/>
          <w:color w:val="auto"/>
          <w:spacing w:val="0"/>
          <w:position w:val="0"/>
          <w:sz w:val="24"/>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2.商务技术文件目录</w:t>
      </w:r>
    </w:p>
    <w:p w14:paraId="7A8094EC">
      <w:pPr>
        <w:snapToGrid w:val="0"/>
        <w:spacing w:before="156" w:beforeLines="50" w:after="50" w:line="360" w:lineRule="auto"/>
        <w:ind w:firstLine="640" w:firstLineChars="200"/>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2990AD42">
      <w:pPr>
        <w:spacing w:line="400" w:lineRule="exact"/>
        <w:rPr>
          <w:rFonts w:hint="eastAsia" w:ascii="仿宋_GB2312" w:hAnsi="仿宋_GB2312" w:eastAsia="仿宋_GB2312" w:cs="仿宋_GB2312"/>
          <w:color w:val="auto"/>
          <w:spacing w:val="0"/>
          <w:position w:val="0"/>
          <w:sz w:val="32"/>
          <w:szCs w:val="32"/>
          <w:highlight w:val="none"/>
        </w:rPr>
      </w:pPr>
    </w:p>
    <w:p w14:paraId="65673012">
      <w:pPr>
        <w:spacing w:line="520" w:lineRule="exact"/>
        <w:jc w:val="center"/>
        <w:rPr>
          <w:rFonts w:hint="eastAsia" w:ascii="仿宋_GB2312" w:hAnsi="仿宋_GB2312" w:eastAsia="方正小标宋简体" w:cs="仿宋_GB2312"/>
          <w:color w:val="auto"/>
          <w:spacing w:val="0"/>
          <w:position w:val="0"/>
          <w:sz w:val="24"/>
          <w:szCs w:val="24"/>
          <w:highlight w:val="none"/>
          <w:lang w:eastAsia="zh-CN"/>
        </w:rPr>
      </w:pPr>
      <w:r>
        <w:rPr>
          <w:rFonts w:hint="eastAsia" w:ascii="方正小标宋简体" w:hAnsi="方正小标宋简体" w:eastAsia="方正小标宋简体" w:cs="方正小标宋简体"/>
          <w:color w:val="auto"/>
          <w:spacing w:val="0"/>
          <w:position w:val="0"/>
          <w:sz w:val="44"/>
          <w:szCs w:val="44"/>
          <w:highlight w:val="none"/>
        </w:rPr>
        <w:br w:type="page"/>
      </w:r>
      <w:r>
        <w:rPr>
          <w:rFonts w:hint="eastAsia" w:ascii="方正小标宋简体" w:hAnsi="方正小标宋简体" w:eastAsia="方正小标宋简体" w:cs="方正小标宋简体"/>
          <w:color w:val="auto"/>
          <w:spacing w:val="0"/>
          <w:position w:val="0"/>
          <w:sz w:val="36"/>
          <w:szCs w:val="36"/>
          <w:highlight w:val="none"/>
        </w:rPr>
        <w:t>无串通竞标行为的承诺函</w:t>
      </w:r>
      <w:r>
        <w:rPr>
          <w:rFonts w:hint="eastAsia" w:ascii="方正小标宋简体" w:hAnsi="方正小标宋简体" w:eastAsia="方正小标宋简体" w:cs="方正小标宋简体"/>
          <w:color w:val="auto"/>
          <w:spacing w:val="0"/>
          <w:position w:val="0"/>
          <w:sz w:val="36"/>
          <w:szCs w:val="36"/>
          <w:highlight w:val="none"/>
          <w:lang w:eastAsia="zh-CN"/>
        </w:rPr>
        <w:t>（格式）</w:t>
      </w:r>
    </w:p>
    <w:p w14:paraId="51C5978D">
      <w:pPr>
        <w:spacing w:line="360" w:lineRule="auto"/>
        <w:ind w:firstLine="640" w:firstLineChars="200"/>
        <w:contextualSpacing/>
        <w:rPr>
          <w:rFonts w:hint="eastAsia" w:ascii="仿宋_GB2312" w:hAnsi="仿宋_GB2312" w:eastAsia="仿宋_GB2312" w:cs="仿宋_GB2312"/>
          <w:color w:val="auto"/>
          <w:spacing w:val="0"/>
          <w:position w:val="0"/>
          <w:sz w:val="32"/>
          <w:szCs w:val="32"/>
          <w:highlight w:val="none"/>
        </w:rPr>
      </w:pPr>
    </w:p>
    <w:p w14:paraId="47291170">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一、我方承诺无下列相互串通竞标的情形：</w:t>
      </w:r>
    </w:p>
    <w:p w14:paraId="51F4560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1.不同供应商的响应文件由同一单位或者个人编制； </w:t>
      </w:r>
    </w:p>
    <w:p w14:paraId="55F6A9F7">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2.不同供应商委托同一单位或者个人办理竞标事宜；</w:t>
      </w:r>
    </w:p>
    <w:p w14:paraId="28AA070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3.不同供应商的响应文件载明的项目管理员为同一个人；</w:t>
      </w:r>
    </w:p>
    <w:p w14:paraId="3DA6DFA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4.不同供应商的响应文件异常一致或者竞标报价呈规律性差异；</w:t>
      </w:r>
    </w:p>
    <w:p w14:paraId="71DC7196">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5.不同供应商的响应文件相互混装；</w:t>
      </w:r>
    </w:p>
    <w:p w14:paraId="448D252E">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6.不同供应商的磋商保证金从同一单位或者个人账户转出。</w:t>
      </w:r>
    </w:p>
    <w:p w14:paraId="477D90C2">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二、我方承诺无下列恶意串通的情形：</w:t>
      </w:r>
    </w:p>
    <w:p w14:paraId="71174158">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1.供应商直接或者间接从采购人或者采购代理机构处获得其他供应商的相关信息并修改其响应文件；</w:t>
      </w:r>
    </w:p>
    <w:p w14:paraId="198D71F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2.供应商按照采购人或者采购代理机构的授意撤换、修改响应文件；</w:t>
      </w:r>
    </w:p>
    <w:p w14:paraId="2B6E2D5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3.供应商之间协商报价、技术方案等响应文件的实质性内容；</w:t>
      </w:r>
    </w:p>
    <w:p w14:paraId="0C740E7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4.属于同一集团、协会、商会等组织成员的供应商按照该组织要求协同参加政府采购活动；</w:t>
      </w:r>
    </w:p>
    <w:p w14:paraId="7E4D8FA0">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5.供应商之间事先约定一致抬高或者压低竞标报价，或者在竞争性磋商项目中事先约定轮流以高价位或者低价位成交，或者事先约定由某一特定供应商成交，然后再参加竞标；</w:t>
      </w:r>
    </w:p>
    <w:p w14:paraId="220D087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6.供应商之间商定部分供应商放弃参加政府采购活动或者放弃成交；</w:t>
      </w:r>
    </w:p>
    <w:p w14:paraId="1B2F08D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7.供应商与采购人或者采购代理机构之间、供应商相互之间，为谋求特定供应商成交或者排斥其他供应商的其他串通行为。</w:t>
      </w:r>
    </w:p>
    <w:p w14:paraId="79F683D2">
      <w:pPr>
        <w:spacing w:line="360" w:lineRule="auto"/>
        <w:ind w:firstLine="480" w:firstLineChars="200"/>
        <w:contextualSpacing/>
        <w:rPr>
          <w:rFonts w:hint="eastAsia" w:ascii="宋体" w:hAnsi="宋体" w:cs="仿宋_GB2312"/>
          <w:color w:val="auto"/>
          <w:spacing w:val="0"/>
          <w:position w:val="0"/>
          <w:sz w:val="24"/>
          <w:highlight w:val="none"/>
        </w:rPr>
      </w:pPr>
    </w:p>
    <w:p w14:paraId="07FEF349">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以上情形一经核查属实，我方愿意承担一切后果，并不再寻求任何旨在减轻或者免除法律责任的辩解。</w:t>
      </w:r>
    </w:p>
    <w:p w14:paraId="20089514">
      <w:pPr>
        <w:spacing w:line="360" w:lineRule="auto"/>
        <w:contextualSpacing/>
        <w:rPr>
          <w:rFonts w:hint="eastAsia" w:ascii="宋体" w:hAnsi="宋体" w:cs="仿宋_GB2312"/>
          <w:color w:val="auto"/>
          <w:spacing w:val="0"/>
          <w:position w:val="0"/>
          <w:sz w:val="24"/>
          <w:highlight w:val="none"/>
        </w:rPr>
      </w:pPr>
    </w:p>
    <w:p w14:paraId="4E6584BE">
      <w:pPr>
        <w:spacing w:line="360" w:lineRule="auto"/>
        <w:contextualSpacing/>
        <w:rPr>
          <w:rFonts w:hint="eastAsia" w:ascii="宋体" w:hAnsi="宋体" w:cs="仿宋_GB2312"/>
          <w:color w:val="auto"/>
          <w:spacing w:val="0"/>
          <w:position w:val="0"/>
          <w:sz w:val="24"/>
          <w:highlight w:val="none"/>
        </w:rPr>
      </w:pPr>
    </w:p>
    <w:p w14:paraId="29BC45C1">
      <w:pPr>
        <w:spacing w:line="360" w:lineRule="auto"/>
        <w:ind w:firstLine="3600" w:firstLineChars="15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p>
    <w:p w14:paraId="563DB61C">
      <w:pPr>
        <w:spacing w:line="360" w:lineRule="auto"/>
        <w:ind w:firstLine="480" w:firstLineChars="200"/>
        <w:contextualSpacing/>
        <w:jc w:val="center"/>
        <w:rPr>
          <w:rFonts w:hint="eastAsia" w:ascii="仿宋_GB2312" w:hAnsi="仿宋_GB2312" w:eastAsia="仿宋_GB2312" w:cs="仿宋_GB2312"/>
          <w:color w:val="auto"/>
          <w:spacing w:val="0"/>
          <w:position w:val="0"/>
          <w:sz w:val="32"/>
          <w:szCs w:val="32"/>
          <w:highlight w:val="none"/>
        </w:rPr>
      </w:pPr>
      <w:r>
        <w:rPr>
          <w:rFonts w:hint="eastAsia" w:ascii="宋体" w:hAnsi="宋体" w:cs="仿宋_GB2312"/>
          <w:color w:val="auto"/>
          <w:spacing w:val="0"/>
          <w:position w:val="0"/>
          <w:sz w:val="24"/>
          <w:highlight w:val="none"/>
        </w:rPr>
        <w:t xml:space="preserve">                               年   月   日</w:t>
      </w:r>
    </w:p>
    <w:p w14:paraId="2D30DA12">
      <w:pPr>
        <w:spacing w:line="520" w:lineRule="exact"/>
        <w:jc w:val="center"/>
        <w:rPr>
          <w:rFonts w:hint="eastAsia" w:ascii="仿宋_GB2312" w:hAnsi="仿宋_GB2312" w:eastAsia="仿宋_GB2312" w:cs="仿宋_GB2312"/>
          <w:color w:val="auto"/>
          <w:spacing w:val="0"/>
          <w:position w:val="0"/>
          <w:sz w:val="32"/>
          <w:szCs w:val="32"/>
          <w:highlight w:val="none"/>
        </w:rPr>
      </w:pPr>
      <w:r>
        <w:rPr>
          <w:rFonts w:hint="eastAsia"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44"/>
          <w:szCs w:val="44"/>
          <w:highlight w:val="none"/>
        </w:rPr>
        <w:t>法定代表人证明书</w:t>
      </w:r>
    </w:p>
    <w:p w14:paraId="562738CA">
      <w:pPr>
        <w:spacing w:line="360" w:lineRule="auto"/>
        <w:ind w:left="540"/>
        <w:contextualSpacing/>
        <w:rPr>
          <w:rFonts w:hint="eastAsia" w:ascii="仿宋_GB2312" w:hAnsi="仿宋_GB2312" w:eastAsia="仿宋_GB2312" w:cs="仿宋_GB2312"/>
          <w:color w:val="auto"/>
          <w:spacing w:val="0"/>
          <w:position w:val="0"/>
          <w:sz w:val="32"/>
          <w:szCs w:val="32"/>
          <w:highlight w:val="none"/>
        </w:rPr>
      </w:pPr>
    </w:p>
    <w:p w14:paraId="30895E02">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供应商名称：</w:t>
      </w:r>
      <w:r>
        <w:rPr>
          <w:rFonts w:hint="eastAsia" w:ascii="宋体" w:hAnsi="宋体" w:cs="仿宋_GB2312"/>
          <w:color w:val="auto"/>
          <w:spacing w:val="0"/>
          <w:position w:val="0"/>
          <w:sz w:val="24"/>
          <w:highlight w:val="none"/>
          <w:u w:val="single"/>
        </w:rPr>
        <w:t xml:space="preserve">                                         </w:t>
      </w:r>
    </w:p>
    <w:p w14:paraId="583C3768">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地    址：</w:t>
      </w:r>
      <w:r>
        <w:rPr>
          <w:rFonts w:hint="eastAsia" w:ascii="宋体" w:hAnsi="宋体" w:cs="仿宋_GB2312"/>
          <w:color w:val="auto"/>
          <w:spacing w:val="0"/>
          <w:position w:val="0"/>
          <w:sz w:val="24"/>
          <w:highlight w:val="none"/>
          <w:u w:val="single"/>
        </w:rPr>
        <w:t xml:space="preserve">                                           </w:t>
      </w:r>
    </w:p>
    <w:p w14:paraId="2CA6C5E1">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姓    名：</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性     别：</w:t>
      </w:r>
      <w:r>
        <w:rPr>
          <w:rFonts w:hint="eastAsia" w:ascii="宋体" w:hAnsi="宋体" w:cs="仿宋_GB2312"/>
          <w:color w:val="auto"/>
          <w:spacing w:val="0"/>
          <w:position w:val="0"/>
          <w:sz w:val="24"/>
          <w:highlight w:val="none"/>
          <w:u w:val="single"/>
        </w:rPr>
        <w:t xml:space="preserve">                </w:t>
      </w:r>
    </w:p>
    <w:p w14:paraId="2247EE3D">
      <w:pPr>
        <w:spacing w:line="360" w:lineRule="auto"/>
        <w:ind w:left="540"/>
        <w:contextualSpacing/>
        <w:rPr>
          <w:rFonts w:hint="eastAsia" w:ascii="宋体" w:hAnsi="宋体" w:cs="仿宋_GB2312"/>
          <w:color w:val="auto"/>
          <w:spacing w:val="0"/>
          <w:position w:val="0"/>
          <w:sz w:val="24"/>
          <w:highlight w:val="none"/>
          <w:u w:val="single"/>
        </w:rPr>
      </w:pPr>
      <w:r>
        <w:rPr>
          <w:rFonts w:hint="eastAsia" w:ascii="宋体" w:hAnsi="宋体" w:cs="仿宋_GB2312"/>
          <w:color w:val="auto"/>
          <w:spacing w:val="0"/>
          <w:position w:val="0"/>
          <w:sz w:val="24"/>
          <w:highlight w:val="none"/>
        </w:rPr>
        <w:t>年    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职     务：</w:t>
      </w:r>
      <w:r>
        <w:rPr>
          <w:rFonts w:hint="eastAsia" w:ascii="宋体" w:hAnsi="宋体" w:cs="仿宋_GB2312"/>
          <w:color w:val="auto"/>
          <w:spacing w:val="0"/>
          <w:position w:val="0"/>
          <w:sz w:val="24"/>
          <w:highlight w:val="none"/>
          <w:u w:val="single"/>
        </w:rPr>
        <w:t xml:space="preserve">                </w:t>
      </w:r>
    </w:p>
    <w:p w14:paraId="6395827F">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身份证号码：</w:t>
      </w:r>
      <w:r>
        <w:rPr>
          <w:rFonts w:hint="eastAsia" w:ascii="宋体" w:hAnsi="宋体" w:cs="仿宋_GB2312"/>
          <w:color w:val="auto"/>
          <w:spacing w:val="0"/>
          <w:position w:val="0"/>
          <w:sz w:val="24"/>
          <w:highlight w:val="none"/>
          <w:u w:val="single"/>
        </w:rPr>
        <w:t xml:space="preserve">                                        </w:t>
      </w:r>
    </w:p>
    <w:p w14:paraId="79377BA6">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rPr>
        <w:t>的法定代表人。</w:t>
      </w:r>
    </w:p>
    <w:p w14:paraId="75FE5BB1">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特此证明。</w:t>
      </w:r>
    </w:p>
    <w:p w14:paraId="41904A4D">
      <w:pPr>
        <w:spacing w:line="360" w:lineRule="auto"/>
        <w:ind w:left="540"/>
        <w:contextualSpacing/>
        <w:rPr>
          <w:rFonts w:hint="eastAsia" w:ascii="宋体" w:hAnsi="宋体" w:cs="仿宋_GB2312"/>
          <w:color w:val="auto"/>
          <w:spacing w:val="0"/>
          <w:position w:val="0"/>
          <w:sz w:val="24"/>
          <w:highlight w:val="none"/>
        </w:rPr>
      </w:pPr>
    </w:p>
    <w:p w14:paraId="7A1D62B8">
      <w:pPr>
        <w:spacing w:line="360" w:lineRule="auto"/>
        <w:ind w:left="540"/>
        <w:contextualSpacing/>
        <w:rPr>
          <w:rFonts w:hint="eastAsia" w:ascii="宋体" w:hAnsi="宋体" w:cs="仿宋_GB2312"/>
          <w:color w:val="auto"/>
          <w:spacing w:val="0"/>
          <w:position w:val="0"/>
          <w:sz w:val="24"/>
          <w:highlight w:val="none"/>
        </w:rPr>
      </w:pPr>
    </w:p>
    <w:p w14:paraId="603EDCBC">
      <w:pPr>
        <w:spacing w:line="360" w:lineRule="auto"/>
        <w:ind w:left="540"/>
        <w:contextualSpacing/>
        <w:rPr>
          <w:rFonts w:hint="eastAsia" w:ascii="宋体" w:hAnsi="宋体" w:cs="仿宋_GB2312"/>
          <w:color w:val="auto"/>
          <w:spacing w:val="0"/>
          <w:position w:val="0"/>
          <w:sz w:val="24"/>
          <w:highlight w:val="none"/>
        </w:rPr>
      </w:pPr>
    </w:p>
    <w:p w14:paraId="4EC964A2">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附件：法定代表人有效身份证正反面复印件</w:t>
      </w:r>
    </w:p>
    <w:p w14:paraId="2687EE0E">
      <w:pPr>
        <w:spacing w:line="360" w:lineRule="auto"/>
        <w:ind w:left="540"/>
        <w:contextualSpacing/>
        <w:rPr>
          <w:rFonts w:hint="eastAsia" w:ascii="宋体" w:hAnsi="宋体" w:cs="仿宋_GB2312"/>
          <w:color w:val="auto"/>
          <w:spacing w:val="0"/>
          <w:position w:val="0"/>
          <w:sz w:val="24"/>
          <w:highlight w:val="none"/>
        </w:rPr>
      </w:pPr>
    </w:p>
    <w:p w14:paraId="3E7C4E64">
      <w:pPr>
        <w:spacing w:line="360" w:lineRule="auto"/>
        <w:ind w:left="540"/>
        <w:contextualSpacing/>
        <w:rPr>
          <w:rFonts w:hint="eastAsia" w:ascii="宋体" w:hAnsi="宋体" w:cs="仿宋_GB2312"/>
          <w:color w:val="auto"/>
          <w:spacing w:val="0"/>
          <w:position w:val="0"/>
          <w:sz w:val="24"/>
          <w:highlight w:val="none"/>
        </w:rPr>
      </w:pPr>
    </w:p>
    <w:p w14:paraId="6E6D6264">
      <w:pPr>
        <w:spacing w:line="360" w:lineRule="auto"/>
        <w:ind w:left="540" w:firstLine="3000" w:firstLineChars="125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r>
        <w:rPr>
          <w:rFonts w:hint="eastAsia" w:ascii="宋体" w:hAnsi="宋体" w:cs="仿宋_GB2312"/>
          <w:color w:val="auto"/>
          <w:spacing w:val="0"/>
          <w:position w:val="0"/>
          <w:sz w:val="24"/>
          <w:highlight w:val="none"/>
          <w:u w:val="single"/>
        </w:rPr>
        <w:t xml:space="preserve">               </w:t>
      </w:r>
    </w:p>
    <w:p w14:paraId="58522602">
      <w:pPr>
        <w:spacing w:line="360" w:lineRule="auto"/>
        <w:ind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年</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月</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日</w:t>
      </w:r>
    </w:p>
    <w:p w14:paraId="077C5AAD">
      <w:pPr>
        <w:spacing w:line="360" w:lineRule="auto"/>
        <w:contextualSpacing/>
        <w:jc w:val="center"/>
        <w:rPr>
          <w:rFonts w:hint="eastAsia" w:ascii="宋体" w:hAnsi="宋体" w:cs="仿宋_GB2312"/>
          <w:b/>
          <w:color w:val="auto"/>
          <w:spacing w:val="0"/>
          <w:position w:val="0"/>
          <w:sz w:val="24"/>
          <w:highlight w:val="none"/>
        </w:rPr>
      </w:pPr>
    </w:p>
    <w:p w14:paraId="25C355ED">
      <w:pPr>
        <w:adjustRightInd w:val="0"/>
        <w:snapToGrid w:val="0"/>
        <w:spacing w:line="300" w:lineRule="auto"/>
        <w:jc w:val="left"/>
        <w:rPr>
          <w:rFonts w:hint="eastAsia" w:ascii="宋体" w:hAnsi="宋体"/>
          <w:b/>
          <w:color w:val="auto"/>
          <w:spacing w:val="0"/>
          <w:position w:val="0"/>
          <w:szCs w:val="21"/>
          <w:highlight w:val="none"/>
        </w:rPr>
      </w:pPr>
    </w:p>
    <w:p w14:paraId="68B00999">
      <w:pPr>
        <w:spacing w:line="50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44"/>
          <w:szCs w:val="44"/>
          <w:highlight w:val="none"/>
        </w:rPr>
        <w:br w:type="page"/>
      </w:r>
      <w:bookmarkStart w:id="75" w:name="_Hlk65853643"/>
      <w:r>
        <w:rPr>
          <w:rFonts w:hint="eastAsia" w:ascii="方正小标宋简体" w:hAnsi="方正小标宋简体" w:eastAsia="方正小标宋简体" w:cs="方正小标宋简体"/>
          <w:color w:val="auto"/>
          <w:spacing w:val="0"/>
          <w:position w:val="0"/>
          <w:sz w:val="44"/>
          <w:szCs w:val="44"/>
          <w:highlight w:val="none"/>
        </w:rPr>
        <w:t>授权委托书</w:t>
      </w:r>
    </w:p>
    <w:p w14:paraId="1B5E8B63">
      <w:pPr>
        <w:spacing w:line="52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32"/>
          <w:szCs w:val="32"/>
          <w:highlight w:val="none"/>
        </w:rPr>
        <w:t>（如有委托时）</w:t>
      </w:r>
    </w:p>
    <w:p w14:paraId="7FA2EF45">
      <w:pPr>
        <w:spacing w:line="520" w:lineRule="exact"/>
        <w:rPr>
          <w:rFonts w:hint="eastAsia" w:ascii="仿宋_GB2312" w:hAnsi="仿宋_GB2312" w:eastAsia="仿宋_GB2312" w:cs="仿宋_GB2312"/>
          <w:color w:val="auto"/>
          <w:spacing w:val="0"/>
          <w:position w:val="0"/>
          <w:sz w:val="32"/>
          <w:szCs w:val="32"/>
          <w:highlight w:val="none"/>
        </w:rPr>
      </w:pPr>
    </w:p>
    <w:p w14:paraId="719A0634">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致：</w:t>
      </w:r>
      <w:r>
        <w:rPr>
          <w:rFonts w:hint="eastAsia" w:ascii="宋体" w:hAnsi="宋体" w:cs="仿宋_GB2312"/>
          <w:color w:val="auto"/>
          <w:spacing w:val="0"/>
          <w:position w:val="0"/>
          <w:sz w:val="24"/>
          <w:highlight w:val="none"/>
          <w:u w:val="single"/>
        </w:rPr>
        <w:t>（采购人名称）</w:t>
      </w:r>
      <w:r>
        <w:rPr>
          <w:rFonts w:hint="eastAsia" w:ascii="宋体" w:hAnsi="宋体" w:cs="仿宋_GB2312"/>
          <w:color w:val="auto"/>
          <w:spacing w:val="0"/>
          <w:position w:val="0"/>
          <w:sz w:val="24"/>
          <w:highlight w:val="none"/>
        </w:rPr>
        <w:t>：</w:t>
      </w:r>
    </w:p>
    <w:p w14:paraId="64A35DFF">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我</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的（</w:t>
      </w:r>
      <w:r>
        <w:rPr>
          <w:rFonts w:hint="eastAsia" w:ascii="宋体" w:hAnsi="宋体" w:cs="仿宋_GB2312"/>
          <w:color w:val="auto"/>
          <w:spacing w:val="0"/>
          <w:position w:val="0"/>
          <w:sz w:val="24"/>
          <w:highlight w:val="none"/>
          <w:u w:val="single"/>
        </w:rPr>
        <w:t>□法定代表人/□负责人</w:t>
      </w:r>
      <w:r>
        <w:rPr>
          <w:rFonts w:hint="eastAsia" w:ascii="宋体" w:hAnsi="宋体" w:cs="仿宋_GB2312"/>
          <w:color w:val="auto"/>
          <w:spacing w:val="0"/>
          <w:position w:val="0"/>
          <w:sz w:val="24"/>
          <w:highlight w:val="none"/>
        </w:rPr>
        <w:t>），现授权</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rPr>
        <w:t>以我方的名义参加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项目的竞标活动，并代表我方全权办理针对上述项目的所有采购程序和环节的具体事务和签署相关文件。</w:t>
      </w:r>
    </w:p>
    <w:p w14:paraId="06F02968">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我方对委托代理人的签字</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事项负全部责任。</w:t>
      </w:r>
    </w:p>
    <w:p w14:paraId="32CA9DC3">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本授权书自签署之日起生效，在撤销授权的书面通知以前，本授权书一直有效。委托代理人在授权书有效期内签署的所有文件不因授权的撤销而失效。</w:t>
      </w:r>
    </w:p>
    <w:p w14:paraId="3262B139">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委托代理人无转委托权，特此委托。</w:t>
      </w:r>
    </w:p>
    <w:p w14:paraId="6A747293">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附：法定代表人身份证明书及委托代理人有效身份证正反面复印件</w:t>
      </w:r>
    </w:p>
    <w:p w14:paraId="2F1F1F3C">
      <w:pPr>
        <w:spacing w:line="360" w:lineRule="auto"/>
        <w:rPr>
          <w:rFonts w:hint="eastAsia" w:ascii="宋体" w:hAnsi="宋体" w:cs="仿宋_GB2312"/>
          <w:color w:val="auto"/>
          <w:spacing w:val="0"/>
          <w:position w:val="0"/>
          <w:sz w:val="24"/>
          <w:highlight w:val="none"/>
        </w:rPr>
      </w:pPr>
    </w:p>
    <w:p w14:paraId="32778868">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w:t>
      </w:r>
      <w:r>
        <w:rPr>
          <w:rFonts w:hint="eastAsia" w:ascii="宋体" w:hAnsi="宋体"/>
          <w:color w:val="auto"/>
          <w:spacing w:val="0"/>
          <w:position w:val="0"/>
          <w:sz w:val="24"/>
          <w:highlight w:val="none"/>
        </w:rPr>
        <w:t>签字或者电子签名</w:t>
      </w:r>
      <w:r>
        <w:rPr>
          <w:rFonts w:hint="eastAsia" w:ascii="宋体" w:hAnsi="宋体" w:cs="仿宋_GB2312"/>
          <w:color w:val="auto"/>
          <w:spacing w:val="0"/>
          <w:position w:val="0"/>
          <w:sz w:val="24"/>
          <w:highlight w:val="none"/>
        </w:rPr>
        <w:t xml:space="preserve">）：     法定代表人（签字或者盖章或者电子签名）：                    </w:t>
      </w:r>
    </w:p>
    <w:p w14:paraId="40A7BA0B">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委托代理人身份证号码：                              </w:t>
      </w:r>
    </w:p>
    <w:p w14:paraId="6B5D8B69">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p>
    <w:p w14:paraId="69664542">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供应商（电子签章）：                      </w:t>
      </w:r>
    </w:p>
    <w:p w14:paraId="0BB20248">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年    月    日</w:t>
      </w:r>
    </w:p>
    <w:p w14:paraId="6D75EF0B">
      <w:pPr>
        <w:spacing w:line="360" w:lineRule="auto"/>
        <w:rPr>
          <w:rFonts w:hint="eastAsia" w:ascii="宋体" w:hAnsi="宋体" w:cs="仿宋_GB2312"/>
          <w:color w:val="auto"/>
          <w:spacing w:val="0"/>
          <w:position w:val="0"/>
          <w:sz w:val="24"/>
          <w:highlight w:val="none"/>
        </w:rPr>
      </w:pPr>
    </w:p>
    <w:p w14:paraId="728B2753">
      <w:pPr>
        <w:spacing w:line="360" w:lineRule="auto"/>
        <w:rPr>
          <w:rFonts w:hint="eastAsia" w:ascii="宋体" w:hAnsi="宋体" w:cs="仿宋_GB2312"/>
          <w:color w:val="auto"/>
          <w:spacing w:val="0"/>
          <w:position w:val="0"/>
          <w:sz w:val="24"/>
          <w:highlight w:val="none"/>
        </w:rPr>
      </w:pPr>
    </w:p>
    <w:p w14:paraId="3CF5D2FD">
      <w:pPr>
        <w:spacing w:line="360" w:lineRule="auto"/>
        <w:rPr>
          <w:rFonts w:hint="eastAsia" w:ascii="宋体" w:hAnsi="宋体" w:cs="仿宋_GB2312"/>
          <w:color w:val="auto"/>
          <w:spacing w:val="0"/>
          <w:position w:val="0"/>
          <w:sz w:val="24"/>
          <w:highlight w:val="none"/>
        </w:rPr>
      </w:pPr>
    </w:p>
    <w:p w14:paraId="1CBA3354">
      <w:pPr>
        <w:spacing w:line="360" w:lineRule="auto"/>
        <w:rPr>
          <w:rFonts w:hint="eastAsia" w:ascii="宋体" w:hAnsi="宋体" w:cs="仿宋_GB2312"/>
          <w:color w:val="auto"/>
          <w:spacing w:val="0"/>
          <w:position w:val="0"/>
          <w:sz w:val="24"/>
          <w:highlight w:val="none"/>
        </w:rPr>
      </w:pPr>
    </w:p>
    <w:p w14:paraId="22B7C72C">
      <w:pPr>
        <w:spacing w:line="360" w:lineRule="auto"/>
        <w:rPr>
          <w:rFonts w:hint="eastAsia" w:ascii="宋体" w:hAnsi="宋体" w:cs="仿宋_GB2312"/>
          <w:color w:val="auto"/>
          <w:spacing w:val="0"/>
          <w:position w:val="0"/>
          <w:sz w:val="24"/>
          <w:highlight w:val="none"/>
        </w:rPr>
      </w:pPr>
    </w:p>
    <w:p w14:paraId="27EC1A21">
      <w:pPr>
        <w:spacing w:line="360" w:lineRule="auto"/>
        <w:ind w:firstLine="480" w:firstLineChars="200"/>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注：法定代表人必须在授权委托书上签字或者盖章</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，委托代理人必须在授权委托书上签字或者电子签名，</w:t>
      </w:r>
      <w:r>
        <w:rPr>
          <w:rFonts w:hint="eastAsia" w:ascii="宋体" w:hAnsi="宋体" w:cs="仿宋_GB2312"/>
          <w:b/>
          <w:color w:val="auto"/>
          <w:spacing w:val="0"/>
          <w:position w:val="0"/>
          <w:sz w:val="24"/>
          <w:highlight w:val="none"/>
        </w:rPr>
        <w:t>否则其响应文件按无效处理。</w:t>
      </w:r>
    </w:p>
    <w:p w14:paraId="7B6C5879">
      <w:pPr>
        <w:spacing w:line="360" w:lineRule="auto"/>
        <w:ind w:firstLine="420" w:firstLineChars="200"/>
        <w:jc w:val="left"/>
        <w:rPr>
          <w:rFonts w:hint="eastAsia" w:ascii="仿宋_GB2312" w:hAnsi="仿宋_GB2312" w:eastAsia="仿宋_GB2312" w:cs="仿宋_GB2312"/>
          <w:color w:val="auto"/>
          <w:spacing w:val="0"/>
          <w:position w:val="0"/>
          <w:szCs w:val="21"/>
          <w:highlight w:val="none"/>
        </w:rPr>
      </w:pPr>
    </w:p>
    <w:p w14:paraId="3F2BD634">
      <w:pPr>
        <w:spacing w:line="500" w:lineRule="exact"/>
        <w:jc w:val="center"/>
        <w:rPr>
          <w:rFonts w:hint="eastAsia" w:ascii="方正小标宋简体" w:hAnsi="方正小标宋简体" w:eastAsia="方正小标宋简体" w:cs="方正小标宋简体"/>
          <w:bCs/>
          <w:color w:val="auto"/>
          <w:spacing w:val="0"/>
          <w:position w:val="0"/>
          <w:sz w:val="44"/>
          <w:szCs w:val="44"/>
          <w:highlight w:val="none"/>
        </w:rPr>
      </w:pPr>
      <w:r>
        <w:rPr>
          <w:rFonts w:ascii="仿宋_GB2312" w:hAnsi="仿宋_GB2312" w:eastAsia="仿宋_GB2312" w:cs="仿宋_GB2312"/>
          <w:color w:val="auto"/>
          <w:spacing w:val="0"/>
          <w:position w:val="0"/>
          <w:szCs w:val="21"/>
          <w:highlight w:val="none"/>
        </w:rPr>
        <w:br w:type="page"/>
      </w:r>
      <w:bookmarkEnd w:id="75"/>
      <w:r>
        <w:rPr>
          <w:rFonts w:hint="eastAsia" w:ascii="方正小标宋简体" w:hAnsi="方正小标宋简体" w:eastAsia="方正小标宋简体" w:cs="方正小标宋简体"/>
          <w:bCs/>
          <w:color w:val="auto"/>
          <w:spacing w:val="0"/>
          <w:position w:val="0"/>
          <w:sz w:val="44"/>
          <w:szCs w:val="44"/>
          <w:highlight w:val="none"/>
        </w:rPr>
        <w:t>施工组织设计</w:t>
      </w:r>
    </w:p>
    <w:p w14:paraId="5EDB4D4C">
      <w:pPr>
        <w:spacing w:line="500" w:lineRule="exact"/>
        <w:jc w:val="center"/>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10D69E94">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eastAsia="zh-CN"/>
        </w:rPr>
      </w:pPr>
      <w:r>
        <w:rPr>
          <w:rFonts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36"/>
          <w:szCs w:val="36"/>
          <w:highlight w:val="none"/>
        </w:rPr>
        <w:t>项目管理机构配备情况表</w:t>
      </w:r>
      <w:r>
        <w:rPr>
          <w:rFonts w:hint="eastAsia" w:ascii="方正小标宋简体" w:hAnsi="方正小标宋简体" w:eastAsia="方正小标宋简体" w:cs="方正小标宋简体"/>
          <w:bCs/>
          <w:color w:val="auto"/>
          <w:spacing w:val="0"/>
          <w:position w:val="0"/>
          <w:sz w:val="36"/>
          <w:szCs w:val="36"/>
          <w:highlight w:val="none"/>
          <w:lang w:eastAsia="zh-CN"/>
        </w:rPr>
        <w:t>（格式）</w:t>
      </w:r>
    </w:p>
    <w:p w14:paraId="6BA495F9">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p>
    <w:p w14:paraId="6D60575A">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12050633">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val="en-US" w:eastAsia="zh-CN"/>
        </w:rPr>
      </w:pPr>
    </w:p>
    <w:p w14:paraId="19CC0D19">
      <w:pPr>
        <w:pStyle w:val="5"/>
        <w:rPr>
          <w:rFonts w:hint="eastAsia"/>
          <w:color w:val="auto"/>
          <w:highlight w:val="none"/>
          <w:lang w:val="en-US" w:eastAsia="zh-CN"/>
        </w:rPr>
      </w:pPr>
    </w:p>
    <w:p w14:paraId="280A9024">
      <w:pPr>
        <w:spacing w:line="360" w:lineRule="auto"/>
        <w:ind w:firstLine="480" w:firstLineChars="200"/>
        <w:contextualSpacing/>
        <w:jc w:val="left"/>
        <w:rPr>
          <w:rFonts w:hint="eastAsia" w:ascii="宋体" w:hAnsi="宋体"/>
          <w:color w:val="auto"/>
          <w:spacing w:val="0"/>
          <w:position w:val="0"/>
          <w:sz w:val="24"/>
          <w:szCs w:val="20"/>
          <w:highlight w:val="none"/>
        </w:rPr>
      </w:pPr>
    </w:p>
    <w:p w14:paraId="04E78D4F">
      <w:pPr>
        <w:pStyle w:val="5"/>
        <w:rPr>
          <w:rFonts w:hint="eastAsia" w:ascii="宋体" w:hAnsi="宋体"/>
          <w:color w:val="auto"/>
          <w:spacing w:val="0"/>
          <w:position w:val="0"/>
          <w:sz w:val="24"/>
          <w:szCs w:val="20"/>
          <w:highlight w:val="none"/>
        </w:rPr>
      </w:pPr>
    </w:p>
    <w:p w14:paraId="45ABB034">
      <w:pPr>
        <w:rPr>
          <w:rFonts w:hint="eastAsia" w:ascii="宋体" w:hAnsi="宋体"/>
          <w:color w:val="auto"/>
          <w:spacing w:val="0"/>
          <w:position w:val="0"/>
          <w:sz w:val="24"/>
          <w:szCs w:val="20"/>
          <w:highlight w:val="none"/>
        </w:rPr>
      </w:pPr>
    </w:p>
    <w:p w14:paraId="7F05173F">
      <w:pPr>
        <w:pStyle w:val="5"/>
        <w:rPr>
          <w:rFonts w:hint="eastAsia" w:ascii="宋体" w:hAnsi="宋体"/>
          <w:color w:val="auto"/>
          <w:spacing w:val="0"/>
          <w:position w:val="0"/>
          <w:sz w:val="24"/>
          <w:szCs w:val="20"/>
          <w:highlight w:val="none"/>
        </w:rPr>
      </w:pPr>
    </w:p>
    <w:p w14:paraId="5DC7695E">
      <w:pPr>
        <w:rPr>
          <w:rFonts w:hint="eastAsia" w:ascii="宋体" w:hAnsi="宋体"/>
          <w:color w:val="auto"/>
          <w:spacing w:val="0"/>
          <w:position w:val="0"/>
          <w:sz w:val="24"/>
          <w:szCs w:val="20"/>
          <w:highlight w:val="none"/>
        </w:rPr>
      </w:pPr>
    </w:p>
    <w:p w14:paraId="7EB6616C">
      <w:pPr>
        <w:pStyle w:val="5"/>
        <w:rPr>
          <w:rFonts w:hint="eastAsia"/>
          <w:color w:val="auto"/>
          <w:highlight w:val="none"/>
        </w:rPr>
      </w:pPr>
    </w:p>
    <w:p w14:paraId="79698517">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5B84260B">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15C2DE1E">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7FE298F5">
      <w:pPr>
        <w:spacing w:before="100" w:line="225" w:lineRule="auto"/>
        <w:ind w:left="16"/>
        <w:outlineLvl w:val="1"/>
        <w:rPr>
          <w:rFonts w:ascii="Cambria" w:hAnsi="Cambria" w:eastAsia="Cambria" w:cs="Cambria"/>
          <w:color w:val="auto"/>
          <w:spacing w:val="0"/>
          <w:position w:val="0"/>
          <w:sz w:val="31"/>
          <w:szCs w:val="31"/>
          <w:highlight w:val="none"/>
        </w:rPr>
      </w:pPr>
      <w:r>
        <w:rPr>
          <w:rFonts w:ascii="宋体" w:hAnsi="宋体"/>
          <w:b/>
          <w:color w:val="auto"/>
          <w:spacing w:val="0"/>
          <w:position w:val="0"/>
          <w:sz w:val="32"/>
          <w:szCs w:val="32"/>
          <w:highlight w:val="none"/>
        </w:rPr>
        <w:br w:type="page"/>
      </w:r>
    </w:p>
    <w:p w14:paraId="35C04CD9">
      <w:pPr>
        <w:pStyle w:val="39"/>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附：大型、 中型和小型、微型企业划型标准</w:t>
      </w:r>
    </w:p>
    <w:p w14:paraId="599EECB5">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根据</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工信部联企业[2011]300 号</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5B638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20C17CB9">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100F3099">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指标名称</w:t>
            </w:r>
          </w:p>
        </w:tc>
        <w:tc>
          <w:tcPr>
            <w:tcW w:w="900" w:type="dxa"/>
            <w:vAlign w:val="top"/>
          </w:tcPr>
          <w:p w14:paraId="3EA7CFC7">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单位</w:t>
            </w:r>
          </w:p>
        </w:tc>
        <w:tc>
          <w:tcPr>
            <w:tcW w:w="1399" w:type="dxa"/>
            <w:vAlign w:val="top"/>
          </w:tcPr>
          <w:p w14:paraId="514EB724">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大型</w:t>
            </w:r>
          </w:p>
        </w:tc>
        <w:tc>
          <w:tcPr>
            <w:tcW w:w="1535" w:type="dxa"/>
            <w:vAlign w:val="top"/>
          </w:tcPr>
          <w:p w14:paraId="3EC9D07C">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中型</w:t>
            </w:r>
          </w:p>
        </w:tc>
        <w:tc>
          <w:tcPr>
            <w:tcW w:w="1295" w:type="dxa"/>
            <w:vAlign w:val="top"/>
          </w:tcPr>
          <w:p w14:paraId="1D573E6D">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小型</w:t>
            </w:r>
          </w:p>
        </w:tc>
        <w:tc>
          <w:tcPr>
            <w:tcW w:w="1004" w:type="dxa"/>
            <w:vAlign w:val="top"/>
          </w:tcPr>
          <w:p w14:paraId="7892EF61">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微型</w:t>
            </w:r>
          </w:p>
        </w:tc>
      </w:tr>
      <w:tr w14:paraId="56F97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6DE4DB62">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农林牧渔</w:t>
            </w:r>
          </w:p>
        </w:tc>
        <w:tc>
          <w:tcPr>
            <w:tcW w:w="1187" w:type="dxa"/>
            <w:vAlign w:val="top"/>
          </w:tcPr>
          <w:p w14:paraId="4C1A4447">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3190AFB">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B2A9493">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5F89EA0F">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092D17E4">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50-500</w:t>
            </w:r>
          </w:p>
        </w:tc>
        <w:tc>
          <w:tcPr>
            <w:tcW w:w="1004" w:type="dxa"/>
            <w:vAlign w:val="top"/>
          </w:tcPr>
          <w:p w14:paraId="27D736C0">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7DE72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227F403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1576C14D">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工业</w:t>
            </w:r>
          </w:p>
        </w:tc>
        <w:tc>
          <w:tcPr>
            <w:tcW w:w="1187" w:type="dxa"/>
            <w:vAlign w:val="top"/>
          </w:tcPr>
          <w:p w14:paraId="598A0B8D">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654546B">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7225B61">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3BB4CA40">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7E2B662A">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3D1C5EF8">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440A8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225E19B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C9A8815">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4F87243">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CE8CB3B">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05B25ACA">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2000-40000</w:t>
            </w:r>
          </w:p>
        </w:tc>
        <w:tc>
          <w:tcPr>
            <w:tcW w:w="1295" w:type="dxa"/>
            <w:vAlign w:val="top"/>
          </w:tcPr>
          <w:p w14:paraId="2CF8825D">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300-2000</w:t>
            </w:r>
          </w:p>
        </w:tc>
        <w:tc>
          <w:tcPr>
            <w:tcW w:w="1004" w:type="dxa"/>
            <w:vAlign w:val="top"/>
          </w:tcPr>
          <w:p w14:paraId="520F9599">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35A69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7313DB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77831880">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建筑业</w:t>
            </w:r>
          </w:p>
        </w:tc>
        <w:tc>
          <w:tcPr>
            <w:tcW w:w="1187" w:type="dxa"/>
            <w:vAlign w:val="top"/>
          </w:tcPr>
          <w:p w14:paraId="0FF36517">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0777C7A">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1EAFD18">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2CD48D49">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6000-80000</w:t>
            </w:r>
          </w:p>
        </w:tc>
        <w:tc>
          <w:tcPr>
            <w:tcW w:w="1295" w:type="dxa"/>
            <w:vAlign w:val="top"/>
          </w:tcPr>
          <w:p w14:paraId="6FEA51F1">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300-6000</w:t>
            </w:r>
          </w:p>
        </w:tc>
        <w:tc>
          <w:tcPr>
            <w:tcW w:w="1004" w:type="dxa"/>
            <w:vAlign w:val="top"/>
          </w:tcPr>
          <w:p w14:paraId="5E3B85F2">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00C97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6FAE28B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36CB412">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1A5B4C86">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58FF756">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0F29ABD0">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5000-80000</w:t>
            </w:r>
          </w:p>
        </w:tc>
        <w:tc>
          <w:tcPr>
            <w:tcW w:w="1295" w:type="dxa"/>
            <w:vAlign w:val="top"/>
          </w:tcPr>
          <w:p w14:paraId="4876BB02">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300-5000</w:t>
            </w:r>
          </w:p>
        </w:tc>
        <w:tc>
          <w:tcPr>
            <w:tcW w:w="1004" w:type="dxa"/>
            <w:vAlign w:val="top"/>
          </w:tcPr>
          <w:p w14:paraId="136FE81C">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3A9CA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1E3D58F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58A1886">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批发业</w:t>
            </w:r>
          </w:p>
        </w:tc>
        <w:tc>
          <w:tcPr>
            <w:tcW w:w="1187" w:type="dxa"/>
            <w:vAlign w:val="top"/>
          </w:tcPr>
          <w:p w14:paraId="35C071D5">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CB9C5EB">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2F8F970">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71116794">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20-200</w:t>
            </w:r>
          </w:p>
        </w:tc>
        <w:tc>
          <w:tcPr>
            <w:tcW w:w="1295" w:type="dxa"/>
            <w:vAlign w:val="top"/>
          </w:tcPr>
          <w:p w14:paraId="02DD39F9">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5-20</w:t>
            </w:r>
          </w:p>
        </w:tc>
        <w:tc>
          <w:tcPr>
            <w:tcW w:w="1004" w:type="dxa"/>
            <w:vAlign w:val="top"/>
          </w:tcPr>
          <w:p w14:paraId="16EA86DA">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w:t>
            </w:r>
          </w:p>
        </w:tc>
      </w:tr>
      <w:tr w14:paraId="0DF17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4E48816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DB525B8">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561868E">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0A9B765">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3B1C870B">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5000-40000</w:t>
            </w:r>
          </w:p>
        </w:tc>
        <w:tc>
          <w:tcPr>
            <w:tcW w:w="1295" w:type="dxa"/>
            <w:vAlign w:val="top"/>
          </w:tcPr>
          <w:p w14:paraId="2A672249">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004" w:type="dxa"/>
            <w:vAlign w:val="top"/>
          </w:tcPr>
          <w:p w14:paraId="7A65656C">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r>
      <w:tr w14:paraId="008DA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54F83F6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986A86A">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零售业</w:t>
            </w:r>
          </w:p>
        </w:tc>
        <w:tc>
          <w:tcPr>
            <w:tcW w:w="1187" w:type="dxa"/>
            <w:vAlign w:val="top"/>
          </w:tcPr>
          <w:p w14:paraId="5E5697B6">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4BE898B">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CECDD7F">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54A6E08B">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50-300</w:t>
            </w:r>
          </w:p>
        </w:tc>
        <w:tc>
          <w:tcPr>
            <w:tcW w:w="1295" w:type="dxa"/>
            <w:vAlign w:val="top"/>
          </w:tcPr>
          <w:p w14:paraId="31999903">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10-50</w:t>
            </w:r>
          </w:p>
        </w:tc>
        <w:tc>
          <w:tcPr>
            <w:tcW w:w="1004" w:type="dxa"/>
            <w:vAlign w:val="top"/>
          </w:tcPr>
          <w:p w14:paraId="22A68C20">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745FA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183C4B9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1070D3A6">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7572FBD">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63EAC90">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26A4E627">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2EA18F2C">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100-500</w:t>
            </w:r>
          </w:p>
        </w:tc>
        <w:tc>
          <w:tcPr>
            <w:tcW w:w="1004" w:type="dxa"/>
            <w:vAlign w:val="top"/>
          </w:tcPr>
          <w:p w14:paraId="03751889">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4B628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6D09617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61012872">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交通运输</w:t>
            </w:r>
          </w:p>
        </w:tc>
        <w:tc>
          <w:tcPr>
            <w:tcW w:w="1187" w:type="dxa"/>
            <w:vAlign w:val="top"/>
          </w:tcPr>
          <w:p w14:paraId="02090273">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85BDD40">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1F2646C7">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0F740F0B">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0194971D">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50D9017B">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7A20D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4F7A74E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6387D14">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0C4EC8FB">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3A5E733">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38F1F3E9">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3000-30000</w:t>
            </w:r>
          </w:p>
        </w:tc>
        <w:tc>
          <w:tcPr>
            <w:tcW w:w="1295" w:type="dxa"/>
            <w:vAlign w:val="top"/>
          </w:tcPr>
          <w:p w14:paraId="2954F3C7">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200-3000</w:t>
            </w:r>
          </w:p>
        </w:tc>
        <w:tc>
          <w:tcPr>
            <w:tcW w:w="1004" w:type="dxa"/>
            <w:vAlign w:val="top"/>
          </w:tcPr>
          <w:p w14:paraId="183D6795">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r>
      <w:tr w14:paraId="05224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7A1588E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40D90045">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仓储</w:t>
            </w:r>
          </w:p>
        </w:tc>
        <w:tc>
          <w:tcPr>
            <w:tcW w:w="1187" w:type="dxa"/>
            <w:vAlign w:val="top"/>
          </w:tcPr>
          <w:p w14:paraId="7DD022AE">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6E0445B8">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5D3D531D">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335B210E">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425E6144">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20-100</w:t>
            </w:r>
          </w:p>
        </w:tc>
        <w:tc>
          <w:tcPr>
            <w:tcW w:w="1004" w:type="dxa"/>
            <w:vAlign w:val="top"/>
          </w:tcPr>
          <w:p w14:paraId="05585872">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14175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767E447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EE79DD5">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A0CAB89">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AFB901A">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2C14D7B1">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1000-30000</w:t>
            </w:r>
          </w:p>
        </w:tc>
        <w:tc>
          <w:tcPr>
            <w:tcW w:w="1295" w:type="dxa"/>
            <w:vAlign w:val="top"/>
          </w:tcPr>
          <w:p w14:paraId="44E18A7D">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3D8E7164">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559FF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DA3032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6AD3CE6">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邮政业</w:t>
            </w:r>
          </w:p>
        </w:tc>
        <w:tc>
          <w:tcPr>
            <w:tcW w:w="1187" w:type="dxa"/>
            <w:vAlign w:val="top"/>
          </w:tcPr>
          <w:p w14:paraId="1C8CF868">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56D6D5C">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3C70643">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0D951AEA">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300- 1000</w:t>
            </w:r>
          </w:p>
        </w:tc>
        <w:tc>
          <w:tcPr>
            <w:tcW w:w="1295" w:type="dxa"/>
            <w:vAlign w:val="top"/>
          </w:tcPr>
          <w:p w14:paraId="2C9E280F">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4AD5B52A">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0FEA3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4990A90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8675D0D">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853151D">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9B357EA">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27942E98">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2000-30000</w:t>
            </w:r>
          </w:p>
        </w:tc>
        <w:tc>
          <w:tcPr>
            <w:tcW w:w="1295" w:type="dxa"/>
            <w:vAlign w:val="top"/>
          </w:tcPr>
          <w:p w14:paraId="312447F2">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675BE0B6">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0E150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1D07F44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713C68FF">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住宿餐饮</w:t>
            </w:r>
          </w:p>
        </w:tc>
        <w:tc>
          <w:tcPr>
            <w:tcW w:w="1187" w:type="dxa"/>
            <w:vAlign w:val="top"/>
          </w:tcPr>
          <w:p w14:paraId="7E32C637">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577CB1A">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371458B">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301E7811">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784F8889">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574E2E56">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457C6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4CE9EDF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1AE7F33F">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4600919">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E3533CB">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7B04EB47">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2000-10000</w:t>
            </w:r>
          </w:p>
        </w:tc>
        <w:tc>
          <w:tcPr>
            <w:tcW w:w="1295" w:type="dxa"/>
            <w:vAlign w:val="top"/>
          </w:tcPr>
          <w:p w14:paraId="3AEFB39B">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1010A39F">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2F6C5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215D4551">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房地产 开发经营</w:t>
            </w:r>
          </w:p>
        </w:tc>
        <w:tc>
          <w:tcPr>
            <w:tcW w:w="1187" w:type="dxa"/>
            <w:vAlign w:val="top"/>
          </w:tcPr>
          <w:p w14:paraId="6085FB03">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037663FC">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1FEDE8E">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6F71E857">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5000-10000</w:t>
            </w:r>
          </w:p>
        </w:tc>
        <w:tc>
          <w:tcPr>
            <w:tcW w:w="1295" w:type="dxa"/>
            <w:vAlign w:val="top"/>
          </w:tcPr>
          <w:p w14:paraId="284F6718">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2000&lt;5000</w:t>
            </w:r>
          </w:p>
        </w:tc>
        <w:tc>
          <w:tcPr>
            <w:tcW w:w="1004" w:type="dxa"/>
            <w:vAlign w:val="top"/>
          </w:tcPr>
          <w:p w14:paraId="4EF29C75">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r>
      <w:tr w14:paraId="762BD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05AD221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4EB4D5A">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BEDFE9D">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869863D">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≥200000</w:t>
            </w:r>
          </w:p>
        </w:tc>
        <w:tc>
          <w:tcPr>
            <w:tcW w:w="1535" w:type="dxa"/>
            <w:vAlign w:val="top"/>
          </w:tcPr>
          <w:p w14:paraId="553202A0">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1000-200000</w:t>
            </w:r>
          </w:p>
        </w:tc>
        <w:tc>
          <w:tcPr>
            <w:tcW w:w="1295" w:type="dxa"/>
            <w:vAlign w:val="top"/>
          </w:tcPr>
          <w:p w14:paraId="41E8829D">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100&lt;10000</w:t>
            </w:r>
          </w:p>
        </w:tc>
        <w:tc>
          <w:tcPr>
            <w:tcW w:w="1004" w:type="dxa"/>
            <w:vAlign w:val="top"/>
          </w:tcPr>
          <w:p w14:paraId="11E6169C">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1890C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0BD69564">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物业管理</w:t>
            </w:r>
          </w:p>
        </w:tc>
        <w:tc>
          <w:tcPr>
            <w:tcW w:w="1187" w:type="dxa"/>
            <w:vAlign w:val="top"/>
          </w:tcPr>
          <w:p w14:paraId="7FA4FB9F">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78948AE">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AE3F9C6">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7033A11B">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008259B6">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004" w:type="dxa"/>
            <w:vAlign w:val="top"/>
          </w:tcPr>
          <w:p w14:paraId="550BBF2E">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52914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2C12DFD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CEC2AA6">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8C9FFDE">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DB79C85">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w:t>
            </w:r>
          </w:p>
        </w:tc>
        <w:tc>
          <w:tcPr>
            <w:tcW w:w="1535" w:type="dxa"/>
            <w:vAlign w:val="top"/>
          </w:tcPr>
          <w:p w14:paraId="5AC33AAD">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295" w:type="dxa"/>
            <w:vAlign w:val="top"/>
          </w:tcPr>
          <w:p w14:paraId="33737E8D">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500- 1000</w:t>
            </w:r>
          </w:p>
        </w:tc>
        <w:tc>
          <w:tcPr>
            <w:tcW w:w="1004" w:type="dxa"/>
            <w:vAlign w:val="top"/>
          </w:tcPr>
          <w:p w14:paraId="38109C2C">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w:t>
            </w:r>
          </w:p>
        </w:tc>
      </w:tr>
      <w:tr w14:paraId="1FF84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4ACF9F77">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信息传输</w:t>
            </w:r>
          </w:p>
        </w:tc>
        <w:tc>
          <w:tcPr>
            <w:tcW w:w="1187" w:type="dxa"/>
            <w:vAlign w:val="top"/>
          </w:tcPr>
          <w:p w14:paraId="2CDA56BD">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044210C">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793D847">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c>
          <w:tcPr>
            <w:tcW w:w="1535" w:type="dxa"/>
            <w:vAlign w:val="top"/>
          </w:tcPr>
          <w:p w14:paraId="7D32AC2F">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4DE34C71">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15AF6F0D">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0EFC0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1818197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B533C3B">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43823BAC">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6D0AB49">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≥100000</w:t>
            </w:r>
          </w:p>
        </w:tc>
        <w:tc>
          <w:tcPr>
            <w:tcW w:w="1535" w:type="dxa"/>
            <w:vAlign w:val="top"/>
          </w:tcPr>
          <w:p w14:paraId="69C5621D">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1000-100000</w:t>
            </w:r>
          </w:p>
        </w:tc>
        <w:tc>
          <w:tcPr>
            <w:tcW w:w="1295" w:type="dxa"/>
            <w:vAlign w:val="top"/>
          </w:tcPr>
          <w:p w14:paraId="05246765">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3D9C037F">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20828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1AA93D7F">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软件和 信息技术</w:t>
            </w:r>
          </w:p>
        </w:tc>
        <w:tc>
          <w:tcPr>
            <w:tcW w:w="1187" w:type="dxa"/>
            <w:vAlign w:val="top"/>
          </w:tcPr>
          <w:p w14:paraId="2BA8F1E3">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40EEEABF">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A82A7EC">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23E8E6CF">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6C975DC4">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07EC357D">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5206A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6E24DFC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40AC294">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22EF97D">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D20DEB6">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7DD8832A">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w:t>
            </w:r>
          </w:p>
        </w:tc>
        <w:tc>
          <w:tcPr>
            <w:tcW w:w="1295" w:type="dxa"/>
            <w:vAlign w:val="top"/>
          </w:tcPr>
          <w:p w14:paraId="527C7656">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50-1000</w:t>
            </w:r>
          </w:p>
        </w:tc>
        <w:tc>
          <w:tcPr>
            <w:tcW w:w="1004" w:type="dxa"/>
            <w:vAlign w:val="top"/>
          </w:tcPr>
          <w:p w14:paraId="76AC450C">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1578A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592EA991">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租赁和 商务服务</w:t>
            </w:r>
          </w:p>
        </w:tc>
        <w:tc>
          <w:tcPr>
            <w:tcW w:w="1187" w:type="dxa"/>
            <w:vAlign w:val="top"/>
          </w:tcPr>
          <w:p w14:paraId="2D705569">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E283DCA">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8CBD0FF">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01680635">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2897E024">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4626434E">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4AFA5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79FAA26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0F2E0DE">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64C7C1E1">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DC7EEE5">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≥120000</w:t>
            </w:r>
          </w:p>
        </w:tc>
        <w:tc>
          <w:tcPr>
            <w:tcW w:w="1535" w:type="dxa"/>
            <w:vAlign w:val="top"/>
          </w:tcPr>
          <w:p w14:paraId="7880AD7B">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8000-120000</w:t>
            </w:r>
          </w:p>
        </w:tc>
        <w:tc>
          <w:tcPr>
            <w:tcW w:w="1295" w:type="dxa"/>
            <w:vAlign w:val="top"/>
          </w:tcPr>
          <w:p w14:paraId="43592D38">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100-8000</w:t>
            </w:r>
          </w:p>
        </w:tc>
        <w:tc>
          <w:tcPr>
            <w:tcW w:w="1004" w:type="dxa"/>
            <w:vAlign w:val="top"/>
          </w:tcPr>
          <w:p w14:paraId="148071FA">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12207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580E183F">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其他未列 明行业</w:t>
            </w:r>
          </w:p>
        </w:tc>
        <w:tc>
          <w:tcPr>
            <w:tcW w:w="1187" w:type="dxa"/>
            <w:vAlign w:val="top"/>
          </w:tcPr>
          <w:p w14:paraId="3E837715">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60CA961">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D3B442E">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27260CB6">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681DF70B">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0EB96BD8">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bl>
    <w:p w14:paraId="2CE333DF">
      <w:pPr>
        <w:widowControl/>
        <w:spacing w:line="360" w:lineRule="auto"/>
        <w:ind w:left="420" w:hanging="420" w:hangingChars="200"/>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说明：</w:t>
      </w:r>
    </w:p>
    <w:p w14:paraId="0579B685">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1.大型、中型和小型企业须同时满足所列指标的下限，否则下划一档；微型企业只须满足所列指标中的一项即可。</w:t>
      </w:r>
    </w:p>
    <w:p w14:paraId="28DF2D3C">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BAD9FDC">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pacing w:val="0"/>
          <w:kern w:val="0"/>
          <w:positio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AE9C951">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auto"/>
          <w:spacing w:val="0"/>
          <w:w w:val="100"/>
          <w:kern w:val="2"/>
          <w:sz w:val="32"/>
          <w:szCs w:val="32"/>
          <w:highlight w:val="none"/>
          <w:lang w:val="en-US" w:eastAsia="zh-CN" w:bidi="ar"/>
        </w:rPr>
      </w:pPr>
      <w:r>
        <w:rPr>
          <w:rFonts w:hint="eastAsia" w:ascii="宋体" w:hAnsi="宋体" w:eastAsia="宋体" w:cs="宋体"/>
          <w:b/>
          <w:bCs/>
          <w:color w:val="auto"/>
          <w:spacing w:val="0"/>
          <w:w w:val="100"/>
          <w:kern w:val="2"/>
          <w:sz w:val="32"/>
          <w:szCs w:val="32"/>
          <w:highlight w:val="none"/>
          <w:lang w:val="en-US" w:eastAsia="zh-CN" w:bidi="ar"/>
        </w:rPr>
        <w:t>其他文书、文件格式</w:t>
      </w:r>
    </w:p>
    <w:p w14:paraId="4B1BBE6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pacing w:val="0"/>
          <w:w w:val="100"/>
          <w:kern w:val="2"/>
          <w:sz w:val="32"/>
          <w:szCs w:val="32"/>
          <w:highlight w:val="none"/>
        </w:rPr>
      </w:pPr>
      <w:r>
        <w:rPr>
          <w:rFonts w:hint="eastAsia" w:ascii="宋体" w:hAnsi="宋体" w:eastAsia="宋体" w:cs="宋体"/>
          <w:b/>
          <w:bCs/>
          <w:color w:val="auto"/>
          <w:spacing w:val="0"/>
          <w:w w:val="100"/>
          <w:kern w:val="2"/>
          <w:sz w:val="32"/>
          <w:szCs w:val="32"/>
          <w:highlight w:val="none"/>
          <w:lang w:val="en-US" w:eastAsia="zh-CN" w:bidi="ar"/>
        </w:rPr>
        <w:t>质疑函（格式）</w:t>
      </w:r>
    </w:p>
    <w:p w14:paraId="5553FBD4">
      <w:pPr>
        <w:pStyle w:val="25"/>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一、质疑供应商基本信息：</w:t>
      </w:r>
    </w:p>
    <w:p w14:paraId="0044691D">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质疑供应商：</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23A0A27F">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1DFAB4A0">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联系人：</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B54F5FE">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授权代表：</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1A93C572">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11B3E63E">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7ABAE026">
      <w:pPr>
        <w:pStyle w:val="25"/>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二、质疑项目基本情况：</w:t>
      </w:r>
    </w:p>
    <w:p w14:paraId="57EF805C">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72BCAC02">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项目的编号：</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36B6006E">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采购人名称：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A17C8A0">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w:t>
      </w:r>
    </w:p>
    <w:p w14:paraId="2A9D59D4">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□采购文件   采购文件获取日期：</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D8C9529">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□采购过程   </w:t>
      </w:r>
    </w:p>
    <w:p w14:paraId="23DF2CB5">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lang w:val="en-US" w:eastAsia="zh-CN" w:bidi="ar"/>
        </w:rPr>
        <w:t xml:space="preserve">□成交结果   </w:t>
      </w:r>
    </w:p>
    <w:p w14:paraId="5D21834C">
      <w:pPr>
        <w:pStyle w:val="25"/>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三、质疑事项具体内容</w:t>
      </w:r>
    </w:p>
    <w:p w14:paraId="6D8D7912">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质疑事项1：</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07C35474">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事实依据：</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3A4565DD">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法律依据：</w:t>
      </w:r>
      <w:r>
        <w:rPr>
          <w:rFonts w:hint="eastAsia" w:ascii="宋体" w:hAnsi="宋体" w:eastAsia="宋体" w:cs="宋体"/>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C1B5E6C">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质疑事项2</w:t>
      </w:r>
    </w:p>
    <w:p w14:paraId="77DC8B29">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w:t>
      </w:r>
    </w:p>
    <w:p w14:paraId="55059D66">
      <w:pPr>
        <w:pStyle w:val="25"/>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lang w:val="en-US" w:eastAsia="zh-CN" w:bidi="ar"/>
        </w:rPr>
      </w:pPr>
      <w:r>
        <w:rPr>
          <w:rFonts w:hint="eastAsia" w:ascii="宋体" w:hAnsi="宋体" w:eastAsia="宋体" w:cs="宋体"/>
          <w:b/>
          <w:bCs w:val="0"/>
          <w:color w:val="auto"/>
          <w:spacing w:val="0"/>
          <w:w w:val="100"/>
          <w:kern w:val="0"/>
          <w:sz w:val="24"/>
          <w:szCs w:val="24"/>
          <w:highlight w:val="none"/>
          <w:lang w:val="en-US" w:eastAsia="zh-CN" w:bidi="ar"/>
        </w:rPr>
        <w:t>四、与质疑事项相关的质疑请求：</w:t>
      </w:r>
    </w:p>
    <w:p w14:paraId="33E745FD">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请求：</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1F65C451">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0FC8D74A">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签字（签章）：                                       公章：</w:t>
      </w:r>
    </w:p>
    <w:p w14:paraId="6335BE9E">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1A2366B6">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日期：</w:t>
      </w:r>
    </w:p>
    <w:p w14:paraId="5EED09AA">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 xml:space="preserve"> </w:t>
      </w:r>
    </w:p>
    <w:p w14:paraId="3FFB1B17">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lang w:val="en-US" w:eastAsia="zh-CN" w:bidi="ar"/>
        </w:rPr>
      </w:pPr>
    </w:p>
    <w:p w14:paraId="4B1A4CDF">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说明：</w:t>
      </w:r>
    </w:p>
    <w:p w14:paraId="0D5744D7">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1.供应商提出质疑时，应提交质疑函和必要的证明材料</w:t>
      </w:r>
      <w:r>
        <w:rPr>
          <w:rFonts w:hint="eastAsia" w:ascii="宋体" w:hAnsi="宋体" w:eastAsia="宋体" w:cs="宋体"/>
          <w:b/>
          <w:bCs/>
          <w:color w:val="auto"/>
          <w:spacing w:val="0"/>
          <w:w w:val="100"/>
          <w:kern w:val="0"/>
          <w:sz w:val="24"/>
          <w:szCs w:val="24"/>
          <w:highlight w:val="none"/>
          <w:lang w:val="en-US" w:eastAsia="zh-CN" w:bidi="ar"/>
        </w:rPr>
        <w:t>。</w:t>
      </w:r>
    </w:p>
    <w:p w14:paraId="4529BB9B">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D4782C">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3.质疑函的质疑事项应具体、明确，并有必要的事实依据和法律依据。</w:t>
      </w:r>
    </w:p>
    <w:p w14:paraId="0A4ADD35">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4.质疑函的质疑请求应与质疑事项相关。</w:t>
      </w:r>
    </w:p>
    <w:p w14:paraId="546040A5">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0"/>
          <w:szCs w:val="20"/>
          <w:highlight w:val="none"/>
        </w:rPr>
      </w:pPr>
      <w:r>
        <w:rPr>
          <w:rFonts w:hint="eastAsia" w:ascii="宋体" w:hAnsi="宋体" w:eastAsia="宋体" w:cs="宋体"/>
          <w:b/>
          <w:bCs w:val="0"/>
          <w:color w:val="auto"/>
          <w:spacing w:val="0"/>
          <w:w w:val="100"/>
          <w:kern w:val="0"/>
          <w:sz w:val="24"/>
          <w:szCs w:val="24"/>
          <w:highlight w:val="none"/>
          <w:lang w:val="en-US" w:eastAsia="zh-CN" w:bidi="ar"/>
        </w:rPr>
        <w:t>5.质疑供应商为法人或者其他组织的，质疑函应由法定代表人、主要负责人，或者其授权代表签字或者盖章，并加盖公章。</w:t>
      </w:r>
    </w:p>
    <w:p w14:paraId="1FA8D457">
      <w:pPr>
        <w:pStyle w:val="4"/>
        <w:numPr>
          <w:ilvl w:val="0"/>
          <w:numId w:val="0"/>
        </w:numPr>
        <w:spacing w:line="600" w:lineRule="auto"/>
        <w:ind w:firstLine="843" w:firstLineChars="300"/>
        <w:jc w:val="both"/>
        <w:outlineLvl w:val="9"/>
        <w:rPr>
          <w:rFonts w:hint="eastAsia" w:ascii="宋体" w:hAnsi="宋体" w:eastAsia="宋体" w:cs="宋体"/>
          <w:color w:val="auto"/>
          <w:spacing w:val="0"/>
          <w:w w:val="100"/>
          <w:highlight w:val="none"/>
          <w:lang w:eastAsia="zh-CN"/>
        </w:rPr>
      </w:pPr>
    </w:p>
    <w:p w14:paraId="7D3652A0">
      <w:pPr>
        <w:rPr>
          <w:rFonts w:hint="eastAsia" w:ascii="宋体" w:hAnsi="宋体" w:eastAsia="宋体" w:cs="宋体"/>
          <w:color w:val="auto"/>
          <w:spacing w:val="0"/>
          <w:w w:val="100"/>
          <w:highlight w:val="none"/>
          <w:lang w:eastAsia="zh-CN"/>
        </w:rPr>
      </w:pPr>
    </w:p>
    <w:p w14:paraId="706CAAB9">
      <w:pPr>
        <w:pStyle w:val="12"/>
        <w:rPr>
          <w:rFonts w:hint="eastAsia" w:ascii="宋体" w:hAnsi="宋体" w:eastAsia="宋体" w:cs="宋体"/>
          <w:color w:val="auto"/>
          <w:spacing w:val="0"/>
          <w:w w:val="100"/>
          <w:highlight w:val="none"/>
          <w:lang w:eastAsia="zh-CN"/>
        </w:rPr>
      </w:pPr>
    </w:p>
    <w:p w14:paraId="60FA3EB7">
      <w:pPr>
        <w:pStyle w:val="12"/>
        <w:rPr>
          <w:rFonts w:hint="eastAsia" w:ascii="宋体" w:hAnsi="宋体" w:eastAsia="宋体" w:cs="宋体"/>
          <w:color w:val="auto"/>
          <w:spacing w:val="0"/>
          <w:w w:val="100"/>
          <w:highlight w:val="none"/>
          <w:lang w:eastAsia="zh-CN"/>
        </w:rPr>
      </w:pPr>
    </w:p>
    <w:p w14:paraId="66393136">
      <w:pPr>
        <w:pStyle w:val="12"/>
        <w:rPr>
          <w:rFonts w:hint="eastAsia" w:ascii="宋体" w:hAnsi="宋体" w:eastAsia="宋体" w:cs="宋体"/>
          <w:color w:val="auto"/>
          <w:spacing w:val="0"/>
          <w:w w:val="100"/>
          <w:highlight w:val="none"/>
          <w:lang w:eastAsia="zh-CN"/>
        </w:rPr>
      </w:pPr>
    </w:p>
    <w:p w14:paraId="43EB4CD7">
      <w:pPr>
        <w:pStyle w:val="12"/>
        <w:rPr>
          <w:rFonts w:hint="eastAsia" w:ascii="宋体" w:hAnsi="宋体" w:eastAsia="宋体" w:cs="宋体"/>
          <w:color w:val="auto"/>
          <w:spacing w:val="0"/>
          <w:w w:val="100"/>
          <w:highlight w:val="none"/>
          <w:lang w:eastAsia="zh-CN"/>
        </w:rPr>
      </w:pPr>
    </w:p>
    <w:p w14:paraId="7011C4D5">
      <w:pPr>
        <w:pStyle w:val="12"/>
        <w:rPr>
          <w:rFonts w:hint="eastAsia" w:ascii="宋体" w:hAnsi="宋体" w:eastAsia="宋体" w:cs="宋体"/>
          <w:color w:val="auto"/>
          <w:spacing w:val="0"/>
          <w:w w:val="100"/>
          <w:highlight w:val="none"/>
          <w:lang w:eastAsia="zh-CN"/>
        </w:rPr>
      </w:pPr>
    </w:p>
    <w:p w14:paraId="7A0450AF">
      <w:pPr>
        <w:pStyle w:val="12"/>
        <w:rPr>
          <w:rFonts w:hint="eastAsia" w:ascii="宋体" w:hAnsi="宋体" w:eastAsia="宋体" w:cs="宋体"/>
          <w:color w:val="auto"/>
          <w:spacing w:val="0"/>
          <w:w w:val="100"/>
          <w:highlight w:val="none"/>
          <w:lang w:eastAsia="zh-CN"/>
        </w:rPr>
      </w:pPr>
    </w:p>
    <w:p w14:paraId="3B145E6C">
      <w:pPr>
        <w:pStyle w:val="12"/>
        <w:rPr>
          <w:rFonts w:hint="eastAsia" w:ascii="宋体" w:hAnsi="宋体" w:eastAsia="宋体" w:cs="宋体"/>
          <w:color w:val="auto"/>
          <w:spacing w:val="0"/>
          <w:w w:val="100"/>
          <w:highlight w:val="none"/>
          <w:lang w:eastAsia="zh-CN"/>
        </w:rPr>
      </w:pPr>
    </w:p>
    <w:p w14:paraId="02D7C35E">
      <w:pPr>
        <w:pStyle w:val="12"/>
        <w:rPr>
          <w:rFonts w:hint="eastAsia" w:ascii="宋体" w:hAnsi="宋体" w:eastAsia="宋体" w:cs="宋体"/>
          <w:color w:val="auto"/>
          <w:spacing w:val="0"/>
          <w:w w:val="100"/>
          <w:highlight w:val="none"/>
          <w:lang w:eastAsia="zh-CN"/>
        </w:rPr>
      </w:pPr>
    </w:p>
    <w:p w14:paraId="5D99E489">
      <w:pPr>
        <w:pStyle w:val="12"/>
        <w:rPr>
          <w:rFonts w:hint="eastAsia" w:ascii="宋体" w:hAnsi="宋体" w:eastAsia="宋体" w:cs="宋体"/>
          <w:color w:val="auto"/>
          <w:spacing w:val="0"/>
          <w:w w:val="100"/>
          <w:highlight w:val="none"/>
          <w:lang w:eastAsia="zh-CN"/>
        </w:rPr>
      </w:pPr>
    </w:p>
    <w:p w14:paraId="694A8D82">
      <w:pPr>
        <w:pStyle w:val="12"/>
        <w:rPr>
          <w:rFonts w:hint="eastAsia" w:ascii="宋体" w:hAnsi="宋体" w:eastAsia="宋体" w:cs="宋体"/>
          <w:color w:val="auto"/>
          <w:spacing w:val="0"/>
          <w:w w:val="100"/>
          <w:highlight w:val="none"/>
          <w:lang w:eastAsia="zh-CN"/>
        </w:rPr>
      </w:pPr>
    </w:p>
    <w:p w14:paraId="5CF1F36B">
      <w:pPr>
        <w:spacing w:beforeLines="0" w:afterLines="0" w:line="360" w:lineRule="auto"/>
        <w:jc w:val="center"/>
        <w:rPr>
          <w:rFonts w:hint="eastAsia" w:ascii="宋体" w:hAnsi="宋体" w:eastAsia="宋体" w:cs="宋体"/>
          <w:b/>
          <w:color w:val="auto"/>
          <w:spacing w:val="0"/>
          <w:w w:val="100"/>
          <w:sz w:val="32"/>
          <w:szCs w:val="24"/>
          <w:highlight w:val="none"/>
        </w:rPr>
      </w:pPr>
      <w:r>
        <w:rPr>
          <w:rFonts w:hint="eastAsia" w:ascii="宋体" w:hAnsi="宋体" w:eastAsia="宋体" w:cs="宋体"/>
          <w:b/>
          <w:color w:val="auto"/>
          <w:spacing w:val="0"/>
          <w:w w:val="100"/>
          <w:sz w:val="32"/>
          <w:szCs w:val="24"/>
          <w:highlight w:val="none"/>
        </w:rPr>
        <w:br w:type="page"/>
      </w:r>
      <w:r>
        <w:rPr>
          <w:rFonts w:hint="eastAsia" w:ascii="宋体" w:hAnsi="宋体" w:eastAsia="宋体" w:cs="宋体"/>
          <w:b/>
          <w:color w:val="auto"/>
          <w:spacing w:val="0"/>
          <w:w w:val="100"/>
          <w:sz w:val="32"/>
          <w:szCs w:val="24"/>
          <w:highlight w:val="none"/>
        </w:rPr>
        <w:t>投诉书（格式）</w:t>
      </w:r>
    </w:p>
    <w:p w14:paraId="611B8A9F">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一、投诉相关主体基本情况：</w:t>
      </w:r>
    </w:p>
    <w:p w14:paraId="2AA68BF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供应商：</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0CB6BDFF">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7F6C9992">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法定代表人/主要负责人：</w:t>
      </w:r>
      <w:r>
        <w:rPr>
          <w:rFonts w:hint="eastAsia" w:ascii="宋体" w:hAnsi="宋体" w:eastAsia="宋体" w:cs="宋体"/>
          <w:color w:val="auto"/>
          <w:spacing w:val="0"/>
          <w:w w:val="100"/>
          <w:kern w:val="0"/>
          <w:sz w:val="24"/>
          <w:szCs w:val="24"/>
          <w:highlight w:val="none"/>
          <w:u w:val="single"/>
        </w:rPr>
        <w:t xml:space="preserve">                                                         </w:t>
      </w:r>
    </w:p>
    <w:p w14:paraId="0B0E2009">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1D15500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授权代表：</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2C43902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27736944">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67950ECA">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被投诉人1：</w:t>
      </w:r>
    </w:p>
    <w:p w14:paraId="5CC2FD1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57B67E30">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7E9D3218">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48CEFE8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被投诉人2：</w:t>
      </w:r>
    </w:p>
    <w:p w14:paraId="0B690854">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4F24ACC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相关供应商：</w:t>
      </w:r>
      <w:r>
        <w:rPr>
          <w:rFonts w:hint="eastAsia" w:ascii="宋体" w:hAnsi="宋体" w:eastAsia="宋体" w:cs="宋体"/>
          <w:color w:val="auto"/>
          <w:spacing w:val="0"/>
          <w:w w:val="100"/>
          <w:kern w:val="0"/>
          <w:sz w:val="24"/>
          <w:szCs w:val="24"/>
          <w:highlight w:val="none"/>
          <w:u w:val="single"/>
        </w:rPr>
        <w:t xml:space="preserve">                                                                       </w:t>
      </w:r>
    </w:p>
    <w:p w14:paraId="671576D6">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p>
    <w:p w14:paraId="534A846C">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4A247234">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二、投诉项目基本情况：</w:t>
      </w:r>
    </w:p>
    <w:p w14:paraId="4B584B85">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采购项目的名称：</w:t>
      </w:r>
      <w:r>
        <w:rPr>
          <w:rFonts w:hint="eastAsia" w:ascii="宋体" w:hAnsi="宋体" w:eastAsia="宋体" w:cs="宋体"/>
          <w:color w:val="auto"/>
          <w:spacing w:val="0"/>
          <w:w w:val="100"/>
          <w:kern w:val="0"/>
          <w:sz w:val="24"/>
          <w:szCs w:val="24"/>
          <w:highlight w:val="none"/>
          <w:u w:val="single"/>
        </w:rPr>
        <w:t xml:space="preserve">                                                                   </w:t>
      </w:r>
    </w:p>
    <w:p w14:paraId="4A0B827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采购项目的编号：</w:t>
      </w:r>
      <w:r>
        <w:rPr>
          <w:rFonts w:hint="eastAsia" w:ascii="宋体" w:hAnsi="宋体" w:eastAsia="宋体" w:cs="宋体"/>
          <w:color w:val="auto"/>
          <w:spacing w:val="0"/>
          <w:w w:val="100"/>
          <w:kern w:val="0"/>
          <w:sz w:val="24"/>
          <w:szCs w:val="24"/>
          <w:highlight w:val="none"/>
          <w:u w:val="single"/>
        </w:rPr>
        <w:t xml:space="preserve">                                          </w:t>
      </w:r>
    </w:p>
    <w:p w14:paraId="39F5E957">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采购人名称：</w:t>
      </w:r>
      <w:r>
        <w:rPr>
          <w:rFonts w:hint="eastAsia" w:ascii="宋体" w:hAnsi="宋体" w:eastAsia="宋体" w:cs="宋体"/>
          <w:color w:val="auto"/>
          <w:spacing w:val="0"/>
          <w:w w:val="100"/>
          <w:kern w:val="0"/>
          <w:sz w:val="24"/>
          <w:szCs w:val="24"/>
          <w:highlight w:val="none"/>
          <w:u w:val="single"/>
        </w:rPr>
        <w:t xml:space="preserve">                                                                        </w:t>
      </w:r>
    </w:p>
    <w:p w14:paraId="7ECC7AA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代理机构名称：</w:t>
      </w:r>
      <w:r>
        <w:rPr>
          <w:rFonts w:hint="eastAsia" w:ascii="宋体" w:hAnsi="宋体" w:eastAsia="宋体" w:cs="宋体"/>
          <w:color w:val="auto"/>
          <w:spacing w:val="0"/>
          <w:w w:val="100"/>
          <w:kern w:val="0"/>
          <w:sz w:val="24"/>
          <w:szCs w:val="24"/>
          <w:highlight w:val="none"/>
          <w:u w:val="single"/>
        </w:rPr>
        <w:t xml:space="preserve">                                                                      </w:t>
      </w:r>
    </w:p>
    <w:p w14:paraId="423680C4">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招标文件公告：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69C0D275">
      <w:pPr>
        <w:spacing w:beforeLines="0" w:afterLines="0" w:line="360" w:lineRule="auto"/>
        <w:ind w:left="25" w:leftChars="12" w:firstLine="472" w:firstLineChars="197"/>
        <w:rPr>
          <w:rFonts w:hint="eastAsia" w:ascii="宋体" w:hAnsi="宋体" w:eastAsia="宋体" w:cs="宋体"/>
          <w:b/>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采购结果公告：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36735ADA">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三、质疑基本情况</w:t>
      </w:r>
    </w:p>
    <w:p w14:paraId="75DED2DD">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投诉人于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日，向</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提出质疑，质疑事项为：</w:t>
      </w:r>
    </w:p>
    <w:p w14:paraId="15E08218">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58943D38">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05D8849D">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采购人/代理机构</w:t>
      </w:r>
      <w:r>
        <w:rPr>
          <w:rFonts w:hint="eastAsia" w:ascii="宋体" w:hAnsi="宋体" w:eastAsia="宋体" w:cs="宋体"/>
          <w:color w:val="auto"/>
          <w:spacing w:val="0"/>
          <w:w w:val="100"/>
          <w:kern w:val="0"/>
          <w:sz w:val="24"/>
          <w:szCs w:val="24"/>
          <w:highlight w:val="none"/>
        </w:rPr>
        <w:t>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日，就质疑事项作出了答复/没有在法定期限内作出答复。                                                                                             </w:t>
      </w:r>
    </w:p>
    <w:p w14:paraId="2AAC7148">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四、投诉事项具体内容</w:t>
      </w:r>
    </w:p>
    <w:p w14:paraId="74A7FAAC">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投诉事项1：</w:t>
      </w:r>
      <w:r>
        <w:rPr>
          <w:rFonts w:hint="eastAsia" w:ascii="宋体" w:hAnsi="宋体" w:eastAsia="宋体" w:cs="宋体"/>
          <w:color w:val="auto"/>
          <w:spacing w:val="0"/>
          <w:w w:val="100"/>
          <w:kern w:val="0"/>
          <w:sz w:val="24"/>
          <w:szCs w:val="24"/>
          <w:highlight w:val="none"/>
          <w:u w:val="single"/>
        </w:rPr>
        <w:t xml:space="preserve">                                                                           </w:t>
      </w:r>
    </w:p>
    <w:p w14:paraId="21E5CE83">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事实依据： </w:t>
      </w:r>
      <w:r>
        <w:rPr>
          <w:rFonts w:hint="eastAsia" w:ascii="宋体" w:hAnsi="宋体" w:eastAsia="宋体" w:cs="宋体"/>
          <w:color w:val="auto"/>
          <w:spacing w:val="0"/>
          <w:w w:val="100"/>
          <w:kern w:val="0"/>
          <w:sz w:val="24"/>
          <w:szCs w:val="24"/>
          <w:highlight w:val="none"/>
          <w:u w:val="single"/>
        </w:rPr>
        <w:t xml:space="preserve">                                                                                      </w:t>
      </w:r>
    </w:p>
    <w:p w14:paraId="4809A775">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 xml:space="preserve">                                                                                        </w:t>
      </w:r>
    </w:p>
    <w:p w14:paraId="4DC16942">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法律依据： </w:t>
      </w:r>
      <w:r>
        <w:rPr>
          <w:rFonts w:hint="eastAsia" w:ascii="宋体" w:hAnsi="宋体" w:eastAsia="宋体" w:cs="宋体"/>
          <w:color w:val="auto"/>
          <w:spacing w:val="0"/>
          <w:w w:val="100"/>
          <w:kern w:val="0"/>
          <w:sz w:val="24"/>
          <w:szCs w:val="24"/>
          <w:highlight w:val="none"/>
          <w:u w:val="single"/>
        </w:rPr>
        <w:t xml:space="preserve">                                                                                      </w:t>
      </w:r>
    </w:p>
    <w:p w14:paraId="3C66990E">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1ED8C248">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投诉事项2     </w:t>
      </w:r>
    </w:p>
    <w:p w14:paraId="46885C44">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4F938058">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五、与投诉事项相关的投诉请求：</w:t>
      </w:r>
    </w:p>
    <w:p w14:paraId="3816D36A">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请求：</w:t>
      </w:r>
      <w:r>
        <w:rPr>
          <w:rFonts w:hint="eastAsia" w:ascii="宋体" w:hAnsi="宋体" w:eastAsia="宋体" w:cs="宋体"/>
          <w:color w:val="auto"/>
          <w:spacing w:val="0"/>
          <w:w w:val="100"/>
          <w:kern w:val="0"/>
          <w:sz w:val="24"/>
          <w:szCs w:val="24"/>
          <w:highlight w:val="none"/>
          <w:u w:val="single"/>
        </w:rPr>
        <w:t xml:space="preserve">                                                                                 </w:t>
      </w:r>
    </w:p>
    <w:p w14:paraId="708272ED">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rPr>
      </w:pPr>
    </w:p>
    <w:p w14:paraId="7179081E">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签字（签章）：                                       公章：</w:t>
      </w:r>
    </w:p>
    <w:p w14:paraId="6F86E4CB">
      <w:pPr>
        <w:spacing w:beforeLines="0" w:afterLines="0" w:line="360" w:lineRule="auto"/>
        <w:rPr>
          <w:rFonts w:hint="eastAsia" w:ascii="宋体" w:hAnsi="宋体" w:eastAsia="宋体" w:cs="宋体"/>
          <w:color w:val="auto"/>
          <w:spacing w:val="0"/>
          <w:w w:val="100"/>
          <w:kern w:val="0"/>
          <w:sz w:val="24"/>
          <w:szCs w:val="24"/>
          <w:highlight w:val="none"/>
        </w:rPr>
      </w:pPr>
    </w:p>
    <w:p w14:paraId="4D0215E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日期：                                                                               </w:t>
      </w:r>
    </w:p>
    <w:p w14:paraId="2457116D">
      <w:pPr>
        <w:snapToGrid w:val="0"/>
        <w:spacing w:beforeLines="0" w:afterLines="0" w:line="360" w:lineRule="auto"/>
        <w:rPr>
          <w:rFonts w:hint="eastAsia" w:ascii="宋体" w:hAnsi="宋体" w:eastAsia="宋体" w:cs="宋体"/>
          <w:b/>
          <w:color w:val="auto"/>
          <w:spacing w:val="0"/>
          <w:w w:val="100"/>
          <w:kern w:val="0"/>
          <w:sz w:val="24"/>
          <w:szCs w:val="24"/>
          <w:highlight w:val="none"/>
        </w:rPr>
      </w:pPr>
    </w:p>
    <w:p w14:paraId="2BA0FBDD">
      <w:pPr>
        <w:snapToGrid w:val="0"/>
        <w:spacing w:beforeLines="0" w:afterLines="0" w:line="360" w:lineRule="auto"/>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说明：</w:t>
      </w:r>
    </w:p>
    <w:p w14:paraId="7A8F28E4">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1.投诉人提起投诉时，应当提交投诉书和必要的证明材料，并按照被投诉人和与投诉事项有关的供应商数量提供投诉书副本。</w:t>
      </w:r>
    </w:p>
    <w:p w14:paraId="300D92BE">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5A9FC73">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3.投诉书应简要列明质疑事项，质疑函、质疑答复等作为附件材料提供。</w:t>
      </w:r>
    </w:p>
    <w:p w14:paraId="5B0DA9D3">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4.投诉书的投诉事项应具体、明确，并有必要的事实依据和法律依据。</w:t>
      </w:r>
    </w:p>
    <w:p w14:paraId="29A0DC58">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5.投诉书的投诉请求应与投诉事项相关。</w:t>
      </w:r>
    </w:p>
    <w:p w14:paraId="1FF2F417">
      <w:pPr>
        <w:spacing w:beforeLines="0" w:afterLines="0" w:line="360" w:lineRule="auto"/>
        <w:ind w:left="25" w:leftChars="12" w:firstLine="354" w:firstLineChars="147"/>
        <w:rPr>
          <w:rFonts w:hint="eastAsia" w:ascii="宋体" w:hAnsi="宋体" w:eastAsia="宋体" w:cs="宋体"/>
          <w:b/>
          <w:bCs w:val="0"/>
          <w:color w:val="auto"/>
          <w:spacing w:val="0"/>
          <w:w w:val="100"/>
          <w:kern w:val="0"/>
          <w:sz w:val="24"/>
          <w:szCs w:val="24"/>
          <w:highlight w:val="none"/>
          <w:lang w:val="en-US" w:eastAsia="zh-CN" w:bidi="ar-SA"/>
        </w:rPr>
      </w:pPr>
      <w:r>
        <w:rPr>
          <w:rFonts w:hint="eastAsia" w:ascii="宋体" w:hAnsi="宋体" w:eastAsia="宋体" w:cs="宋体"/>
          <w:b/>
          <w:bCs w:val="0"/>
          <w:color w:val="auto"/>
          <w:spacing w:val="0"/>
          <w:w w:val="100"/>
          <w:kern w:val="0"/>
          <w:sz w:val="24"/>
          <w:szCs w:val="24"/>
          <w:highlight w:val="none"/>
          <w:lang w:val="en-US" w:eastAsia="zh-CN" w:bidi="ar-SA"/>
        </w:rPr>
        <w:t>6.投诉人为法人或者其他组织的，投诉书应由法定代表人、主要负责人，或者其授权代表签字或者盖章，并加盖公章。</w:t>
      </w:r>
    </w:p>
    <w:p w14:paraId="18557F21">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lang w:eastAsia="zh-CN"/>
        </w:rPr>
        <w:sectPr>
          <w:pgSz w:w="11906" w:h="16838"/>
          <w:pgMar w:top="1247" w:right="1417" w:bottom="1247" w:left="1417" w:header="851" w:footer="992" w:gutter="0"/>
          <w:cols w:space="0" w:num="1"/>
          <w:docGrid w:type="lines" w:linePitch="312" w:charSpace="0"/>
        </w:sectPr>
      </w:pPr>
    </w:p>
    <w:p w14:paraId="72222910">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1D7170B5">
      <w:pPr>
        <w:pStyle w:val="4"/>
        <w:numPr>
          <w:ilvl w:val="0"/>
          <w:numId w:val="2"/>
        </w:numPr>
        <w:spacing w:line="560" w:lineRule="exact"/>
        <w:jc w:val="center"/>
        <w:rPr>
          <w:rFonts w:hint="eastAsia" w:ascii="宋体" w:hAnsi="宋体" w:cs="宋体"/>
          <w:color w:val="auto"/>
          <w:spacing w:val="0"/>
          <w:kern w:val="0"/>
          <w:position w:val="0"/>
          <w:sz w:val="36"/>
          <w:szCs w:val="36"/>
          <w:highlight w:val="none"/>
        </w:rPr>
      </w:pPr>
      <w:r>
        <w:rPr>
          <w:rFonts w:hint="eastAsia" w:ascii="宋体" w:hAnsi="宋体" w:cs="宋体"/>
          <w:color w:val="auto"/>
          <w:spacing w:val="0"/>
          <w:kern w:val="0"/>
          <w:position w:val="0"/>
          <w:sz w:val="36"/>
          <w:szCs w:val="36"/>
          <w:highlight w:val="none"/>
        </w:rPr>
        <w:t xml:space="preserve">   </w:t>
      </w:r>
      <w:bookmarkStart w:id="76" w:name="_Toc3612"/>
      <w:r>
        <w:rPr>
          <w:rFonts w:hint="eastAsia" w:ascii="宋体" w:hAnsi="宋体" w:cs="宋体"/>
          <w:color w:val="auto"/>
          <w:spacing w:val="0"/>
          <w:kern w:val="0"/>
          <w:position w:val="0"/>
          <w:sz w:val="36"/>
          <w:szCs w:val="36"/>
          <w:highlight w:val="none"/>
        </w:rPr>
        <w:t>合同主要条款</w:t>
      </w:r>
      <w:r>
        <w:rPr>
          <w:rFonts w:hint="eastAsia" w:ascii="宋体" w:hAnsi="宋体" w:cs="宋体"/>
          <w:color w:val="auto"/>
          <w:spacing w:val="0"/>
          <w:kern w:val="0"/>
          <w:position w:val="0"/>
          <w:sz w:val="36"/>
          <w:szCs w:val="36"/>
          <w:highlight w:val="none"/>
          <w:lang w:eastAsia="zh-CN"/>
        </w:rPr>
        <w:t>（</w:t>
      </w:r>
      <w:r>
        <w:rPr>
          <w:rFonts w:hint="eastAsia" w:ascii="宋体" w:hAnsi="宋体" w:cs="宋体"/>
          <w:color w:val="auto"/>
          <w:spacing w:val="0"/>
          <w:kern w:val="0"/>
          <w:position w:val="0"/>
          <w:sz w:val="36"/>
          <w:szCs w:val="36"/>
          <w:highlight w:val="none"/>
        </w:rPr>
        <w:t>参考格式</w:t>
      </w:r>
      <w:bookmarkEnd w:id="76"/>
      <w:r>
        <w:rPr>
          <w:rFonts w:hint="eastAsia" w:ascii="宋体" w:hAnsi="宋体" w:cs="宋体"/>
          <w:color w:val="auto"/>
          <w:spacing w:val="0"/>
          <w:kern w:val="0"/>
          <w:position w:val="0"/>
          <w:sz w:val="36"/>
          <w:szCs w:val="36"/>
          <w:highlight w:val="none"/>
          <w:lang w:eastAsia="zh-CN"/>
        </w:rPr>
        <w:t>）</w:t>
      </w:r>
    </w:p>
    <w:p w14:paraId="02635AEA">
      <w:pPr>
        <w:pStyle w:val="4"/>
        <w:numPr>
          <w:ilvl w:val="0"/>
          <w:numId w:val="0"/>
        </w:numPr>
        <w:spacing w:line="560" w:lineRule="exact"/>
        <w:jc w:val="center"/>
        <w:rPr>
          <w:rFonts w:hint="eastAsia" w:ascii="宋体" w:hAnsi="宋体" w:eastAsia="宋体" w:cs="宋体"/>
          <w:color w:val="auto"/>
          <w:spacing w:val="0"/>
          <w:kern w:val="0"/>
          <w:position w:val="0"/>
          <w:sz w:val="32"/>
          <w:szCs w:val="32"/>
          <w:highlight w:val="none"/>
          <w:lang w:eastAsia="zh-CN"/>
        </w:rPr>
      </w:pPr>
      <w:bookmarkStart w:id="77" w:name="_Toc31567"/>
      <w:r>
        <w:rPr>
          <w:rFonts w:hint="eastAsia" w:ascii="宋体" w:hAnsi="宋体" w:cs="宋体"/>
          <w:color w:val="auto"/>
          <w:spacing w:val="0"/>
          <w:kern w:val="0"/>
          <w:position w:val="0"/>
          <w:sz w:val="32"/>
          <w:szCs w:val="32"/>
          <w:highlight w:val="none"/>
          <w:lang w:eastAsia="zh-CN"/>
        </w:rPr>
        <w:t>（</w:t>
      </w:r>
      <w:r>
        <w:rPr>
          <w:rFonts w:hint="eastAsia" w:ascii="宋体" w:hAnsi="宋体" w:cs="宋体"/>
          <w:color w:val="auto"/>
          <w:spacing w:val="0"/>
          <w:kern w:val="0"/>
          <w:position w:val="0"/>
          <w:sz w:val="32"/>
          <w:szCs w:val="32"/>
          <w:highlight w:val="none"/>
        </w:rPr>
        <w:t>仅供参考，由双方按实际情况调整</w:t>
      </w:r>
      <w:bookmarkEnd w:id="77"/>
      <w:r>
        <w:rPr>
          <w:rFonts w:hint="eastAsia" w:ascii="宋体" w:hAnsi="宋体" w:cs="宋体"/>
          <w:color w:val="auto"/>
          <w:spacing w:val="0"/>
          <w:kern w:val="0"/>
          <w:position w:val="0"/>
          <w:sz w:val="32"/>
          <w:szCs w:val="32"/>
          <w:highlight w:val="none"/>
          <w:lang w:eastAsia="zh-CN"/>
        </w:rPr>
        <w:t>）</w:t>
      </w:r>
    </w:p>
    <w:p w14:paraId="41B2AD47">
      <w:pPr>
        <w:shd w:val="clear"/>
        <w:jc w:val="center"/>
        <w:rPr>
          <w:rFonts w:hint="eastAsia" w:ascii="宋体" w:hAnsi="宋体" w:eastAsia="宋体" w:cs="宋体"/>
          <w:b/>
          <w:bCs/>
          <w:color w:val="auto"/>
          <w:spacing w:val="0"/>
          <w:position w:val="0"/>
          <w:sz w:val="72"/>
          <w:szCs w:val="144"/>
          <w:highlight w:val="none"/>
        </w:rPr>
      </w:pPr>
    </w:p>
    <w:p w14:paraId="6713ABDE">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56"/>
          <w:szCs w:val="96"/>
          <w:highlight w:val="none"/>
        </w:rPr>
        <w:t xml:space="preserve">                      </w:t>
      </w:r>
      <w:r>
        <w:rPr>
          <w:rFonts w:hint="eastAsia" w:ascii="宋体" w:hAnsi="宋体" w:eastAsia="宋体" w:cs="宋体"/>
          <w:b/>
          <w:bCs/>
          <w:color w:val="auto"/>
          <w:spacing w:val="20"/>
          <w:sz w:val="56"/>
          <w:szCs w:val="96"/>
          <w:highlight w:val="none"/>
          <w:lang w:eastAsia="zh-CN"/>
        </w:rPr>
        <w:t>副</w:t>
      </w:r>
      <w:r>
        <w:rPr>
          <w:rFonts w:hint="eastAsia" w:ascii="宋体" w:hAnsi="宋体" w:eastAsia="宋体" w:cs="宋体"/>
          <w:b/>
          <w:bCs/>
          <w:color w:val="auto"/>
          <w:spacing w:val="20"/>
          <w:sz w:val="56"/>
          <w:szCs w:val="96"/>
          <w:highlight w:val="none"/>
        </w:rPr>
        <w:t>本</w:t>
      </w:r>
    </w:p>
    <w:p w14:paraId="3324535D">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48"/>
          <w:szCs w:val="56"/>
          <w:highlight w:val="none"/>
        </w:rPr>
        <w:t xml:space="preserve">                         </w:t>
      </w:r>
      <w:r>
        <w:rPr>
          <w:rFonts w:hint="eastAsia" w:ascii="宋体" w:hAnsi="宋体" w:eastAsia="宋体" w:cs="宋体"/>
          <w:b/>
          <w:bCs/>
          <w:color w:val="auto"/>
          <w:spacing w:val="20"/>
          <w:sz w:val="56"/>
          <w:szCs w:val="96"/>
          <w:highlight w:val="none"/>
        </w:rPr>
        <w:t xml:space="preserve"> </w:t>
      </w:r>
    </w:p>
    <w:p w14:paraId="69073C86">
      <w:pPr>
        <w:rPr>
          <w:rFonts w:ascii="宋体" w:hAnsi="宋体" w:eastAsia="宋体" w:cs="宋体"/>
          <w:b/>
          <w:bCs/>
          <w:color w:val="auto"/>
          <w:spacing w:val="20"/>
          <w:sz w:val="48"/>
          <w:szCs w:val="56"/>
          <w:highlight w:val="none"/>
        </w:rPr>
      </w:pPr>
    </w:p>
    <w:p w14:paraId="3543C886">
      <w:pPr>
        <w:jc w:val="center"/>
        <w:rPr>
          <w:rFonts w:ascii="宋体" w:hAnsi="宋体" w:eastAsia="宋体" w:cs="宋体"/>
          <w:b/>
          <w:bCs/>
          <w:color w:val="auto"/>
          <w:spacing w:val="20"/>
          <w:sz w:val="96"/>
          <w:szCs w:val="160"/>
          <w:highlight w:val="none"/>
        </w:rPr>
      </w:pPr>
      <w:r>
        <w:rPr>
          <w:rFonts w:hint="eastAsia" w:ascii="宋体" w:hAnsi="宋体" w:eastAsia="宋体" w:cs="宋体"/>
          <w:b/>
          <w:bCs/>
          <w:color w:val="auto"/>
          <w:spacing w:val="20"/>
          <w:sz w:val="72"/>
          <w:szCs w:val="144"/>
          <w:highlight w:val="none"/>
        </w:rPr>
        <w:t>施 工 承 包 合 同 书</w:t>
      </w:r>
    </w:p>
    <w:p w14:paraId="060DE7AE">
      <w:pPr>
        <w:jc w:val="center"/>
        <w:rPr>
          <w:rFonts w:ascii="宋体" w:hAnsi="宋体" w:eastAsia="宋体" w:cs="宋体"/>
          <w:color w:val="auto"/>
          <w:spacing w:val="20"/>
          <w:sz w:val="32"/>
          <w:szCs w:val="40"/>
          <w:highlight w:val="none"/>
        </w:rPr>
      </w:pPr>
    </w:p>
    <w:p w14:paraId="78FA299F">
      <w:pPr>
        <w:jc w:val="center"/>
        <w:rPr>
          <w:rFonts w:ascii="宋体" w:hAnsi="宋体" w:eastAsia="宋体" w:cs="宋体"/>
          <w:color w:val="auto"/>
          <w:spacing w:val="20"/>
          <w:sz w:val="32"/>
          <w:szCs w:val="40"/>
          <w:highlight w:val="none"/>
        </w:rPr>
      </w:pPr>
    </w:p>
    <w:p w14:paraId="0F277C65">
      <w:pPr>
        <w:jc w:val="center"/>
        <w:rPr>
          <w:rFonts w:ascii="宋体" w:hAnsi="宋体" w:eastAsia="宋体" w:cs="宋体"/>
          <w:color w:val="auto"/>
          <w:spacing w:val="20"/>
          <w:sz w:val="32"/>
          <w:szCs w:val="40"/>
          <w:highlight w:val="none"/>
        </w:rPr>
      </w:pPr>
    </w:p>
    <w:p w14:paraId="79C94BC3">
      <w:pPr>
        <w:jc w:val="center"/>
        <w:rPr>
          <w:rFonts w:ascii="宋体" w:hAnsi="宋体" w:eastAsia="宋体" w:cs="宋体"/>
          <w:color w:val="auto"/>
          <w:spacing w:val="20"/>
          <w:sz w:val="32"/>
          <w:szCs w:val="40"/>
          <w:highlight w:val="none"/>
        </w:rPr>
      </w:pPr>
    </w:p>
    <w:p w14:paraId="75DAAA9E">
      <w:pPr>
        <w:jc w:val="both"/>
        <w:rPr>
          <w:rFonts w:hint="default" w:ascii="宋体" w:hAnsi="宋体" w:eastAsia="宋体" w:cs="宋体"/>
          <w:b/>
          <w:bCs/>
          <w:color w:val="auto"/>
          <w:spacing w:val="20"/>
          <w:sz w:val="48"/>
          <w:szCs w:val="56"/>
          <w:highlight w:val="none"/>
          <w:lang w:val="en-US" w:eastAsia="zh-CN"/>
        </w:rPr>
      </w:pPr>
      <w:r>
        <w:rPr>
          <w:rFonts w:hint="eastAsia" w:ascii="宋体" w:hAnsi="宋体" w:eastAsia="宋体" w:cs="宋体"/>
          <w:color w:val="auto"/>
          <w:spacing w:val="20"/>
          <w:sz w:val="28"/>
          <w:szCs w:val="28"/>
          <w:highlight w:val="none"/>
        </w:rPr>
        <w:t>工程名称：</w:t>
      </w:r>
      <w:r>
        <w:rPr>
          <w:rFonts w:hint="eastAsia" w:ascii="宋体" w:hAnsi="宋体" w:cs="宋体"/>
          <w:color w:val="auto"/>
          <w:spacing w:val="0"/>
          <w:sz w:val="28"/>
          <w:szCs w:val="28"/>
          <w:highlight w:val="none"/>
          <w:u w:val="single"/>
          <w:lang w:val="en-US" w:eastAsia="zh-CN"/>
        </w:rPr>
        <w:t xml:space="preserve">                       </w:t>
      </w:r>
    </w:p>
    <w:p w14:paraId="584E94C6">
      <w:pPr>
        <w:rPr>
          <w:rFonts w:ascii="宋体" w:hAnsi="宋体" w:eastAsia="宋体" w:cs="宋体"/>
          <w:color w:val="auto"/>
          <w:spacing w:val="20"/>
          <w:sz w:val="28"/>
          <w:szCs w:val="36"/>
          <w:highlight w:val="none"/>
        </w:rPr>
      </w:pPr>
    </w:p>
    <w:p w14:paraId="1875693C">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发包人（甲方）：</w:t>
      </w:r>
      <w:r>
        <w:rPr>
          <w:rFonts w:hint="eastAsia" w:ascii="宋体" w:hAnsi="宋体" w:eastAsia="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eastAsia="zh-CN"/>
        </w:rPr>
        <w:t>浦北县水利局</w:t>
      </w:r>
      <w:r>
        <w:rPr>
          <w:rFonts w:hint="eastAsia" w:ascii="宋体" w:hAnsi="宋体" w:eastAsia="宋体" w:cs="宋体"/>
          <w:color w:val="auto"/>
          <w:spacing w:val="20"/>
          <w:sz w:val="28"/>
          <w:szCs w:val="36"/>
          <w:highlight w:val="none"/>
          <w:u w:val="single"/>
        </w:rPr>
        <w:t xml:space="preserve"> </w:t>
      </w:r>
    </w:p>
    <w:p w14:paraId="70AB58F7">
      <w:pPr>
        <w:rPr>
          <w:rFonts w:ascii="宋体" w:hAnsi="宋体" w:eastAsia="宋体" w:cs="宋体"/>
          <w:color w:val="auto"/>
          <w:spacing w:val="20"/>
          <w:sz w:val="28"/>
          <w:szCs w:val="36"/>
          <w:highlight w:val="none"/>
        </w:rPr>
      </w:pPr>
    </w:p>
    <w:p w14:paraId="46B0DF6B">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承包人（乙方）：</w:t>
      </w:r>
      <w:r>
        <w:rPr>
          <w:rFonts w:hint="eastAsia" w:ascii="宋体" w:hAnsi="宋体" w:eastAsia="宋体" w:cs="宋体"/>
          <w:color w:val="auto"/>
          <w:spacing w:val="20"/>
          <w:sz w:val="28"/>
          <w:szCs w:val="36"/>
          <w:highlight w:val="none"/>
          <w:u w:val="single"/>
        </w:rPr>
        <w:t xml:space="preserve">  </w:t>
      </w:r>
      <w:r>
        <w:rPr>
          <w:rFonts w:hint="eastAsia" w:ascii="宋体" w:hAnsi="宋体" w:eastAsia="宋体" w:cs="宋体"/>
          <w:color w:val="auto"/>
          <w:spacing w:val="20"/>
          <w:sz w:val="28"/>
          <w:szCs w:val="36"/>
          <w:highlight w:val="none"/>
          <w:u w:val="single"/>
          <w:lang w:eastAsia="zh-CN"/>
        </w:rPr>
        <w:t xml:space="preserve">                      </w:t>
      </w:r>
      <w:r>
        <w:rPr>
          <w:rFonts w:hint="eastAsia" w:ascii="宋体" w:hAnsi="宋体" w:eastAsia="宋体" w:cs="宋体"/>
          <w:color w:val="auto"/>
          <w:spacing w:val="20"/>
          <w:sz w:val="28"/>
          <w:szCs w:val="36"/>
          <w:highlight w:val="none"/>
          <w:u w:val="single"/>
        </w:rPr>
        <w:t xml:space="preserve"> </w:t>
      </w:r>
    </w:p>
    <w:p w14:paraId="324D1CEB">
      <w:pPr>
        <w:rPr>
          <w:rFonts w:ascii="宋体" w:hAnsi="宋体" w:eastAsia="宋体" w:cs="宋体"/>
          <w:color w:val="auto"/>
          <w:spacing w:val="20"/>
          <w:sz w:val="28"/>
          <w:szCs w:val="36"/>
          <w:highlight w:val="none"/>
        </w:rPr>
      </w:pPr>
    </w:p>
    <w:p w14:paraId="69E68F2C">
      <w:pPr>
        <w:rPr>
          <w:rFonts w:ascii="宋体" w:hAnsi="宋体" w:eastAsia="宋体" w:cs="宋体"/>
          <w:color w:val="auto"/>
          <w:spacing w:val="20"/>
          <w:sz w:val="32"/>
          <w:szCs w:val="40"/>
          <w:highlight w:val="none"/>
        </w:rPr>
      </w:pPr>
      <w:r>
        <w:rPr>
          <w:rFonts w:hint="eastAsia" w:ascii="宋体" w:hAnsi="宋体" w:eastAsia="宋体" w:cs="宋体"/>
          <w:color w:val="auto"/>
          <w:spacing w:val="20"/>
          <w:sz w:val="28"/>
          <w:szCs w:val="28"/>
          <w:highlight w:val="none"/>
        </w:rPr>
        <w:t>日      期：</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 年</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月 </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日</w:t>
      </w:r>
    </w:p>
    <w:p w14:paraId="5CA37302">
      <w:pPr>
        <w:pStyle w:val="4"/>
        <w:numPr>
          <w:ilvl w:val="0"/>
          <w:numId w:val="0"/>
        </w:numPr>
        <w:jc w:val="both"/>
        <w:rPr>
          <w:rFonts w:ascii="宋体" w:hAnsi="宋体" w:eastAsia="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373227552"/>
      <w:bookmarkStart w:id="79" w:name="_Toc12680"/>
      <w:bookmarkStart w:id="80" w:name="_Toc296890982"/>
      <w:bookmarkStart w:id="81" w:name="_Toc351203480"/>
      <w:bookmarkStart w:id="82" w:name="_Toc296503025"/>
      <w:bookmarkStart w:id="83" w:name="_Toc373478199"/>
      <w:bookmarkStart w:id="84" w:name="_Toc26265"/>
      <w:bookmarkStart w:id="85" w:name="_Toc389065255"/>
    </w:p>
    <w:p w14:paraId="400FA7C4">
      <w:pPr>
        <w:pStyle w:val="4"/>
        <w:numPr>
          <w:ilvl w:val="0"/>
          <w:numId w:val="3"/>
        </w:numPr>
        <w:jc w:val="center"/>
        <w:rPr>
          <w:color w:val="auto"/>
          <w:highlight w:val="none"/>
        </w:rPr>
      </w:pPr>
      <w:r>
        <w:rPr>
          <w:rFonts w:hint="eastAsia" w:ascii="宋体" w:hAnsi="宋体" w:eastAsia="宋体" w:cs="宋体"/>
          <w:color w:val="auto"/>
          <w:spacing w:val="20"/>
          <w:sz w:val="36"/>
          <w:szCs w:val="48"/>
          <w:highlight w:val="none"/>
        </w:rPr>
        <w:t>合同协议书</w:t>
      </w:r>
      <w:bookmarkEnd w:id="78"/>
      <w:bookmarkEnd w:id="79"/>
      <w:bookmarkEnd w:id="80"/>
      <w:bookmarkEnd w:id="81"/>
      <w:bookmarkEnd w:id="82"/>
      <w:bookmarkEnd w:id="83"/>
      <w:bookmarkEnd w:id="84"/>
      <w:bookmarkEnd w:id="85"/>
    </w:p>
    <w:p w14:paraId="77515DEB">
      <w:pPr>
        <w:rPr>
          <w:color w:val="auto"/>
          <w:highlight w:val="none"/>
        </w:rPr>
      </w:pPr>
    </w:p>
    <w:p w14:paraId="36A35E1B">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发包人（全称）：</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浦北县水利局</w:t>
      </w:r>
      <w:r>
        <w:rPr>
          <w:rFonts w:hint="eastAsia" w:ascii="宋体" w:hAnsi="宋体" w:eastAsia="宋体" w:cs="宋体"/>
          <w:color w:val="auto"/>
          <w:spacing w:val="20"/>
          <w:sz w:val="24"/>
          <w:highlight w:val="none"/>
          <w:u w:val="single"/>
        </w:rPr>
        <w:t xml:space="preserve">   </w:t>
      </w:r>
    </w:p>
    <w:p w14:paraId="3C2BA594">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承包人（全称）：</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p>
    <w:p w14:paraId="0E6083F7">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cs="宋体"/>
          <w:color w:val="auto"/>
          <w:spacing w:val="20"/>
          <w:sz w:val="24"/>
          <w:highlight w:val="none"/>
          <w:u w:val="single"/>
          <w:lang w:eastAsia="zh-CN"/>
        </w:rPr>
        <w:t>浦北县水利局</w:t>
      </w:r>
      <w:r>
        <w:rPr>
          <w:rFonts w:hint="eastAsia" w:ascii="宋体" w:hAnsi="宋体" w:eastAsia="宋体" w:cs="宋体"/>
          <w:color w:val="auto"/>
          <w:spacing w:val="20"/>
          <w:sz w:val="24"/>
          <w:highlight w:val="none"/>
        </w:rPr>
        <w:t>（以下称发包人）为实施</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，根据《中华人民共和国</w:t>
      </w:r>
      <w:r>
        <w:rPr>
          <w:rFonts w:hint="eastAsia" w:ascii="宋体" w:hAnsi="宋体" w:cs="宋体"/>
          <w:color w:val="auto"/>
          <w:spacing w:val="20"/>
          <w:sz w:val="24"/>
          <w:highlight w:val="none"/>
          <w:lang w:eastAsia="zh-CN"/>
        </w:rPr>
        <w:t>民法典</w:t>
      </w:r>
      <w:r>
        <w:rPr>
          <w:rFonts w:hint="eastAsia" w:ascii="宋体" w:hAnsi="宋体" w:eastAsia="宋体" w:cs="宋体"/>
          <w:color w:val="auto"/>
          <w:spacing w:val="20"/>
          <w:sz w:val="24"/>
          <w:highlight w:val="none"/>
        </w:rPr>
        <w:t>》、《中华人民共和国建筑法》及有关法律规定，遵循平等、自愿、公平和诚实信用的原则，双方就</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工程施工及有关事项协商一致，共同达成如下协议：</w:t>
      </w:r>
      <w:bookmarkStart w:id="86" w:name="_Toc351203481"/>
    </w:p>
    <w:p w14:paraId="366715B7">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一、工程概况</w:t>
      </w:r>
      <w:bookmarkEnd w:id="86"/>
    </w:p>
    <w:p w14:paraId="48AEF193">
      <w:pPr>
        <w:adjustRightInd w:val="0"/>
        <w:snapToGrid w:val="0"/>
        <w:spacing w:line="360" w:lineRule="auto"/>
        <w:ind w:firstLine="548" w:firstLineChars="196"/>
        <w:rPr>
          <w:rFonts w:ascii="宋体" w:hAnsi="宋体" w:eastAsia="宋体" w:cs="宋体"/>
          <w:color w:val="auto"/>
          <w:spacing w:val="20"/>
          <w:sz w:val="24"/>
          <w:highlight w:val="none"/>
          <w:u w:val="single"/>
        </w:rPr>
      </w:pPr>
      <w:r>
        <w:rPr>
          <w:rFonts w:hint="eastAsia" w:ascii="宋体" w:hAnsi="宋体" w:eastAsia="宋体" w:cs="宋体"/>
          <w:bCs/>
          <w:color w:val="auto"/>
          <w:spacing w:val="20"/>
          <w:sz w:val="24"/>
          <w:highlight w:val="none"/>
        </w:rPr>
        <w:t>1. 工程名称</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r>
        <w:rPr>
          <w:rFonts w:hint="eastAsia" w:ascii="宋体" w:hAnsi="宋体" w:cs="宋体"/>
          <w:b/>
          <w:bCs/>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2DA599E7">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工程地点：</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3EE9D675">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3. 工程立项批准文号：</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283BBA1D">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4. 资金来源：</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1AE3FFEF">
      <w:pPr>
        <w:adjustRightInd w:val="0"/>
        <w:snapToGrid w:val="0"/>
        <w:spacing w:line="360" w:lineRule="auto"/>
        <w:ind w:firstLine="548" w:firstLineChars="196"/>
        <w:rPr>
          <w:rFonts w:hint="eastAsia" w:ascii="宋体" w:hAnsi="宋体" w:eastAsia="宋体" w:cs="宋体"/>
          <w:color w:val="auto"/>
          <w:spacing w:val="20"/>
          <w:sz w:val="24"/>
          <w:highlight w:val="none"/>
          <w:u w:val="single"/>
          <w:lang w:eastAsia="zh-CN"/>
        </w:rPr>
      </w:pPr>
      <w:r>
        <w:rPr>
          <w:rFonts w:hint="eastAsia" w:ascii="宋体" w:hAnsi="宋体" w:eastAsia="宋体" w:cs="宋体"/>
          <w:bCs/>
          <w:color w:val="auto"/>
          <w:spacing w:val="20"/>
          <w:sz w:val="24"/>
          <w:highlight w:val="none"/>
        </w:rPr>
        <w:t>5. 工程内容：</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val="zh-CN" w:eastAsia="zh-CN"/>
        </w:rPr>
        <w:t>等</w:t>
      </w:r>
      <w:r>
        <w:rPr>
          <w:rFonts w:hint="eastAsia" w:ascii="宋体" w:hAnsi="宋体" w:eastAsia="宋体" w:cs="宋体"/>
          <w:color w:val="auto"/>
          <w:spacing w:val="20"/>
          <w:sz w:val="24"/>
          <w:highlight w:val="none"/>
          <w:u w:val="single"/>
          <w:lang w:eastAsia="zh-CN"/>
        </w:rPr>
        <w:t>。</w:t>
      </w:r>
    </w:p>
    <w:p w14:paraId="0EF4FD7D">
      <w:pPr>
        <w:adjustRightInd w:val="0"/>
        <w:snapToGrid w:val="0"/>
        <w:spacing w:line="360" w:lineRule="auto"/>
        <w:ind w:firstLine="548" w:firstLineChars="196"/>
        <w:outlineLvl w:val="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6. 工程承包范围：</w:t>
      </w:r>
      <w:r>
        <w:rPr>
          <w:rFonts w:hint="eastAsia" w:ascii="宋体" w:hAnsi="宋体" w:eastAsia="宋体" w:cs="宋体"/>
          <w:color w:val="auto"/>
          <w:spacing w:val="20"/>
          <w:sz w:val="24"/>
          <w:highlight w:val="none"/>
          <w:u w:val="single"/>
        </w:rPr>
        <w:t xml:space="preserve"> 详见工程量清单所包含内容 </w:t>
      </w:r>
      <w:r>
        <w:rPr>
          <w:rFonts w:hint="eastAsia" w:ascii="宋体" w:hAnsi="宋体" w:eastAsia="宋体" w:cs="宋体"/>
          <w:color w:val="auto"/>
          <w:spacing w:val="20"/>
          <w:sz w:val="24"/>
          <w:highlight w:val="none"/>
        </w:rPr>
        <w:t>。</w:t>
      </w:r>
    </w:p>
    <w:p w14:paraId="1A39EE3B">
      <w:pPr>
        <w:adjustRightInd w:val="0"/>
        <w:snapToGrid w:val="0"/>
        <w:spacing w:line="360" w:lineRule="auto"/>
        <w:ind w:firstLine="542" w:firstLineChars="193"/>
        <w:outlineLvl w:val="0"/>
        <w:rPr>
          <w:rFonts w:ascii="宋体" w:hAnsi="宋体" w:eastAsia="宋体" w:cs="宋体"/>
          <w:b/>
          <w:bCs/>
          <w:color w:val="auto"/>
          <w:spacing w:val="20"/>
          <w:sz w:val="24"/>
          <w:highlight w:val="none"/>
        </w:rPr>
      </w:pPr>
      <w:bookmarkStart w:id="87" w:name="_Toc351203482"/>
      <w:r>
        <w:rPr>
          <w:rFonts w:hint="eastAsia" w:ascii="宋体" w:hAnsi="宋体" w:eastAsia="宋体" w:cs="宋体"/>
          <w:b/>
          <w:bCs/>
          <w:color w:val="auto"/>
          <w:spacing w:val="20"/>
          <w:sz w:val="24"/>
          <w:highlight w:val="none"/>
        </w:rPr>
        <w:t>二、合同工期</w:t>
      </w:r>
      <w:bookmarkEnd w:id="87"/>
    </w:p>
    <w:p w14:paraId="5C9F16DD">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计划开工日期：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日。（具体以开工令为准）</w:t>
      </w:r>
    </w:p>
    <w:p w14:paraId="76B21409">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计划竣工日期：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w:t>
      </w:r>
    </w:p>
    <w:p w14:paraId="5F5DBDAA">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工期总日历天数：</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b/>
          <w:bCs/>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天。工期总日历天数与根据前述计划开竣工日期计算的工期天数不一致的，以工期总日历天数为准。</w:t>
      </w:r>
    </w:p>
    <w:p w14:paraId="16EC3795">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8" w:name="_Toc351203483"/>
      <w:r>
        <w:rPr>
          <w:rFonts w:hint="eastAsia" w:ascii="宋体" w:hAnsi="宋体" w:eastAsia="宋体" w:cs="宋体"/>
          <w:b/>
          <w:bCs/>
          <w:color w:val="auto"/>
          <w:spacing w:val="20"/>
          <w:sz w:val="24"/>
          <w:highlight w:val="none"/>
        </w:rPr>
        <w:t>三、质量标准</w:t>
      </w:r>
      <w:bookmarkEnd w:id="88"/>
    </w:p>
    <w:p w14:paraId="76BEE6B9">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工程质量符合</w:t>
      </w:r>
      <w:r>
        <w:rPr>
          <w:rFonts w:hint="eastAsia" w:ascii="宋体" w:hAnsi="宋体" w:eastAsia="宋体" w:cs="宋体"/>
          <w:color w:val="auto"/>
          <w:spacing w:val="20"/>
          <w:sz w:val="24"/>
          <w:highlight w:val="none"/>
          <w:u w:val="single"/>
        </w:rPr>
        <w:t>《工程施工质量验收规范》合格</w:t>
      </w:r>
      <w:r>
        <w:rPr>
          <w:rFonts w:hint="eastAsia" w:ascii="宋体" w:hAnsi="宋体" w:eastAsia="宋体" w:cs="宋体"/>
          <w:color w:val="auto"/>
          <w:spacing w:val="20"/>
          <w:sz w:val="24"/>
          <w:highlight w:val="none"/>
        </w:rPr>
        <w:t>标准。</w:t>
      </w:r>
    </w:p>
    <w:p w14:paraId="4054C061">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9" w:name="_Toc351203484"/>
      <w:r>
        <w:rPr>
          <w:rFonts w:hint="eastAsia" w:ascii="宋体" w:hAnsi="宋体" w:eastAsia="宋体" w:cs="宋体"/>
          <w:b/>
          <w:bCs/>
          <w:color w:val="auto"/>
          <w:spacing w:val="20"/>
          <w:sz w:val="24"/>
          <w:highlight w:val="none"/>
        </w:rPr>
        <w:t>四、签约合同价与合同价格形式</w:t>
      </w:r>
      <w:bookmarkEnd w:id="89"/>
    </w:p>
    <w:p w14:paraId="286CFDCE">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 签约合同价为：</w:t>
      </w:r>
    </w:p>
    <w:p w14:paraId="1B95EB73">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人民币（大写</w:t>
      </w:r>
      <w:r>
        <w:rPr>
          <w:rFonts w:hint="eastAsia" w:ascii="宋体" w:hAnsi="宋体" w:eastAsia="宋体" w:cs="宋体"/>
          <w:color w:val="auto"/>
          <w:spacing w:val="20"/>
          <w:sz w:val="24"/>
          <w:highlight w:val="none"/>
          <w:lang w:eastAsia="zh-CN"/>
        </w:rPr>
        <w:t>：</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w:t>
      </w:r>
    </w:p>
    <w:p w14:paraId="328B8566">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最终执行：如果结算审计价高于合同的按合同价执行，如果低于合同价的按审计价执行。</w:t>
      </w:r>
    </w:p>
    <w:p w14:paraId="2498EDF1">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 合同价格形式：</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34944E6E">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0" w:name="_Toc351203485"/>
      <w:r>
        <w:rPr>
          <w:rFonts w:hint="eastAsia" w:ascii="宋体" w:hAnsi="宋体" w:eastAsia="宋体" w:cs="宋体"/>
          <w:b/>
          <w:bCs/>
          <w:color w:val="auto"/>
          <w:spacing w:val="20"/>
          <w:sz w:val="24"/>
          <w:highlight w:val="none"/>
        </w:rPr>
        <w:t>五、</w:t>
      </w:r>
      <w:bookmarkEnd w:id="90"/>
      <w:r>
        <w:rPr>
          <w:rFonts w:hint="eastAsia" w:ascii="宋体" w:hAnsi="宋体" w:eastAsia="宋体" w:cs="宋体"/>
          <w:b/>
          <w:bCs/>
          <w:color w:val="auto"/>
          <w:spacing w:val="20"/>
          <w:sz w:val="24"/>
          <w:highlight w:val="none"/>
        </w:rPr>
        <w:t>项目经理</w:t>
      </w:r>
    </w:p>
    <w:p w14:paraId="049FC47E">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承包人项目经理：</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6C6FC430">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1" w:name="_Toc351203486"/>
      <w:r>
        <w:rPr>
          <w:rFonts w:hint="eastAsia" w:ascii="宋体" w:hAnsi="宋体" w:eastAsia="宋体" w:cs="宋体"/>
          <w:b/>
          <w:bCs/>
          <w:color w:val="auto"/>
          <w:spacing w:val="20"/>
          <w:sz w:val="24"/>
          <w:highlight w:val="none"/>
        </w:rPr>
        <w:t>六、合同文件构成</w:t>
      </w:r>
      <w:bookmarkEnd w:id="91"/>
    </w:p>
    <w:p w14:paraId="1CBF7780">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1.本协议书与下列文件一起构成合同文件：</w:t>
      </w:r>
    </w:p>
    <w:p w14:paraId="4989ACA8">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（1）中标通知书（如有）；</w:t>
      </w:r>
    </w:p>
    <w:p w14:paraId="0D61B8EE">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（2）投标函及其附录（如有）； </w:t>
      </w:r>
    </w:p>
    <w:p w14:paraId="1C19A1AD">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（3）专用合同条款及其附件；</w:t>
      </w:r>
    </w:p>
    <w:p w14:paraId="26CEF0C9">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（4）通用合同条款；</w:t>
      </w:r>
    </w:p>
    <w:p w14:paraId="2AF54609">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（5）技术标准和要求；</w:t>
      </w:r>
    </w:p>
    <w:p w14:paraId="2FD70756">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（6）已标价工程量清单或预算书； </w:t>
      </w:r>
    </w:p>
    <w:p w14:paraId="30933874">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（7）图纸；</w:t>
      </w:r>
    </w:p>
    <w:p w14:paraId="73130166">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（8）其他合同文件。</w:t>
      </w:r>
    </w:p>
    <w:p w14:paraId="7C500094">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2.双方有关工程的洽商、变更等书面协议或文件视为本合同的组成部分。</w:t>
      </w:r>
    </w:p>
    <w:p w14:paraId="03B0338F">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0D51F686">
      <w:pPr>
        <w:autoSpaceDE w:val="0"/>
        <w:autoSpaceDN w:val="0"/>
        <w:adjustRightInd w:val="0"/>
        <w:snapToGrid w:val="0"/>
        <w:spacing w:line="360" w:lineRule="auto"/>
        <w:ind w:firstLine="562" w:firstLineChars="200"/>
        <w:jc w:val="left"/>
        <w:outlineLvl w:val="0"/>
        <w:rPr>
          <w:rFonts w:ascii="宋体" w:hAnsi="宋体" w:eastAsia="宋体" w:cs="宋体"/>
          <w:b/>
          <w:bCs/>
          <w:color w:val="auto"/>
          <w:spacing w:val="20"/>
          <w:sz w:val="24"/>
          <w:highlight w:val="none"/>
        </w:rPr>
      </w:pPr>
      <w:bookmarkStart w:id="92" w:name="_Toc351203487"/>
      <w:r>
        <w:rPr>
          <w:rFonts w:hint="eastAsia" w:ascii="宋体" w:hAnsi="宋体" w:eastAsia="宋体" w:cs="宋体"/>
          <w:b/>
          <w:bCs/>
          <w:color w:val="auto"/>
          <w:spacing w:val="20"/>
          <w:sz w:val="24"/>
          <w:highlight w:val="none"/>
        </w:rPr>
        <w:t>七、承诺</w:t>
      </w:r>
      <w:bookmarkEnd w:id="92"/>
    </w:p>
    <w:p w14:paraId="75B5A2A2">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 发包人承诺按照法律规定履行项目审批手续、筹集工程建设资金并按照合同约定的期限和方式支付合同价款。</w:t>
      </w:r>
    </w:p>
    <w:p w14:paraId="5C8F8870">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659A6C57">
      <w:pPr>
        <w:adjustRightInd w:val="0"/>
        <w:snapToGrid w:val="0"/>
        <w:spacing w:line="360" w:lineRule="auto"/>
        <w:ind w:firstLine="560" w:firstLineChars="200"/>
        <w:rPr>
          <w:rFonts w:hint="eastAsia" w:ascii="宋体" w:hAnsi="宋体" w:eastAsia="宋体" w:cs="宋体"/>
          <w:bCs/>
          <w:color w:val="auto"/>
          <w:spacing w:val="20"/>
          <w:sz w:val="24"/>
          <w:highlight w:val="none"/>
          <w:lang w:val="en-US" w:eastAsia="zh-CN"/>
        </w:rPr>
      </w:pPr>
      <w:r>
        <w:rPr>
          <w:rFonts w:hint="eastAsia" w:ascii="宋体" w:hAnsi="宋体" w:eastAsia="宋体" w:cs="宋体"/>
          <w:bCs/>
          <w:color w:val="auto"/>
          <w:spacing w:val="20"/>
          <w:sz w:val="24"/>
          <w:highlight w:val="none"/>
        </w:rPr>
        <w:t>3. 发包人和承包人签订</w:t>
      </w:r>
      <w:r>
        <w:rPr>
          <w:rFonts w:hint="eastAsia" w:ascii="宋体" w:hAnsi="宋体" w:eastAsia="宋体" w:cs="宋体"/>
          <w:bCs/>
          <w:color w:val="auto"/>
          <w:spacing w:val="20"/>
          <w:sz w:val="24"/>
          <w:highlight w:val="none"/>
          <w:lang w:eastAsia="zh-CN"/>
        </w:rPr>
        <w:t>的</w:t>
      </w:r>
      <w:r>
        <w:rPr>
          <w:rFonts w:hint="eastAsia" w:ascii="宋体" w:hAnsi="宋体" w:eastAsia="宋体" w:cs="宋体"/>
          <w:bCs/>
          <w:color w:val="auto"/>
          <w:spacing w:val="20"/>
          <w:sz w:val="24"/>
          <w:highlight w:val="none"/>
        </w:rPr>
        <w:t>合同，双方理解并承诺不再就同一工程另行签订与合同实质性内容相背离的协议。</w:t>
      </w:r>
      <w:bookmarkStart w:id="93" w:name="_Toc351203488"/>
      <w:r>
        <w:rPr>
          <w:rFonts w:hint="eastAsia" w:ascii="宋体" w:hAnsi="宋体" w:eastAsia="宋体" w:cs="宋体"/>
          <w:bCs/>
          <w:color w:val="auto"/>
          <w:spacing w:val="20"/>
          <w:sz w:val="24"/>
          <w:highlight w:val="none"/>
          <w:lang w:eastAsia="zh-CN"/>
        </w:rPr>
        <w:t>其他未说明的有关管理办法严格按浦政规〔</w:t>
      </w:r>
      <w:r>
        <w:rPr>
          <w:rFonts w:hint="eastAsia" w:ascii="宋体" w:hAnsi="宋体" w:eastAsia="宋体" w:cs="宋体"/>
          <w:bCs/>
          <w:color w:val="auto"/>
          <w:spacing w:val="20"/>
          <w:sz w:val="24"/>
          <w:highlight w:val="none"/>
          <w:lang w:val="en-US" w:eastAsia="zh-CN"/>
        </w:rPr>
        <w:t>2020</w:t>
      </w:r>
      <w:r>
        <w:rPr>
          <w:rFonts w:hint="eastAsia" w:ascii="宋体" w:hAnsi="宋体" w:eastAsia="宋体" w:cs="宋体"/>
          <w:bCs/>
          <w:color w:val="auto"/>
          <w:spacing w:val="20"/>
          <w:sz w:val="24"/>
          <w:highlight w:val="none"/>
          <w:lang w:eastAsia="zh-CN"/>
        </w:rPr>
        <w:t>〕</w:t>
      </w:r>
      <w:r>
        <w:rPr>
          <w:rFonts w:hint="eastAsia" w:ascii="宋体" w:hAnsi="宋体" w:eastAsia="宋体" w:cs="宋体"/>
          <w:bCs/>
          <w:color w:val="auto"/>
          <w:spacing w:val="20"/>
          <w:sz w:val="24"/>
          <w:highlight w:val="none"/>
          <w:lang w:val="en-US" w:eastAsia="zh-CN"/>
        </w:rPr>
        <w:t xml:space="preserve">1号及相关规范执行。比如 </w:t>
      </w:r>
    </w:p>
    <w:p w14:paraId="300A22BB">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5F06F6D1">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49EA1C73">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（3）监理单位弄虚作假、超越权限，导致虚增工程量、多计价款的，不支付监理费，并由县行业行政监管部门给予处罚；给项目业主造成损失的，依法承担经济和法律责任。</w:t>
      </w:r>
    </w:p>
    <w:p w14:paraId="161F00C9">
      <w:pPr>
        <w:adjustRightInd w:val="0"/>
        <w:snapToGrid w:val="0"/>
        <w:spacing w:line="360" w:lineRule="auto"/>
        <w:ind w:firstLine="560" w:firstLineChars="200"/>
        <w:rPr>
          <w:rFonts w:hint="default" w:ascii="宋体" w:hAnsi="宋体" w:eastAsia="宋体" w:cs="宋体"/>
          <w:bCs/>
          <w:color w:val="auto"/>
          <w:spacing w:val="20"/>
          <w:sz w:val="24"/>
          <w:highlight w:val="none"/>
          <w:lang w:val="en-US" w:eastAsia="zh-CN"/>
        </w:rPr>
      </w:pPr>
      <w:r>
        <w:rPr>
          <w:rFonts w:hint="eastAsia" w:ascii="宋体" w:hAnsi="宋体" w:eastAsia="宋体" w:cs="宋体"/>
          <w:bCs/>
          <w:color w:val="auto"/>
          <w:spacing w:val="2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18EA211F">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八、词语含义</w:t>
      </w:r>
      <w:bookmarkEnd w:id="93"/>
    </w:p>
    <w:p w14:paraId="479B4350">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本协议书中词语含义与第二部分通用合同条款中赋予的含义相同。</w:t>
      </w:r>
    </w:p>
    <w:p w14:paraId="6991564D">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4" w:name="_Toc351203489"/>
      <w:r>
        <w:rPr>
          <w:rFonts w:hint="eastAsia" w:ascii="宋体" w:hAnsi="宋体" w:eastAsia="宋体" w:cs="宋体"/>
          <w:b/>
          <w:bCs/>
          <w:color w:val="auto"/>
          <w:spacing w:val="20"/>
          <w:sz w:val="24"/>
          <w:highlight w:val="none"/>
        </w:rPr>
        <w:t>九、签订时间</w:t>
      </w:r>
      <w:bookmarkEnd w:id="94"/>
    </w:p>
    <w:p w14:paraId="411596B6">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本合同于</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年</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月</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日签订。</w:t>
      </w:r>
    </w:p>
    <w:p w14:paraId="403FDF2B">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5" w:name="_Toc351203490"/>
      <w:r>
        <w:rPr>
          <w:rFonts w:hint="eastAsia" w:ascii="宋体" w:hAnsi="宋体" w:eastAsia="宋体" w:cs="宋体"/>
          <w:b/>
          <w:bCs/>
          <w:color w:val="auto"/>
          <w:spacing w:val="20"/>
          <w:sz w:val="24"/>
          <w:highlight w:val="none"/>
        </w:rPr>
        <w:t>十、签订地点</w:t>
      </w:r>
      <w:bookmarkEnd w:id="95"/>
    </w:p>
    <w:p w14:paraId="62DF04BF">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本合同在</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签订。</w:t>
      </w:r>
    </w:p>
    <w:p w14:paraId="0E604130">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6" w:name="_Toc351203491"/>
      <w:r>
        <w:rPr>
          <w:rFonts w:hint="eastAsia" w:ascii="宋体" w:hAnsi="宋体" w:eastAsia="宋体" w:cs="宋体"/>
          <w:b/>
          <w:bCs/>
          <w:color w:val="auto"/>
          <w:spacing w:val="20"/>
          <w:sz w:val="24"/>
          <w:highlight w:val="none"/>
        </w:rPr>
        <w:t>十一、补充协议</w:t>
      </w:r>
      <w:bookmarkEnd w:id="96"/>
    </w:p>
    <w:p w14:paraId="5F5834DE">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合同未尽事宜，合同当事人另行签订补充协议，补充协议是合同的组成部分。</w:t>
      </w:r>
    </w:p>
    <w:p w14:paraId="7E4B1220">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7" w:name="_Toc351203492"/>
      <w:r>
        <w:rPr>
          <w:rFonts w:hint="eastAsia" w:ascii="宋体" w:hAnsi="宋体" w:eastAsia="宋体" w:cs="宋体"/>
          <w:b/>
          <w:bCs/>
          <w:color w:val="auto"/>
          <w:spacing w:val="20"/>
          <w:sz w:val="24"/>
          <w:highlight w:val="none"/>
        </w:rPr>
        <w:t>十二、合同生效</w:t>
      </w:r>
      <w:bookmarkEnd w:id="97"/>
    </w:p>
    <w:p w14:paraId="5756D845">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本合同自</w:t>
      </w:r>
      <w:r>
        <w:rPr>
          <w:rFonts w:hint="eastAsia" w:ascii="宋体" w:hAnsi="宋体" w:eastAsia="宋体" w:cs="宋体"/>
          <w:bCs/>
          <w:color w:val="auto"/>
          <w:spacing w:val="20"/>
          <w:sz w:val="24"/>
          <w:highlight w:val="none"/>
          <w:u w:val="single"/>
        </w:rPr>
        <w:t xml:space="preserve"> 双方法定代表人或其授权代理人签字并加盖单位公章之日起 </w:t>
      </w:r>
      <w:r>
        <w:rPr>
          <w:rFonts w:hint="eastAsia" w:ascii="宋体" w:hAnsi="宋体" w:eastAsia="宋体" w:cs="宋体"/>
          <w:bCs/>
          <w:color w:val="auto"/>
          <w:spacing w:val="20"/>
          <w:sz w:val="24"/>
          <w:highlight w:val="none"/>
        </w:rPr>
        <w:t>生效。</w:t>
      </w:r>
    </w:p>
    <w:p w14:paraId="3BB37665">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8" w:name="_Toc351203493"/>
      <w:r>
        <w:rPr>
          <w:rFonts w:hint="eastAsia" w:ascii="宋体" w:hAnsi="宋体" w:eastAsia="宋体" w:cs="宋体"/>
          <w:b/>
          <w:bCs/>
          <w:color w:val="auto"/>
          <w:spacing w:val="20"/>
          <w:sz w:val="24"/>
          <w:highlight w:val="none"/>
        </w:rPr>
        <w:t>十三、合同份数</w:t>
      </w:r>
      <w:bookmarkEnd w:id="98"/>
    </w:p>
    <w:p w14:paraId="7BE10B16">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本合同一式</w:t>
      </w:r>
      <w:r>
        <w:rPr>
          <w:rFonts w:hint="eastAsia" w:ascii="宋体" w:hAnsi="宋体" w:eastAsia="宋体" w:cs="宋体"/>
          <w:bCs/>
          <w:color w:val="auto"/>
          <w:spacing w:val="20"/>
          <w:sz w:val="24"/>
          <w:highlight w:val="none"/>
          <w:u w:val="single"/>
        </w:rPr>
        <w:t xml:space="preserve"> 捌 </w:t>
      </w:r>
      <w:r>
        <w:rPr>
          <w:rFonts w:hint="eastAsia" w:ascii="宋体" w:hAnsi="宋体" w:eastAsia="宋体" w:cs="宋体"/>
          <w:bCs/>
          <w:color w:val="auto"/>
          <w:spacing w:val="20"/>
          <w:sz w:val="24"/>
          <w:highlight w:val="none"/>
        </w:rPr>
        <w:t>份，均具有同等法律效力，发包人执</w:t>
      </w:r>
      <w:r>
        <w:rPr>
          <w:rFonts w:hint="eastAsia" w:ascii="宋体" w:hAnsi="宋体" w:eastAsia="宋体" w:cs="宋体"/>
          <w:bCs/>
          <w:color w:val="auto"/>
          <w:spacing w:val="20"/>
          <w:sz w:val="24"/>
          <w:highlight w:val="none"/>
          <w:u w:val="single"/>
        </w:rPr>
        <w:t xml:space="preserve"> 肆 </w:t>
      </w:r>
      <w:r>
        <w:rPr>
          <w:rFonts w:hint="eastAsia" w:ascii="宋体" w:hAnsi="宋体" w:eastAsia="宋体" w:cs="宋体"/>
          <w:bCs/>
          <w:color w:val="auto"/>
          <w:spacing w:val="20"/>
          <w:sz w:val="24"/>
          <w:highlight w:val="none"/>
        </w:rPr>
        <w:t>份，承包人执</w:t>
      </w:r>
      <w:r>
        <w:rPr>
          <w:rFonts w:hint="eastAsia" w:ascii="宋体" w:hAnsi="宋体" w:eastAsia="宋体" w:cs="宋体"/>
          <w:bCs/>
          <w:color w:val="auto"/>
          <w:spacing w:val="20"/>
          <w:sz w:val="24"/>
          <w:highlight w:val="none"/>
          <w:u w:val="single"/>
        </w:rPr>
        <w:t xml:space="preserve"> 肆 </w:t>
      </w:r>
      <w:r>
        <w:rPr>
          <w:rFonts w:hint="eastAsia" w:ascii="宋体" w:hAnsi="宋体" w:eastAsia="宋体" w:cs="宋体"/>
          <w:bCs/>
          <w:color w:val="auto"/>
          <w:spacing w:val="20"/>
          <w:sz w:val="24"/>
          <w:highlight w:val="none"/>
        </w:rPr>
        <w:t>份。</w:t>
      </w:r>
    </w:p>
    <w:p w14:paraId="583C9570">
      <w:pPr>
        <w:adjustRightInd w:val="0"/>
        <w:snapToGrid w:val="0"/>
        <w:spacing w:line="360" w:lineRule="auto"/>
        <w:rPr>
          <w:rFonts w:ascii="宋体" w:hAnsi="宋体" w:eastAsia="宋体" w:cs="宋体"/>
          <w:bCs/>
          <w:color w:val="auto"/>
          <w:spacing w:val="20"/>
          <w:sz w:val="24"/>
          <w:highlight w:val="none"/>
        </w:rPr>
      </w:pPr>
    </w:p>
    <w:p w14:paraId="1672F191">
      <w:pPr>
        <w:adjustRightInd w:val="0"/>
        <w:snapToGrid w:val="0"/>
        <w:spacing w:line="420" w:lineRule="exact"/>
        <w:rPr>
          <w:rFonts w:ascii="宋体" w:hAnsi="宋体" w:cs="宋体"/>
          <w:color w:val="auto"/>
          <w:spacing w:val="20"/>
          <w:sz w:val="24"/>
          <w:highlight w:val="none"/>
        </w:rPr>
      </w:pPr>
      <w:bookmarkStart w:id="99" w:name="_Toc439779029"/>
      <w:bookmarkStart w:id="100" w:name="_Toc461982824"/>
      <w:bookmarkStart w:id="101" w:name="_Toc21285"/>
      <w:bookmarkStart w:id="102" w:name="_Toc16007"/>
      <w:bookmarkStart w:id="103" w:name="_Toc389065256"/>
      <w:bookmarkStart w:id="104" w:name="_Toc425437329"/>
      <w:bookmarkStart w:id="105" w:name="_Toc373478338"/>
      <w:bookmarkStart w:id="106" w:name="_Toc373227691"/>
      <w:bookmarkStart w:id="107" w:name="_Toc351203632"/>
      <w:r>
        <w:rPr>
          <w:rFonts w:hint="eastAsia" w:ascii="宋体" w:hAnsi="宋体" w:cs="宋体"/>
          <w:color w:val="auto"/>
          <w:spacing w:val="20"/>
          <w:sz w:val="24"/>
          <w:highlight w:val="none"/>
        </w:rPr>
        <w:t>发包人：  （公章）              承包人：  （公章）</w:t>
      </w:r>
    </w:p>
    <w:p w14:paraId="61EC4FFE">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lang w:eastAsia="zh-CN"/>
        </w:rPr>
        <w:t>浦北县水利局</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eastAsia="zh-CN"/>
        </w:rPr>
        <w:t xml:space="preserve">                                  </w:t>
      </w:r>
      <w:r>
        <w:rPr>
          <w:rFonts w:hint="eastAsia" w:ascii="宋体" w:hAnsi="宋体" w:cs="宋体"/>
          <w:color w:val="auto"/>
          <w:spacing w:val="20"/>
          <w:sz w:val="24"/>
          <w:highlight w:val="none"/>
        </w:rPr>
        <w:t xml:space="preserve">                                                       </w:t>
      </w:r>
    </w:p>
    <w:p w14:paraId="1B881160">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2F8CB266">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1541785D">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lang w:val="en-US" w:eastAsia="zh-CN"/>
        </w:rPr>
        <w:t xml:space="preserve">                       </w:t>
      </w:r>
    </w:p>
    <w:p w14:paraId="13AAD82F">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p>
    <w:p w14:paraId="537194F1">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lang w:val="en-US" w:eastAsia="zh-CN"/>
        </w:rPr>
        <w:t xml:space="preserve">             </w:t>
      </w:r>
    </w:p>
    <w:p w14:paraId="0C748FD6">
      <w:pPr>
        <w:adjustRightInd w:val="0"/>
        <w:snapToGrid w:val="0"/>
        <w:spacing w:line="420" w:lineRule="exact"/>
        <w:rPr>
          <w:rFonts w:hint="default" w:ascii="宋体" w:hAnsi="宋体" w:cs="宋体"/>
          <w:color w:val="auto"/>
          <w:spacing w:val="20"/>
          <w:sz w:val="24"/>
          <w:highlight w:val="none"/>
          <w:lang w:val="en-US"/>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lang w:val="en-US" w:eastAsia="zh-CN"/>
        </w:rPr>
        <w:t xml:space="preserve">                      </w:t>
      </w:r>
    </w:p>
    <w:p w14:paraId="757E4CA7">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lang w:eastAsia="zh-CN"/>
        </w:rPr>
        <w:t xml:space="preserve"> </w:t>
      </w:r>
      <w:r>
        <w:rPr>
          <w:rFonts w:hint="eastAsia" w:asciiTheme="minorEastAsia" w:hAnsiTheme="minorEastAsia"/>
          <w:color w:val="auto"/>
          <w:sz w:val="24"/>
          <w:highlight w:val="none"/>
          <w:u w:val="single"/>
          <w:lang w:val="en-US" w:eastAsia="zh-CN"/>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38526ADE">
      <w:pPr>
        <w:pStyle w:val="4"/>
        <w:keepNext w:val="0"/>
        <w:keepLines w:val="0"/>
        <w:spacing w:line="312" w:lineRule="auto"/>
        <w:jc w:val="center"/>
        <w:rPr>
          <w:rFonts w:ascii="宋体" w:hAnsi="宋体" w:eastAsia="宋体" w:cs="宋体"/>
          <w:color w:val="auto"/>
          <w:spacing w:val="20"/>
          <w:szCs w:val="32"/>
          <w:highlight w:val="none"/>
        </w:rPr>
      </w:pPr>
    </w:p>
    <w:p w14:paraId="46E158CA">
      <w:pPr>
        <w:rPr>
          <w:rFonts w:ascii="宋体" w:hAnsi="宋体" w:eastAsia="宋体" w:cs="宋体"/>
          <w:color w:val="auto"/>
          <w:spacing w:val="20"/>
          <w:szCs w:val="32"/>
          <w:highlight w:val="none"/>
        </w:rPr>
      </w:pPr>
    </w:p>
    <w:p w14:paraId="7E6EDB0A">
      <w:pPr>
        <w:rPr>
          <w:rFonts w:ascii="宋体" w:hAnsi="宋体" w:eastAsia="宋体" w:cs="宋体"/>
          <w:color w:val="auto"/>
          <w:spacing w:val="20"/>
          <w:szCs w:val="32"/>
          <w:highlight w:val="none"/>
        </w:rPr>
      </w:pPr>
    </w:p>
    <w:p w14:paraId="7FA083FF">
      <w:pPr>
        <w:rPr>
          <w:rFonts w:ascii="宋体" w:hAnsi="宋体" w:eastAsia="宋体" w:cs="宋体"/>
          <w:color w:val="auto"/>
          <w:spacing w:val="20"/>
          <w:szCs w:val="32"/>
          <w:highlight w:val="none"/>
        </w:rPr>
      </w:pPr>
    </w:p>
    <w:p w14:paraId="2DF84D85">
      <w:pPr>
        <w:rPr>
          <w:rFonts w:ascii="宋体" w:hAnsi="宋体" w:eastAsia="宋体" w:cs="宋体"/>
          <w:color w:val="auto"/>
          <w:spacing w:val="20"/>
          <w:szCs w:val="32"/>
          <w:highlight w:val="none"/>
        </w:rPr>
      </w:pPr>
    </w:p>
    <w:p w14:paraId="178E94FF">
      <w:pPr>
        <w:rPr>
          <w:rFonts w:ascii="宋体" w:hAnsi="宋体" w:eastAsia="宋体" w:cs="宋体"/>
          <w:color w:val="auto"/>
          <w:spacing w:val="20"/>
          <w:szCs w:val="32"/>
          <w:highlight w:val="none"/>
        </w:rPr>
      </w:pPr>
    </w:p>
    <w:p w14:paraId="2DF364C8">
      <w:pPr>
        <w:pStyle w:val="4"/>
        <w:keepNext w:val="0"/>
        <w:keepLines w:val="0"/>
        <w:spacing w:line="312" w:lineRule="auto"/>
        <w:jc w:val="center"/>
        <w:rPr>
          <w:rFonts w:hint="eastAsia" w:ascii="宋体" w:hAnsi="宋体" w:eastAsia="宋体" w:cs="宋体"/>
          <w:color w:val="auto"/>
          <w:spacing w:val="20"/>
          <w:szCs w:val="32"/>
          <w:highlight w:val="none"/>
        </w:rPr>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pPr>
    </w:p>
    <w:p w14:paraId="018B6D14">
      <w:pPr>
        <w:pStyle w:val="4"/>
        <w:keepNext w:val="0"/>
        <w:keepLines w:val="0"/>
        <w:spacing w:line="312" w:lineRule="auto"/>
        <w:jc w:val="center"/>
        <w:rPr>
          <w:rFonts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第二部分 通用合同条款</w:t>
      </w:r>
      <w:bookmarkEnd w:id="99"/>
      <w:bookmarkEnd w:id="100"/>
      <w:bookmarkEnd w:id="101"/>
      <w:bookmarkEnd w:id="102"/>
      <w:bookmarkEnd w:id="103"/>
      <w:bookmarkEnd w:id="104"/>
    </w:p>
    <w:p w14:paraId="7F29FF6E">
      <w:pPr>
        <w:pStyle w:val="7"/>
        <w:spacing w:before="120" w:after="120" w:line="312" w:lineRule="auto"/>
        <w:rPr>
          <w:rFonts w:ascii="宋体" w:hAnsi="宋体" w:eastAsia="宋体" w:cs="宋体"/>
          <w:b w:val="0"/>
          <w:color w:val="auto"/>
          <w:sz w:val="24"/>
          <w:szCs w:val="24"/>
          <w:highlight w:val="none"/>
        </w:rPr>
      </w:pPr>
      <w:bookmarkStart w:id="108" w:name="_Toc351203495"/>
      <w:bookmarkStart w:id="109" w:name="_Toc425437330"/>
      <w:bookmarkStart w:id="110" w:name="_Toc439779030"/>
      <w:bookmarkStart w:id="111" w:name="_Toc25546"/>
      <w:bookmarkStart w:id="112" w:name="_Toc389065257"/>
      <w:bookmarkStart w:id="113" w:name="_Toc461982825"/>
      <w:bookmarkStart w:id="114" w:name="_Toc1320"/>
      <w:r>
        <w:rPr>
          <w:rFonts w:hint="eastAsia" w:ascii="宋体" w:hAnsi="宋体" w:eastAsia="宋体" w:cs="宋体"/>
          <w:b w:val="0"/>
          <w:color w:val="auto"/>
          <w:sz w:val="24"/>
          <w:szCs w:val="24"/>
          <w:highlight w:val="none"/>
        </w:rPr>
        <w:t>1.</w:t>
      </w:r>
      <w:bookmarkStart w:id="115" w:name="_Toc303538975"/>
      <w:bookmarkEnd w:id="115"/>
      <w:bookmarkStart w:id="116" w:name="_Toc303538976"/>
      <w:bookmarkEnd w:id="116"/>
      <w:bookmarkStart w:id="117" w:name="_Toc303538974"/>
      <w:bookmarkEnd w:id="117"/>
      <w:bookmarkStart w:id="118" w:name="_Toc303538972"/>
      <w:bookmarkEnd w:id="118"/>
      <w:bookmarkStart w:id="119" w:name="_Toc303538973"/>
      <w:bookmarkEnd w:id="119"/>
      <w:bookmarkStart w:id="120" w:name="_Toc296503027"/>
      <w:bookmarkStart w:id="121" w:name="_Toc296346528"/>
      <w:r>
        <w:rPr>
          <w:rFonts w:hint="eastAsia" w:ascii="宋体" w:hAnsi="宋体" w:eastAsia="宋体" w:cs="宋体"/>
          <w:b w:val="0"/>
          <w:color w:val="auto"/>
          <w:sz w:val="24"/>
          <w:szCs w:val="24"/>
          <w:highlight w:val="none"/>
        </w:rPr>
        <w:t xml:space="preserve"> 一般约定</w:t>
      </w:r>
      <w:bookmarkEnd w:id="108"/>
      <w:bookmarkEnd w:id="120"/>
      <w:bookmarkEnd w:id="121"/>
    </w:p>
    <w:p w14:paraId="3577B1A2">
      <w:pPr>
        <w:pStyle w:val="8"/>
        <w:spacing w:before="120" w:after="120" w:line="312" w:lineRule="auto"/>
        <w:ind w:firstLine="480" w:firstLineChars="200"/>
        <w:rPr>
          <w:rFonts w:ascii="宋体" w:hAnsi="宋体" w:eastAsia="宋体" w:cs="宋体"/>
          <w:b w:val="0"/>
          <w:color w:val="auto"/>
          <w:sz w:val="24"/>
          <w:szCs w:val="24"/>
          <w:highlight w:val="none"/>
        </w:rPr>
      </w:pPr>
      <w:bookmarkStart w:id="122" w:name="_Toc337558728"/>
      <w:bookmarkStart w:id="123" w:name="_Toc296503028"/>
      <w:bookmarkStart w:id="124" w:name="_Toc296346529"/>
      <w:bookmarkStart w:id="125" w:name="_Toc351203496"/>
      <w:r>
        <w:rPr>
          <w:rFonts w:hint="eastAsia" w:ascii="宋体" w:hAnsi="宋体" w:eastAsia="宋体" w:cs="宋体"/>
          <w:b w:val="0"/>
          <w:color w:val="auto"/>
          <w:sz w:val="24"/>
          <w:szCs w:val="24"/>
          <w:highlight w:val="none"/>
        </w:rPr>
        <w:t>1.1词语定义</w:t>
      </w:r>
      <w:bookmarkEnd w:id="122"/>
      <w:bookmarkEnd w:id="123"/>
      <w:bookmarkEnd w:id="124"/>
      <w:r>
        <w:rPr>
          <w:rFonts w:hint="eastAsia" w:ascii="宋体" w:hAnsi="宋体" w:eastAsia="宋体" w:cs="宋体"/>
          <w:b w:val="0"/>
          <w:color w:val="auto"/>
          <w:sz w:val="24"/>
          <w:szCs w:val="24"/>
          <w:highlight w:val="none"/>
        </w:rPr>
        <w:t>与解释</w:t>
      </w:r>
      <w:bookmarkEnd w:id="125"/>
    </w:p>
    <w:p w14:paraId="396E3E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合同协议书、通用合同条款、专用合同条款中的下列词语具有本款所赋予的含义：</w:t>
      </w:r>
    </w:p>
    <w:p w14:paraId="6B40B6FA">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1.1.1 合同</w:t>
      </w:r>
    </w:p>
    <w:p w14:paraId="37ACC9A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、通用合同条款、技术标准和要求、图纸、已标价工程量清单或预算书以及其他合同文件。</w:t>
      </w:r>
    </w:p>
    <w:p w14:paraId="7115E2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合同协议书：是指构成合同的由发包人和承包人共同签署的称为“合同协议书”的书面文件。</w:t>
      </w:r>
    </w:p>
    <w:p w14:paraId="400CCB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中标通知书：是指构成合同的由发包人通知承包人中标的书面文件。</w:t>
      </w:r>
    </w:p>
    <w:p w14:paraId="6674B70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1.1.1.4 投标函：是指构成合同的由承包人填写并签署的用于投标的称为“投标函”的文件。</w:t>
      </w:r>
    </w:p>
    <w:p w14:paraId="4FC6F6F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1.1.1.5 投标函附录：是指构成合同的附在投标函后的称为“投标函附录”的文件。</w:t>
      </w:r>
    </w:p>
    <w:p w14:paraId="46741DA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1.1.1.6 技术标准和要求：是指构成合同的施工应当遵守的或指导施工的国家、行业或地方的技术标准和要求，以及合同约定的技术标准和要求。</w:t>
      </w:r>
    </w:p>
    <w:p w14:paraId="1FD66C5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5DF2C88F">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1.1.1.8 已标价工程量清单：是指构成合同的由承包人按照规定的格式和要求填写并标明价格的工程量清单，包括说明和表格。</w:t>
      </w:r>
    </w:p>
    <w:p w14:paraId="5674C8E1">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1.1.1.9 预算书：是指构成合同的由承包人按照发包人规定的格式和要求编制的工程预算文件。</w:t>
      </w:r>
    </w:p>
    <w:p w14:paraId="2EBBE6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6DF3C324">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1.1.2 合同当事人及其他相关方</w:t>
      </w:r>
    </w:p>
    <w:p w14:paraId="5CECBA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1.1.2.1 合同当事人：是指发包人和（或）承包人。</w:t>
      </w:r>
    </w:p>
    <w:p w14:paraId="0ACED86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1.1.2.2 发包人：是指与承包人签订合同协议书的当事人及取得该当事人资格的合法继承人。</w:t>
      </w:r>
    </w:p>
    <w:p w14:paraId="73399E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1.1.2.3 承包人：是指与发包人签订合同协议书的，具有相应工程施工承包资质的当事人及取得该当事人资格的合法继承人。</w:t>
      </w:r>
    </w:p>
    <w:p w14:paraId="42FFC5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1.1.2.4 监理人：是指在专用合同条款中指明的，受发包人委托按照法律规定进行工程监督管理的法人或其他组织。</w:t>
      </w:r>
    </w:p>
    <w:p w14:paraId="29EF6CC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1.1.2.5 设计人：是指在专用合同条款中指明的，受发包人委托负责工程设计并具备相应工程设计资质的法人或其他组织。</w:t>
      </w:r>
    </w:p>
    <w:p w14:paraId="78B4DE5E">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1.1.2.6 分包人：</w:t>
      </w:r>
      <w:bookmarkStart w:id="126" w:name="#go5"/>
      <w:bookmarkEnd w:id="126"/>
      <w:r>
        <w:rPr>
          <w:rFonts w:hint="eastAsia" w:ascii="宋体" w:hAnsi="宋体" w:eastAsia="宋体" w:cs="宋体"/>
          <w:color w:val="auto"/>
          <w:kern w:val="0"/>
          <w:sz w:val="24"/>
          <w:highlight w:val="none"/>
        </w:rPr>
        <w:t>是指按照法律规定和合同约定，分包部分工程或工作，并与承包人签订分包合同的具有相应资质的法人。</w:t>
      </w:r>
    </w:p>
    <w:p w14:paraId="2332F87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1.1.2.7 发包人代表：是指由发包人任命并派驻施工现场在发包人授权范围内行使发包人权利的人。</w:t>
      </w:r>
    </w:p>
    <w:p w14:paraId="12B9F0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1.1.2.8 项目经理：是指由承包人任命并派驻施工现场，在承包人授权范围内负责合同履行，且按照法律规定具有相应资格的项目负责人。</w:t>
      </w:r>
    </w:p>
    <w:p w14:paraId="7B00555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1.1.2.9 总监理工程师：是指由监理人任命并派驻施工现场进行工程监理的总负责人。</w:t>
      </w:r>
    </w:p>
    <w:p w14:paraId="7AEBF24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 工程和设备</w:t>
      </w:r>
    </w:p>
    <w:p w14:paraId="32FB9EB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 工程：是指与合同协议书中工程承包范围对应的永久工程和（或）临时工程。</w:t>
      </w:r>
    </w:p>
    <w:p w14:paraId="005C67B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1.1.3.2 永久工程：是指按合同约定建造并移交给发包人的工程，包括工程设备。</w:t>
      </w:r>
    </w:p>
    <w:p w14:paraId="433547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1.1.3.3 临时工程：是指为完成合同约定的永久工程所修建的各类临时性工程，不包括施工设备。</w:t>
      </w:r>
    </w:p>
    <w:p w14:paraId="412816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1.1.3.4 单位工程：是指在合同协议书中指明的，具备独立施工条件并能形成独立使用功能的永久工程。</w:t>
      </w:r>
    </w:p>
    <w:p w14:paraId="39AAD88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1.1.3.5 工程设备：是指构成永久工程的机电设备、金属结构设备、仪器及其他类似的设备和装置。</w:t>
      </w:r>
    </w:p>
    <w:p w14:paraId="7824043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1.1.3.6 施工设备：是指为完成合同约定的各项工作所需的设备、器具和其他物品，但不包括工程设备、临时工程和材料。</w:t>
      </w:r>
    </w:p>
    <w:p w14:paraId="19B982D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1.1.3.7 施工现场：是指用于工程施工的场所，以及在专用合同条款中指明作为施工场所组成部分的其他场所，包括永久占地和临时占地。</w:t>
      </w:r>
    </w:p>
    <w:p w14:paraId="0F85D53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1.1.3.8临时设施：是指为完成合同约定的各项工作所服务的临时性生产和生活设施。</w:t>
      </w:r>
    </w:p>
    <w:p w14:paraId="6847213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1.1.3.9 永久占地：是指专用合同条款中指明为实施工程需永久占用的土地。</w:t>
      </w:r>
    </w:p>
    <w:p w14:paraId="1101648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1.1.3.10 临时占地：是指专用合同条款中指明为实施工程需要临时占用的土地。</w:t>
      </w:r>
    </w:p>
    <w:p w14:paraId="169B98B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 日期和期限</w:t>
      </w:r>
    </w:p>
    <w:p w14:paraId="33694B9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CF431A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4D322502">
      <w:pPr>
        <w:spacing w:line="312" w:lineRule="auto"/>
        <w:ind w:firstLine="487" w:firstLineChars="203"/>
        <w:rPr>
          <w:rFonts w:ascii="宋体" w:hAnsi="宋体" w:eastAsia="宋体" w:cs="宋体"/>
          <w:color w:val="auto"/>
          <w:sz w:val="24"/>
          <w:highlight w:val="none"/>
        </w:rPr>
      </w:pPr>
      <w:r>
        <w:rPr>
          <w:rFonts w:hint="eastAsia" w:ascii="宋体" w:hAnsi="宋体" w:eastAsia="宋体" w:cs="宋体"/>
          <w:color w:val="auto"/>
          <w:kern w:val="0"/>
          <w:sz w:val="24"/>
          <w:highlight w:val="none"/>
        </w:rPr>
        <w:t>1.1.4.3 工期：是指在合同协议书约定的承包人完成工程所需的期限，包括按照合同约定所作的期限变更。</w:t>
      </w:r>
    </w:p>
    <w:p w14:paraId="49172AA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1.1.4.4 缺陷责任期：是指承包人按照合同约定承担缺陷修复义务，且发包人预留质量保证金的期限，自工程实际竣工日期起计算。</w:t>
      </w:r>
    </w:p>
    <w:p w14:paraId="2B25EDA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1.1.4.5 保修期：是指承包人按照合同约定对工程承担保修责任的期限，从工程竣工验收合格之日起计算。</w:t>
      </w:r>
    </w:p>
    <w:p w14:paraId="22BF845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1.1.4.6 基准日期：招标发包的工程以投标截止日前28天的日期为基准日期，直接发包的工程以合同签订日前28天的日期为基准日期。</w:t>
      </w:r>
    </w:p>
    <w:p w14:paraId="575B993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1.1.4.7 天：除特别指明外，均指日历天。合同中按天计算时间的，开始当天不计入，从次日开始计算，期限最后一天的截止时间为当天24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00时。</w:t>
      </w:r>
    </w:p>
    <w:p w14:paraId="03BD71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 合同价格和费用</w:t>
      </w:r>
    </w:p>
    <w:p w14:paraId="01E8797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1.1.5.1 签约合同价：是指</w:t>
      </w:r>
      <w:r>
        <w:rPr>
          <w:rFonts w:hint="eastAsia" w:ascii="宋体" w:hAnsi="宋体" w:eastAsia="宋体" w:cs="宋体"/>
          <w:color w:val="auto"/>
          <w:sz w:val="24"/>
          <w:highlight w:val="none"/>
        </w:rPr>
        <w:t>发包人和承包人在合同协议书中确定的总金额，包括安全文明施工费、暂估价及暂列金额等。</w:t>
      </w:r>
    </w:p>
    <w:p w14:paraId="1818C78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0E81BCC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1.1.5.3 费用：是指为履行合同所发生的或将要发生的所有必需的开支，包括管理费和应分摊的其他费用，但不包括利润。</w:t>
      </w:r>
    </w:p>
    <w:p w14:paraId="4A98241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476C74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177211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75147D27">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1.1.5.7 质量保证金</w:t>
      </w:r>
      <w:bookmarkStart w:id="127" w:name="#go2"/>
      <w:bookmarkEnd w:id="127"/>
      <w:r>
        <w:rPr>
          <w:rFonts w:hint="eastAsia" w:ascii="宋体" w:hAnsi="宋体" w:eastAsia="宋体" w:cs="宋体"/>
          <w:color w:val="auto"/>
          <w:kern w:val="0"/>
          <w:sz w:val="24"/>
          <w:highlight w:val="none"/>
        </w:rPr>
        <w:t>：是指按照第15.3款〔质量保证金〕约定承包人用于保证其在缺陷责任期内履行缺陷修补义务的担保</w:t>
      </w:r>
      <w:r>
        <w:rPr>
          <w:rFonts w:hint="eastAsia" w:ascii="宋体" w:hAnsi="宋体" w:eastAsia="宋体" w:cs="宋体"/>
          <w:color w:val="auto"/>
          <w:sz w:val="24"/>
          <w:highlight w:val="none"/>
        </w:rPr>
        <w:t>。</w:t>
      </w:r>
    </w:p>
    <w:p w14:paraId="5C0A1C4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1A94B836">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 其他</w:t>
      </w:r>
    </w:p>
    <w:p w14:paraId="335A3288">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1.1.6.1 书面形式：是指合同文件、信函、电报、传真等可以有形地表现所载内容的形式。</w:t>
      </w:r>
    </w:p>
    <w:p w14:paraId="20335D45">
      <w:pPr>
        <w:pStyle w:val="8"/>
        <w:spacing w:before="120" w:after="120" w:line="312"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28" w:name="_Toc296503029"/>
      <w:bookmarkStart w:id="129" w:name="_Toc296346530"/>
      <w:bookmarkStart w:id="130" w:name="_Toc351203497"/>
      <w:bookmarkStart w:id="131" w:name="_Toc337558729"/>
      <w:r>
        <w:rPr>
          <w:rFonts w:hint="eastAsia" w:ascii="宋体" w:hAnsi="宋体" w:eastAsia="宋体" w:cs="宋体"/>
          <w:b w:val="0"/>
          <w:color w:val="auto"/>
          <w:sz w:val="24"/>
          <w:szCs w:val="24"/>
          <w:highlight w:val="none"/>
        </w:rPr>
        <w:t>1.2语言文字</w:t>
      </w:r>
      <w:bookmarkEnd w:id="128"/>
      <w:bookmarkEnd w:id="129"/>
      <w:bookmarkEnd w:id="130"/>
      <w:bookmarkEnd w:id="131"/>
    </w:p>
    <w:p w14:paraId="47CF552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合同以中国的汉语简体文字编写、解释和说明。合同当事人在专用合同条款中约定使用两种以上语言时，汉语为优先解释和说明合同的语言。</w:t>
      </w:r>
    </w:p>
    <w:p w14:paraId="251F35A9">
      <w:pPr>
        <w:pStyle w:val="8"/>
        <w:spacing w:before="120" w:after="120" w:line="312" w:lineRule="auto"/>
        <w:ind w:firstLine="480" w:firstLineChars="200"/>
        <w:rPr>
          <w:rFonts w:ascii="宋体" w:hAnsi="宋体" w:eastAsia="宋体" w:cs="宋体"/>
          <w:b w:val="0"/>
          <w:color w:val="auto"/>
          <w:sz w:val="24"/>
          <w:szCs w:val="24"/>
          <w:highlight w:val="none"/>
        </w:rPr>
      </w:pPr>
      <w:bookmarkStart w:id="132" w:name="_Toc337558730"/>
      <w:bookmarkStart w:id="133" w:name="_Toc351203498"/>
      <w:bookmarkStart w:id="134" w:name="_Toc296346531"/>
      <w:bookmarkStart w:id="135" w:name="_Toc296503030"/>
      <w:r>
        <w:rPr>
          <w:rFonts w:hint="eastAsia" w:ascii="宋体" w:hAnsi="宋体" w:eastAsia="宋体" w:cs="宋体"/>
          <w:b w:val="0"/>
          <w:color w:val="auto"/>
          <w:sz w:val="24"/>
          <w:szCs w:val="24"/>
          <w:highlight w:val="none"/>
        </w:rPr>
        <w:t>1.3法律</w:t>
      </w:r>
      <w:bookmarkEnd w:id="132"/>
      <w:bookmarkEnd w:id="133"/>
      <w:bookmarkEnd w:id="134"/>
      <w:bookmarkEnd w:id="135"/>
    </w:p>
    <w:p w14:paraId="7F0773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合同所称法律是指中华人民共和国法律、行政法规、部门规章，以及工程所在地的地方性法规、自治条例、单行条例和地方政府规章等。</w:t>
      </w:r>
    </w:p>
    <w:p w14:paraId="4991282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合同当事人可以在专用合同条款中约定合同适用的其他规范性文件。</w:t>
      </w:r>
    </w:p>
    <w:p w14:paraId="00E8F226">
      <w:pPr>
        <w:pStyle w:val="8"/>
        <w:spacing w:before="120" w:after="120" w:line="312" w:lineRule="auto"/>
        <w:ind w:firstLine="480" w:firstLineChars="200"/>
        <w:rPr>
          <w:rFonts w:ascii="宋体" w:hAnsi="宋体" w:eastAsia="宋体" w:cs="宋体"/>
          <w:b w:val="0"/>
          <w:color w:val="auto"/>
          <w:sz w:val="24"/>
          <w:szCs w:val="24"/>
          <w:highlight w:val="none"/>
        </w:rPr>
      </w:pPr>
      <w:bookmarkStart w:id="136" w:name="_Toc351203499"/>
      <w:r>
        <w:rPr>
          <w:rFonts w:hint="eastAsia" w:ascii="宋体" w:hAnsi="宋体" w:eastAsia="宋体" w:cs="宋体"/>
          <w:b w:val="0"/>
          <w:color w:val="auto"/>
          <w:sz w:val="24"/>
          <w:szCs w:val="24"/>
          <w:highlight w:val="none"/>
        </w:rPr>
        <w:t>1.4 标准和规范</w:t>
      </w:r>
      <w:bookmarkEnd w:id="136"/>
    </w:p>
    <w:p w14:paraId="4691DF7C">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 适用于工程的国家标准、行业标准、工程所在地的地方性标准，以及相应的规范、规程等，合同当事人有特别要求的，应在专用合同条款中约定。</w:t>
      </w:r>
    </w:p>
    <w:p w14:paraId="041B7E3E">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 发包人要求使用国外标准、规范的，发包人负责提供原文版本和中文译本，并在专用合同条款中约定提供标准规范的名称、份数和时间。</w:t>
      </w:r>
    </w:p>
    <w:p w14:paraId="5DE87598">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A4405E6">
      <w:pPr>
        <w:pStyle w:val="8"/>
        <w:spacing w:before="120" w:after="120" w:line="312" w:lineRule="auto"/>
        <w:ind w:firstLine="480" w:firstLineChars="200"/>
        <w:rPr>
          <w:rFonts w:ascii="宋体" w:hAnsi="宋体" w:eastAsia="宋体" w:cs="宋体"/>
          <w:b w:val="0"/>
          <w:color w:val="auto"/>
          <w:sz w:val="24"/>
          <w:szCs w:val="24"/>
          <w:highlight w:val="none"/>
        </w:rPr>
      </w:pPr>
      <w:bookmarkStart w:id="137" w:name="_Toc351203500"/>
      <w:r>
        <w:rPr>
          <w:rFonts w:hint="eastAsia" w:ascii="宋体" w:hAnsi="宋体" w:eastAsia="宋体" w:cs="宋体"/>
          <w:b w:val="0"/>
          <w:color w:val="auto"/>
          <w:sz w:val="24"/>
          <w:szCs w:val="24"/>
          <w:highlight w:val="none"/>
        </w:rPr>
        <w:t>1</w:t>
      </w:r>
      <w:bookmarkStart w:id="138" w:name="_Toc296503031"/>
      <w:bookmarkStart w:id="139" w:name="_Toc296346532"/>
      <w:bookmarkStart w:id="140" w:name="_Toc337558731"/>
      <w:r>
        <w:rPr>
          <w:rFonts w:hint="eastAsia" w:ascii="宋体" w:hAnsi="宋体" w:eastAsia="宋体" w:cs="宋体"/>
          <w:b w:val="0"/>
          <w:color w:val="auto"/>
          <w:sz w:val="24"/>
          <w:szCs w:val="24"/>
          <w:highlight w:val="none"/>
        </w:rPr>
        <w:t>.5 合同文件的优先顺序</w:t>
      </w:r>
      <w:bookmarkEnd w:id="137"/>
    </w:p>
    <w:bookmarkEnd w:id="138"/>
    <w:bookmarkEnd w:id="139"/>
    <w:bookmarkEnd w:id="140"/>
    <w:p w14:paraId="152468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组成合同的各项文件应互相解释，互为说明。除专用合同条款另有约定外，解释合同文件的优先顺序如下：</w:t>
      </w:r>
    </w:p>
    <w:p w14:paraId="32AA6FF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（1）合同协议书；</w:t>
      </w:r>
    </w:p>
    <w:p w14:paraId="0DCF42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（2）中标通知书（如果有）；</w:t>
      </w:r>
    </w:p>
    <w:p w14:paraId="40CD68C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（3）投标函及其附录（如果有）；</w:t>
      </w:r>
    </w:p>
    <w:p w14:paraId="06AE55E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w:t>
      </w:r>
    </w:p>
    <w:p w14:paraId="353F11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（5）通用合同条款；</w:t>
      </w:r>
    </w:p>
    <w:p w14:paraId="65319D9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（6）技术标准和要求；</w:t>
      </w:r>
    </w:p>
    <w:p w14:paraId="60BCF2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（7）图纸；</w:t>
      </w:r>
    </w:p>
    <w:p w14:paraId="36120D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（8）已标价工程量清单或预算书；</w:t>
      </w:r>
    </w:p>
    <w:p w14:paraId="06BFA19D">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（9）其他合同文件。</w:t>
      </w:r>
    </w:p>
    <w:p w14:paraId="361F2A94">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w:t>
      </w:r>
    </w:p>
    <w:p w14:paraId="0664D408">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在合同订立及履行过程中形成的与合同有关的文件均构成合同文件组成部分，并根据其性质确定优先解释顺序。</w:t>
      </w:r>
    </w:p>
    <w:p w14:paraId="7BABBC1A">
      <w:pPr>
        <w:pStyle w:val="8"/>
        <w:spacing w:before="120" w:after="120" w:line="312" w:lineRule="auto"/>
        <w:ind w:firstLine="480" w:firstLineChars="200"/>
        <w:rPr>
          <w:rFonts w:ascii="宋体" w:hAnsi="宋体" w:eastAsia="宋体" w:cs="宋体"/>
          <w:b w:val="0"/>
          <w:color w:val="auto"/>
          <w:sz w:val="24"/>
          <w:szCs w:val="24"/>
          <w:highlight w:val="none"/>
        </w:rPr>
      </w:pPr>
      <w:bookmarkStart w:id="141" w:name="_Toc351203501"/>
      <w:r>
        <w:rPr>
          <w:rFonts w:hint="eastAsia" w:ascii="宋体" w:hAnsi="宋体" w:eastAsia="宋体" w:cs="宋体"/>
          <w:b w:val="0"/>
          <w:color w:val="auto"/>
          <w:sz w:val="24"/>
          <w:szCs w:val="24"/>
          <w:highlight w:val="none"/>
        </w:rPr>
        <w:t>1</w:t>
      </w:r>
      <w:bookmarkStart w:id="142" w:name="_Toc337558732"/>
      <w:bookmarkStart w:id="143" w:name="_Toc296503032"/>
      <w:bookmarkStart w:id="144" w:name="_Toc296346533"/>
      <w:r>
        <w:rPr>
          <w:rFonts w:hint="eastAsia" w:ascii="宋体" w:hAnsi="宋体" w:eastAsia="宋体" w:cs="宋体"/>
          <w:b w:val="0"/>
          <w:color w:val="auto"/>
          <w:sz w:val="24"/>
          <w:szCs w:val="24"/>
          <w:highlight w:val="none"/>
        </w:rPr>
        <w:t>.6图纸和承包人文件</w:t>
      </w:r>
      <w:bookmarkEnd w:id="141"/>
    </w:p>
    <w:bookmarkEnd w:id="142"/>
    <w:bookmarkEnd w:id="143"/>
    <w:bookmarkEnd w:id="144"/>
    <w:p w14:paraId="6762720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 图纸的提供和交底</w:t>
      </w:r>
    </w:p>
    <w:p w14:paraId="2AD4977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029F1E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因发包人未按合同约定提供图纸导致承包人费用增加和（或）工期延误的，按照第7.5.1项〔因发包人原因导致工期延误〕约定办理。</w:t>
      </w:r>
    </w:p>
    <w:p w14:paraId="3F65FEF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 图纸的错误</w:t>
      </w:r>
    </w:p>
    <w:p w14:paraId="012982E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BBDA6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1.6.3 图纸的修改和补充</w:t>
      </w:r>
    </w:p>
    <w:p w14:paraId="48A8AA6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55F73D2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1.6.4 承包人文件</w:t>
      </w:r>
    </w:p>
    <w:p w14:paraId="74B0049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51D5924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521A928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1.6.5 图纸和承包人文件的保管</w:t>
      </w:r>
    </w:p>
    <w:p w14:paraId="3F4B6A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4BC7D8A3">
      <w:pPr>
        <w:pStyle w:val="8"/>
        <w:spacing w:before="120" w:after="120" w:line="312" w:lineRule="auto"/>
        <w:ind w:firstLine="480" w:firstLineChars="200"/>
        <w:rPr>
          <w:rFonts w:ascii="宋体" w:hAnsi="宋体" w:eastAsia="宋体" w:cs="宋体"/>
          <w:b w:val="0"/>
          <w:color w:val="auto"/>
          <w:sz w:val="24"/>
          <w:szCs w:val="24"/>
          <w:highlight w:val="none"/>
        </w:rPr>
      </w:pPr>
      <w:bookmarkStart w:id="145" w:name="_Toc351203502"/>
      <w:r>
        <w:rPr>
          <w:rFonts w:hint="eastAsia" w:ascii="宋体" w:hAnsi="宋体" w:eastAsia="宋体" w:cs="宋体"/>
          <w:b w:val="0"/>
          <w:color w:val="auto"/>
          <w:sz w:val="24"/>
          <w:szCs w:val="24"/>
          <w:highlight w:val="none"/>
        </w:rPr>
        <w:t>1</w:t>
      </w:r>
      <w:bookmarkStart w:id="146" w:name="_Toc337558733"/>
      <w:bookmarkStart w:id="147" w:name="_Toc296503033"/>
      <w:bookmarkStart w:id="148" w:name="_Toc296346534"/>
      <w:r>
        <w:rPr>
          <w:rFonts w:hint="eastAsia" w:ascii="宋体" w:hAnsi="宋体" w:eastAsia="宋体" w:cs="宋体"/>
          <w:b w:val="0"/>
          <w:color w:val="auto"/>
          <w:sz w:val="24"/>
          <w:szCs w:val="24"/>
          <w:highlight w:val="none"/>
        </w:rPr>
        <w:t>.7联络</w:t>
      </w:r>
      <w:bookmarkEnd w:id="145"/>
    </w:p>
    <w:bookmarkEnd w:id="146"/>
    <w:bookmarkEnd w:id="147"/>
    <w:bookmarkEnd w:id="148"/>
    <w:p w14:paraId="4CC485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503DE1C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450CC6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69DEECB7">
      <w:pPr>
        <w:pStyle w:val="8"/>
        <w:spacing w:before="120" w:after="120" w:line="312" w:lineRule="auto"/>
        <w:ind w:firstLine="480" w:firstLineChars="200"/>
        <w:rPr>
          <w:rFonts w:ascii="宋体" w:hAnsi="宋体" w:eastAsia="宋体" w:cs="宋体"/>
          <w:b w:val="0"/>
          <w:color w:val="auto"/>
          <w:sz w:val="24"/>
          <w:szCs w:val="24"/>
          <w:highlight w:val="none"/>
        </w:rPr>
      </w:pPr>
      <w:bookmarkStart w:id="149" w:name="_Toc351203503"/>
      <w:r>
        <w:rPr>
          <w:rFonts w:hint="eastAsia" w:ascii="宋体" w:hAnsi="宋体" w:eastAsia="宋体" w:cs="宋体"/>
          <w:b w:val="0"/>
          <w:color w:val="auto"/>
          <w:sz w:val="24"/>
          <w:szCs w:val="24"/>
          <w:highlight w:val="none"/>
        </w:rPr>
        <w:t>1</w:t>
      </w:r>
      <w:bookmarkStart w:id="150" w:name="_Toc296346536"/>
      <w:bookmarkStart w:id="151" w:name="_Toc337558734"/>
      <w:bookmarkStart w:id="152" w:name="_Toc296503035"/>
      <w:r>
        <w:rPr>
          <w:rFonts w:hint="eastAsia" w:ascii="宋体" w:hAnsi="宋体" w:eastAsia="宋体" w:cs="宋体"/>
          <w:b w:val="0"/>
          <w:color w:val="auto"/>
          <w:sz w:val="24"/>
          <w:szCs w:val="24"/>
          <w:highlight w:val="none"/>
        </w:rPr>
        <w:t>.8严禁贿赂</w:t>
      </w:r>
      <w:bookmarkEnd w:id="149"/>
    </w:p>
    <w:bookmarkEnd w:id="150"/>
    <w:bookmarkEnd w:id="151"/>
    <w:bookmarkEnd w:id="152"/>
    <w:p w14:paraId="356892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0C0039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9A2A6B2">
      <w:pPr>
        <w:pStyle w:val="8"/>
        <w:spacing w:before="120" w:after="120" w:line="312" w:lineRule="auto"/>
        <w:ind w:firstLine="480" w:firstLineChars="200"/>
        <w:rPr>
          <w:rFonts w:ascii="宋体" w:hAnsi="宋体" w:eastAsia="宋体" w:cs="宋体"/>
          <w:b w:val="0"/>
          <w:color w:val="auto"/>
          <w:sz w:val="24"/>
          <w:szCs w:val="24"/>
          <w:highlight w:val="none"/>
        </w:rPr>
      </w:pPr>
      <w:bookmarkStart w:id="153" w:name="_Toc351203504"/>
      <w:r>
        <w:rPr>
          <w:rFonts w:hint="eastAsia" w:ascii="宋体" w:hAnsi="宋体" w:eastAsia="宋体" w:cs="宋体"/>
          <w:b w:val="0"/>
          <w:color w:val="auto"/>
          <w:sz w:val="24"/>
          <w:szCs w:val="24"/>
          <w:highlight w:val="none"/>
        </w:rPr>
        <w:t>1</w:t>
      </w:r>
      <w:bookmarkStart w:id="154" w:name="_Toc296346537"/>
      <w:bookmarkStart w:id="155" w:name="_Toc337558735"/>
      <w:bookmarkStart w:id="156" w:name="_Toc296503036"/>
      <w:r>
        <w:rPr>
          <w:rFonts w:hint="eastAsia" w:ascii="宋体" w:hAnsi="宋体" w:eastAsia="宋体" w:cs="宋体"/>
          <w:b w:val="0"/>
          <w:color w:val="auto"/>
          <w:sz w:val="24"/>
          <w:szCs w:val="24"/>
          <w:highlight w:val="none"/>
        </w:rPr>
        <w:t>.9化石、文物</w:t>
      </w:r>
      <w:bookmarkEnd w:id="153"/>
    </w:p>
    <w:bookmarkEnd w:id="154"/>
    <w:bookmarkEnd w:id="155"/>
    <w:bookmarkEnd w:id="156"/>
    <w:p w14:paraId="1B635D1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6153CA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发包人、监理人和承包人应按有关政府行政管理部门要求采取妥善的保护措施，由此增加的费用和（或）延误的工期由发包人承担。</w:t>
      </w:r>
    </w:p>
    <w:p w14:paraId="2748669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承包人发现文物后不及时报告或隐瞒不报，致使文物丢失或损坏的，应赔偿损失，并承担相应的法律责任。</w:t>
      </w:r>
    </w:p>
    <w:p w14:paraId="6F402CFE">
      <w:pPr>
        <w:pStyle w:val="8"/>
        <w:spacing w:before="120" w:after="120" w:line="312" w:lineRule="auto"/>
        <w:ind w:firstLine="480" w:firstLineChars="200"/>
        <w:rPr>
          <w:rFonts w:ascii="宋体" w:hAnsi="宋体" w:eastAsia="宋体" w:cs="宋体"/>
          <w:b w:val="0"/>
          <w:color w:val="auto"/>
          <w:sz w:val="24"/>
          <w:szCs w:val="24"/>
          <w:highlight w:val="none"/>
        </w:rPr>
      </w:pPr>
      <w:bookmarkStart w:id="157" w:name="_Toc351203505"/>
      <w:r>
        <w:rPr>
          <w:rFonts w:hint="eastAsia" w:ascii="宋体" w:hAnsi="宋体" w:eastAsia="宋体" w:cs="宋体"/>
          <w:b w:val="0"/>
          <w:color w:val="auto"/>
          <w:sz w:val="24"/>
          <w:szCs w:val="24"/>
          <w:highlight w:val="none"/>
        </w:rPr>
        <w:t>1</w:t>
      </w:r>
      <w:bookmarkStart w:id="158" w:name="_Toc337558736"/>
      <w:r>
        <w:rPr>
          <w:rFonts w:hint="eastAsia" w:ascii="宋体" w:hAnsi="宋体" w:eastAsia="宋体" w:cs="宋体"/>
          <w:b w:val="0"/>
          <w:color w:val="auto"/>
          <w:sz w:val="24"/>
          <w:szCs w:val="24"/>
          <w:highlight w:val="none"/>
        </w:rPr>
        <w:t>.10交通运输</w:t>
      </w:r>
      <w:bookmarkEnd w:id="157"/>
    </w:p>
    <w:bookmarkEnd w:id="158"/>
    <w:p w14:paraId="6B1A2A0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1.10.1 出入现场的权利</w:t>
      </w:r>
    </w:p>
    <w:p w14:paraId="3AD3CE5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7ED826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C2AAF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1.10.2 场外交通</w:t>
      </w:r>
    </w:p>
    <w:p w14:paraId="5F89113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E6A639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1.10.3场内交通</w:t>
      </w:r>
    </w:p>
    <w:p w14:paraId="6274C0F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29203A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5F2AB3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场外交通和场内交通的边界由合同当事人在专用合同条款中约定。</w:t>
      </w:r>
    </w:p>
    <w:p w14:paraId="6FEB99F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1.10.4 超大件和超重件的运输</w:t>
      </w:r>
    </w:p>
    <w:p w14:paraId="177A87F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E4470A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1.10.5 道路和桥梁的损坏责任</w:t>
      </w:r>
    </w:p>
    <w:p w14:paraId="29AE5A3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因承包人运输造成施工场地内外公共道路和桥梁损坏的，由承包人承担修复损坏的全部费用和可能引起的赔偿。</w:t>
      </w:r>
    </w:p>
    <w:p w14:paraId="5AB34B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1.10.6 水路和航空运输</w:t>
      </w:r>
    </w:p>
    <w:p w14:paraId="54A6C18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1AFD5289">
      <w:pPr>
        <w:pStyle w:val="8"/>
        <w:spacing w:before="120" w:after="120" w:line="312" w:lineRule="auto"/>
        <w:ind w:firstLine="480" w:firstLineChars="200"/>
        <w:rPr>
          <w:rFonts w:ascii="宋体" w:hAnsi="宋体" w:eastAsia="宋体" w:cs="宋体"/>
          <w:b w:val="0"/>
          <w:color w:val="auto"/>
          <w:sz w:val="24"/>
          <w:szCs w:val="24"/>
          <w:highlight w:val="none"/>
        </w:rPr>
      </w:pPr>
      <w:bookmarkStart w:id="159" w:name="_Toc351203506"/>
      <w:r>
        <w:rPr>
          <w:rFonts w:hint="eastAsia" w:ascii="宋体" w:hAnsi="宋体" w:eastAsia="宋体" w:cs="宋体"/>
          <w:b w:val="0"/>
          <w:color w:val="auto"/>
          <w:sz w:val="24"/>
          <w:szCs w:val="24"/>
          <w:highlight w:val="none"/>
        </w:rPr>
        <w:t>1</w:t>
      </w:r>
      <w:bookmarkStart w:id="160" w:name="_Toc337558737"/>
      <w:bookmarkStart w:id="161" w:name="_Toc296503037"/>
      <w:bookmarkStart w:id="162" w:name="_Toc296346538"/>
      <w:r>
        <w:rPr>
          <w:rFonts w:hint="eastAsia" w:ascii="宋体" w:hAnsi="宋体" w:eastAsia="宋体" w:cs="宋体"/>
          <w:b w:val="0"/>
          <w:color w:val="auto"/>
          <w:sz w:val="24"/>
          <w:szCs w:val="24"/>
          <w:highlight w:val="none"/>
        </w:rPr>
        <w:t>.11知识产权</w:t>
      </w:r>
      <w:bookmarkEnd w:id="159"/>
      <w:r>
        <w:rPr>
          <w:rFonts w:hint="eastAsia" w:ascii="宋体" w:hAnsi="宋体" w:eastAsia="宋体" w:cs="宋体"/>
          <w:b w:val="0"/>
          <w:color w:val="auto"/>
          <w:sz w:val="24"/>
          <w:szCs w:val="24"/>
          <w:highlight w:val="none"/>
        </w:rPr>
        <w:t xml:space="preserve"> </w:t>
      </w:r>
      <w:bookmarkEnd w:id="160"/>
    </w:p>
    <w:bookmarkEnd w:id="161"/>
    <w:bookmarkEnd w:id="162"/>
    <w:p w14:paraId="5E540F5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7610B2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367267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8C940D5">
      <w:pPr>
        <w:spacing w:line="312" w:lineRule="auto"/>
        <w:rPr>
          <w:rFonts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1.11.4 除专用合同条款另有约定外，承包人在合同签订前和签订时已确定采用的专利、专有技术、技术秘密的使用费已包含在签约合同价中。</w:t>
      </w:r>
    </w:p>
    <w:p w14:paraId="5CE94FB8">
      <w:pPr>
        <w:pStyle w:val="8"/>
        <w:spacing w:before="120" w:after="120" w:line="312" w:lineRule="auto"/>
        <w:ind w:firstLine="480" w:firstLineChars="200"/>
        <w:rPr>
          <w:rFonts w:ascii="宋体" w:hAnsi="宋体" w:eastAsia="宋体" w:cs="宋体"/>
          <w:b w:val="0"/>
          <w:color w:val="auto"/>
          <w:sz w:val="24"/>
          <w:szCs w:val="24"/>
          <w:highlight w:val="none"/>
        </w:rPr>
      </w:pPr>
      <w:bookmarkStart w:id="163" w:name="_Toc351203507"/>
      <w:r>
        <w:rPr>
          <w:rFonts w:hint="eastAsia" w:ascii="宋体" w:hAnsi="宋体" w:eastAsia="宋体" w:cs="宋体"/>
          <w:b w:val="0"/>
          <w:color w:val="auto"/>
          <w:sz w:val="24"/>
          <w:szCs w:val="24"/>
          <w:highlight w:val="none"/>
        </w:rPr>
        <w:t>1</w:t>
      </w:r>
      <w:bookmarkStart w:id="164" w:name="_Toc337558738"/>
      <w:r>
        <w:rPr>
          <w:rFonts w:hint="eastAsia" w:ascii="宋体" w:hAnsi="宋体" w:eastAsia="宋体" w:cs="宋体"/>
          <w:b w:val="0"/>
          <w:color w:val="auto"/>
          <w:sz w:val="24"/>
          <w:szCs w:val="24"/>
          <w:highlight w:val="none"/>
        </w:rPr>
        <w:t>.12保密</w:t>
      </w:r>
      <w:bookmarkEnd w:id="163"/>
    </w:p>
    <w:bookmarkEnd w:id="164"/>
    <w:p w14:paraId="243F979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6CBF8E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5CA0A72B">
      <w:pPr>
        <w:pStyle w:val="8"/>
        <w:spacing w:before="120" w:after="120" w:line="312" w:lineRule="auto"/>
        <w:ind w:firstLine="480" w:firstLineChars="200"/>
        <w:rPr>
          <w:rFonts w:ascii="宋体" w:hAnsi="宋体" w:eastAsia="宋体" w:cs="宋体"/>
          <w:b w:val="0"/>
          <w:color w:val="auto"/>
          <w:sz w:val="24"/>
          <w:szCs w:val="24"/>
          <w:highlight w:val="none"/>
        </w:rPr>
      </w:pPr>
      <w:bookmarkStart w:id="165" w:name="_Toc351203508"/>
      <w:r>
        <w:rPr>
          <w:rFonts w:hint="eastAsia" w:ascii="宋体" w:hAnsi="宋体" w:eastAsia="宋体" w:cs="宋体"/>
          <w:b w:val="0"/>
          <w:color w:val="auto"/>
          <w:sz w:val="24"/>
          <w:szCs w:val="24"/>
          <w:highlight w:val="none"/>
        </w:rPr>
        <w:t>1.13工程量清单错误的修正</w:t>
      </w:r>
      <w:bookmarkEnd w:id="165"/>
    </w:p>
    <w:p w14:paraId="7CA024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5F813A1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（1）工程量清单存在缺项、漏项的；</w:t>
      </w:r>
    </w:p>
    <w:p w14:paraId="49944EE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（2）工程量清单偏差超出专用合同条款约定的工程量偏差范围的；</w:t>
      </w:r>
    </w:p>
    <w:p w14:paraId="66C82C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（3）未按照国家现行计量规范强制性规定计量的。</w:t>
      </w:r>
    </w:p>
    <w:p w14:paraId="752F110F">
      <w:pPr>
        <w:pStyle w:val="7"/>
        <w:spacing w:before="120" w:after="120" w:line="312" w:lineRule="auto"/>
        <w:rPr>
          <w:rFonts w:ascii="宋体" w:hAnsi="宋体" w:eastAsia="宋体" w:cs="宋体"/>
          <w:b w:val="0"/>
          <w:color w:val="auto"/>
          <w:sz w:val="24"/>
          <w:szCs w:val="24"/>
          <w:highlight w:val="none"/>
        </w:rPr>
      </w:pPr>
      <w:bookmarkStart w:id="166" w:name="_Toc351203509"/>
      <w:r>
        <w:rPr>
          <w:rFonts w:hint="eastAsia" w:ascii="宋体" w:hAnsi="宋体" w:eastAsia="宋体" w:cs="宋体"/>
          <w:b w:val="0"/>
          <w:color w:val="auto"/>
          <w:sz w:val="24"/>
          <w:szCs w:val="24"/>
          <w:highlight w:val="none"/>
        </w:rPr>
        <w:t>2</w:t>
      </w:r>
      <w:bookmarkStart w:id="167" w:name="_Toc296503038"/>
      <w:bookmarkStart w:id="168" w:name="_Toc337558739"/>
      <w:bookmarkStart w:id="169" w:name="_Toc296346539"/>
      <w:bookmarkStart w:id="170" w:name="OLE_LINK2"/>
      <w:bookmarkStart w:id="171" w:name="OLE_LINK1"/>
      <w:r>
        <w:rPr>
          <w:rFonts w:hint="eastAsia" w:ascii="宋体" w:hAnsi="宋体" w:eastAsia="宋体" w:cs="宋体"/>
          <w:b w:val="0"/>
          <w:color w:val="auto"/>
          <w:sz w:val="24"/>
          <w:szCs w:val="24"/>
          <w:highlight w:val="none"/>
        </w:rPr>
        <w:t>. 发包人</w:t>
      </w:r>
      <w:bookmarkEnd w:id="166"/>
    </w:p>
    <w:bookmarkEnd w:id="167"/>
    <w:bookmarkEnd w:id="168"/>
    <w:bookmarkEnd w:id="169"/>
    <w:p w14:paraId="77051294">
      <w:pPr>
        <w:pStyle w:val="8"/>
        <w:spacing w:before="120" w:after="120" w:line="312" w:lineRule="auto"/>
        <w:ind w:firstLine="480" w:firstLineChars="200"/>
        <w:rPr>
          <w:rFonts w:ascii="宋体" w:hAnsi="宋体" w:eastAsia="宋体" w:cs="宋体"/>
          <w:b w:val="0"/>
          <w:color w:val="auto"/>
          <w:sz w:val="24"/>
          <w:szCs w:val="24"/>
          <w:highlight w:val="none"/>
        </w:rPr>
      </w:pPr>
      <w:bookmarkStart w:id="172" w:name="_Toc351203510"/>
      <w:r>
        <w:rPr>
          <w:rFonts w:hint="eastAsia" w:ascii="宋体" w:hAnsi="宋体" w:eastAsia="宋体" w:cs="宋体"/>
          <w:b w:val="0"/>
          <w:color w:val="auto"/>
          <w:sz w:val="24"/>
          <w:szCs w:val="24"/>
          <w:highlight w:val="none"/>
        </w:rPr>
        <w:t>2</w:t>
      </w:r>
      <w:bookmarkStart w:id="173" w:name="_Toc296346540"/>
      <w:bookmarkStart w:id="174" w:name="_Toc296503039"/>
      <w:bookmarkStart w:id="175" w:name="_Toc337558740"/>
      <w:r>
        <w:rPr>
          <w:rFonts w:hint="eastAsia" w:ascii="宋体" w:hAnsi="宋体" w:eastAsia="宋体" w:cs="宋体"/>
          <w:b w:val="0"/>
          <w:color w:val="auto"/>
          <w:sz w:val="24"/>
          <w:szCs w:val="24"/>
          <w:highlight w:val="none"/>
        </w:rPr>
        <w:t>.1 许可或批准</w:t>
      </w:r>
      <w:bookmarkEnd w:id="172"/>
    </w:p>
    <w:p w14:paraId="0E7B6B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25155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因发包人原因未能及时办理完毕前述许可、批准或备案，由发包人承担由此增加的费用和（或）延误的工期，并支付承包人合理的利润。</w:t>
      </w:r>
    </w:p>
    <w:p w14:paraId="770B143E">
      <w:pPr>
        <w:pStyle w:val="8"/>
        <w:spacing w:before="120" w:after="120" w:line="312" w:lineRule="auto"/>
        <w:ind w:firstLine="480" w:firstLineChars="200"/>
        <w:rPr>
          <w:rFonts w:ascii="宋体" w:hAnsi="宋体" w:eastAsia="宋体" w:cs="宋体"/>
          <w:b w:val="0"/>
          <w:color w:val="auto"/>
          <w:sz w:val="24"/>
          <w:szCs w:val="24"/>
          <w:highlight w:val="none"/>
        </w:rPr>
      </w:pPr>
      <w:bookmarkStart w:id="176" w:name="_Toc351203511"/>
      <w:r>
        <w:rPr>
          <w:rFonts w:hint="eastAsia" w:ascii="宋体" w:hAnsi="宋体" w:eastAsia="宋体" w:cs="宋体"/>
          <w:b w:val="0"/>
          <w:color w:val="auto"/>
          <w:sz w:val="24"/>
          <w:szCs w:val="24"/>
          <w:highlight w:val="none"/>
        </w:rPr>
        <w:t>2.2 发包人代表</w:t>
      </w:r>
      <w:bookmarkEnd w:id="176"/>
    </w:p>
    <w:p w14:paraId="27C7A8B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BA88615">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发包人代表不能按照合同约定履行其职责及义务，并导致合同无法继续正常履行的，承包人可以要求发包人撤换发包人代表。</w:t>
      </w:r>
    </w:p>
    <w:p w14:paraId="30C13A8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不属于法定必须监理的工程，监理人的职权可以由发包人代表或发包人指定的其他人员行使。</w:t>
      </w:r>
    </w:p>
    <w:p w14:paraId="49DD3D04">
      <w:pPr>
        <w:pStyle w:val="8"/>
        <w:spacing w:before="120" w:after="120" w:line="312" w:lineRule="auto"/>
        <w:ind w:firstLine="480" w:firstLineChars="200"/>
        <w:rPr>
          <w:rFonts w:ascii="宋体" w:hAnsi="宋体" w:eastAsia="宋体" w:cs="宋体"/>
          <w:b w:val="0"/>
          <w:color w:val="auto"/>
          <w:sz w:val="24"/>
          <w:szCs w:val="24"/>
          <w:highlight w:val="none"/>
        </w:rPr>
      </w:pPr>
      <w:bookmarkStart w:id="177" w:name="_Toc351203512"/>
      <w:r>
        <w:rPr>
          <w:rFonts w:hint="eastAsia" w:ascii="宋体" w:hAnsi="宋体" w:eastAsia="宋体" w:cs="宋体"/>
          <w:b w:val="0"/>
          <w:color w:val="auto"/>
          <w:sz w:val="24"/>
          <w:szCs w:val="24"/>
          <w:highlight w:val="none"/>
        </w:rPr>
        <w:t>2.3 发包人人员</w:t>
      </w:r>
      <w:bookmarkEnd w:id="177"/>
    </w:p>
    <w:p w14:paraId="13CF074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7179FC0F">
      <w:pPr>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发包人人员包括发包人代表及其他由发包人派驻施工现场的人员。</w:t>
      </w:r>
      <w:bookmarkEnd w:id="173"/>
      <w:bookmarkEnd w:id="174"/>
      <w:bookmarkEnd w:id="175"/>
    </w:p>
    <w:p w14:paraId="1E53EECD">
      <w:pPr>
        <w:pStyle w:val="8"/>
        <w:spacing w:before="120" w:after="120" w:line="312" w:lineRule="auto"/>
        <w:ind w:firstLine="480" w:firstLineChars="200"/>
        <w:rPr>
          <w:rFonts w:ascii="宋体" w:hAnsi="宋体" w:eastAsia="宋体" w:cs="宋体"/>
          <w:b w:val="0"/>
          <w:color w:val="auto"/>
          <w:sz w:val="24"/>
          <w:szCs w:val="24"/>
          <w:highlight w:val="none"/>
        </w:rPr>
      </w:pPr>
      <w:bookmarkStart w:id="178" w:name="_Toc351203513"/>
      <w:r>
        <w:rPr>
          <w:rFonts w:hint="eastAsia" w:ascii="宋体" w:hAnsi="宋体" w:eastAsia="宋体" w:cs="宋体"/>
          <w:b w:val="0"/>
          <w:color w:val="auto"/>
          <w:sz w:val="24"/>
          <w:szCs w:val="24"/>
          <w:highlight w:val="none"/>
        </w:rPr>
        <w:t>2</w:t>
      </w:r>
      <w:bookmarkStart w:id="179" w:name="_Toc296503040"/>
      <w:bookmarkStart w:id="180" w:name="_Toc296346541"/>
      <w:bookmarkStart w:id="181" w:name="_Toc337558741"/>
      <w:r>
        <w:rPr>
          <w:rFonts w:hint="eastAsia" w:ascii="宋体" w:hAnsi="宋体" w:eastAsia="宋体" w:cs="宋体"/>
          <w:b w:val="0"/>
          <w:color w:val="auto"/>
          <w:sz w:val="24"/>
          <w:szCs w:val="24"/>
          <w:highlight w:val="none"/>
        </w:rPr>
        <w:t>.4 施工现场、施工条件和基础资料的提供</w:t>
      </w:r>
      <w:bookmarkEnd w:id="178"/>
      <w:r>
        <w:rPr>
          <w:rFonts w:hint="eastAsia" w:ascii="宋体" w:hAnsi="宋体" w:eastAsia="宋体" w:cs="宋体"/>
          <w:b w:val="0"/>
          <w:color w:val="auto"/>
          <w:sz w:val="24"/>
          <w:szCs w:val="24"/>
          <w:highlight w:val="none"/>
        </w:rPr>
        <w:t xml:space="preserve"> </w:t>
      </w:r>
      <w:bookmarkEnd w:id="179"/>
      <w:bookmarkEnd w:id="180"/>
      <w:bookmarkEnd w:id="181"/>
      <w:r>
        <w:rPr>
          <w:rFonts w:hint="eastAsia" w:ascii="宋体" w:hAnsi="宋体" w:eastAsia="宋体" w:cs="宋体"/>
          <w:b w:val="0"/>
          <w:color w:val="auto"/>
          <w:sz w:val="24"/>
          <w:szCs w:val="24"/>
          <w:highlight w:val="none"/>
        </w:rPr>
        <w:t xml:space="preserve"> </w:t>
      </w:r>
    </w:p>
    <w:p w14:paraId="5A3092A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2.4.1 提供施工现场</w:t>
      </w:r>
    </w:p>
    <w:p w14:paraId="58E3E2D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w:t>
      </w:r>
      <w:bookmarkEnd w:id="170"/>
      <w:bookmarkEnd w:id="171"/>
      <w:r>
        <w:rPr>
          <w:rFonts w:hint="eastAsia" w:ascii="宋体" w:hAnsi="宋体" w:eastAsia="宋体" w:cs="宋体"/>
          <w:color w:val="auto"/>
          <w:kern w:val="0"/>
          <w:sz w:val="24"/>
          <w:highlight w:val="none"/>
        </w:rPr>
        <w:t>专用合同条款另有约定外，发包人应最迟于开工日期7天前向承包人移交施工现场。</w:t>
      </w:r>
    </w:p>
    <w:p w14:paraId="7BAE34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2.4.2 提供施工条件</w:t>
      </w:r>
    </w:p>
    <w:p w14:paraId="14F8D23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除专用合同条款另有约定外，发包人应负责提供施工所需要的条件，包括：</w:t>
      </w:r>
    </w:p>
    <w:p w14:paraId="557B42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（1）将施工用水、电力、通讯线路等施工所必需的条件接至施工现场内；</w:t>
      </w:r>
    </w:p>
    <w:p w14:paraId="52F261B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（2）保证向承包人提供正常施工所需要的进入施工现场的交通条件；</w:t>
      </w:r>
    </w:p>
    <w:p w14:paraId="29CCFAE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（3）协调处理施工现场周围地下管线和邻近建筑物、构筑物、古树名木的保护工作，并承担相关费用；</w:t>
      </w:r>
    </w:p>
    <w:p w14:paraId="17B02D7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（4）按照专用合同条款约定应提供的其他设施和条件。</w:t>
      </w:r>
    </w:p>
    <w:p w14:paraId="4454A812">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2.4.3 提供基础资料</w:t>
      </w:r>
    </w:p>
    <w:p w14:paraId="5FD118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691D4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34E271A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2.4.4 逾期提供的责任</w:t>
      </w:r>
    </w:p>
    <w:p w14:paraId="39A6554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因发包人原因未能按合同约定及时向承包人提供施工现场、施工条件、基础资料的，由发包人承担由此增加的费用和（或）延误的工期。</w:t>
      </w:r>
    </w:p>
    <w:p w14:paraId="36D7AA0A">
      <w:pPr>
        <w:pStyle w:val="8"/>
        <w:spacing w:before="120" w:after="120" w:line="312" w:lineRule="auto"/>
        <w:ind w:firstLine="480" w:firstLineChars="200"/>
        <w:rPr>
          <w:rFonts w:ascii="宋体" w:hAnsi="宋体" w:eastAsia="宋体" w:cs="宋体"/>
          <w:b w:val="0"/>
          <w:color w:val="auto"/>
          <w:sz w:val="24"/>
          <w:szCs w:val="24"/>
          <w:highlight w:val="none"/>
        </w:rPr>
      </w:pPr>
      <w:bookmarkStart w:id="182" w:name="_Toc351203514"/>
      <w:r>
        <w:rPr>
          <w:rFonts w:hint="eastAsia" w:ascii="宋体" w:hAnsi="宋体" w:eastAsia="宋体" w:cs="宋体"/>
          <w:b w:val="0"/>
          <w:color w:val="auto"/>
          <w:sz w:val="24"/>
          <w:szCs w:val="24"/>
          <w:highlight w:val="none"/>
        </w:rPr>
        <w:t>2</w:t>
      </w:r>
      <w:bookmarkStart w:id="183" w:name="_Toc337558745"/>
      <w:bookmarkStart w:id="184" w:name="_Toc296503042"/>
      <w:bookmarkStart w:id="185" w:name="_Toc296346543"/>
      <w:r>
        <w:rPr>
          <w:rFonts w:hint="eastAsia" w:ascii="宋体" w:hAnsi="宋体" w:eastAsia="宋体" w:cs="宋体"/>
          <w:b w:val="0"/>
          <w:color w:val="auto"/>
          <w:sz w:val="24"/>
          <w:szCs w:val="24"/>
          <w:highlight w:val="none"/>
        </w:rPr>
        <w:t>.5 资</w:t>
      </w:r>
      <w:bookmarkEnd w:id="183"/>
      <w:bookmarkEnd w:id="184"/>
      <w:bookmarkEnd w:id="185"/>
      <w:r>
        <w:rPr>
          <w:rFonts w:hint="eastAsia" w:ascii="宋体" w:hAnsi="宋体" w:eastAsia="宋体" w:cs="宋体"/>
          <w:b w:val="0"/>
          <w:color w:val="auto"/>
          <w:sz w:val="24"/>
          <w:szCs w:val="24"/>
          <w:highlight w:val="none"/>
        </w:rPr>
        <w:t>金来源证明及支付担保</w:t>
      </w:r>
      <w:bookmarkEnd w:id="182"/>
    </w:p>
    <w:p w14:paraId="219336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65B02CB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4A5686B7">
      <w:pPr>
        <w:pStyle w:val="8"/>
        <w:spacing w:before="120" w:after="120" w:line="312" w:lineRule="auto"/>
        <w:ind w:firstLine="480" w:firstLineChars="200"/>
        <w:rPr>
          <w:rFonts w:ascii="宋体" w:hAnsi="宋体" w:eastAsia="宋体" w:cs="宋体"/>
          <w:b w:val="0"/>
          <w:color w:val="auto"/>
          <w:sz w:val="24"/>
          <w:szCs w:val="24"/>
          <w:highlight w:val="none"/>
        </w:rPr>
      </w:pPr>
      <w:bookmarkStart w:id="186" w:name="_Toc351203515"/>
      <w:r>
        <w:rPr>
          <w:rFonts w:hint="eastAsia" w:ascii="宋体" w:hAnsi="宋体" w:eastAsia="宋体" w:cs="宋体"/>
          <w:b w:val="0"/>
          <w:color w:val="auto"/>
          <w:sz w:val="24"/>
          <w:szCs w:val="24"/>
          <w:highlight w:val="none"/>
        </w:rPr>
        <w:t>2.6 支付合同价款</w:t>
      </w:r>
      <w:bookmarkEnd w:id="186"/>
    </w:p>
    <w:p w14:paraId="40EFC13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发包人应按合同约定向承包人及时支付合同价款。</w:t>
      </w:r>
    </w:p>
    <w:p w14:paraId="55D504D3">
      <w:pPr>
        <w:pStyle w:val="8"/>
        <w:spacing w:before="120" w:after="120" w:line="312" w:lineRule="auto"/>
        <w:ind w:firstLine="480" w:firstLineChars="200"/>
        <w:rPr>
          <w:rFonts w:ascii="宋体" w:hAnsi="宋体" w:eastAsia="宋体" w:cs="宋体"/>
          <w:b w:val="0"/>
          <w:color w:val="auto"/>
          <w:sz w:val="24"/>
          <w:szCs w:val="24"/>
          <w:highlight w:val="none"/>
        </w:rPr>
      </w:pPr>
      <w:bookmarkStart w:id="187" w:name="_Toc351203516"/>
      <w:r>
        <w:rPr>
          <w:rFonts w:hint="eastAsia" w:ascii="宋体" w:hAnsi="宋体" w:eastAsia="宋体" w:cs="宋体"/>
          <w:b w:val="0"/>
          <w:color w:val="auto"/>
          <w:sz w:val="24"/>
          <w:szCs w:val="24"/>
          <w:highlight w:val="none"/>
        </w:rPr>
        <w:t>2.7 组织竣工验收</w:t>
      </w:r>
      <w:bookmarkEnd w:id="187"/>
    </w:p>
    <w:p w14:paraId="5F2428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发包人应按合同约定及时组织竣工验收。</w:t>
      </w:r>
    </w:p>
    <w:p w14:paraId="221851B5">
      <w:pPr>
        <w:pStyle w:val="8"/>
        <w:spacing w:before="120" w:after="120" w:line="312" w:lineRule="auto"/>
        <w:ind w:firstLine="480" w:firstLineChars="200"/>
        <w:rPr>
          <w:rFonts w:ascii="宋体" w:hAnsi="宋体" w:eastAsia="宋体" w:cs="宋体"/>
          <w:b w:val="0"/>
          <w:color w:val="auto"/>
          <w:sz w:val="24"/>
          <w:szCs w:val="24"/>
          <w:highlight w:val="none"/>
        </w:rPr>
      </w:pPr>
      <w:bookmarkStart w:id="188" w:name="_Toc351203517"/>
      <w:r>
        <w:rPr>
          <w:rFonts w:hint="eastAsia" w:ascii="宋体" w:hAnsi="宋体" w:eastAsia="宋体" w:cs="宋体"/>
          <w:b w:val="0"/>
          <w:color w:val="auto"/>
          <w:sz w:val="24"/>
          <w:szCs w:val="24"/>
          <w:highlight w:val="none"/>
        </w:rPr>
        <w:t>2.8 现场统一管理协议</w:t>
      </w:r>
      <w:bookmarkEnd w:id="188"/>
    </w:p>
    <w:p w14:paraId="6B103BD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486D1CD5">
      <w:pPr>
        <w:pStyle w:val="7"/>
        <w:spacing w:before="120" w:after="120" w:line="312" w:lineRule="auto"/>
        <w:rPr>
          <w:rFonts w:ascii="宋体" w:hAnsi="宋体" w:eastAsia="宋体" w:cs="宋体"/>
          <w:b w:val="0"/>
          <w:color w:val="auto"/>
          <w:sz w:val="24"/>
          <w:szCs w:val="24"/>
          <w:highlight w:val="none"/>
        </w:rPr>
      </w:pPr>
      <w:bookmarkStart w:id="189" w:name="_Toc351203518"/>
      <w:r>
        <w:rPr>
          <w:rFonts w:hint="eastAsia" w:ascii="宋体" w:hAnsi="宋体" w:eastAsia="宋体" w:cs="宋体"/>
          <w:b w:val="0"/>
          <w:color w:val="auto"/>
          <w:sz w:val="24"/>
          <w:szCs w:val="24"/>
          <w:highlight w:val="none"/>
        </w:rPr>
        <w:t>3</w:t>
      </w:r>
      <w:bookmarkStart w:id="190" w:name="_Toc296346546"/>
      <w:bookmarkStart w:id="191" w:name="_Toc296503045"/>
      <w:bookmarkStart w:id="192" w:name="_Toc337558746"/>
      <w:r>
        <w:rPr>
          <w:rFonts w:hint="eastAsia" w:ascii="宋体" w:hAnsi="宋体" w:eastAsia="宋体" w:cs="宋体"/>
          <w:b w:val="0"/>
          <w:color w:val="auto"/>
          <w:sz w:val="24"/>
          <w:szCs w:val="24"/>
          <w:highlight w:val="none"/>
        </w:rPr>
        <w:t>. 承包人</w:t>
      </w:r>
      <w:bookmarkEnd w:id="189"/>
    </w:p>
    <w:bookmarkEnd w:id="190"/>
    <w:bookmarkEnd w:id="191"/>
    <w:bookmarkEnd w:id="192"/>
    <w:p w14:paraId="34DF3480">
      <w:pPr>
        <w:pStyle w:val="8"/>
        <w:spacing w:before="120" w:after="120" w:line="312" w:lineRule="auto"/>
        <w:ind w:firstLine="480" w:firstLineChars="200"/>
        <w:rPr>
          <w:rFonts w:ascii="宋体" w:hAnsi="宋体" w:eastAsia="宋体" w:cs="宋体"/>
          <w:b w:val="0"/>
          <w:color w:val="auto"/>
          <w:sz w:val="24"/>
          <w:szCs w:val="24"/>
          <w:highlight w:val="none"/>
        </w:rPr>
      </w:pPr>
      <w:bookmarkStart w:id="193" w:name="_Toc351203519"/>
      <w:r>
        <w:rPr>
          <w:rFonts w:hint="eastAsia" w:ascii="宋体" w:hAnsi="宋体" w:eastAsia="宋体" w:cs="宋体"/>
          <w:b w:val="0"/>
          <w:color w:val="auto"/>
          <w:sz w:val="24"/>
          <w:szCs w:val="24"/>
          <w:highlight w:val="none"/>
        </w:rPr>
        <w:t>3</w:t>
      </w:r>
      <w:bookmarkStart w:id="194" w:name="_Toc296346547"/>
      <w:bookmarkStart w:id="195" w:name="_Toc337558747"/>
      <w:bookmarkStart w:id="196" w:name="_Toc296503046"/>
      <w:r>
        <w:rPr>
          <w:rFonts w:hint="eastAsia" w:ascii="宋体" w:hAnsi="宋体" w:eastAsia="宋体" w:cs="宋体"/>
          <w:b w:val="0"/>
          <w:color w:val="auto"/>
          <w:sz w:val="24"/>
          <w:szCs w:val="24"/>
          <w:highlight w:val="none"/>
        </w:rPr>
        <w:t>.1 承包人的一般义务</w:t>
      </w:r>
      <w:bookmarkEnd w:id="193"/>
    </w:p>
    <w:bookmarkEnd w:id="194"/>
    <w:bookmarkEnd w:id="195"/>
    <w:bookmarkEnd w:id="196"/>
    <w:p w14:paraId="3D142FD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承包人在履行合同过程中应遵守法律和工程建设标准规范，并履行以下义务：</w:t>
      </w:r>
    </w:p>
    <w:p w14:paraId="2E7867D5">
      <w:pPr>
        <w:numPr>
          <w:ilvl w:val="0"/>
          <w:numId w:val="4"/>
        </w:num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办理法律规定应由承包人办理的许可和批准，并将办理结果书面报送发包人留存；</w:t>
      </w:r>
    </w:p>
    <w:p w14:paraId="4D9241E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（2）按法律规定和合同约定完成工程，并在保修期内承担保修义务；</w:t>
      </w:r>
    </w:p>
    <w:p w14:paraId="0AB1D76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（3）按法律规定和合同约定采取施工安全和环境保护措施，办理工伤保险，确保工程及人员、材料、设备和设施的安全；</w:t>
      </w:r>
    </w:p>
    <w:p w14:paraId="6516CF3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（4）按合同约定的工作内容和施工进度要求，编制施工组织设计和施工措施计划，并对所有施工作业和施工方法的完备性和安全可靠性负责；</w:t>
      </w:r>
    </w:p>
    <w:p w14:paraId="58CE9B0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CAC8B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（6）按照第6.3款〔环境保护〕约定负责施工场地及其周边环境与生态的保护工作；</w:t>
      </w:r>
    </w:p>
    <w:p w14:paraId="12BB4EE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（7）按第6.1款〔安全文明施工〕约定采取施工安全措施，确保工程及其人员、材料、设备和设施的安全，防止因工程施工造成的人身伤害和财产损失；</w:t>
      </w:r>
    </w:p>
    <w:p w14:paraId="564DFF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（8）将发包人按合同约定支付的各项价款专用于合同工程，且应及时支付其雇用人员工资，并及时向分包人支付合同价款；</w:t>
      </w:r>
    </w:p>
    <w:p w14:paraId="52C6EC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（9）按照法律规定和合同约定编制竣工资料，完成竣工资料立卷及归档，并按专用合同条款约定的竣工资料的套数、内容、时间等要求移交发包人；</w:t>
      </w:r>
    </w:p>
    <w:p w14:paraId="26A6F8A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（10）应履行的其他义务。</w:t>
      </w:r>
    </w:p>
    <w:p w14:paraId="7821B225">
      <w:pPr>
        <w:pStyle w:val="8"/>
        <w:spacing w:before="120" w:after="120" w:line="312" w:lineRule="auto"/>
        <w:ind w:firstLine="480" w:firstLineChars="200"/>
        <w:rPr>
          <w:rFonts w:ascii="宋体" w:hAnsi="宋体" w:eastAsia="宋体" w:cs="宋体"/>
          <w:b w:val="0"/>
          <w:color w:val="auto"/>
          <w:sz w:val="24"/>
          <w:szCs w:val="24"/>
          <w:highlight w:val="none"/>
        </w:rPr>
      </w:pPr>
      <w:bookmarkStart w:id="197" w:name="_Toc351203520"/>
      <w:r>
        <w:rPr>
          <w:rFonts w:hint="eastAsia" w:ascii="宋体" w:hAnsi="宋体" w:eastAsia="宋体" w:cs="宋体"/>
          <w:b w:val="0"/>
          <w:color w:val="auto"/>
          <w:sz w:val="24"/>
          <w:szCs w:val="24"/>
          <w:highlight w:val="none"/>
        </w:rPr>
        <w:t>3</w:t>
      </w:r>
      <w:bookmarkStart w:id="198" w:name="_Toc296503047"/>
      <w:bookmarkStart w:id="199" w:name="_Toc296346548"/>
      <w:bookmarkStart w:id="200" w:name="_Toc337558748"/>
      <w:r>
        <w:rPr>
          <w:rFonts w:hint="eastAsia" w:ascii="宋体" w:hAnsi="宋体" w:eastAsia="宋体" w:cs="宋体"/>
          <w:b w:val="0"/>
          <w:color w:val="auto"/>
          <w:sz w:val="24"/>
          <w:szCs w:val="24"/>
          <w:highlight w:val="none"/>
        </w:rPr>
        <w:t xml:space="preserve">.2 </w:t>
      </w:r>
      <w:bookmarkEnd w:id="197"/>
      <w:r>
        <w:rPr>
          <w:rFonts w:hint="eastAsia" w:ascii="宋体" w:hAnsi="宋体" w:eastAsia="宋体" w:cs="宋体"/>
          <w:b w:val="0"/>
          <w:color w:val="auto"/>
          <w:sz w:val="24"/>
          <w:szCs w:val="24"/>
          <w:highlight w:val="none"/>
        </w:rPr>
        <w:t>项目经理</w:t>
      </w:r>
    </w:p>
    <w:bookmarkEnd w:id="198"/>
    <w:bookmarkEnd w:id="199"/>
    <w:bookmarkEnd w:id="200"/>
    <w:p w14:paraId="15D24B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84542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BC5EC3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承包人违反上述约定的，应按照专用合同条款的约定，承担违约责任。</w:t>
      </w:r>
    </w:p>
    <w:p w14:paraId="77E481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3D7B72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5D89D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A7B301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4E1133C8">
      <w:pPr>
        <w:pStyle w:val="8"/>
        <w:spacing w:before="120" w:after="120" w:line="312" w:lineRule="auto"/>
        <w:ind w:firstLine="480" w:firstLineChars="200"/>
        <w:rPr>
          <w:rFonts w:ascii="宋体" w:hAnsi="宋体" w:eastAsia="宋体" w:cs="宋体"/>
          <w:b w:val="0"/>
          <w:color w:val="auto"/>
          <w:sz w:val="24"/>
          <w:szCs w:val="24"/>
          <w:highlight w:val="none"/>
        </w:rPr>
      </w:pPr>
      <w:bookmarkStart w:id="201" w:name="_Toc351203521"/>
      <w:r>
        <w:rPr>
          <w:rFonts w:hint="eastAsia" w:ascii="宋体" w:hAnsi="宋体" w:eastAsia="宋体" w:cs="宋体"/>
          <w:b w:val="0"/>
          <w:color w:val="auto"/>
          <w:sz w:val="24"/>
          <w:szCs w:val="24"/>
          <w:highlight w:val="none"/>
        </w:rPr>
        <w:t>3</w:t>
      </w:r>
      <w:bookmarkStart w:id="202" w:name="_Toc296503048"/>
      <w:bookmarkStart w:id="203" w:name="_Toc296346549"/>
      <w:bookmarkStart w:id="204" w:name="_Toc337558749"/>
      <w:r>
        <w:rPr>
          <w:rFonts w:hint="eastAsia" w:ascii="宋体" w:hAnsi="宋体" w:eastAsia="宋体" w:cs="宋体"/>
          <w:b w:val="0"/>
          <w:color w:val="auto"/>
          <w:sz w:val="24"/>
          <w:szCs w:val="24"/>
          <w:highlight w:val="none"/>
        </w:rPr>
        <w:t xml:space="preserve">.3 </w:t>
      </w:r>
      <w:bookmarkEnd w:id="202"/>
      <w:bookmarkEnd w:id="203"/>
      <w:r>
        <w:rPr>
          <w:rFonts w:hint="eastAsia" w:ascii="宋体" w:hAnsi="宋体" w:eastAsia="宋体" w:cs="宋体"/>
          <w:b w:val="0"/>
          <w:color w:val="auto"/>
          <w:sz w:val="24"/>
          <w:szCs w:val="24"/>
          <w:highlight w:val="none"/>
        </w:rPr>
        <w:t>承包人人员</w:t>
      </w:r>
      <w:bookmarkEnd w:id="201"/>
    </w:p>
    <w:bookmarkEnd w:id="204"/>
    <w:p w14:paraId="6D6A789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6EF8D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E7E8F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特殊工种作业人员均应持有相应的资格证明，监理人可以随时检查。</w:t>
      </w:r>
    </w:p>
    <w:p w14:paraId="5E24BA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790FD2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67602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3.3.5 承包人擅自更换主要施工管理人员，或前述人员未经监理人或发包人同意擅自离开施工现场的，应按照专用合同条款约定承担违约责任。</w:t>
      </w:r>
    </w:p>
    <w:p w14:paraId="48A7AF68">
      <w:pPr>
        <w:pStyle w:val="8"/>
        <w:spacing w:before="120" w:after="120" w:line="312" w:lineRule="auto"/>
        <w:ind w:firstLine="480" w:firstLineChars="200"/>
        <w:rPr>
          <w:rFonts w:ascii="宋体" w:hAnsi="宋体" w:eastAsia="宋体" w:cs="宋体"/>
          <w:b w:val="0"/>
          <w:color w:val="auto"/>
          <w:sz w:val="24"/>
          <w:szCs w:val="24"/>
          <w:highlight w:val="none"/>
        </w:rPr>
      </w:pPr>
      <w:bookmarkStart w:id="205" w:name="_Toc351203522"/>
      <w:r>
        <w:rPr>
          <w:rFonts w:hint="eastAsia" w:ascii="宋体" w:hAnsi="宋体" w:eastAsia="宋体" w:cs="宋体"/>
          <w:b w:val="0"/>
          <w:color w:val="auto"/>
          <w:sz w:val="24"/>
          <w:szCs w:val="24"/>
          <w:highlight w:val="none"/>
        </w:rPr>
        <w:t>3</w:t>
      </w:r>
      <w:bookmarkStart w:id="206" w:name="_Toc337558750"/>
      <w:bookmarkStart w:id="207" w:name="_Toc296346551"/>
      <w:bookmarkStart w:id="208" w:name="_Toc296503050"/>
      <w:r>
        <w:rPr>
          <w:rFonts w:hint="eastAsia" w:ascii="宋体" w:hAnsi="宋体" w:eastAsia="宋体" w:cs="宋体"/>
          <w:b w:val="0"/>
          <w:color w:val="auto"/>
          <w:sz w:val="24"/>
          <w:szCs w:val="24"/>
          <w:highlight w:val="none"/>
        </w:rPr>
        <w:t>.4 承包人现场查勘</w:t>
      </w:r>
      <w:bookmarkEnd w:id="205"/>
    </w:p>
    <w:bookmarkEnd w:id="206"/>
    <w:bookmarkEnd w:id="207"/>
    <w:bookmarkEnd w:id="208"/>
    <w:p w14:paraId="121A5BCF">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2F51F5C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8E2279F">
      <w:pPr>
        <w:pStyle w:val="8"/>
        <w:spacing w:before="120" w:after="120" w:line="312" w:lineRule="auto"/>
        <w:ind w:firstLine="480" w:firstLineChars="200"/>
        <w:rPr>
          <w:rFonts w:ascii="宋体" w:hAnsi="宋体" w:eastAsia="宋体" w:cs="宋体"/>
          <w:b w:val="0"/>
          <w:color w:val="auto"/>
          <w:sz w:val="24"/>
          <w:szCs w:val="24"/>
          <w:highlight w:val="none"/>
        </w:rPr>
      </w:pPr>
      <w:bookmarkStart w:id="209" w:name="_Toc351203523"/>
      <w:r>
        <w:rPr>
          <w:rFonts w:hint="eastAsia" w:ascii="宋体" w:hAnsi="宋体" w:eastAsia="宋体" w:cs="宋体"/>
          <w:b w:val="0"/>
          <w:color w:val="auto"/>
          <w:sz w:val="24"/>
          <w:szCs w:val="24"/>
          <w:highlight w:val="none"/>
        </w:rPr>
        <w:t>3</w:t>
      </w:r>
      <w:bookmarkStart w:id="210" w:name="_Toc337558751"/>
      <w:bookmarkStart w:id="211" w:name="_Toc296346552"/>
      <w:bookmarkStart w:id="212" w:name="_Toc296503051"/>
      <w:r>
        <w:rPr>
          <w:rFonts w:hint="eastAsia" w:ascii="宋体" w:hAnsi="宋体" w:eastAsia="宋体" w:cs="宋体"/>
          <w:b w:val="0"/>
          <w:color w:val="auto"/>
          <w:sz w:val="24"/>
          <w:szCs w:val="24"/>
          <w:highlight w:val="none"/>
        </w:rPr>
        <w:t>.5 分包</w:t>
      </w:r>
      <w:bookmarkEnd w:id="209"/>
    </w:p>
    <w:bookmarkEnd w:id="210"/>
    <w:bookmarkEnd w:id="211"/>
    <w:bookmarkEnd w:id="212"/>
    <w:p w14:paraId="5E65D34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3.5.1 分包的一般约定</w:t>
      </w:r>
    </w:p>
    <w:p w14:paraId="49A0883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C02B35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承包人不得以劳务分包的名义转包或违法分包工程。</w:t>
      </w:r>
    </w:p>
    <w:p w14:paraId="1BA3267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3.5.2 分包的确定</w:t>
      </w:r>
    </w:p>
    <w:p w14:paraId="769329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098526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3.5.3 分包管理</w:t>
      </w:r>
    </w:p>
    <w:p w14:paraId="680282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6E4C455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3.5.4 分包合同价款</w:t>
      </w:r>
    </w:p>
    <w:p w14:paraId="35D77FC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6E7F14C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（2）生效法律文书要求发包人向分包人支付分包合同价款的，发包人有权从应付承包人工程款中扣除该部分款项。</w:t>
      </w:r>
    </w:p>
    <w:p w14:paraId="4B228C0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3.5.5 分包合同权益的转让</w:t>
      </w:r>
    </w:p>
    <w:p w14:paraId="2150D5A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213318FE">
      <w:pPr>
        <w:pStyle w:val="8"/>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 工程照管与成品、半成品保护</w:t>
      </w:r>
      <w:bookmarkEnd w:id="213"/>
    </w:p>
    <w:p w14:paraId="7A35763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2E0BC15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（2）在承包人负责照管期间，因承包人原因造成工程、材料、工程设备损坏的，由承包人负责修复或更换，并承担由此增加的费用和（或）延误的工期。</w:t>
      </w:r>
    </w:p>
    <w:p w14:paraId="7F72783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33174BC5">
      <w:pPr>
        <w:pStyle w:val="8"/>
        <w:spacing w:before="120" w:after="120" w:line="312" w:lineRule="auto"/>
        <w:ind w:firstLine="480" w:firstLineChars="200"/>
        <w:rPr>
          <w:rFonts w:ascii="宋体" w:hAnsi="宋体" w:eastAsia="宋体" w:cs="宋体"/>
          <w:b w:val="0"/>
          <w:color w:val="auto"/>
          <w:sz w:val="24"/>
          <w:szCs w:val="24"/>
          <w:highlight w:val="none"/>
        </w:rPr>
      </w:pPr>
      <w:bookmarkStart w:id="214" w:name="_Toc351203525"/>
      <w:r>
        <w:rPr>
          <w:rFonts w:hint="eastAsia" w:ascii="宋体" w:hAnsi="宋体" w:eastAsia="宋体" w:cs="宋体"/>
          <w:b w:val="0"/>
          <w:color w:val="auto"/>
          <w:sz w:val="24"/>
          <w:szCs w:val="24"/>
          <w:highlight w:val="none"/>
        </w:rPr>
        <w:t>3</w:t>
      </w:r>
      <w:bookmarkStart w:id="215" w:name="_Toc296346553"/>
      <w:bookmarkStart w:id="216" w:name="_Toc296503052"/>
      <w:bookmarkStart w:id="217" w:name="_Toc337558752"/>
      <w:r>
        <w:rPr>
          <w:rFonts w:hint="eastAsia" w:ascii="宋体" w:hAnsi="宋体" w:eastAsia="宋体" w:cs="宋体"/>
          <w:b w:val="0"/>
          <w:color w:val="auto"/>
          <w:sz w:val="24"/>
          <w:szCs w:val="24"/>
          <w:highlight w:val="none"/>
        </w:rPr>
        <w:t>.7 履约担保</w:t>
      </w:r>
      <w:bookmarkEnd w:id="214"/>
    </w:p>
    <w:bookmarkEnd w:id="215"/>
    <w:bookmarkEnd w:id="216"/>
    <w:bookmarkEnd w:id="217"/>
    <w:p w14:paraId="76E2E67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8175D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4D08D3AF">
      <w:pPr>
        <w:pStyle w:val="8"/>
        <w:spacing w:before="120" w:after="120" w:line="312" w:lineRule="auto"/>
        <w:ind w:firstLine="480" w:firstLineChars="200"/>
        <w:rPr>
          <w:rFonts w:ascii="宋体" w:hAnsi="宋体" w:eastAsia="宋体" w:cs="宋体"/>
          <w:b w:val="0"/>
          <w:color w:val="auto"/>
          <w:sz w:val="24"/>
          <w:szCs w:val="24"/>
          <w:highlight w:val="none"/>
        </w:rPr>
      </w:pPr>
      <w:bookmarkStart w:id="218" w:name="_Toc351203526"/>
      <w:r>
        <w:rPr>
          <w:rFonts w:hint="eastAsia" w:ascii="宋体" w:hAnsi="宋体" w:eastAsia="宋体" w:cs="宋体"/>
          <w:b w:val="0"/>
          <w:color w:val="auto"/>
          <w:sz w:val="24"/>
          <w:szCs w:val="24"/>
          <w:highlight w:val="none"/>
        </w:rPr>
        <w:t>3.8 联合体</w:t>
      </w:r>
      <w:bookmarkEnd w:id="218"/>
    </w:p>
    <w:p w14:paraId="7B59C8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3.8.1 联合体各方应共同与发包人签订合同协议书。联合体各方应为履行合同向发包人承担连带责任。</w:t>
      </w:r>
    </w:p>
    <w:p w14:paraId="7352FB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3.8.2 联合体协议经发包人确认后作为合同附件。在履行合同过程中，未经发包人同意，不得修改联合体协议。</w:t>
      </w:r>
    </w:p>
    <w:p w14:paraId="4FAA138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3.8.3 联合体牵头人负责与发包人和监理人联系，并接受指示，负责组织联合体各成员全面履行合同。</w:t>
      </w:r>
    </w:p>
    <w:p w14:paraId="6B8320F9">
      <w:pPr>
        <w:pStyle w:val="7"/>
        <w:spacing w:before="120" w:after="120" w:line="312" w:lineRule="auto"/>
        <w:rPr>
          <w:rFonts w:ascii="宋体" w:hAnsi="宋体" w:eastAsia="宋体" w:cs="宋体"/>
          <w:b w:val="0"/>
          <w:color w:val="auto"/>
          <w:sz w:val="24"/>
          <w:szCs w:val="24"/>
          <w:highlight w:val="none"/>
        </w:rPr>
      </w:pPr>
      <w:bookmarkStart w:id="219" w:name="_Toc351203527"/>
      <w:r>
        <w:rPr>
          <w:rFonts w:hint="eastAsia" w:ascii="宋体" w:hAnsi="宋体" w:eastAsia="宋体" w:cs="宋体"/>
          <w:b w:val="0"/>
          <w:color w:val="auto"/>
          <w:sz w:val="24"/>
          <w:szCs w:val="24"/>
          <w:highlight w:val="none"/>
        </w:rPr>
        <w:t>4</w:t>
      </w:r>
      <w:bookmarkStart w:id="220" w:name="_Toc296346554"/>
      <w:bookmarkStart w:id="221" w:name="_Toc296503053"/>
      <w:bookmarkStart w:id="222" w:name="_Toc337558753"/>
      <w:r>
        <w:rPr>
          <w:rFonts w:hint="eastAsia" w:ascii="宋体" w:hAnsi="宋体" w:eastAsia="宋体" w:cs="宋体"/>
          <w:b w:val="0"/>
          <w:color w:val="auto"/>
          <w:sz w:val="24"/>
          <w:szCs w:val="24"/>
          <w:highlight w:val="none"/>
        </w:rPr>
        <w:t>. 监</w:t>
      </w:r>
      <w:bookmarkEnd w:id="220"/>
      <w:bookmarkEnd w:id="221"/>
      <w:r>
        <w:rPr>
          <w:rFonts w:hint="eastAsia" w:ascii="宋体" w:hAnsi="宋体" w:eastAsia="宋体" w:cs="宋体"/>
          <w:b w:val="0"/>
          <w:color w:val="auto"/>
          <w:sz w:val="24"/>
          <w:szCs w:val="24"/>
          <w:highlight w:val="none"/>
        </w:rPr>
        <w:t>理人</w:t>
      </w:r>
      <w:bookmarkEnd w:id="219"/>
    </w:p>
    <w:bookmarkEnd w:id="222"/>
    <w:p w14:paraId="7B8A0044">
      <w:pPr>
        <w:pStyle w:val="8"/>
        <w:spacing w:before="120" w:after="120" w:line="312" w:lineRule="auto"/>
        <w:ind w:firstLine="480" w:firstLineChars="200"/>
        <w:rPr>
          <w:rFonts w:ascii="宋体" w:hAnsi="宋体" w:eastAsia="宋体" w:cs="宋体"/>
          <w:b w:val="0"/>
          <w:color w:val="auto"/>
          <w:sz w:val="24"/>
          <w:szCs w:val="24"/>
          <w:highlight w:val="none"/>
        </w:rPr>
      </w:pPr>
      <w:bookmarkStart w:id="223" w:name="_Toc351203528"/>
      <w:r>
        <w:rPr>
          <w:rFonts w:hint="eastAsia" w:ascii="宋体" w:hAnsi="宋体" w:eastAsia="宋体" w:cs="宋体"/>
          <w:b w:val="0"/>
          <w:color w:val="auto"/>
          <w:sz w:val="24"/>
          <w:szCs w:val="24"/>
          <w:highlight w:val="none"/>
        </w:rPr>
        <w:t>4</w:t>
      </w:r>
      <w:bookmarkStart w:id="224" w:name="_Toc296346555"/>
      <w:bookmarkStart w:id="225" w:name="_Toc296503054"/>
      <w:bookmarkStart w:id="226" w:name="_Toc337558754"/>
      <w:r>
        <w:rPr>
          <w:rFonts w:hint="eastAsia" w:ascii="宋体" w:hAnsi="宋体" w:eastAsia="宋体" w:cs="宋体"/>
          <w:b w:val="0"/>
          <w:color w:val="auto"/>
          <w:sz w:val="24"/>
          <w:szCs w:val="24"/>
          <w:highlight w:val="none"/>
        </w:rPr>
        <w:t>.1监理人的一般规定</w:t>
      </w:r>
      <w:bookmarkEnd w:id="223"/>
    </w:p>
    <w:bookmarkEnd w:id="224"/>
    <w:bookmarkEnd w:id="225"/>
    <w:bookmarkEnd w:id="226"/>
    <w:p w14:paraId="3BACC0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DD5C03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除专用合同条款另有约定外，监理人在施工现场的办公场所、生活场所由承包人提供，所发生的费用由发包人承担。</w:t>
      </w:r>
    </w:p>
    <w:p w14:paraId="2692F3A1">
      <w:pPr>
        <w:pStyle w:val="8"/>
        <w:spacing w:before="120" w:after="120" w:line="312" w:lineRule="auto"/>
        <w:ind w:firstLine="480" w:firstLineChars="200"/>
        <w:rPr>
          <w:rFonts w:ascii="宋体" w:hAnsi="宋体" w:eastAsia="宋体" w:cs="宋体"/>
          <w:b w:val="0"/>
          <w:color w:val="auto"/>
          <w:sz w:val="24"/>
          <w:szCs w:val="24"/>
          <w:highlight w:val="none"/>
        </w:rPr>
      </w:pPr>
      <w:bookmarkStart w:id="227" w:name="_Toc351203529"/>
      <w:r>
        <w:rPr>
          <w:rFonts w:hint="eastAsia" w:ascii="宋体" w:hAnsi="宋体" w:eastAsia="宋体" w:cs="宋体"/>
          <w:b w:val="0"/>
          <w:color w:val="auto"/>
          <w:sz w:val="24"/>
          <w:szCs w:val="24"/>
          <w:highlight w:val="none"/>
        </w:rPr>
        <w:t>4</w:t>
      </w:r>
      <w:bookmarkStart w:id="228" w:name="_Toc337558755"/>
      <w:r>
        <w:rPr>
          <w:rFonts w:hint="eastAsia" w:ascii="宋体" w:hAnsi="宋体" w:eastAsia="宋体" w:cs="宋体"/>
          <w:b w:val="0"/>
          <w:color w:val="auto"/>
          <w:sz w:val="24"/>
          <w:szCs w:val="24"/>
          <w:highlight w:val="none"/>
        </w:rPr>
        <w:t>.2监理人员</w:t>
      </w:r>
      <w:bookmarkEnd w:id="227"/>
    </w:p>
    <w:bookmarkEnd w:id="228"/>
    <w:p w14:paraId="1F896C7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A34BEA7">
      <w:pPr>
        <w:pStyle w:val="8"/>
        <w:spacing w:before="120" w:after="120" w:line="312" w:lineRule="auto"/>
        <w:ind w:firstLine="480" w:firstLineChars="200"/>
        <w:rPr>
          <w:rFonts w:ascii="宋体" w:hAnsi="宋体" w:eastAsia="宋体" w:cs="宋体"/>
          <w:b w:val="0"/>
          <w:color w:val="auto"/>
          <w:sz w:val="24"/>
          <w:szCs w:val="24"/>
          <w:highlight w:val="none"/>
        </w:rPr>
      </w:pPr>
      <w:bookmarkStart w:id="229" w:name="_Toc351203530"/>
      <w:r>
        <w:rPr>
          <w:rFonts w:hint="eastAsia" w:ascii="宋体" w:hAnsi="宋体" w:eastAsia="宋体" w:cs="宋体"/>
          <w:b w:val="0"/>
          <w:color w:val="auto"/>
          <w:sz w:val="24"/>
          <w:szCs w:val="24"/>
          <w:highlight w:val="none"/>
        </w:rPr>
        <w:t>4</w:t>
      </w:r>
      <w:bookmarkStart w:id="230" w:name="_Toc296346556"/>
      <w:bookmarkStart w:id="231" w:name="_Toc296503055"/>
      <w:bookmarkStart w:id="232" w:name="_Toc337558756"/>
      <w:r>
        <w:rPr>
          <w:rFonts w:hint="eastAsia" w:ascii="宋体" w:hAnsi="宋体" w:eastAsia="宋体" w:cs="宋体"/>
          <w:b w:val="0"/>
          <w:color w:val="auto"/>
          <w:sz w:val="24"/>
          <w:szCs w:val="24"/>
          <w:highlight w:val="none"/>
        </w:rPr>
        <w:t>.3</w:t>
      </w:r>
      <w:bookmarkEnd w:id="230"/>
      <w:bookmarkEnd w:id="231"/>
      <w:r>
        <w:rPr>
          <w:rFonts w:hint="eastAsia" w:ascii="宋体" w:hAnsi="宋体" w:eastAsia="宋体" w:cs="宋体"/>
          <w:b w:val="0"/>
          <w:color w:val="auto"/>
          <w:sz w:val="24"/>
          <w:szCs w:val="24"/>
          <w:highlight w:val="none"/>
        </w:rPr>
        <w:t>监理人的指</w:t>
      </w:r>
      <w:bookmarkEnd w:id="232"/>
      <w:r>
        <w:rPr>
          <w:rFonts w:hint="eastAsia" w:ascii="宋体" w:hAnsi="宋体" w:eastAsia="宋体" w:cs="宋体"/>
          <w:b w:val="0"/>
          <w:color w:val="auto"/>
          <w:sz w:val="24"/>
          <w:szCs w:val="24"/>
          <w:highlight w:val="none"/>
        </w:rPr>
        <w:t>示</w:t>
      </w:r>
      <w:bookmarkEnd w:id="229"/>
    </w:p>
    <w:p w14:paraId="42E10CA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8AD35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87916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654A17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4DF552EC">
      <w:pPr>
        <w:pStyle w:val="7"/>
        <w:spacing w:before="120" w:after="120" w:line="312" w:lineRule="auto"/>
        <w:ind w:firstLine="480" w:firstLineChars="200"/>
        <w:rPr>
          <w:rFonts w:ascii="宋体" w:hAnsi="宋体" w:eastAsia="宋体" w:cs="宋体"/>
          <w:b w:val="0"/>
          <w:color w:val="auto"/>
          <w:sz w:val="24"/>
          <w:szCs w:val="24"/>
          <w:highlight w:val="none"/>
        </w:rPr>
      </w:pPr>
      <w:bookmarkStart w:id="233" w:name="_Toc351203531"/>
      <w:r>
        <w:rPr>
          <w:rFonts w:hint="eastAsia" w:ascii="宋体" w:hAnsi="宋体" w:eastAsia="宋体" w:cs="宋体"/>
          <w:b w:val="0"/>
          <w:color w:val="auto"/>
          <w:sz w:val="24"/>
          <w:szCs w:val="24"/>
          <w:highlight w:val="none"/>
        </w:rPr>
        <w:t>4</w:t>
      </w:r>
      <w:bookmarkStart w:id="234" w:name="_Toc296346558"/>
      <w:bookmarkStart w:id="235" w:name="_Toc296503057"/>
      <w:bookmarkStart w:id="236" w:name="_Toc337558757"/>
      <w:r>
        <w:rPr>
          <w:rFonts w:hint="eastAsia" w:ascii="宋体" w:hAnsi="宋体" w:eastAsia="宋体" w:cs="宋体"/>
          <w:b w:val="0"/>
          <w:color w:val="auto"/>
          <w:sz w:val="24"/>
          <w:szCs w:val="24"/>
          <w:highlight w:val="none"/>
        </w:rPr>
        <w:t>.4 商定或确定</w:t>
      </w:r>
      <w:bookmarkEnd w:id="233"/>
    </w:p>
    <w:bookmarkEnd w:id="234"/>
    <w:bookmarkEnd w:id="235"/>
    <w:bookmarkEnd w:id="236"/>
    <w:p w14:paraId="4D0EAA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3E2C8C8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6E2748E">
      <w:pPr>
        <w:pStyle w:val="7"/>
        <w:spacing w:before="120" w:after="120" w:line="312" w:lineRule="auto"/>
        <w:rPr>
          <w:rFonts w:ascii="宋体" w:hAnsi="宋体" w:eastAsia="宋体" w:cs="宋体"/>
          <w:b w:val="0"/>
          <w:color w:val="auto"/>
          <w:sz w:val="24"/>
          <w:szCs w:val="24"/>
          <w:highlight w:val="none"/>
        </w:rPr>
      </w:pPr>
      <w:bookmarkStart w:id="237" w:name="_Toc351203532"/>
      <w:r>
        <w:rPr>
          <w:rFonts w:hint="eastAsia" w:ascii="宋体" w:hAnsi="宋体" w:eastAsia="宋体" w:cs="宋体"/>
          <w:b w:val="0"/>
          <w:color w:val="auto"/>
          <w:sz w:val="24"/>
          <w:szCs w:val="24"/>
          <w:highlight w:val="none"/>
        </w:rPr>
        <w:t>5</w:t>
      </w:r>
      <w:bookmarkStart w:id="238" w:name="_Toc337558758"/>
      <w:r>
        <w:rPr>
          <w:rFonts w:hint="eastAsia" w:ascii="宋体" w:hAnsi="宋体" w:eastAsia="宋体" w:cs="宋体"/>
          <w:b w:val="0"/>
          <w:color w:val="auto"/>
          <w:sz w:val="24"/>
          <w:szCs w:val="24"/>
          <w:highlight w:val="none"/>
        </w:rPr>
        <w:t>. 工程质量</w:t>
      </w:r>
      <w:bookmarkEnd w:id="237"/>
    </w:p>
    <w:bookmarkEnd w:id="238"/>
    <w:p w14:paraId="216110BA">
      <w:pPr>
        <w:pStyle w:val="8"/>
        <w:spacing w:before="120" w:after="120" w:line="312" w:lineRule="auto"/>
        <w:ind w:firstLine="480" w:firstLineChars="200"/>
        <w:rPr>
          <w:rFonts w:ascii="宋体" w:hAnsi="宋体" w:eastAsia="宋体" w:cs="宋体"/>
          <w:b w:val="0"/>
          <w:color w:val="auto"/>
          <w:sz w:val="24"/>
          <w:szCs w:val="24"/>
          <w:highlight w:val="none"/>
        </w:rPr>
      </w:pPr>
      <w:bookmarkStart w:id="239" w:name="_Toc351203533"/>
      <w:r>
        <w:rPr>
          <w:rFonts w:hint="eastAsia" w:ascii="宋体" w:hAnsi="宋体" w:eastAsia="宋体" w:cs="宋体"/>
          <w:b w:val="0"/>
          <w:color w:val="auto"/>
          <w:sz w:val="24"/>
          <w:szCs w:val="24"/>
          <w:highlight w:val="none"/>
        </w:rPr>
        <w:t>5</w:t>
      </w:r>
      <w:bookmarkStart w:id="240" w:name="_Toc337558759"/>
      <w:r>
        <w:rPr>
          <w:rFonts w:hint="eastAsia" w:ascii="宋体" w:hAnsi="宋体" w:eastAsia="宋体" w:cs="宋体"/>
          <w:b w:val="0"/>
          <w:color w:val="auto"/>
          <w:sz w:val="24"/>
          <w:szCs w:val="24"/>
          <w:highlight w:val="none"/>
        </w:rPr>
        <w:t>.1质量要求</w:t>
      </w:r>
      <w:bookmarkEnd w:id="239"/>
    </w:p>
    <w:bookmarkEnd w:id="240"/>
    <w:p w14:paraId="47DE42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13523C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5.1.2 因发包人原因造成工程质量未达到合同约定标准的，由发包人承担由此增加的费用和（或）延误的工期，并支付承包人合理的利润。</w:t>
      </w:r>
    </w:p>
    <w:p w14:paraId="102105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4D24C737">
      <w:pPr>
        <w:pStyle w:val="8"/>
        <w:spacing w:before="120" w:after="120" w:line="312" w:lineRule="auto"/>
        <w:ind w:firstLine="480" w:firstLineChars="200"/>
        <w:rPr>
          <w:rFonts w:ascii="宋体" w:hAnsi="宋体" w:eastAsia="宋体" w:cs="宋体"/>
          <w:b w:val="0"/>
          <w:color w:val="auto"/>
          <w:sz w:val="24"/>
          <w:szCs w:val="24"/>
          <w:highlight w:val="none"/>
        </w:rPr>
      </w:pPr>
      <w:bookmarkStart w:id="241" w:name="_Toc351203534"/>
      <w:r>
        <w:rPr>
          <w:rFonts w:hint="eastAsia" w:ascii="宋体" w:hAnsi="宋体" w:eastAsia="宋体" w:cs="宋体"/>
          <w:b w:val="0"/>
          <w:color w:val="auto"/>
          <w:sz w:val="24"/>
          <w:szCs w:val="24"/>
          <w:highlight w:val="none"/>
        </w:rPr>
        <w:t>5</w:t>
      </w:r>
      <w:bookmarkStart w:id="242" w:name="_Toc337558760"/>
      <w:r>
        <w:rPr>
          <w:rFonts w:hint="eastAsia" w:ascii="宋体" w:hAnsi="宋体" w:eastAsia="宋体" w:cs="宋体"/>
          <w:b w:val="0"/>
          <w:color w:val="auto"/>
          <w:sz w:val="24"/>
          <w:szCs w:val="24"/>
          <w:highlight w:val="none"/>
        </w:rPr>
        <w:t>.2质量保证措施</w:t>
      </w:r>
      <w:bookmarkEnd w:id="241"/>
    </w:p>
    <w:bookmarkEnd w:id="242"/>
    <w:p w14:paraId="5FAC35D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5.2.1 发包人的质量管理</w:t>
      </w:r>
    </w:p>
    <w:p w14:paraId="2DF445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发包人应按照法律规定及合同约定完成与工程质量有关的各项工作。</w:t>
      </w:r>
    </w:p>
    <w:p w14:paraId="75E099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5.2.2 承包人的质量管理</w:t>
      </w:r>
    </w:p>
    <w:p w14:paraId="3B496C3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3EE96FC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承包人应对施工人员进行质量教育和技术培训，定期考核施工人员的劳动技能，严格执行施工规范和操作规程。</w:t>
      </w:r>
    </w:p>
    <w:p w14:paraId="08F3C4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E9207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5.2.3 监理人的质量检查和检验</w:t>
      </w:r>
    </w:p>
    <w:p w14:paraId="093BD3C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B14B4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352AD5D">
      <w:pPr>
        <w:pStyle w:val="8"/>
        <w:spacing w:before="120" w:after="120" w:line="312" w:lineRule="auto"/>
        <w:ind w:firstLine="480" w:firstLineChars="200"/>
        <w:rPr>
          <w:rFonts w:ascii="宋体" w:hAnsi="宋体" w:eastAsia="宋体" w:cs="宋体"/>
          <w:b w:val="0"/>
          <w:color w:val="auto"/>
          <w:sz w:val="24"/>
          <w:szCs w:val="24"/>
          <w:highlight w:val="none"/>
        </w:rPr>
      </w:pPr>
      <w:bookmarkStart w:id="243" w:name="_Toc351203535"/>
      <w:r>
        <w:rPr>
          <w:rFonts w:hint="eastAsia" w:ascii="宋体" w:hAnsi="宋体" w:eastAsia="宋体" w:cs="宋体"/>
          <w:b w:val="0"/>
          <w:color w:val="auto"/>
          <w:sz w:val="24"/>
          <w:szCs w:val="24"/>
          <w:highlight w:val="none"/>
        </w:rPr>
        <w:t>5</w:t>
      </w:r>
      <w:bookmarkStart w:id="244" w:name="_Toc337558761"/>
      <w:r>
        <w:rPr>
          <w:rFonts w:hint="eastAsia" w:ascii="宋体" w:hAnsi="宋体" w:eastAsia="宋体" w:cs="宋体"/>
          <w:b w:val="0"/>
          <w:color w:val="auto"/>
          <w:sz w:val="24"/>
          <w:szCs w:val="24"/>
          <w:highlight w:val="none"/>
        </w:rPr>
        <w:t>.3 隐蔽工程检查</w:t>
      </w:r>
      <w:bookmarkEnd w:id="243"/>
    </w:p>
    <w:bookmarkEnd w:id="244"/>
    <w:p w14:paraId="3B9D130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5.3.1承包人自检</w:t>
      </w:r>
    </w:p>
    <w:p w14:paraId="3CA141E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承包人应当对工程隐蔽部位进行自检，并经自检确认是否具备覆盖条件。</w:t>
      </w:r>
    </w:p>
    <w:p w14:paraId="1DD37E1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5.3.2检查程序</w:t>
      </w:r>
    </w:p>
    <w:p w14:paraId="0357EA3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FB3DA2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3B5AEE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8BAB0E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5.3.3 重新检查</w:t>
      </w:r>
    </w:p>
    <w:p w14:paraId="22FA100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9638A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5.3.4 承包人私自覆盖</w:t>
      </w:r>
    </w:p>
    <w:p w14:paraId="6D9A078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533D9DCC">
      <w:pPr>
        <w:pStyle w:val="8"/>
        <w:spacing w:before="120" w:after="120" w:line="312" w:lineRule="auto"/>
        <w:ind w:firstLine="480" w:firstLineChars="200"/>
        <w:rPr>
          <w:rFonts w:ascii="宋体" w:hAnsi="宋体" w:eastAsia="宋体" w:cs="宋体"/>
          <w:b w:val="0"/>
          <w:color w:val="auto"/>
          <w:sz w:val="24"/>
          <w:szCs w:val="24"/>
          <w:highlight w:val="none"/>
        </w:rPr>
      </w:pPr>
      <w:bookmarkStart w:id="245" w:name="_Toc351203536"/>
      <w:r>
        <w:rPr>
          <w:rFonts w:hint="eastAsia" w:ascii="宋体" w:hAnsi="宋体" w:eastAsia="宋体" w:cs="宋体"/>
          <w:b w:val="0"/>
          <w:color w:val="auto"/>
          <w:sz w:val="24"/>
          <w:szCs w:val="24"/>
          <w:highlight w:val="none"/>
        </w:rPr>
        <w:t>5</w:t>
      </w:r>
      <w:bookmarkStart w:id="246" w:name="_Toc337558762"/>
      <w:r>
        <w:rPr>
          <w:rFonts w:hint="eastAsia" w:ascii="宋体" w:hAnsi="宋体" w:eastAsia="宋体" w:cs="宋体"/>
          <w:b w:val="0"/>
          <w:color w:val="auto"/>
          <w:sz w:val="24"/>
          <w:szCs w:val="24"/>
          <w:highlight w:val="none"/>
        </w:rPr>
        <w:t>.4不合格工程的处理</w:t>
      </w:r>
      <w:bookmarkEnd w:id="245"/>
    </w:p>
    <w:bookmarkEnd w:id="246"/>
    <w:p w14:paraId="1014FB6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02DB5B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5.4.2 因发包人原因造成工程不合格的，由此增加的费用和（或）延误的工期由发包人承担，并支付承包人合理的利润。</w:t>
      </w:r>
    </w:p>
    <w:p w14:paraId="70041D4F">
      <w:pPr>
        <w:pStyle w:val="8"/>
        <w:spacing w:before="120" w:after="120" w:line="312" w:lineRule="auto"/>
        <w:ind w:firstLine="480" w:firstLineChars="200"/>
        <w:rPr>
          <w:rFonts w:ascii="宋体" w:hAnsi="宋体" w:eastAsia="宋体" w:cs="宋体"/>
          <w:b w:val="0"/>
          <w:color w:val="auto"/>
          <w:sz w:val="24"/>
          <w:szCs w:val="24"/>
          <w:highlight w:val="none"/>
        </w:rPr>
      </w:pPr>
      <w:bookmarkStart w:id="247" w:name="_Toc351203537"/>
      <w:r>
        <w:rPr>
          <w:rFonts w:hint="eastAsia" w:ascii="宋体" w:hAnsi="宋体" w:eastAsia="宋体" w:cs="宋体"/>
          <w:b w:val="0"/>
          <w:color w:val="auto"/>
          <w:sz w:val="24"/>
          <w:szCs w:val="24"/>
          <w:highlight w:val="none"/>
        </w:rPr>
        <w:t>5.5 质量争议检测</w:t>
      </w:r>
      <w:bookmarkEnd w:id="247"/>
    </w:p>
    <w:p w14:paraId="2088D04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合同当事人对工程质量有争议的，由双方协商确定的工程质量检测机构鉴定，由此产生的费用及因此造成的损失，由责任方承担。</w:t>
      </w:r>
    </w:p>
    <w:p w14:paraId="6629AACF">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合同当事人均有责任的，由双方根据其责任分别承担。合同当事人无法达成一致的，按照第4.4款〔商定或确定〕执行。</w:t>
      </w:r>
    </w:p>
    <w:p w14:paraId="6E244C63">
      <w:pPr>
        <w:pStyle w:val="7"/>
        <w:spacing w:before="120" w:after="120" w:line="312" w:lineRule="auto"/>
        <w:rPr>
          <w:rFonts w:ascii="宋体" w:hAnsi="宋体" w:eastAsia="宋体" w:cs="宋体"/>
          <w:b w:val="0"/>
          <w:color w:val="auto"/>
          <w:sz w:val="24"/>
          <w:szCs w:val="24"/>
          <w:highlight w:val="none"/>
        </w:rPr>
      </w:pPr>
      <w:bookmarkStart w:id="248" w:name="_Toc351203538"/>
      <w:r>
        <w:rPr>
          <w:rFonts w:hint="eastAsia" w:ascii="宋体" w:hAnsi="宋体" w:eastAsia="宋体" w:cs="宋体"/>
          <w:b w:val="0"/>
          <w:color w:val="auto"/>
          <w:sz w:val="24"/>
          <w:szCs w:val="24"/>
          <w:highlight w:val="none"/>
        </w:rPr>
        <w:t>6</w:t>
      </w:r>
      <w:bookmarkStart w:id="249" w:name="_Toc337558763"/>
      <w:r>
        <w:rPr>
          <w:rFonts w:hint="eastAsia" w:ascii="宋体" w:hAnsi="宋体" w:eastAsia="宋体" w:cs="宋体"/>
          <w:b w:val="0"/>
          <w:color w:val="auto"/>
          <w:sz w:val="24"/>
          <w:szCs w:val="24"/>
          <w:highlight w:val="none"/>
        </w:rPr>
        <w:t>. 安全文明施工与环境保护</w:t>
      </w:r>
      <w:bookmarkEnd w:id="248"/>
    </w:p>
    <w:bookmarkEnd w:id="249"/>
    <w:p w14:paraId="70D9D2E4">
      <w:pPr>
        <w:pStyle w:val="8"/>
        <w:spacing w:before="120" w:after="120" w:line="312" w:lineRule="auto"/>
        <w:ind w:firstLine="480" w:firstLineChars="200"/>
        <w:rPr>
          <w:rFonts w:ascii="宋体" w:hAnsi="宋体" w:eastAsia="宋体" w:cs="宋体"/>
          <w:b w:val="0"/>
          <w:color w:val="auto"/>
          <w:sz w:val="24"/>
          <w:szCs w:val="24"/>
          <w:highlight w:val="none"/>
        </w:rPr>
      </w:pPr>
      <w:bookmarkStart w:id="250" w:name="_Toc351203539"/>
      <w:r>
        <w:rPr>
          <w:rFonts w:hint="eastAsia" w:ascii="宋体" w:hAnsi="宋体" w:eastAsia="宋体" w:cs="宋体"/>
          <w:b w:val="0"/>
          <w:color w:val="auto"/>
          <w:sz w:val="24"/>
          <w:szCs w:val="24"/>
          <w:highlight w:val="none"/>
        </w:rPr>
        <w:t>6</w:t>
      </w:r>
      <w:bookmarkStart w:id="251" w:name="_Toc337558764"/>
      <w:r>
        <w:rPr>
          <w:rFonts w:hint="eastAsia" w:ascii="宋体" w:hAnsi="宋体" w:eastAsia="宋体" w:cs="宋体"/>
          <w:b w:val="0"/>
          <w:color w:val="auto"/>
          <w:sz w:val="24"/>
          <w:szCs w:val="24"/>
          <w:highlight w:val="none"/>
        </w:rPr>
        <w:t>.1安全文明施工</w:t>
      </w:r>
      <w:bookmarkEnd w:id="250"/>
    </w:p>
    <w:bookmarkEnd w:id="251"/>
    <w:p w14:paraId="56E3A01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6.1.1安全生产要求</w:t>
      </w:r>
    </w:p>
    <w:p w14:paraId="2CA8DD6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C00E69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4"/>
          <w:highlight w:val="none"/>
        </w:rPr>
        <w:t>政府有关行政管理部门</w:t>
      </w:r>
      <w:r>
        <w:rPr>
          <w:rFonts w:hint="eastAsia" w:ascii="宋体" w:hAnsi="宋体" w:eastAsia="宋体" w:cs="宋体"/>
          <w:color w:val="auto"/>
          <w:sz w:val="24"/>
          <w:highlight w:val="none"/>
        </w:rPr>
        <w:t>采取应急措施。</w:t>
      </w:r>
    </w:p>
    <w:p w14:paraId="1117762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因安全生产需要暂停施工的，按照第7.8款〔暂停施工〕的约定执行。</w:t>
      </w:r>
    </w:p>
    <w:p w14:paraId="6D5438A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6.1.2 安全生产保证措施</w:t>
      </w:r>
    </w:p>
    <w:p w14:paraId="5AD5AE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承包人应当按照有关</w:t>
      </w:r>
      <w:r>
        <w:rPr>
          <w:rFonts w:hint="eastAsia" w:ascii="宋体" w:hAnsi="宋体" w:eastAsia="宋体" w:cs="宋体"/>
          <w:color w:val="auto"/>
          <w:kern w:val="0"/>
          <w:sz w:val="24"/>
          <w:highlight w:val="none"/>
        </w:rPr>
        <w:t>规定编制安全技术措施或者专项施工方案，</w:t>
      </w:r>
      <w:r>
        <w:rPr>
          <w:rFonts w:hint="eastAsia" w:ascii="宋体" w:hAnsi="宋体" w:eastAsia="宋体" w:cs="宋体"/>
          <w:color w:val="auto"/>
          <w:sz w:val="24"/>
          <w:highlight w:val="none"/>
        </w:rPr>
        <w:t>建立安全生产责任制度、治安保卫制度及安全生产教育培训制度，并</w:t>
      </w:r>
      <w:r>
        <w:rPr>
          <w:rFonts w:hint="eastAsia" w:ascii="宋体" w:hAnsi="宋体" w:eastAsia="宋体" w:cs="宋体"/>
          <w:color w:val="auto"/>
          <w:kern w:val="0"/>
          <w:sz w:val="24"/>
          <w:highlight w:val="none"/>
        </w:rPr>
        <w:t>按安全生产法律规定及合同约定履行安全职责，如实</w:t>
      </w:r>
      <w:r>
        <w:rPr>
          <w:rFonts w:hint="eastAsia" w:ascii="宋体" w:hAnsi="宋体" w:eastAsia="宋体" w:cs="宋体"/>
          <w:color w:val="auto"/>
          <w:sz w:val="24"/>
          <w:highlight w:val="none"/>
        </w:rPr>
        <w:t>编制工程安全生产的有关记录，</w:t>
      </w:r>
      <w:r>
        <w:rPr>
          <w:rFonts w:hint="eastAsia" w:ascii="宋体" w:hAnsi="宋体" w:eastAsia="宋体" w:cs="宋体"/>
          <w:color w:val="auto"/>
          <w:kern w:val="0"/>
          <w:sz w:val="24"/>
          <w:highlight w:val="none"/>
        </w:rPr>
        <w:t>接受发包人、监理人及政府安全监督部门的检查与监督。</w:t>
      </w:r>
    </w:p>
    <w:p w14:paraId="68CCE33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6.1.3特别安全生产事项</w:t>
      </w:r>
    </w:p>
    <w:p w14:paraId="2732EC1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B023D5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B344F1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2223C4C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7544401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6.1.4 治安保卫</w:t>
      </w:r>
    </w:p>
    <w:p w14:paraId="450C9D1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54DF14F7">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发包人和承包人除应协助现场治安管理机构或联防组织维护施工场地的社会治安外，还应做好包括生活区在内的各自管辖区的治安保卫工作。</w:t>
      </w:r>
    </w:p>
    <w:p w14:paraId="7C869EC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04C5FBE">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6.1.5 文明施工</w:t>
      </w:r>
    </w:p>
    <w:p w14:paraId="386E0F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AC96D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C50ABA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6.1.6 安全文明施工费</w:t>
      </w:r>
    </w:p>
    <w:p w14:paraId="66F06C2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20EFB1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E0FB3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77CFF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0A1E3C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6.1.7 紧急情况处理</w:t>
      </w:r>
    </w:p>
    <w:p w14:paraId="191DFCB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B908C5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6.1.8 事故处理</w:t>
      </w:r>
    </w:p>
    <w:p w14:paraId="75B66B0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3DB8D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 安全生产责任</w:t>
      </w:r>
    </w:p>
    <w:p w14:paraId="534B96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6.1.9.1 发包人的安全责任</w:t>
      </w:r>
    </w:p>
    <w:p w14:paraId="04AF90B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发包人应负责赔偿以下各种情况造成的损失：</w:t>
      </w:r>
    </w:p>
    <w:p w14:paraId="5F68DF9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（1）工程或工程的任何部分对土地的占用所造成的第三者财产损失；</w:t>
      </w:r>
    </w:p>
    <w:p w14:paraId="28C5B23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（2）由于发包人原因在施工场地及其毗邻地带造成的第三者人身伤亡和财产损失；</w:t>
      </w:r>
    </w:p>
    <w:p w14:paraId="7A63C858">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（3）由于发包人原因对承包人、监理人造成的人员人身伤亡和财产损失；</w:t>
      </w:r>
    </w:p>
    <w:p w14:paraId="4FA412F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（4）由于发包人原因造成的发包人自身人员的人身伤害以及财产损失。</w:t>
      </w:r>
    </w:p>
    <w:p w14:paraId="523E71A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6.1.9.2 承包人的安全责任</w:t>
      </w:r>
    </w:p>
    <w:p w14:paraId="17A07977">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由于承包人原因在施工场地内及其毗邻地带造成的发包人、监理人以及第三者人员伤亡和财产损失，由承包人负责赔偿。</w:t>
      </w:r>
    </w:p>
    <w:p w14:paraId="5F9A87F5">
      <w:pPr>
        <w:pStyle w:val="8"/>
        <w:spacing w:before="120" w:after="120" w:line="312" w:lineRule="auto"/>
        <w:ind w:firstLine="480" w:firstLineChars="200"/>
        <w:rPr>
          <w:rFonts w:ascii="宋体" w:hAnsi="宋体" w:eastAsia="宋体" w:cs="宋体"/>
          <w:b w:val="0"/>
          <w:color w:val="auto"/>
          <w:sz w:val="24"/>
          <w:szCs w:val="24"/>
          <w:highlight w:val="none"/>
        </w:rPr>
      </w:pPr>
      <w:bookmarkStart w:id="252" w:name="_Toc351203540"/>
      <w:r>
        <w:rPr>
          <w:rFonts w:hint="eastAsia" w:ascii="宋体" w:hAnsi="宋体" w:eastAsia="宋体" w:cs="宋体"/>
          <w:b w:val="0"/>
          <w:color w:val="auto"/>
          <w:sz w:val="24"/>
          <w:szCs w:val="24"/>
          <w:highlight w:val="none"/>
        </w:rPr>
        <w:t>6</w:t>
      </w:r>
      <w:bookmarkStart w:id="253" w:name="_Toc337558765"/>
      <w:r>
        <w:rPr>
          <w:rFonts w:hint="eastAsia" w:ascii="宋体" w:hAnsi="宋体" w:eastAsia="宋体" w:cs="宋体"/>
          <w:b w:val="0"/>
          <w:color w:val="auto"/>
          <w:sz w:val="24"/>
          <w:szCs w:val="24"/>
          <w:highlight w:val="none"/>
        </w:rPr>
        <w:t>.2 职业健康</w:t>
      </w:r>
      <w:bookmarkEnd w:id="252"/>
    </w:p>
    <w:bookmarkEnd w:id="253"/>
    <w:p w14:paraId="4FFAB9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6.2.1 劳动保护</w:t>
      </w:r>
    </w:p>
    <w:p w14:paraId="491A2B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3B7AA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395CCE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77E72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6.2.2 生活条件</w:t>
      </w:r>
    </w:p>
    <w:p w14:paraId="1E41C2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A11B32A">
      <w:pPr>
        <w:pStyle w:val="8"/>
        <w:spacing w:before="120" w:after="120" w:line="312" w:lineRule="auto"/>
        <w:ind w:firstLine="480" w:firstLineChars="200"/>
        <w:rPr>
          <w:rFonts w:ascii="宋体" w:hAnsi="宋体" w:eastAsia="宋体" w:cs="宋体"/>
          <w:b w:val="0"/>
          <w:color w:val="auto"/>
          <w:sz w:val="24"/>
          <w:szCs w:val="24"/>
          <w:highlight w:val="none"/>
        </w:rPr>
      </w:pPr>
      <w:bookmarkStart w:id="254" w:name="_Toc351203541"/>
      <w:r>
        <w:rPr>
          <w:rFonts w:hint="eastAsia" w:ascii="宋体" w:hAnsi="宋体" w:eastAsia="宋体" w:cs="宋体"/>
          <w:b w:val="0"/>
          <w:color w:val="auto"/>
          <w:sz w:val="24"/>
          <w:szCs w:val="24"/>
          <w:highlight w:val="none"/>
        </w:rPr>
        <w:t>6</w:t>
      </w:r>
      <w:bookmarkStart w:id="255" w:name="_Toc337558766"/>
      <w:r>
        <w:rPr>
          <w:rFonts w:hint="eastAsia" w:ascii="宋体" w:hAnsi="宋体" w:eastAsia="宋体" w:cs="宋体"/>
          <w:b w:val="0"/>
          <w:color w:val="auto"/>
          <w:sz w:val="24"/>
          <w:szCs w:val="24"/>
          <w:highlight w:val="none"/>
        </w:rPr>
        <w:t>.3 环境保护</w:t>
      </w:r>
      <w:bookmarkEnd w:id="254"/>
    </w:p>
    <w:bookmarkEnd w:id="255"/>
    <w:p w14:paraId="7D8A71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D6998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0EA6B958">
      <w:pPr>
        <w:pStyle w:val="7"/>
        <w:spacing w:before="120" w:after="120" w:line="312" w:lineRule="auto"/>
        <w:rPr>
          <w:rFonts w:ascii="宋体" w:hAnsi="宋体" w:eastAsia="宋体" w:cs="宋体"/>
          <w:b w:val="0"/>
          <w:color w:val="auto"/>
          <w:sz w:val="24"/>
          <w:szCs w:val="24"/>
          <w:highlight w:val="none"/>
        </w:rPr>
      </w:pPr>
      <w:bookmarkStart w:id="256" w:name="_Toc351203542"/>
      <w:r>
        <w:rPr>
          <w:rFonts w:hint="eastAsia" w:ascii="宋体" w:hAnsi="宋体" w:eastAsia="宋体" w:cs="宋体"/>
          <w:b w:val="0"/>
          <w:color w:val="auto"/>
          <w:sz w:val="24"/>
          <w:szCs w:val="24"/>
          <w:highlight w:val="none"/>
        </w:rPr>
        <w:t>7</w:t>
      </w:r>
      <w:bookmarkStart w:id="257" w:name="_Toc337558767"/>
      <w:r>
        <w:rPr>
          <w:rFonts w:hint="eastAsia" w:ascii="宋体" w:hAnsi="宋体" w:eastAsia="宋体" w:cs="宋体"/>
          <w:b w:val="0"/>
          <w:color w:val="auto"/>
          <w:sz w:val="24"/>
          <w:szCs w:val="24"/>
          <w:highlight w:val="none"/>
        </w:rPr>
        <w:t>. 工期和进度</w:t>
      </w:r>
      <w:bookmarkEnd w:id="256"/>
    </w:p>
    <w:bookmarkEnd w:id="257"/>
    <w:p w14:paraId="0F661D15">
      <w:pPr>
        <w:pStyle w:val="8"/>
        <w:spacing w:before="120" w:after="120" w:line="312" w:lineRule="auto"/>
        <w:ind w:firstLine="480" w:firstLineChars="200"/>
        <w:rPr>
          <w:rFonts w:ascii="宋体" w:hAnsi="宋体" w:eastAsia="宋体" w:cs="宋体"/>
          <w:b w:val="0"/>
          <w:color w:val="auto"/>
          <w:sz w:val="24"/>
          <w:szCs w:val="24"/>
          <w:highlight w:val="none"/>
        </w:rPr>
      </w:pPr>
      <w:bookmarkStart w:id="258" w:name="_Toc351203543"/>
      <w:r>
        <w:rPr>
          <w:rFonts w:hint="eastAsia" w:ascii="宋体" w:hAnsi="宋体" w:eastAsia="宋体" w:cs="宋体"/>
          <w:b w:val="0"/>
          <w:color w:val="auto"/>
          <w:sz w:val="24"/>
          <w:szCs w:val="24"/>
          <w:highlight w:val="none"/>
        </w:rPr>
        <w:t>7</w:t>
      </w:r>
      <w:bookmarkStart w:id="259" w:name="_Toc337558768"/>
      <w:bookmarkStart w:id="260" w:name="_Toc296346567"/>
      <w:bookmarkStart w:id="261" w:name="_Toc296503066"/>
      <w:r>
        <w:rPr>
          <w:rFonts w:hint="eastAsia" w:ascii="宋体" w:hAnsi="宋体" w:eastAsia="宋体" w:cs="宋体"/>
          <w:b w:val="0"/>
          <w:color w:val="auto"/>
          <w:sz w:val="24"/>
          <w:szCs w:val="24"/>
          <w:highlight w:val="none"/>
        </w:rPr>
        <w:t>.1施工组织设计</w:t>
      </w:r>
      <w:bookmarkEnd w:id="258"/>
    </w:p>
    <w:bookmarkEnd w:id="259"/>
    <w:p w14:paraId="62A1963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7.1.1 </w:t>
      </w:r>
      <w:r>
        <w:rPr>
          <w:rFonts w:hint="eastAsia" w:ascii="宋体" w:hAnsi="宋体" w:eastAsia="宋体" w:cs="宋体"/>
          <w:color w:val="auto"/>
          <w:kern w:val="0"/>
          <w:sz w:val="24"/>
          <w:highlight w:val="none"/>
        </w:rPr>
        <w:t>施工组织设计的内容</w:t>
      </w:r>
    </w:p>
    <w:p w14:paraId="61C44C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施工组织设计应包含以下内容：</w:t>
      </w:r>
    </w:p>
    <w:p w14:paraId="5E0B76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（1）施工方案； </w:t>
      </w:r>
    </w:p>
    <w:p w14:paraId="02DDD7E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（2）施工现场平面布置图；</w:t>
      </w:r>
    </w:p>
    <w:p w14:paraId="711B473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（3）施工进度计划和保证措施； </w:t>
      </w:r>
    </w:p>
    <w:p w14:paraId="479E15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（4）劳动力及材料供应计划；</w:t>
      </w:r>
    </w:p>
    <w:p w14:paraId="10732D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（5）施工机械设备的选用；</w:t>
      </w:r>
    </w:p>
    <w:p w14:paraId="2C79B4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（6）质量保证体系及措施；</w:t>
      </w:r>
    </w:p>
    <w:p w14:paraId="309E9C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（7）安全生产、文明施工措施；</w:t>
      </w:r>
    </w:p>
    <w:p w14:paraId="6FAB78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（8）环境保护、成本控制措施；</w:t>
      </w:r>
    </w:p>
    <w:p w14:paraId="6F7C0F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（9）合同当事人约定的其他内容。</w:t>
      </w:r>
    </w:p>
    <w:p w14:paraId="15971AA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7.1.2 </w:t>
      </w:r>
      <w:r>
        <w:rPr>
          <w:rFonts w:hint="eastAsia" w:ascii="宋体" w:hAnsi="宋体" w:eastAsia="宋体" w:cs="宋体"/>
          <w:color w:val="auto"/>
          <w:kern w:val="0"/>
          <w:sz w:val="24"/>
          <w:highlight w:val="none"/>
        </w:rPr>
        <w:t>施工组织设计的提交和修改</w:t>
      </w:r>
    </w:p>
    <w:p w14:paraId="3E9A78F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0A6759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施工进度计划的编制和修改按照第7.2款〔施工进度计划〕执行。</w:t>
      </w:r>
    </w:p>
    <w:p w14:paraId="2D347347">
      <w:pPr>
        <w:pStyle w:val="8"/>
        <w:spacing w:before="120" w:after="120" w:line="312" w:lineRule="auto"/>
        <w:ind w:firstLine="480" w:firstLineChars="200"/>
        <w:rPr>
          <w:rFonts w:ascii="宋体" w:hAnsi="宋体" w:eastAsia="宋体" w:cs="宋体"/>
          <w:b w:val="0"/>
          <w:color w:val="auto"/>
          <w:sz w:val="24"/>
          <w:szCs w:val="24"/>
          <w:highlight w:val="none"/>
        </w:rPr>
      </w:pPr>
      <w:bookmarkStart w:id="262" w:name="_Toc351203544"/>
      <w:r>
        <w:rPr>
          <w:rFonts w:hint="eastAsia" w:ascii="宋体" w:hAnsi="宋体" w:eastAsia="宋体" w:cs="宋体"/>
          <w:b w:val="0"/>
          <w:color w:val="auto"/>
          <w:sz w:val="24"/>
          <w:szCs w:val="24"/>
          <w:highlight w:val="none"/>
        </w:rPr>
        <w:t>7</w:t>
      </w:r>
      <w:bookmarkStart w:id="263" w:name="_Toc337558769"/>
      <w:r>
        <w:rPr>
          <w:rFonts w:hint="eastAsia" w:ascii="宋体" w:hAnsi="宋体" w:eastAsia="宋体" w:cs="宋体"/>
          <w:b w:val="0"/>
          <w:color w:val="auto"/>
          <w:sz w:val="24"/>
          <w:szCs w:val="24"/>
          <w:highlight w:val="none"/>
        </w:rPr>
        <w:t>.2 施工进度计划</w:t>
      </w:r>
      <w:bookmarkEnd w:id="262"/>
    </w:p>
    <w:bookmarkEnd w:id="263"/>
    <w:p w14:paraId="00C9BE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7.2.1 施工进度计划的编制</w:t>
      </w:r>
    </w:p>
    <w:p w14:paraId="72E338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BC4B8A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7.2.2 施工进度计划的修订</w:t>
      </w:r>
    </w:p>
    <w:p w14:paraId="0B2DB26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3793229">
      <w:pPr>
        <w:pStyle w:val="8"/>
        <w:spacing w:before="120" w:after="120" w:line="312" w:lineRule="auto"/>
        <w:ind w:firstLine="480" w:firstLineChars="200"/>
        <w:rPr>
          <w:rFonts w:ascii="宋体" w:hAnsi="宋体" w:eastAsia="宋体" w:cs="宋体"/>
          <w:b w:val="0"/>
          <w:color w:val="auto"/>
          <w:sz w:val="24"/>
          <w:szCs w:val="24"/>
          <w:highlight w:val="none"/>
        </w:rPr>
      </w:pPr>
      <w:bookmarkStart w:id="264" w:name="_Toc351203545"/>
      <w:r>
        <w:rPr>
          <w:rFonts w:hint="eastAsia" w:ascii="宋体" w:hAnsi="宋体" w:eastAsia="宋体" w:cs="宋体"/>
          <w:b w:val="0"/>
          <w:color w:val="auto"/>
          <w:sz w:val="24"/>
          <w:szCs w:val="24"/>
          <w:highlight w:val="none"/>
        </w:rPr>
        <w:t>7</w:t>
      </w:r>
      <w:bookmarkStart w:id="265" w:name="_Toc337558770"/>
      <w:r>
        <w:rPr>
          <w:rFonts w:hint="eastAsia" w:ascii="宋体" w:hAnsi="宋体" w:eastAsia="宋体" w:cs="宋体"/>
          <w:b w:val="0"/>
          <w:color w:val="auto"/>
          <w:sz w:val="24"/>
          <w:szCs w:val="24"/>
          <w:highlight w:val="none"/>
        </w:rPr>
        <w:t>.3 开工</w:t>
      </w:r>
      <w:bookmarkEnd w:id="264"/>
    </w:p>
    <w:p w14:paraId="738558E8">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7.3.1 开工准备</w:t>
      </w:r>
    </w:p>
    <w:p w14:paraId="11799F8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36F1D1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除专用合同条款另有约定外，合同当事人应按约定完成开工准备工作。</w:t>
      </w:r>
    </w:p>
    <w:p w14:paraId="432A37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7.3.2 开工通知</w:t>
      </w:r>
    </w:p>
    <w:bookmarkEnd w:id="265"/>
    <w:p w14:paraId="5B26B9C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A88E36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082D0D1">
      <w:pPr>
        <w:pStyle w:val="8"/>
        <w:spacing w:before="120" w:after="120" w:line="312" w:lineRule="auto"/>
        <w:ind w:firstLine="480" w:firstLineChars="200"/>
        <w:rPr>
          <w:rFonts w:ascii="宋体" w:hAnsi="宋体" w:eastAsia="宋体" w:cs="宋体"/>
          <w:b w:val="0"/>
          <w:color w:val="auto"/>
          <w:sz w:val="24"/>
          <w:szCs w:val="24"/>
          <w:highlight w:val="none"/>
        </w:rPr>
      </w:pPr>
      <w:bookmarkStart w:id="266" w:name="_Toc351203546"/>
      <w:r>
        <w:rPr>
          <w:rFonts w:hint="eastAsia" w:ascii="宋体" w:hAnsi="宋体" w:eastAsia="宋体" w:cs="宋体"/>
          <w:b w:val="0"/>
          <w:color w:val="auto"/>
          <w:sz w:val="24"/>
          <w:szCs w:val="24"/>
          <w:highlight w:val="none"/>
        </w:rPr>
        <w:t>7.4测量放线</w:t>
      </w:r>
      <w:bookmarkEnd w:id="266"/>
    </w:p>
    <w:p w14:paraId="6EACFA8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27985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3B2E6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2748B3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施工过程中对施工现场内水准点等测量标志物的保护工作由承包人负责。</w:t>
      </w:r>
      <w:bookmarkStart w:id="267" w:name="_Toc351203547"/>
    </w:p>
    <w:p w14:paraId="19FD2FA2">
      <w:pPr>
        <w:pStyle w:val="8"/>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w:t>
      </w:r>
      <w:bookmarkEnd w:id="260"/>
      <w:bookmarkEnd w:id="261"/>
      <w:bookmarkStart w:id="268" w:name="_Toc337558772"/>
      <w:bookmarkStart w:id="269" w:name="_Toc296346574"/>
      <w:bookmarkStart w:id="270" w:name="_Toc296503073"/>
      <w:r>
        <w:rPr>
          <w:rFonts w:hint="eastAsia" w:ascii="宋体" w:hAnsi="宋体" w:eastAsia="宋体" w:cs="宋体"/>
          <w:b w:val="0"/>
          <w:color w:val="auto"/>
          <w:sz w:val="24"/>
          <w:szCs w:val="24"/>
          <w:highlight w:val="none"/>
        </w:rPr>
        <w:t>.5 工期延误</w:t>
      </w:r>
      <w:bookmarkEnd w:id="267"/>
    </w:p>
    <w:bookmarkEnd w:id="268"/>
    <w:bookmarkEnd w:id="269"/>
    <w:bookmarkEnd w:id="270"/>
    <w:p w14:paraId="6B2F53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7.5.1 因发包人原因导致工期延误</w:t>
      </w:r>
    </w:p>
    <w:p w14:paraId="4BA66B6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1E7A4BE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（1）发包人未能按合同约定提供图纸或所提供图纸不符合合同约定的；</w:t>
      </w:r>
    </w:p>
    <w:p w14:paraId="568AE96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（2）发包人未能按合同约定提供施工现场、施工条件、基础资料、许可、批准等开工条件的；</w:t>
      </w:r>
    </w:p>
    <w:p w14:paraId="4ECA32F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（3）发包人提供的测量基准点、基准线和水准点及其书面资料存在错误或疏漏的；</w:t>
      </w:r>
    </w:p>
    <w:p w14:paraId="3DFE998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（4）发包人未能在计划开工日期之日起7天内同意下达开工通知的；</w:t>
      </w:r>
    </w:p>
    <w:p w14:paraId="48CA840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（5）发包人未能按合同约定日期支付工程预付款、进度款或竣工结算款的；</w:t>
      </w:r>
    </w:p>
    <w:p w14:paraId="02A08E0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（6）监理人未按合同约定发出指示、批准等文件的；</w:t>
      </w:r>
    </w:p>
    <w:p w14:paraId="420E5A0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（7）专用合同条款中约定的其他情形。</w:t>
      </w:r>
    </w:p>
    <w:p w14:paraId="4F45535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280909F">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7.5.2 因承包人原因导致工期延误</w:t>
      </w:r>
    </w:p>
    <w:p w14:paraId="278F71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bookmarkStart w:id="271" w:name="_Toc296346577"/>
      <w:bookmarkStart w:id="272" w:name="_Toc296503076"/>
      <w:r>
        <w:rPr>
          <w:rFonts w:hint="eastAsia" w:ascii="宋体" w:hAnsi="宋体" w:eastAsia="宋体" w:cs="宋体"/>
          <w:color w:val="auto"/>
          <w:kern w:val="0"/>
          <w:sz w:val="24"/>
          <w:highlight w:val="none"/>
        </w:rPr>
        <w:t>因</w:t>
      </w:r>
      <w:bookmarkEnd w:id="271"/>
      <w:bookmarkEnd w:id="272"/>
      <w:r>
        <w:rPr>
          <w:rFonts w:hint="eastAsia" w:ascii="宋体" w:hAnsi="宋体" w:eastAsia="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31FC6B32">
      <w:pPr>
        <w:pStyle w:val="8"/>
        <w:spacing w:before="120" w:after="120" w:line="312" w:lineRule="auto"/>
        <w:ind w:firstLine="480" w:firstLineChars="200"/>
        <w:rPr>
          <w:rFonts w:ascii="宋体" w:hAnsi="宋体" w:eastAsia="宋体" w:cs="宋体"/>
          <w:b w:val="0"/>
          <w:color w:val="auto"/>
          <w:sz w:val="24"/>
          <w:szCs w:val="24"/>
          <w:highlight w:val="none"/>
        </w:rPr>
      </w:pPr>
      <w:bookmarkStart w:id="273" w:name="_Toc351203548"/>
      <w:r>
        <w:rPr>
          <w:rFonts w:hint="eastAsia" w:ascii="宋体" w:hAnsi="宋体" w:eastAsia="宋体" w:cs="宋体"/>
          <w:b w:val="0"/>
          <w:color w:val="auto"/>
          <w:sz w:val="24"/>
          <w:szCs w:val="24"/>
          <w:highlight w:val="none"/>
        </w:rPr>
        <w:t>7</w:t>
      </w:r>
      <w:bookmarkStart w:id="274" w:name="_Toc296503074"/>
      <w:bookmarkStart w:id="275" w:name="_Toc296346575"/>
      <w:bookmarkStart w:id="276" w:name="_Toc337558773"/>
      <w:bookmarkStart w:id="277" w:name="_Toc296346578"/>
      <w:bookmarkStart w:id="278" w:name="_Toc296503077"/>
      <w:r>
        <w:rPr>
          <w:rFonts w:hint="eastAsia" w:ascii="宋体" w:hAnsi="宋体" w:eastAsia="宋体" w:cs="宋体"/>
          <w:b w:val="0"/>
          <w:color w:val="auto"/>
          <w:sz w:val="24"/>
          <w:szCs w:val="24"/>
          <w:highlight w:val="none"/>
        </w:rPr>
        <w:t>.6 不利物质条件</w:t>
      </w:r>
      <w:bookmarkEnd w:id="273"/>
    </w:p>
    <w:bookmarkEnd w:id="274"/>
    <w:bookmarkEnd w:id="275"/>
    <w:bookmarkEnd w:id="276"/>
    <w:p w14:paraId="3C475D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0C2613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DC2CBA1">
      <w:pPr>
        <w:pStyle w:val="8"/>
        <w:spacing w:before="120" w:after="120" w:line="312" w:lineRule="auto"/>
        <w:ind w:firstLine="480" w:firstLineChars="200"/>
        <w:rPr>
          <w:rFonts w:ascii="宋体" w:hAnsi="宋体" w:eastAsia="宋体" w:cs="宋体"/>
          <w:b w:val="0"/>
          <w:color w:val="auto"/>
          <w:sz w:val="24"/>
          <w:szCs w:val="24"/>
          <w:highlight w:val="none"/>
        </w:rPr>
      </w:pPr>
      <w:bookmarkStart w:id="279" w:name="_Toc351203549"/>
      <w:r>
        <w:rPr>
          <w:rFonts w:hint="eastAsia" w:ascii="宋体" w:hAnsi="宋体" w:eastAsia="宋体" w:cs="宋体"/>
          <w:b w:val="0"/>
          <w:color w:val="auto"/>
          <w:sz w:val="24"/>
          <w:szCs w:val="24"/>
          <w:highlight w:val="none"/>
        </w:rPr>
        <w:t>7</w:t>
      </w:r>
      <w:bookmarkStart w:id="280" w:name="_Toc296503075"/>
      <w:bookmarkStart w:id="281" w:name="_Toc337558774"/>
      <w:bookmarkStart w:id="282" w:name="_Toc296346576"/>
      <w:r>
        <w:rPr>
          <w:rFonts w:hint="eastAsia" w:ascii="宋体" w:hAnsi="宋体" w:eastAsia="宋体" w:cs="宋体"/>
          <w:b w:val="0"/>
          <w:color w:val="auto"/>
          <w:sz w:val="24"/>
          <w:szCs w:val="24"/>
          <w:highlight w:val="none"/>
        </w:rPr>
        <w:t>.7 异常恶劣的气候条件</w:t>
      </w:r>
      <w:bookmarkEnd w:id="279"/>
    </w:p>
    <w:bookmarkEnd w:id="280"/>
    <w:bookmarkEnd w:id="281"/>
    <w:bookmarkEnd w:id="282"/>
    <w:p w14:paraId="78FC93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3B2B07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39F12C17">
      <w:pPr>
        <w:autoSpaceDE w:val="0"/>
        <w:autoSpaceDN w:val="0"/>
        <w:adjustRightInd w:val="0"/>
        <w:spacing w:line="312" w:lineRule="auto"/>
        <w:ind w:firstLine="480" w:firstLineChars="200"/>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7</w:t>
      </w:r>
      <w:bookmarkStart w:id="284" w:name="_Toc337558775"/>
      <w:r>
        <w:rPr>
          <w:rFonts w:hint="eastAsia" w:ascii="宋体" w:hAnsi="宋体" w:eastAsia="宋体" w:cs="宋体"/>
          <w:bCs/>
          <w:color w:val="auto"/>
          <w:sz w:val="24"/>
          <w:highlight w:val="none"/>
        </w:rPr>
        <w:t>.8 暂停施工</w:t>
      </w:r>
      <w:bookmarkEnd w:id="283"/>
    </w:p>
    <w:bookmarkEnd w:id="277"/>
    <w:bookmarkEnd w:id="278"/>
    <w:bookmarkEnd w:id="284"/>
    <w:p w14:paraId="4F49A89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7.8.1发包人原因引起的暂停施工</w:t>
      </w:r>
    </w:p>
    <w:p w14:paraId="32BD4BC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294A408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因发包人原因引起的暂停施工，发包人应承担由此增加的费用和（或）延误的工期，并支付承包人合理的利润。</w:t>
      </w:r>
    </w:p>
    <w:p w14:paraId="67DA41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7.8.2 承包人原因引起的暂停施工</w:t>
      </w:r>
    </w:p>
    <w:p w14:paraId="6EBE1C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BE5AFB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7.8.3 指示暂停施工</w:t>
      </w:r>
    </w:p>
    <w:p w14:paraId="06DE8E4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监理人认为有必要时，并经发包人批准后，可向承包人作出暂停施工的指示，承包人应按监理人指示暂停施工。</w:t>
      </w:r>
    </w:p>
    <w:p w14:paraId="2E86729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7.8.4 紧急情况下的暂停施工</w:t>
      </w:r>
    </w:p>
    <w:p w14:paraId="73C1F20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D1AF6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7.8.5 暂停施工后的复工</w:t>
      </w:r>
    </w:p>
    <w:p w14:paraId="6A49065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6D872F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6A8E30C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7.8.6 暂停施工持续56天以上</w:t>
      </w:r>
    </w:p>
    <w:p w14:paraId="651C21F6">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A500CB7">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EF3D744">
      <w:pPr>
        <w:spacing w:line="312" w:lineRule="auto"/>
        <w:ind w:left="16"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7.8.7 暂停施工期间的工程照管</w:t>
      </w:r>
    </w:p>
    <w:p w14:paraId="337F090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暂停施工期间，承包人应负责妥善照管工程并提供安全保障，由此增加的费用由责任方承担。</w:t>
      </w:r>
    </w:p>
    <w:p w14:paraId="0341869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7.8.8 暂停施工的措施</w:t>
      </w:r>
    </w:p>
    <w:p w14:paraId="06D99D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暂停施工期间，发包人和承包人均应采取必要的措施确保工程质量及安全，防止因暂停施工扩大损失。</w:t>
      </w:r>
    </w:p>
    <w:p w14:paraId="1D18A24F">
      <w:pPr>
        <w:pStyle w:val="8"/>
        <w:spacing w:before="120" w:after="120" w:line="312" w:lineRule="auto"/>
        <w:ind w:firstLine="480" w:firstLineChars="200"/>
        <w:rPr>
          <w:rFonts w:ascii="宋体" w:hAnsi="宋体" w:eastAsia="宋体" w:cs="宋体"/>
          <w:b w:val="0"/>
          <w:color w:val="auto"/>
          <w:sz w:val="24"/>
          <w:szCs w:val="24"/>
          <w:highlight w:val="none"/>
        </w:rPr>
      </w:pPr>
      <w:bookmarkStart w:id="285" w:name="_Toc351203551"/>
      <w:r>
        <w:rPr>
          <w:rFonts w:hint="eastAsia" w:ascii="宋体" w:hAnsi="宋体" w:eastAsia="宋体" w:cs="宋体"/>
          <w:b w:val="0"/>
          <w:color w:val="auto"/>
          <w:sz w:val="24"/>
          <w:szCs w:val="24"/>
          <w:highlight w:val="none"/>
        </w:rPr>
        <w:t>7.9提前竣工</w:t>
      </w:r>
      <w:bookmarkEnd w:id="285"/>
    </w:p>
    <w:p w14:paraId="4FBEA8D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F35E4B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094D6DA1">
      <w:pPr>
        <w:pStyle w:val="7"/>
        <w:spacing w:before="120" w:after="120" w:line="312" w:lineRule="auto"/>
        <w:rPr>
          <w:rFonts w:ascii="宋体" w:hAnsi="宋体" w:eastAsia="宋体" w:cs="宋体"/>
          <w:b w:val="0"/>
          <w:color w:val="auto"/>
          <w:sz w:val="24"/>
          <w:szCs w:val="24"/>
          <w:highlight w:val="none"/>
        </w:rPr>
      </w:pPr>
      <w:bookmarkStart w:id="286" w:name="_Toc351203552"/>
      <w:r>
        <w:rPr>
          <w:rFonts w:hint="eastAsia" w:ascii="宋体" w:hAnsi="宋体" w:eastAsia="宋体" w:cs="宋体"/>
          <w:b w:val="0"/>
          <w:color w:val="auto"/>
          <w:sz w:val="24"/>
          <w:szCs w:val="24"/>
          <w:highlight w:val="none"/>
        </w:rPr>
        <w:t>8</w:t>
      </w:r>
      <w:bookmarkStart w:id="287" w:name="_Toc296346559"/>
      <w:bookmarkStart w:id="288" w:name="_Toc337558776"/>
      <w:bookmarkStart w:id="289" w:name="_Toc296503058"/>
      <w:r>
        <w:rPr>
          <w:rFonts w:hint="eastAsia" w:ascii="宋体" w:hAnsi="宋体" w:eastAsia="宋体" w:cs="宋体"/>
          <w:b w:val="0"/>
          <w:color w:val="auto"/>
          <w:sz w:val="24"/>
          <w:szCs w:val="24"/>
          <w:highlight w:val="none"/>
        </w:rPr>
        <w:t>. 材料与设备</w:t>
      </w:r>
      <w:bookmarkEnd w:id="286"/>
    </w:p>
    <w:bookmarkEnd w:id="287"/>
    <w:bookmarkEnd w:id="288"/>
    <w:bookmarkEnd w:id="289"/>
    <w:p w14:paraId="46C9760B">
      <w:pPr>
        <w:pStyle w:val="8"/>
        <w:spacing w:before="120" w:after="120" w:line="312" w:lineRule="auto"/>
        <w:ind w:firstLine="480" w:firstLineChars="200"/>
        <w:rPr>
          <w:rFonts w:ascii="宋体" w:hAnsi="宋体" w:eastAsia="宋体" w:cs="宋体"/>
          <w:b w:val="0"/>
          <w:color w:val="auto"/>
          <w:sz w:val="24"/>
          <w:szCs w:val="24"/>
          <w:highlight w:val="none"/>
        </w:rPr>
      </w:pPr>
      <w:bookmarkStart w:id="290" w:name="_Toc351203553"/>
      <w:r>
        <w:rPr>
          <w:rFonts w:hint="eastAsia" w:ascii="宋体" w:hAnsi="宋体" w:eastAsia="宋体" w:cs="宋体"/>
          <w:b w:val="0"/>
          <w:color w:val="auto"/>
          <w:sz w:val="24"/>
          <w:szCs w:val="24"/>
          <w:highlight w:val="none"/>
        </w:rPr>
        <w:t>8</w:t>
      </w:r>
      <w:bookmarkStart w:id="291" w:name="_Toc296346560"/>
      <w:bookmarkStart w:id="292" w:name="_Toc296503059"/>
      <w:bookmarkStart w:id="293" w:name="_Toc337558777"/>
      <w:bookmarkStart w:id="294" w:name="_Toc468936960"/>
      <w:r>
        <w:rPr>
          <w:rFonts w:hint="eastAsia" w:ascii="宋体" w:hAnsi="宋体" w:eastAsia="宋体" w:cs="宋体"/>
          <w:b w:val="0"/>
          <w:color w:val="auto"/>
          <w:sz w:val="24"/>
          <w:szCs w:val="24"/>
          <w:highlight w:val="none"/>
        </w:rPr>
        <w:t>.1发包人供应材料与工程设备</w:t>
      </w:r>
      <w:bookmarkEnd w:id="290"/>
    </w:p>
    <w:bookmarkEnd w:id="291"/>
    <w:bookmarkEnd w:id="292"/>
    <w:bookmarkEnd w:id="293"/>
    <w:p w14:paraId="54B2C3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0E0B133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23C83A1">
      <w:pPr>
        <w:pStyle w:val="8"/>
        <w:spacing w:before="120" w:after="120" w:line="312" w:lineRule="auto"/>
        <w:ind w:firstLine="480" w:firstLineChars="200"/>
        <w:rPr>
          <w:rFonts w:ascii="宋体" w:hAnsi="宋体" w:eastAsia="宋体" w:cs="宋体"/>
          <w:color w:val="auto"/>
          <w:sz w:val="24"/>
          <w:szCs w:val="24"/>
          <w:highlight w:val="none"/>
        </w:rPr>
      </w:pPr>
      <w:bookmarkStart w:id="295" w:name="_Toc351203554"/>
      <w:r>
        <w:rPr>
          <w:rFonts w:hint="eastAsia" w:ascii="宋体" w:hAnsi="宋体" w:eastAsia="宋体" w:cs="宋体"/>
          <w:b w:val="0"/>
          <w:color w:val="auto"/>
          <w:sz w:val="24"/>
          <w:szCs w:val="24"/>
          <w:highlight w:val="none"/>
        </w:rPr>
        <w:t>8</w:t>
      </w:r>
      <w:bookmarkStart w:id="296" w:name="_Toc296346561"/>
      <w:bookmarkStart w:id="297" w:name="_Toc337558778"/>
      <w:bookmarkStart w:id="298" w:name="_Toc296503060"/>
      <w:r>
        <w:rPr>
          <w:rFonts w:hint="eastAsia" w:ascii="宋体" w:hAnsi="宋体" w:eastAsia="宋体" w:cs="宋体"/>
          <w:b w:val="0"/>
          <w:color w:val="auto"/>
          <w:sz w:val="24"/>
          <w:szCs w:val="24"/>
          <w:highlight w:val="none"/>
        </w:rPr>
        <w:t>.2承包人采购材料与工程设备</w:t>
      </w:r>
      <w:bookmarkEnd w:id="295"/>
    </w:p>
    <w:bookmarkEnd w:id="296"/>
    <w:bookmarkEnd w:id="297"/>
    <w:bookmarkEnd w:id="298"/>
    <w:p w14:paraId="35214B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D930D63">
      <w:pPr>
        <w:pStyle w:val="8"/>
        <w:spacing w:before="120" w:after="120" w:line="312" w:lineRule="auto"/>
        <w:ind w:firstLine="480" w:firstLineChars="200"/>
        <w:rPr>
          <w:rFonts w:ascii="宋体" w:hAnsi="宋体" w:eastAsia="宋体" w:cs="宋体"/>
          <w:b w:val="0"/>
          <w:color w:val="auto"/>
          <w:sz w:val="24"/>
          <w:szCs w:val="24"/>
          <w:highlight w:val="none"/>
        </w:rPr>
      </w:pPr>
      <w:bookmarkStart w:id="299" w:name="_Toc351203555"/>
      <w:r>
        <w:rPr>
          <w:rFonts w:hint="eastAsia" w:ascii="宋体" w:hAnsi="宋体" w:eastAsia="宋体" w:cs="宋体"/>
          <w:b w:val="0"/>
          <w:color w:val="auto"/>
          <w:sz w:val="24"/>
          <w:szCs w:val="24"/>
          <w:highlight w:val="none"/>
        </w:rPr>
        <w:t>8</w:t>
      </w:r>
      <w:bookmarkStart w:id="300" w:name="_Toc296503061"/>
      <w:bookmarkStart w:id="301" w:name="_Toc337558779"/>
      <w:bookmarkStart w:id="302" w:name="_Toc296346562"/>
      <w:r>
        <w:rPr>
          <w:rFonts w:hint="eastAsia" w:ascii="宋体" w:hAnsi="宋体" w:eastAsia="宋体" w:cs="宋体"/>
          <w:b w:val="0"/>
          <w:color w:val="auto"/>
          <w:sz w:val="24"/>
          <w:szCs w:val="24"/>
          <w:highlight w:val="none"/>
        </w:rPr>
        <w:t>.3材料与工程设备的接收与拒收</w:t>
      </w:r>
      <w:bookmarkEnd w:id="299"/>
    </w:p>
    <w:bookmarkEnd w:id="300"/>
    <w:bookmarkEnd w:id="301"/>
    <w:bookmarkEnd w:id="302"/>
    <w:p w14:paraId="3ED6D0D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6B6BD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1385FB0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eastAsia="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189BBD88">
      <w:pPr>
        <w:autoSpaceDE w:val="0"/>
        <w:autoSpaceDN w:val="0"/>
        <w:adjustRightInd w:val="0"/>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C9170A6">
      <w:pPr>
        <w:pStyle w:val="8"/>
        <w:spacing w:before="120" w:after="120" w:line="312" w:lineRule="auto"/>
        <w:ind w:firstLine="480" w:firstLineChars="200"/>
        <w:rPr>
          <w:rFonts w:ascii="宋体" w:hAnsi="宋体" w:eastAsia="宋体" w:cs="宋体"/>
          <w:b w:val="0"/>
          <w:color w:val="auto"/>
          <w:sz w:val="24"/>
          <w:szCs w:val="24"/>
          <w:highlight w:val="none"/>
        </w:rPr>
      </w:pPr>
      <w:bookmarkStart w:id="304" w:name="_Toc351203556"/>
      <w:r>
        <w:rPr>
          <w:rFonts w:hint="eastAsia" w:ascii="宋体" w:hAnsi="宋体" w:eastAsia="宋体" w:cs="宋体"/>
          <w:b w:val="0"/>
          <w:color w:val="auto"/>
          <w:sz w:val="24"/>
          <w:szCs w:val="24"/>
          <w:highlight w:val="none"/>
        </w:rPr>
        <w:t>8</w:t>
      </w:r>
      <w:bookmarkStart w:id="305" w:name="_Toc296503062"/>
      <w:bookmarkStart w:id="306" w:name="_Toc296346563"/>
      <w:bookmarkStart w:id="307" w:name="_Toc337558780"/>
      <w:r>
        <w:rPr>
          <w:rFonts w:hint="eastAsia" w:ascii="宋体" w:hAnsi="宋体" w:eastAsia="宋体" w:cs="宋体"/>
          <w:b w:val="0"/>
          <w:color w:val="auto"/>
          <w:sz w:val="24"/>
          <w:szCs w:val="24"/>
          <w:highlight w:val="none"/>
        </w:rPr>
        <w:t>.4材料与工程设备的保管与使用</w:t>
      </w:r>
      <w:bookmarkEnd w:id="304"/>
    </w:p>
    <w:bookmarkEnd w:id="305"/>
    <w:bookmarkEnd w:id="306"/>
    <w:bookmarkEnd w:id="307"/>
    <w:p w14:paraId="77D73BA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8.4.1 发包人供应</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3E31B29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798AB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发包人供应的材料和工程设备使用前，由承包人负责检验，检验费用由发包人承担，不合格的不得使用。</w:t>
      </w:r>
    </w:p>
    <w:p w14:paraId="19D561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8.4.2 承包人采购</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7F2D57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618A1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2995ECA2">
      <w:pPr>
        <w:pStyle w:val="8"/>
        <w:spacing w:before="120" w:after="120" w:line="312" w:lineRule="auto"/>
        <w:ind w:firstLine="480" w:firstLineChars="200"/>
        <w:rPr>
          <w:rFonts w:ascii="宋体" w:hAnsi="宋体" w:eastAsia="宋体" w:cs="宋体"/>
          <w:b w:val="0"/>
          <w:color w:val="auto"/>
          <w:sz w:val="24"/>
          <w:szCs w:val="24"/>
          <w:highlight w:val="none"/>
        </w:rPr>
      </w:pPr>
      <w:bookmarkStart w:id="308" w:name="_Toc351203557"/>
      <w:r>
        <w:rPr>
          <w:rFonts w:hint="eastAsia" w:ascii="宋体" w:hAnsi="宋体" w:eastAsia="宋体" w:cs="宋体"/>
          <w:b w:val="0"/>
          <w:color w:val="auto"/>
          <w:sz w:val="24"/>
          <w:szCs w:val="24"/>
          <w:highlight w:val="none"/>
        </w:rPr>
        <w:t>8.5禁止使用不合格的材料和工程设备</w:t>
      </w:r>
      <w:bookmarkEnd w:id="308"/>
    </w:p>
    <w:p w14:paraId="7BF1EF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37A85F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462411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4F5E7157">
      <w:pPr>
        <w:pStyle w:val="8"/>
        <w:spacing w:before="120" w:after="120" w:line="312" w:lineRule="auto"/>
        <w:ind w:firstLine="480" w:firstLineChars="200"/>
        <w:rPr>
          <w:rFonts w:ascii="宋体" w:hAnsi="宋体" w:eastAsia="宋体" w:cs="宋体"/>
          <w:b w:val="0"/>
          <w:color w:val="auto"/>
          <w:sz w:val="24"/>
          <w:szCs w:val="24"/>
          <w:highlight w:val="none"/>
        </w:rPr>
      </w:pPr>
      <w:bookmarkStart w:id="309" w:name="_Toc351203558"/>
      <w:r>
        <w:rPr>
          <w:rFonts w:hint="eastAsia" w:ascii="宋体" w:hAnsi="宋体" w:eastAsia="宋体" w:cs="宋体"/>
          <w:b w:val="0"/>
          <w:color w:val="auto"/>
          <w:sz w:val="24"/>
          <w:szCs w:val="24"/>
          <w:highlight w:val="none"/>
        </w:rPr>
        <w:t>8.6 样品</w:t>
      </w:r>
      <w:bookmarkEnd w:id="309"/>
    </w:p>
    <w:p w14:paraId="300088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8.6.1</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样品的报送与封存</w:t>
      </w:r>
    </w:p>
    <w:p w14:paraId="037F93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需要承包人报送样品的材料或工程设备，样品的种类、名称、规格、数量等要求均应在专用合同条款中约定。样品的报送程序如下：</w:t>
      </w:r>
    </w:p>
    <w:p w14:paraId="246D57D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7648C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9DD271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155D96D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E7045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8.6.2 样品的保管</w:t>
      </w:r>
    </w:p>
    <w:p w14:paraId="0C1DD5A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经批准的样品应由监理人负责封存于现场，承包人应在现场为保存样品提供适当和固定的场所并保持适当和良好的存储环境条件。</w:t>
      </w:r>
    </w:p>
    <w:p w14:paraId="30900833">
      <w:pPr>
        <w:pStyle w:val="8"/>
        <w:spacing w:before="120" w:after="120" w:line="312" w:lineRule="auto"/>
        <w:ind w:firstLine="480" w:firstLineChars="200"/>
        <w:rPr>
          <w:rFonts w:ascii="宋体" w:hAnsi="宋体" w:eastAsia="宋体" w:cs="宋体"/>
          <w:b w:val="0"/>
          <w:color w:val="auto"/>
          <w:sz w:val="24"/>
          <w:szCs w:val="24"/>
          <w:highlight w:val="none"/>
        </w:rPr>
      </w:pPr>
      <w:bookmarkStart w:id="310" w:name="_Toc351203559"/>
      <w:r>
        <w:rPr>
          <w:rFonts w:hint="eastAsia" w:ascii="宋体" w:hAnsi="宋体" w:eastAsia="宋体" w:cs="宋体"/>
          <w:b w:val="0"/>
          <w:color w:val="auto"/>
          <w:sz w:val="24"/>
          <w:szCs w:val="24"/>
          <w:highlight w:val="none"/>
        </w:rPr>
        <w:t>8.7材料与工程设备的替代</w:t>
      </w:r>
      <w:bookmarkEnd w:id="310"/>
    </w:p>
    <w:p w14:paraId="6B19B7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8.7.1 出现下列情况需要使用替代材料和工程设备的，承包人应按照第8.7.2项约定的程序执行：</w:t>
      </w:r>
    </w:p>
    <w:p w14:paraId="58C963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（1）基准日期后生效的法律规定禁止使用的；</w:t>
      </w:r>
    </w:p>
    <w:p w14:paraId="220F470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（2）发包人要求使用替代品的；</w:t>
      </w:r>
    </w:p>
    <w:p w14:paraId="34B699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（3）因其他原因必须使用替代品的。</w:t>
      </w:r>
    </w:p>
    <w:p w14:paraId="7E2CE59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8.7.2 承包人应在使用替代材料和工程设备28天前书面通知监理人，并附下列文件：</w:t>
      </w:r>
    </w:p>
    <w:p w14:paraId="166442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（1）被替代的材料和工程设备的名称、数量、规格、型号、品牌、性能、价格及其他相关资料；</w:t>
      </w:r>
    </w:p>
    <w:p w14:paraId="1281F6E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（2）替代品的名称、数量、规格、型号、品牌、性能、价格及其他相关资料；</w:t>
      </w:r>
    </w:p>
    <w:p w14:paraId="2C0659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（3）替代品与被替代产品之间的差异以及使用替代品可能对工程产生的影响；</w:t>
      </w:r>
    </w:p>
    <w:p w14:paraId="38034E9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（4）替代品与被替代产品的价格差异；</w:t>
      </w:r>
    </w:p>
    <w:p w14:paraId="7C1BDD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（5）使用替代品的理由和原因说明；</w:t>
      </w:r>
    </w:p>
    <w:p w14:paraId="0EF46D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（6）监理人要求的其他文件。</w:t>
      </w:r>
    </w:p>
    <w:p w14:paraId="5EE6EA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监理人应在收到通知后14天内向承包人发出经发包人签认的书面指示；监理人逾期发出书面指示的，视为发包人和监理人同意使用替代品。</w:t>
      </w:r>
    </w:p>
    <w:p w14:paraId="55035BF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7F3E7A8C">
      <w:pPr>
        <w:pStyle w:val="8"/>
        <w:spacing w:before="120" w:after="120" w:line="312" w:lineRule="auto"/>
        <w:ind w:firstLine="480" w:firstLineChars="200"/>
        <w:rPr>
          <w:rFonts w:ascii="宋体" w:hAnsi="宋体" w:eastAsia="宋体" w:cs="宋体"/>
          <w:b w:val="0"/>
          <w:color w:val="auto"/>
          <w:sz w:val="24"/>
          <w:szCs w:val="24"/>
          <w:highlight w:val="none"/>
        </w:rPr>
      </w:pPr>
      <w:bookmarkStart w:id="311" w:name="_Toc351203560"/>
      <w:r>
        <w:rPr>
          <w:rFonts w:hint="eastAsia" w:ascii="宋体" w:hAnsi="宋体" w:eastAsia="宋体" w:cs="宋体"/>
          <w:b w:val="0"/>
          <w:color w:val="auto"/>
          <w:sz w:val="24"/>
          <w:szCs w:val="24"/>
          <w:highlight w:val="none"/>
        </w:rPr>
        <w:t>8.8施工设备和临时设施</w:t>
      </w:r>
      <w:bookmarkEnd w:id="311"/>
    </w:p>
    <w:p w14:paraId="3516AF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8.8.1 承包人提供的施工设备和临时设施</w:t>
      </w:r>
    </w:p>
    <w:p w14:paraId="585B067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31A0E5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除专用合同条款另有约定外，承包人应自行承担修建临时设施的费用，需要临时占地的，应由发包人办理申请手续并承担相应费用。</w:t>
      </w:r>
    </w:p>
    <w:p w14:paraId="6D091B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8.8.2发包人提供的施工设备和临时设施</w:t>
      </w:r>
    </w:p>
    <w:p w14:paraId="236C66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发包人提供的施工设备或临时设施在专用合同条款中约定。</w:t>
      </w:r>
    </w:p>
    <w:p w14:paraId="3B391CF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8.8.3要求承包人增加或更换施工设备</w:t>
      </w:r>
    </w:p>
    <w:p w14:paraId="6888211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382FE9FD">
      <w:pPr>
        <w:pStyle w:val="8"/>
        <w:spacing w:before="120" w:after="120" w:line="312" w:lineRule="auto"/>
        <w:ind w:firstLine="480" w:firstLineChars="200"/>
        <w:rPr>
          <w:rFonts w:ascii="宋体" w:hAnsi="宋体" w:eastAsia="宋体" w:cs="宋体"/>
          <w:b w:val="0"/>
          <w:color w:val="auto"/>
          <w:sz w:val="24"/>
          <w:szCs w:val="24"/>
          <w:highlight w:val="none"/>
        </w:rPr>
      </w:pPr>
      <w:bookmarkStart w:id="312" w:name="_Toc351203561"/>
      <w:r>
        <w:rPr>
          <w:rFonts w:hint="eastAsia" w:ascii="宋体" w:hAnsi="宋体" w:eastAsia="宋体" w:cs="宋体"/>
          <w:b w:val="0"/>
          <w:color w:val="auto"/>
          <w:sz w:val="24"/>
          <w:szCs w:val="24"/>
          <w:highlight w:val="none"/>
        </w:rPr>
        <w:t>8</w:t>
      </w:r>
      <w:bookmarkStart w:id="313" w:name="_Toc296503063"/>
      <w:bookmarkStart w:id="314" w:name="_Toc337558781"/>
      <w:bookmarkStart w:id="315" w:name="_Toc296346564"/>
      <w:r>
        <w:rPr>
          <w:rFonts w:hint="eastAsia" w:ascii="宋体" w:hAnsi="宋体" w:eastAsia="宋体" w:cs="宋体"/>
          <w:b w:val="0"/>
          <w:color w:val="auto"/>
          <w:sz w:val="24"/>
          <w:szCs w:val="24"/>
          <w:highlight w:val="none"/>
        </w:rPr>
        <w:t>.9材料与设备专用</w:t>
      </w:r>
      <w:bookmarkEnd w:id="312"/>
      <w:r>
        <w:rPr>
          <w:rFonts w:hint="eastAsia" w:ascii="宋体" w:hAnsi="宋体" w:eastAsia="宋体" w:cs="宋体"/>
          <w:b w:val="0"/>
          <w:color w:val="auto"/>
          <w:sz w:val="24"/>
          <w:szCs w:val="24"/>
          <w:highlight w:val="none"/>
        </w:rPr>
        <w:t>要求</w:t>
      </w:r>
    </w:p>
    <w:bookmarkEnd w:id="313"/>
    <w:bookmarkEnd w:id="314"/>
    <w:bookmarkEnd w:id="315"/>
    <w:p w14:paraId="089D83B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eastAsia="宋体" w:cs="宋体"/>
          <w:color w:val="auto"/>
          <w:kern w:val="0"/>
          <w:sz w:val="24"/>
          <w:highlight w:val="none"/>
        </w:rPr>
        <w:t>经发包人批准，承包人可以根据施工进度计划撤走闲置的施工设备和其他物品。</w:t>
      </w:r>
    </w:p>
    <w:p w14:paraId="2B55311F">
      <w:pPr>
        <w:pStyle w:val="7"/>
        <w:spacing w:before="120" w:after="120" w:line="312" w:lineRule="auto"/>
        <w:rPr>
          <w:rFonts w:ascii="宋体" w:hAnsi="宋体" w:eastAsia="宋体" w:cs="宋体"/>
          <w:b w:val="0"/>
          <w:color w:val="auto"/>
          <w:sz w:val="24"/>
          <w:szCs w:val="24"/>
          <w:highlight w:val="none"/>
        </w:rPr>
      </w:pPr>
      <w:bookmarkStart w:id="316" w:name="_Toc351203562"/>
      <w:r>
        <w:rPr>
          <w:rFonts w:hint="eastAsia" w:ascii="宋体" w:hAnsi="宋体" w:eastAsia="宋体" w:cs="宋体"/>
          <w:b w:val="0"/>
          <w:color w:val="auto"/>
          <w:sz w:val="24"/>
          <w:szCs w:val="24"/>
          <w:highlight w:val="none"/>
        </w:rPr>
        <w:t>9</w:t>
      </w:r>
      <w:bookmarkStart w:id="317" w:name="_Toc337558782"/>
      <w:bookmarkStart w:id="318" w:name="_Toc296503083"/>
      <w:bookmarkStart w:id="319" w:name="_Toc296346584"/>
      <w:r>
        <w:rPr>
          <w:rFonts w:hint="eastAsia" w:ascii="宋体" w:hAnsi="宋体" w:eastAsia="宋体" w:cs="宋体"/>
          <w:b w:val="0"/>
          <w:color w:val="auto"/>
          <w:sz w:val="24"/>
          <w:szCs w:val="24"/>
          <w:highlight w:val="none"/>
        </w:rPr>
        <w:t>. 试验与检验</w:t>
      </w:r>
      <w:bookmarkEnd w:id="316"/>
    </w:p>
    <w:bookmarkEnd w:id="317"/>
    <w:p w14:paraId="5AE6FA8F">
      <w:pPr>
        <w:pStyle w:val="8"/>
        <w:spacing w:before="120" w:after="120" w:line="312" w:lineRule="auto"/>
        <w:ind w:firstLine="480" w:firstLineChars="200"/>
        <w:rPr>
          <w:rFonts w:ascii="宋体" w:hAnsi="宋体" w:eastAsia="宋体" w:cs="宋体"/>
          <w:b w:val="0"/>
          <w:color w:val="auto"/>
          <w:sz w:val="24"/>
          <w:szCs w:val="24"/>
          <w:highlight w:val="none"/>
        </w:rPr>
      </w:pPr>
      <w:bookmarkStart w:id="320" w:name="_Toc351203563"/>
      <w:r>
        <w:rPr>
          <w:rFonts w:hint="eastAsia" w:ascii="宋体" w:hAnsi="宋体" w:eastAsia="宋体" w:cs="宋体"/>
          <w:b w:val="0"/>
          <w:color w:val="auto"/>
          <w:sz w:val="24"/>
          <w:szCs w:val="24"/>
          <w:highlight w:val="none"/>
        </w:rPr>
        <w:t>9</w:t>
      </w:r>
      <w:bookmarkStart w:id="321" w:name="_Toc337558783"/>
      <w:r>
        <w:rPr>
          <w:rFonts w:hint="eastAsia" w:ascii="宋体" w:hAnsi="宋体" w:eastAsia="宋体" w:cs="宋体"/>
          <w:b w:val="0"/>
          <w:color w:val="auto"/>
          <w:sz w:val="24"/>
          <w:szCs w:val="24"/>
          <w:highlight w:val="none"/>
        </w:rPr>
        <w:t>.1试验设备与试验人员</w:t>
      </w:r>
      <w:bookmarkEnd w:id="320"/>
    </w:p>
    <w:bookmarkEnd w:id="321"/>
    <w:p w14:paraId="0721B2F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FCF13F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9.1.2 承包人应按专用合同条款的约定提供试验设备、取样装置、试验场所和试验条件，并向监理人提交相应进场计划表。</w:t>
      </w:r>
    </w:p>
    <w:p w14:paraId="3EEED29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691DE6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022DE296">
      <w:pPr>
        <w:pStyle w:val="8"/>
        <w:spacing w:before="120" w:after="120" w:line="312" w:lineRule="auto"/>
        <w:ind w:firstLine="480" w:firstLineChars="200"/>
        <w:rPr>
          <w:rFonts w:ascii="宋体" w:hAnsi="宋体" w:eastAsia="宋体" w:cs="宋体"/>
          <w:b w:val="0"/>
          <w:color w:val="auto"/>
          <w:sz w:val="24"/>
          <w:szCs w:val="24"/>
          <w:highlight w:val="none"/>
        </w:rPr>
      </w:pPr>
      <w:bookmarkStart w:id="322" w:name="_Toc351203564"/>
      <w:r>
        <w:rPr>
          <w:rFonts w:hint="eastAsia" w:ascii="宋体" w:hAnsi="宋体" w:eastAsia="宋体" w:cs="宋体"/>
          <w:b w:val="0"/>
          <w:color w:val="auto"/>
          <w:sz w:val="24"/>
          <w:szCs w:val="24"/>
          <w:highlight w:val="none"/>
        </w:rPr>
        <w:t>9</w:t>
      </w:r>
      <w:bookmarkStart w:id="323" w:name="_Toc337558784"/>
      <w:r>
        <w:rPr>
          <w:rFonts w:hint="eastAsia" w:ascii="宋体" w:hAnsi="宋体" w:eastAsia="宋体" w:cs="宋体"/>
          <w:b w:val="0"/>
          <w:color w:val="auto"/>
          <w:sz w:val="24"/>
          <w:szCs w:val="24"/>
          <w:highlight w:val="none"/>
        </w:rPr>
        <w:t>.2取样</w:t>
      </w:r>
      <w:bookmarkEnd w:id="322"/>
    </w:p>
    <w:bookmarkEnd w:id="323"/>
    <w:p w14:paraId="1333AA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试验属于自检性质的，承包人可以单独取样。试验属于监理人抽检性质的，可由监理人取样，也可由承包人的试验人员在监理人的监督下取样。</w:t>
      </w:r>
    </w:p>
    <w:p w14:paraId="357DEBAA">
      <w:pPr>
        <w:pStyle w:val="8"/>
        <w:spacing w:before="120" w:after="120" w:line="312" w:lineRule="auto"/>
        <w:ind w:firstLine="480" w:firstLineChars="200"/>
        <w:rPr>
          <w:rFonts w:ascii="宋体" w:hAnsi="宋体" w:eastAsia="宋体" w:cs="宋体"/>
          <w:b w:val="0"/>
          <w:color w:val="auto"/>
          <w:sz w:val="24"/>
          <w:szCs w:val="24"/>
          <w:highlight w:val="none"/>
        </w:rPr>
      </w:pPr>
      <w:bookmarkStart w:id="324" w:name="_Toc351203565"/>
      <w:r>
        <w:rPr>
          <w:rFonts w:hint="eastAsia" w:ascii="宋体" w:hAnsi="宋体" w:eastAsia="宋体" w:cs="宋体"/>
          <w:b w:val="0"/>
          <w:color w:val="auto"/>
          <w:sz w:val="24"/>
          <w:szCs w:val="24"/>
          <w:highlight w:val="none"/>
        </w:rPr>
        <w:t>9</w:t>
      </w:r>
      <w:bookmarkStart w:id="325" w:name="_Toc337558785"/>
      <w:r>
        <w:rPr>
          <w:rFonts w:hint="eastAsia" w:ascii="宋体" w:hAnsi="宋体" w:eastAsia="宋体" w:cs="宋体"/>
          <w:b w:val="0"/>
          <w:color w:val="auto"/>
          <w:sz w:val="24"/>
          <w:szCs w:val="24"/>
          <w:highlight w:val="none"/>
        </w:rPr>
        <w:t>.3材料、工程设备和工程的试验和检验</w:t>
      </w:r>
      <w:bookmarkEnd w:id="324"/>
    </w:p>
    <w:bookmarkEnd w:id="325"/>
    <w:p w14:paraId="552DFAF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33F9CD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756AF0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34B8FA0">
      <w:pPr>
        <w:pStyle w:val="8"/>
        <w:spacing w:before="120" w:after="120" w:line="312" w:lineRule="auto"/>
        <w:ind w:firstLine="480" w:firstLineChars="200"/>
        <w:rPr>
          <w:rFonts w:ascii="宋体" w:hAnsi="宋体" w:eastAsia="宋体" w:cs="宋体"/>
          <w:b w:val="0"/>
          <w:color w:val="auto"/>
          <w:sz w:val="24"/>
          <w:szCs w:val="24"/>
          <w:highlight w:val="none"/>
        </w:rPr>
      </w:pPr>
      <w:bookmarkStart w:id="326" w:name="_Toc351203566"/>
      <w:r>
        <w:rPr>
          <w:rFonts w:hint="eastAsia" w:ascii="宋体" w:hAnsi="宋体" w:eastAsia="宋体" w:cs="宋体"/>
          <w:b w:val="0"/>
          <w:color w:val="auto"/>
          <w:sz w:val="24"/>
          <w:szCs w:val="24"/>
          <w:highlight w:val="none"/>
        </w:rPr>
        <w:t>9</w:t>
      </w:r>
      <w:bookmarkStart w:id="327" w:name="_Toc337558786"/>
      <w:r>
        <w:rPr>
          <w:rFonts w:hint="eastAsia" w:ascii="宋体" w:hAnsi="宋体" w:eastAsia="宋体" w:cs="宋体"/>
          <w:b w:val="0"/>
          <w:color w:val="auto"/>
          <w:sz w:val="24"/>
          <w:szCs w:val="24"/>
          <w:highlight w:val="none"/>
        </w:rPr>
        <w:t>.4现场工艺试验</w:t>
      </w:r>
      <w:bookmarkEnd w:id="326"/>
    </w:p>
    <w:bookmarkEnd w:id="327"/>
    <w:p w14:paraId="4617FF5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77F4F6CF">
      <w:pPr>
        <w:pStyle w:val="7"/>
        <w:spacing w:before="120" w:after="120" w:line="312" w:lineRule="auto"/>
        <w:rPr>
          <w:rFonts w:ascii="宋体" w:hAnsi="宋体" w:eastAsia="宋体" w:cs="宋体"/>
          <w:b w:val="0"/>
          <w:color w:val="auto"/>
          <w:sz w:val="24"/>
          <w:szCs w:val="24"/>
          <w:highlight w:val="none"/>
        </w:rPr>
      </w:pPr>
      <w:bookmarkStart w:id="328" w:name="_Toc351203567"/>
      <w:r>
        <w:rPr>
          <w:rFonts w:hint="eastAsia" w:ascii="宋体" w:hAnsi="宋体" w:eastAsia="宋体" w:cs="宋体"/>
          <w:b w:val="0"/>
          <w:color w:val="auto"/>
          <w:sz w:val="24"/>
          <w:szCs w:val="24"/>
          <w:highlight w:val="none"/>
        </w:rPr>
        <w:t>1</w:t>
      </w:r>
      <w:bookmarkStart w:id="329" w:name="_Toc337558787"/>
      <w:r>
        <w:rPr>
          <w:rFonts w:hint="eastAsia" w:ascii="宋体" w:hAnsi="宋体" w:eastAsia="宋体" w:cs="宋体"/>
          <w:b w:val="0"/>
          <w:color w:val="auto"/>
          <w:sz w:val="24"/>
          <w:szCs w:val="24"/>
          <w:highlight w:val="none"/>
        </w:rPr>
        <w:t>0. 变更</w:t>
      </w:r>
      <w:bookmarkEnd w:id="318"/>
      <w:bookmarkEnd w:id="319"/>
      <w:bookmarkEnd w:id="328"/>
    </w:p>
    <w:bookmarkEnd w:id="329"/>
    <w:p w14:paraId="0E784EC1">
      <w:pPr>
        <w:pStyle w:val="8"/>
        <w:spacing w:before="120" w:after="120" w:line="312" w:lineRule="auto"/>
        <w:ind w:firstLine="480" w:firstLineChars="200"/>
        <w:rPr>
          <w:rFonts w:ascii="宋体" w:hAnsi="宋体" w:eastAsia="宋体" w:cs="宋体"/>
          <w:b w:val="0"/>
          <w:color w:val="auto"/>
          <w:sz w:val="24"/>
          <w:szCs w:val="24"/>
          <w:highlight w:val="none"/>
        </w:rPr>
      </w:pPr>
      <w:bookmarkStart w:id="330" w:name="_Toc351203568"/>
      <w:r>
        <w:rPr>
          <w:rFonts w:hint="eastAsia" w:ascii="宋体" w:hAnsi="宋体" w:eastAsia="宋体" w:cs="宋体"/>
          <w:b w:val="0"/>
          <w:color w:val="auto"/>
          <w:sz w:val="24"/>
          <w:szCs w:val="24"/>
          <w:highlight w:val="none"/>
        </w:rPr>
        <w:t>1</w:t>
      </w:r>
      <w:bookmarkStart w:id="331" w:name="_Toc337558788"/>
      <w:bookmarkStart w:id="332" w:name="_Toc296503084"/>
      <w:bookmarkStart w:id="333" w:name="_Toc296346585"/>
      <w:r>
        <w:rPr>
          <w:rFonts w:hint="eastAsia" w:ascii="宋体" w:hAnsi="宋体" w:eastAsia="宋体" w:cs="宋体"/>
          <w:b w:val="0"/>
          <w:color w:val="auto"/>
          <w:sz w:val="24"/>
          <w:szCs w:val="24"/>
          <w:highlight w:val="none"/>
        </w:rPr>
        <w:t>0.1变更的范围</w:t>
      </w:r>
      <w:bookmarkEnd w:id="330"/>
    </w:p>
    <w:bookmarkEnd w:id="331"/>
    <w:bookmarkEnd w:id="332"/>
    <w:bookmarkEnd w:id="333"/>
    <w:p w14:paraId="2D1BA98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除专用合同条款另有约定外，合同履行过程中发生以下情形的，应按照本条约定进行变更：</w:t>
      </w:r>
    </w:p>
    <w:p w14:paraId="2B595B6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（1）增加或减少合同中任何工作，或追加额外的工作；</w:t>
      </w:r>
    </w:p>
    <w:p w14:paraId="7F9AE0A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（2）取消合同中任何工作，但转由他人实施的工作除外；</w:t>
      </w:r>
    </w:p>
    <w:p w14:paraId="64B36ED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（3）改变合同中任何工作的质量标准或其他特性；</w:t>
      </w:r>
    </w:p>
    <w:p w14:paraId="3D558F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（4）改变工程的基线、标高、位置和尺寸；</w:t>
      </w:r>
    </w:p>
    <w:p w14:paraId="74BF50D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（5）改变工程的时间安排或实施顺序。</w:t>
      </w:r>
    </w:p>
    <w:p w14:paraId="15955A9B">
      <w:pPr>
        <w:pStyle w:val="8"/>
        <w:spacing w:before="120" w:after="120" w:line="312" w:lineRule="auto"/>
        <w:ind w:firstLine="480" w:firstLineChars="200"/>
        <w:rPr>
          <w:rFonts w:ascii="宋体" w:hAnsi="宋体" w:eastAsia="宋体" w:cs="宋体"/>
          <w:b w:val="0"/>
          <w:color w:val="auto"/>
          <w:sz w:val="24"/>
          <w:szCs w:val="24"/>
          <w:highlight w:val="none"/>
        </w:rPr>
      </w:pPr>
      <w:bookmarkStart w:id="334" w:name="_Toc351203569"/>
      <w:r>
        <w:rPr>
          <w:rFonts w:hint="eastAsia" w:ascii="宋体" w:hAnsi="宋体" w:eastAsia="宋体" w:cs="宋体"/>
          <w:b w:val="0"/>
          <w:color w:val="auto"/>
          <w:sz w:val="24"/>
          <w:szCs w:val="24"/>
          <w:highlight w:val="none"/>
        </w:rPr>
        <w:t>1</w:t>
      </w:r>
      <w:bookmarkStart w:id="335" w:name="_Toc296503085"/>
      <w:bookmarkStart w:id="336" w:name="_Toc337558789"/>
      <w:bookmarkStart w:id="337" w:name="_Toc296346586"/>
      <w:r>
        <w:rPr>
          <w:rFonts w:hint="eastAsia" w:ascii="宋体" w:hAnsi="宋体" w:eastAsia="宋体" w:cs="宋体"/>
          <w:b w:val="0"/>
          <w:color w:val="auto"/>
          <w:sz w:val="24"/>
          <w:szCs w:val="24"/>
          <w:highlight w:val="none"/>
        </w:rPr>
        <w:t>0.2变更权</w:t>
      </w:r>
      <w:bookmarkEnd w:id="334"/>
    </w:p>
    <w:bookmarkEnd w:id="335"/>
    <w:bookmarkEnd w:id="336"/>
    <w:bookmarkEnd w:id="337"/>
    <w:p w14:paraId="1BEBC0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C0F225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7E04507C">
      <w:pPr>
        <w:pStyle w:val="8"/>
        <w:spacing w:before="120" w:after="120" w:line="312" w:lineRule="auto"/>
        <w:ind w:firstLine="480" w:firstLineChars="200"/>
        <w:rPr>
          <w:rFonts w:ascii="宋体" w:hAnsi="宋体" w:eastAsia="宋体" w:cs="宋体"/>
          <w:b w:val="0"/>
          <w:color w:val="auto"/>
          <w:sz w:val="24"/>
          <w:szCs w:val="24"/>
          <w:highlight w:val="none"/>
        </w:rPr>
      </w:pPr>
      <w:bookmarkStart w:id="338" w:name="_Toc351203570"/>
      <w:r>
        <w:rPr>
          <w:rFonts w:hint="eastAsia" w:ascii="宋体" w:hAnsi="宋体" w:eastAsia="宋体" w:cs="宋体"/>
          <w:b w:val="0"/>
          <w:color w:val="auto"/>
          <w:sz w:val="24"/>
          <w:szCs w:val="24"/>
          <w:highlight w:val="none"/>
        </w:rPr>
        <w:t>1</w:t>
      </w:r>
      <w:bookmarkStart w:id="339" w:name="_Toc337558790"/>
      <w:bookmarkStart w:id="340" w:name="_Toc296346587"/>
      <w:bookmarkStart w:id="341" w:name="_Toc296503086"/>
      <w:r>
        <w:rPr>
          <w:rFonts w:hint="eastAsia" w:ascii="宋体" w:hAnsi="宋体" w:eastAsia="宋体" w:cs="宋体"/>
          <w:b w:val="0"/>
          <w:color w:val="auto"/>
          <w:sz w:val="24"/>
          <w:szCs w:val="24"/>
          <w:highlight w:val="none"/>
        </w:rPr>
        <w:t>0.3变更程序</w:t>
      </w:r>
      <w:bookmarkEnd w:id="338"/>
    </w:p>
    <w:bookmarkEnd w:id="339"/>
    <w:bookmarkEnd w:id="340"/>
    <w:bookmarkEnd w:id="341"/>
    <w:p w14:paraId="796C100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.3.1 发包人提出变更</w:t>
      </w:r>
    </w:p>
    <w:p w14:paraId="32236C3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发包人提出变更的，应通过监理人向承包人发出变更指示，变更指示应说明计划变更的工程范围和变更的内容。</w:t>
      </w:r>
    </w:p>
    <w:p w14:paraId="5AE5C8E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.3.2 监理人提出变更建议</w:t>
      </w:r>
    </w:p>
    <w:p w14:paraId="5C234E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7EFD9A6">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10.3.3 变更执行</w:t>
      </w:r>
    </w:p>
    <w:p w14:paraId="493B3A4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05F6910E">
      <w:pPr>
        <w:pStyle w:val="8"/>
        <w:spacing w:before="120" w:after="120" w:line="312" w:lineRule="auto"/>
        <w:ind w:firstLine="480" w:firstLineChars="200"/>
        <w:rPr>
          <w:rFonts w:ascii="宋体" w:hAnsi="宋体" w:eastAsia="宋体" w:cs="宋体"/>
          <w:b w:val="0"/>
          <w:color w:val="auto"/>
          <w:sz w:val="24"/>
          <w:szCs w:val="24"/>
          <w:highlight w:val="none"/>
        </w:rPr>
      </w:pPr>
      <w:bookmarkStart w:id="342" w:name="_Toc351203571"/>
      <w:r>
        <w:rPr>
          <w:rFonts w:hint="eastAsia" w:ascii="宋体" w:hAnsi="宋体" w:eastAsia="宋体" w:cs="宋体"/>
          <w:b w:val="0"/>
          <w:color w:val="auto"/>
          <w:sz w:val="24"/>
          <w:szCs w:val="24"/>
          <w:highlight w:val="none"/>
        </w:rPr>
        <w:t>1</w:t>
      </w:r>
      <w:bookmarkStart w:id="343" w:name="_Toc296503087"/>
      <w:bookmarkStart w:id="344" w:name="_Toc296346588"/>
      <w:bookmarkStart w:id="345" w:name="_Toc337558791"/>
      <w:r>
        <w:rPr>
          <w:rFonts w:hint="eastAsia" w:ascii="宋体" w:hAnsi="宋体" w:eastAsia="宋体" w:cs="宋体"/>
          <w:b w:val="0"/>
          <w:color w:val="auto"/>
          <w:sz w:val="24"/>
          <w:szCs w:val="24"/>
          <w:highlight w:val="none"/>
        </w:rPr>
        <w:t>0.4变更估价</w:t>
      </w:r>
      <w:bookmarkEnd w:id="342"/>
    </w:p>
    <w:bookmarkEnd w:id="343"/>
    <w:bookmarkEnd w:id="344"/>
    <w:bookmarkEnd w:id="345"/>
    <w:p w14:paraId="474323F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10.4.1 变更估价原则</w:t>
      </w:r>
    </w:p>
    <w:p w14:paraId="547A04F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除专用合同条款另有约定外，变更估价按照本款约定处理：</w:t>
      </w:r>
    </w:p>
    <w:p w14:paraId="2958F85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（1）已标价工程量清单或预算书有相同项目的，按照相同项目单价认定；</w:t>
      </w:r>
    </w:p>
    <w:p w14:paraId="32D1E2B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（2）已标价工程量清单或预算书中无相同项目，但有类似项目的，参照类似项目的单价认定；</w:t>
      </w:r>
    </w:p>
    <w:p w14:paraId="0BC0476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336DB4C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10.4.2 变更估价程序</w:t>
      </w:r>
    </w:p>
    <w:p w14:paraId="2030FD2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1AE124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因变更引起的价格调整应计入最近一期的进度款中支付。</w:t>
      </w:r>
    </w:p>
    <w:p w14:paraId="0136D51B">
      <w:pPr>
        <w:pStyle w:val="8"/>
        <w:spacing w:before="120" w:after="120" w:line="312" w:lineRule="auto"/>
        <w:ind w:firstLine="480" w:firstLineChars="200"/>
        <w:rPr>
          <w:rFonts w:ascii="宋体" w:hAnsi="宋体" w:eastAsia="宋体" w:cs="宋体"/>
          <w:b w:val="0"/>
          <w:color w:val="auto"/>
          <w:sz w:val="24"/>
          <w:szCs w:val="24"/>
          <w:highlight w:val="none"/>
        </w:rPr>
      </w:pPr>
      <w:bookmarkStart w:id="346" w:name="_Toc351203572"/>
      <w:r>
        <w:rPr>
          <w:rFonts w:hint="eastAsia" w:ascii="宋体" w:hAnsi="宋体" w:eastAsia="宋体" w:cs="宋体"/>
          <w:b w:val="0"/>
          <w:color w:val="auto"/>
          <w:sz w:val="24"/>
          <w:szCs w:val="24"/>
          <w:highlight w:val="none"/>
        </w:rPr>
        <w:t>1</w:t>
      </w:r>
      <w:bookmarkStart w:id="347" w:name="_Toc296503094"/>
      <w:bookmarkStart w:id="348" w:name="_Toc337558792"/>
      <w:bookmarkStart w:id="349" w:name="_Toc296346595"/>
      <w:r>
        <w:rPr>
          <w:rFonts w:hint="eastAsia" w:ascii="宋体" w:hAnsi="宋体" w:eastAsia="宋体" w:cs="宋体"/>
          <w:b w:val="0"/>
          <w:color w:val="auto"/>
          <w:sz w:val="24"/>
          <w:szCs w:val="24"/>
          <w:highlight w:val="none"/>
        </w:rPr>
        <w:t>0.5承包人的合理化建议</w:t>
      </w:r>
      <w:bookmarkEnd w:id="346"/>
    </w:p>
    <w:bookmarkEnd w:id="347"/>
    <w:bookmarkEnd w:id="348"/>
    <w:bookmarkEnd w:id="349"/>
    <w:p w14:paraId="5FE101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承包人提出合理化建议的，应向监理人提交合理化建议说明，说明建议的内容和理由，以及实施该建议对合同价格和工期的影响。</w:t>
      </w:r>
    </w:p>
    <w:p w14:paraId="61A160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58FB37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合理化建议降低了合同价格或者提高了工程经济效益的，发包人可对承包人给予奖励，奖励的方法和金额在专用合同条款中约定。</w:t>
      </w:r>
    </w:p>
    <w:p w14:paraId="207ED067">
      <w:pPr>
        <w:pStyle w:val="8"/>
        <w:spacing w:before="120" w:after="120" w:line="312" w:lineRule="auto"/>
        <w:ind w:firstLine="480" w:firstLineChars="200"/>
        <w:rPr>
          <w:rFonts w:ascii="宋体" w:hAnsi="宋体" w:eastAsia="宋体" w:cs="宋体"/>
          <w:color w:val="auto"/>
          <w:sz w:val="24"/>
          <w:szCs w:val="24"/>
          <w:highlight w:val="none"/>
        </w:rPr>
      </w:pPr>
      <w:bookmarkStart w:id="350" w:name="_Toc351203573"/>
      <w:r>
        <w:rPr>
          <w:rFonts w:hint="eastAsia" w:ascii="宋体" w:hAnsi="宋体" w:eastAsia="宋体" w:cs="宋体"/>
          <w:b w:val="0"/>
          <w:color w:val="auto"/>
          <w:sz w:val="24"/>
          <w:szCs w:val="24"/>
          <w:highlight w:val="none"/>
        </w:rPr>
        <w:t>1</w:t>
      </w:r>
      <w:bookmarkStart w:id="351" w:name="_Toc337558793"/>
      <w:r>
        <w:rPr>
          <w:rFonts w:hint="eastAsia" w:ascii="宋体" w:hAnsi="宋体" w:eastAsia="宋体" w:cs="宋体"/>
          <w:b w:val="0"/>
          <w:color w:val="auto"/>
          <w:sz w:val="24"/>
          <w:szCs w:val="24"/>
          <w:highlight w:val="none"/>
        </w:rPr>
        <w:t>0.6变更引起的工期调整</w:t>
      </w:r>
      <w:bookmarkEnd w:id="350"/>
      <w:r>
        <w:rPr>
          <w:rFonts w:hint="eastAsia" w:ascii="宋体" w:hAnsi="宋体" w:eastAsia="宋体" w:cs="宋体"/>
          <w:b w:val="0"/>
          <w:color w:val="auto"/>
          <w:sz w:val="24"/>
          <w:szCs w:val="24"/>
          <w:highlight w:val="none"/>
        </w:rPr>
        <w:t xml:space="preserve"> </w:t>
      </w:r>
      <w:bookmarkEnd w:id="351"/>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16CC38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2150413F">
      <w:pPr>
        <w:pStyle w:val="8"/>
        <w:spacing w:before="120" w:after="120" w:line="312" w:lineRule="auto"/>
        <w:ind w:firstLine="480" w:firstLineChars="200"/>
        <w:rPr>
          <w:rFonts w:ascii="宋体" w:hAnsi="宋体" w:eastAsia="宋体" w:cs="宋体"/>
          <w:b w:val="0"/>
          <w:color w:val="auto"/>
          <w:sz w:val="24"/>
          <w:szCs w:val="24"/>
          <w:highlight w:val="none"/>
        </w:rPr>
      </w:pPr>
      <w:bookmarkStart w:id="352" w:name="_Toc351203574"/>
      <w:r>
        <w:rPr>
          <w:rFonts w:hint="eastAsia" w:ascii="宋体" w:hAnsi="宋体" w:eastAsia="宋体" w:cs="宋体"/>
          <w:b w:val="0"/>
          <w:color w:val="auto"/>
          <w:sz w:val="24"/>
          <w:szCs w:val="24"/>
          <w:highlight w:val="none"/>
        </w:rPr>
        <w:t>10.7暂估价</w:t>
      </w:r>
      <w:bookmarkEnd w:id="352"/>
    </w:p>
    <w:p w14:paraId="0713FB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暂估价专业分包工程、服务、材料和工程设备的明细由合同当事人在专用合同条款中约定。</w:t>
      </w:r>
    </w:p>
    <w:p w14:paraId="1BFE013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10.7.1</w:t>
      </w:r>
      <w:r>
        <w:rPr>
          <w:rFonts w:hint="eastAsia" w:ascii="宋体" w:hAnsi="宋体" w:eastAsia="宋体" w:cs="宋体"/>
          <w:color w:val="auto"/>
          <w:kern w:val="0"/>
          <w:sz w:val="24"/>
          <w:highlight w:val="none"/>
        </w:rPr>
        <w:t xml:space="preserve"> 依法必须招标的暂估价项目</w:t>
      </w:r>
    </w:p>
    <w:p w14:paraId="7753F76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对于依法必须招标的暂估价项目，采取以下第1种方式确定。合同当事人也可以在专用合同条款中选择其他招标方式。</w:t>
      </w:r>
    </w:p>
    <w:p w14:paraId="3FBDC35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第1种方式：对于依法必须招标的暂估价项目，由承包人招标，对该暂估价项目的确认和批准按照以下约定执行：</w:t>
      </w:r>
    </w:p>
    <w:p w14:paraId="1789A36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D620CC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C8A5A17">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2466C7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31D504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10.7.2</w:t>
      </w:r>
      <w:r>
        <w:rPr>
          <w:rFonts w:hint="eastAsia" w:ascii="宋体" w:hAnsi="宋体" w:eastAsia="宋体" w:cs="宋体"/>
          <w:color w:val="auto"/>
          <w:kern w:val="0"/>
          <w:sz w:val="24"/>
          <w:highlight w:val="none"/>
        </w:rPr>
        <w:t>不属于依法必须招标的暂估价项目</w:t>
      </w:r>
    </w:p>
    <w:p w14:paraId="1CD514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除专用合同条款另有约定外，对于不属于依法必须招标的暂估价项目，采取以下第1种方式确定： </w:t>
      </w:r>
    </w:p>
    <w:p w14:paraId="0E757E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第1种方式：对于不属于依法必须招标的暂估价项目，按本项约定确认和批准：</w:t>
      </w:r>
    </w:p>
    <w:p w14:paraId="3CF9E5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B869F1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（2）发包人认为承包人确定的供应商、分包人无法满足工程质量或合同要求的，发包人可以要求承包人重新确定暂估价项目的供应商、分包人;</w:t>
      </w:r>
    </w:p>
    <w:p w14:paraId="3871799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（3）承包人应当在签订暂估价合同后7天内，将暂估价合同副本报送发包人留存。</w:t>
      </w:r>
    </w:p>
    <w:p w14:paraId="1C6D39D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第2种方式：承包人按照第10.7.1项〔依法必须招标的暂估价项目〕约定的第1种方式确定暂估价项目。</w:t>
      </w:r>
    </w:p>
    <w:p w14:paraId="7CCCCAB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第3种方式：</w:t>
      </w:r>
      <w:r>
        <w:rPr>
          <w:rFonts w:hint="eastAsia" w:ascii="宋体" w:hAnsi="宋体" w:eastAsia="宋体" w:cs="宋体"/>
          <w:color w:val="auto"/>
          <w:kern w:val="0"/>
          <w:sz w:val="24"/>
          <w:highlight w:val="none"/>
        </w:rPr>
        <w:t>承包人直接实施的暂估价项目</w:t>
      </w:r>
    </w:p>
    <w:p w14:paraId="1A83EF0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5BF7B4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FE550A9">
      <w:pPr>
        <w:pStyle w:val="8"/>
        <w:spacing w:before="120" w:after="120" w:line="312" w:lineRule="auto"/>
        <w:ind w:firstLine="480" w:firstLineChars="200"/>
        <w:rPr>
          <w:rFonts w:ascii="宋体" w:hAnsi="宋体" w:eastAsia="宋体" w:cs="宋体"/>
          <w:b w:val="0"/>
          <w:color w:val="auto"/>
          <w:sz w:val="24"/>
          <w:szCs w:val="24"/>
          <w:highlight w:val="none"/>
        </w:rPr>
      </w:pPr>
      <w:bookmarkStart w:id="353" w:name="_Toc351203575"/>
      <w:r>
        <w:rPr>
          <w:rFonts w:hint="eastAsia" w:ascii="宋体" w:hAnsi="宋体" w:eastAsia="宋体" w:cs="宋体"/>
          <w:b w:val="0"/>
          <w:color w:val="auto"/>
          <w:sz w:val="24"/>
          <w:szCs w:val="24"/>
          <w:highlight w:val="none"/>
        </w:rPr>
        <w:t>1</w:t>
      </w:r>
      <w:bookmarkStart w:id="354" w:name="_Toc337558794"/>
      <w:bookmarkStart w:id="355" w:name="_Toc296346591"/>
      <w:bookmarkStart w:id="356" w:name="_Toc296503090"/>
      <w:bookmarkStart w:id="357" w:name="_Toc322522561"/>
      <w:r>
        <w:rPr>
          <w:rFonts w:hint="eastAsia" w:ascii="宋体" w:hAnsi="宋体" w:eastAsia="宋体" w:cs="宋体"/>
          <w:b w:val="0"/>
          <w:color w:val="auto"/>
          <w:sz w:val="24"/>
          <w:szCs w:val="24"/>
          <w:highlight w:val="none"/>
        </w:rPr>
        <w:t>0.8暂列金额</w:t>
      </w:r>
      <w:bookmarkEnd w:id="353"/>
    </w:p>
    <w:bookmarkEnd w:id="354"/>
    <w:p w14:paraId="662585C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41331E9A">
      <w:pPr>
        <w:pStyle w:val="8"/>
        <w:spacing w:before="120" w:after="120" w:line="312" w:lineRule="auto"/>
        <w:ind w:firstLine="480" w:firstLineChars="200"/>
        <w:rPr>
          <w:rFonts w:ascii="宋体" w:hAnsi="宋体" w:eastAsia="宋体" w:cs="宋体"/>
          <w:b w:val="0"/>
          <w:color w:val="auto"/>
          <w:sz w:val="24"/>
          <w:szCs w:val="24"/>
          <w:highlight w:val="none"/>
        </w:rPr>
      </w:pPr>
      <w:bookmarkStart w:id="358" w:name="_Toc351203576"/>
      <w:r>
        <w:rPr>
          <w:rFonts w:hint="eastAsia" w:ascii="宋体" w:hAnsi="宋体" w:eastAsia="宋体" w:cs="宋体"/>
          <w:b w:val="0"/>
          <w:color w:val="auto"/>
          <w:sz w:val="24"/>
          <w:szCs w:val="24"/>
          <w:highlight w:val="none"/>
        </w:rPr>
        <w:t>1</w:t>
      </w:r>
      <w:bookmarkStart w:id="359" w:name="_Toc296346592"/>
      <w:bookmarkStart w:id="360" w:name="_Toc337558796"/>
      <w:bookmarkStart w:id="361" w:name="_Toc296503091"/>
      <w:r>
        <w:rPr>
          <w:rFonts w:hint="eastAsia" w:ascii="宋体" w:hAnsi="宋体" w:eastAsia="宋体" w:cs="宋体"/>
          <w:b w:val="0"/>
          <w:color w:val="auto"/>
          <w:sz w:val="24"/>
          <w:szCs w:val="24"/>
          <w:highlight w:val="none"/>
        </w:rPr>
        <w:t>0.9计日工</w:t>
      </w:r>
      <w:bookmarkEnd w:id="358"/>
      <w:r>
        <w:rPr>
          <w:rFonts w:hint="eastAsia" w:ascii="宋体" w:hAnsi="宋体" w:eastAsia="宋体" w:cs="宋体"/>
          <w:b w:val="0"/>
          <w:color w:val="auto"/>
          <w:sz w:val="24"/>
          <w:szCs w:val="24"/>
          <w:highlight w:val="none"/>
        </w:rPr>
        <w:t xml:space="preserve"> </w:t>
      </w:r>
      <w:bookmarkEnd w:id="359"/>
      <w:bookmarkEnd w:id="360"/>
      <w:bookmarkEnd w:id="361"/>
    </w:p>
    <w:p w14:paraId="49CA4D3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77D2B46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采用计日工计价的任何一项工作，承包人应在该项工作实施过程中，每天提交以下报表和有关凭证报送监理人审查：</w:t>
      </w:r>
    </w:p>
    <w:p w14:paraId="14AC391E">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（1）工作名称、内容和数量；</w:t>
      </w:r>
    </w:p>
    <w:p w14:paraId="4A0F3C70">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（2）投入该工作的所有人员的姓名、专业、工种、级别和耗用工时；</w:t>
      </w:r>
    </w:p>
    <w:p w14:paraId="325EF44F">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（3）投入该工作的材料类别和数量；</w:t>
      </w:r>
    </w:p>
    <w:p w14:paraId="145A3F25">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（4）投入该工作的施工设备型号、台数和耗用台时；</w:t>
      </w:r>
    </w:p>
    <w:p w14:paraId="213553F3">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（5）其他有关资料和凭证。</w:t>
      </w:r>
    </w:p>
    <w:p w14:paraId="7CFE8983">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4A91104E">
      <w:pPr>
        <w:numPr>
          <w:ilvl w:val="0"/>
          <w:numId w:val="5"/>
        </w:numPr>
        <w:spacing w:line="312" w:lineRule="auto"/>
        <w:ind w:firstLine="360" w:firstLineChars="150"/>
        <w:jc w:val="left"/>
        <w:rPr>
          <w:rFonts w:ascii="宋体" w:hAnsi="宋体" w:eastAsia="宋体" w:cs="宋体"/>
          <w:color w:val="auto"/>
          <w:sz w:val="24"/>
          <w:highlight w:val="none"/>
        </w:rPr>
      </w:pPr>
      <w:r>
        <w:rPr>
          <w:rFonts w:hint="eastAsia" w:ascii="宋体" w:hAnsi="宋体" w:eastAsia="宋体" w:cs="宋体"/>
          <w:color w:val="auto"/>
          <w:sz w:val="24"/>
          <w:highlight w:val="none"/>
        </w:rPr>
        <w:t>价格调整</w:t>
      </w:r>
      <w:bookmarkEnd w:id="362"/>
      <w:bookmarkStart w:id="363" w:name="_Toc351203578"/>
      <w:bookmarkStart w:id="364" w:name="_Toc296503092"/>
      <w:bookmarkStart w:id="365" w:name="_Toc337558797"/>
      <w:bookmarkStart w:id="366" w:name="_Toc296346593"/>
    </w:p>
    <w:p w14:paraId="26A148F6">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11.1市场价格波动引起的调整</w:t>
      </w:r>
      <w:bookmarkEnd w:id="363"/>
    </w:p>
    <w:bookmarkEnd w:id="364"/>
    <w:bookmarkEnd w:id="365"/>
    <w:bookmarkEnd w:id="366"/>
    <w:p w14:paraId="37F6636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1A43DC8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第1种方式：采用价格指数进行价格调整。</w:t>
      </w:r>
    </w:p>
    <w:p w14:paraId="0BF6A9C2">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（1）价格调整公式</w:t>
      </w:r>
    </w:p>
    <w:p w14:paraId="1E05676C">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因人工、材料和设备等价格波动影响合同价格时，根据专用合同条款中约定的数据，按以下公式计算差额并调整合同价格：</w:t>
      </w:r>
    </w:p>
    <w:p w14:paraId="425B6775">
      <w:pPr>
        <w:tabs>
          <w:tab w:val="left" w:pos="0"/>
          <w:tab w:val="left" w:pos="360"/>
          <w:tab w:val="left" w:pos="540"/>
        </w:tabs>
        <w:spacing w:line="312" w:lineRule="auto"/>
        <w:ind w:firstLine="480" w:firstLineChars="200"/>
        <w:rPr>
          <w:rFonts w:ascii="宋体" w:hAnsi="宋体" w:eastAsia="宋体" w:cs="宋体"/>
          <w:color w:val="auto"/>
          <w:sz w:val="24"/>
          <w:highlight w:val="none"/>
        </w:rPr>
      </w:pPr>
    </w:p>
    <w:p w14:paraId="6D54C0C4">
      <w:pPr>
        <w:tabs>
          <w:tab w:val="left" w:pos="0"/>
          <w:tab w:val="left" w:pos="360"/>
          <w:tab w:val="left" w:pos="540"/>
        </w:tabs>
        <w:spacing w:line="312" w:lineRule="auto"/>
        <w:ind w:firstLine="600" w:firstLineChars="200"/>
        <w:rPr>
          <w:rFonts w:ascii="宋体" w:hAnsi="宋体" w:eastAsia="宋体" w:cs="宋体"/>
          <w:color w:val="auto"/>
          <w:sz w:val="24"/>
          <w:highlight w:val="none"/>
        </w:rPr>
      </w:pPr>
      <w:r>
        <w:rPr>
          <w:rFonts w:hint="eastAsia" w:ascii="Times New Roman" w:hAnsi="Times New Roman" w:eastAsia="仿宋_GB2312"/>
          <w:color w:val="auto"/>
          <w:position w:val="-30"/>
          <w:sz w:val="30"/>
          <w:szCs w:val="32"/>
          <w:highlight w:val="none"/>
        </w:rPr>
        <w:object>
          <v:shape id="_x0000_i1025" o:spt="75" type="#_x0000_t75" style="height:44.85pt;width:339.6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09BD8E23">
      <w:pPr>
        <w:tabs>
          <w:tab w:val="left" w:pos="0"/>
          <w:tab w:val="left" w:pos="360"/>
          <w:tab w:val="left" w:pos="540"/>
        </w:tabs>
        <w:spacing w:line="312" w:lineRule="auto"/>
        <w:ind w:firstLine="640"/>
        <w:rPr>
          <w:rFonts w:ascii="宋体" w:hAnsi="宋体" w:eastAsia="宋体" w:cs="宋体"/>
          <w:color w:val="auto"/>
          <w:sz w:val="24"/>
          <w:highlight w:val="none"/>
        </w:rPr>
      </w:pPr>
      <w:r>
        <w:rPr>
          <w:rFonts w:hint="eastAsia" w:ascii="宋体" w:hAnsi="宋体" w:eastAsia="宋体" w:cs="宋体"/>
          <w:color w:val="auto"/>
          <w:sz w:val="24"/>
          <w:highlight w:val="none"/>
        </w:rPr>
        <w:t>公式中：ΔP——需调整的价格差额；</w:t>
      </w:r>
    </w:p>
    <w:p w14:paraId="19F113BB">
      <w:pPr>
        <w:tabs>
          <w:tab w:val="left" w:pos="0"/>
          <w:tab w:val="left" w:pos="360"/>
          <w:tab w:val="left" w:pos="540"/>
        </w:tabs>
        <w:spacing w:line="312" w:lineRule="auto"/>
        <w:ind w:firstLine="1440" w:firstLineChars="600"/>
        <w:rPr>
          <w:rFonts w:ascii="宋体" w:hAnsi="宋体" w:eastAsia="宋体" w:cs="宋体"/>
          <w:color w:val="auto"/>
          <w:sz w:val="24"/>
          <w:highlight w:val="none"/>
        </w:rPr>
      </w:pPr>
      <w:r>
        <w:rPr>
          <w:rFonts w:hint="eastAsia" w:ascii="宋体" w:hAnsi="宋体" w:eastAsia="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eastAsia="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7956AAFF">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A——定值权重（即不调部分的权重）；</w:t>
      </w:r>
    </w:p>
    <w:p w14:paraId="66F35601">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7" o:spt="75" type="#_x0000_t75" style="height:21.05pt;width:101.2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eastAsia="宋体" w:cs="宋体"/>
          <w:color w:val="auto"/>
          <w:sz w:val="24"/>
          <w:highlight w:val="none"/>
        </w:rPr>
        <w:t>——各可调因子的变值权重（即可调部分的权重），为各可调因子在签约合同价中所占的比例；</w:t>
      </w:r>
    </w:p>
    <w:p w14:paraId="234979FC">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8" o:spt="75" type="#_x0000_t75" style="height:20.4pt;width:101.9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eastAsia="宋体" w:cs="宋体"/>
          <w:color w:val="auto"/>
          <w:sz w:val="24"/>
          <w:highlight w:val="none"/>
        </w:rPr>
        <w:t>——各可调因子的现行价格指数，指约定的付款证书相关周期最后一天的前42天的各可调因子的价格指数；</w:t>
      </w:r>
    </w:p>
    <w:p w14:paraId="7F05FE98">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9" o:spt="75" type="#_x0000_t75" style="height:20.4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eastAsia="宋体" w:cs="宋体"/>
          <w:color w:val="auto"/>
          <w:sz w:val="24"/>
          <w:highlight w:val="none"/>
        </w:rPr>
        <w:t>——各可调因子的基本价格指数，指基准日期的各可调因子的价格指数。</w:t>
      </w:r>
    </w:p>
    <w:p w14:paraId="4DC57F0A">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B97C684">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（2）暂时确定调整差额</w:t>
      </w:r>
    </w:p>
    <w:p w14:paraId="5C1FC42B">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在计算调整差额时无现行价格指数的，合同当事人同意暂用前次价格指数计算。实际价格指数有调整的，合同当事人进行相应调整。</w:t>
      </w:r>
    </w:p>
    <w:p w14:paraId="68373494">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（3）权重的调整</w:t>
      </w:r>
    </w:p>
    <w:p w14:paraId="1ADCA965">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因变更导致合同约定的权重不合理时，按照第4.4款〔商定或确定〕执行。</w:t>
      </w:r>
    </w:p>
    <w:p w14:paraId="362E9DE2">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（4）因承包人原因工期延误后的价格调整</w:t>
      </w:r>
    </w:p>
    <w:p w14:paraId="1A1CE3C3">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3F6592D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第2种方式：采用造价信息进行价格调整。</w:t>
      </w:r>
    </w:p>
    <w:p w14:paraId="3DED46C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D37556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EEF506D">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（2）材料、工程设备价格变化的价款调整按照发包人提供的基准价格，按以下风险范围规定执行</w:t>
      </w:r>
      <w:r>
        <w:rPr>
          <w:rFonts w:hint="eastAsia" w:ascii="宋体" w:hAnsi="宋体" w:eastAsia="宋体" w:cs="宋体"/>
          <w:color w:val="auto"/>
          <w:sz w:val="24"/>
          <w:highlight w:val="none"/>
          <w:lang w:eastAsia="zh-CN"/>
        </w:rPr>
        <w:t>：</w:t>
      </w:r>
    </w:p>
    <w:p w14:paraId="5327DBF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16590A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76C7D1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099A8F0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E32538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90AF14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（3）施工机械台班单价或施工机械使用费发生变化超过省级或行业建设主管部门或其授权的工程造价管理机构规定的范围时，按规定调整合同价格。</w:t>
      </w:r>
    </w:p>
    <w:p w14:paraId="281AEC6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第3种方式：专用合同条款约定的其他方式。</w:t>
      </w:r>
    </w:p>
    <w:p w14:paraId="4E3F6599">
      <w:pPr>
        <w:pStyle w:val="8"/>
        <w:spacing w:before="120" w:after="120" w:line="312" w:lineRule="auto"/>
        <w:ind w:firstLine="480" w:firstLineChars="200"/>
        <w:rPr>
          <w:rFonts w:ascii="宋体" w:hAnsi="宋体" w:eastAsia="宋体" w:cs="宋体"/>
          <w:b w:val="0"/>
          <w:color w:val="auto"/>
          <w:sz w:val="24"/>
          <w:szCs w:val="24"/>
          <w:highlight w:val="none"/>
        </w:rPr>
      </w:pPr>
      <w:bookmarkStart w:id="367" w:name="_Toc351203579"/>
      <w:bookmarkStart w:id="368" w:name="_Toc296346594"/>
      <w:bookmarkStart w:id="369" w:name="_Toc337558798"/>
      <w:bookmarkStart w:id="370" w:name="_Toc296503093"/>
      <w:r>
        <w:rPr>
          <w:rFonts w:hint="eastAsia" w:ascii="宋体" w:hAnsi="宋体" w:eastAsia="宋体" w:cs="宋体"/>
          <w:b w:val="0"/>
          <w:color w:val="auto"/>
          <w:sz w:val="24"/>
          <w:szCs w:val="24"/>
          <w:highlight w:val="none"/>
        </w:rPr>
        <w:t>11.2法律变化引起的调整</w:t>
      </w:r>
      <w:bookmarkEnd w:id="367"/>
    </w:p>
    <w:bookmarkEnd w:id="368"/>
    <w:bookmarkEnd w:id="369"/>
    <w:bookmarkEnd w:id="370"/>
    <w:p w14:paraId="6786FCA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600AFD6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因法律变化引起的合同价格和工期调整，合同当事人无法达成一致的，由总监理工程师按第4.4款〔商定或确定〕的约定处理。</w:t>
      </w:r>
    </w:p>
    <w:p w14:paraId="04D69E5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因承包人原因造成工期延误，在工期延误期间出现法律变化的，由此增加的费用和（或）延误的工期由承包人承担。</w:t>
      </w:r>
    </w:p>
    <w:p w14:paraId="4329F69E">
      <w:pPr>
        <w:pStyle w:val="7"/>
        <w:spacing w:before="120" w:after="120" w:line="312" w:lineRule="auto"/>
        <w:rPr>
          <w:rFonts w:ascii="宋体" w:hAnsi="宋体" w:eastAsia="宋体" w:cs="宋体"/>
          <w:b w:val="0"/>
          <w:color w:val="auto"/>
          <w:sz w:val="24"/>
          <w:szCs w:val="24"/>
          <w:highlight w:val="none"/>
        </w:rPr>
      </w:pPr>
      <w:bookmarkStart w:id="371" w:name="_Toc351203580"/>
      <w:bookmarkStart w:id="372" w:name="_Toc337558799"/>
      <w:bookmarkStart w:id="373" w:name="_Toc296346597"/>
      <w:bookmarkStart w:id="374" w:name="_Toc296503096"/>
      <w:r>
        <w:rPr>
          <w:rFonts w:hint="eastAsia" w:ascii="宋体" w:hAnsi="宋体" w:eastAsia="宋体" w:cs="宋体"/>
          <w:b w:val="0"/>
          <w:color w:val="auto"/>
          <w:sz w:val="24"/>
          <w:szCs w:val="24"/>
          <w:highlight w:val="none"/>
        </w:rPr>
        <w:t>12. 合同价格、计量与支付</w:t>
      </w:r>
      <w:bookmarkEnd w:id="371"/>
    </w:p>
    <w:bookmarkEnd w:id="372"/>
    <w:p w14:paraId="69D03CF5">
      <w:pPr>
        <w:pStyle w:val="8"/>
        <w:spacing w:before="120" w:after="120" w:line="312" w:lineRule="auto"/>
        <w:ind w:firstLine="480" w:firstLineChars="200"/>
        <w:rPr>
          <w:rFonts w:ascii="宋体" w:hAnsi="宋体" w:eastAsia="宋体" w:cs="宋体"/>
          <w:b w:val="0"/>
          <w:color w:val="auto"/>
          <w:sz w:val="24"/>
          <w:szCs w:val="24"/>
          <w:highlight w:val="none"/>
        </w:rPr>
      </w:pPr>
      <w:bookmarkStart w:id="375" w:name="_Toc351203581"/>
      <w:bookmarkStart w:id="376" w:name="_Toc337558800"/>
      <w:r>
        <w:rPr>
          <w:rFonts w:hint="eastAsia" w:ascii="宋体" w:hAnsi="宋体" w:eastAsia="宋体" w:cs="宋体"/>
          <w:b w:val="0"/>
          <w:color w:val="auto"/>
          <w:sz w:val="24"/>
          <w:szCs w:val="24"/>
          <w:highlight w:val="none"/>
        </w:rPr>
        <w:t>12.1 合同价</w:t>
      </w:r>
      <w:bookmarkEnd w:id="373"/>
      <w:bookmarkEnd w:id="374"/>
      <w:r>
        <w:rPr>
          <w:rFonts w:hint="eastAsia" w:ascii="宋体" w:hAnsi="宋体" w:eastAsia="宋体" w:cs="宋体"/>
          <w:b w:val="0"/>
          <w:color w:val="auto"/>
          <w:sz w:val="24"/>
          <w:szCs w:val="24"/>
          <w:highlight w:val="none"/>
        </w:rPr>
        <w:t>格形式</w:t>
      </w:r>
      <w:bookmarkEnd w:id="375"/>
    </w:p>
    <w:bookmarkEnd w:id="376"/>
    <w:p w14:paraId="4506C56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发包人和承包人应在合同协议书中选择下列一种合同价格形式： </w:t>
      </w:r>
    </w:p>
    <w:p w14:paraId="7474A51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w:t>
      </w:r>
    </w:p>
    <w:p w14:paraId="42124A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4"/>
          <w:highlight w:val="none"/>
        </w:rPr>
        <w:t>在约定的范围内合同单价不作调整</w:t>
      </w:r>
      <w:r>
        <w:rPr>
          <w:rFonts w:hint="eastAsia" w:ascii="宋体" w:hAnsi="宋体" w:eastAsia="宋体" w:cs="宋体"/>
          <w:color w:val="auto"/>
          <w:kern w:val="0"/>
          <w:sz w:val="24"/>
          <w:highlight w:val="none"/>
        </w:rPr>
        <w:t>。合同当事人应在专用合同条款中约定综合单价包含的风险范围和风险费用的计算方法</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并约定风险范围以外的合同价格的调整方法，其中因市场价格波动引起的调整按第11.1款〔市场价格波动引起的调整〕约定执行。</w:t>
      </w:r>
    </w:p>
    <w:p w14:paraId="2AA1CF9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w:t>
      </w:r>
    </w:p>
    <w:p w14:paraId="188BB2A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highlight w:val="none"/>
        </w:rPr>
        <w:t>在约定的范围内合同总价不作调整</w:t>
      </w:r>
      <w:r>
        <w:rPr>
          <w:rFonts w:hint="eastAsia" w:ascii="宋体" w:hAnsi="宋体" w:eastAsia="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BF5B9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3、其它价格形式</w:t>
      </w:r>
    </w:p>
    <w:p w14:paraId="55DB8D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合同当事人可在专用合同条款中约定其他合同价格形式。</w:t>
      </w:r>
    </w:p>
    <w:p w14:paraId="5F9B4C0F">
      <w:pPr>
        <w:pStyle w:val="8"/>
        <w:spacing w:before="120" w:after="120" w:line="312" w:lineRule="auto"/>
        <w:ind w:firstLine="480" w:firstLineChars="200"/>
        <w:rPr>
          <w:rFonts w:ascii="宋体" w:hAnsi="宋体" w:eastAsia="宋体" w:cs="宋体"/>
          <w:b w:val="0"/>
          <w:color w:val="auto"/>
          <w:sz w:val="24"/>
          <w:szCs w:val="24"/>
          <w:highlight w:val="none"/>
        </w:rPr>
      </w:pPr>
      <w:bookmarkStart w:id="377" w:name="_Toc296346598"/>
      <w:bookmarkStart w:id="378" w:name="_Toc296503097"/>
      <w:bookmarkStart w:id="379" w:name="_Toc351203582"/>
      <w:bookmarkStart w:id="380" w:name="_Toc337558801"/>
      <w:r>
        <w:rPr>
          <w:rFonts w:hint="eastAsia" w:ascii="宋体" w:hAnsi="宋体" w:eastAsia="宋体" w:cs="宋体"/>
          <w:b w:val="0"/>
          <w:color w:val="auto"/>
          <w:sz w:val="24"/>
          <w:szCs w:val="24"/>
          <w:highlight w:val="none"/>
        </w:rPr>
        <w:t>12.2预</w:t>
      </w:r>
      <w:bookmarkEnd w:id="377"/>
      <w:bookmarkEnd w:id="378"/>
      <w:bookmarkStart w:id="381" w:name="_Toc296503100"/>
      <w:bookmarkStart w:id="382" w:name="_Toc296346601"/>
      <w:r>
        <w:rPr>
          <w:rFonts w:hint="eastAsia" w:ascii="宋体" w:hAnsi="宋体" w:eastAsia="宋体" w:cs="宋体"/>
          <w:b w:val="0"/>
          <w:color w:val="auto"/>
          <w:sz w:val="24"/>
          <w:szCs w:val="24"/>
          <w:highlight w:val="none"/>
        </w:rPr>
        <w:t>付款</w:t>
      </w:r>
      <w:bookmarkEnd w:id="379"/>
    </w:p>
    <w:bookmarkEnd w:id="380"/>
    <w:bookmarkEnd w:id="381"/>
    <w:bookmarkEnd w:id="382"/>
    <w:p w14:paraId="28FEE8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kern w:val="0"/>
          <w:sz w:val="24"/>
          <w:highlight w:val="none"/>
        </w:rPr>
        <w:t>1预付款的支付</w:t>
      </w:r>
    </w:p>
    <w:p w14:paraId="3A0B434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09345E6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71CC5C9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5C255BD2">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12.2.2 预付款担保</w:t>
      </w:r>
    </w:p>
    <w:p w14:paraId="17A1E6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018786B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发包人在工程款中逐期扣回预付款后，预付款担保额度应相应减少，但剩余的预付款担保金额不得低于未被扣回的预付款金额。</w:t>
      </w:r>
    </w:p>
    <w:p w14:paraId="2892888A">
      <w:pPr>
        <w:pStyle w:val="8"/>
        <w:spacing w:before="120" w:after="120" w:line="312" w:lineRule="auto"/>
        <w:ind w:firstLine="480" w:firstLineChars="200"/>
        <w:rPr>
          <w:rFonts w:ascii="宋体" w:hAnsi="宋体" w:eastAsia="宋体" w:cs="宋体"/>
          <w:b w:val="0"/>
          <w:color w:val="auto"/>
          <w:sz w:val="24"/>
          <w:szCs w:val="24"/>
          <w:highlight w:val="none"/>
        </w:rPr>
      </w:pPr>
      <w:bookmarkStart w:id="383" w:name="_Toc351203583"/>
      <w:bookmarkStart w:id="384" w:name="_Toc337558802"/>
      <w:r>
        <w:rPr>
          <w:rFonts w:hint="eastAsia" w:ascii="宋体" w:hAnsi="宋体" w:eastAsia="宋体" w:cs="宋体"/>
          <w:b w:val="0"/>
          <w:color w:val="auto"/>
          <w:sz w:val="24"/>
          <w:szCs w:val="24"/>
          <w:highlight w:val="none"/>
        </w:rPr>
        <w:t>12.3计量</w:t>
      </w:r>
      <w:bookmarkEnd w:id="383"/>
    </w:p>
    <w:bookmarkEnd w:id="384"/>
    <w:p w14:paraId="3A9A47F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12.3.1 计量原则</w:t>
      </w:r>
    </w:p>
    <w:p w14:paraId="4058442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6722EBD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12.3.2 计量周期</w:t>
      </w:r>
    </w:p>
    <w:p w14:paraId="07DEDB2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除专用合同条款另有约定外，工程量的计量按月进行。</w:t>
      </w:r>
    </w:p>
    <w:p w14:paraId="2C037E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12.3.3 单价合同的计量</w:t>
      </w:r>
    </w:p>
    <w:p w14:paraId="4006466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除专用合同条款另有约定外，单价合同的计量按照本项约定执行：</w:t>
      </w:r>
    </w:p>
    <w:p w14:paraId="59F7412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37B7959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4103A4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53E2595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12.3.4 总价合同的计量</w:t>
      </w:r>
    </w:p>
    <w:p w14:paraId="590AA79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除专用合同条款另有约定外，按月计量支付的总价合同，按照本项约定执行：</w:t>
      </w:r>
    </w:p>
    <w:p w14:paraId="2E675B2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3A84463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79DB47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（3）监理人未在收到承包人提交的工程量报表后的7天内完成复核的，承包人提交的工程量报告中的工程量视为承包人实际完成的工程量。</w:t>
      </w:r>
    </w:p>
    <w:p w14:paraId="050707C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12.3.5 总价合同采用支付分解表计量支付的，可以按照第12.3.4项〔总价合同的计量〕约定进行计量，但合同价款按照支付分解表进行支付。</w:t>
      </w:r>
    </w:p>
    <w:p w14:paraId="2A11746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12.3.6 其他价格形式合同的计量</w:t>
      </w:r>
    </w:p>
    <w:p w14:paraId="1F7262F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合同当事人可在专用合同条款中约定其他价格形式合同的计量方式和程序。</w:t>
      </w:r>
    </w:p>
    <w:p w14:paraId="45144A5E">
      <w:pPr>
        <w:pStyle w:val="8"/>
        <w:spacing w:before="120" w:after="120" w:line="312" w:lineRule="auto"/>
        <w:ind w:firstLine="480" w:firstLineChars="200"/>
        <w:rPr>
          <w:rFonts w:ascii="宋体" w:hAnsi="宋体" w:eastAsia="宋体" w:cs="宋体"/>
          <w:b w:val="0"/>
          <w:color w:val="auto"/>
          <w:sz w:val="24"/>
          <w:szCs w:val="24"/>
          <w:highlight w:val="none"/>
        </w:rPr>
      </w:pPr>
      <w:bookmarkStart w:id="385" w:name="_Toc296346602"/>
      <w:bookmarkStart w:id="386" w:name="_Toc296503101"/>
      <w:bookmarkStart w:id="387" w:name="_Toc351203584"/>
      <w:bookmarkStart w:id="388" w:name="_Toc337558803"/>
      <w:r>
        <w:rPr>
          <w:rFonts w:hint="eastAsia" w:ascii="宋体" w:hAnsi="宋体" w:eastAsia="宋体" w:cs="宋体"/>
          <w:b w:val="0"/>
          <w:color w:val="auto"/>
          <w:sz w:val="24"/>
          <w:szCs w:val="24"/>
          <w:highlight w:val="none"/>
        </w:rPr>
        <w:t>12.4工程进度款支</w:t>
      </w:r>
      <w:bookmarkEnd w:id="385"/>
      <w:bookmarkEnd w:id="386"/>
      <w:r>
        <w:rPr>
          <w:rFonts w:hint="eastAsia" w:ascii="宋体" w:hAnsi="宋体" w:eastAsia="宋体" w:cs="宋体"/>
          <w:b w:val="0"/>
          <w:color w:val="auto"/>
          <w:sz w:val="24"/>
          <w:szCs w:val="24"/>
          <w:highlight w:val="none"/>
        </w:rPr>
        <w:t>付</w:t>
      </w:r>
      <w:bookmarkEnd w:id="387"/>
    </w:p>
    <w:bookmarkEnd w:id="388"/>
    <w:p w14:paraId="693FB93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.1 付款周期</w:t>
      </w:r>
    </w:p>
    <w:p w14:paraId="069E3A2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除专用合同条款另有约定外，付款周期应按照第12.3.2项〔计量周期〕的约定与计量周期保持一致。</w:t>
      </w:r>
    </w:p>
    <w:p w14:paraId="2C68B7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.2 进度付款申请单的编制</w:t>
      </w:r>
    </w:p>
    <w:p w14:paraId="60C2B93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除专用合同条款另有约定外，进度付款申请单应包括下列内容：</w:t>
      </w:r>
    </w:p>
    <w:p w14:paraId="33FE6F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（1）截至本次付款周期已完成工作对应的金额；</w:t>
      </w:r>
    </w:p>
    <w:p w14:paraId="009DB5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（2）根据第10条〔变更〕应增加和扣减的变更金额；</w:t>
      </w:r>
    </w:p>
    <w:p w14:paraId="1E44DB5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（3）根据第12.2款〔预付款〕约定应支付的预付款和扣减的返还预付款；</w:t>
      </w:r>
    </w:p>
    <w:p w14:paraId="412DD0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（4）根据第15.3款〔质量保证金〕约定应扣减的质量保证金；</w:t>
      </w:r>
    </w:p>
    <w:p w14:paraId="3B08CEB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（5）根据第19条〔索赔〕应增加和扣减的索赔金额；</w:t>
      </w:r>
    </w:p>
    <w:p w14:paraId="365B258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（6）对已签发的进度款支付证书中出现错误的修正，应在本次进度付款中支付或扣除的金额；</w:t>
      </w:r>
    </w:p>
    <w:p w14:paraId="070737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（7）根据合同约定应增加和扣减的其他金额。</w:t>
      </w:r>
    </w:p>
    <w:p w14:paraId="702750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12.4.3 进度付款申请单的提交</w:t>
      </w:r>
    </w:p>
    <w:p w14:paraId="0C78F8B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（1）单价合同进度付款申请单的提交</w:t>
      </w:r>
    </w:p>
    <w:p w14:paraId="56EC61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DB2604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（2）总价合同进度付款申请单的提交</w:t>
      </w:r>
    </w:p>
    <w:p w14:paraId="150F2B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322E7B6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总价合同按支付分解表支付的，承包人应按照第12.4.6项〔支付分解表〕及第12.4.2项〔进度付款申请单的编制〕的约定向监理人提交进度付款申请单。</w:t>
      </w:r>
    </w:p>
    <w:p w14:paraId="7A319D9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（3）其他价格形式合同的进度付款申请单的提交</w:t>
      </w:r>
    </w:p>
    <w:p w14:paraId="53F2CD4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合同当事人可在专用合同条款中约定其他价格形式合同的进度付款申请单的编制和提交程序。</w:t>
      </w:r>
    </w:p>
    <w:p w14:paraId="13C1501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.4 进度款审核和支付</w:t>
      </w:r>
    </w:p>
    <w:p w14:paraId="6C08E5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5CA87D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F4C975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29BDA38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（3）发包人签发进度款支付证书或临时进度款支付证书，不表明发包人已同意、批准或接受了承包人完成的相应部分的工作。</w:t>
      </w:r>
    </w:p>
    <w:p w14:paraId="070295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12.4.5 进度付款的修正</w:t>
      </w:r>
    </w:p>
    <w:p w14:paraId="58A546F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18593E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12.4.6 支付分解表</w:t>
      </w:r>
    </w:p>
    <w:p w14:paraId="11D9AC3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1、支付分解表的编制要求</w:t>
      </w:r>
    </w:p>
    <w:p w14:paraId="010C5C5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（1）支付分解表中所列的每期付款金额，应为第12.4.2项〔进度付款申请单的编制〕第（1）目的估算金额；</w:t>
      </w:r>
    </w:p>
    <w:p w14:paraId="2AC6DBB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（2）实际进度与施工进度计划不一致的，合同当事人可按照第4.4款〔商定或确定〕修改支付分解表；</w:t>
      </w:r>
    </w:p>
    <w:p w14:paraId="610074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（3）不采用支付分解表的，承包人应向发包人和监理人提交按季度编制的支付估算分解表，用于支付参考。</w:t>
      </w:r>
    </w:p>
    <w:p w14:paraId="39A2409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2、总价合同支付分解表的编制与审批</w:t>
      </w:r>
    </w:p>
    <w:p w14:paraId="799D50E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1E3E335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4D7EDCBE">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34B976D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3、单价合同的总价项目支付分解表的编制与审批</w:t>
      </w:r>
    </w:p>
    <w:p w14:paraId="5E7634E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133A0BC">
      <w:pPr>
        <w:pStyle w:val="8"/>
        <w:spacing w:before="120" w:after="120" w:line="312" w:lineRule="auto"/>
        <w:ind w:firstLine="480" w:firstLineChars="200"/>
        <w:rPr>
          <w:rFonts w:ascii="宋体" w:hAnsi="宋体" w:eastAsia="宋体" w:cs="宋体"/>
          <w:b w:val="0"/>
          <w:color w:val="auto"/>
          <w:sz w:val="24"/>
          <w:szCs w:val="24"/>
          <w:highlight w:val="none"/>
        </w:rPr>
      </w:pPr>
      <w:bookmarkStart w:id="389" w:name="_Toc351203585"/>
      <w:r>
        <w:rPr>
          <w:rFonts w:hint="eastAsia" w:ascii="宋体" w:hAnsi="宋体" w:eastAsia="宋体" w:cs="宋体"/>
          <w:b w:val="0"/>
          <w:color w:val="auto"/>
          <w:sz w:val="24"/>
          <w:szCs w:val="24"/>
          <w:highlight w:val="none"/>
        </w:rPr>
        <w:t>12.5支付账户</w:t>
      </w:r>
      <w:bookmarkEnd w:id="389"/>
    </w:p>
    <w:p w14:paraId="18653F7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发包人应将合同价款支付至合同协议书中约定的承包人账户。</w:t>
      </w:r>
    </w:p>
    <w:p w14:paraId="33FC54B3">
      <w:pPr>
        <w:pStyle w:val="7"/>
        <w:spacing w:before="120" w:after="120" w:line="312" w:lineRule="auto"/>
        <w:rPr>
          <w:rFonts w:ascii="宋体" w:hAnsi="宋体" w:eastAsia="宋体" w:cs="宋体"/>
          <w:b w:val="0"/>
          <w:color w:val="auto"/>
          <w:sz w:val="24"/>
          <w:szCs w:val="24"/>
          <w:highlight w:val="none"/>
        </w:rPr>
      </w:pPr>
      <w:bookmarkStart w:id="390" w:name="_Toc351203586"/>
      <w:bookmarkStart w:id="391" w:name="_Toc322522574"/>
      <w:bookmarkStart w:id="392" w:name="_Toc296503106"/>
      <w:bookmarkStart w:id="393" w:name="_Toc337558804"/>
      <w:bookmarkStart w:id="394" w:name="_Toc296346607"/>
      <w:r>
        <w:rPr>
          <w:rFonts w:hint="eastAsia" w:ascii="宋体" w:hAnsi="宋体" w:eastAsia="宋体" w:cs="宋体"/>
          <w:b w:val="0"/>
          <w:color w:val="auto"/>
          <w:sz w:val="24"/>
          <w:szCs w:val="24"/>
          <w:highlight w:val="none"/>
        </w:rPr>
        <w:t>13. 验收和工程试车</w:t>
      </w:r>
      <w:bookmarkEnd w:id="390"/>
    </w:p>
    <w:bookmarkEnd w:id="391"/>
    <w:bookmarkEnd w:id="392"/>
    <w:bookmarkEnd w:id="393"/>
    <w:bookmarkEnd w:id="394"/>
    <w:p w14:paraId="330DB563">
      <w:pPr>
        <w:pStyle w:val="8"/>
        <w:spacing w:before="120" w:after="120" w:line="312" w:lineRule="auto"/>
        <w:ind w:firstLine="480" w:firstLineChars="200"/>
        <w:rPr>
          <w:rFonts w:ascii="宋体" w:hAnsi="宋体" w:eastAsia="宋体" w:cs="宋体"/>
          <w:b w:val="0"/>
          <w:color w:val="auto"/>
          <w:sz w:val="24"/>
          <w:szCs w:val="24"/>
          <w:highlight w:val="none"/>
        </w:rPr>
      </w:pPr>
      <w:bookmarkStart w:id="395" w:name="_Toc351203587"/>
      <w:bookmarkStart w:id="396" w:name="_Toc337558805"/>
      <w:bookmarkStart w:id="397" w:name="_Toc296346611"/>
      <w:bookmarkStart w:id="398" w:name="_Toc296503110"/>
      <w:r>
        <w:rPr>
          <w:rFonts w:hint="eastAsia" w:ascii="宋体" w:hAnsi="宋体" w:eastAsia="宋体" w:cs="宋体"/>
          <w:b w:val="0"/>
          <w:color w:val="auto"/>
          <w:sz w:val="24"/>
          <w:szCs w:val="24"/>
          <w:highlight w:val="none"/>
        </w:rPr>
        <w:t>13.1分部分项工程验收</w:t>
      </w:r>
      <w:bookmarkEnd w:id="395"/>
    </w:p>
    <w:bookmarkEnd w:id="396"/>
    <w:p w14:paraId="1CCA1507">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13.1.1 分部分项工程质量应符合国家有关工程施工验收规范、标准及合同约定，承包人应按照施工组织设计的要求完成分部分项工程施工。</w:t>
      </w:r>
    </w:p>
    <w:p w14:paraId="6B8A13E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4"/>
          <w:highlight w:val="none"/>
        </w:rPr>
        <w:t>分部分项工程未经验收的，不得进入下一道工序施工。</w:t>
      </w:r>
    </w:p>
    <w:p w14:paraId="24A4511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分部分项工程的验收资料应当作为竣工资料的组成部分。</w:t>
      </w:r>
    </w:p>
    <w:p w14:paraId="7E0CD23A">
      <w:pPr>
        <w:pStyle w:val="8"/>
        <w:spacing w:before="120" w:after="120" w:line="312" w:lineRule="auto"/>
        <w:ind w:firstLine="480" w:firstLineChars="200"/>
        <w:rPr>
          <w:rFonts w:ascii="宋体" w:hAnsi="宋体" w:eastAsia="宋体" w:cs="宋体"/>
          <w:b w:val="0"/>
          <w:color w:val="auto"/>
          <w:sz w:val="24"/>
          <w:szCs w:val="24"/>
          <w:highlight w:val="none"/>
        </w:rPr>
      </w:pPr>
      <w:bookmarkStart w:id="399" w:name="_Toc351203588"/>
      <w:bookmarkStart w:id="400" w:name="_Toc337558806"/>
      <w:r>
        <w:rPr>
          <w:rFonts w:hint="eastAsia" w:ascii="宋体" w:hAnsi="宋体" w:eastAsia="宋体" w:cs="宋体"/>
          <w:b w:val="0"/>
          <w:color w:val="auto"/>
          <w:sz w:val="24"/>
          <w:szCs w:val="24"/>
          <w:highlight w:val="none"/>
        </w:rPr>
        <w:t>13.2竣工验收</w:t>
      </w:r>
      <w:bookmarkEnd w:id="399"/>
    </w:p>
    <w:bookmarkEnd w:id="397"/>
    <w:bookmarkEnd w:id="398"/>
    <w:bookmarkEnd w:id="400"/>
    <w:p w14:paraId="3E34E9D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13.2.1竣工验收条件</w:t>
      </w:r>
    </w:p>
    <w:p w14:paraId="7EFDB8C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工程具备以下条件的，承包人可以申请竣工验收：</w:t>
      </w:r>
    </w:p>
    <w:p w14:paraId="1D740BE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45AB766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（2）已按合同约定编制了甩项工作和缺陷修补工作清单以及相应的施工计划；</w:t>
      </w:r>
    </w:p>
    <w:p w14:paraId="3402F1E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（3）已按合同约定的内容和份数备齐竣工资料。</w:t>
      </w:r>
    </w:p>
    <w:p w14:paraId="6A3427C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13.2.2竣工验收程序</w:t>
      </w:r>
    </w:p>
    <w:p w14:paraId="706FEBD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除专用合同条款另有约定外，承包人申请竣工验收的，应当按照以下程序进行：</w:t>
      </w:r>
    </w:p>
    <w:p w14:paraId="4972FCB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36B78BF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256CB3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76114E4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E5D80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85CADB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07C35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13.2.3竣工日期</w:t>
      </w:r>
    </w:p>
    <w:p w14:paraId="09F4A19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eastAsia="宋体" w:cs="宋体"/>
          <w:color w:val="auto"/>
          <w:kern w:val="0"/>
          <w:sz w:val="24"/>
          <w:highlight w:val="none"/>
        </w:rPr>
        <w:t>收申请报告的日期为实际竣工日期；工程未经竣工验收，发包人擅自使用的，以转移占有工程之日为实际竣工日期。</w:t>
      </w:r>
    </w:p>
    <w:p w14:paraId="76180A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13.2.4 拒绝接收全部或部分工程</w:t>
      </w:r>
    </w:p>
    <w:p w14:paraId="301F81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ACDB98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13.2.5 移交、接收全部与部分工程</w:t>
      </w:r>
    </w:p>
    <w:p w14:paraId="2F963E9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除专用合同条款另有约定外，合同当事人应当在颁发工程接收证书后7天内完成工程的移交。</w:t>
      </w:r>
    </w:p>
    <w:p w14:paraId="15501AB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2206CEE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6B50B43">
      <w:pPr>
        <w:pStyle w:val="8"/>
        <w:spacing w:before="120" w:after="120" w:line="312" w:lineRule="auto"/>
        <w:ind w:firstLine="480" w:firstLineChars="200"/>
        <w:rPr>
          <w:rFonts w:ascii="宋体" w:hAnsi="宋体" w:eastAsia="宋体" w:cs="宋体"/>
          <w:b w:val="0"/>
          <w:color w:val="auto"/>
          <w:sz w:val="24"/>
          <w:szCs w:val="24"/>
          <w:highlight w:val="none"/>
        </w:rPr>
      </w:pPr>
      <w:bookmarkStart w:id="402" w:name="_Toc351203589"/>
      <w:bookmarkStart w:id="403" w:name="_Toc337558807"/>
      <w:bookmarkStart w:id="404" w:name="_Toc296503111"/>
      <w:bookmarkStart w:id="405" w:name="_Toc296346612"/>
      <w:r>
        <w:rPr>
          <w:rFonts w:hint="eastAsia" w:ascii="宋体" w:hAnsi="宋体" w:eastAsia="宋体" w:cs="宋体"/>
          <w:b w:val="0"/>
          <w:color w:val="auto"/>
          <w:sz w:val="24"/>
          <w:szCs w:val="24"/>
          <w:highlight w:val="none"/>
        </w:rPr>
        <w:t>13.3工程试车</w:t>
      </w:r>
      <w:bookmarkEnd w:id="402"/>
    </w:p>
    <w:bookmarkEnd w:id="403"/>
    <w:bookmarkEnd w:id="404"/>
    <w:bookmarkEnd w:id="405"/>
    <w:p w14:paraId="5B49667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13.3.1试车程序</w:t>
      </w:r>
    </w:p>
    <w:p w14:paraId="7FAFAD6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工程需要试车的，除专用合同条款另有约定外，试车内容应与承包人承包范围相一致，试车费用由承包人承担。工程试车应按如下程序进行：</w:t>
      </w:r>
    </w:p>
    <w:p w14:paraId="61DA860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16EB482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8A77F0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EC278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13.3.2 试车中的责任</w:t>
      </w:r>
    </w:p>
    <w:p w14:paraId="5E3DE4D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27E757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E94F67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13.3.3 投料试车</w:t>
      </w:r>
    </w:p>
    <w:p w14:paraId="14FA939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1DDF663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F46F5F8">
      <w:pPr>
        <w:pStyle w:val="8"/>
        <w:spacing w:before="120" w:after="120" w:line="312" w:lineRule="auto"/>
        <w:rPr>
          <w:rFonts w:ascii="宋体" w:hAnsi="宋体" w:eastAsia="宋体" w:cs="宋体"/>
          <w:b w:val="0"/>
          <w:color w:val="auto"/>
          <w:sz w:val="24"/>
          <w:szCs w:val="24"/>
          <w:highlight w:val="none"/>
        </w:rPr>
      </w:pPr>
      <w:bookmarkStart w:id="406" w:name="_Toc337558808"/>
      <w:r>
        <w:rPr>
          <w:rFonts w:hint="eastAsia" w:ascii="宋体" w:hAnsi="宋体" w:eastAsia="宋体" w:cs="宋体"/>
          <w:b w:val="0"/>
          <w:color w:val="auto"/>
          <w:sz w:val="24"/>
          <w:szCs w:val="24"/>
          <w:highlight w:val="none"/>
        </w:rPr>
        <w:t xml:space="preserve">    </w:t>
      </w:r>
      <w:bookmarkStart w:id="407" w:name="_Toc351203590"/>
      <w:r>
        <w:rPr>
          <w:rFonts w:hint="eastAsia" w:ascii="宋体" w:hAnsi="宋体" w:eastAsia="宋体" w:cs="宋体"/>
          <w:b w:val="0"/>
          <w:color w:val="auto"/>
          <w:sz w:val="24"/>
          <w:szCs w:val="24"/>
          <w:highlight w:val="none"/>
        </w:rPr>
        <w:t>13.4提前交付单位工程的验收</w:t>
      </w:r>
      <w:bookmarkEnd w:id="407"/>
    </w:p>
    <w:bookmarkEnd w:id="406"/>
    <w:p w14:paraId="414E37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1E55ED2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365FF90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68ACF9F5">
      <w:pPr>
        <w:pStyle w:val="8"/>
        <w:spacing w:before="120" w:after="120" w:line="312" w:lineRule="auto"/>
        <w:ind w:firstLine="480" w:firstLineChars="200"/>
        <w:rPr>
          <w:rFonts w:ascii="宋体" w:hAnsi="宋体" w:eastAsia="宋体" w:cs="宋体"/>
          <w:b w:val="0"/>
          <w:color w:val="auto"/>
          <w:sz w:val="24"/>
          <w:szCs w:val="24"/>
          <w:highlight w:val="none"/>
        </w:rPr>
      </w:pPr>
      <w:bookmarkStart w:id="408" w:name="_Toc351203591"/>
      <w:r>
        <w:rPr>
          <w:rFonts w:hint="eastAsia" w:ascii="宋体" w:hAnsi="宋体" w:eastAsia="宋体" w:cs="宋体"/>
          <w:b w:val="0"/>
          <w:color w:val="auto"/>
          <w:sz w:val="24"/>
          <w:szCs w:val="24"/>
          <w:highlight w:val="none"/>
        </w:rPr>
        <w:t>13.5 施工期运行</w:t>
      </w:r>
      <w:bookmarkEnd w:id="408"/>
    </w:p>
    <w:p w14:paraId="4E50CC9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8772E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13.5.2 在施工期运行中发现工程或工程设备损坏或存在缺陷的，由承包人按第15.2款〔缺陷责任期〕约定进行修复。</w:t>
      </w:r>
    </w:p>
    <w:p w14:paraId="373F223F">
      <w:pPr>
        <w:pStyle w:val="8"/>
        <w:spacing w:before="120" w:after="120" w:line="312" w:lineRule="auto"/>
        <w:ind w:firstLine="480" w:firstLineChars="200"/>
        <w:rPr>
          <w:rFonts w:ascii="宋体" w:hAnsi="宋体" w:eastAsia="宋体" w:cs="宋体"/>
          <w:b w:val="0"/>
          <w:color w:val="auto"/>
          <w:sz w:val="24"/>
          <w:szCs w:val="24"/>
          <w:highlight w:val="none"/>
        </w:rPr>
      </w:pPr>
      <w:bookmarkStart w:id="409" w:name="_Toc296503112"/>
      <w:bookmarkStart w:id="410" w:name="_Toc296346613"/>
      <w:bookmarkStart w:id="411" w:name="_Toc351203592"/>
      <w:bookmarkStart w:id="412" w:name="_Toc337558809"/>
      <w:r>
        <w:rPr>
          <w:rFonts w:hint="eastAsia" w:ascii="宋体" w:hAnsi="宋体" w:eastAsia="宋体" w:cs="宋体"/>
          <w:b w:val="0"/>
          <w:color w:val="auto"/>
          <w:sz w:val="24"/>
          <w:szCs w:val="24"/>
          <w:highlight w:val="none"/>
        </w:rPr>
        <w:t>13.6 竣工退</w:t>
      </w:r>
      <w:bookmarkEnd w:id="409"/>
      <w:bookmarkEnd w:id="410"/>
      <w:r>
        <w:rPr>
          <w:rFonts w:hint="eastAsia" w:ascii="宋体" w:hAnsi="宋体" w:eastAsia="宋体" w:cs="宋体"/>
          <w:b w:val="0"/>
          <w:color w:val="auto"/>
          <w:sz w:val="24"/>
          <w:szCs w:val="24"/>
          <w:highlight w:val="none"/>
        </w:rPr>
        <w:t>场</w:t>
      </w:r>
      <w:bookmarkEnd w:id="411"/>
    </w:p>
    <w:bookmarkEnd w:id="412"/>
    <w:p w14:paraId="2E807F2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13.6.1 竣工退场</w:t>
      </w:r>
    </w:p>
    <w:p w14:paraId="390BCBD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颁发工程接收证书后，承包人应按以下要求对施工现场进行清理：</w:t>
      </w:r>
    </w:p>
    <w:p w14:paraId="096C16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（1）施工现场内残留的垃圾已全部清除出场；</w:t>
      </w:r>
    </w:p>
    <w:p w14:paraId="598C61D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（2）临时工程已拆除，场地已进行清理、平整或复原；</w:t>
      </w:r>
    </w:p>
    <w:p w14:paraId="46FD94F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（3）按合同约定应撤离的人员、承包人施工设备和剩余的材料，包括废弃的施工设备和材料，已按计划撤离施工现场；</w:t>
      </w:r>
    </w:p>
    <w:p w14:paraId="7AAF075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（4）施工现场周边及其附近道路、河道的施工堆积物，已全部清理；</w:t>
      </w:r>
    </w:p>
    <w:p w14:paraId="6F1FF0E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（5）施工现场其他场地清理工作已全部完成。</w:t>
      </w:r>
    </w:p>
    <w:p w14:paraId="0A8D27E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F11F26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13.6.2 地表还原</w:t>
      </w:r>
    </w:p>
    <w:p w14:paraId="449BEB1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3318350">
      <w:pPr>
        <w:pStyle w:val="7"/>
        <w:spacing w:before="120" w:after="120" w:line="312" w:lineRule="auto"/>
        <w:rPr>
          <w:rFonts w:ascii="宋体" w:hAnsi="宋体" w:eastAsia="宋体" w:cs="宋体"/>
          <w:b w:val="0"/>
          <w:color w:val="auto"/>
          <w:sz w:val="24"/>
          <w:szCs w:val="24"/>
          <w:highlight w:val="none"/>
        </w:rPr>
      </w:pPr>
      <w:bookmarkStart w:id="413" w:name="_Toc351203593"/>
      <w:bookmarkStart w:id="414" w:name="_Toc337558810"/>
      <w:bookmarkStart w:id="415" w:name="_Toc296503113"/>
      <w:bookmarkStart w:id="416" w:name="_Toc296346614"/>
      <w:r>
        <w:rPr>
          <w:rFonts w:hint="eastAsia" w:ascii="宋体" w:hAnsi="宋体" w:eastAsia="宋体" w:cs="宋体"/>
          <w:b w:val="0"/>
          <w:color w:val="auto"/>
          <w:sz w:val="24"/>
          <w:szCs w:val="24"/>
          <w:highlight w:val="none"/>
        </w:rPr>
        <w:t>14. 竣工结算</w:t>
      </w:r>
      <w:bookmarkEnd w:id="413"/>
    </w:p>
    <w:bookmarkEnd w:id="414"/>
    <w:p w14:paraId="0A01C176">
      <w:pPr>
        <w:pStyle w:val="8"/>
        <w:spacing w:before="120" w:after="120" w:line="312" w:lineRule="auto"/>
        <w:ind w:firstLine="480" w:firstLineChars="200"/>
        <w:rPr>
          <w:rFonts w:ascii="宋体" w:hAnsi="宋体" w:eastAsia="宋体" w:cs="宋体"/>
          <w:b w:val="0"/>
          <w:color w:val="auto"/>
          <w:sz w:val="24"/>
          <w:szCs w:val="24"/>
          <w:highlight w:val="none"/>
        </w:rPr>
      </w:pPr>
      <w:bookmarkStart w:id="417" w:name="_Toc351203594"/>
      <w:bookmarkStart w:id="418" w:name="_Toc337558811"/>
      <w:r>
        <w:rPr>
          <w:rFonts w:hint="eastAsia" w:ascii="宋体" w:hAnsi="宋体" w:eastAsia="宋体" w:cs="宋体"/>
          <w:b w:val="0"/>
          <w:color w:val="auto"/>
          <w:sz w:val="24"/>
          <w:szCs w:val="24"/>
          <w:highlight w:val="none"/>
        </w:rPr>
        <w:t>14.1 竣工结算申请</w:t>
      </w:r>
      <w:bookmarkEnd w:id="417"/>
    </w:p>
    <w:bookmarkEnd w:id="418"/>
    <w:p w14:paraId="59410A45">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除专用合同条款另有约定外，</w:t>
      </w:r>
      <w:r>
        <w:rPr>
          <w:rFonts w:hint="eastAsia" w:ascii="宋体" w:hAnsi="宋体" w:eastAsia="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341DB8B5">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除专用合同条款另有约定外，竣工结算申请单应包括以下内容：</w:t>
      </w:r>
    </w:p>
    <w:p w14:paraId="499C7E78">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（1）竣工结算合同价格；</w:t>
      </w:r>
    </w:p>
    <w:p w14:paraId="10C3C3D1">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（2）发包人已支付承包人的款项；</w:t>
      </w:r>
    </w:p>
    <w:p w14:paraId="20E2F6DB">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（3）应扣留的质量保证金； </w:t>
      </w:r>
    </w:p>
    <w:p w14:paraId="07D5179C">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（4）发包人应支付承包人的合同价款。</w:t>
      </w:r>
    </w:p>
    <w:p w14:paraId="2058B385">
      <w:pPr>
        <w:pStyle w:val="8"/>
        <w:spacing w:before="120" w:after="120" w:line="312" w:lineRule="auto"/>
        <w:ind w:firstLine="480" w:firstLineChars="200"/>
        <w:rPr>
          <w:rFonts w:ascii="宋体" w:hAnsi="宋体" w:eastAsia="宋体" w:cs="宋体"/>
          <w:b w:val="0"/>
          <w:color w:val="auto"/>
          <w:sz w:val="24"/>
          <w:szCs w:val="24"/>
          <w:highlight w:val="none"/>
        </w:rPr>
      </w:pPr>
      <w:bookmarkStart w:id="419" w:name="_Toc351203595"/>
      <w:bookmarkStart w:id="420" w:name="_Toc337558812"/>
      <w:r>
        <w:rPr>
          <w:rFonts w:hint="eastAsia" w:ascii="宋体" w:hAnsi="宋体" w:eastAsia="宋体" w:cs="宋体"/>
          <w:b w:val="0"/>
          <w:color w:val="auto"/>
          <w:sz w:val="24"/>
          <w:szCs w:val="24"/>
          <w:highlight w:val="none"/>
        </w:rPr>
        <w:t>14.2 竣工结算审核</w:t>
      </w:r>
      <w:bookmarkEnd w:id="419"/>
    </w:p>
    <w:bookmarkEnd w:id="420"/>
    <w:p w14:paraId="3B45F2C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4"/>
          <w:highlight w:val="none"/>
        </w:rPr>
        <w:t>发包人对竣工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申请单有异议的，有权要求承包人进行修正和提供补充资料，承包人应提交修正后的竣工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w:t>
      </w:r>
    </w:p>
    <w:p w14:paraId="66EF2E5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930746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4CD45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6EB55C1E">
      <w:pPr>
        <w:pStyle w:val="8"/>
        <w:spacing w:before="120" w:after="120" w:line="312" w:lineRule="auto"/>
        <w:ind w:firstLine="480" w:firstLineChars="200"/>
        <w:rPr>
          <w:rFonts w:ascii="宋体" w:hAnsi="宋体" w:eastAsia="宋体" w:cs="宋体"/>
          <w:b w:val="0"/>
          <w:color w:val="auto"/>
          <w:sz w:val="24"/>
          <w:szCs w:val="24"/>
          <w:highlight w:val="none"/>
        </w:rPr>
      </w:pPr>
      <w:bookmarkStart w:id="421" w:name="_Toc351203596"/>
      <w:bookmarkStart w:id="422" w:name="_Toc337558813"/>
      <w:r>
        <w:rPr>
          <w:rFonts w:hint="eastAsia" w:ascii="宋体" w:hAnsi="宋体" w:eastAsia="宋体" w:cs="宋体"/>
          <w:b w:val="0"/>
          <w:color w:val="auto"/>
          <w:sz w:val="24"/>
          <w:szCs w:val="24"/>
          <w:highlight w:val="none"/>
        </w:rPr>
        <w:t>14.3 甩项竣工协议</w:t>
      </w:r>
      <w:bookmarkEnd w:id="421"/>
    </w:p>
    <w:bookmarkEnd w:id="422"/>
    <w:p w14:paraId="374C573C">
      <w:pPr>
        <w:autoSpaceDE w:val="0"/>
        <w:autoSpaceDN w:val="0"/>
        <w:adjustRightInd w:val="0"/>
        <w:spacing w:line="312" w:lineRule="auto"/>
        <w:ind w:firstLine="470" w:firstLineChars="196"/>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4BDB5E57">
      <w:pPr>
        <w:pStyle w:val="8"/>
        <w:spacing w:before="120" w:after="120" w:line="312" w:lineRule="auto"/>
        <w:ind w:firstLine="480" w:firstLineChars="200"/>
        <w:rPr>
          <w:rFonts w:ascii="宋体" w:hAnsi="宋体" w:eastAsia="宋体" w:cs="宋体"/>
          <w:b w:val="0"/>
          <w:color w:val="auto"/>
          <w:sz w:val="24"/>
          <w:szCs w:val="24"/>
          <w:highlight w:val="none"/>
        </w:rPr>
      </w:pPr>
      <w:bookmarkStart w:id="423" w:name="_Toc351203597"/>
      <w:bookmarkStart w:id="424" w:name="_Toc337558814"/>
      <w:r>
        <w:rPr>
          <w:rFonts w:hint="eastAsia" w:ascii="宋体" w:hAnsi="宋体" w:eastAsia="宋体" w:cs="宋体"/>
          <w:b w:val="0"/>
          <w:color w:val="auto"/>
          <w:sz w:val="24"/>
          <w:szCs w:val="24"/>
          <w:highlight w:val="none"/>
        </w:rPr>
        <w:t>14.4 最终结清</w:t>
      </w:r>
      <w:bookmarkEnd w:id="423"/>
    </w:p>
    <w:bookmarkEnd w:id="424"/>
    <w:p w14:paraId="7D3683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14.4.1 最终结清申请单</w:t>
      </w:r>
    </w:p>
    <w:p w14:paraId="38F276B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1BECD390">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w:t>
      </w:r>
      <w:r>
        <w:rPr>
          <w:rFonts w:hint="eastAsia" w:ascii="宋体" w:hAnsi="宋体" w:eastAsia="宋体" w:cs="宋体"/>
          <w:color w:val="auto"/>
          <w:kern w:val="0"/>
          <w:sz w:val="24"/>
          <w:highlight w:val="none"/>
        </w:rPr>
        <w:t>最终结清申请单</w:t>
      </w:r>
      <w:r>
        <w:rPr>
          <w:rFonts w:hint="eastAsia" w:ascii="宋体" w:hAnsi="宋体" w:eastAsia="宋体" w:cs="宋体"/>
          <w:color w:val="auto"/>
          <w:sz w:val="24"/>
          <w:highlight w:val="none"/>
        </w:rPr>
        <w:t>应列明质量保证金、应扣除的质量保证金、缺陷责任期内发生的增减费用。</w:t>
      </w:r>
    </w:p>
    <w:p w14:paraId="4A3036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（2）发包人对最终结清申请单内容有异议的，有权要求承包人进行修正和提供补充资料，承包人应向发包人提交修正后的最终结清申请单。</w:t>
      </w:r>
    </w:p>
    <w:p w14:paraId="341512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14.4.2 最终结清证书和支付</w:t>
      </w:r>
    </w:p>
    <w:p w14:paraId="4C78CB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876FC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13079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（3）承包人对发包人颁发的最终结清证书有异议的，按第20条〔争议解决〕的约定办理。</w:t>
      </w:r>
    </w:p>
    <w:p w14:paraId="790936A2">
      <w:pPr>
        <w:pStyle w:val="7"/>
        <w:spacing w:before="120" w:after="120" w:line="312" w:lineRule="auto"/>
        <w:rPr>
          <w:rFonts w:ascii="宋体" w:hAnsi="宋体" w:eastAsia="宋体" w:cs="宋体"/>
          <w:b w:val="0"/>
          <w:color w:val="auto"/>
          <w:sz w:val="24"/>
          <w:szCs w:val="24"/>
          <w:highlight w:val="none"/>
        </w:rPr>
      </w:pPr>
      <w:bookmarkStart w:id="425" w:name="_Toc351203598"/>
      <w:bookmarkStart w:id="426" w:name="_Toc337558815"/>
      <w:r>
        <w:rPr>
          <w:rFonts w:hint="eastAsia" w:ascii="宋体" w:hAnsi="宋体" w:eastAsia="宋体" w:cs="宋体"/>
          <w:b w:val="0"/>
          <w:color w:val="auto"/>
          <w:sz w:val="24"/>
          <w:szCs w:val="24"/>
          <w:highlight w:val="none"/>
        </w:rPr>
        <w:t>15. 缺陷责任与保修</w:t>
      </w:r>
      <w:bookmarkEnd w:id="425"/>
    </w:p>
    <w:bookmarkEnd w:id="415"/>
    <w:bookmarkEnd w:id="416"/>
    <w:bookmarkEnd w:id="426"/>
    <w:p w14:paraId="07EA8C6D">
      <w:pPr>
        <w:pStyle w:val="8"/>
        <w:spacing w:before="120" w:after="120" w:line="312" w:lineRule="auto"/>
        <w:ind w:firstLine="480" w:firstLineChars="200"/>
        <w:rPr>
          <w:rFonts w:ascii="宋体" w:hAnsi="宋体" w:eastAsia="宋体" w:cs="宋体"/>
          <w:b w:val="0"/>
          <w:color w:val="auto"/>
          <w:sz w:val="24"/>
          <w:szCs w:val="24"/>
          <w:highlight w:val="none"/>
        </w:rPr>
      </w:pPr>
      <w:bookmarkStart w:id="427" w:name="_Toc351203599"/>
      <w:bookmarkStart w:id="428" w:name="_Toc337558816"/>
      <w:bookmarkStart w:id="429" w:name="_Toc296503114"/>
      <w:bookmarkStart w:id="430" w:name="_Toc296346615"/>
      <w:r>
        <w:rPr>
          <w:rFonts w:hint="eastAsia" w:ascii="宋体" w:hAnsi="宋体" w:eastAsia="宋体" w:cs="宋体"/>
          <w:b w:val="0"/>
          <w:color w:val="auto"/>
          <w:sz w:val="24"/>
          <w:szCs w:val="24"/>
          <w:highlight w:val="none"/>
        </w:rPr>
        <w:t>15.1 工程保修的原则</w:t>
      </w:r>
      <w:bookmarkEnd w:id="427"/>
    </w:p>
    <w:bookmarkEnd w:id="428"/>
    <w:p w14:paraId="3002669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5AB28FAD">
      <w:pPr>
        <w:pStyle w:val="8"/>
        <w:spacing w:before="120" w:after="120" w:line="312" w:lineRule="auto"/>
        <w:ind w:firstLine="480" w:firstLineChars="200"/>
        <w:rPr>
          <w:rFonts w:ascii="宋体" w:hAnsi="宋体" w:eastAsia="宋体" w:cs="宋体"/>
          <w:b w:val="0"/>
          <w:color w:val="auto"/>
          <w:sz w:val="24"/>
          <w:szCs w:val="24"/>
          <w:highlight w:val="none"/>
        </w:rPr>
      </w:pPr>
      <w:bookmarkStart w:id="431" w:name="_Toc351203600"/>
      <w:bookmarkStart w:id="432" w:name="_Toc337558817"/>
      <w:r>
        <w:rPr>
          <w:rFonts w:hint="eastAsia" w:ascii="宋体" w:hAnsi="宋体" w:eastAsia="宋体" w:cs="宋体"/>
          <w:b w:val="0"/>
          <w:color w:val="auto"/>
          <w:sz w:val="24"/>
          <w:szCs w:val="24"/>
          <w:highlight w:val="none"/>
        </w:rPr>
        <w:t>15.2 缺陷责任期</w:t>
      </w:r>
      <w:bookmarkEnd w:id="429"/>
      <w:bookmarkEnd w:id="430"/>
      <w:bookmarkEnd w:id="431"/>
    </w:p>
    <w:bookmarkEnd w:id="432"/>
    <w:p w14:paraId="666B11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15.2.1 缺陷责任期自实际竣工日期起计算，合同当事人应在专用合同条款约定缺陷责任期的具体期限，但该期限最长不超过24个月。</w:t>
      </w:r>
    </w:p>
    <w:p w14:paraId="146BC5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2F4530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4"/>
          <w:highlight w:val="none"/>
        </w:rPr>
        <w:t>包人延长缺陷责任期，</w:t>
      </w:r>
      <w:r>
        <w:rPr>
          <w:rFonts w:hint="eastAsia" w:ascii="宋体" w:hAnsi="宋体" w:eastAsia="宋体" w:cs="宋体"/>
          <w:color w:val="auto"/>
          <w:kern w:val="0"/>
          <w:sz w:val="24"/>
          <w:highlight w:val="none"/>
        </w:rPr>
        <w:t>并应在原缺陷责任期届满前发出延长通知，</w:t>
      </w:r>
      <w:r>
        <w:rPr>
          <w:rFonts w:hint="eastAsia" w:ascii="宋体" w:hAnsi="宋体" w:eastAsia="宋体" w:cs="宋体"/>
          <w:bCs/>
          <w:color w:val="auto"/>
          <w:sz w:val="24"/>
          <w:highlight w:val="none"/>
        </w:rPr>
        <w:t>但缺陷责任期最长</w:t>
      </w:r>
      <w:r>
        <w:rPr>
          <w:rFonts w:hint="eastAsia" w:ascii="宋体" w:hAnsi="宋体" w:eastAsia="宋体" w:cs="宋体"/>
          <w:color w:val="auto"/>
          <w:kern w:val="0"/>
          <w:sz w:val="24"/>
          <w:highlight w:val="none"/>
        </w:rPr>
        <w:t>不能超过24个月。</w:t>
      </w:r>
    </w:p>
    <w:p w14:paraId="5A2261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19B7F0D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5739E20">
      <w:pPr>
        <w:pStyle w:val="8"/>
        <w:spacing w:before="120" w:after="120" w:line="312" w:lineRule="auto"/>
        <w:ind w:firstLine="480" w:firstLineChars="200"/>
        <w:rPr>
          <w:rFonts w:ascii="宋体" w:hAnsi="宋体" w:eastAsia="宋体" w:cs="宋体"/>
          <w:b w:val="0"/>
          <w:color w:val="auto"/>
          <w:sz w:val="24"/>
          <w:szCs w:val="24"/>
          <w:highlight w:val="none"/>
        </w:rPr>
      </w:pPr>
      <w:bookmarkStart w:id="433" w:name="_Toc351203601"/>
      <w:bookmarkStart w:id="434" w:name="_Toc337558818"/>
      <w:bookmarkStart w:id="435" w:name="_Toc296346616"/>
      <w:bookmarkStart w:id="436" w:name="_Toc296503115"/>
      <w:r>
        <w:rPr>
          <w:rFonts w:hint="eastAsia" w:ascii="宋体" w:hAnsi="宋体" w:eastAsia="宋体" w:cs="宋体"/>
          <w:b w:val="0"/>
          <w:color w:val="auto"/>
          <w:sz w:val="24"/>
          <w:szCs w:val="24"/>
          <w:highlight w:val="none"/>
        </w:rPr>
        <w:t>15.3 质量保证金</w:t>
      </w:r>
      <w:bookmarkEnd w:id="433"/>
    </w:p>
    <w:bookmarkEnd w:id="434"/>
    <w:p w14:paraId="34C9807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经合同当事人协商一致扣留质量保证金的，应在专用合同条款中予以明确。</w:t>
      </w:r>
    </w:p>
    <w:p w14:paraId="0586B61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15.3.1 承包人提供质量保证金的方式</w:t>
      </w:r>
    </w:p>
    <w:p w14:paraId="394F552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承包人提供质量保证金有以下三种方式：</w:t>
      </w:r>
    </w:p>
    <w:p w14:paraId="57F220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（1）质量保证金保函； </w:t>
      </w:r>
    </w:p>
    <w:p w14:paraId="70F837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（2）相应比例的工程款；</w:t>
      </w:r>
    </w:p>
    <w:p w14:paraId="38EABD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（3）双方约定的其他方式。</w:t>
      </w:r>
    </w:p>
    <w:p w14:paraId="38BFAC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除专用合同条款另有约定外，质量保证金原则上采用上述第（1）种方式。</w:t>
      </w:r>
    </w:p>
    <w:p w14:paraId="2E22C4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15.3.2 质量保证金的扣留</w:t>
      </w:r>
    </w:p>
    <w:p w14:paraId="321C711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质量保证金的扣留有以下三种方式：</w:t>
      </w:r>
    </w:p>
    <w:p w14:paraId="7E06639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7A0F4E3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w:t>
      </w:r>
      <w:bookmarkStart w:id="437" w:name="#go6"/>
      <w:bookmarkEnd w:id="437"/>
      <w:r>
        <w:rPr>
          <w:rFonts w:hint="eastAsia" w:ascii="宋体" w:hAnsi="宋体" w:eastAsia="宋体" w:cs="宋体"/>
          <w:color w:val="auto"/>
          <w:kern w:val="0"/>
          <w:sz w:val="24"/>
          <w:highlight w:val="none"/>
        </w:rPr>
        <w:t>程竣工结算时一次性扣留质量保证金；</w:t>
      </w:r>
    </w:p>
    <w:p w14:paraId="5364ECD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（3）双方约定的其他扣留方式。</w:t>
      </w:r>
    </w:p>
    <w:p w14:paraId="3516EBA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除专用合同条款另有约定外，质量保证金的扣留原则上采用上述第（1）种方式。</w:t>
      </w:r>
    </w:p>
    <w:p w14:paraId="7C844B0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w:t>
      </w:r>
      <w:bookmarkStart w:id="438" w:name="#go4"/>
      <w:bookmarkEnd w:id="438"/>
      <w:r>
        <w:rPr>
          <w:rFonts w:hint="eastAsia" w:ascii="宋体" w:hAnsi="宋体" w:eastAsia="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6801B5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15.3.3 </w:t>
      </w:r>
      <w:r>
        <w:rPr>
          <w:rFonts w:hint="eastAsia" w:ascii="宋体" w:hAnsi="宋体" w:eastAsia="宋体" w:cs="宋体"/>
          <w:color w:val="auto"/>
          <w:sz w:val="24"/>
          <w:highlight w:val="none"/>
        </w:rPr>
        <w:t>质量保证金</w:t>
      </w:r>
      <w:r>
        <w:rPr>
          <w:rFonts w:hint="eastAsia" w:ascii="宋体" w:hAnsi="宋体" w:eastAsia="宋体" w:cs="宋体"/>
          <w:color w:val="auto"/>
          <w:kern w:val="0"/>
          <w:sz w:val="24"/>
          <w:highlight w:val="none"/>
        </w:rPr>
        <w:t>的退还</w:t>
      </w:r>
    </w:p>
    <w:p w14:paraId="1512C35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发包人应按14.4款〔最终结清〕的约定退还质量保证金。</w:t>
      </w:r>
    </w:p>
    <w:p w14:paraId="6A531F47">
      <w:pPr>
        <w:pStyle w:val="8"/>
        <w:spacing w:before="120" w:after="120" w:line="312" w:lineRule="auto"/>
        <w:ind w:firstLine="480" w:firstLineChars="200"/>
        <w:rPr>
          <w:rFonts w:ascii="宋体" w:hAnsi="宋体" w:eastAsia="宋体" w:cs="宋体"/>
          <w:b w:val="0"/>
          <w:color w:val="auto"/>
          <w:sz w:val="24"/>
          <w:szCs w:val="24"/>
          <w:highlight w:val="none"/>
        </w:rPr>
      </w:pPr>
      <w:bookmarkStart w:id="439" w:name="_Toc351203602"/>
      <w:bookmarkStart w:id="440" w:name="_Toc337558819"/>
      <w:r>
        <w:rPr>
          <w:rFonts w:hint="eastAsia" w:ascii="宋体" w:hAnsi="宋体" w:eastAsia="宋体" w:cs="宋体"/>
          <w:b w:val="0"/>
          <w:color w:val="auto"/>
          <w:sz w:val="24"/>
          <w:szCs w:val="24"/>
          <w:highlight w:val="none"/>
        </w:rPr>
        <w:t>15.4 保修</w:t>
      </w:r>
      <w:bookmarkEnd w:id="439"/>
    </w:p>
    <w:bookmarkEnd w:id="435"/>
    <w:bookmarkEnd w:id="436"/>
    <w:bookmarkEnd w:id="440"/>
    <w:p w14:paraId="78625C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15.4.1保修责任</w:t>
      </w:r>
    </w:p>
    <w:p w14:paraId="08716B6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1722A2B">
      <w:pPr>
        <w:spacing w:line="360" w:lineRule="auto"/>
        <w:ind w:firstLine="409" w:firstLineChars="195"/>
        <w:jc w:val="left"/>
        <w:rPr>
          <w:rFonts w:ascii="宋体" w:hAnsi="宋体" w:eastAsia="宋体" w:cs="宋体"/>
          <w:color w:val="auto"/>
          <w:sz w:val="24"/>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color w:val="auto"/>
          <w:kern w:val="0"/>
          <w:highlight w:val="none"/>
          <w:u w:val="single"/>
          <w:lang w:val="en-US" w:eastAsia="zh-CN"/>
        </w:rPr>
        <w:t>1年</w:t>
      </w:r>
      <w:r>
        <w:rPr>
          <w:color w:val="auto"/>
          <w:kern w:val="0"/>
          <w:highlight w:val="none"/>
          <w:u w:val="single"/>
        </w:rPr>
        <w:t xml:space="preserve">  </w:t>
      </w:r>
      <w:r>
        <w:rPr>
          <w:rFonts w:hint="eastAsia" w:ascii="宋体" w:hAnsi="宋体" w:eastAsia="宋体" w:cs="宋体"/>
          <w:color w:val="auto"/>
          <w:sz w:val="24"/>
          <w:highlight w:val="none"/>
        </w:rPr>
        <w:t>。</w:t>
      </w:r>
    </w:p>
    <w:p w14:paraId="293987B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15.4.2 修复费用</w:t>
      </w:r>
    </w:p>
    <w:p w14:paraId="3E5BA09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保修期内，修复的费用按照以下约定处理：</w:t>
      </w:r>
    </w:p>
    <w:p w14:paraId="00DFB6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（1）保修期内，因承包人原因造成工程的缺陷、损坏，承包人应负责修复，并承担修复的费用以及因工程的缺陷、损坏造成的人身伤害和财产损失；</w:t>
      </w:r>
    </w:p>
    <w:p w14:paraId="4D395B6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（2）保修期内，因发包人使用不当造成工程的缺陷、损坏，可以委托承包人修复，但发包人应承担修复的费用，并支付承包人合理利润；</w:t>
      </w:r>
    </w:p>
    <w:p w14:paraId="069401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612A575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15.4.3 修复通知</w:t>
      </w:r>
    </w:p>
    <w:p w14:paraId="7B9FB5E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EC029E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15.4.4 未能修复</w:t>
      </w:r>
    </w:p>
    <w:p w14:paraId="74ACB0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91F3A6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15.4.5 承包人出入权</w:t>
      </w:r>
    </w:p>
    <w:p w14:paraId="080DF1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6AF25FD">
      <w:pPr>
        <w:pStyle w:val="7"/>
        <w:spacing w:before="120" w:after="120" w:line="312" w:lineRule="auto"/>
        <w:rPr>
          <w:rFonts w:ascii="宋体" w:hAnsi="宋体" w:eastAsia="宋体" w:cs="宋体"/>
          <w:b w:val="0"/>
          <w:color w:val="auto"/>
          <w:sz w:val="24"/>
          <w:szCs w:val="24"/>
          <w:highlight w:val="none"/>
        </w:rPr>
      </w:pPr>
      <w:bookmarkStart w:id="441" w:name="_Toc351203603"/>
      <w:bookmarkStart w:id="442" w:name="_Toc337558820"/>
      <w:r>
        <w:rPr>
          <w:rFonts w:hint="eastAsia" w:ascii="宋体" w:hAnsi="宋体" w:eastAsia="宋体" w:cs="宋体"/>
          <w:b w:val="0"/>
          <w:color w:val="auto"/>
          <w:sz w:val="24"/>
          <w:szCs w:val="24"/>
          <w:highlight w:val="none"/>
        </w:rPr>
        <w:t>16. 违约</w:t>
      </w:r>
      <w:bookmarkEnd w:id="441"/>
    </w:p>
    <w:bookmarkEnd w:id="442"/>
    <w:p w14:paraId="05CFB419">
      <w:pPr>
        <w:pStyle w:val="8"/>
        <w:spacing w:before="120" w:after="120" w:line="312" w:lineRule="auto"/>
        <w:ind w:firstLine="480" w:firstLineChars="200"/>
        <w:rPr>
          <w:rFonts w:ascii="宋体" w:hAnsi="宋体" w:eastAsia="宋体" w:cs="宋体"/>
          <w:b w:val="0"/>
          <w:color w:val="auto"/>
          <w:sz w:val="24"/>
          <w:szCs w:val="24"/>
          <w:highlight w:val="none"/>
        </w:rPr>
      </w:pPr>
      <w:bookmarkStart w:id="443" w:name="_Toc296346630"/>
      <w:bookmarkStart w:id="444" w:name="_Toc296503129"/>
      <w:bookmarkStart w:id="445" w:name="_Toc351203604"/>
      <w:bookmarkStart w:id="446" w:name="_Toc337558821"/>
      <w:r>
        <w:rPr>
          <w:rFonts w:hint="eastAsia" w:ascii="宋体" w:hAnsi="宋体" w:eastAsia="宋体" w:cs="宋体"/>
          <w:b w:val="0"/>
          <w:color w:val="auto"/>
          <w:sz w:val="24"/>
          <w:szCs w:val="24"/>
          <w:highlight w:val="none"/>
        </w:rPr>
        <w:t>16.1 发</w:t>
      </w:r>
      <w:bookmarkEnd w:id="443"/>
      <w:bookmarkEnd w:id="444"/>
      <w:r>
        <w:rPr>
          <w:rFonts w:hint="eastAsia" w:ascii="宋体" w:hAnsi="宋体" w:eastAsia="宋体" w:cs="宋体"/>
          <w:b w:val="0"/>
          <w:color w:val="auto"/>
          <w:sz w:val="24"/>
          <w:szCs w:val="24"/>
          <w:highlight w:val="none"/>
        </w:rPr>
        <w:t>包人违约</w:t>
      </w:r>
      <w:bookmarkEnd w:id="445"/>
    </w:p>
    <w:bookmarkEnd w:id="446"/>
    <w:p w14:paraId="7A6A478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16.1.1 发包人违约的情形</w:t>
      </w:r>
    </w:p>
    <w:p w14:paraId="3E41FC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在合同履行过程中发生的下列情形，属于发包人违约：</w:t>
      </w:r>
    </w:p>
    <w:p w14:paraId="4BF49B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（1）因发包人原因未能在计划开工日期前7天内下达开工通知的；</w:t>
      </w:r>
    </w:p>
    <w:p w14:paraId="4D58A8E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（2）因发包人原因未能按合同约定支付合同价款的；</w:t>
      </w:r>
    </w:p>
    <w:p w14:paraId="3F76A01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（3）发包人违反第10.1款〔变更的范围〕第（2）项约定，自行实施被取消的工作或转由他人实施的；</w:t>
      </w:r>
    </w:p>
    <w:p w14:paraId="36540B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（4）发包人提供的材料、工程设备的规格、数量或质量不符合合同约定，或因发包人原因导致交货日期延误或交货地点变更等情况的；</w:t>
      </w:r>
    </w:p>
    <w:p w14:paraId="762F82E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（5）因发包人违反合同约定造成暂停施工的；</w:t>
      </w:r>
    </w:p>
    <w:p w14:paraId="48B161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（6）发包人无正当理由没有在约定期限内发出复工指示，导致承包人无法复工的；</w:t>
      </w:r>
    </w:p>
    <w:p w14:paraId="5E7F54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（7）发包人明确表示或者以其行为表明不履行合同主要义务的；</w:t>
      </w:r>
    </w:p>
    <w:p w14:paraId="423E7CB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（8）发包人未能按照合同约定履行其他义务的。</w:t>
      </w:r>
    </w:p>
    <w:p w14:paraId="13D044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90C43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16.1.2 发包人违约的责任</w:t>
      </w:r>
    </w:p>
    <w:p w14:paraId="519E29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60ECBB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16.1.3 因发包人违约解除合同</w:t>
      </w:r>
    </w:p>
    <w:p w14:paraId="1B7953F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311348B">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16.1.4 因发包人违约解除合同后的付款</w:t>
      </w:r>
    </w:p>
    <w:p w14:paraId="1D7BAF6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承包人按照本款约定解除合同的，发包人应在解除合同后28天内支付下列款项，并解除履约担保：</w:t>
      </w:r>
    </w:p>
    <w:p w14:paraId="20E7946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（1）合同解除前所完成工作的价款；</w:t>
      </w:r>
    </w:p>
    <w:p w14:paraId="2E7C793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（2）承包人为工程施工订购并已付款的材料、工程设备和其他物品的价款；</w:t>
      </w:r>
    </w:p>
    <w:p w14:paraId="0405BEB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（3）承包人撤离施工现场以及遣散承包人人员的款项；</w:t>
      </w:r>
    </w:p>
    <w:p w14:paraId="7709C41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（4）按照合同约定在合同解除前应支付的违约金；</w:t>
      </w:r>
    </w:p>
    <w:p w14:paraId="1427F0D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（5）按照合同约定应当支付给承包人的其他款项；</w:t>
      </w:r>
    </w:p>
    <w:p w14:paraId="1E53118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（6）按照合同约定应退还的质量保证金；</w:t>
      </w:r>
    </w:p>
    <w:p w14:paraId="110877F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（7）因解除合同给承包人造成的损失。</w:t>
      </w:r>
    </w:p>
    <w:p w14:paraId="73849A1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合同当事人未能就解除合同后的结清达成一致的，按照第20条〔争议解决〕的约定处理。</w:t>
      </w:r>
    </w:p>
    <w:p w14:paraId="38E53F7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47DD40A1">
      <w:pPr>
        <w:pStyle w:val="8"/>
        <w:spacing w:before="120" w:after="120" w:line="312" w:lineRule="auto"/>
        <w:ind w:firstLine="480" w:firstLineChars="200"/>
        <w:rPr>
          <w:rFonts w:ascii="宋体" w:hAnsi="宋体" w:eastAsia="宋体" w:cs="宋体"/>
          <w:b w:val="0"/>
          <w:color w:val="auto"/>
          <w:sz w:val="24"/>
          <w:szCs w:val="24"/>
          <w:highlight w:val="none"/>
        </w:rPr>
      </w:pPr>
      <w:bookmarkStart w:id="447" w:name="_Toc351203605"/>
      <w:bookmarkStart w:id="448" w:name="_Toc337558822"/>
      <w:bookmarkStart w:id="449" w:name="_Toc296346632"/>
      <w:bookmarkStart w:id="450" w:name="_Toc296503131"/>
      <w:r>
        <w:rPr>
          <w:rFonts w:hint="eastAsia" w:ascii="宋体" w:hAnsi="宋体" w:eastAsia="宋体" w:cs="宋体"/>
          <w:b w:val="0"/>
          <w:color w:val="auto"/>
          <w:sz w:val="24"/>
          <w:szCs w:val="24"/>
          <w:highlight w:val="none"/>
        </w:rPr>
        <w:t>16.2 承包人违约</w:t>
      </w:r>
      <w:bookmarkEnd w:id="447"/>
    </w:p>
    <w:bookmarkEnd w:id="448"/>
    <w:bookmarkEnd w:id="449"/>
    <w:bookmarkEnd w:id="450"/>
    <w:p w14:paraId="2B916E8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16.2.1 承包人违约的情形</w:t>
      </w:r>
    </w:p>
    <w:p w14:paraId="749265B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在合同履行过程中发生的下列情形，属于承包人违约：</w:t>
      </w:r>
    </w:p>
    <w:p w14:paraId="35FAA01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（1）承包人违反合同约定进行转包或违法分包的；</w:t>
      </w:r>
    </w:p>
    <w:p w14:paraId="15F3D5E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（2）承包人违反合同约定采购和使用不合格的材料和工程设备的；</w:t>
      </w:r>
    </w:p>
    <w:p w14:paraId="334F5FA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（3）因承包人原因导致工程质量不符合合同要求的； </w:t>
      </w:r>
    </w:p>
    <w:p w14:paraId="73200C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（4）承包人违反第8.9款〔材料与设备专用要求〕的约定，未经批准，私自将已按照合同约定进入施工现场的材料或设备撤离施工现场的；</w:t>
      </w:r>
    </w:p>
    <w:p w14:paraId="6955E4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（5）承包人未能按施工进度计划及时完成合同约定的工作，造成工期延误的；</w:t>
      </w:r>
    </w:p>
    <w:p w14:paraId="222246D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（6）承包人在缺陷责任期及保修期内，未能在合理期限对工程缺陷进行修复，或拒绝按发包人要求进行修复的；</w:t>
      </w:r>
    </w:p>
    <w:p w14:paraId="3D97674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（7）承包人明确表示或者以其行为表明不履行合同主要义务的；</w:t>
      </w:r>
    </w:p>
    <w:p w14:paraId="170F76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（8）承包人未能按照合同约定履行其他义务的。</w:t>
      </w:r>
    </w:p>
    <w:p w14:paraId="40BEFA3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承包人发生除本项第（7）目约定以外的其他违约情况时，监理人可向承包人发出整改通知，要求其在指定的期限内改正。</w:t>
      </w:r>
    </w:p>
    <w:p w14:paraId="4FF5DA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16.2.2 承包人违约的责任</w:t>
      </w:r>
    </w:p>
    <w:p w14:paraId="7DC9DA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373D14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16.2.3 因承包人违约解除合同</w:t>
      </w:r>
    </w:p>
    <w:p w14:paraId="377B179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123439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16.2.4因承包人违约解除合同后的处理</w:t>
      </w:r>
    </w:p>
    <w:p w14:paraId="2B57B42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因承包人原因导致合同解除的，则合同当事人应在合同解除后28天内完成估价、付款和清算，并按以下约定执行：</w:t>
      </w:r>
    </w:p>
    <w:p w14:paraId="0D1BFD5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791E37F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（2）合同解除后，承包人应支付的违约金；</w:t>
      </w:r>
    </w:p>
    <w:p w14:paraId="3F032D6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（3）合同解除后，因解除合同给发包人造成的损失；</w:t>
      </w:r>
    </w:p>
    <w:p w14:paraId="00A95E0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（4）合同解除后，承包人应按照发包人要求和监理人的指示完成现场的清理和撤离；</w:t>
      </w:r>
    </w:p>
    <w:p w14:paraId="2D128A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（5）发包人和承包人应在合同解除后进行清算，出具最终结清付款证书，结清全部款项。</w:t>
      </w:r>
    </w:p>
    <w:p w14:paraId="414E156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1726720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16.2.5采购合同权益转让</w:t>
      </w:r>
    </w:p>
    <w:p w14:paraId="1515530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DBEF147">
      <w:pPr>
        <w:pStyle w:val="8"/>
        <w:spacing w:before="120" w:after="120" w:line="312" w:lineRule="auto"/>
        <w:ind w:firstLine="480" w:firstLineChars="200"/>
        <w:rPr>
          <w:rFonts w:ascii="宋体" w:hAnsi="宋体" w:eastAsia="宋体" w:cs="宋体"/>
          <w:b w:val="0"/>
          <w:color w:val="auto"/>
          <w:sz w:val="24"/>
          <w:szCs w:val="24"/>
          <w:highlight w:val="none"/>
        </w:rPr>
      </w:pPr>
      <w:bookmarkStart w:id="451" w:name="_Toc351203606"/>
      <w:r>
        <w:rPr>
          <w:rFonts w:hint="eastAsia" w:ascii="宋体" w:hAnsi="宋体" w:eastAsia="宋体" w:cs="宋体"/>
          <w:b w:val="0"/>
          <w:color w:val="auto"/>
          <w:sz w:val="24"/>
          <w:szCs w:val="24"/>
          <w:highlight w:val="none"/>
        </w:rPr>
        <w:t>16.3 第三人造成的违约</w:t>
      </w:r>
      <w:bookmarkEnd w:id="451"/>
    </w:p>
    <w:p w14:paraId="0A2B021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204CF425">
      <w:pPr>
        <w:pStyle w:val="7"/>
        <w:spacing w:before="120" w:after="120" w:line="312" w:lineRule="auto"/>
        <w:rPr>
          <w:rFonts w:ascii="宋体" w:hAnsi="宋体" w:eastAsia="宋体" w:cs="宋体"/>
          <w:b w:val="0"/>
          <w:color w:val="auto"/>
          <w:sz w:val="24"/>
          <w:szCs w:val="24"/>
          <w:highlight w:val="none"/>
        </w:rPr>
      </w:pPr>
      <w:bookmarkStart w:id="452" w:name="_Toc351203607"/>
      <w:bookmarkStart w:id="453" w:name="_Toc337558823"/>
      <w:bookmarkStart w:id="454" w:name="_Toc296503116"/>
      <w:bookmarkStart w:id="455" w:name="_Toc296346617"/>
      <w:r>
        <w:rPr>
          <w:rFonts w:hint="eastAsia" w:ascii="宋体" w:hAnsi="宋体" w:eastAsia="宋体" w:cs="宋体"/>
          <w:b w:val="0"/>
          <w:color w:val="auto"/>
          <w:sz w:val="24"/>
          <w:szCs w:val="24"/>
          <w:highlight w:val="none"/>
        </w:rPr>
        <w:t>17. 不可抗力</w:t>
      </w:r>
      <w:bookmarkEnd w:id="452"/>
      <w:r>
        <w:rPr>
          <w:rFonts w:hint="eastAsia" w:ascii="宋体" w:hAnsi="宋体" w:eastAsia="宋体" w:cs="宋体"/>
          <w:b w:val="0"/>
          <w:color w:val="auto"/>
          <w:sz w:val="24"/>
          <w:szCs w:val="24"/>
          <w:highlight w:val="none"/>
        </w:rPr>
        <w:t xml:space="preserve"> </w:t>
      </w:r>
      <w:bookmarkEnd w:id="453"/>
      <w:bookmarkEnd w:id="454"/>
      <w:bookmarkEnd w:id="455"/>
    </w:p>
    <w:p w14:paraId="3A3F9C50">
      <w:pPr>
        <w:pStyle w:val="8"/>
        <w:spacing w:before="120" w:after="120" w:line="312" w:lineRule="auto"/>
        <w:ind w:firstLine="480" w:firstLineChars="200"/>
        <w:rPr>
          <w:rFonts w:ascii="宋体" w:hAnsi="宋体" w:eastAsia="宋体" w:cs="宋体"/>
          <w:b w:val="0"/>
          <w:color w:val="auto"/>
          <w:sz w:val="24"/>
          <w:szCs w:val="24"/>
          <w:highlight w:val="none"/>
        </w:rPr>
      </w:pPr>
      <w:bookmarkStart w:id="456" w:name="_Toc351203608"/>
      <w:bookmarkStart w:id="457" w:name="_Toc296503117"/>
      <w:bookmarkStart w:id="458" w:name="_Toc296346618"/>
      <w:bookmarkStart w:id="459" w:name="_Toc337558824"/>
      <w:r>
        <w:rPr>
          <w:rFonts w:hint="eastAsia" w:ascii="宋体" w:hAnsi="宋体" w:eastAsia="宋体" w:cs="宋体"/>
          <w:b w:val="0"/>
          <w:color w:val="auto"/>
          <w:sz w:val="24"/>
          <w:szCs w:val="24"/>
          <w:highlight w:val="none"/>
        </w:rPr>
        <w:t>17.1 不可抗力的确认</w:t>
      </w:r>
      <w:bookmarkEnd w:id="456"/>
    </w:p>
    <w:bookmarkEnd w:id="457"/>
    <w:bookmarkEnd w:id="458"/>
    <w:bookmarkEnd w:id="459"/>
    <w:p w14:paraId="4E3559A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DDDA4A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05707CA">
      <w:pPr>
        <w:pStyle w:val="8"/>
        <w:spacing w:before="120" w:after="120" w:line="312" w:lineRule="auto"/>
        <w:ind w:firstLine="480" w:firstLineChars="200"/>
        <w:rPr>
          <w:rFonts w:ascii="宋体" w:hAnsi="宋体" w:eastAsia="宋体" w:cs="宋体"/>
          <w:b w:val="0"/>
          <w:color w:val="auto"/>
          <w:sz w:val="24"/>
          <w:szCs w:val="24"/>
          <w:highlight w:val="none"/>
        </w:rPr>
      </w:pPr>
      <w:bookmarkStart w:id="460" w:name="_Toc351203609"/>
      <w:bookmarkStart w:id="461" w:name="_Toc296503118"/>
      <w:bookmarkStart w:id="462" w:name="_Toc296346619"/>
      <w:bookmarkStart w:id="463" w:name="_Toc337558825"/>
      <w:r>
        <w:rPr>
          <w:rFonts w:hint="eastAsia" w:ascii="宋体" w:hAnsi="宋体" w:eastAsia="宋体" w:cs="宋体"/>
          <w:b w:val="0"/>
          <w:color w:val="auto"/>
          <w:sz w:val="24"/>
          <w:szCs w:val="24"/>
          <w:highlight w:val="none"/>
        </w:rPr>
        <w:t>17.2 不可抗力的通知</w:t>
      </w:r>
      <w:bookmarkEnd w:id="460"/>
    </w:p>
    <w:bookmarkEnd w:id="461"/>
    <w:bookmarkEnd w:id="462"/>
    <w:bookmarkEnd w:id="463"/>
    <w:p w14:paraId="33648EE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30E595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1A7424E5">
      <w:pPr>
        <w:pStyle w:val="8"/>
        <w:spacing w:before="120" w:after="120" w:line="312" w:lineRule="auto"/>
        <w:ind w:firstLine="480" w:firstLineChars="200"/>
        <w:rPr>
          <w:rFonts w:ascii="宋体" w:hAnsi="宋体" w:eastAsia="宋体" w:cs="宋体"/>
          <w:b w:val="0"/>
          <w:color w:val="auto"/>
          <w:sz w:val="24"/>
          <w:szCs w:val="24"/>
          <w:highlight w:val="none"/>
        </w:rPr>
      </w:pPr>
      <w:bookmarkStart w:id="464" w:name="_Toc351203610"/>
      <w:bookmarkStart w:id="465" w:name="_Toc337558826"/>
      <w:bookmarkStart w:id="466" w:name="_Toc296346620"/>
      <w:bookmarkStart w:id="467" w:name="_Toc296503119"/>
      <w:r>
        <w:rPr>
          <w:rFonts w:hint="eastAsia" w:ascii="宋体" w:hAnsi="宋体" w:eastAsia="宋体" w:cs="宋体"/>
          <w:b w:val="0"/>
          <w:color w:val="auto"/>
          <w:sz w:val="24"/>
          <w:szCs w:val="24"/>
          <w:highlight w:val="none"/>
        </w:rPr>
        <w:t>17.3 不可抗力后果的承担</w:t>
      </w:r>
      <w:bookmarkEnd w:id="464"/>
    </w:p>
    <w:bookmarkEnd w:id="465"/>
    <w:bookmarkEnd w:id="466"/>
    <w:bookmarkEnd w:id="467"/>
    <w:p w14:paraId="18DBE1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69F6681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17.3.2 不可抗力导致的人员伤亡、财产损失、费用增加和（或）工期延误等后果，由合同当事人按以下原则承担：</w:t>
      </w:r>
    </w:p>
    <w:p w14:paraId="2354032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（1）永久工程、已运至施工现场的材料和工程设备的损坏，以及因工程损坏造成的第三人人员伤亡和财产损失由发包人承担；</w:t>
      </w:r>
    </w:p>
    <w:p w14:paraId="0EF3F7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（2）承包人施工设备的损坏由承包人承担；</w:t>
      </w:r>
    </w:p>
    <w:p w14:paraId="5B611F8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（3）发包人和承包人承担各自人员伤亡和财产的损失；</w:t>
      </w:r>
    </w:p>
    <w:p w14:paraId="4CA4ED8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CACAD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（5）因不可抗力引起或将引起工期延误，发包人要求赶工的，由此增加的赶工费用由发包人承担；</w:t>
      </w:r>
    </w:p>
    <w:p w14:paraId="06CEE2A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（6）承包人在停工期间按照发包人要求照管、清理和修复工程的费用由发包人承担。</w:t>
      </w:r>
    </w:p>
    <w:p w14:paraId="63ED3B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4B5226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因合同一方迟延履行合同义务，在迟延履行期间遭遇不可抗力的，不免除其违约责任。</w:t>
      </w:r>
    </w:p>
    <w:p w14:paraId="466E7FF4">
      <w:pPr>
        <w:pStyle w:val="8"/>
        <w:spacing w:before="120" w:after="120" w:line="312" w:lineRule="auto"/>
        <w:ind w:firstLine="480" w:firstLineChars="200"/>
        <w:rPr>
          <w:rFonts w:ascii="宋体" w:hAnsi="宋体" w:eastAsia="宋体" w:cs="宋体"/>
          <w:b w:val="0"/>
          <w:color w:val="auto"/>
          <w:sz w:val="24"/>
          <w:szCs w:val="24"/>
          <w:highlight w:val="none"/>
        </w:rPr>
      </w:pPr>
      <w:bookmarkStart w:id="468" w:name="_Toc351203611"/>
      <w:bookmarkStart w:id="469" w:name="_Toc337558827"/>
      <w:r>
        <w:rPr>
          <w:rFonts w:hint="eastAsia" w:ascii="宋体" w:hAnsi="宋体" w:eastAsia="宋体" w:cs="宋体"/>
          <w:b w:val="0"/>
          <w:color w:val="auto"/>
          <w:sz w:val="24"/>
          <w:szCs w:val="24"/>
          <w:highlight w:val="none"/>
        </w:rPr>
        <w:t>17.4 因不可抗力解除合同</w:t>
      </w:r>
      <w:bookmarkEnd w:id="468"/>
    </w:p>
    <w:bookmarkEnd w:id="469"/>
    <w:p w14:paraId="4D76C55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11401C1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（1）合同解除前承包人已完成工作的价款；</w:t>
      </w:r>
    </w:p>
    <w:p w14:paraId="68F9CB1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（2）承包人为工程订购的并已交付给承包人，或承包人有责任接受交付的材料、工程设备和其他物品的价款；</w:t>
      </w:r>
    </w:p>
    <w:p w14:paraId="0F38539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（3）发包人要求承包人退货或解除订货合同而产生的费用，或因不能退货或解除合同而产生的损失；</w:t>
      </w:r>
    </w:p>
    <w:p w14:paraId="0F72A47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（4）承包人撤离施工现场以及遣散承包人人员的费用；</w:t>
      </w:r>
    </w:p>
    <w:p w14:paraId="22E35A9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（5）按照合同约定在合同解除前应支付给承包人的其他款项；</w:t>
      </w:r>
    </w:p>
    <w:p w14:paraId="6448C73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（6）扣减承包人按照合同约定应向发包人支付的款项；</w:t>
      </w:r>
    </w:p>
    <w:p w14:paraId="018FF21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（7）双方商定或确定的其他款项。</w:t>
      </w:r>
    </w:p>
    <w:p w14:paraId="20BB7B2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除专用合同条款另有约定外，合同解除后，发包人应在商定或确定上述款项后28天内完成上述款项的支付。</w:t>
      </w:r>
    </w:p>
    <w:p w14:paraId="6CDF8876">
      <w:pPr>
        <w:pStyle w:val="7"/>
        <w:spacing w:before="120" w:after="120" w:line="312" w:lineRule="auto"/>
        <w:rPr>
          <w:rFonts w:ascii="宋体" w:hAnsi="宋体" w:eastAsia="宋体" w:cs="宋体"/>
          <w:b w:val="0"/>
          <w:color w:val="auto"/>
          <w:sz w:val="24"/>
          <w:szCs w:val="24"/>
          <w:highlight w:val="none"/>
        </w:rPr>
      </w:pPr>
      <w:bookmarkStart w:id="470" w:name="_Toc351203612"/>
      <w:bookmarkStart w:id="471" w:name="_Toc296503120"/>
      <w:bookmarkStart w:id="472" w:name="_Toc337558828"/>
      <w:bookmarkStart w:id="473" w:name="_Toc296346621"/>
      <w:r>
        <w:rPr>
          <w:rFonts w:hint="eastAsia" w:ascii="宋体" w:hAnsi="宋体" w:eastAsia="宋体" w:cs="宋体"/>
          <w:b w:val="0"/>
          <w:color w:val="auto"/>
          <w:sz w:val="24"/>
          <w:szCs w:val="24"/>
          <w:highlight w:val="none"/>
        </w:rPr>
        <w:t>18. 保险</w:t>
      </w:r>
      <w:bookmarkEnd w:id="470"/>
    </w:p>
    <w:bookmarkEnd w:id="471"/>
    <w:bookmarkEnd w:id="472"/>
    <w:bookmarkEnd w:id="473"/>
    <w:p w14:paraId="0165EE48">
      <w:pPr>
        <w:pStyle w:val="8"/>
        <w:spacing w:before="120" w:after="120" w:line="312" w:lineRule="auto"/>
        <w:ind w:firstLine="480" w:firstLineChars="200"/>
        <w:rPr>
          <w:rFonts w:ascii="宋体" w:hAnsi="宋体" w:eastAsia="宋体" w:cs="宋体"/>
          <w:b w:val="0"/>
          <w:color w:val="auto"/>
          <w:sz w:val="24"/>
          <w:szCs w:val="24"/>
          <w:highlight w:val="none"/>
        </w:rPr>
      </w:pPr>
      <w:bookmarkStart w:id="474" w:name="_Toc351203613"/>
      <w:bookmarkStart w:id="475" w:name="_Toc296503121"/>
      <w:bookmarkStart w:id="476" w:name="_Toc296346622"/>
      <w:bookmarkStart w:id="477" w:name="_Toc337558829"/>
      <w:r>
        <w:rPr>
          <w:rFonts w:hint="eastAsia" w:ascii="宋体" w:hAnsi="宋体" w:eastAsia="宋体" w:cs="宋体"/>
          <w:b w:val="0"/>
          <w:color w:val="auto"/>
          <w:sz w:val="24"/>
          <w:szCs w:val="24"/>
          <w:highlight w:val="none"/>
        </w:rPr>
        <w:t>18.1 工程保险</w:t>
      </w:r>
      <w:bookmarkEnd w:id="474"/>
    </w:p>
    <w:bookmarkEnd w:id="475"/>
    <w:bookmarkEnd w:id="476"/>
    <w:bookmarkEnd w:id="477"/>
    <w:p w14:paraId="3BA3DB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01E7BFBE">
      <w:pPr>
        <w:pStyle w:val="8"/>
        <w:spacing w:before="120" w:after="120" w:line="312" w:lineRule="auto"/>
        <w:ind w:firstLine="480" w:firstLineChars="200"/>
        <w:rPr>
          <w:rFonts w:ascii="宋体" w:hAnsi="宋体" w:eastAsia="宋体" w:cs="宋体"/>
          <w:b w:val="0"/>
          <w:color w:val="auto"/>
          <w:sz w:val="24"/>
          <w:szCs w:val="24"/>
          <w:highlight w:val="none"/>
        </w:rPr>
      </w:pPr>
      <w:bookmarkStart w:id="478" w:name="_Toc351203614"/>
      <w:bookmarkStart w:id="479" w:name="_Toc337558830"/>
      <w:bookmarkStart w:id="480" w:name="_Toc296503122"/>
      <w:bookmarkStart w:id="481" w:name="_Toc296346623"/>
      <w:r>
        <w:rPr>
          <w:rFonts w:hint="eastAsia" w:ascii="宋体" w:hAnsi="宋体" w:eastAsia="宋体" w:cs="宋体"/>
          <w:b w:val="0"/>
          <w:color w:val="auto"/>
          <w:sz w:val="24"/>
          <w:szCs w:val="24"/>
          <w:highlight w:val="none"/>
        </w:rPr>
        <w:t>18.2 工伤保险</w:t>
      </w:r>
      <w:bookmarkEnd w:id="478"/>
    </w:p>
    <w:bookmarkEnd w:id="479"/>
    <w:bookmarkEnd w:id="480"/>
    <w:bookmarkEnd w:id="481"/>
    <w:p w14:paraId="1FB171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18.2.1 发包人应依照法律规定参加工伤保险。</w:t>
      </w:r>
    </w:p>
    <w:p w14:paraId="4F7BB53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2B5327B9">
      <w:pPr>
        <w:pStyle w:val="8"/>
        <w:spacing w:before="120" w:after="120" w:line="312" w:lineRule="auto"/>
        <w:ind w:firstLine="480" w:firstLineChars="200"/>
        <w:rPr>
          <w:rFonts w:ascii="宋体" w:hAnsi="宋体" w:eastAsia="宋体" w:cs="宋体"/>
          <w:b w:val="0"/>
          <w:color w:val="auto"/>
          <w:sz w:val="24"/>
          <w:szCs w:val="24"/>
          <w:highlight w:val="none"/>
        </w:rPr>
      </w:pPr>
      <w:bookmarkStart w:id="482" w:name="_Toc351203615"/>
      <w:bookmarkStart w:id="483" w:name="_Toc296503125"/>
      <w:bookmarkStart w:id="484" w:name="_Toc337558831"/>
      <w:bookmarkStart w:id="485" w:name="_Toc296346626"/>
      <w:r>
        <w:rPr>
          <w:rFonts w:hint="eastAsia" w:ascii="宋体" w:hAnsi="宋体" w:eastAsia="宋体" w:cs="宋体"/>
          <w:b w:val="0"/>
          <w:color w:val="auto"/>
          <w:sz w:val="24"/>
          <w:szCs w:val="24"/>
          <w:highlight w:val="none"/>
        </w:rPr>
        <w:t>18.3其他保险</w:t>
      </w:r>
      <w:bookmarkEnd w:id="482"/>
    </w:p>
    <w:bookmarkEnd w:id="483"/>
    <w:bookmarkEnd w:id="484"/>
    <w:bookmarkEnd w:id="485"/>
    <w:p w14:paraId="6A01F656">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638BDBF3">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除专用合同条款另有约定外，承包人应为其施工设备等办理财产保险。</w:t>
      </w:r>
    </w:p>
    <w:p w14:paraId="5C146BAE">
      <w:pPr>
        <w:pStyle w:val="8"/>
        <w:spacing w:before="120" w:after="120" w:line="312" w:lineRule="auto"/>
        <w:ind w:firstLine="480" w:firstLineChars="200"/>
        <w:rPr>
          <w:rFonts w:ascii="宋体" w:hAnsi="宋体" w:eastAsia="宋体" w:cs="宋体"/>
          <w:b w:val="0"/>
          <w:color w:val="auto"/>
          <w:sz w:val="24"/>
          <w:szCs w:val="24"/>
          <w:highlight w:val="none"/>
        </w:rPr>
      </w:pPr>
      <w:bookmarkStart w:id="486" w:name="_Toc351203616"/>
      <w:r>
        <w:rPr>
          <w:rFonts w:hint="eastAsia" w:ascii="宋体" w:hAnsi="宋体" w:eastAsia="宋体" w:cs="宋体"/>
          <w:b w:val="0"/>
          <w:color w:val="auto"/>
          <w:sz w:val="24"/>
          <w:szCs w:val="24"/>
          <w:highlight w:val="none"/>
        </w:rPr>
        <w:t>18.4持续保险</w:t>
      </w:r>
      <w:bookmarkEnd w:id="486"/>
    </w:p>
    <w:p w14:paraId="1B15AC62">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合同当事人应与保险人保持联系，使保险人能够随时了解工程实施中的变动，并确保按保险合同条款要求持续保险。</w:t>
      </w:r>
    </w:p>
    <w:p w14:paraId="403C86B9">
      <w:pPr>
        <w:pStyle w:val="8"/>
        <w:spacing w:before="120" w:after="120" w:line="312" w:lineRule="auto"/>
        <w:ind w:firstLine="480" w:firstLineChars="200"/>
        <w:rPr>
          <w:rFonts w:ascii="宋体" w:hAnsi="宋体" w:eastAsia="宋体" w:cs="宋体"/>
          <w:b w:val="0"/>
          <w:color w:val="auto"/>
          <w:sz w:val="24"/>
          <w:szCs w:val="24"/>
          <w:highlight w:val="none"/>
        </w:rPr>
      </w:pPr>
      <w:bookmarkStart w:id="487" w:name="_Toc351203617"/>
      <w:bookmarkStart w:id="488" w:name="_Toc296346627"/>
      <w:bookmarkStart w:id="489" w:name="_Toc337558832"/>
      <w:bookmarkStart w:id="490" w:name="_Toc296503126"/>
      <w:r>
        <w:rPr>
          <w:rFonts w:hint="eastAsia" w:ascii="宋体" w:hAnsi="宋体" w:eastAsia="宋体" w:cs="宋体"/>
          <w:b w:val="0"/>
          <w:color w:val="auto"/>
          <w:sz w:val="24"/>
          <w:szCs w:val="24"/>
          <w:highlight w:val="none"/>
        </w:rPr>
        <w:t>18.5 保险凭证</w:t>
      </w:r>
      <w:bookmarkEnd w:id="487"/>
    </w:p>
    <w:bookmarkEnd w:id="488"/>
    <w:bookmarkEnd w:id="489"/>
    <w:bookmarkEnd w:id="490"/>
    <w:p w14:paraId="130A984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合同当事人应及时向另一方当事人提交其已投保的各项保险的凭证和保险单复印件。</w:t>
      </w:r>
    </w:p>
    <w:p w14:paraId="06326ECA">
      <w:pPr>
        <w:pStyle w:val="8"/>
        <w:spacing w:before="120" w:after="120" w:line="312" w:lineRule="auto"/>
        <w:ind w:firstLine="480" w:firstLineChars="200"/>
        <w:rPr>
          <w:rFonts w:ascii="宋体" w:hAnsi="宋体" w:eastAsia="宋体" w:cs="宋体"/>
          <w:b w:val="0"/>
          <w:color w:val="auto"/>
          <w:sz w:val="24"/>
          <w:szCs w:val="24"/>
          <w:highlight w:val="none"/>
        </w:rPr>
      </w:pPr>
      <w:bookmarkStart w:id="491" w:name="_Toc351203618"/>
      <w:bookmarkStart w:id="492" w:name="_Toc296503127"/>
      <w:bookmarkStart w:id="493" w:name="_Toc296346628"/>
      <w:bookmarkStart w:id="494" w:name="_Toc337558833"/>
      <w:r>
        <w:rPr>
          <w:rFonts w:hint="eastAsia" w:ascii="宋体" w:hAnsi="宋体" w:eastAsia="宋体" w:cs="宋体"/>
          <w:b w:val="0"/>
          <w:color w:val="auto"/>
          <w:sz w:val="24"/>
          <w:szCs w:val="24"/>
          <w:highlight w:val="none"/>
        </w:rPr>
        <w:t>18.6 未按约定投保的补救</w:t>
      </w:r>
      <w:bookmarkEnd w:id="491"/>
    </w:p>
    <w:bookmarkEnd w:id="492"/>
    <w:bookmarkEnd w:id="493"/>
    <w:bookmarkEnd w:id="494"/>
    <w:p w14:paraId="72074E1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030D5AD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2ACF1F33">
      <w:pPr>
        <w:pStyle w:val="8"/>
        <w:spacing w:before="120" w:after="120" w:line="312" w:lineRule="auto"/>
        <w:ind w:firstLine="480" w:firstLineChars="200"/>
        <w:rPr>
          <w:rFonts w:ascii="宋体" w:hAnsi="宋体" w:eastAsia="宋体" w:cs="宋体"/>
          <w:b w:val="0"/>
          <w:color w:val="auto"/>
          <w:sz w:val="24"/>
          <w:szCs w:val="24"/>
          <w:highlight w:val="none"/>
        </w:rPr>
      </w:pPr>
      <w:bookmarkStart w:id="495" w:name="_Toc351203619"/>
      <w:bookmarkStart w:id="496" w:name="_Toc337558834"/>
      <w:r>
        <w:rPr>
          <w:rFonts w:hint="eastAsia" w:ascii="宋体" w:hAnsi="宋体" w:eastAsia="宋体" w:cs="宋体"/>
          <w:b w:val="0"/>
          <w:color w:val="auto"/>
          <w:sz w:val="24"/>
          <w:szCs w:val="24"/>
          <w:highlight w:val="none"/>
        </w:rPr>
        <w:t>18.7 通知义务</w:t>
      </w:r>
      <w:bookmarkEnd w:id="495"/>
    </w:p>
    <w:bookmarkEnd w:id="496"/>
    <w:p w14:paraId="0644B8C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78A89C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保险事故发生时，投保人应按照保险合同规定的条件和期限及时向保险人报告。发包人和承包人应当在知道保险事故发生后及时通知对方。</w:t>
      </w:r>
    </w:p>
    <w:p w14:paraId="7423AD07">
      <w:pPr>
        <w:pStyle w:val="7"/>
        <w:spacing w:before="120" w:after="120" w:line="312" w:lineRule="auto"/>
        <w:rPr>
          <w:rFonts w:ascii="宋体" w:hAnsi="宋体" w:eastAsia="宋体" w:cs="宋体"/>
          <w:b w:val="0"/>
          <w:color w:val="auto"/>
          <w:sz w:val="24"/>
          <w:szCs w:val="24"/>
          <w:highlight w:val="none"/>
        </w:rPr>
      </w:pPr>
      <w:bookmarkStart w:id="497" w:name="_Toc351203620"/>
      <w:bookmarkStart w:id="498" w:name="_Toc296503140"/>
      <w:bookmarkStart w:id="499" w:name="_Toc337558835"/>
      <w:bookmarkStart w:id="500" w:name="_Toc296346641"/>
      <w:r>
        <w:rPr>
          <w:rFonts w:hint="eastAsia" w:ascii="宋体" w:hAnsi="宋体" w:eastAsia="宋体" w:cs="宋体"/>
          <w:b w:val="0"/>
          <w:color w:val="auto"/>
          <w:sz w:val="24"/>
          <w:szCs w:val="24"/>
          <w:highlight w:val="none"/>
        </w:rPr>
        <w:t>19. 索赔</w:t>
      </w:r>
      <w:bookmarkEnd w:id="497"/>
    </w:p>
    <w:bookmarkEnd w:id="498"/>
    <w:bookmarkEnd w:id="499"/>
    <w:bookmarkEnd w:id="500"/>
    <w:p w14:paraId="7527D9DC">
      <w:pPr>
        <w:pStyle w:val="8"/>
        <w:spacing w:before="120" w:after="120" w:line="312" w:lineRule="auto"/>
        <w:ind w:firstLine="480" w:firstLineChars="200"/>
        <w:rPr>
          <w:rFonts w:ascii="宋体" w:hAnsi="宋体" w:eastAsia="宋体" w:cs="宋体"/>
          <w:b w:val="0"/>
          <w:color w:val="auto"/>
          <w:sz w:val="24"/>
          <w:szCs w:val="24"/>
          <w:highlight w:val="none"/>
        </w:rPr>
      </w:pPr>
      <w:bookmarkStart w:id="501" w:name="_Toc351203621"/>
      <w:bookmarkStart w:id="502" w:name="_Toc296346642"/>
      <w:bookmarkStart w:id="503" w:name="_Toc296503141"/>
      <w:bookmarkStart w:id="504" w:name="_Toc337558836"/>
      <w:r>
        <w:rPr>
          <w:rFonts w:hint="eastAsia" w:ascii="宋体" w:hAnsi="宋体" w:eastAsia="宋体" w:cs="宋体"/>
          <w:b w:val="0"/>
          <w:color w:val="auto"/>
          <w:sz w:val="24"/>
          <w:szCs w:val="24"/>
          <w:highlight w:val="none"/>
        </w:rPr>
        <w:t>19.1承包人的索赔</w:t>
      </w:r>
      <w:bookmarkEnd w:id="501"/>
    </w:p>
    <w:bookmarkEnd w:id="502"/>
    <w:bookmarkEnd w:id="503"/>
    <w:bookmarkEnd w:id="504"/>
    <w:p w14:paraId="2EA76B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根据合同约定，承包人认为有权得到追加付款和（或）延长工期的，应按以下程序向发包人提出索赔：</w:t>
      </w:r>
    </w:p>
    <w:p w14:paraId="2254BC3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FD9526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71CAA2B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492B61C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10E96180">
      <w:pPr>
        <w:pStyle w:val="8"/>
        <w:spacing w:before="120" w:after="120" w:line="312" w:lineRule="auto"/>
        <w:ind w:firstLine="480" w:firstLineChars="200"/>
        <w:rPr>
          <w:rFonts w:ascii="宋体" w:hAnsi="宋体" w:eastAsia="宋体" w:cs="宋体"/>
          <w:b w:val="0"/>
          <w:color w:val="auto"/>
          <w:sz w:val="24"/>
          <w:szCs w:val="24"/>
          <w:highlight w:val="none"/>
        </w:rPr>
      </w:pPr>
      <w:bookmarkStart w:id="505" w:name="_Toc351203622"/>
      <w:bookmarkStart w:id="506" w:name="_Toc296503142"/>
      <w:bookmarkStart w:id="507" w:name="_Toc296346643"/>
      <w:bookmarkStart w:id="508" w:name="_Toc337558837"/>
      <w:r>
        <w:rPr>
          <w:rFonts w:hint="eastAsia" w:ascii="宋体" w:hAnsi="宋体" w:eastAsia="宋体" w:cs="宋体"/>
          <w:b w:val="0"/>
          <w:color w:val="auto"/>
          <w:sz w:val="24"/>
          <w:szCs w:val="24"/>
          <w:highlight w:val="none"/>
        </w:rPr>
        <w:t>19.2 对承包人索赔的处理</w:t>
      </w:r>
      <w:bookmarkEnd w:id="505"/>
    </w:p>
    <w:bookmarkEnd w:id="506"/>
    <w:bookmarkEnd w:id="507"/>
    <w:bookmarkEnd w:id="508"/>
    <w:p w14:paraId="3B8D032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对承包人索赔的处理如下：</w:t>
      </w:r>
    </w:p>
    <w:p w14:paraId="3339256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（1）监理人应在收到索赔报告后14天内完成审查并报送发包人。监理人对索赔报告存在异议的，有权要求承包人提交全部原始记录副本；</w:t>
      </w:r>
    </w:p>
    <w:p w14:paraId="708BE1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42C6852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（3）承包人接受索赔处理结果的，索赔款项在当期进度款中进行支付；承包人不接受索赔处理结果的，按照第20条〔争议解决〕约定处理。</w:t>
      </w:r>
    </w:p>
    <w:p w14:paraId="106267AD">
      <w:pPr>
        <w:pStyle w:val="8"/>
        <w:spacing w:before="120" w:after="120" w:line="312" w:lineRule="auto"/>
        <w:ind w:firstLine="480" w:firstLineChars="200"/>
        <w:rPr>
          <w:rFonts w:ascii="宋体" w:hAnsi="宋体" w:eastAsia="宋体" w:cs="宋体"/>
          <w:b w:val="0"/>
          <w:color w:val="auto"/>
          <w:sz w:val="24"/>
          <w:szCs w:val="24"/>
          <w:highlight w:val="none"/>
        </w:rPr>
      </w:pPr>
      <w:bookmarkStart w:id="509" w:name="_Toc351203623"/>
      <w:bookmarkStart w:id="510" w:name="_Toc296346644"/>
      <w:bookmarkStart w:id="511" w:name="_Toc337558838"/>
      <w:bookmarkStart w:id="512" w:name="_Toc296503143"/>
      <w:r>
        <w:rPr>
          <w:rFonts w:hint="eastAsia" w:ascii="宋体" w:hAnsi="宋体" w:eastAsia="宋体" w:cs="宋体"/>
          <w:b w:val="0"/>
          <w:color w:val="auto"/>
          <w:sz w:val="24"/>
          <w:szCs w:val="24"/>
          <w:highlight w:val="none"/>
        </w:rPr>
        <w:t>19.3发包人的索赔</w:t>
      </w:r>
      <w:bookmarkEnd w:id="509"/>
    </w:p>
    <w:bookmarkEnd w:id="510"/>
    <w:bookmarkEnd w:id="511"/>
    <w:bookmarkEnd w:id="512"/>
    <w:p w14:paraId="2DB0316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根据合同约定，发包人认为有权得到赔付金额和（或）延长缺陷责任期的，监理人应向承包人发出通知并附有详细的证明。</w:t>
      </w:r>
    </w:p>
    <w:p w14:paraId="213C739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E6F4129">
      <w:pPr>
        <w:pStyle w:val="8"/>
        <w:spacing w:before="120" w:after="120" w:line="312" w:lineRule="auto"/>
        <w:ind w:firstLine="480" w:firstLineChars="200"/>
        <w:rPr>
          <w:rFonts w:ascii="宋体" w:hAnsi="宋体" w:eastAsia="宋体" w:cs="宋体"/>
          <w:b w:val="0"/>
          <w:color w:val="auto"/>
          <w:sz w:val="24"/>
          <w:szCs w:val="24"/>
          <w:highlight w:val="none"/>
        </w:rPr>
      </w:pPr>
      <w:bookmarkStart w:id="513" w:name="_Toc351203624"/>
      <w:bookmarkStart w:id="514" w:name="_Toc296346645"/>
      <w:bookmarkStart w:id="515" w:name="_Toc337558839"/>
      <w:bookmarkStart w:id="516" w:name="_Toc296503144"/>
      <w:r>
        <w:rPr>
          <w:rFonts w:hint="eastAsia" w:ascii="宋体" w:hAnsi="宋体" w:eastAsia="宋体" w:cs="宋体"/>
          <w:b w:val="0"/>
          <w:color w:val="auto"/>
          <w:sz w:val="24"/>
          <w:szCs w:val="24"/>
          <w:highlight w:val="none"/>
        </w:rPr>
        <w:t>19.4 对发包人索赔的处理</w:t>
      </w:r>
      <w:bookmarkEnd w:id="513"/>
    </w:p>
    <w:bookmarkEnd w:id="514"/>
    <w:bookmarkEnd w:id="515"/>
    <w:bookmarkEnd w:id="516"/>
    <w:p w14:paraId="543BF4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对发包人索赔的处理如下：</w:t>
      </w:r>
    </w:p>
    <w:p w14:paraId="54676A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（1）承包人收到发包人提交的索赔报告后，应及时审查索赔报告的内容、查验发包人证明材料；</w:t>
      </w:r>
    </w:p>
    <w:p w14:paraId="6BFD92B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50FD775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2760BA30">
      <w:pPr>
        <w:pStyle w:val="8"/>
        <w:spacing w:before="120" w:after="120" w:line="312" w:lineRule="auto"/>
        <w:ind w:firstLine="480" w:firstLineChars="200"/>
        <w:rPr>
          <w:rFonts w:ascii="宋体" w:hAnsi="宋体" w:eastAsia="宋体" w:cs="宋体"/>
          <w:b w:val="0"/>
          <w:color w:val="auto"/>
          <w:sz w:val="24"/>
          <w:szCs w:val="24"/>
          <w:highlight w:val="none"/>
        </w:rPr>
      </w:pPr>
      <w:bookmarkStart w:id="517" w:name="_Toc351203625"/>
      <w:r>
        <w:rPr>
          <w:rFonts w:hint="eastAsia" w:ascii="宋体" w:hAnsi="宋体" w:eastAsia="宋体" w:cs="宋体"/>
          <w:b w:val="0"/>
          <w:color w:val="auto"/>
          <w:sz w:val="24"/>
          <w:szCs w:val="24"/>
          <w:highlight w:val="none"/>
        </w:rPr>
        <w:t>19.5 提出索赔的期限</w:t>
      </w:r>
      <w:bookmarkEnd w:id="517"/>
    </w:p>
    <w:p w14:paraId="31091DE2">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（1）承包人按第14.2款〔竣工结算审核〕约定接收竣工付款证书后，应被视为已无权再提出在工程接收证书颁发前所发生的任何索赔。</w:t>
      </w:r>
    </w:p>
    <w:p w14:paraId="6C76DDD9">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25210807">
      <w:pPr>
        <w:pStyle w:val="7"/>
        <w:spacing w:before="120" w:after="120" w:line="288" w:lineRule="auto"/>
        <w:rPr>
          <w:rFonts w:ascii="宋体" w:hAnsi="宋体" w:eastAsia="宋体" w:cs="宋体"/>
          <w:b w:val="0"/>
          <w:color w:val="auto"/>
          <w:sz w:val="24"/>
          <w:szCs w:val="24"/>
          <w:highlight w:val="none"/>
        </w:rPr>
      </w:pPr>
      <w:bookmarkStart w:id="518" w:name="_Toc351203626"/>
      <w:r>
        <w:rPr>
          <w:rFonts w:hint="eastAsia" w:ascii="宋体" w:hAnsi="宋体" w:eastAsia="宋体" w:cs="宋体"/>
          <w:b w:val="0"/>
          <w:color w:val="auto"/>
          <w:sz w:val="24"/>
          <w:szCs w:val="24"/>
          <w:highlight w:val="none"/>
        </w:rPr>
        <w:t>20</w:t>
      </w:r>
      <w:bookmarkStart w:id="519" w:name="_Toc337558840"/>
      <w:bookmarkStart w:id="520" w:name="_Toc296503146"/>
      <w:bookmarkStart w:id="521" w:name="_Toc296346647"/>
      <w:r>
        <w:rPr>
          <w:rFonts w:hint="eastAsia" w:ascii="宋体" w:hAnsi="宋体" w:eastAsia="宋体" w:cs="宋体"/>
          <w:b w:val="0"/>
          <w:color w:val="auto"/>
          <w:sz w:val="24"/>
          <w:szCs w:val="24"/>
          <w:highlight w:val="none"/>
        </w:rPr>
        <w:t>. 争议解决</w:t>
      </w:r>
      <w:bookmarkEnd w:id="518"/>
    </w:p>
    <w:bookmarkEnd w:id="519"/>
    <w:bookmarkEnd w:id="520"/>
    <w:bookmarkEnd w:id="521"/>
    <w:p w14:paraId="3B157AFE">
      <w:pPr>
        <w:pStyle w:val="8"/>
        <w:spacing w:before="120" w:after="120" w:line="288" w:lineRule="auto"/>
        <w:ind w:firstLine="480" w:firstLineChars="200"/>
        <w:rPr>
          <w:rFonts w:ascii="宋体" w:hAnsi="宋体" w:eastAsia="宋体" w:cs="宋体"/>
          <w:b w:val="0"/>
          <w:color w:val="auto"/>
          <w:sz w:val="24"/>
          <w:szCs w:val="24"/>
          <w:highlight w:val="none"/>
        </w:rPr>
      </w:pPr>
      <w:bookmarkStart w:id="522" w:name="_Toc351203627"/>
      <w:bookmarkStart w:id="523" w:name="_Toc337558841"/>
      <w:bookmarkStart w:id="524" w:name="_Toc296346648"/>
      <w:bookmarkStart w:id="525" w:name="_Toc296503147"/>
      <w:r>
        <w:rPr>
          <w:rFonts w:hint="eastAsia" w:ascii="宋体" w:hAnsi="宋体" w:eastAsia="宋体" w:cs="宋体"/>
          <w:b w:val="0"/>
          <w:color w:val="auto"/>
          <w:sz w:val="24"/>
          <w:szCs w:val="24"/>
          <w:highlight w:val="none"/>
        </w:rPr>
        <w:t>20.1和解</w:t>
      </w:r>
      <w:bookmarkEnd w:id="522"/>
    </w:p>
    <w:bookmarkEnd w:id="523"/>
    <w:bookmarkEnd w:id="524"/>
    <w:bookmarkEnd w:id="525"/>
    <w:p w14:paraId="470F747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合同当事人可以就争议自行和解，自行和解达成协议的经双方签字并盖章后作为合同补充文件，双方均应遵照执行。</w:t>
      </w:r>
    </w:p>
    <w:p w14:paraId="00F9FF09">
      <w:pPr>
        <w:pStyle w:val="8"/>
        <w:spacing w:before="120" w:after="120" w:line="288" w:lineRule="auto"/>
        <w:ind w:firstLine="480" w:firstLineChars="200"/>
        <w:rPr>
          <w:rFonts w:ascii="宋体" w:hAnsi="宋体" w:eastAsia="宋体" w:cs="宋体"/>
          <w:b w:val="0"/>
          <w:color w:val="auto"/>
          <w:sz w:val="24"/>
          <w:szCs w:val="24"/>
          <w:highlight w:val="none"/>
        </w:rPr>
      </w:pPr>
      <w:bookmarkStart w:id="526" w:name="_Toc351203628"/>
      <w:r>
        <w:rPr>
          <w:rFonts w:hint="eastAsia" w:ascii="宋体" w:hAnsi="宋体" w:eastAsia="宋体" w:cs="宋体"/>
          <w:b w:val="0"/>
          <w:color w:val="auto"/>
          <w:sz w:val="24"/>
          <w:szCs w:val="24"/>
          <w:highlight w:val="none"/>
        </w:rPr>
        <w:t>20</w:t>
      </w:r>
      <w:bookmarkStart w:id="527" w:name="_Toc337558842"/>
      <w:bookmarkStart w:id="528" w:name="_Toc296503148"/>
      <w:bookmarkStart w:id="529" w:name="_Toc296346649"/>
      <w:r>
        <w:rPr>
          <w:rFonts w:hint="eastAsia" w:ascii="宋体" w:hAnsi="宋体" w:eastAsia="宋体" w:cs="宋体"/>
          <w:b w:val="0"/>
          <w:color w:val="auto"/>
          <w:sz w:val="24"/>
          <w:szCs w:val="24"/>
          <w:highlight w:val="none"/>
        </w:rPr>
        <w:t>.2调解</w:t>
      </w:r>
      <w:bookmarkEnd w:id="526"/>
    </w:p>
    <w:bookmarkEnd w:id="527"/>
    <w:bookmarkEnd w:id="528"/>
    <w:bookmarkEnd w:id="529"/>
    <w:p w14:paraId="0FDE9A48">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4ABA0231">
      <w:pPr>
        <w:pStyle w:val="8"/>
        <w:spacing w:before="120" w:after="120" w:line="288" w:lineRule="auto"/>
        <w:ind w:firstLine="480" w:firstLineChars="200"/>
        <w:rPr>
          <w:rFonts w:ascii="宋体" w:hAnsi="宋体" w:eastAsia="宋体" w:cs="宋体"/>
          <w:b w:val="0"/>
          <w:color w:val="auto"/>
          <w:sz w:val="24"/>
          <w:szCs w:val="24"/>
          <w:highlight w:val="none"/>
        </w:rPr>
      </w:pPr>
      <w:bookmarkStart w:id="530" w:name="_Toc351203629"/>
      <w:bookmarkStart w:id="531" w:name="_Toc296503149"/>
      <w:bookmarkStart w:id="532" w:name="_Toc337558843"/>
      <w:bookmarkStart w:id="533" w:name="_Toc296346650"/>
      <w:r>
        <w:rPr>
          <w:rFonts w:hint="eastAsia" w:ascii="宋体" w:hAnsi="宋体" w:eastAsia="宋体" w:cs="宋体"/>
          <w:b w:val="0"/>
          <w:color w:val="auto"/>
          <w:sz w:val="24"/>
          <w:szCs w:val="24"/>
          <w:highlight w:val="none"/>
        </w:rPr>
        <w:t>20.3争议评审</w:t>
      </w:r>
      <w:bookmarkEnd w:id="530"/>
    </w:p>
    <w:bookmarkEnd w:id="531"/>
    <w:bookmarkEnd w:id="532"/>
    <w:bookmarkEnd w:id="533"/>
    <w:p w14:paraId="7934F23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合同当事人在专用合同条款中约定采取争议评审方式解决争议以及评审规则，并按下列约定执行： </w:t>
      </w:r>
    </w:p>
    <w:p w14:paraId="6FA47A58">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20.3.1 争议评审小组的确定</w:t>
      </w:r>
    </w:p>
    <w:p w14:paraId="32AF5587">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65D6DF97">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35B8C9B">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除专用合同条款另有约定外，评审员报酬由发包人和承包人各承担一半。</w:t>
      </w:r>
    </w:p>
    <w:p w14:paraId="15A5FF89">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20.3.2 争议评审小组的决定</w:t>
      </w:r>
    </w:p>
    <w:p w14:paraId="51A46AC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CD02263">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20.3.3 争议评审小组决定的效力</w:t>
      </w:r>
    </w:p>
    <w:p w14:paraId="51364D88">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争议评审小组作出的书面决定经合同当事人签字确认后，对双方具有约束力，双方应遵照执行。</w:t>
      </w:r>
    </w:p>
    <w:p w14:paraId="31838014">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任何一方当事人不接受争议评审小组决定或不履行争议评审小组决定的，双方可选择采用其他争议解决方式。</w:t>
      </w:r>
    </w:p>
    <w:p w14:paraId="3386E786">
      <w:pPr>
        <w:pStyle w:val="8"/>
        <w:spacing w:before="120" w:after="120" w:line="288" w:lineRule="auto"/>
        <w:ind w:firstLine="480" w:firstLineChars="200"/>
        <w:rPr>
          <w:rFonts w:ascii="宋体" w:hAnsi="宋体" w:eastAsia="宋体" w:cs="宋体"/>
          <w:b w:val="0"/>
          <w:color w:val="auto"/>
          <w:sz w:val="24"/>
          <w:szCs w:val="24"/>
          <w:highlight w:val="none"/>
        </w:rPr>
      </w:pPr>
      <w:bookmarkStart w:id="534" w:name="_Toc351203630"/>
      <w:bookmarkStart w:id="535" w:name="_Toc296346651"/>
      <w:bookmarkStart w:id="536" w:name="_Toc296503150"/>
      <w:bookmarkStart w:id="537" w:name="_Toc337558844"/>
      <w:r>
        <w:rPr>
          <w:rFonts w:hint="eastAsia" w:ascii="宋体" w:hAnsi="宋体" w:eastAsia="宋体" w:cs="宋体"/>
          <w:b w:val="0"/>
          <w:color w:val="auto"/>
          <w:sz w:val="24"/>
          <w:szCs w:val="24"/>
          <w:highlight w:val="none"/>
        </w:rPr>
        <w:t>20.4仲裁或诉讼</w:t>
      </w:r>
      <w:bookmarkEnd w:id="534"/>
    </w:p>
    <w:bookmarkEnd w:id="535"/>
    <w:bookmarkEnd w:id="536"/>
    <w:bookmarkEnd w:id="537"/>
    <w:p w14:paraId="1E7D48B7">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因合同及合同有关事项产生的争议，合同当事人可以在专用合同条款中约定以下一种方式解决争议：</w:t>
      </w:r>
    </w:p>
    <w:p w14:paraId="729EA101">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（1）向约定的仲裁委员会申请仲裁；</w:t>
      </w:r>
    </w:p>
    <w:p w14:paraId="33AB218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（2）向有管辖权的人民法院起诉。</w:t>
      </w:r>
    </w:p>
    <w:p w14:paraId="0F6CBDB6">
      <w:pPr>
        <w:pStyle w:val="8"/>
        <w:spacing w:before="120" w:after="120" w:line="288" w:lineRule="auto"/>
        <w:ind w:firstLine="480" w:firstLineChars="200"/>
        <w:rPr>
          <w:rFonts w:ascii="宋体" w:hAnsi="宋体" w:eastAsia="宋体" w:cs="宋体"/>
          <w:b w:val="0"/>
          <w:color w:val="auto"/>
          <w:sz w:val="24"/>
          <w:szCs w:val="24"/>
          <w:highlight w:val="none"/>
        </w:rPr>
      </w:pPr>
      <w:bookmarkStart w:id="538" w:name="_Toc351203631"/>
      <w:bookmarkStart w:id="539" w:name="_Toc296503152"/>
      <w:bookmarkStart w:id="540" w:name="_Toc296346653"/>
      <w:bookmarkStart w:id="541" w:name="_Toc337558845"/>
      <w:r>
        <w:rPr>
          <w:rFonts w:hint="eastAsia" w:ascii="宋体" w:hAnsi="宋体" w:eastAsia="宋体" w:cs="宋体"/>
          <w:b w:val="0"/>
          <w:color w:val="auto"/>
          <w:sz w:val="24"/>
          <w:szCs w:val="24"/>
          <w:highlight w:val="none"/>
        </w:rPr>
        <w:t>20.5争议解决条款效力</w:t>
      </w:r>
      <w:bookmarkEnd w:id="538"/>
    </w:p>
    <w:bookmarkEnd w:id="539"/>
    <w:bookmarkEnd w:id="540"/>
    <w:bookmarkEnd w:id="541"/>
    <w:p w14:paraId="6F036DE9">
      <w:pPr>
        <w:autoSpaceDE w:val="0"/>
        <w:autoSpaceDN w:val="0"/>
        <w:adjustRightInd w:val="0"/>
        <w:spacing w:line="288" w:lineRule="auto"/>
        <w:ind w:firstLine="480" w:firstLineChars="200"/>
        <w:jc w:val="left"/>
        <w:rPr>
          <w:rFonts w:hint="eastAsia"/>
          <w:color w:val="auto"/>
          <w:highlight w:val="none"/>
        </w:rPr>
      </w:pPr>
      <w:r>
        <w:rPr>
          <w:rFonts w:hint="eastAsia" w:ascii="宋体" w:hAnsi="宋体" w:eastAsia="宋体" w:cs="宋体"/>
          <w:color w:val="auto"/>
          <w:kern w:val="0"/>
          <w:sz w:val="24"/>
          <w:highlight w:val="none"/>
        </w:rPr>
        <w:t xml:space="preserve">合同有关争议解决的条款独立存在，合同的变更、解除、终止、无效或者被撤销均不影响其效力。 </w:t>
      </w:r>
    </w:p>
    <w:p w14:paraId="5AAC8DA8">
      <w:pP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br w:type="page"/>
      </w:r>
    </w:p>
    <w:p w14:paraId="7BC36BC6">
      <w:pPr>
        <w:pStyle w:val="4"/>
        <w:keepNext w:val="0"/>
        <w:keepLines w:val="0"/>
        <w:spacing w:line="312" w:lineRule="auto"/>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第三部分 专用合同条款</w:t>
      </w:r>
    </w:p>
    <w:p w14:paraId="67C05181">
      <w:pPr>
        <w:rPr>
          <w:color w:val="auto"/>
          <w:highlight w:val="none"/>
        </w:rPr>
      </w:pPr>
    </w:p>
    <w:p w14:paraId="6835A6AC">
      <w:pPr>
        <w:pStyle w:val="5"/>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auto"/>
          <w:spacing w:val="0"/>
          <w:sz w:val="28"/>
          <w:szCs w:val="44"/>
          <w:highlight w:val="none"/>
        </w:rPr>
      </w:pPr>
      <w:bookmarkStart w:id="542" w:name="_Toc373227692"/>
      <w:bookmarkStart w:id="543" w:name="_Toc389065258"/>
      <w:bookmarkStart w:id="544" w:name="_Toc351203633"/>
      <w:bookmarkStart w:id="545" w:name="_Toc373478339"/>
      <w:bookmarkStart w:id="546" w:name="_Toc14784"/>
      <w:bookmarkStart w:id="547" w:name="_Toc14791"/>
      <w:bookmarkStart w:id="548" w:name="_Toc439779031"/>
      <w:bookmarkStart w:id="549" w:name="_Toc461982826"/>
      <w:bookmarkStart w:id="550" w:name="_Toc292559866"/>
      <w:bookmarkStart w:id="551" w:name="_Toc296347155"/>
      <w:bookmarkStart w:id="552" w:name="_Toc296891196"/>
      <w:bookmarkStart w:id="553" w:name="_Toc297048342"/>
      <w:bookmarkStart w:id="554" w:name="_Toc296346657"/>
      <w:bookmarkStart w:id="555" w:name="_Toc296944495"/>
      <w:bookmarkStart w:id="556" w:name="_Toc292559361"/>
      <w:bookmarkStart w:id="557" w:name="_Toc297120456"/>
      <w:bookmarkStart w:id="558" w:name="_Toc296503156"/>
      <w:bookmarkStart w:id="559" w:name="_Toc296890984"/>
      <w:r>
        <w:rPr>
          <w:rFonts w:hint="eastAsia" w:ascii="宋体" w:hAnsi="宋体" w:eastAsia="宋体" w:cs="宋体"/>
          <w:color w:val="auto"/>
          <w:spacing w:val="0"/>
          <w:sz w:val="28"/>
          <w:szCs w:val="44"/>
          <w:highlight w:val="none"/>
        </w:rPr>
        <w:t>一</w:t>
      </w:r>
      <w:r>
        <w:rPr>
          <w:rFonts w:hint="eastAsia" w:ascii="宋体" w:hAnsi="宋体" w:eastAsia="宋体" w:cs="宋体"/>
          <w:color w:val="auto"/>
          <w:spacing w:val="0"/>
          <w:sz w:val="28"/>
          <w:szCs w:val="44"/>
          <w:highlight w:val="none"/>
          <w:lang w:eastAsia="zh-CN"/>
        </w:rPr>
        <w:t>、</w:t>
      </w:r>
      <w:r>
        <w:rPr>
          <w:rFonts w:hint="eastAsia" w:ascii="宋体" w:hAnsi="宋体" w:eastAsia="宋体" w:cs="宋体"/>
          <w:color w:val="auto"/>
          <w:spacing w:val="0"/>
          <w:sz w:val="28"/>
          <w:szCs w:val="44"/>
          <w:highlight w:val="none"/>
        </w:rPr>
        <w:t>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3B0A4E10">
      <w:pPr>
        <w:pStyle w:val="6"/>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auto"/>
          <w:spacing w:val="0"/>
          <w:sz w:val="24"/>
          <w:szCs w:val="40"/>
          <w:highlight w:val="none"/>
        </w:rPr>
      </w:pPr>
      <w:bookmarkStart w:id="560" w:name="_Toc461982827"/>
      <w:bookmarkStart w:id="561" w:name="_Toc16308"/>
      <w:bookmarkStart w:id="562" w:name="_Toc20097"/>
      <w:bookmarkStart w:id="563" w:name="_Toc439779032"/>
      <w:bookmarkStart w:id="564" w:name="_Toc373478340"/>
      <w:bookmarkStart w:id="565" w:name="_Toc373227693"/>
      <w:bookmarkStart w:id="566" w:name="_Toc389065259"/>
      <w:r>
        <w:rPr>
          <w:rFonts w:hint="eastAsia" w:ascii="宋体" w:hAnsi="宋体" w:eastAsia="宋体" w:cs="宋体"/>
          <w:color w:val="auto"/>
          <w:spacing w:val="0"/>
          <w:sz w:val="24"/>
          <w:szCs w:val="40"/>
          <w:highlight w:val="none"/>
        </w:rPr>
        <w:t>1.1 词语定义</w:t>
      </w:r>
      <w:bookmarkEnd w:id="560"/>
      <w:bookmarkEnd w:id="561"/>
      <w:bookmarkEnd w:id="562"/>
      <w:bookmarkEnd w:id="563"/>
      <w:bookmarkEnd w:id="564"/>
      <w:bookmarkEnd w:id="565"/>
      <w:bookmarkEnd w:id="566"/>
    </w:p>
    <w:p w14:paraId="7161D1F8">
      <w:pPr>
        <w:pageBreakBefore w:val="0"/>
        <w:widowControl w:val="0"/>
        <w:kinsoku/>
        <w:wordWrap/>
        <w:overflowPunct/>
        <w:topLinePunct w:val="0"/>
        <w:autoSpaceDE/>
        <w:autoSpaceDN/>
        <w:bidi w:val="0"/>
        <w:adjustRightInd w:val="0"/>
        <w:snapToGrid w:val="0"/>
        <w:spacing w:line="356" w:lineRule="auto"/>
        <w:ind w:firstLine="480" w:firstLineChars="200"/>
        <w:textAlignment w:val="auto"/>
        <w:outlineLvl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1.1.1 合同</w:t>
      </w:r>
    </w:p>
    <w:p w14:paraId="614358E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1.1.1.10 其他合同文件包括：</w:t>
      </w:r>
      <w:r>
        <w:rPr>
          <w:rFonts w:hint="eastAsia" w:ascii="宋体" w:hAnsi="宋体" w:eastAsia="宋体" w:cs="宋体"/>
          <w:color w:val="auto"/>
          <w:spacing w:val="0"/>
          <w:sz w:val="24"/>
          <w:highlight w:val="none"/>
          <w:u w:val="single"/>
          <w:lang w:eastAsia="zh-CN"/>
        </w:rPr>
        <w:t>投标（响应）文件</w:t>
      </w:r>
      <w:r>
        <w:rPr>
          <w:rFonts w:hint="eastAsia" w:ascii="宋体" w:hAnsi="宋体" w:eastAsia="宋体" w:cs="宋体"/>
          <w:color w:val="auto"/>
          <w:spacing w:val="0"/>
          <w:sz w:val="24"/>
          <w:highlight w:val="none"/>
          <w:u w:val="single"/>
        </w:rPr>
        <w:t>及其附件，</w:t>
      </w:r>
      <w:r>
        <w:rPr>
          <w:rFonts w:hint="eastAsia" w:ascii="宋体" w:hAnsi="宋体" w:eastAsia="宋体" w:cs="宋体"/>
          <w:color w:val="auto"/>
          <w:spacing w:val="0"/>
          <w:sz w:val="24"/>
          <w:highlight w:val="none"/>
          <w:u w:val="single"/>
          <w:lang w:eastAsia="zh-CN"/>
        </w:rPr>
        <w:t>招标（磋商）文件</w:t>
      </w:r>
      <w:r>
        <w:rPr>
          <w:rFonts w:hint="eastAsia" w:ascii="宋体" w:hAnsi="宋体" w:eastAsia="宋体" w:cs="宋体"/>
          <w:color w:val="auto"/>
          <w:spacing w:val="0"/>
          <w:sz w:val="24"/>
          <w:highlight w:val="none"/>
          <w:u w:val="single"/>
        </w:rPr>
        <w:t>（含补充通知和答疑），</w:t>
      </w:r>
      <w:r>
        <w:rPr>
          <w:rFonts w:hint="eastAsia" w:ascii="宋体" w:hAnsi="宋体" w:eastAsia="宋体" w:cs="宋体"/>
          <w:color w:val="auto"/>
          <w:spacing w:val="0"/>
          <w:sz w:val="24"/>
          <w:highlight w:val="none"/>
          <w:u w:val="single"/>
          <w:lang w:eastAsia="zh-CN"/>
        </w:rPr>
        <w:t>履约保证金</w:t>
      </w:r>
      <w:r>
        <w:rPr>
          <w:rFonts w:hint="eastAsia" w:ascii="宋体" w:hAnsi="宋体" w:eastAsia="宋体" w:cs="宋体"/>
          <w:color w:val="auto"/>
          <w:spacing w:val="0"/>
          <w:sz w:val="24"/>
          <w:highlight w:val="none"/>
          <w:u w:val="single"/>
        </w:rPr>
        <w:t xml:space="preserve">缴纳证明，履约过程中双方法定代表人（或双方工地代表人）书面确认的对合同内容有实质性影响的会议纪要、签证、设计变更等资料 </w:t>
      </w:r>
      <w:r>
        <w:rPr>
          <w:rFonts w:hint="eastAsia" w:ascii="宋体" w:hAnsi="宋体" w:eastAsia="宋体" w:cs="宋体"/>
          <w:color w:val="auto"/>
          <w:spacing w:val="0"/>
          <w:sz w:val="24"/>
          <w:highlight w:val="none"/>
        </w:rPr>
        <w:t>。</w:t>
      </w:r>
    </w:p>
    <w:p w14:paraId="67135AE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bookmarkStart w:id="567" w:name="_Toc373478343"/>
      <w:bookmarkStart w:id="568" w:name="_Toc439779035"/>
      <w:bookmarkStart w:id="569" w:name="_Toc373227696"/>
      <w:bookmarkStart w:id="570" w:name="_Toc26377"/>
      <w:bookmarkStart w:id="571" w:name="_Toc25240"/>
      <w:bookmarkStart w:id="572" w:name="_Toc389065262"/>
      <w:bookmarkStart w:id="573" w:name="_Toc461982830"/>
      <w:r>
        <w:rPr>
          <w:rFonts w:hint="eastAsia" w:ascii="宋体" w:hAnsi="宋体" w:eastAsia="宋体" w:cs="宋体"/>
          <w:color w:val="auto"/>
          <w:spacing w:val="0"/>
          <w:sz w:val="24"/>
          <w:szCs w:val="32"/>
          <w:highlight w:val="none"/>
          <w:lang w:val="en-US" w:eastAsia="zh-CN"/>
        </w:rPr>
        <w:t>1.2</w:t>
      </w:r>
      <w:r>
        <w:rPr>
          <w:rFonts w:hint="eastAsia" w:ascii="宋体" w:hAnsi="宋体" w:eastAsia="宋体" w:cs="宋体"/>
          <w:color w:val="auto"/>
          <w:spacing w:val="0"/>
          <w:sz w:val="24"/>
          <w:szCs w:val="32"/>
          <w:highlight w:val="none"/>
        </w:rPr>
        <w:t>本合同除使用汉语外，还使用</w:t>
      </w:r>
      <w:r>
        <w:rPr>
          <w:rFonts w:hint="eastAsia" w:ascii="宋体" w:hAnsi="宋体" w:eastAsia="宋体" w:cs="宋体"/>
          <w:color w:val="auto"/>
          <w:spacing w:val="0"/>
          <w:sz w:val="24"/>
          <w:szCs w:val="32"/>
          <w:highlight w:val="none"/>
          <w:u w:val="single"/>
        </w:rPr>
        <w:t xml:space="preserve"> 无其他 </w:t>
      </w:r>
      <w:r>
        <w:rPr>
          <w:rFonts w:hint="eastAsia" w:ascii="宋体" w:hAnsi="宋体" w:eastAsia="宋体" w:cs="宋体"/>
          <w:color w:val="auto"/>
          <w:spacing w:val="0"/>
          <w:sz w:val="24"/>
          <w:szCs w:val="32"/>
          <w:highlight w:val="none"/>
        </w:rPr>
        <w:t>语言文字</w:t>
      </w:r>
    </w:p>
    <w:p w14:paraId="11404CB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w:t>
      </w:r>
      <w:r>
        <w:rPr>
          <w:rFonts w:hint="eastAsia" w:ascii="宋体" w:hAnsi="宋体" w:eastAsia="宋体" w:cs="宋体"/>
          <w:color w:val="auto"/>
          <w:spacing w:val="0"/>
          <w:sz w:val="24"/>
          <w:szCs w:val="32"/>
          <w:highlight w:val="none"/>
        </w:rPr>
        <w:t>法律和法规</w:t>
      </w:r>
    </w:p>
    <w:p w14:paraId="0864340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需要明示的法律、行政法规：</w:t>
      </w:r>
      <w:r>
        <w:rPr>
          <w:rFonts w:hint="eastAsia" w:ascii="宋体" w:hAnsi="宋体" w:eastAsia="宋体" w:cs="宋体"/>
          <w:color w:val="auto"/>
          <w:spacing w:val="0"/>
          <w:sz w:val="24"/>
          <w:szCs w:val="32"/>
          <w:highlight w:val="none"/>
          <w:u w:val="single"/>
        </w:rPr>
        <w:t xml:space="preserve"> 按合同签订时国家现行法律、行政法规及工程所在地政府的有关法规和规章。</w:t>
      </w:r>
    </w:p>
    <w:p w14:paraId="0767433F">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1.4</w:t>
      </w:r>
      <w:r>
        <w:rPr>
          <w:rFonts w:hint="eastAsia" w:ascii="宋体" w:hAnsi="宋体" w:eastAsia="宋体" w:cs="宋体"/>
          <w:color w:val="auto"/>
          <w:spacing w:val="0"/>
          <w:sz w:val="24"/>
          <w:szCs w:val="32"/>
          <w:highlight w:val="none"/>
        </w:rPr>
        <w:t>发包人提供标准、规范时间：</w:t>
      </w:r>
      <w:r>
        <w:rPr>
          <w:rFonts w:hint="eastAsia" w:ascii="宋体" w:hAnsi="宋体" w:eastAsia="宋体" w:cs="宋体"/>
          <w:color w:val="auto"/>
          <w:spacing w:val="0"/>
          <w:sz w:val="24"/>
          <w:szCs w:val="32"/>
          <w:highlight w:val="none"/>
          <w:u w:val="single"/>
        </w:rPr>
        <w:t xml:space="preserve"> 无 。</w:t>
      </w:r>
    </w:p>
    <w:p w14:paraId="365C64D5">
      <w:pPr>
        <w:pStyle w:val="6"/>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auto"/>
          <w:spacing w:val="0"/>
          <w:sz w:val="24"/>
          <w:szCs w:val="40"/>
          <w:highlight w:val="none"/>
          <w:lang w:val="en-US" w:eastAsia="zh-CN"/>
        </w:rPr>
      </w:pPr>
      <w:r>
        <w:rPr>
          <w:rFonts w:hint="eastAsia" w:ascii="宋体" w:hAnsi="宋体" w:eastAsia="宋体" w:cs="宋体"/>
          <w:b w:val="0"/>
          <w:bCs w:val="0"/>
          <w:color w:val="auto"/>
          <w:spacing w:val="0"/>
          <w:sz w:val="24"/>
          <w:szCs w:val="32"/>
          <w:highlight w:val="none"/>
        </w:rPr>
        <w:t>国内没有相应的标准、规范时的约定：</w:t>
      </w:r>
      <w:r>
        <w:rPr>
          <w:rFonts w:hint="eastAsia" w:ascii="宋体" w:hAnsi="宋体" w:eastAsia="宋体" w:cs="宋体"/>
          <w:b w:val="0"/>
          <w:bCs w:val="0"/>
          <w:color w:val="auto"/>
          <w:spacing w:val="0"/>
          <w:sz w:val="24"/>
          <w:szCs w:val="32"/>
          <w:highlight w:val="none"/>
          <w:u w:val="single"/>
        </w:rPr>
        <w:t xml:space="preserve"> 无。</w:t>
      </w:r>
    </w:p>
    <w:p w14:paraId="302F44A2">
      <w:pPr>
        <w:pStyle w:val="6"/>
        <w:keepNext/>
        <w:keepLines/>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auto"/>
          <w:spacing w:val="0"/>
          <w:sz w:val="24"/>
          <w:szCs w:val="40"/>
          <w:highlight w:val="none"/>
        </w:rPr>
      </w:pPr>
      <w:r>
        <w:rPr>
          <w:rFonts w:hint="eastAsia" w:ascii="宋体" w:hAnsi="宋体" w:eastAsia="宋体" w:cs="宋体"/>
          <w:color w:val="auto"/>
          <w:spacing w:val="0"/>
          <w:sz w:val="24"/>
          <w:szCs w:val="40"/>
          <w:highlight w:val="none"/>
          <w:lang w:val="en-US" w:eastAsia="zh-CN"/>
        </w:rPr>
        <w:t>1.5</w:t>
      </w:r>
      <w:r>
        <w:rPr>
          <w:rFonts w:hint="eastAsia" w:ascii="宋体" w:hAnsi="宋体" w:eastAsia="宋体" w:cs="宋体"/>
          <w:color w:val="auto"/>
          <w:spacing w:val="0"/>
          <w:sz w:val="24"/>
          <w:szCs w:val="40"/>
          <w:highlight w:val="none"/>
        </w:rPr>
        <w:t>合同文件的优先顺序</w:t>
      </w:r>
      <w:bookmarkEnd w:id="567"/>
      <w:bookmarkEnd w:id="568"/>
      <w:bookmarkEnd w:id="569"/>
      <w:bookmarkEnd w:id="570"/>
      <w:bookmarkEnd w:id="571"/>
      <w:bookmarkEnd w:id="572"/>
      <w:bookmarkEnd w:id="573"/>
    </w:p>
    <w:p w14:paraId="0DB6C8A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合同文件组成及优先顺序为：</w:t>
      </w:r>
    </w:p>
    <w:p w14:paraId="0245027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w:t>
      </w:r>
      <w:r>
        <w:rPr>
          <w:rFonts w:hint="eastAsia" w:ascii="宋体" w:hAnsi="宋体" w:eastAsia="宋体" w:cs="宋体"/>
          <w:color w:val="auto"/>
          <w:spacing w:val="0"/>
          <w:kern w:val="0"/>
          <w:sz w:val="24"/>
          <w:highlight w:val="none"/>
          <w:lang w:eastAsia="zh-CN"/>
        </w:rPr>
        <w:t>中标（成交）通知书</w:t>
      </w:r>
      <w:r>
        <w:rPr>
          <w:rFonts w:hint="eastAsia" w:ascii="宋体" w:hAnsi="宋体" w:eastAsia="宋体" w:cs="宋体"/>
          <w:color w:val="auto"/>
          <w:spacing w:val="0"/>
          <w:kern w:val="0"/>
          <w:sz w:val="24"/>
          <w:highlight w:val="none"/>
        </w:rPr>
        <w:t>；</w:t>
      </w:r>
    </w:p>
    <w:p w14:paraId="6361F3E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w:t>
      </w:r>
      <w:r>
        <w:rPr>
          <w:rFonts w:hint="eastAsia" w:ascii="宋体" w:hAnsi="宋体" w:eastAsia="宋体" w:cs="宋体"/>
          <w:color w:val="auto"/>
          <w:spacing w:val="0"/>
          <w:kern w:val="0"/>
          <w:sz w:val="24"/>
          <w:highlight w:val="none"/>
          <w:lang w:eastAsia="zh-CN"/>
        </w:rPr>
        <w:t>投标（磋商）函</w:t>
      </w:r>
      <w:r>
        <w:rPr>
          <w:rFonts w:hint="eastAsia" w:ascii="宋体" w:hAnsi="宋体" w:eastAsia="宋体" w:cs="宋体"/>
          <w:color w:val="auto"/>
          <w:spacing w:val="0"/>
          <w:kern w:val="0"/>
          <w:sz w:val="24"/>
          <w:highlight w:val="none"/>
        </w:rPr>
        <w:t>及其附录；</w:t>
      </w:r>
    </w:p>
    <w:p w14:paraId="07EDA10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（3）专用合同条款及其附件；</w:t>
      </w:r>
    </w:p>
    <w:p w14:paraId="1CB4C83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（4）通用合同条款；</w:t>
      </w:r>
    </w:p>
    <w:p w14:paraId="1DFB190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（5）</w:t>
      </w:r>
      <w:r>
        <w:rPr>
          <w:rFonts w:hint="eastAsia" w:ascii="宋体" w:hAnsi="宋体" w:eastAsia="宋体" w:cs="宋体"/>
          <w:color w:val="auto"/>
          <w:spacing w:val="0"/>
          <w:kern w:val="0"/>
          <w:sz w:val="24"/>
          <w:highlight w:val="none"/>
          <w:u w:val="single"/>
        </w:rPr>
        <w:t xml:space="preserve"> 技术标准和要求</w:t>
      </w:r>
      <w:r>
        <w:rPr>
          <w:rFonts w:hint="eastAsia" w:ascii="宋体" w:hAnsi="宋体" w:eastAsia="宋体" w:cs="宋体"/>
          <w:color w:val="auto"/>
          <w:spacing w:val="0"/>
          <w:kern w:val="0"/>
          <w:sz w:val="24"/>
          <w:highlight w:val="none"/>
        </w:rPr>
        <w:t>；</w:t>
      </w:r>
    </w:p>
    <w:p w14:paraId="4061595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（6）</w:t>
      </w:r>
      <w:r>
        <w:rPr>
          <w:rFonts w:hint="eastAsia" w:ascii="宋体" w:hAnsi="宋体" w:eastAsia="宋体" w:cs="宋体"/>
          <w:color w:val="auto"/>
          <w:spacing w:val="0"/>
          <w:kern w:val="0"/>
          <w:sz w:val="24"/>
          <w:highlight w:val="none"/>
          <w:u w:val="single"/>
        </w:rPr>
        <w:t xml:space="preserve"> 施工图纸</w:t>
      </w:r>
      <w:r>
        <w:rPr>
          <w:rFonts w:hint="eastAsia" w:ascii="宋体" w:hAnsi="宋体" w:eastAsia="宋体" w:cs="宋体"/>
          <w:color w:val="auto"/>
          <w:spacing w:val="0"/>
          <w:kern w:val="0"/>
          <w:sz w:val="24"/>
          <w:highlight w:val="none"/>
        </w:rPr>
        <w:t>；</w:t>
      </w:r>
    </w:p>
    <w:p w14:paraId="69B488A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（7）</w:t>
      </w:r>
      <w:r>
        <w:rPr>
          <w:rFonts w:hint="eastAsia" w:ascii="宋体" w:hAnsi="宋体" w:eastAsia="宋体" w:cs="宋体"/>
          <w:color w:val="auto"/>
          <w:spacing w:val="0"/>
          <w:kern w:val="0"/>
          <w:sz w:val="24"/>
          <w:highlight w:val="none"/>
          <w:u w:val="single"/>
        </w:rPr>
        <w:t xml:space="preserve"> 已标价的工程量清单</w:t>
      </w:r>
      <w:r>
        <w:rPr>
          <w:rFonts w:hint="eastAsia" w:ascii="宋体" w:hAnsi="宋体" w:eastAsia="宋体" w:cs="宋体"/>
          <w:color w:val="auto"/>
          <w:spacing w:val="0"/>
          <w:kern w:val="0"/>
          <w:sz w:val="24"/>
          <w:highlight w:val="none"/>
          <w:u w:val="single"/>
          <w:lang w:eastAsia="zh-CN"/>
        </w:rPr>
        <w:t>[投标（响应）文件]</w:t>
      </w:r>
      <w:r>
        <w:rPr>
          <w:rFonts w:hint="eastAsia" w:ascii="宋体" w:hAnsi="宋体" w:eastAsia="宋体" w:cs="宋体"/>
          <w:color w:val="auto"/>
          <w:spacing w:val="0"/>
          <w:kern w:val="0"/>
          <w:sz w:val="24"/>
          <w:highlight w:val="none"/>
        </w:rPr>
        <w:t>；</w:t>
      </w:r>
    </w:p>
    <w:p w14:paraId="0981FE6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（8）</w:t>
      </w:r>
      <w:r>
        <w:rPr>
          <w:rFonts w:hint="eastAsia" w:ascii="宋体" w:hAnsi="宋体" w:eastAsia="宋体" w:cs="宋体"/>
          <w:color w:val="auto"/>
          <w:spacing w:val="0"/>
          <w:kern w:val="0"/>
          <w:sz w:val="24"/>
          <w:highlight w:val="none"/>
          <w:u w:val="single"/>
        </w:rPr>
        <w:t xml:space="preserve"> 其他合同文件、设计变更等文件  </w:t>
      </w:r>
      <w:r>
        <w:rPr>
          <w:rFonts w:hint="eastAsia" w:ascii="宋体" w:hAnsi="宋体" w:eastAsia="宋体" w:cs="宋体"/>
          <w:color w:val="auto"/>
          <w:spacing w:val="0"/>
          <w:kern w:val="0"/>
          <w:sz w:val="24"/>
          <w:highlight w:val="none"/>
        </w:rPr>
        <w:t>。</w:t>
      </w:r>
    </w:p>
    <w:p w14:paraId="786C674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（9）《建设工程工程量清单计价规范（GB5050-2013）》及其广西实施细则、《建设工程工程量清单计算规范（GB5854~50862-2013）》及其广西实施细则。</w:t>
      </w:r>
    </w:p>
    <w:p w14:paraId="26E8BB2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说明：（6）、（7）、（8）填空内容分别限于技术标准和要求、图纸、已标价工程量清单或预算书、其他合同文件四者之一，其优先顺序可根据采取的不同合同方式由双方约定。</w:t>
      </w:r>
    </w:p>
    <w:p w14:paraId="6D8CEDF3">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1.6</w:t>
      </w:r>
      <w:r>
        <w:rPr>
          <w:rFonts w:hint="eastAsia" w:ascii="宋体" w:hAnsi="宋体" w:eastAsia="宋体" w:cs="宋体"/>
          <w:color w:val="auto"/>
          <w:spacing w:val="0"/>
          <w:sz w:val="24"/>
          <w:szCs w:val="32"/>
          <w:highlight w:val="none"/>
        </w:rPr>
        <w:t>图纸</w:t>
      </w:r>
    </w:p>
    <w:p w14:paraId="190CF0A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1.6.1</w:t>
      </w:r>
      <w:r>
        <w:rPr>
          <w:rFonts w:hint="eastAsia" w:ascii="宋体" w:hAnsi="宋体" w:eastAsia="宋体" w:cs="宋体"/>
          <w:color w:val="auto"/>
          <w:spacing w:val="0"/>
          <w:sz w:val="24"/>
          <w:szCs w:val="32"/>
          <w:highlight w:val="none"/>
        </w:rPr>
        <w:t>发包人向承包人提供图纸日期和套数：</w:t>
      </w:r>
      <w:r>
        <w:rPr>
          <w:rFonts w:hint="eastAsia" w:ascii="宋体" w:hAnsi="宋体" w:eastAsia="宋体" w:cs="宋体"/>
          <w:color w:val="auto"/>
          <w:spacing w:val="0"/>
          <w:sz w:val="24"/>
          <w:szCs w:val="32"/>
          <w:highlight w:val="none"/>
          <w:u w:val="single"/>
        </w:rPr>
        <w:t xml:space="preserve"> 签订合同起5个工作日内提供一式肆份设计图纸。</w:t>
      </w:r>
    </w:p>
    <w:p w14:paraId="6C20791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1.12</w:t>
      </w:r>
      <w:r>
        <w:rPr>
          <w:rFonts w:hint="eastAsia" w:ascii="宋体" w:hAnsi="宋体" w:eastAsia="宋体" w:cs="宋体"/>
          <w:color w:val="auto"/>
          <w:spacing w:val="0"/>
          <w:sz w:val="24"/>
          <w:szCs w:val="32"/>
          <w:highlight w:val="none"/>
        </w:rPr>
        <w:t>发包人对图纸的保密要求：</w:t>
      </w:r>
      <w:r>
        <w:rPr>
          <w:rFonts w:hint="eastAsia" w:ascii="宋体" w:hAnsi="宋体" w:eastAsia="宋体" w:cs="宋体"/>
          <w:color w:val="auto"/>
          <w:spacing w:val="0"/>
          <w:sz w:val="24"/>
          <w:szCs w:val="32"/>
          <w:highlight w:val="none"/>
          <w:u w:val="single"/>
        </w:rPr>
        <w:t>未经发包人同意，承包人不得将图纸转借给第三人。</w:t>
      </w:r>
    </w:p>
    <w:p w14:paraId="3A3F89E9">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二、</w:t>
      </w:r>
      <w:r>
        <w:rPr>
          <w:rFonts w:hint="eastAsia" w:ascii="宋体" w:hAnsi="宋体" w:eastAsia="宋体" w:cs="宋体"/>
          <w:b/>
          <w:bCs/>
          <w:color w:val="auto"/>
          <w:spacing w:val="0"/>
          <w:sz w:val="28"/>
          <w:szCs w:val="36"/>
          <w:highlight w:val="none"/>
        </w:rPr>
        <w:t>双方一般权利和义务</w:t>
      </w:r>
    </w:p>
    <w:p w14:paraId="61E6644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2、</w:t>
      </w:r>
      <w:r>
        <w:rPr>
          <w:rFonts w:hint="eastAsia" w:ascii="宋体" w:hAnsi="宋体" w:eastAsia="宋体" w:cs="宋体"/>
          <w:color w:val="auto"/>
          <w:spacing w:val="0"/>
          <w:sz w:val="24"/>
          <w:szCs w:val="32"/>
          <w:highlight w:val="none"/>
        </w:rPr>
        <w:t>发包人派驻的工程师</w:t>
      </w:r>
    </w:p>
    <w:p w14:paraId="24F8A5A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szCs w:val="32"/>
          <w:highlight w:val="none"/>
        </w:rPr>
        <w:t>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电话：</w:t>
      </w:r>
      <w:r>
        <w:rPr>
          <w:rFonts w:hint="eastAsia" w:ascii="宋体" w:hAnsi="宋体" w:eastAsia="宋体" w:cs="宋体"/>
          <w:color w:val="auto"/>
          <w:spacing w:val="0"/>
          <w:sz w:val="24"/>
          <w:szCs w:val="32"/>
          <w:highlight w:val="none"/>
          <w:u w:val="single"/>
          <w:lang w:val="en-US" w:eastAsia="zh-CN"/>
        </w:rPr>
        <w:t xml:space="preserve">          </w:t>
      </w:r>
    </w:p>
    <w:p w14:paraId="373A051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职权：</w:t>
      </w:r>
      <w:r>
        <w:rPr>
          <w:rFonts w:hint="eastAsia" w:ascii="宋体" w:hAnsi="宋体" w:eastAsia="宋体" w:cs="宋体"/>
          <w:color w:val="auto"/>
          <w:spacing w:val="0"/>
          <w:sz w:val="24"/>
          <w:szCs w:val="32"/>
          <w:highlight w:val="none"/>
          <w:u w:val="single"/>
        </w:rPr>
        <w:t xml:space="preserve"> 负责工程施工的协调工作，负责施工工程有关验收、签证、结算、工程资料审查等工作。</w:t>
      </w:r>
    </w:p>
    <w:p w14:paraId="77AF9AA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不实行监理的，工程师的职权：</w:t>
      </w:r>
      <w:r>
        <w:rPr>
          <w:rFonts w:hint="eastAsia" w:ascii="宋体" w:hAnsi="宋体" w:eastAsia="宋体" w:cs="宋体"/>
          <w:color w:val="auto"/>
          <w:spacing w:val="0"/>
          <w:sz w:val="24"/>
          <w:szCs w:val="32"/>
          <w:highlight w:val="none"/>
          <w:u w:val="single"/>
        </w:rPr>
        <w:t xml:space="preserve">  无 </w:t>
      </w:r>
      <w:r>
        <w:rPr>
          <w:rFonts w:hint="eastAsia" w:ascii="宋体" w:hAnsi="宋体" w:eastAsia="宋体" w:cs="宋体"/>
          <w:color w:val="auto"/>
          <w:spacing w:val="0"/>
          <w:sz w:val="24"/>
          <w:szCs w:val="32"/>
          <w:highlight w:val="none"/>
        </w:rPr>
        <w:t xml:space="preserve"> 。</w:t>
      </w:r>
    </w:p>
    <w:p w14:paraId="37B5F8E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2.4</w:t>
      </w:r>
      <w:r>
        <w:rPr>
          <w:rFonts w:hint="eastAsia" w:ascii="宋体" w:hAnsi="宋体" w:eastAsia="宋体" w:cs="宋体"/>
          <w:color w:val="auto"/>
          <w:spacing w:val="0"/>
          <w:sz w:val="24"/>
          <w:szCs w:val="32"/>
          <w:highlight w:val="none"/>
        </w:rPr>
        <w:t>发包人工作</w:t>
      </w:r>
    </w:p>
    <w:p w14:paraId="62179DE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发包人应按约定的时间和要求完成以下工作：</w:t>
      </w:r>
    </w:p>
    <w:p w14:paraId="60DCF03C">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施工场地具备施工条件的要求及完成的时间：</w:t>
      </w:r>
      <w:r>
        <w:rPr>
          <w:rFonts w:hint="eastAsia" w:ascii="宋体" w:hAnsi="宋体" w:eastAsia="宋体" w:cs="宋体"/>
          <w:color w:val="auto"/>
          <w:spacing w:val="0"/>
          <w:sz w:val="24"/>
          <w:szCs w:val="32"/>
          <w:highlight w:val="none"/>
          <w:u w:val="single"/>
        </w:rPr>
        <w:t xml:space="preserve"> 开工前7日，发包人移交施工工地等工作。</w:t>
      </w:r>
    </w:p>
    <w:p w14:paraId="6BE6452A">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将施工所需的水、电、电讯线路接至施工场地的时间、地点和供应要求：</w:t>
      </w:r>
      <w:r>
        <w:rPr>
          <w:rFonts w:hint="eastAsia" w:ascii="宋体" w:hAnsi="宋体" w:eastAsia="宋体" w:cs="宋体"/>
          <w:color w:val="auto"/>
          <w:spacing w:val="0"/>
          <w:sz w:val="24"/>
          <w:szCs w:val="32"/>
          <w:highlight w:val="none"/>
          <w:u w:val="single"/>
        </w:rPr>
        <w:t>协调提供水、电接口；电讯线路由承包人自行处理。水、电、通讯费用由承包人支付。</w:t>
      </w:r>
    </w:p>
    <w:p w14:paraId="1DD7F259">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施工场地与公共道路的通道开通时间和要求：</w:t>
      </w:r>
      <w:r>
        <w:rPr>
          <w:rFonts w:hint="eastAsia" w:ascii="宋体" w:hAnsi="宋体" w:eastAsia="宋体" w:cs="宋体"/>
          <w:color w:val="auto"/>
          <w:spacing w:val="0"/>
          <w:sz w:val="24"/>
          <w:szCs w:val="32"/>
          <w:highlight w:val="none"/>
          <w:u w:val="single"/>
        </w:rPr>
        <w:t xml:space="preserve"> 开工前7天做到施工现场周围道路畅通，并满足施工运输需要。</w:t>
      </w:r>
    </w:p>
    <w:p w14:paraId="55ACD899">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工程地质和地下管线资料的提供时间：</w:t>
      </w:r>
      <w:r>
        <w:rPr>
          <w:rFonts w:hint="eastAsia" w:ascii="宋体" w:hAnsi="宋体" w:eastAsia="宋体" w:cs="宋体"/>
          <w:color w:val="auto"/>
          <w:spacing w:val="0"/>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eastAsia="宋体" w:cs="宋体"/>
          <w:color w:val="auto"/>
          <w:spacing w:val="0"/>
          <w:sz w:val="24"/>
          <w:szCs w:val="32"/>
          <w:highlight w:val="none"/>
        </w:rPr>
        <w:t>。</w:t>
      </w:r>
    </w:p>
    <w:p w14:paraId="4E6195A0">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由发包人办理的施工所需证件、批件的名称和完成时间：</w:t>
      </w:r>
      <w:r>
        <w:rPr>
          <w:rFonts w:hint="eastAsia" w:ascii="宋体" w:hAnsi="宋体" w:eastAsia="宋体" w:cs="宋体"/>
          <w:color w:val="auto"/>
          <w:spacing w:val="0"/>
          <w:sz w:val="24"/>
          <w:szCs w:val="32"/>
          <w:highlight w:val="none"/>
          <w:u w:val="single"/>
        </w:rPr>
        <w:t>开工7日前</w:t>
      </w:r>
      <w:r>
        <w:rPr>
          <w:rFonts w:hint="eastAsia" w:ascii="宋体" w:hAnsi="宋体" w:eastAsia="宋体" w:cs="宋体"/>
          <w:color w:val="auto"/>
          <w:spacing w:val="0"/>
          <w:sz w:val="24"/>
          <w:szCs w:val="32"/>
          <w:highlight w:val="none"/>
          <w:u w:val="single"/>
          <w:lang w:eastAsia="zh-CN"/>
        </w:rPr>
        <w:t>负责协调</w:t>
      </w:r>
      <w:r>
        <w:rPr>
          <w:rFonts w:hint="eastAsia" w:ascii="宋体" w:hAnsi="宋体" w:eastAsia="宋体" w:cs="宋体"/>
          <w:color w:val="auto"/>
          <w:spacing w:val="0"/>
          <w:sz w:val="24"/>
          <w:szCs w:val="32"/>
          <w:highlight w:val="none"/>
          <w:u w:val="single"/>
        </w:rPr>
        <w:t>办理好施工许可证和临时用地证等开工所需的全部证件和批件。</w:t>
      </w:r>
    </w:p>
    <w:p w14:paraId="5D8C51CF">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水准点与坐标控制点交验要求：</w:t>
      </w:r>
      <w:r>
        <w:rPr>
          <w:rFonts w:hint="eastAsia" w:ascii="宋体" w:hAnsi="宋体" w:eastAsia="宋体" w:cs="宋体"/>
          <w:color w:val="auto"/>
          <w:spacing w:val="0"/>
          <w:sz w:val="24"/>
          <w:szCs w:val="32"/>
          <w:highlight w:val="none"/>
          <w:u w:val="single"/>
        </w:rPr>
        <w:t xml:space="preserve"> 发包人在开工前以书面形式交给承包人，并双方在现场进行交验。</w:t>
      </w:r>
    </w:p>
    <w:p w14:paraId="401E78FF">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图纸会审和设计交底时间：</w:t>
      </w:r>
      <w:r>
        <w:rPr>
          <w:rFonts w:hint="eastAsia" w:ascii="宋体" w:hAnsi="宋体" w:eastAsia="宋体" w:cs="宋体"/>
          <w:color w:val="auto"/>
          <w:spacing w:val="0"/>
          <w:sz w:val="24"/>
          <w:szCs w:val="32"/>
          <w:highlight w:val="none"/>
          <w:u w:val="single"/>
        </w:rPr>
        <w:t>开工前7天，组织承包人、设计、地质勘探、监理等相关单位进行图纸会审和设计交底。</w:t>
      </w:r>
    </w:p>
    <w:p w14:paraId="695C4DD2">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协调处理施工场地周围地下管线和邻近建筑物、构筑物（含文物保护建筑）、古树名木的保护工作：</w:t>
      </w:r>
      <w:r>
        <w:rPr>
          <w:rFonts w:hint="eastAsia" w:ascii="宋体" w:hAnsi="宋体" w:eastAsia="宋体" w:cs="宋体"/>
          <w:color w:val="auto"/>
          <w:spacing w:val="0"/>
          <w:sz w:val="24"/>
          <w:szCs w:val="32"/>
          <w:highlight w:val="none"/>
          <w:u w:val="single"/>
        </w:rPr>
        <w:t>由发包人负责协调，承包人负责保护，费用由发包人承担。</w:t>
      </w:r>
    </w:p>
    <w:p w14:paraId="2FFFEBE9">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 xml:space="preserve">双方约定发包人应做的其他工作： </w:t>
      </w:r>
      <w:r>
        <w:rPr>
          <w:rFonts w:hint="eastAsia" w:ascii="宋体" w:hAnsi="宋体" w:eastAsia="宋体" w:cs="宋体"/>
          <w:color w:val="auto"/>
          <w:spacing w:val="0"/>
          <w:sz w:val="24"/>
          <w:szCs w:val="32"/>
          <w:highlight w:val="none"/>
          <w:u w:val="single"/>
        </w:rPr>
        <w:t>无 。</w:t>
      </w:r>
    </w:p>
    <w:p w14:paraId="4277BB9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发包人委托承包人办理的工作：</w:t>
      </w:r>
      <w:r>
        <w:rPr>
          <w:rFonts w:hint="eastAsia" w:ascii="宋体" w:hAnsi="宋体" w:eastAsia="宋体" w:cs="宋体"/>
          <w:color w:val="auto"/>
          <w:spacing w:val="0"/>
          <w:sz w:val="24"/>
          <w:szCs w:val="32"/>
          <w:highlight w:val="none"/>
          <w:u w:val="single"/>
        </w:rPr>
        <w:t xml:space="preserve"> 无 。</w:t>
      </w:r>
    </w:p>
    <w:p w14:paraId="2D7C87BF">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2.5</w:t>
      </w:r>
      <w:r>
        <w:rPr>
          <w:rFonts w:hint="eastAsia" w:ascii="宋体" w:hAnsi="宋体" w:eastAsia="宋体" w:cs="宋体"/>
          <w:color w:val="auto"/>
          <w:spacing w:val="0"/>
          <w:sz w:val="24"/>
          <w:highlight w:val="none"/>
        </w:rPr>
        <w:t>担保</w:t>
      </w:r>
    </w:p>
    <w:p w14:paraId="0785EFF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本工程双方约定担保内容如下：</w:t>
      </w:r>
    </w:p>
    <w:p w14:paraId="39FD767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（1）发包人向承包人提供支付担保，担保方式为：</w:t>
      </w:r>
      <w:r>
        <w:rPr>
          <w:rFonts w:hint="eastAsia" w:ascii="宋体" w:hAnsi="宋体" w:eastAsia="宋体" w:cs="宋体"/>
          <w:color w:val="auto"/>
          <w:spacing w:val="0"/>
          <w:sz w:val="24"/>
          <w:highlight w:val="none"/>
          <w:u w:val="single"/>
        </w:rPr>
        <w:t xml:space="preserve"> 无 。</w:t>
      </w:r>
    </w:p>
    <w:p w14:paraId="552D929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（2）承包人向发包人提供履约担保，担保方式为：</w:t>
      </w:r>
      <w:r>
        <w:rPr>
          <w:rFonts w:hint="eastAsia" w:ascii="宋体" w:hAnsi="宋体" w:eastAsia="宋体" w:cs="宋体"/>
          <w:color w:val="auto"/>
          <w:spacing w:val="0"/>
          <w:sz w:val="24"/>
          <w:highlight w:val="none"/>
          <w:u w:val="single"/>
        </w:rPr>
        <w:t xml:space="preserve"> 在签订合同时向</w:t>
      </w:r>
      <w:r>
        <w:rPr>
          <w:rFonts w:hint="eastAsia" w:ascii="宋体" w:hAnsi="宋体" w:eastAsia="宋体" w:cs="宋体"/>
          <w:color w:val="auto"/>
          <w:spacing w:val="0"/>
          <w:sz w:val="24"/>
          <w:highlight w:val="none"/>
          <w:u w:val="single"/>
          <w:lang w:eastAsia="zh-CN"/>
        </w:rPr>
        <w:t>财政部门</w:t>
      </w:r>
      <w:r>
        <w:rPr>
          <w:rFonts w:hint="eastAsia" w:ascii="宋体" w:hAnsi="宋体" w:eastAsia="宋体" w:cs="宋体"/>
          <w:color w:val="auto"/>
          <w:spacing w:val="0"/>
          <w:sz w:val="24"/>
          <w:highlight w:val="none"/>
          <w:u w:val="single"/>
        </w:rPr>
        <w:t>交</w:t>
      </w:r>
      <w:r>
        <w:rPr>
          <w:rFonts w:hint="eastAsia" w:ascii="宋体" w:hAnsi="宋体" w:eastAsia="宋体" w:cs="宋体"/>
          <w:color w:val="auto"/>
          <w:spacing w:val="0"/>
          <w:sz w:val="24"/>
          <w:highlight w:val="none"/>
          <w:u w:val="single"/>
          <w:lang w:eastAsia="zh-CN"/>
        </w:rPr>
        <w:t>中标价</w:t>
      </w:r>
      <w:r>
        <w:rPr>
          <w:rFonts w:hint="eastAsia" w:ascii="宋体" w:hAnsi="宋体" w:eastAsia="宋体" w:cs="宋体"/>
          <w:color w:val="auto"/>
          <w:spacing w:val="0"/>
          <w:sz w:val="24"/>
          <w:highlight w:val="none"/>
          <w:u w:val="single"/>
        </w:rPr>
        <w:t>的</w:t>
      </w:r>
      <w:r>
        <w:rPr>
          <w:rFonts w:hint="eastAsia" w:ascii="宋体" w:hAnsi="宋体" w:eastAsia="宋体" w:cs="宋体"/>
          <w:color w:val="auto"/>
          <w:spacing w:val="0"/>
          <w:sz w:val="24"/>
          <w:highlight w:val="none"/>
          <w:u w:val="single"/>
          <w:lang w:val="en-US" w:eastAsia="zh-CN"/>
        </w:rPr>
        <w:t>2</w:t>
      </w:r>
      <w:r>
        <w:rPr>
          <w:rFonts w:hint="eastAsia" w:ascii="宋体" w:hAnsi="宋体" w:eastAsia="宋体" w:cs="宋体"/>
          <w:color w:val="auto"/>
          <w:spacing w:val="0"/>
          <w:sz w:val="24"/>
          <w:highlight w:val="none"/>
          <w:u w:val="single"/>
        </w:rPr>
        <w:t>%履约保证金</w:t>
      </w:r>
      <w:r>
        <w:rPr>
          <w:rFonts w:hint="eastAsia" w:ascii="宋体" w:hAnsi="宋体" w:eastAsia="宋体" w:cs="宋体"/>
          <w:color w:val="auto"/>
          <w:spacing w:val="0"/>
          <w:sz w:val="24"/>
          <w:highlight w:val="none"/>
          <w:u w:val="single"/>
          <w:lang w:val="en-US" w:eastAsia="zh-CN"/>
        </w:rPr>
        <w:t>。</w:t>
      </w:r>
      <w:r>
        <w:rPr>
          <w:rFonts w:hint="eastAsia" w:ascii="宋体" w:hAnsi="宋体" w:eastAsia="宋体" w:cs="宋体"/>
          <w:color w:val="auto"/>
          <w:spacing w:val="0"/>
          <w:sz w:val="24"/>
          <w:highlight w:val="none"/>
          <w:u w:val="single"/>
        </w:rPr>
        <w:t>履约保证金提交方式：银行转账、支票、汇票、本票或者银行、保险机构出具的保函、保险单等非现金方式，竣工</w:t>
      </w:r>
      <w:r>
        <w:rPr>
          <w:rFonts w:hint="eastAsia" w:ascii="宋体" w:hAnsi="宋体" w:eastAsia="宋体" w:cs="宋体"/>
          <w:color w:val="auto"/>
          <w:spacing w:val="0"/>
          <w:sz w:val="24"/>
          <w:highlight w:val="none"/>
          <w:u w:val="single"/>
          <w:lang w:eastAsia="zh-CN"/>
        </w:rPr>
        <w:t>验收合格后</w:t>
      </w:r>
      <w:r>
        <w:rPr>
          <w:rFonts w:hint="eastAsia" w:ascii="宋体" w:hAnsi="宋体" w:eastAsia="宋体" w:cs="宋体"/>
          <w:color w:val="auto"/>
          <w:spacing w:val="0"/>
          <w:sz w:val="24"/>
          <w:highlight w:val="none"/>
          <w:u w:val="single"/>
        </w:rPr>
        <w:t>无息返回。</w:t>
      </w:r>
    </w:p>
    <w:p w14:paraId="3156FE5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none"/>
          <w:lang w:val="en-US" w:eastAsia="zh-CN"/>
        </w:rPr>
      </w:pPr>
      <w:r>
        <w:rPr>
          <w:rFonts w:hint="eastAsia" w:ascii="宋体" w:hAnsi="宋体" w:eastAsia="宋体" w:cs="宋体"/>
          <w:color w:val="auto"/>
          <w:spacing w:val="0"/>
          <w:sz w:val="24"/>
          <w:highlight w:val="none"/>
          <w:u w:val="none"/>
        </w:rPr>
        <w:t>（</w:t>
      </w:r>
      <w:r>
        <w:rPr>
          <w:rFonts w:hint="eastAsia" w:ascii="宋体" w:hAnsi="宋体" w:eastAsia="宋体" w:cs="宋体"/>
          <w:color w:val="auto"/>
          <w:spacing w:val="0"/>
          <w:sz w:val="24"/>
          <w:highlight w:val="none"/>
          <w:u w:val="none"/>
          <w:lang w:val="en-US" w:eastAsia="zh-CN"/>
        </w:rPr>
        <w:t>3</w:t>
      </w:r>
      <w:r>
        <w:rPr>
          <w:rFonts w:hint="eastAsia" w:ascii="宋体" w:hAnsi="宋体" w:eastAsia="宋体" w:cs="宋体"/>
          <w:color w:val="auto"/>
          <w:spacing w:val="0"/>
          <w:sz w:val="24"/>
          <w:highlight w:val="none"/>
          <w:u w:val="none"/>
        </w:rPr>
        <w:t>）</w:t>
      </w:r>
      <w:r>
        <w:rPr>
          <w:rFonts w:hint="eastAsia" w:ascii="宋体" w:hAnsi="宋体" w:eastAsia="宋体" w:cs="宋体"/>
          <w:color w:val="auto"/>
          <w:spacing w:val="0"/>
          <w:sz w:val="24"/>
          <w:highlight w:val="none"/>
          <w:u w:val="none"/>
          <w:lang w:val="en-US" w:eastAsia="zh-CN"/>
        </w:rPr>
        <w:t>如投标人提供虚假材料造成流标、废标的，扣除投标保证金，提交了履约保证金的一并扣除，造成其他损失的由投标人承担。</w:t>
      </w:r>
    </w:p>
    <w:p w14:paraId="1517EAA2">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szCs w:val="32"/>
          <w:highlight w:val="none"/>
          <w:lang w:val="en-US" w:eastAsia="zh-CN"/>
        </w:rPr>
        <w:t>3、承包人</w:t>
      </w:r>
    </w:p>
    <w:p w14:paraId="71FBC4D6">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项目经理</w:t>
      </w:r>
    </w:p>
    <w:p w14:paraId="3F512E1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职务： </w:t>
      </w:r>
      <w:r>
        <w:rPr>
          <w:rFonts w:hint="eastAsia" w:ascii="宋体" w:hAnsi="宋体" w:eastAsia="宋体" w:cs="宋体"/>
          <w:color w:val="auto"/>
          <w:spacing w:val="0"/>
          <w:sz w:val="24"/>
          <w:szCs w:val="32"/>
          <w:highlight w:val="none"/>
          <w:u w:val="single"/>
        </w:rPr>
        <w:t xml:space="preserve">  项目经理    </w:t>
      </w:r>
    </w:p>
    <w:p w14:paraId="308ECEC6">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3.1</w:t>
      </w:r>
      <w:r>
        <w:rPr>
          <w:rFonts w:hint="eastAsia" w:ascii="宋体" w:hAnsi="宋体" w:eastAsia="宋体" w:cs="宋体"/>
          <w:color w:val="auto"/>
          <w:spacing w:val="0"/>
          <w:sz w:val="24"/>
          <w:szCs w:val="32"/>
          <w:highlight w:val="none"/>
        </w:rPr>
        <w:t>承包人工作</w:t>
      </w:r>
    </w:p>
    <w:p w14:paraId="3D7E1F1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承包人应按约定时间和要求，完成以下工作：</w:t>
      </w:r>
    </w:p>
    <w:p w14:paraId="133AFD5F">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需由设计资质等级和业务范围允许的承包人完成的设计文件提交时间：</w:t>
      </w:r>
      <w:r>
        <w:rPr>
          <w:rFonts w:hint="eastAsia" w:ascii="宋体" w:hAnsi="宋体" w:eastAsia="宋体" w:cs="宋体"/>
          <w:color w:val="auto"/>
          <w:spacing w:val="0"/>
          <w:sz w:val="24"/>
          <w:szCs w:val="32"/>
          <w:highlight w:val="none"/>
          <w:u w:val="single"/>
        </w:rPr>
        <w:t xml:space="preserve"> 无。</w:t>
      </w:r>
    </w:p>
    <w:p w14:paraId="1D94CAD8">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应提供计划、报表的名称及完成时间：</w:t>
      </w:r>
      <w:r>
        <w:rPr>
          <w:rFonts w:hint="eastAsia" w:ascii="宋体" w:hAnsi="宋体" w:eastAsia="宋体" w:cs="宋体"/>
          <w:color w:val="auto"/>
          <w:spacing w:val="0"/>
          <w:sz w:val="24"/>
          <w:szCs w:val="32"/>
          <w:highlight w:val="none"/>
          <w:u w:val="single"/>
        </w:rPr>
        <w:t>每月25日提供当月完成工程量报表、次月计划完成工程量报表各两份。</w:t>
      </w:r>
    </w:p>
    <w:p w14:paraId="7FC90EBC">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承担施工安全保卫工作及非夜间施工照明的责任和要求：</w:t>
      </w:r>
      <w:r>
        <w:rPr>
          <w:rFonts w:hint="eastAsia" w:ascii="宋体" w:hAnsi="宋体" w:eastAsia="宋体" w:cs="宋体"/>
          <w:color w:val="auto"/>
          <w:spacing w:val="0"/>
          <w:sz w:val="24"/>
          <w:szCs w:val="32"/>
          <w:highlight w:val="none"/>
          <w:u w:val="single"/>
        </w:rPr>
        <w:t>提供和维修非夜间施工使用的照明、围栏设施，并负责安全保卫。</w:t>
      </w:r>
    </w:p>
    <w:p w14:paraId="0486B2FB">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已完工程品保护的特殊要求及费用承担：</w:t>
      </w:r>
      <w:r>
        <w:rPr>
          <w:rFonts w:hint="eastAsia" w:ascii="宋体" w:hAnsi="宋体" w:eastAsia="宋体" w:cs="宋体"/>
          <w:color w:val="auto"/>
          <w:spacing w:val="0"/>
          <w:sz w:val="24"/>
          <w:szCs w:val="32"/>
          <w:highlight w:val="none"/>
          <w:u w:val="single"/>
        </w:rPr>
        <w:t>在竣工验收移交全部工程前，由承包人负责采取保护措施，并承担费用。</w:t>
      </w:r>
    </w:p>
    <w:p w14:paraId="6DC5C4F1">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施工场地设置地下管线和邻近建筑物、构筑物（含文物保护建筑）、古树名木的保护要求及费用承担：</w:t>
      </w:r>
      <w:r>
        <w:rPr>
          <w:rFonts w:hint="eastAsia" w:ascii="宋体" w:hAnsi="宋体" w:eastAsia="宋体" w:cs="宋体"/>
          <w:color w:val="auto"/>
          <w:spacing w:val="0"/>
          <w:sz w:val="24"/>
          <w:szCs w:val="32"/>
          <w:highlight w:val="none"/>
          <w:u w:val="single"/>
        </w:rPr>
        <w:t>由发包人负责协调，相关费用由发包人承担，承包人负责保护，施工时如因承包人原因损坏地下管线，邻近建筑物、构筑物，所发生的费用由承包人负责承担。</w:t>
      </w:r>
    </w:p>
    <w:p w14:paraId="6A8A3CAD">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施工场地清洁卫生的要求：</w:t>
      </w:r>
      <w:r>
        <w:rPr>
          <w:rFonts w:hint="eastAsia" w:ascii="宋体" w:hAnsi="宋体" w:eastAsia="宋体" w:cs="宋体"/>
          <w:color w:val="auto"/>
          <w:spacing w:val="0"/>
          <w:sz w:val="24"/>
          <w:szCs w:val="32"/>
          <w:highlight w:val="none"/>
          <w:u w:val="single"/>
        </w:rPr>
        <w:t>承包人保证施工场地清洁符合环境卫生管理的有关规定，交工前清理现场做到工完场清，并承担因自身原因违反有关规定造成损失和罚款。</w:t>
      </w:r>
    </w:p>
    <w:p w14:paraId="7D6AD6FE">
      <w:pPr>
        <w:pStyle w:val="16"/>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双方约定承包人应做的其他工作：</w:t>
      </w:r>
      <w:r>
        <w:rPr>
          <w:rFonts w:hint="eastAsia" w:ascii="宋体" w:hAnsi="宋体" w:eastAsia="宋体" w:cs="宋体"/>
          <w:color w:val="auto"/>
          <w:spacing w:val="0"/>
          <w:sz w:val="24"/>
          <w:szCs w:val="32"/>
          <w:highlight w:val="none"/>
          <w:u w:val="single"/>
        </w:rPr>
        <w:t>无。</w:t>
      </w:r>
    </w:p>
    <w:p w14:paraId="706AAC62">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3.5</w:t>
      </w:r>
      <w:r>
        <w:rPr>
          <w:rFonts w:hint="eastAsia" w:ascii="宋体" w:hAnsi="宋体" w:eastAsia="宋体" w:cs="宋体"/>
          <w:color w:val="auto"/>
          <w:spacing w:val="0"/>
          <w:sz w:val="24"/>
          <w:highlight w:val="none"/>
        </w:rPr>
        <w:t>工程分包</w:t>
      </w:r>
    </w:p>
    <w:p w14:paraId="43C0C17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3.5.2</w:t>
      </w:r>
      <w:r>
        <w:rPr>
          <w:rFonts w:hint="eastAsia" w:ascii="宋体" w:hAnsi="宋体" w:eastAsia="宋体" w:cs="宋体"/>
          <w:color w:val="auto"/>
          <w:spacing w:val="0"/>
          <w:sz w:val="24"/>
          <w:highlight w:val="none"/>
        </w:rPr>
        <w:t>本工程发包人同意承包人分包的工程：</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CE11DE9">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分包施工单位为</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4AB5240">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4.1</w:t>
      </w:r>
      <w:r>
        <w:rPr>
          <w:rFonts w:hint="eastAsia" w:ascii="宋体" w:hAnsi="宋体" w:eastAsia="宋体" w:cs="宋体"/>
          <w:color w:val="auto"/>
          <w:spacing w:val="0"/>
          <w:sz w:val="24"/>
          <w:szCs w:val="32"/>
          <w:highlight w:val="none"/>
        </w:rPr>
        <w:t>监理单位：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2CC757B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委派的工程师姓名：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职务：</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电话：</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6813029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发包人委托</w:t>
      </w:r>
      <w:r>
        <w:rPr>
          <w:rFonts w:hint="eastAsia" w:ascii="宋体" w:hAnsi="宋体" w:eastAsia="宋体" w:cs="宋体"/>
          <w:color w:val="auto"/>
          <w:spacing w:val="0"/>
          <w:sz w:val="24"/>
          <w:szCs w:val="32"/>
          <w:highlight w:val="none"/>
          <w:lang w:eastAsia="zh-CN"/>
        </w:rPr>
        <w:t>的</w:t>
      </w:r>
      <w:r>
        <w:rPr>
          <w:rFonts w:hint="eastAsia" w:ascii="宋体" w:hAnsi="宋体" w:eastAsia="宋体" w:cs="宋体"/>
          <w:color w:val="auto"/>
          <w:spacing w:val="0"/>
          <w:sz w:val="24"/>
          <w:szCs w:val="32"/>
          <w:highlight w:val="none"/>
        </w:rPr>
        <w:t>职权：</w:t>
      </w:r>
      <w:r>
        <w:rPr>
          <w:rFonts w:hint="eastAsia" w:ascii="宋体" w:hAnsi="宋体" w:eastAsia="宋体" w:cs="宋体"/>
          <w:color w:val="auto"/>
          <w:spacing w:val="0"/>
          <w:sz w:val="24"/>
          <w:szCs w:val="32"/>
          <w:highlight w:val="none"/>
          <w:u w:val="single"/>
        </w:rPr>
        <w:t xml:space="preserve"> 按本工程委托监理合同 </w:t>
      </w:r>
    </w:p>
    <w:p w14:paraId="14C2D952">
      <w:pPr>
        <w:pStyle w:val="16"/>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需要取得发包人批准才能行使的职权：</w:t>
      </w:r>
      <w:r>
        <w:rPr>
          <w:rFonts w:hint="eastAsia" w:ascii="宋体" w:hAnsi="宋体" w:eastAsia="宋体" w:cs="宋体"/>
          <w:color w:val="auto"/>
          <w:spacing w:val="0"/>
          <w:sz w:val="24"/>
          <w:szCs w:val="32"/>
          <w:highlight w:val="none"/>
          <w:u w:val="single"/>
        </w:rPr>
        <w:t xml:space="preserve">  按本合同委托监理合同 。</w:t>
      </w:r>
    </w:p>
    <w:p w14:paraId="18898508">
      <w:pPr>
        <w:pStyle w:val="16"/>
        <w:pageBreakBefore w:val="0"/>
        <w:widowControl w:val="0"/>
        <w:kinsoku/>
        <w:wordWrap/>
        <w:overflowPunct/>
        <w:topLinePunct w:val="0"/>
        <w:autoSpaceDE/>
        <w:autoSpaceDN/>
        <w:bidi w:val="0"/>
        <w:spacing w:after="0" w:line="356" w:lineRule="auto"/>
        <w:ind w:left="0" w:leftChars="0"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三、</w:t>
      </w:r>
      <w:r>
        <w:rPr>
          <w:rFonts w:hint="eastAsia" w:ascii="宋体" w:hAnsi="宋体" w:eastAsia="宋体" w:cs="宋体"/>
          <w:b/>
          <w:bCs/>
          <w:color w:val="auto"/>
          <w:spacing w:val="0"/>
          <w:sz w:val="28"/>
          <w:szCs w:val="36"/>
          <w:highlight w:val="none"/>
        </w:rPr>
        <w:t>施工组织设计个工期</w:t>
      </w:r>
    </w:p>
    <w:p w14:paraId="5A3301E4">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7、</w:t>
      </w:r>
      <w:r>
        <w:rPr>
          <w:rFonts w:hint="eastAsia" w:ascii="宋体" w:hAnsi="宋体" w:eastAsia="宋体" w:cs="宋体"/>
          <w:color w:val="auto"/>
          <w:spacing w:val="0"/>
          <w:sz w:val="24"/>
          <w:szCs w:val="32"/>
          <w:highlight w:val="none"/>
        </w:rPr>
        <w:t>进度计划</w:t>
      </w:r>
    </w:p>
    <w:p w14:paraId="14A0E9E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7.1.2</w:t>
      </w:r>
      <w:r>
        <w:rPr>
          <w:rFonts w:hint="eastAsia" w:ascii="宋体" w:hAnsi="宋体" w:eastAsia="宋体" w:cs="宋体"/>
          <w:color w:val="auto"/>
          <w:spacing w:val="0"/>
          <w:sz w:val="24"/>
          <w:szCs w:val="32"/>
          <w:highlight w:val="none"/>
        </w:rPr>
        <w:t>承包人提供施工组织设计（施工方案）和进度计划的时间：</w:t>
      </w:r>
      <w:r>
        <w:rPr>
          <w:rFonts w:hint="eastAsia" w:ascii="宋体" w:hAnsi="宋体" w:eastAsia="宋体" w:cs="宋体"/>
          <w:color w:val="auto"/>
          <w:spacing w:val="0"/>
          <w:sz w:val="24"/>
          <w:szCs w:val="32"/>
          <w:highlight w:val="none"/>
          <w:u w:val="single"/>
        </w:rPr>
        <w:t>合同签订之日起15日内，并全面动工建设。</w:t>
      </w:r>
    </w:p>
    <w:p w14:paraId="6B16C77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工程师确认的时间：</w:t>
      </w:r>
      <w:r>
        <w:rPr>
          <w:rFonts w:hint="eastAsia" w:ascii="宋体" w:hAnsi="宋体" w:eastAsia="宋体" w:cs="宋体"/>
          <w:color w:val="auto"/>
          <w:spacing w:val="0"/>
          <w:sz w:val="24"/>
          <w:szCs w:val="32"/>
          <w:highlight w:val="none"/>
          <w:u w:val="single"/>
        </w:rPr>
        <w:t>于收到之日起5日内批复。</w:t>
      </w:r>
    </w:p>
    <w:p w14:paraId="33BFACF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群体工程中有关进度计划的要求：</w:t>
      </w:r>
      <w:r>
        <w:rPr>
          <w:rFonts w:hint="eastAsia" w:ascii="宋体" w:hAnsi="宋体" w:eastAsia="宋体" w:cs="宋体"/>
          <w:color w:val="auto"/>
          <w:spacing w:val="0"/>
          <w:sz w:val="24"/>
          <w:szCs w:val="32"/>
          <w:highlight w:val="none"/>
          <w:u w:val="single"/>
        </w:rPr>
        <w:t>按</w:t>
      </w:r>
      <w:r>
        <w:rPr>
          <w:rFonts w:hint="eastAsia" w:ascii="宋体" w:hAnsi="宋体" w:eastAsia="宋体" w:cs="宋体"/>
          <w:color w:val="auto"/>
          <w:spacing w:val="0"/>
          <w:sz w:val="24"/>
          <w:szCs w:val="32"/>
          <w:highlight w:val="none"/>
          <w:u w:val="single"/>
          <w:lang w:eastAsia="zh-CN"/>
        </w:rPr>
        <w:t>投标（响应）文件</w:t>
      </w:r>
      <w:r>
        <w:rPr>
          <w:rFonts w:hint="eastAsia" w:ascii="宋体" w:hAnsi="宋体" w:eastAsia="宋体" w:cs="宋体"/>
          <w:color w:val="auto"/>
          <w:spacing w:val="0"/>
          <w:sz w:val="24"/>
          <w:szCs w:val="32"/>
          <w:highlight w:val="none"/>
          <w:u w:val="single"/>
        </w:rPr>
        <w:t>计划。</w:t>
      </w:r>
    </w:p>
    <w:p w14:paraId="4B595B78">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7.5</w:t>
      </w:r>
      <w:r>
        <w:rPr>
          <w:rFonts w:hint="eastAsia" w:ascii="宋体" w:hAnsi="宋体" w:eastAsia="宋体" w:cs="宋体"/>
          <w:color w:val="auto"/>
          <w:spacing w:val="0"/>
          <w:sz w:val="24"/>
          <w:szCs w:val="32"/>
          <w:highlight w:val="none"/>
        </w:rPr>
        <w:t>工期延误</w:t>
      </w:r>
    </w:p>
    <w:p w14:paraId="3498775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7.5.1</w:t>
      </w:r>
      <w:r>
        <w:rPr>
          <w:rFonts w:hint="eastAsia" w:ascii="宋体" w:hAnsi="宋体" w:eastAsia="宋体" w:cs="宋体"/>
          <w:color w:val="auto"/>
          <w:spacing w:val="0"/>
          <w:sz w:val="24"/>
          <w:szCs w:val="32"/>
          <w:highlight w:val="none"/>
        </w:rPr>
        <w:t>双方约定工期顺延的其他情况：</w:t>
      </w:r>
      <w:r>
        <w:rPr>
          <w:rFonts w:hint="eastAsia" w:ascii="宋体" w:hAnsi="宋体" w:eastAsia="宋体" w:cs="宋体"/>
          <w:color w:val="auto"/>
          <w:spacing w:val="0"/>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4633BB58">
      <w:pPr>
        <w:pStyle w:val="5"/>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四</w:t>
      </w:r>
      <w:r>
        <w:rPr>
          <w:rFonts w:hint="eastAsia" w:ascii="宋体" w:hAnsi="宋体" w:eastAsia="宋体" w:cs="宋体"/>
          <w:color w:val="auto"/>
          <w:spacing w:val="0"/>
          <w:sz w:val="28"/>
          <w:szCs w:val="28"/>
          <w:highlight w:val="none"/>
        </w:rPr>
        <w:t>、材料设备供应</w:t>
      </w:r>
    </w:p>
    <w:p w14:paraId="0013F56C">
      <w:pPr>
        <w:pStyle w:val="5"/>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lang w:val="en-US" w:eastAsia="zh-CN"/>
        </w:rPr>
        <w:t>8.1</w:t>
      </w:r>
      <w:r>
        <w:rPr>
          <w:rFonts w:hint="eastAsia" w:ascii="宋体" w:hAnsi="宋体" w:eastAsia="宋体" w:cs="宋体"/>
          <w:b w:val="0"/>
          <w:bCs w:val="0"/>
          <w:color w:val="auto"/>
          <w:spacing w:val="0"/>
          <w:sz w:val="24"/>
          <w:szCs w:val="24"/>
          <w:highlight w:val="none"/>
        </w:rPr>
        <w:t>发包人供应材料设备：</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val="0"/>
          <w:bCs w:val="0"/>
          <w:color w:val="auto"/>
          <w:spacing w:val="0"/>
          <w:sz w:val="24"/>
          <w:szCs w:val="24"/>
          <w:highlight w:val="none"/>
          <w:u w:val="single"/>
        </w:rPr>
        <w:t xml:space="preserve"> 无  </w:t>
      </w:r>
      <w:r>
        <w:rPr>
          <w:rFonts w:hint="eastAsia" w:ascii="宋体" w:hAnsi="宋体" w:eastAsia="宋体" w:cs="宋体"/>
          <w:b w:val="0"/>
          <w:bCs w:val="0"/>
          <w:color w:val="auto"/>
          <w:spacing w:val="0"/>
          <w:sz w:val="24"/>
          <w:szCs w:val="24"/>
          <w:highlight w:val="none"/>
        </w:rPr>
        <w:t xml:space="preserve"> 。</w:t>
      </w:r>
    </w:p>
    <w:p w14:paraId="5FF7CD5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8.3.1</w:t>
      </w:r>
      <w:r>
        <w:rPr>
          <w:rFonts w:hint="eastAsia" w:ascii="宋体" w:hAnsi="宋体" w:eastAsia="宋体" w:cs="宋体"/>
          <w:color w:val="auto"/>
          <w:spacing w:val="0"/>
          <w:sz w:val="24"/>
          <w:highlight w:val="none"/>
        </w:rPr>
        <w:t>发包人供应的材料设备与一览表不符时，双方约定发包人承担责任如下：</w:t>
      </w:r>
    </w:p>
    <w:p w14:paraId="369E8E00">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材料设备单价与一览表不符：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5D13826">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材料设备的品种、规格、型号、质量等级与一览表不符：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CA544F6">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承包人可代为调剂串换的材料：</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9C4AB65">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到货地点与一览表不符：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FA88DD2">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供应数量与一览表不符：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7F2D176D">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到货时间与一览表不符：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7589A17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发包人供应材料设备的</w:t>
      </w:r>
      <w:r>
        <w:rPr>
          <w:rFonts w:hint="eastAsia" w:ascii="宋体" w:hAnsi="宋体" w:eastAsia="宋体" w:cs="宋体"/>
          <w:bCs/>
          <w:color w:val="auto"/>
          <w:spacing w:val="0"/>
          <w:sz w:val="24"/>
          <w:highlight w:val="none"/>
        </w:rPr>
        <w:t>结算方法：</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375C8A7">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8.2</w:t>
      </w:r>
      <w:r>
        <w:rPr>
          <w:rFonts w:hint="eastAsia" w:ascii="宋体" w:hAnsi="宋体" w:eastAsia="宋体" w:cs="宋体"/>
          <w:color w:val="auto"/>
          <w:spacing w:val="0"/>
          <w:kern w:val="0"/>
          <w:sz w:val="24"/>
          <w:highlight w:val="none"/>
        </w:rPr>
        <w:t>承包人采购</w:t>
      </w:r>
      <w:r>
        <w:rPr>
          <w:rFonts w:hint="eastAsia" w:ascii="宋体" w:hAnsi="宋体" w:eastAsia="宋体" w:cs="宋体"/>
          <w:color w:val="auto"/>
          <w:spacing w:val="0"/>
          <w:sz w:val="24"/>
          <w:highlight w:val="none"/>
        </w:rPr>
        <w:t>材料设备</w:t>
      </w:r>
    </w:p>
    <w:p w14:paraId="08132C66">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kern w:val="0"/>
          <w:sz w:val="24"/>
          <w:highlight w:val="none"/>
        </w:rPr>
        <w:t>承包人采购</w:t>
      </w:r>
      <w:r>
        <w:rPr>
          <w:rFonts w:hint="eastAsia" w:ascii="宋体" w:hAnsi="宋体" w:eastAsia="宋体" w:cs="宋体"/>
          <w:color w:val="auto"/>
          <w:spacing w:val="0"/>
          <w:sz w:val="24"/>
          <w:highlight w:val="none"/>
        </w:rPr>
        <w:t>材料设备的约定：</w:t>
      </w:r>
      <w:r>
        <w:rPr>
          <w:rFonts w:hint="eastAsia" w:ascii="宋体" w:hAnsi="宋体" w:eastAsia="宋体" w:cs="宋体"/>
          <w:color w:val="auto"/>
          <w:spacing w:val="0"/>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79CCF94E">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五、</w:t>
      </w:r>
      <w:r>
        <w:rPr>
          <w:rFonts w:hint="eastAsia" w:ascii="宋体" w:hAnsi="宋体" w:eastAsia="宋体" w:cs="宋体"/>
          <w:b/>
          <w:bCs/>
          <w:color w:val="auto"/>
          <w:spacing w:val="0"/>
          <w:sz w:val="28"/>
          <w:szCs w:val="36"/>
          <w:highlight w:val="none"/>
        </w:rPr>
        <w:t>变更</w:t>
      </w:r>
    </w:p>
    <w:p w14:paraId="4ED6CD9F">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highlight w:val="none"/>
        </w:rPr>
        <w:t>按《通用条款》10.1、10.2、10.3、10.4款执行。</w:t>
      </w:r>
    </w:p>
    <w:p w14:paraId="37E0FC9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10.4.1</w:t>
      </w:r>
      <w:r>
        <w:rPr>
          <w:rFonts w:hint="eastAsia" w:ascii="宋体" w:hAnsi="宋体" w:eastAsia="宋体" w:cs="宋体"/>
          <w:color w:val="auto"/>
          <w:spacing w:val="0"/>
          <w:sz w:val="24"/>
          <w:szCs w:val="32"/>
          <w:highlight w:val="none"/>
        </w:rPr>
        <w:t>变更的估价原则</w:t>
      </w:r>
    </w:p>
    <w:p w14:paraId="79B02FF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因变更引起的价格调整按照本款约定处理。</w:t>
      </w:r>
    </w:p>
    <w:p w14:paraId="566563D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已标价工程量清单中有使用于变更工作的子目的，采用该子目的单价。</w:t>
      </w:r>
    </w:p>
    <w:p w14:paraId="6D5844F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2</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已标价工程量清单中无适用于变更工作的子目的，但有类似子目的，可在合理范围内参照类似子目的单价。</w:t>
      </w:r>
    </w:p>
    <w:p w14:paraId="0D69139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3</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已标价工程量清单中无适用或类似子目的单价，</w:t>
      </w:r>
      <w:r>
        <w:rPr>
          <w:rFonts w:hint="eastAsia" w:ascii="宋体" w:hAnsi="宋体" w:eastAsia="宋体" w:cs="宋体"/>
          <w:color w:val="auto"/>
          <w:spacing w:val="0"/>
          <w:sz w:val="24"/>
          <w:szCs w:val="32"/>
          <w:highlight w:val="none"/>
          <w:u w:val="single"/>
        </w:rPr>
        <w:t>①有定额的套定额计算其综合单价（其中材料价格有信息价的按施工期间浦北县的信息价，无信息价的由发包人、承包人、监理人市场询价），并乘以</w:t>
      </w:r>
      <w:r>
        <w:rPr>
          <w:rFonts w:hint="eastAsia" w:ascii="宋体" w:hAnsi="宋体" w:eastAsia="宋体" w:cs="宋体"/>
          <w:color w:val="auto"/>
          <w:spacing w:val="0"/>
          <w:sz w:val="24"/>
          <w:szCs w:val="32"/>
          <w:highlight w:val="none"/>
          <w:u w:val="single"/>
          <w:lang w:eastAsia="zh-CN"/>
        </w:rPr>
        <w:t>中标价</w:t>
      </w:r>
      <w:r>
        <w:rPr>
          <w:rFonts w:hint="eastAsia" w:ascii="宋体" w:hAnsi="宋体" w:eastAsia="宋体" w:cs="宋体"/>
          <w:color w:val="auto"/>
          <w:spacing w:val="0"/>
          <w:sz w:val="24"/>
          <w:szCs w:val="32"/>
          <w:highlight w:val="none"/>
          <w:u w:val="single"/>
        </w:rPr>
        <w:t>除以招标控制价得出的系数确定新的综合价。②新增项目无定额可套的，由发包人、承包人、监理人市场询价并乘以</w:t>
      </w:r>
      <w:r>
        <w:rPr>
          <w:rFonts w:hint="eastAsia" w:ascii="宋体" w:hAnsi="宋体" w:eastAsia="宋体" w:cs="宋体"/>
          <w:color w:val="auto"/>
          <w:spacing w:val="0"/>
          <w:sz w:val="24"/>
          <w:szCs w:val="32"/>
          <w:highlight w:val="none"/>
          <w:u w:val="single"/>
          <w:lang w:eastAsia="zh-CN"/>
        </w:rPr>
        <w:t>中标价</w:t>
      </w:r>
      <w:r>
        <w:rPr>
          <w:rFonts w:hint="eastAsia" w:ascii="宋体" w:hAnsi="宋体" w:eastAsia="宋体" w:cs="宋体"/>
          <w:color w:val="auto"/>
          <w:spacing w:val="0"/>
          <w:sz w:val="24"/>
          <w:szCs w:val="32"/>
          <w:highlight w:val="none"/>
          <w:u w:val="single"/>
        </w:rPr>
        <w:t>除以招标控制价得出的系数确定新的综合价。</w:t>
      </w:r>
    </w:p>
    <w:p w14:paraId="4AF3CA0D">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11、</w:t>
      </w:r>
      <w:r>
        <w:rPr>
          <w:rFonts w:hint="eastAsia" w:ascii="宋体" w:hAnsi="宋体" w:eastAsia="宋体" w:cs="宋体"/>
          <w:color w:val="auto"/>
          <w:spacing w:val="0"/>
          <w:sz w:val="24"/>
          <w:szCs w:val="32"/>
          <w:highlight w:val="none"/>
        </w:rPr>
        <w:t>价格调整</w:t>
      </w:r>
    </w:p>
    <w:p w14:paraId="4692C6E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w:t>
      </w:r>
      <w:r>
        <w:rPr>
          <w:rFonts w:hint="eastAsia" w:ascii="宋体" w:hAnsi="宋体" w:eastAsia="宋体" w:cs="宋体"/>
          <w:color w:val="auto"/>
          <w:spacing w:val="0"/>
          <w:sz w:val="24"/>
          <w:szCs w:val="32"/>
          <w:highlight w:val="none"/>
        </w:rPr>
        <w:t>物价波动引起价格调整：</w:t>
      </w:r>
      <w:r>
        <w:rPr>
          <w:rFonts w:hint="eastAsia" w:ascii="宋体" w:hAnsi="宋体" w:eastAsia="宋体" w:cs="宋体"/>
          <w:color w:val="auto"/>
          <w:spacing w:val="0"/>
          <w:sz w:val="24"/>
          <w:szCs w:val="32"/>
          <w:highlight w:val="none"/>
          <w:u w:val="single"/>
        </w:rPr>
        <w:t xml:space="preserve"> 无。</w:t>
      </w:r>
    </w:p>
    <w:p w14:paraId="1C1E110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11.1.1</w:t>
      </w:r>
      <w:r>
        <w:rPr>
          <w:rFonts w:hint="eastAsia" w:ascii="宋体" w:hAnsi="宋体" w:eastAsia="宋体" w:cs="宋体"/>
          <w:color w:val="auto"/>
          <w:spacing w:val="0"/>
          <w:sz w:val="24"/>
          <w:szCs w:val="32"/>
          <w:highlight w:val="none"/>
        </w:rPr>
        <w:t>采用价格指数调整价格差额：</w:t>
      </w:r>
      <w:r>
        <w:rPr>
          <w:rFonts w:hint="eastAsia" w:ascii="宋体" w:hAnsi="宋体" w:eastAsia="宋体" w:cs="宋体"/>
          <w:color w:val="auto"/>
          <w:spacing w:val="0"/>
          <w:sz w:val="24"/>
          <w:szCs w:val="32"/>
          <w:highlight w:val="none"/>
          <w:u w:val="single"/>
        </w:rPr>
        <w:t>无。</w:t>
      </w:r>
    </w:p>
    <w:p w14:paraId="7586BD6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11.1.2</w:t>
      </w:r>
      <w:r>
        <w:rPr>
          <w:rFonts w:hint="eastAsia" w:ascii="宋体" w:hAnsi="宋体" w:eastAsia="宋体" w:cs="宋体"/>
          <w:color w:val="auto"/>
          <w:spacing w:val="0"/>
          <w:sz w:val="24"/>
          <w:szCs w:val="32"/>
          <w:highlight w:val="none"/>
        </w:rPr>
        <w:t>采用造价信息调整价格差额：</w:t>
      </w:r>
      <w:r>
        <w:rPr>
          <w:rFonts w:hint="eastAsia" w:ascii="宋体" w:hAnsi="宋体" w:eastAsia="宋体" w:cs="宋体"/>
          <w:color w:val="auto"/>
          <w:spacing w:val="0"/>
          <w:sz w:val="24"/>
          <w:szCs w:val="32"/>
          <w:highlight w:val="none"/>
          <w:u w:val="single"/>
        </w:rPr>
        <w:t>无。</w:t>
      </w:r>
    </w:p>
    <w:p w14:paraId="341FE35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双方约定合同价款的其他调整因素：</w:t>
      </w:r>
      <w:r>
        <w:rPr>
          <w:rFonts w:hint="eastAsia" w:ascii="宋体" w:hAnsi="宋体" w:eastAsia="宋体" w:cs="宋体"/>
          <w:color w:val="auto"/>
          <w:spacing w:val="0"/>
          <w:sz w:val="24"/>
          <w:szCs w:val="32"/>
          <w:highlight w:val="none"/>
          <w:u w:val="single"/>
        </w:rPr>
        <w:t>无。</w:t>
      </w:r>
    </w:p>
    <w:p w14:paraId="13BB26D3">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六、</w:t>
      </w:r>
      <w:r>
        <w:rPr>
          <w:rFonts w:hint="eastAsia" w:ascii="宋体" w:hAnsi="宋体" w:eastAsia="宋体" w:cs="宋体"/>
          <w:b/>
          <w:bCs/>
          <w:color w:val="auto"/>
          <w:spacing w:val="0"/>
          <w:sz w:val="28"/>
          <w:szCs w:val="36"/>
          <w:highlight w:val="none"/>
        </w:rPr>
        <w:t>合同价款与支付</w:t>
      </w:r>
    </w:p>
    <w:p w14:paraId="10891505">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12、</w:t>
      </w:r>
      <w:r>
        <w:rPr>
          <w:rFonts w:hint="eastAsia" w:ascii="宋体" w:hAnsi="宋体" w:eastAsia="宋体" w:cs="宋体"/>
          <w:color w:val="auto"/>
          <w:spacing w:val="0"/>
          <w:sz w:val="24"/>
          <w:szCs w:val="32"/>
          <w:highlight w:val="none"/>
        </w:rPr>
        <w:t>合同价款及调整</w:t>
      </w:r>
    </w:p>
    <w:p w14:paraId="6B92CC81">
      <w:pPr>
        <w:pStyle w:val="8"/>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b w:val="0"/>
          <w:color w:val="auto"/>
          <w:spacing w:val="0"/>
          <w:sz w:val="24"/>
          <w:szCs w:val="24"/>
          <w:highlight w:val="none"/>
        </w:rPr>
      </w:pPr>
      <w:r>
        <w:rPr>
          <w:rFonts w:hint="eastAsia" w:ascii="宋体" w:hAnsi="宋体" w:eastAsia="宋体" w:cs="宋体"/>
          <w:b w:val="0"/>
          <w:color w:val="auto"/>
          <w:spacing w:val="0"/>
          <w:sz w:val="24"/>
          <w:szCs w:val="24"/>
          <w:highlight w:val="none"/>
          <w:lang w:val="en-US" w:eastAsia="zh-CN"/>
        </w:rPr>
        <w:t>12.2</w:t>
      </w:r>
      <w:r>
        <w:rPr>
          <w:rFonts w:hint="eastAsia" w:ascii="宋体" w:hAnsi="宋体" w:eastAsia="宋体" w:cs="宋体"/>
          <w:b w:val="0"/>
          <w:color w:val="auto"/>
          <w:spacing w:val="0"/>
          <w:sz w:val="24"/>
          <w:szCs w:val="24"/>
          <w:highlight w:val="none"/>
        </w:rPr>
        <w:t>预付款</w:t>
      </w:r>
    </w:p>
    <w:p w14:paraId="25AD4136">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b w:val="0"/>
          <w:color w:val="auto"/>
          <w:spacing w:val="0"/>
          <w:sz w:val="24"/>
          <w:szCs w:val="24"/>
          <w:highlight w:val="none"/>
          <w:lang w:val="en-US" w:eastAsia="zh-CN"/>
        </w:rPr>
        <w:t>12.2.1</w:t>
      </w:r>
      <w:r>
        <w:rPr>
          <w:rFonts w:hint="eastAsia" w:ascii="宋体" w:hAnsi="宋体" w:eastAsia="宋体" w:cs="宋体"/>
          <w:color w:val="auto"/>
          <w:spacing w:val="0"/>
          <w:kern w:val="0"/>
          <w:sz w:val="24"/>
          <w:highlight w:val="none"/>
        </w:rPr>
        <w:t>预付款的支付</w:t>
      </w:r>
    </w:p>
    <w:p w14:paraId="28DDA93E">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kern w:val="0"/>
          <w:sz w:val="24"/>
          <w:highlight w:val="none"/>
          <w:lang w:eastAsia="zh-CN"/>
        </w:rPr>
        <w:t>项目实质性开工</w:t>
      </w:r>
      <w:r>
        <w:rPr>
          <w:rFonts w:hint="eastAsia" w:ascii="宋体" w:hAnsi="宋体" w:eastAsia="宋体" w:cs="宋体"/>
          <w:color w:val="auto"/>
          <w:spacing w:val="0"/>
          <w:kern w:val="0"/>
          <w:sz w:val="24"/>
          <w:highlight w:val="none"/>
          <w:lang w:val="en-US" w:eastAsia="zh-CN"/>
        </w:rPr>
        <w:t>7天</w:t>
      </w:r>
      <w:r>
        <w:rPr>
          <w:rFonts w:hint="eastAsia" w:ascii="宋体" w:hAnsi="宋体" w:eastAsia="宋体" w:cs="宋体"/>
          <w:color w:val="auto"/>
          <w:spacing w:val="0"/>
          <w:kern w:val="0"/>
          <w:sz w:val="24"/>
          <w:highlight w:val="none"/>
          <w:lang w:eastAsia="zh-CN"/>
        </w:rPr>
        <w:t>后，可以向财政部门申请不高于合同价</w:t>
      </w:r>
      <w:r>
        <w:rPr>
          <w:rFonts w:hint="eastAsia" w:ascii="宋体" w:hAnsi="宋体" w:eastAsia="宋体" w:cs="宋体"/>
          <w:color w:val="auto"/>
          <w:spacing w:val="0"/>
          <w:kern w:val="0"/>
          <w:sz w:val="24"/>
          <w:highlight w:val="none"/>
          <w:lang w:val="en-US" w:eastAsia="zh-CN"/>
        </w:rPr>
        <w:t>30%项目</w:t>
      </w:r>
      <w:r>
        <w:rPr>
          <w:rFonts w:hint="eastAsia" w:ascii="宋体" w:hAnsi="宋体" w:eastAsia="宋体" w:cs="宋体"/>
          <w:color w:val="auto"/>
          <w:spacing w:val="0"/>
          <w:kern w:val="0"/>
          <w:sz w:val="24"/>
          <w:highlight w:val="none"/>
          <w:lang w:eastAsia="zh-CN"/>
        </w:rPr>
        <w:t>预付款，同时提供合同价30%的预付款保函（必须为无条件的预付款保函且有效期至少12个月）。</w:t>
      </w:r>
      <w:r>
        <w:rPr>
          <w:rFonts w:hint="eastAsia" w:ascii="宋体" w:hAnsi="宋体" w:eastAsia="宋体" w:cs="宋体"/>
          <w:color w:val="auto"/>
          <w:spacing w:val="0"/>
          <w:kern w:val="0"/>
          <w:sz w:val="24"/>
          <w:highlight w:val="none"/>
        </w:rPr>
        <w:t>预付款应当用于材料、工程设备、施工设备的采购及修建临时工程、组织施工队伍进场等。预付款在</w:t>
      </w:r>
      <w:r>
        <w:rPr>
          <w:rFonts w:hint="eastAsia" w:ascii="宋体" w:hAnsi="宋体" w:eastAsia="宋体" w:cs="宋体"/>
          <w:color w:val="auto"/>
          <w:spacing w:val="0"/>
          <w:kern w:val="0"/>
          <w:sz w:val="24"/>
          <w:highlight w:val="none"/>
          <w:lang w:eastAsia="zh-CN"/>
        </w:rPr>
        <w:t>第一次</w:t>
      </w:r>
      <w:r>
        <w:rPr>
          <w:rFonts w:hint="eastAsia" w:ascii="宋体" w:hAnsi="宋体" w:eastAsia="宋体" w:cs="宋体"/>
          <w:color w:val="auto"/>
          <w:spacing w:val="0"/>
          <w:kern w:val="0"/>
          <w:sz w:val="24"/>
          <w:highlight w:val="none"/>
        </w:rPr>
        <w:t>进度付款中扣回。</w:t>
      </w:r>
    </w:p>
    <w:p w14:paraId="4EBED71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highlight w:val="none"/>
          <w:lang w:val="en-US" w:eastAsia="zh-CN"/>
        </w:rPr>
        <w:t>12.1</w:t>
      </w:r>
      <w:r>
        <w:rPr>
          <w:rFonts w:hint="eastAsia" w:ascii="宋体" w:hAnsi="宋体" w:eastAsia="宋体" w:cs="宋体"/>
          <w:color w:val="auto"/>
          <w:spacing w:val="0"/>
          <w:sz w:val="24"/>
          <w:szCs w:val="32"/>
          <w:highlight w:val="none"/>
        </w:rPr>
        <w:t>本合同价款采用</w:t>
      </w:r>
      <w:r>
        <w:rPr>
          <w:rFonts w:hint="eastAsia" w:ascii="宋体" w:hAnsi="宋体" w:eastAsia="宋体" w:cs="宋体"/>
          <w:color w:val="auto"/>
          <w:spacing w:val="0"/>
          <w:sz w:val="24"/>
          <w:szCs w:val="32"/>
          <w:highlight w:val="none"/>
          <w:u w:val="single"/>
        </w:rPr>
        <w:t xml:space="preserve"> 固定综合单价（指工程量清单所包含的内容）</w:t>
      </w:r>
      <w:r>
        <w:rPr>
          <w:rFonts w:hint="eastAsia" w:ascii="宋体" w:hAnsi="宋体" w:eastAsia="宋体" w:cs="宋体"/>
          <w:color w:val="auto"/>
          <w:spacing w:val="0"/>
          <w:sz w:val="24"/>
          <w:szCs w:val="32"/>
          <w:highlight w:val="none"/>
        </w:rPr>
        <w:t>合同方式确定。</w:t>
      </w:r>
    </w:p>
    <w:p w14:paraId="24A1F4B8">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风险费用的计算方式：</w:t>
      </w:r>
      <w:r>
        <w:rPr>
          <w:rFonts w:hint="eastAsia" w:ascii="宋体" w:hAnsi="宋体" w:eastAsia="宋体" w:cs="宋体"/>
          <w:color w:val="auto"/>
          <w:spacing w:val="0"/>
          <w:sz w:val="24"/>
          <w:szCs w:val="32"/>
          <w:highlight w:val="none"/>
          <w:u w:val="single"/>
        </w:rPr>
        <w:t>无。</w:t>
      </w:r>
    </w:p>
    <w:p w14:paraId="79D137CB">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采用可调价格合同，合同价款调整方式：</w:t>
      </w:r>
      <w:r>
        <w:rPr>
          <w:rFonts w:hint="eastAsia" w:ascii="宋体" w:hAnsi="宋体" w:eastAsia="宋体" w:cs="宋体"/>
          <w:color w:val="auto"/>
          <w:spacing w:val="0"/>
          <w:sz w:val="24"/>
          <w:szCs w:val="32"/>
          <w:highlight w:val="none"/>
          <w:u w:val="single"/>
        </w:rPr>
        <w:t>无。</w:t>
      </w:r>
    </w:p>
    <w:p w14:paraId="4CC2CC7B">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采用成本加酬金合同，有关成本和酬金的约定：</w:t>
      </w:r>
      <w:r>
        <w:rPr>
          <w:rFonts w:hint="eastAsia" w:ascii="宋体" w:hAnsi="宋体" w:eastAsia="宋体" w:cs="宋体"/>
          <w:color w:val="auto"/>
          <w:spacing w:val="0"/>
          <w:sz w:val="24"/>
          <w:szCs w:val="32"/>
          <w:highlight w:val="none"/>
          <w:u w:val="single"/>
        </w:rPr>
        <w:t>无。</w:t>
      </w:r>
    </w:p>
    <w:p w14:paraId="3C34637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rPr>
        <w:t>双方约定合同价款及其他调整因素：</w:t>
      </w:r>
      <w:r>
        <w:rPr>
          <w:rFonts w:hint="eastAsia" w:ascii="宋体" w:hAnsi="宋体" w:eastAsia="宋体" w:cs="宋体"/>
          <w:color w:val="auto"/>
          <w:spacing w:val="0"/>
          <w:sz w:val="24"/>
          <w:szCs w:val="32"/>
          <w:highlight w:val="none"/>
          <w:u w:val="single"/>
        </w:rPr>
        <w:t>工程量清单所包含的内容以外部分。</w:t>
      </w:r>
    </w:p>
    <w:p w14:paraId="0A2C1D23">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b w:val="0"/>
          <w:color w:val="auto"/>
          <w:spacing w:val="0"/>
          <w:sz w:val="24"/>
          <w:szCs w:val="24"/>
          <w:highlight w:val="none"/>
          <w:lang w:val="en-US" w:eastAsia="zh-CN"/>
        </w:rPr>
        <w:t>12.2.1</w:t>
      </w:r>
      <w:r>
        <w:rPr>
          <w:rFonts w:hint="eastAsia" w:ascii="宋体" w:hAnsi="宋体" w:eastAsia="宋体" w:cs="宋体"/>
          <w:color w:val="auto"/>
          <w:spacing w:val="0"/>
          <w:sz w:val="24"/>
          <w:szCs w:val="32"/>
          <w:highlight w:val="none"/>
        </w:rPr>
        <w:t>工程款付款</w:t>
      </w:r>
    </w:p>
    <w:p w14:paraId="3E13D70D">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发包人向承包人预付工程款的时间和金额或占合同价款总额的比例：</w:t>
      </w:r>
      <w:r>
        <w:rPr>
          <w:rFonts w:hint="eastAsia" w:ascii="宋体" w:hAnsi="宋体" w:eastAsia="宋体" w:cs="宋体"/>
          <w:color w:val="auto"/>
          <w:spacing w:val="0"/>
          <w:sz w:val="24"/>
          <w:szCs w:val="32"/>
          <w:highlight w:val="none"/>
          <w:u w:val="single"/>
        </w:rPr>
        <w:t>本工程工人进场7日后，可申请合同价30%的预付款。</w:t>
      </w:r>
    </w:p>
    <w:p w14:paraId="4D6066F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扣回工程款的时间、比例：</w:t>
      </w:r>
      <w:r>
        <w:rPr>
          <w:rFonts w:hint="eastAsia" w:ascii="宋体" w:hAnsi="宋体" w:eastAsia="宋体" w:cs="宋体"/>
          <w:color w:val="auto"/>
          <w:spacing w:val="0"/>
          <w:sz w:val="24"/>
          <w:szCs w:val="32"/>
          <w:highlight w:val="none"/>
          <w:u w:val="single"/>
        </w:rPr>
        <w:t>第一次申请进度款时扣回30%预付款。</w:t>
      </w:r>
    </w:p>
    <w:p w14:paraId="25D0EEFD">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b w:val="0"/>
          <w:color w:val="auto"/>
          <w:spacing w:val="0"/>
          <w:sz w:val="24"/>
          <w:szCs w:val="24"/>
          <w:highlight w:val="none"/>
          <w:lang w:val="en-US" w:eastAsia="zh-CN"/>
        </w:rPr>
        <w:t>12.3</w:t>
      </w:r>
      <w:r>
        <w:rPr>
          <w:rFonts w:hint="eastAsia" w:ascii="宋体" w:hAnsi="宋体" w:eastAsia="宋体" w:cs="宋体"/>
          <w:color w:val="auto"/>
          <w:spacing w:val="0"/>
          <w:sz w:val="24"/>
          <w:szCs w:val="32"/>
          <w:highlight w:val="none"/>
        </w:rPr>
        <w:t>工程量确认</w:t>
      </w:r>
    </w:p>
    <w:p w14:paraId="5ECD083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highlight w:val="none"/>
          <w:lang w:val="en-US" w:eastAsia="zh-CN"/>
        </w:rPr>
        <w:t>12.3.3</w:t>
      </w:r>
      <w:r>
        <w:rPr>
          <w:rFonts w:hint="eastAsia" w:ascii="宋体" w:hAnsi="宋体" w:eastAsia="宋体" w:cs="宋体"/>
          <w:color w:val="auto"/>
          <w:spacing w:val="0"/>
          <w:sz w:val="24"/>
          <w:szCs w:val="32"/>
          <w:highlight w:val="none"/>
        </w:rPr>
        <w:t>承包人向工程师提交已完工程量报告的时间：</w:t>
      </w:r>
      <w:r>
        <w:rPr>
          <w:rFonts w:hint="eastAsia" w:ascii="宋体" w:hAnsi="宋体" w:eastAsia="宋体" w:cs="宋体"/>
          <w:color w:val="auto"/>
          <w:spacing w:val="0"/>
          <w:sz w:val="24"/>
          <w:szCs w:val="32"/>
          <w:highlight w:val="none"/>
          <w:u w:val="single"/>
        </w:rPr>
        <w:t>每月25日。</w:t>
      </w:r>
    </w:p>
    <w:p w14:paraId="7E524C44">
      <w:pPr>
        <w:pStyle w:val="6"/>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kern w:val="2"/>
          <w:sz w:val="24"/>
          <w:szCs w:val="24"/>
          <w:highlight w:val="none"/>
          <w:lang w:val="en-US" w:eastAsia="zh-CN"/>
        </w:rPr>
        <w:t>12.4</w:t>
      </w:r>
      <w:r>
        <w:rPr>
          <w:rFonts w:hint="eastAsia" w:ascii="宋体" w:hAnsi="宋体" w:eastAsia="宋体" w:cs="宋体"/>
          <w:b w:val="0"/>
          <w:bCs w:val="0"/>
          <w:color w:val="auto"/>
          <w:spacing w:val="0"/>
          <w:sz w:val="24"/>
          <w:szCs w:val="24"/>
          <w:highlight w:val="none"/>
        </w:rPr>
        <w:t>工程款（进度款）支付</w:t>
      </w:r>
    </w:p>
    <w:p w14:paraId="0A9CC0C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auto"/>
          <w:spacing w:val="0"/>
          <w:sz w:val="24"/>
          <w:highlight w:val="none"/>
          <w:u w:val="single"/>
        </w:rPr>
      </w:pPr>
      <w:r>
        <w:rPr>
          <w:rFonts w:hint="eastAsia" w:ascii="宋体" w:hAnsi="宋体" w:eastAsia="宋体" w:cs="宋体"/>
          <w:b w:val="0"/>
          <w:bCs w:val="0"/>
          <w:color w:val="auto"/>
          <w:spacing w:val="0"/>
          <w:sz w:val="24"/>
          <w:highlight w:val="none"/>
        </w:rPr>
        <w:t>双方约定的工程款（进度款）的支付方式和时间：①</w:t>
      </w:r>
      <w:r>
        <w:rPr>
          <w:rFonts w:hint="eastAsia" w:ascii="宋体" w:hAnsi="宋体" w:eastAsia="宋体" w:cs="宋体"/>
          <w:b w:val="0"/>
          <w:bCs w:val="0"/>
          <w:color w:val="auto"/>
          <w:spacing w:val="0"/>
          <w:sz w:val="24"/>
          <w:highlight w:val="none"/>
          <w:u w:val="single"/>
        </w:rPr>
        <w:t>按实际已完成工程量的80%</w:t>
      </w:r>
      <w:r>
        <w:rPr>
          <w:rFonts w:hint="eastAsia" w:ascii="宋体" w:hAnsi="宋体" w:eastAsia="宋体" w:cs="宋体"/>
          <w:b w:val="0"/>
          <w:bCs w:val="0"/>
          <w:color w:val="auto"/>
          <w:spacing w:val="0"/>
          <w:sz w:val="24"/>
          <w:highlight w:val="none"/>
          <w:u w:val="single"/>
          <w:lang w:eastAsia="zh-CN"/>
        </w:rPr>
        <w:t>向财政部门申请</w:t>
      </w:r>
      <w:r>
        <w:rPr>
          <w:rFonts w:hint="eastAsia" w:ascii="宋体" w:hAnsi="宋体" w:eastAsia="宋体" w:cs="宋体"/>
          <w:b w:val="0"/>
          <w:bCs w:val="0"/>
          <w:color w:val="auto"/>
          <w:spacing w:val="0"/>
          <w:sz w:val="24"/>
          <w:highlight w:val="none"/>
          <w:u w:val="single"/>
        </w:rPr>
        <w:t>工程进度款；（30万以下）备案工程的按60%</w:t>
      </w:r>
      <w:r>
        <w:rPr>
          <w:rFonts w:hint="eastAsia" w:ascii="宋体" w:hAnsi="宋体" w:eastAsia="宋体" w:cs="宋体"/>
          <w:b w:val="0"/>
          <w:bCs w:val="0"/>
          <w:color w:val="auto"/>
          <w:spacing w:val="0"/>
          <w:sz w:val="24"/>
          <w:highlight w:val="none"/>
          <w:u w:val="single"/>
          <w:lang w:eastAsia="zh-CN"/>
        </w:rPr>
        <w:t>向财政部门申请</w:t>
      </w:r>
      <w:r>
        <w:rPr>
          <w:rFonts w:hint="eastAsia" w:ascii="宋体" w:hAnsi="宋体" w:eastAsia="宋体" w:cs="宋体"/>
          <w:b w:val="0"/>
          <w:bCs w:val="0"/>
          <w:color w:val="auto"/>
          <w:spacing w:val="0"/>
          <w:sz w:val="24"/>
          <w:highlight w:val="none"/>
          <w:u w:val="single"/>
        </w:rPr>
        <w:t>工程进度款；</w:t>
      </w:r>
      <w:r>
        <w:rPr>
          <w:rFonts w:hint="eastAsia" w:ascii="宋体" w:hAnsi="宋体" w:eastAsia="宋体" w:cs="宋体"/>
          <w:b w:val="0"/>
          <w:bCs w:val="0"/>
          <w:color w:val="auto"/>
          <w:spacing w:val="0"/>
          <w:sz w:val="24"/>
          <w:highlight w:val="none"/>
          <w:u w:val="single"/>
          <w:lang w:eastAsia="zh-CN"/>
        </w:rPr>
        <w:t>进度款申请次数原则上不超过</w:t>
      </w:r>
      <w:r>
        <w:rPr>
          <w:rFonts w:hint="eastAsia" w:ascii="宋体" w:hAnsi="宋体" w:eastAsia="宋体" w:cs="宋体"/>
          <w:b w:val="0"/>
          <w:bCs w:val="0"/>
          <w:color w:val="auto"/>
          <w:spacing w:val="0"/>
          <w:sz w:val="24"/>
          <w:highlight w:val="none"/>
          <w:u w:val="single"/>
          <w:lang w:val="en-US" w:eastAsia="zh-CN"/>
        </w:rPr>
        <w:t>2次。</w:t>
      </w:r>
      <w:r>
        <w:rPr>
          <w:rFonts w:hint="eastAsia" w:ascii="宋体" w:hAnsi="宋体" w:eastAsia="宋体" w:cs="宋体"/>
          <w:b w:val="0"/>
          <w:bCs w:val="0"/>
          <w:color w:val="auto"/>
          <w:spacing w:val="0"/>
          <w:sz w:val="24"/>
          <w:highlight w:val="none"/>
          <w:u w:val="single"/>
        </w:rPr>
        <w:t>②竣工验收结算审计后</w:t>
      </w:r>
      <w:r>
        <w:rPr>
          <w:rFonts w:hint="eastAsia" w:ascii="宋体" w:hAnsi="宋体" w:eastAsia="宋体" w:cs="宋体"/>
          <w:b w:val="0"/>
          <w:bCs w:val="0"/>
          <w:color w:val="auto"/>
          <w:spacing w:val="0"/>
          <w:sz w:val="24"/>
          <w:highlight w:val="none"/>
          <w:u w:val="single"/>
          <w:lang w:eastAsia="zh-CN"/>
        </w:rPr>
        <w:t>向财政部门申请</w:t>
      </w:r>
      <w:r>
        <w:rPr>
          <w:rFonts w:hint="eastAsia" w:ascii="宋体" w:hAnsi="宋体" w:eastAsia="宋体" w:cs="宋体"/>
          <w:b w:val="0"/>
          <w:bCs w:val="0"/>
          <w:color w:val="auto"/>
          <w:spacing w:val="0"/>
          <w:sz w:val="24"/>
          <w:highlight w:val="none"/>
          <w:u w:val="single"/>
        </w:rPr>
        <w:t>97%工程款，财政扣留3%作</w:t>
      </w:r>
      <w:r>
        <w:rPr>
          <w:rFonts w:hint="eastAsia" w:ascii="宋体" w:hAnsi="宋体" w:eastAsia="宋体" w:cs="宋体"/>
          <w:b w:val="0"/>
          <w:bCs w:val="0"/>
          <w:color w:val="auto"/>
          <w:spacing w:val="0"/>
          <w:sz w:val="24"/>
          <w:highlight w:val="none"/>
          <w:u w:val="single"/>
          <w:lang w:eastAsia="zh-CN"/>
        </w:rPr>
        <w:t>质量保证金</w:t>
      </w:r>
      <w:r>
        <w:rPr>
          <w:rFonts w:hint="eastAsia" w:ascii="宋体" w:hAnsi="宋体" w:eastAsia="宋体" w:cs="宋体"/>
          <w:b w:val="0"/>
          <w:bCs w:val="0"/>
          <w:color w:val="auto"/>
          <w:spacing w:val="0"/>
          <w:sz w:val="24"/>
          <w:highlight w:val="none"/>
          <w:u w:val="single"/>
        </w:rPr>
        <w:t>。</w:t>
      </w:r>
    </w:p>
    <w:p w14:paraId="747581A6">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七、</w:t>
      </w:r>
      <w:r>
        <w:rPr>
          <w:rFonts w:hint="eastAsia" w:ascii="宋体" w:hAnsi="宋体" w:eastAsia="宋体" w:cs="宋体"/>
          <w:b/>
          <w:bCs/>
          <w:color w:val="auto"/>
          <w:spacing w:val="0"/>
          <w:sz w:val="28"/>
          <w:szCs w:val="36"/>
          <w:highlight w:val="none"/>
        </w:rPr>
        <w:t>质量与验收</w:t>
      </w:r>
    </w:p>
    <w:p w14:paraId="6A970F2A">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13.1</w:t>
      </w:r>
      <w:r>
        <w:rPr>
          <w:rFonts w:hint="eastAsia" w:ascii="宋体" w:hAnsi="宋体" w:eastAsia="宋体" w:cs="宋体"/>
          <w:color w:val="auto"/>
          <w:spacing w:val="0"/>
          <w:sz w:val="24"/>
          <w:szCs w:val="32"/>
          <w:highlight w:val="none"/>
        </w:rPr>
        <w:t>隐蔽工程和中间验收</w:t>
      </w:r>
    </w:p>
    <w:p w14:paraId="674436C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1</w:t>
      </w:r>
      <w:r>
        <w:rPr>
          <w:rFonts w:hint="eastAsia" w:ascii="宋体" w:hAnsi="宋体" w:eastAsia="宋体" w:cs="宋体"/>
          <w:color w:val="auto"/>
          <w:spacing w:val="0"/>
          <w:sz w:val="24"/>
          <w:szCs w:val="32"/>
          <w:highlight w:val="none"/>
          <w:lang w:val="en-US" w:eastAsia="zh-CN"/>
        </w:rPr>
        <w:t>3</w:t>
      </w:r>
      <w:r>
        <w:rPr>
          <w:rFonts w:hint="eastAsia" w:ascii="宋体" w:hAnsi="宋体" w:eastAsia="宋体" w:cs="宋体"/>
          <w:color w:val="auto"/>
          <w:spacing w:val="0"/>
          <w:sz w:val="24"/>
          <w:szCs w:val="32"/>
          <w:highlight w:val="none"/>
        </w:rPr>
        <w:t>.1</w:t>
      </w: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rPr>
        <w:t>双方约定中间验收部位：</w:t>
      </w:r>
      <w:r>
        <w:rPr>
          <w:rFonts w:hint="eastAsia" w:ascii="宋体" w:hAnsi="宋体" w:eastAsia="宋体" w:cs="宋体"/>
          <w:color w:val="auto"/>
          <w:spacing w:val="0"/>
          <w:sz w:val="24"/>
          <w:szCs w:val="32"/>
          <w:highlight w:val="none"/>
          <w:u w:val="single"/>
        </w:rPr>
        <w:t xml:space="preserve">     /    。</w:t>
      </w:r>
    </w:p>
    <w:p w14:paraId="03F91A77">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13.3</w:t>
      </w:r>
      <w:r>
        <w:rPr>
          <w:rFonts w:hint="eastAsia" w:ascii="宋体" w:hAnsi="宋体" w:eastAsia="宋体" w:cs="宋体"/>
          <w:color w:val="auto"/>
          <w:spacing w:val="0"/>
          <w:sz w:val="24"/>
          <w:szCs w:val="32"/>
          <w:highlight w:val="none"/>
        </w:rPr>
        <w:t>工程试车</w:t>
      </w:r>
    </w:p>
    <w:p w14:paraId="28DD9E4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13.3.1</w:t>
      </w:r>
      <w:r>
        <w:rPr>
          <w:rFonts w:hint="eastAsia" w:ascii="宋体" w:hAnsi="宋体" w:eastAsia="宋体" w:cs="宋体"/>
          <w:color w:val="auto"/>
          <w:spacing w:val="0"/>
          <w:sz w:val="24"/>
          <w:szCs w:val="32"/>
          <w:highlight w:val="none"/>
        </w:rPr>
        <w:t>试车费用的承担：</w:t>
      </w:r>
      <w:r>
        <w:rPr>
          <w:rFonts w:hint="eastAsia" w:ascii="宋体" w:hAnsi="宋体" w:eastAsia="宋体" w:cs="宋体"/>
          <w:color w:val="auto"/>
          <w:spacing w:val="0"/>
          <w:sz w:val="24"/>
          <w:szCs w:val="32"/>
          <w:highlight w:val="none"/>
          <w:u w:val="single"/>
        </w:rPr>
        <w:t>无。</w:t>
      </w:r>
    </w:p>
    <w:p w14:paraId="21E7E7D4">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lang w:eastAsia="zh-CN"/>
        </w:rPr>
        <w:t>八、</w:t>
      </w:r>
      <w:r>
        <w:rPr>
          <w:rFonts w:hint="eastAsia" w:ascii="宋体" w:hAnsi="宋体" w:eastAsia="宋体" w:cs="宋体"/>
          <w:b/>
          <w:bCs/>
          <w:color w:val="auto"/>
          <w:spacing w:val="0"/>
          <w:sz w:val="28"/>
          <w:szCs w:val="28"/>
          <w:highlight w:val="none"/>
        </w:rPr>
        <w:t>竣工验收与结算</w:t>
      </w:r>
    </w:p>
    <w:p w14:paraId="060E531D">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13.2</w:t>
      </w:r>
      <w:r>
        <w:rPr>
          <w:rFonts w:hint="eastAsia" w:ascii="宋体" w:hAnsi="宋体" w:eastAsia="宋体" w:cs="宋体"/>
          <w:color w:val="auto"/>
          <w:spacing w:val="0"/>
          <w:sz w:val="24"/>
          <w:highlight w:val="none"/>
        </w:rPr>
        <w:t>竣工验收</w:t>
      </w:r>
    </w:p>
    <w:p w14:paraId="66679CD4">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Cs/>
          <w:color w:val="auto"/>
          <w:spacing w:val="0"/>
          <w:sz w:val="24"/>
          <w:highlight w:val="none"/>
          <w:u w:val="single"/>
        </w:rPr>
      </w:pPr>
      <w:r>
        <w:rPr>
          <w:rFonts w:hint="eastAsia" w:ascii="宋体" w:hAnsi="宋体" w:eastAsia="宋体" w:cs="宋体"/>
          <w:color w:val="auto"/>
          <w:spacing w:val="0"/>
          <w:sz w:val="24"/>
          <w:highlight w:val="none"/>
          <w:lang w:val="en-US" w:eastAsia="zh-CN"/>
        </w:rPr>
        <w:t>13.2.2</w:t>
      </w:r>
      <w:r>
        <w:rPr>
          <w:rFonts w:hint="eastAsia" w:ascii="宋体" w:hAnsi="宋体" w:eastAsia="宋体" w:cs="宋体"/>
          <w:color w:val="auto"/>
          <w:spacing w:val="0"/>
          <w:sz w:val="24"/>
          <w:highlight w:val="none"/>
        </w:rPr>
        <w:t>承包人</w:t>
      </w:r>
      <w:r>
        <w:rPr>
          <w:rFonts w:hint="eastAsia" w:ascii="宋体" w:hAnsi="宋体" w:eastAsia="宋体" w:cs="宋体"/>
          <w:bCs/>
          <w:color w:val="auto"/>
          <w:spacing w:val="0"/>
          <w:sz w:val="24"/>
          <w:highlight w:val="none"/>
        </w:rPr>
        <w:t>提供竣工图的约定：</w:t>
      </w:r>
      <w:r>
        <w:rPr>
          <w:rFonts w:hint="eastAsia" w:ascii="宋体" w:hAnsi="宋体" w:eastAsia="宋体" w:cs="宋体"/>
          <w:bCs/>
          <w:color w:val="auto"/>
          <w:spacing w:val="0"/>
          <w:sz w:val="24"/>
          <w:highlight w:val="none"/>
          <w:u w:val="single"/>
        </w:rPr>
        <w:t>项目完工后，承包人按工程竣工验收有关规定要先进行自验，并在合同期后6个月内向发包人提交完整竣工资料、自验报告和申请初验。</w:t>
      </w:r>
    </w:p>
    <w:p w14:paraId="54F6775E">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bCs/>
          <w:color w:val="auto"/>
          <w:spacing w:val="0"/>
          <w:sz w:val="24"/>
          <w:highlight w:val="none"/>
        </w:rPr>
        <w:t>中间交工工程的范围和竣工时间：</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4746571">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14、</w:t>
      </w:r>
      <w:r>
        <w:rPr>
          <w:rFonts w:hint="eastAsia" w:ascii="宋体" w:hAnsi="宋体" w:eastAsia="宋体" w:cs="宋体"/>
          <w:color w:val="auto"/>
          <w:spacing w:val="0"/>
          <w:sz w:val="24"/>
          <w:highlight w:val="none"/>
        </w:rPr>
        <w:t>竣工结算</w:t>
      </w:r>
    </w:p>
    <w:p w14:paraId="2532BF38">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u w:val="single"/>
        </w:rPr>
        <w:t>工程款97%在工程竣工验收合格并结算审计后</w:t>
      </w:r>
      <w:r>
        <w:rPr>
          <w:rFonts w:hint="eastAsia" w:ascii="宋体" w:hAnsi="宋体" w:eastAsia="宋体" w:cs="宋体"/>
          <w:color w:val="auto"/>
          <w:spacing w:val="0"/>
          <w:sz w:val="24"/>
          <w:highlight w:val="none"/>
          <w:u w:val="single"/>
          <w:lang w:eastAsia="zh-CN"/>
        </w:rPr>
        <w:t>可向财政部门申请支付</w:t>
      </w:r>
      <w:r>
        <w:rPr>
          <w:rFonts w:hint="eastAsia" w:ascii="宋体" w:hAnsi="宋体" w:eastAsia="宋体" w:cs="宋体"/>
          <w:color w:val="auto"/>
          <w:spacing w:val="0"/>
          <w:sz w:val="24"/>
          <w:highlight w:val="none"/>
          <w:u w:val="single"/>
        </w:rPr>
        <w:t>（无息）。</w:t>
      </w:r>
    </w:p>
    <w:p w14:paraId="7072AD05">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15、</w:t>
      </w:r>
      <w:r>
        <w:rPr>
          <w:rFonts w:hint="eastAsia" w:ascii="宋体" w:hAnsi="宋体" w:eastAsia="宋体" w:cs="宋体"/>
          <w:color w:val="auto"/>
          <w:spacing w:val="0"/>
          <w:sz w:val="24"/>
          <w:highlight w:val="none"/>
        </w:rPr>
        <w:t>质量保修</w:t>
      </w:r>
    </w:p>
    <w:p w14:paraId="1309FE6A">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质量保修书的主要内容包括：</w:t>
      </w:r>
    </w:p>
    <w:p w14:paraId="4DE67D54">
      <w:pPr>
        <w:pageBreakBefore w:val="0"/>
        <w:widowControl w:val="0"/>
        <w:numPr>
          <w:ilvl w:val="0"/>
          <w:numId w:val="1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质量保证金</w:t>
      </w:r>
      <w:r>
        <w:rPr>
          <w:rFonts w:hint="eastAsia" w:ascii="宋体" w:hAnsi="宋体" w:eastAsia="宋体" w:cs="宋体"/>
          <w:color w:val="auto"/>
          <w:spacing w:val="0"/>
          <w:sz w:val="24"/>
          <w:highlight w:val="none"/>
        </w:rPr>
        <w:t>的支付方法：</w:t>
      </w:r>
    </w:p>
    <w:p w14:paraId="1445237E">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在工程保修期在内，发包人可以根据国家有关规定和合同规定的金额，在支付承包人的工程款内预留</w:t>
      </w:r>
      <w:r>
        <w:rPr>
          <w:rFonts w:hint="eastAsia" w:ascii="宋体" w:hAnsi="宋体" w:cs="宋体"/>
          <w:color w:val="auto"/>
          <w:spacing w:val="0"/>
          <w:sz w:val="24"/>
          <w:highlight w:val="none"/>
          <w:lang w:eastAsia="zh-CN"/>
        </w:rPr>
        <w:t>质量保证金</w:t>
      </w:r>
      <w:r>
        <w:rPr>
          <w:rFonts w:hint="eastAsia" w:ascii="宋体" w:hAnsi="宋体" w:eastAsia="宋体" w:cs="宋体"/>
          <w:color w:val="auto"/>
          <w:spacing w:val="0"/>
          <w:sz w:val="24"/>
          <w:highlight w:val="none"/>
        </w:rPr>
        <w:t>。</w:t>
      </w:r>
      <w:r>
        <w:rPr>
          <w:rFonts w:hint="eastAsia" w:ascii="宋体" w:hAnsi="宋体" w:cs="宋体"/>
          <w:color w:val="auto"/>
          <w:spacing w:val="0"/>
          <w:sz w:val="24"/>
          <w:highlight w:val="none"/>
          <w:lang w:eastAsia="zh-CN"/>
        </w:rPr>
        <w:t>质量保证金</w:t>
      </w:r>
      <w:r>
        <w:rPr>
          <w:rFonts w:hint="eastAsia" w:ascii="宋体" w:hAnsi="宋体" w:eastAsia="宋体" w:cs="宋体"/>
          <w:color w:val="auto"/>
          <w:spacing w:val="0"/>
          <w:sz w:val="24"/>
          <w:highlight w:val="none"/>
        </w:rPr>
        <w:t>为：</w:t>
      </w:r>
      <w:r>
        <w:rPr>
          <w:rFonts w:hint="eastAsia" w:ascii="宋体" w:hAnsi="宋体" w:eastAsia="宋体" w:cs="宋体"/>
          <w:color w:val="auto"/>
          <w:spacing w:val="0"/>
          <w:sz w:val="24"/>
          <w:highlight w:val="none"/>
          <w:u w:val="single"/>
        </w:rPr>
        <w:t>结算总价款的3％</w:t>
      </w:r>
      <w:r>
        <w:rPr>
          <w:rFonts w:hint="eastAsia" w:ascii="宋体" w:hAnsi="宋体" w:eastAsia="宋体" w:cs="宋体"/>
          <w:color w:val="auto"/>
          <w:spacing w:val="0"/>
          <w:sz w:val="24"/>
          <w:highlight w:val="none"/>
        </w:rPr>
        <w:t>。发包人在工程质量保修</w:t>
      </w:r>
      <w:r>
        <w:rPr>
          <w:rFonts w:hint="eastAsia" w:ascii="宋体" w:hAnsi="宋体" w:eastAsia="宋体" w:cs="宋体"/>
          <w:color w:val="auto"/>
          <w:spacing w:val="0"/>
          <w:sz w:val="24"/>
          <w:highlight w:val="none"/>
          <w:u w:val="single"/>
        </w:rPr>
        <w:t>满壹年之日起后</w:t>
      </w:r>
      <w:r>
        <w:rPr>
          <w:rFonts w:hint="eastAsia" w:ascii="宋体" w:hAnsi="宋体" w:eastAsia="宋体" w:cs="宋体"/>
          <w:color w:val="auto"/>
          <w:spacing w:val="0"/>
          <w:sz w:val="24"/>
          <w:highlight w:val="none"/>
          <w:u w:val="single"/>
          <w:lang w:eastAsia="zh-CN"/>
        </w:rPr>
        <w:t>可向财政部门申请</w:t>
      </w:r>
      <w:r>
        <w:rPr>
          <w:rFonts w:hint="eastAsia" w:ascii="宋体" w:hAnsi="宋体" w:eastAsia="宋体" w:cs="宋体"/>
          <w:color w:val="auto"/>
          <w:spacing w:val="0"/>
          <w:sz w:val="24"/>
          <w:highlight w:val="none"/>
          <w:u w:val="single"/>
        </w:rPr>
        <w:t>全部退回</w:t>
      </w:r>
      <w:r>
        <w:rPr>
          <w:rFonts w:hint="eastAsia" w:ascii="宋体" w:hAnsi="宋体" w:eastAsia="宋体" w:cs="宋体"/>
          <w:color w:val="auto"/>
          <w:spacing w:val="0"/>
          <w:sz w:val="24"/>
          <w:highlight w:val="none"/>
          <w:u w:val="single"/>
          <w:lang w:eastAsia="zh-CN"/>
        </w:rPr>
        <w:t>质量保证金</w:t>
      </w:r>
      <w:r>
        <w:rPr>
          <w:rFonts w:hint="eastAsia" w:ascii="宋体" w:hAnsi="宋体" w:eastAsia="宋体" w:cs="宋体"/>
          <w:color w:val="auto"/>
          <w:spacing w:val="0"/>
          <w:sz w:val="24"/>
          <w:highlight w:val="none"/>
        </w:rPr>
        <w:t>给承包人（无息）。</w:t>
      </w:r>
    </w:p>
    <w:p w14:paraId="380CD88F">
      <w:pPr>
        <w:pageBreakBefore w:val="0"/>
        <w:widowControl w:val="0"/>
        <w:numPr>
          <w:ilvl w:val="0"/>
          <w:numId w:val="11"/>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违约</w:t>
      </w:r>
      <w:r>
        <w:rPr>
          <w:rFonts w:hint="eastAsia" w:ascii="宋体" w:hAnsi="宋体" w:eastAsia="宋体" w:cs="宋体"/>
          <w:b/>
          <w:bCs/>
          <w:color w:val="auto"/>
          <w:spacing w:val="0"/>
          <w:sz w:val="28"/>
          <w:szCs w:val="28"/>
          <w:highlight w:val="none"/>
          <w:lang w:eastAsia="zh-CN"/>
        </w:rPr>
        <w:t>和</w:t>
      </w:r>
      <w:r>
        <w:rPr>
          <w:rFonts w:hint="eastAsia" w:ascii="宋体" w:hAnsi="宋体" w:eastAsia="宋体" w:cs="宋体"/>
          <w:b/>
          <w:bCs/>
          <w:color w:val="auto"/>
          <w:spacing w:val="0"/>
          <w:sz w:val="28"/>
          <w:szCs w:val="28"/>
          <w:highlight w:val="none"/>
        </w:rPr>
        <w:t>索赔</w:t>
      </w:r>
    </w:p>
    <w:p w14:paraId="77795F65">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w:t>
      </w:r>
      <w:r>
        <w:rPr>
          <w:rFonts w:hint="eastAsia" w:ascii="宋体" w:hAnsi="宋体" w:eastAsia="宋体" w:cs="宋体"/>
          <w:color w:val="auto"/>
          <w:spacing w:val="0"/>
          <w:sz w:val="24"/>
          <w:highlight w:val="none"/>
        </w:rPr>
        <w:t>违约</w:t>
      </w:r>
    </w:p>
    <w:p w14:paraId="51C0A05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16.1.2</w:t>
      </w:r>
      <w:r>
        <w:rPr>
          <w:rFonts w:hint="eastAsia" w:ascii="宋体" w:hAnsi="宋体" w:eastAsia="宋体" w:cs="宋体"/>
          <w:color w:val="auto"/>
          <w:spacing w:val="0"/>
          <w:sz w:val="24"/>
          <w:highlight w:val="none"/>
        </w:rPr>
        <w:t>本合同中关于发包人违约的具体责任如下：</w:t>
      </w:r>
    </w:p>
    <w:p w14:paraId="61C7402F">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16.1.2</w:t>
      </w:r>
      <w:r>
        <w:rPr>
          <w:rFonts w:hint="eastAsia" w:ascii="宋体" w:hAnsi="宋体" w:eastAsia="宋体" w:cs="宋体"/>
          <w:color w:val="auto"/>
          <w:spacing w:val="0"/>
          <w:sz w:val="24"/>
          <w:highlight w:val="none"/>
        </w:rPr>
        <w:t>条约定发包人违约应承担的违约责任：</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2976E0F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16.1.3</w:t>
      </w:r>
      <w:r>
        <w:rPr>
          <w:rFonts w:hint="eastAsia" w:ascii="宋体" w:hAnsi="宋体" w:eastAsia="宋体" w:cs="宋体"/>
          <w:color w:val="auto"/>
          <w:spacing w:val="0"/>
          <w:sz w:val="24"/>
          <w:highlight w:val="none"/>
        </w:rPr>
        <w:t>款约定发包人违约应承担的违约责任：</w:t>
      </w:r>
      <w:r>
        <w:rPr>
          <w:rFonts w:hint="eastAsia" w:ascii="宋体" w:hAnsi="宋体" w:eastAsia="宋体" w:cs="宋体"/>
          <w:color w:val="auto"/>
          <w:spacing w:val="0"/>
          <w:sz w:val="24"/>
          <w:highlight w:val="none"/>
          <w:u w:val="single"/>
        </w:rPr>
        <w:t>按通用条款第</w:t>
      </w:r>
      <w:r>
        <w:rPr>
          <w:rFonts w:hint="eastAsia" w:ascii="宋体" w:hAnsi="宋体" w:eastAsia="宋体" w:cs="宋体"/>
          <w:color w:val="auto"/>
          <w:spacing w:val="0"/>
          <w:sz w:val="24"/>
          <w:highlight w:val="none"/>
          <w:u w:val="single"/>
          <w:lang w:val="en-US" w:eastAsia="zh-CN"/>
        </w:rPr>
        <w:t>16.1.3</w:t>
      </w:r>
      <w:r>
        <w:rPr>
          <w:rFonts w:hint="eastAsia" w:ascii="宋体" w:hAnsi="宋体" w:eastAsia="宋体" w:cs="宋体"/>
          <w:color w:val="auto"/>
          <w:spacing w:val="0"/>
          <w:sz w:val="24"/>
          <w:highlight w:val="none"/>
          <w:u w:val="single"/>
        </w:rPr>
        <w:t>款执行。</w:t>
      </w:r>
    </w:p>
    <w:p w14:paraId="27ED8E60">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16.1.4</w:t>
      </w:r>
      <w:r>
        <w:rPr>
          <w:rFonts w:hint="eastAsia" w:ascii="宋体" w:hAnsi="宋体" w:eastAsia="宋体" w:cs="宋体"/>
          <w:color w:val="auto"/>
          <w:spacing w:val="0"/>
          <w:sz w:val="24"/>
          <w:highlight w:val="none"/>
        </w:rPr>
        <w:t>款约定发包人违约应承担的违约责任：</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9D8922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双方约定的发包人其他违约责任：</w:t>
      </w:r>
      <w:r>
        <w:rPr>
          <w:rFonts w:hint="eastAsia" w:ascii="宋体" w:hAnsi="宋体" w:eastAsia="宋体" w:cs="宋体"/>
          <w:color w:val="auto"/>
          <w:spacing w:val="0"/>
          <w:sz w:val="24"/>
          <w:highlight w:val="none"/>
          <w:u w:val="single"/>
        </w:rPr>
        <w:t>按通用条款执行。</w:t>
      </w:r>
    </w:p>
    <w:p w14:paraId="0976669A">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 承包人违约</w:t>
      </w:r>
    </w:p>
    <w:p w14:paraId="52D658B6">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16.2.1 承包人违约的情形</w:t>
      </w:r>
    </w:p>
    <w:p w14:paraId="79E3B273">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承包人违约的其他情形： </w:t>
      </w:r>
    </w:p>
    <w:p w14:paraId="47A1EDDE">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（8）承包人未在约定的时间内提供完整的工程竣工结算资料，经发包人书面催促后 28 天内仍未提交。</w:t>
      </w:r>
    </w:p>
    <w:p w14:paraId="0AF3562B">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16.2.2承包人违约的责任</w:t>
      </w:r>
    </w:p>
    <w:p w14:paraId="4A823E4B">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承包人违约责任的承担方式和计算方法： </w:t>
      </w:r>
    </w:p>
    <w:p w14:paraId="7384E272">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（1）承包人违反合同约定进行转包或违法分包的，监理人可向承包人发出整改通知，要求其在指定的期限内改正，并且承包人应按合同价款20%向发包人支付违约金；</w:t>
      </w:r>
    </w:p>
    <w:p w14:paraId="6063B4AA">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（2）承包人违反合同约定采购和使用不合格的材料和工程设备的，承包人应将不合格的材料和工程设备的限期清理出施工场地，并负责承担返工及造成损失的费用；</w:t>
      </w:r>
    </w:p>
    <w:p w14:paraId="0EE1B4F5">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（3）因承包人原因导致工程质量不符合合同要求的，承包人应负责返工或修整，并负责由此产生的费用和损失； </w:t>
      </w:r>
    </w:p>
    <w:p w14:paraId="55957161">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（4）承包人违反通用合同条款第8.9款〔材料与设备专用要求〕的约定，未经批准，私自将已按照合同约定进入施工现场的材料或设备撤离施工现场的，承包人应负责承担由此产生的费用和损失；</w:t>
      </w:r>
    </w:p>
    <w:p w14:paraId="5F359691">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（5）承包人未能按施工进度计划及时完成合同约定的工作，造成工期延误的，承包人应进行施工进度计划调整并按时完成合同约定的工作，并承担赶工所产生的费用；</w:t>
      </w:r>
    </w:p>
    <w:p w14:paraId="4FD8B2C2">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29EAAEAF">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（7）承包人明确表示或者以其行为表明不履行合同主要义务的，发包人有权解除合同，并承担发包人不能按期投入使用所造成全部的损失。</w:t>
      </w:r>
    </w:p>
    <w:p w14:paraId="14D6C14C">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411EAC34">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（9）承包人的其他违约见本合同其他条款的约定。</w:t>
      </w:r>
    </w:p>
    <w:p w14:paraId="1BEAB05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16.2.2</w:t>
      </w:r>
      <w:r>
        <w:rPr>
          <w:rFonts w:hint="eastAsia" w:ascii="宋体" w:hAnsi="宋体" w:eastAsia="宋体" w:cs="宋体"/>
          <w:color w:val="auto"/>
          <w:spacing w:val="0"/>
          <w:sz w:val="24"/>
          <w:highlight w:val="none"/>
        </w:rPr>
        <w:t>本合同中关于承包人违约的具体责任如下：</w:t>
      </w:r>
    </w:p>
    <w:p w14:paraId="2F77D16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双方约定的承包人其他违约责任：</w:t>
      </w:r>
      <w:r>
        <w:rPr>
          <w:rFonts w:hint="eastAsia" w:ascii="宋体" w:hAnsi="宋体" w:eastAsia="宋体" w:cs="宋体"/>
          <w:color w:val="auto"/>
          <w:spacing w:val="0"/>
          <w:sz w:val="24"/>
          <w:highlight w:val="none"/>
          <w:u w:val="single"/>
        </w:rPr>
        <w:t>按通用条款执行。</w:t>
      </w:r>
    </w:p>
    <w:p w14:paraId="6880E24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承包人在工程项目实施过程中不得无故更换</w:t>
      </w:r>
      <w:r>
        <w:rPr>
          <w:rFonts w:hint="eastAsia" w:ascii="宋体" w:hAnsi="宋体" w:eastAsia="宋体" w:cs="宋体"/>
          <w:color w:val="auto"/>
          <w:spacing w:val="0"/>
          <w:sz w:val="24"/>
          <w:highlight w:val="none"/>
          <w:lang w:eastAsia="zh-CN"/>
        </w:rPr>
        <w:t>投标（响应）文件</w:t>
      </w:r>
      <w:r>
        <w:rPr>
          <w:rFonts w:hint="eastAsia" w:ascii="宋体" w:hAnsi="宋体" w:eastAsia="宋体" w:cs="宋体"/>
          <w:color w:val="auto"/>
          <w:spacing w:val="0"/>
          <w:sz w:val="24"/>
          <w:highlight w:val="none"/>
        </w:rPr>
        <w:t>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73A78D2A">
      <w:pPr>
        <w:pageBreakBefore w:val="0"/>
        <w:widowControl w:val="0"/>
        <w:numPr>
          <w:ilvl w:val="0"/>
          <w:numId w:val="11"/>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lang w:eastAsia="zh-CN"/>
        </w:rPr>
        <w:t>不可抗力、保险及争议</w:t>
      </w:r>
    </w:p>
    <w:p w14:paraId="715F249D">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17、</w:t>
      </w:r>
      <w:r>
        <w:rPr>
          <w:rFonts w:hint="eastAsia" w:ascii="宋体" w:hAnsi="宋体" w:eastAsia="宋体" w:cs="宋体"/>
          <w:color w:val="auto"/>
          <w:spacing w:val="0"/>
          <w:sz w:val="24"/>
          <w:highlight w:val="none"/>
        </w:rPr>
        <w:t>不可抗力</w:t>
      </w:r>
    </w:p>
    <w:p w14:paraId="12451D9B">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17.1</w:t>
      </w:r>
      <w:r>
        <w:rPr>
          <w:rFonts w:hint="eastAsia" w:ascii="宋体" w:hAnsi="宋体" w:eastAsia="宋体" w:cs="宋体"/>
          <w:color w:val="auto"/>
          <w:spacing w:val="0"/>
          <w:sz w:val="24"/>
          <w:highlight w:val="none"/>
        </w:rPr>
        <w:t>双方关于不可抗力的约定：按《通用条款》第</w:t>
      </w:r>
      <w:r>
        <w:rPr>
          <w:rFonts w:hint="eastAsia" w:ascii="宋体" w:hAnsi="宋体" w:eastAsia="宋体" w:cs="宋体"/>
          <w:color w:val="auto"/>
          <w:spacing w:val="0"/>
          <w:sz w:val="24"/>
          <w:highlight w:val="none"/>
          <w:lang w:val="en-US" w:eastAsia="zh-CN"/>
        </w:rPr>
        <w:t>17</w:t>
      </w:r>
      <w:r>
        <w:rPr>
          <w:rFonts w:hint="eastAsia" w:ascii="宋体" w:hAnsi="宋体" w:eastAsia="宋体" w:cs="宋体"/>
          <w:color w:val="auto"/>
          <w:spacing w:val="0"/>
          <w:sz w:val="24"/>
          <w:highlight w:val="none"/>
        </w:rPr>
        <w:t>款执行。</w:t>
      </w:r>
    </w:p>
    <w:p w14:paraId="5F07328B">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18、</w:t>
      </w:r>
      <w:r>
        <w:rPr>
          <w:rFonts w:hint="eastAsia" w:ascii="宋体" w:hAnsi="宋体" w:eastAsia="宋体" w:cs="宋体"/>
          <w:color w:val="auto"/>
          <w:spacing w:val="0"/>
          <w:sz w:val="24"/>
          <w:highlight w:val="none"/>
        </w:rPr>
        <w:t>保险</w:t>
      </w:r>
    </w:p>
    <w:p w14:paraId="1D25678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18.1</w:t>
      </w:r>
      <w:r>
        <w:rPr>
          <w:rFonts w:hint="eastAsia" w:ascii="宋体" w:hAnsi="宋体" w:eastAsia="宋体" w:cs="宋体"/>
          <w:color w:val="auto"/>
          <w:spacing w:val="0"/>
          <w:sz w:val="24"/>
          <w:highlight w:val="none"/>
        </w:rPr>
        <w:t>本工程双方约定投保内容如下：</w:t>
      </w:r>
    </w:p>
    <w:p w14:paraId="2C024186">
      <w:pPr>
        <w:pageBreakBefore w:val="0"/>
        <w:widowControl w:val="0"/>
        <w:numPr>
          <w:ilvl w:val="0"/>
          <w:numId w:val="12"/>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发包人投保内容：</w:t>
      </w:r>
      <w:r>
        <w:rPr>
          <w:rFonts w:hint="eastAsia" w:ascii="宋体" w:hAnsi="宋体" w:eastAsia="宋体" w:cs="宋体"/>
          <w:color w:val="auto"/>
          <w:spacing w:val="0"/>
          <w:sz w:val="24"/>
          <w:highlight w:val="none"/>
          <w:u w:val="single"/>
        </w:rPr>
        <w:t>按国家政策自行办理。</w:t>
      </w:r>
    </w:p>
    <w:p w14:paraId="23EE87B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发包人委托承包人办理的保险事项：</w:t>
      </w:r>
      <w:r>
        <w:rPr>
          <w:rFonts w:hint="eastAsia" w:ascii="宋体" w:hAnsi="宋体" w:eastAsia="宋体" w:cs="宋体"/>
          <w:color w:val="auto"/>
          <w:spacing w:val="0"/>
          <w:sz w:val="24"/>
          <w:highlight w:val="none"/>
          <w:u w:val="single"/>
        </w:rPr>
        <w:t xml:space="preserve"> 无 。</w:t>
      </w:r>
    </w:p>
    <w:p w14:paraId="507F62FF">
      <w:pPr>
        <w:pageBreakBefore w:val="0"/>
        <w:widowControl w:val="0"/>
        <w:numPr>
          <w:ilvl w:val="0"/>
          <w:numId w:val="12"/>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承包人投保内容：</w:t>
      </w:r>
      <w:r>
        <w:rPr>
          <w:rFonts w:hint="eastAsia" w:ascii="宋体" w:hAnsi="宋体" w:eastAsia="宋体" w:cs="宋体"/>
          <w:color w:val="auto"/>
          <w:spacing w:val="0"/>
          <w:sz w:val="24"/>
          <w:highlight w:val="none"/>
          <w:u w:val="single"/>
        </w:rPr>
        <w:t>承包人应按有关规定自行投保施工人员的人身事故保险，该保险应不属于储蓄险等。承包人应于签订全同之日起10日内按有关规定自行办理。</w:t>
      </w:r>
    </w:p>
    <w:p w14:paraId="129F28D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20、</w:t>
      </w:r>
      <w:r>
        <w:rPr>
          <w:rFonts w:hint="eastAsia" w:ascii="宋体" w:hAnsi="宋体" w:eastAsia="宋体" w:cs="宋体"/>
          <w:color w:val="auto"/>
          <w:spacing w:val="0"/>
          <w:sz w:val="24"/>
          <w:highlight w:val="none"/>
        </w:rPr>
        <w:t>争议</w:t>
      </w:r>
    </w:p>
    <w:p w14:paraId="238E449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20.4</w:t>
      </w:r>
      <w:r>
        <w:rPr>
          <w:rFonts w:hint="eastAsia" w:ascii="宋体" w:hAnsi="宋体" w:eastAsia="宋体" w:cs="宋体"/>
          <w:color w:val="auto"/>
          <w:spacing w:val="0"/>
          <w:sz w:val="24"/>
          <w:highlight w:val="none"/>
        </w:rPr>
        <w:t>本合同在履行过程中发生的争议，由双方当事人协商解决，协商不成的按下列</w:t>
      </w:r>
      <w:r>
        <w:rPr>
          <w:rFonts w:hint="eastAsia" w:ascii="宋体" w:hAnsi="宋体" w:eastAsia="宋体" w:cs="宋体"/>
          <w:color w:val="auto"/>
          <w:spacing w:val="0"/>
          <w:sz w:val="24"/>
          <w:highlight w:val="none"/>
          <w:u w:val="single"/>
        </w:rPr>
        <w:t>第（二）</w:t>
      </w:r>
      <w:r>
        <w:rPr>
          <w:rFonts w:hint="eastAsia" w:ascii="宋体" w:hAnsi="宋体" w:eastAsia="宋体" w:cs="宋体"/>
          <w:color w:val="auto"/>
          <w:spacing w:val="0"/>
          <w:sz w:val="24"/>
          <w:highlight w:val="none"/>
        </w:rPr>
        <w:t>种方式解决：</w:t>
      </w:r>
    </w:p>
    <w:p w14:paraId="03597308">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向</w:t>
      </w:r>
      <w:r>
        <w:rPr>
          <w:rFonts w:hint="eastAsia" w:ascii="宋体" w:hAnsi="宋体" w:eastAsia="宋体" w:cs="宋体"/>
          <w:color w:val="auto"/>
          <w:spacing w:val="0"/>
          <w:sz w:val="24"/>
          <w:highlight w:val="none"/>
          <w:u w:val="single"/>
        </w:rPr>
        <w:t>约定的</w:t>
      </w:r>
      <w:r>
        <w:rPr>
          <w:rFonts w:hint="eastAsia" w:ascii="宋体" w:hAnsi="宋体" w:eastAsia="宋体" w:cs="宋体"/>
          <w:color w:val="auto"/>
          <w:spacing w:val="0"/>
          <w:sz w:val="24"/>
          <w:highlight w:val="none"/>
        </w:rPr>
        <w:t>仲裁委员会申请仲裁：</w:t>
      </w:r>
    </w:p>
    <w:p w14:paraId="14250AAB">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依法向发包人所在地人民法院起诉。</w:t>
      </w:r>
    </w:p>
    <w:p w14:paraId="6F5A9D52">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十一、其他</w:t>
      </w:r>
    </w:p>
    <w:p w14:paraId="24B7DD6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21</w:t>
      </w:r>
      <w:r>
        <w:rPr>
          <w:rFonts w:hint="eastAsia" w:ascii="宋体" w:hAnsi="宋体" w:eastAsia="宋体" w:cs="宋体"/>
          <w:color w:val="auto"/>
          <w:spacing w:val="0"/>
          <w:sz w:val="24"/>
          <w:highlight w:val="none"/>
        </w:rPr>
        <w:t>、合同份数</w:t>
      </w:r>
    </w:p>
    <w:p w14:paraId="72FCC0AD">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lang w:val="en-US" w:eastAsia="zh-CN"/>
        </w:rPr>
        <w:t>21.1</w:t>
      </w:r>
      <w:r>
        <w:rPr>
          <w:rFonts w:hint="eastAsia" w:ascii="宋体" w:hAnsi="宋体" w:eastAsia="宋体" w:cs="宋体"/>
          <w:color w:val="auto"/>
          <w:spacing w:val="0"/>
          <w:sz w:val="24"/>
          <w:highlight w:val="none"/>
        </w:rPr>
        <w:t>双方约定合同份数：</w:t>
      </w:r>
      <w:r>
        <w:rPr>
          <w:rFonts w:hint="eastAsia" w:ascii="宋体" w:hAnsi="宋体" w:eastAsia="宋体" w:cs="宋体"/>
          <w:color w:val="auto"/>
          <w:spacing w:val="0"/>
          <w:sz w:val="24"/>
          <w:highlight w:val="none"/>
          <w:u w:val="single"/>
        </w:rPr>
        <w:t>正本贰份，副本陆份，双方各执壹份正本，叁份副本。</w:t>
      </w:r>
    </w:p>
    <w:p w14:paraId="79567B3B">
      <w:pPr>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lang w:val="en-US" w:eastAsia="zh-CN"/>
        </w:rPr>
        <w:t>22</w:t>
      </w:r>
      <w:r>
        <w:rPr>
          <w:rFonts w:hint="eastAsia" w:ascii="宋体" w:hAnsi="宋体" w:eastAsia="宋体" w:cs="宋体"/>
          <w:color w:val="auto"/>
          <w:spacing w:val="0"/>
          <w:sz w:val="24"/>
          <w:highlight w:val="none"/>
        </w:rPr>
        <w:t>、本合同工程签证事项双方同意按《浦北县国有资金投资建设项目签证管理暂行办法》的规定执行。</w:t>
      </w:r>
    </w:p>
    <w:p w14:paraId="3CB756B0">
      <w:pPr>
        <w:spacing w:beforeLines="50" w:afterLines="50"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附件1</w:t>
      </w:r>
    </w:p>
    <w:p w14:paraId="5EE26623">
      <w:pPr>
        <w:spacing w:beforeLines="50" w:afterLines="50" w:line="360" w:lineRule="auto"/>
        <w:jc w:val="center"/>
        <w:rPr>
          <w:rFonts w:ascii="宋体" w:hAnsi="宋体" w:eastAsia="宋体" w:cs="宋体"/>
          <w:b/>
          <w:bCs/>
          <w:color w:val="auto"/>
          <w:spacing w:val="20"/>
          <w:sz w:val="36"/>
          <w:szCs w:val="36"/>
          <w:highlight w:val="none"/>
        </w:rPr>
      </w:pPr>
      <w:r>
        <w:rPr>
          <w:rFonts w:hint="eastAsia" w:ascii="宋体" w:hAnsi="宋体" w:eastAsia="宋体" w:cs="宋体"/>
          <w:b/>
          <w:bCs/>
          <w:color w:val="auto"/>
          <w:spacing w:val="20"/>
          <w:sz w:val="40"/>
          <w:szCs w:val="40"/>
          <w:highlight w:val="none"/>
        </w:rPr>
        <w:t>工程质量保修书</w:t>
      </w:r>
    </w:p>
    <w:p w14:paraId="36622143">
      <w:pPr>
        <w:spacing w:beforeLines="50" w:afterLines="50" w:line="360" w:lineRule="auto"/>
        <w:jc w:val="center"/>
        <w:rPr>
          <w:rFonts w:ascii="宋体" w:hAnsi="宋体" w:eastAsia="宋体" w:cs="宋体"/>
          <w:b/>
          <w:bCs/>
          <w:color w:val="auto"/>
          <w:spacing w:val="20"/>
          <w:sz w:val="36"/>
          <w:szCs w:val="36"/>
          <w:highlight w:val="none"/>
        </w:rPr>
      </w:pPr>
    </w:p>
    <w:p w14:paraId="406317B7">
      <w:pPr>
        <w:adjustRightInd w:val="0"/>
        <w:snapToGrid w:val="0"/>
        <w:spacing w:beforeLines="50" w:afterLines="50"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发包人（全称）：</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浦北县水利局</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046F8D28">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承包人（全称）：</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24B381B9">
      <w:pPr>
        <w:adjustRightInd w:val="0"/>
        <w:snapToGrid w:val="0"/>
        <w:spacing w:line="360" w:lineRule="auto"/>
        <w:ind w:firstLine="42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发包人和承包人根据《中华人民共和国建筑法》、《建设工程质量管理条例》和《房屋建筑工程质量保修办法》，经协商一致，对</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浦北县石船头水库除险加固工程</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签订工程质量保修书。</w:t>
      </w:r>
    </w:p>
    <w:p w14:paraId="680CEAFF">
      <w:pPr>
        <w:adjustRightInd w:val="0"/>
        <w:snapToGrid w:val="0"/>
        <w:spacing w:line="360" w:lineRule="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1、工程质量保修范围和内容</w:t>
      </w:r>
    </w:p>
    <w:p w14:paraId="3AF87E63">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承包人在质量保修期内，按照有关法律、法规、规章的管理规定和双方约定，承担工程质量保修责任。</w:t>
      </w:r>
    </w:p>
    <w:p w14:paraId="3A65854D">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0B93AF7">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u w:val="single"/>
        </w:rPr>
        <w:t xml:space="preserve"> 质量保修范围包括</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工程等承包人施工的项目  </w:t>
      </w:r>
      <w:r>
        <w:rPr>
          <w:rFonts w:hint="eastAsia" w:ascii="宋体" w:hAnsi="宋体" w:eastAsia="宋体" w:cs="宋体"/>
          <w:color w:val="auto"/>
          <w:spacing w:val="20"/>
          <w:sz w:val="24"/>
          <w:highlight w:val="none"/>
        </w:rPr>
        <w:t>。</w:t>
      </w:r>
    </w:p>
    <w:p w14:paraId="6923A886">
      <w:pPr>
        <w:adjustRightInd w:val="0"/>
        <w:snapToGrid w:val="0"/>
        <w:spacing w:line="360" w:lineRule="auto"/>
        <w:ind w:firstLine="560" w:firstLineChars="200"/>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u w:val="single"/>
        </w:rPr>
        <w:t xml:space="preserve">非承包人施工的项目或非承包人购买的材料、设备，不在保修范围内；因承包人之外的原因造成该部分材料、设备返修的经济支出，不由承包人承担。 </w:t>
      </w:r>
    </w:p>
    <w:p w14:paraId="5DE8E6CE">
      <w:pPr>
        <w:adjustRightInd w:val="0"/>
        <w:snapToGrid w:val="0"/>
        <w:spacing w:line="360" w:lineRule="auto"/>
        <w:ind w:firstLine="560" w:firstLineChars="200"/>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u w:val="single"/>
        </w:rPr>
        <w:t xml:space="preserve">因使用不当或者第三方造成质量缺陷的，承包人不负担责任 。 </w:t>
      </w:r>
    </w:p>
    <w:p w14:paraId="33C7621F">
      <w:pPr>
        <w:adjustRightInd w:val="0"/>
        <w:snapToGrid w:val="0"/>
        <w:spacing w:line="360" w:lineRule="auto"/>
        <w:ind w:firstLine="560" w:firstLineChars="200"/>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u w:val="single"/>
        </w:rPr>
        <w:t xml:space="preserve">因不可抗力造成质量缺陷的，承包人不负担责任 。 </w:t>
      </w:r>
    </w:p>
    <w:p w14:paraId="60B2BAAF">
      <w:pPr>
        <w:adjustRightInd w:val="0"/>
        <w:snapToGrid w:val="0"/>
        <w:spacing w:line="360" w:lineRule="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2、质量保修期</w:t>
      </w:r>
    </w:p>
    <w:p w14:paraId="16123631">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根据《建设工程质量管理条例》及有关规定，约定本工程的质量保修期如下：</w:t>
      </w:r>
    </w:p>
    <w:p w14:paraId="6B1AAB97">
      <w:pPr>
        <w:numPr>
          <w:ilvl w:val="0"/>
          <w:numId w:val="14"/>
        </w:numPr>
        <w:adjustRightInd w:val="0"/>
        <w:snapToGrid w:val="0"/>
        <w:spacing w:line="360" w:lineRule="auto"/>
        <w:ind w:firstLine="560" w:firstLineChars="200"/>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主本工程为设计文件规定的该工程合理使用年限。</w:t>
      </w:r>
    </w:p>
    <w:p w14:paraId="6EC8B584">
      <w:pPr>
        <w:numPr>
          <w:ilvl w:val="0"/>
          <w:numId w:val="14"/>
        </w:numPr>
        <w:adjustRightInd w:val="0"/>
        <w:snapToGrid w:val="0"/>
        <w:spacing w:line="360" w:lineRule="auto"/>
        <w:ind w:firstLine="560" w:firstLineChars="200"/>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其他工程项目保修期</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年。</w:t>
      </w:r>
    </w:p>
    <w:p w14:paraId="699FBAF3">
      <w:pPr>
        <w:numPr>
          <w:ilvl w:val="0"/>
          <w:numId w:val="14"/>
        </w:numPr>
        <w:adjustRightInd w:val="0"/>
        <w:snapToGrid w:val="0"/>
        <w:spacing w:line="360" w:lineRule="auto"/>
        <w:ind w:firstLine="560" w:firstLineChars="200"/>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质量保修期自工程竣工验收合格之日起计算器。</w:t>
      </w:r>
    </w:p>
    <w:p w14:paraId="5123AD21">
      <w:pPr>
        <w:adjustRightInd w:val="0"/>
        <w:snapToGrid w:val="0"/>
        <w:spacing w:line="360" w:lineRule="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3、质量保修责任</w:t>
      </w:r>
    </w:p>
    <w:p w14:paraId="26ABD81D">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1．属于保修范围、内容的项目，承包人应当在接到保修通知之日起</w:t>
      </w:r>
      <w:r>
        <w:rPr>
          <w:rFonts w:hint="eastAsia" w:ascii="宋体" w:hAnsi="宋体" w:eastAsia="宋体" w:cs="宋体"/>
          <w:color w:val="auto"/>
          <w:spacing w:val="20"/>
          <w:sz w:val="24"/>
          <w:highlight w:val="none"/>
          <w:u w:val="single"/>
        </w:rPr>
        <w:t xml:space="preserve">  7    </w:t>
      </w:r>
      <w:r>
        <w:rPr>
          <w:rFonts w:hint="eastAsia" w:ascii="宋体" w:hAnsi="宋体" w:eastAsia="宋体" w:cs="宋体"/>
          <w:color w:val="auto"/>
          <w:spacing w:val="20"/>
          <w:sz w:val="24"/>
          <w:highlight w:val="none"/>
        </w:rPr>
        <w:t>天内派人保修。承包人不在约定期限内派人保修的，发包人可以委托他人修理，发生费用由承包人承担。2．发生须紧急抢修事故的，承包人在接到事故通知后，应当立即到达事故现场抢修。</w:t>
      </w:r>
    </w:p>
    <w:p w14:paraId="0E03566A">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653D74C5">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4．质量保修完成后，由发包人组织验收。</w:t>
      </w:r>
    </w:p>
    <w:p w14:paraId="419DD9DF">
      <w:pPr>
        <w:adjustRightInd w:val="0"/>
        <w:snapToGrid w:val="0"/>
        <w:spacing w:line="360" w:lineRule="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4、保修费用</w:t>
      </w:r>
    </w:p>
    <w:p w14:paraId="6D0EF1EC">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保修费用由造成质量缺陷的责任方承担。</w:t>
      </w:r>
    </w:p>
    <w:p w14:paraId="38847C1E">
      <w:pPr>
        <w:numPr>
          <w:ilvl w:val="0"/>
          <w:numId w:val="15"/>
        </w:numPr>
        <w:adjustRightInd w:val="0"/>
        <w:snapToGrid w:val="0"/>
        <w:spacing w:line="360" w:lineRule="auto"/>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其他</w:t>
      </w:r>
    </w:p>
    <w:p w14:paraId="6527DA7C">
      <w:pPr>
        <w:adjustRightInd w:val="0"/>
        <w:snapToGrid w:val="0"/>
        <w:spacing w:line="360" w:lineRule="auto"/>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双方约定的其他工程质量保修事项：</w:t>
      </w:r>
      <w:r>
        <w:rPr>
          <w:rFonts w:hint="eastAsia" w:ascii="宋体" w:hAnsi="宋体" w:eastAsia="宋体" w:cs="宋体"/>
          <w:color w:val="auto"/>
          <w:spacing w:val="20"/>
          <w:sz w:val="24"/>
          <w:highlight w:val="none"/>
          <w:u w:val="single"/>
        </w:rPr>
        <w:t xml:space="preserve"> 在工程保修期内，发包人根据合同规定的金额，在支付承包人的工程款内预留</w:t>
      </w:r>
      <w:r>
        <w:rPr>
          <w:rFonts w:hint="eastAsia" w:ascii="宋体" w:hAnsi="宋体" w:cs="宋体"/>
          <w:color w:val="auto"/>
          <w:spacing w:val="20"/>
          <w:sz w:val="24"/>
          <w:highlight w:val="none"/>
          <w:u w:val="single"/>
          <w:lang w:eastAsia="zh-CN"/>
        </w:rPr>
        <w:t>质量保证金</w:t>
      </w:r>
      <w:r>
        <w:rPr>
          <w:rFonts w:hint="eastAsia" w:ascii="宋体" w:hAnsi="宋体" w:eastAsia="宋体" w:cs="宋体"/>
          <w:color w:val="auto"/>
          <w:spacing w:val="20"/>
          <w:sz w:val="24"/>
          <w:highlight w:val="none"/>
          <w:u w:val="single"/>
        </w:rPr>
        <w:t>。</w:t>
      </w:r>
      <w:r>
        <w:rPr>
          <w:rFonts w:hint="eastAsia" w:ascii="宋体" w:hAnsi="宋体" w:cs="宋体"/>
          <w:color w:val="auto"/>
          <w:spacing w:val="20"/>
          <w:sz w:val="24"/>
          <w:highlight w:val="none"/>
          <w:u w:val="single"/>
          <w:lang w:eastAsia="zh-CN"/>
        </w:rPr>
        <w:t>质量保证金</w:t>
      </w:r>
      <w:r>
        <w:rPr>
          <w:rFonts w:hint="eastAsia" w:ascii="宋体" w:hAnsi="宋体" w:eastAsia="宋体" w:cs="宋体"/>
          <w:color w:val="auto"/>
          <w:spacing w:val="20"/>
          <w:sz w:val="24"/>
          <w:highlight w:val="none"/>
          <w:u w:val="single"/>
        </w:rPr>
        <w:t>为：结算总价款的3%，</w:t>
      </w:r>
      <w:r>
        <w:rPr>
          <w:rFonts w:hint="eastAsia" w:ascii="宋体" w:hAnsi="宋体" w:cs="宋体"/>
          <w:color w:val="auto"/>
          <w:spacing w:val="20"/>
          <w:sz w:val="24"/>
          <w:highlight w:val="none"/>
          <w:u w:val="single"/>
          <w:lang w:eastAsia="zh-CN"/>
        </w:rPr>
        <w:t>质量保证金</w:t>
      </w:r>
      <w:r>
        <w:rPr>
          <w:rFonts w:hint="eastAsia" w:ascii="宋体" w:hAnsi="宋体" w:eastAsia="宋体" w:cs="宋体"/>
          <w:color w:val="auto"/>
          <w:spacing w:val="20"/>
          <w:sz w:val="24"/>
          <w:highlight w:val="none"/>
          <w:u w:val="single"/>
        </w:rPr>
        <w:t>银行利率为：0。发包人在工程质量保修期满壹年之日起</w:t>
      </w:r>
      <w:r>
        <w:rPr>
          <w:rFonts w:hint="eastAsia" w:ascii="宋体" w:hAnsi="宋体" w:cs="宋体"/>
          <w:color w:val="auto"/>
          <w:spacing w:val="20"/>
          <w:sz w:val="24"/>
          <w:highlight w:val="none"/>
          <w:u w:val="single"/>
          <w:lang w:eastAsia="zh-CN"/>
        </w:rPr>
        <w:t>可向财政部门申请</w:t>
      </w:r>
      <w:r>
        <w:rPr>
          <w:rFonts w:hint="eastAsia" w:ascii="宋体" w:hAnsi="宋体" w:eastAsia="宋体" w:cs="宋体"/>
          <w:color w:val="auto"/>
          <w:spacing w:val="20"/>
          <w:sz w:val="24"/>
          <w:highlight w:val="none"/>
          <w:u w:val="single"/>
        </w:rPr>
        <w:t>返还（无息）</w:t>
      </w:r>
      <w:r>
        <w:rPr>
          <w:rFonts w:hint="eastAsia" w:ascii="宋体" w:hAnsi="宋体" w:eastAsia="宋体" w:cs="宋体"/>
          <w:color w:val="auto"/>
          <w:spacing w:val="20"/>
          <w:sz w:val="24"/>
          <w:highlight w:val="none"/>
        </w:rPr>
        <w:t>。</w:t>
      </w:r>
    </w:p>
    <w:p w14:paraId="78E9DECE">
      <w:pPr>
        <w:adjustRightInd w:val="0"/>
        <w:snapToGrid w:val="0"/>
        <w:spacing w:line="360" w:lineRule="auto"/>
        <w:ind w:firstLine="532" w:firstLineChars="19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本工程质量保修书，由施工合同发包人、承包人双方在竣工验收前共同签署，作为施工合同附件，其有效期限至保修期满。</w:t>
      </w:r>
    </w:p>
    <w:p w14:paraId="3EE0858A">
      <w:pPr>
        <w:adjustRightInd w:val="0"/>
        <w:snapToGrid w:val="0"/>
        <w:spacing w:line="360" w:lineRule="auto"/>
        <w:rPr>
          <w:rFonts w:ascii="宋体" w:hAnsi="宋体" w:eastAsia="宋体" w:cs="宋体"/>
          <w:color w:val="auto"/>
          <w:spacing w:val="20"/>
          <w:sz w:val="24"/>
          <w:highlight w:val="none"/>
        </w:rPr>
      </w:pPr>
    </w:p>
    <w:p w14:paraId="720A1F35">
      <w:pPr>
        <w:adjustRightInd w:val="0"/>
        <w:snapToGrid w:val="0"/>
        <w:spacing w:line="360" w:lineRule="auto"/>
        <w:rPr>
          <w:rFonts w:ascii="宋体" w:hAnsi="宋体" w:eastAsia="宋体" w:cs="宋体"/>
          <w:color w:val="auto"/>
          <w:spacing w:val="20"/>
          <w:sz w:val="24"/>
          <w:highlight w:val="none"/>
        </w:rPr>
      </w:pPr>
    </w:p>
    <w:p w14:paraId="520CE97D">
      <w:pPr>
        <w:adjustRightInd w:val="0"/>
        <w:snapToGrid w:val="0"/>
        <w:spacing w:line="360" w:lineRule="auto"/>
        <w:ind w:firstLine="840" w:firstLineChars="3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发包人（公章）                        承包人（公章）</w:t>
      </w:r>
    </w:p>
    <w:p w14:paraId="7946AF6B">
      <w:pPr>
        <w:adjustRightInd w:val="0"/>
        <w:snapToGrid w:val="0"/>
        <w:spacing w:line="360" w:lineRule="auto"/>
        <w:rPr>
          <w:rFonts w:hint="eastAsia" w:ascii="宋体" w:hAnsi="宋体" w:eastAsia="宋体" w:cs="宋体"/>
          <w:color w:val="auto"/>
          <w:spacing w:val="20"/>
          <w:sz w:val="24"/>
          <w:highlight w:val="none"/>
          <w:u w:val="single"/>
        </w:rPr>
      </w:pPr>
    </w:p>
    <w:p w14:paraId="1B1E2C87">
      <w:pPr>
        <w:adjustRightInd w:val="0"/>
        <w:snapToGrid w:val="0"/>
        <w:spacing w:line="360" w:lineRule="auto"/>
        <w:rPr>
          <w:rFonts w:hint="eastAsia" w:ascii="宋体" w:hAnsi="宋体" w:eastAsia="宋体" w:cs="宋体"/>
          <w:color w:val="auto"/>
          <w:spacing w:val="20"/>
          <w:sz w:val="24"/>
          <w:highlight w:val="none"/>
          <w:u w:val="single"/>
          <w:lang w:eastAsia="zh-CN"/>
        </w:rPr>
      </w:pPr>
      <w:r>
        <w:rPr>
          <w:rFonts w:hint="eastAsia" w:ascii="宋体" w:hAnsi="宋体" w:cs="宋体"/>
          <w:color w:val="auto"/>
          <w:spacing w:val="20"/>
          <w:sz w:val="24"/>
          <w:highlight w:val="none"/>
          <w:u w:val="single"/>
          <w:lang w:eastAsia="zh-CN"/>
        </w:rPr>
        <w:t>浦北县水利局</w:t>
      </w:r>
      <w:r>
        <w:rPr>
          <w:rFonts w:hint="eastAsia" w:ascii="宋体" w:hAnsi="宋体" w:eastAsia="宋体" w:cs="宋体"/>
          <w:color w:val="auto"/>
          <w:spacing w:val="20"/>
          <w:sz w:val="24"/>
          <w:highlight w:val="none"/>
        </w:rPr>
        <w:t xml:space="preserve">              </w:t>
      </w:r>
      <w:r>
        <w:rPr>
          <w:rFonts w:hint="eastAsia" w:ascii="宋体" w:hAnsi="宋体" w:eastAsia="宋体" w:cs="宋体"/>
          <w:color w:val="auto"/>
          <w:spacing w:val="20"/>
          <w:sz w:val="24"/>
          <w:highlight w:val="none"/>
          <w:u w:val="single"/>
          <w:lang w:eastAsia="zh-CN"/>
        </w:rPr>
        <w:t xml:space="preserve">                                                       </w:t>
      </w:r>
    </w:p>
    <w:p w14:paraId="494339F6">
      <w:pPr>
        <w:adjustRightInd w:val="0"/>
        <w:snapToGrid w:val="0"/>
        <w:spacing w:line="360" w:lineRule="auto"/>
        <w:rPr>
          <w:rFonts w:ascii="宋体" w:hAnsi="宋体" w:eastAsia="宋体" w:cs="宋体"/>
          <w:color w:val="auto"/>
          <w:spacing w:val="20"/>
          <w:sz w:val="24"/>
          <w:highlight w:val="none"/>
          <w:u w:val="single"/>
        </w:rPr>
      </w:pPr>
    </w:p>
    <w:p w14:paraId="17DF2EC4">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法定代表人：</w:t>
      </w:r>
      <w:r>
        <w:rPr>
          <w:rFonts w:hint="eastAsia" w:ascii="宋体" w:hAnsi="宋体" w:eastAsia="宋体" w:cs="宋体"/>
          <w:color w:val="auto"/>
          <w:spacing w:val="20"/>
          <w:sz w:val="24"/>
          <w:highlight w:val="none"/>
          <w:u w:val="single"/>
        </w:rPr>
        <w:t xml:space="preserve">         </w:t>
      </w:r>
    </w:p>
    <w:p w14:paraId="39F45999">
      <w:pPr>
        <w:adjustRightInd w:val="0"/>
        <w:snapToGrid w:val="0"/>
        <w:spacing w:line="360" w:lineRule="auto"/>
        <w:rPr>
          <w:rFonts w:ascii="宋体" w:hAnsi="宋体" w:eastAsia="宋体" w:cs="宋体"/>
          <w:color w:val="auto"/>
          <w:spacing w:val="20"/>
          <w:sz w:val="24"/>
          <w:highlight w:val="none"/>
          <w:u w:val="single"/>
        </w:rPr>
      </w:pPr>
    </w:p>
    <w:p w14:paraId="3C1BDFF8">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电  话：</w:t>
      </w:r>
      <w:r>
        <w:rPr>
          <w:rFonts w:hint="eastAsia" w:ascii="宋体" w:hAnsi="宋体" w:eastAsia="宋体" w:cs="宋体"/>
          <w:color w:val="auto"/>
          <w:spacing w:val="20"/>
          <w:sz w:val="24"/>
          <w:highlight w:val="none"/>
          <w:u w:val="single"/>
        </w:rPr>
        <w:t xml:space="preserve">  0777-8219379     </w:t>
      </w:r>
      <w:r>
        <w:rPr>
          <w:rFonts w:hint="eastAsia" w:ascii="宋体" w:hAnsi="宋体" w:eastAsia="宋体" w:cs="宋体"/>
          <w:color w:val="auto"/>
          <w:spacing w:val="20"/>
          <w:sz w:val="24"/>
          <w:highlight w:val="none"/>
        </w:rPr>
        <w:t xml:space="preserve">             电  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6FE9DFA3">
      <w:pPr>
        <w:spacing w:beforeLines="50" w:afterLines="50" w:line="360" w:lineRule="auto"/>
        <w:rPr>
          <w:rFonts w:hint="default" w:ascii="宋体" w:hAnsi="宋体" w:eastAsia="宋体" w:cs="宋体"/>
          <w:color w:val="auto"/>
          <w:spacing w:val="20"/>
          <w:sz w:val="24"/>
          <w:highlight w:val="none"/>
          <w:lang w:val="en-US" w:eastAsia="zh-CN"/>
        </w:rPr>
      </w:pPr>
      <w:r>
        <w:rPr>
          <w:rFonts w:hint="eastAsia" w:ascii="宋体" w:hAnsi="宋体" w:eastAsia="宋体" w:cs="宋体"/>
          <w:color w:val="auto"/>
          <w:spacing w:val="20"/>
          <w:sz w:val="24"/>
          <w:highlight w:val="none"/>
          <w:lang w:val="en-US" w:eastAsia="zh-CN"/>
        </w:rPr>
        <w:t>附件2</w:t>
      </w:r>
    </w:p>
    <w:p w14:paraId="67ECD83F">
      <w:pPr>
        <w:spacing w:line="480" w:lineRule="auto"/>
        <w:jc w:val="center"/>
        <w:outlineLvl w:val="3"/>
        <w:rPr>
          <w:rFonts w:hint="eastAsia" w:ascii="宋体" w:hAnsi="宋体" w:eastAsia="宋体" w:cs="宋体"/>
          <w:b/>
          <w:bCs/>
          <w:color w:val="auto"/>
          <w:kern w:val="1"/>
          <w:sz w:val="24"/>
          <w:szCs w:val="24"/>
          <w:highlight w:val="none"/>
        </w:rPr>
      </w:pPr>
      <w:r>
        <w:rPr>
          <w:rFonts w:hint="eastAsia" w:ascii="宋体" w:hAnsi="宋体" w:eastAsia="宋体" w:cs="宋体"/>
          <w:b/>
          <w:bCs/>
          <w:color w:val="auto"/>
          <w:sz w:val="24"/>
          <w:szCs w:val="24"/>
          <w:highlight w:val="none"/>
        </w:rPr>
        <w:t>安全生产合同</w:t>
      </w:r>
    </w:p>
    <w:p w14:paraId="288A8AFC">
      <w:pPr>
        <w:rPr>
          <w:rFonts w:hint="eastAsia" w:ascii="宋体" w:hAnsi="宋体" w:eastAsia="宋体" w:cs="宋体"/>
          <w:color w:val="auto"/>
          <w:kern w:val="1"/>
          <w:sz w:val="24"/>
          <w:szCs w:val="24"/>
          <w:highlight w:val="none"/>
        </w:rPr>
      </w:pPr>
    </w:p>
    <w:p w14:paraId="558CD32F">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为在</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lang w:val="en-US" w:eastAsia="zh-CN"/>
        </w:rPr>
        <w:t xml:space="preserve">浦北县石船头水库除险加固工程  </w:t>
      </w:r>
      <w:r>
        <w:rPr>
          <w:rFonts w:hint="eastAsia" w:ascii="宋体" w:hAnsi="宋体" w:eastAsia="宋体" w:cs="宋体"/>
          <w:color w:val="auto"/>
          <w:kern w:val="1"/>
          <w:sz w:val="24"/>
          <w:szCs w:val="24"/>
          <w:highlight w:val="none"/>
        </w:rPr>
        <w:t>的实施过程中创造安全、高效的施工环境，切实搞好本项目的安全管理工作，本项目业主</w:t>
      </w:r>
      <w:r>
        <w:rPr>
          <w:rFonts w:hint="eastAsia" w:ascii="宋体" w:hAnsi="宋体" w:eastAsia="宋体" w:cs="宋体"/>
          <w:color w:val="auto"/>
          <w:kern w:val="1"/>
          <w:sz w:val="24"/>
          <w:szCs w:val="24"/>
          <w:highlight w:val="none"/>
          <w:u w:val="single"/>
        </w:rPr>
        <w:t xml:space="preserve"> </w:t>
      </w:r>
      <w:r>
        <w:rPr>
          <w:rFonts w:hint="eastAsia" w:ascii="宋体" w:hAnsi="宋体" w:cs="宋体"/>
          <w:color w:val="auto"/>
          <w:spacing w:val="20"/>
          <w:sz w:val="24"/>
          <w:highlight w:val="none"/>
          <w:u w:val="single"/>
          <w:lang w:eastAsia="zh-CN"/>
        </w:rPr>
        <w:t>浦北县水利局</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（以下简称“甲方”）与承包人</w:t>
      </w:r>
      <w:r>
        <w:rPr>
          <w:rFonts w:hint="eastAsia" w:ascii="宋体" w:hAnsi="宋体" w:eastAsia="宋体" w:cs="宋体"/>
          <w:b/>
          <w:bCs/>
          <w:color w:val="auto"/>
          <w:kern w:val="1"/>
          <w:sz w:val="24"/>
          <w:szCs w:val="24"/>
          <w:highlight w:val="none"/>
          <w:u w:val="single"/>
        </w:rPr>
        <w:t xml:space="preserve">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color w:val="auto"/>
          <w:kern w:val="1"/>
          <w:sz w:val="24"/>
          <w:szCs w:val="24"/>
          <w:highlight w:val="none"/>
        </w:rPr>
        <w:t>（以下简称“乙方”）特此签订安全生产合同：</w:t>
      </w:r>
    </w:p>
    <w:p w14:paraId="434F0985">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一、甲方职责</w:t>
      </w:r>
    </w:p>
    <w:p w14:paraId="71481EE7">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严格遵守国家有关安全生产的法律法规，认真执行工程承包合同中的有关安全要求。</w:t>
      </w:r>
    </w:p>
    <w:p w14:paraId="7128F597">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按照“安全第一、预防为主”和坚持“管生产必须管安全”的原则进行安全生产管理，做到生产与安全工作同时计划、布置、检查、总结和评比。</w:t>
      </w:r>
    </w:p>
    <w:p w14:paraId="0F40EC82">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重要的安全设施必须坚持与主体工程“三同时”的原则，即：同时设计、审批，同时施工，同时验收，投入使用。</w:t>
      </w:r>
    </w:p>
    <w:p w14:paraId="7BC04A77">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定期召开安全生产调度会，及时传达中央及地方有关安全生产的精神。</w:t>
      </w:r>
    </w:p>
    <w:p w14:paraId="4F8C8ADF">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组织对乙方施工现场安全生产检查，监督乙方及时处理发现的各种安全隐患。</w:t>
      </w:r>
    </w:p>
    <w:p w14:paraId="0FDE18F7">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二、乙方职责</w:t>
      </w:r>
    </w:p>
    <w:p w14:paraId="33B32A96">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严格遵守国家有关安全生产的法律法规、农业农村部、水利部颁发的有关安全生产的规定，认真执行工程承包合同中的有关安全要求。</w:t>
      </w:r>
    </w:p>
    <w:p w14:paraId="0E027BE2">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308CB5A">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55BC33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乙方在任何时候都应采取各种合理的预防措施，防止其员工发生任何违法、违禁、暴力或妨碍治安的行为。</w:t>
      </w:r>
    </w:p>
    <w:p w14:paraId="0DDD78CE">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7BC0E77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04B6CC90">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7. 操作人员上岗，必须按规定穿戴防护用品。施工负责人和安全检查员应随时检查劳动防护用品的穿戴情况，不按规定穿戴防护用品的人员不得上岗。</w:t>
      </w:r>
    </w:p>
    <w:p w14:paraId="320B728E">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8. 所有施工机具设备和高空作业的设备均应定期检查，并有安全员的签字记录，保证其经常处于完好状态；不合格的机具、设备和劳动保护用品严禁使用。</w:t>
      </w:r>
    </w:p>
    <w:p w14:paraId="401E3EC9">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9. 施工中采用新技术、新工艺、新设备、新材料时，必须制定相应的安全技术措施，施工现场必须具有相关的安全标志牌。</w:t>
      </w:r>
    </w:p>
    <w:p w14:paraId="1F4DEEB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06D696B">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三、违约责任</w:t>
      </w:r>
    </w:p>
    <w:p w14:paraId="56CC654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如因甲方或乙方违约造成安全事故，将依法追究责任。</w:t>
      </w:r>
    </w:p>
    <w:p w14:paraId="7C4AF5F1">
      <w:pPr>
        <w:adjustRightInd w:val="0"/>
        <w:snapToGrid w:val="0"/>
        <w:spacing w:line="360" w:lineRule="auto"/>
        <w:ind w:firstLine="840" w:firstLineChars="300"/>
        <w:rPr>
          <w:rFonts w:hint="eastAsia" w:ascii="宋体" w:hAnsi="宋体" w:eastAsia="宋体" w:cs="宋体"/>
          <w:color w:val="auto"/>
          <w:spacing w:val="20"/>
          <w:sz w:val="24"/>
          <w:highlight w:val="none"/>
        </w:rPr>
      </w:pPr>
    </w:p>
    <w:p w14:paraId="47B54786">
      <w:pPr>
        <w:adjustRightInd w:val="0"/>
        <w:snapToGrid w:val="0"/>
        <w:spacing w:line="360" w:lineRule="auto"/>
        <w:ind w:firstLine="840" w:firstLineChars="3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发包人（公章）                        承包人（公章）</w:t>
      </w:r>
    </w:p>
    <w:p w14:paraId="65C91FE0">
      <w:pPr>
        <w:adjustRightInd w:val="0"/>
        <w:snapToGrid w:val="0"/>
        <w:spacing w:line="360" w:lineRule="auto"/>
        <w:rPr>
          <w:rFonts w:hint="eastAsia" w:ascii="宋体" w:hAnsi="宋体" w:eastAsia="宋体" w:cs="宋体"/>
          <w:color w:val="auto"/>
          <w:spacing w:val="20"/>
          <w:sz w:val="24"/>
          <w:highlight w:val="none"/>
          <w:u w:val="single"/>
          <w:lang w:eastAsia="zh-CN"/>
        </w:rPr>
      </w:pPr>
      <w:r>
        <w:rPr>
          <w:rFonts w:hint="eastAsia" w:ascii="宋体" w:hAnsi="宋体" w:cs="宋体"/>
          <w:color w:val="auto"/>
          <w:spacing w:val="20"/>
          <w:sz w:val="24"/>
          <w:highlight w:val="none"/>
          <w:u w:val="single"/>
          <w:lang w:eastAsia="zh-CN"/>
        </w:rPr>
        <w:t>浦北县水利局</w:t>
      </w:r>
      <w:r>
        <w:rPr>
          <w:rFonts w:hint="eastAsia" w:ascii="宋体" w:hAnsi="宋体" w:eastAsia="宋体" w:cs="宋体"/>
          <w:color w:val="auto"/>
          <w:spacing w:val="20"/>
          <w:sz w:val="24"/>
          <w:highlight w:val="none"/>
        </w:rPr>
        <w:t xml:space="preserve">              </w:t>
      </w:r>
      <w:r>
        <w:rPr>
          <w:rFonts w:hint="eastAsia" w:ascii="宋体" w:hAnsi="宋体" w:eastAsia="宋体" w:cs="宋体"/>
          <w:color w:val="auto"/>
          <w:spacing w:val="20"/>
          <w:sz w:val="24"/>
          <w:highlight w:val="none"/>
          <w:u w:val="single"/>
          <w:lang w:eastAsia="zh-CN"/>
        </w:rPr>
        <w:t xml:space="preserve">                                                       </w:t>
      </w:r>
    </w:p>
    <w:p w14:paraId="118A5F0B">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3A432E43">
      <w:pPr>
        <w:spacing w:line="360" w:lineRule="auto"/>
        <w:rPr>
          <w:rFonts w:hint="eastAsia" w:eastAsia="宋体"/>
          <w:color w:val="auto"/>
          <w:spacing w:val="0"/>
          <w:position w:val="0"/>
          <w:sz w:val="21"/>
          <w:szCs w:val="21"/>
          <w:highlight w:val="none"/>
          <w:lang w:eastAsia="zh-CN"/>
        </w:rPr>
      </w:pPr>
      <w:r>
        <w:rPr>
          <w:rFonts w:hint="eastAsia" w:ascii="宋体" w:hAnsi="宋体" w:eastAsia="宋体" w:cs="宋体"/>
          <w:color w:val="auto"/>
          <w:spacing w:val="20"/>
          <w:sz w:val="24"/>
          <w:highlight w:val="none"/>
        </w:rPr>
        <w:t>电  话：</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电  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38211A7-A03E-46D9-8FFA-A91AA6578EE8}"/>
  </w:font>
  <w:font w:name="黑体">
    <w:panose1 w:val="02010609060101010101"/>
    <w:charset w:val="86"/>
    <w:family w:val="auto"/>
    <w:pitch w:val="default"/>
    <w:sig w:usb0="800002BF" w:usb1="38CF7CFA" w:usb2="00000016" w:usb3="00000000" w:csb0="00040001" w:csb1="00000000"/>
    <w:embedRegular r:id="rId2" w:fontKey="{604EA106-9674-4882-848D-E599BA2A6AF2}"/>
  </w:font>
  <w:font w:name="Courier New">
    <w:panose1 w:val="02070309020205020404"/>
    <w:charset w:val="01"/>
    <w:family w:val="modern"/>
    <w:pitch w:val="default"/>
    <w:sig w:usb0="E0002AFF" w:usb1="C0007843" w:usb2="00000009" w:usb3="00000000" w:csb0="400001FF" w:csb1="FFFF0000"/>
    <w:embedRegular r:id="rId3" w:fontKey="{081D2FCC-05E8-48D1-AEC8-09F31B9C3BC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D81F5608-58DE-4C8F-A52A-AE159B79E4CB}"/>
  </w:font>
  <w:font w:name="Cambria">
    <w:panose1 w:val="02040503050406030204"/>
    <w:charset w:val="00"/>
    <w:family w:val="auto"/>
    <w:pitch w:val="default"/>
    <w:sig w:usb0="E00002FF" w:usb1="400004FF" w:usb2="00000000" w:usb3="00000000" w:csb0="2000019F" w:csb1="00000000"/>
    <w:embedRegular r:id="rId5" w:fontKey="{C88B6646-0969-45E8-B888-E1718EDC82F1}"/>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EDAF8D36-CC27-4786-AC5C-03993E44819C}"/>
  </w:font>
  <w:font w:name="Helvetica">
    <w:panose1 w:val="020B0604020202020204"/>
    <w:charset w:val="00"/>
    <w:family w:val="swiss"/>
    <w:pitch w:val="default"/>
    <w:sig w:usb0="00000000" w:usb1="00000000" w:usb2="00000000" w:usb3="00000000" w:csb0="00000000" w:csb1="00000000"/>
    <w:embedRegular r:id="rId7" w:fontKey="{80F0059C-C5C3-4CD7-AB32-E4C80C51EC3E}"/>
  </w:font>
  <w:font w:name="Tahoma">
    <w:panose1 w:val="020B0604030504040204"/>
    <w:charset w:val="00"/>
    <w:family w:val="auto"/>
    <w:pitch w:val="default"/>
    <w:sig w:usb0="E1002EFF" w:usb1="C000605B" w:usb2="00000029" w:usb3="00000000" w:csb0="200101FF" w:csb1="20280000"/>
    <w:embedRegular r:id="rId8" w:fontKey="{3636F7F2-939C-4508-A02A-0C5E88DB82E0}"/>
  </w:font>
  <w:font w:name="仿宋">
    <w:panose1 w:val="02010609060101010101"/>
    <w:charset w:val="86"/>
    <w:family w:val="auto"/>
    <w:pitch w:val="default"/>
    <w:sig w:usb0="800002BF" w:usb1="38CF7CFA" w:usb2="00000016" w:usb3="00000000" w:csb0="00040001" w:csb1="00000000"/>
    <w:embedRegular r:id="rId9" w:fontKey="{2EF1AC33-534D-4BE1-A62B-F3C45A5550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E9FA">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1EB07">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41EB07">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2307">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8EFAD">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98EFAD">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AE278">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F891A">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DF891A">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52D19">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184E">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9E10">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95F8F47"/>
    <w:multiLevelType w:val="singleLevel"/>
    <w:tmpl w:val="595F8F47"/>
    <w:lvl w:ilvl="0" w:tentative="0">
      <w:start w:val="9"/>
      <w:numFmt w:val="chineseCounting"/>
      <w:suff w:val="nothing"/>
      <w:lvlText w:val="%1、"/>
      <w:lvlJc w:val="left"/>
      <w:rPr>
        <w:rFonts w:hint="eastAsia"/>
      </w:rPr>
    </w:lvl>
  </w:abstractNum>
  <w:abstractNum w:abstractNumId="13">
    <w:nsid w:val="6A53F4EB"/>
    <w:multiLevelType w:val="singleLevel"/>
    <w:tmpl w:val="6A53F4EB"/>
    <w:lvl w:ilvl="0" w:tentative="0">
      <w:start w:val="11"/>
      <w:numFmt w:val="decimal"/>
      <w:suff w:val="space"/>
      <w:lvlText w:val="%1."/>
      <w:lvlJc w:val="left"/>
    </w:lvl>
  </w:abstractNum>
  <w:abstractNum w:abstractNumId="14">
    <w:nsid w:val="6C688773"/>
    <w:multiLevelType w:val="singleLevel"/>
    <w:tmpl w:val="6C688773"/>
    <w:lvl w:ilvl="0" w:tentative="0">
      <w:start w:val="1"/>
      <w:numFmt w:val="decimal"/>
      <w:suff w:val="nothing"/>
      <w:lvlText w:val="（%1）"/>
      <w:lvlJc w:val="left"/>
    </w:lvl>
  </w:abstractNum>
  <w:num w:numId="1">
    <w:abstractNumId w:val="8"/>
  </w:num>
  <w:num w:numId="2">
    <w:abstractNumId w:val="0"/>
  </w:num>
  <w:num w:numId="3">
    <w:abstractNumId w:val="4"/>
  </w:num>
  <w:num w:numId="4">
    <w:abstractNumId w:val="6"/>
  </w:num>
  <w:num w:numId="5">
    <w:abstractNumId w:val="13"/>
  </w:num>
  <w:num w:numId="6">
    <w:abstractNumId w:val="1"/>
  </w:num>
  <w:num w:numId="7">
    <w:abstractNumId w:val="9"/>
  </w:num>
  <w:num w:numId="8">
    <w:abstractNumId w:val="10"/>
  </w:num>
  <w:num w:numId="9">
    <w:abstractNumId w:val="14"/>
  </w:num>
  <w:num w:numId="10">
    <w:abstractNumId w:val="5"/>
  </w:num>
  <w:num w:numId="11">
    <w:abstractNumId w:val="12"/>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1DE8"/>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84E29"/>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0521C"/>
    <w:rsid w:val="02DC227F"/>
    <w:rsid w:val="02E80E6A"/>
    <w:rsid w:val="02E93C7C"/>
    <w:rsid w:val="02F76F90"/>
    <w:rsid w:val="032075CD"/>
    <w:rsid w:val="03244D3B"/>
    <w:rsid w:val="03361F3B"/>
    <w:rsid w:val="034828B8"/>
    <w:rsid w:val="03A41F96"/>
    <w:rsid w:val="03BE5C4F"/>
    <w:rsid w:val="03C57F1D"/>
    <w:rsid w:val="03D3354B"/>
    <w:rsid w:val="043C2B7C"/>
    <w:rsid w:val="045D6149"/>
    <w:rsid w:val="04631E56"/>
    <w:rsid w:val="047553ED"/>
    <w:rsid w:val="04832496"/>
    <w:rsid w:val="048838BB"/>
    <w:rsid w:val="04903C37"/>
    <w:rsid w:val="04924FE3"/>
    <w:rsid w:val="04A24CDA"/>
    <w:rsid w:val="04AF1326"/>
    <w:rsid w:val="04CD5D15"/>
    <w:rsid w:val="04FD0E31"/>
    <w:rsid w:val="050637A5"/>
    <w:rsid w:val="050B287F"/>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AD7237"/>
    <w:rsid w:val="08B531C4"/>
    <w:rsid w:val="08B74801"/>
    <w:rsid w:val="08E06F07"/>
    <w:rsid w:val="0903492F"/>
    <w:rsid w:val="090A71E9"/>
    <w:rsid w:val="0916122C"/>
    <w:rsid w:val="094B34E5"/>
    <w:rsid w:val="0950282C"/>
    <w:rsid w:val="09516912"/>
    <w:rsid w:val="099D12AF"/>
    <w:rsid w:val="09AD5E3C"/>
    <w:rsid w:val="09B12057"/>
    <w:rsid w:val="09C735AB"/>
    <w:rsid w:val="09D41DD9"/>
    <w:rsid w:val="09E6082E"/>
    <w:rsid w:val="09EE4225"/>
    <w:rsid w:val="09FB0360"/>
    <w:rsid w:val="0A312D88"/>
    <w:rsid w:val="0A443EE4"/>
    <w:rsid w:val="0A6842D0"/>
    <w:rsid w:val="0A6F7F41"/>
    <w:rsid w:val="0A8729A8"/>
    <w:rsid w:val="0A9C7D1B"/>
    <w:rsid w:val="0ADB0DD6"/>
    <w:rsid w:val="0AF95B2E"/>
    <w:rsid w:val="0AFA3F41"/>
    <w:rsid w:val="0B163B89"/>
    <w:rsid w:val="0B1A6F5A"/>
    <w:rsid w:val="0B311F83"/>
    <w:rsid w:val="0B5374D4"/>
    <w:rsid w:val="0B5934C2"/>
    <w:rsid w:val="0B667091"/>
    <w:rsid w:val="0B7023F3"/>
    <w:rsid w:val="0B903ADE"/>
    <w:rsid w:val="0B9665C6"/>
    <w:rsid w:val="0BC2585F"/>
    <w:rsid w:val="0BC4602F"/>
    <w:rsid w:val="0BC50665"/>
    <w:rsid w:val="0BE0389B"/>
    <w:rsid w:val="0C03028C"/>
    <w:rsid w:val="0C5636E2"/>
    <w:rsid w:val="0C770701"/>
    <w:rsid w:val="0C78199D"/>
    <w:rsid w:val="0C816B43"/>
    <w:rsid w:val="0CB060DE"/>
    <w:rsid w:val="0CB43D56"/>
    <w:rsid w:val="0CBA47E6"/>
    <w:rsid w:val="0CBF41E0"/>
    <w:rsid w:val="0CCC6BCF"/>
    <w:rsid w:val="0D001946"/>
    <w:rsid w:val="0D006A41"/>
    <w:rsid w:val="0D1A6DAB"/>
    <w:rsid w:val="0D236286"/>
    <w:rsid w:val="0D4357F1"/>
    <w:rsid w:val="0D896A37"/>
    <w:rsid w:val="0D98311E"/>
    <w:rsid w:val="0DB22432"/>
    <w:rsid w:val="0DB92613"/>
    <w:rsid w:val="0DC3449B"/>
    <w:rsid w:val="0DF13383"/>
    <w:rsid w:val="0E1D31AF"/>
    <w:rsid w:val="0E2E5189"/>
    <w:rsid w:val="0E3B3FA0"/>
    <w:rsid w:val="0E4531F0"/>
    <w:rsid w:val="0E5114F5"/>
    <w:rsid w:val="0E8A703D"/>
    <w:rsid w:val="0EB12B04"/>
    <w:rsid w:val="0EB8284C"/>
    <w:rsid w:val="0EBF4D9D"/>
    <w:rsid w:val="0EC853E9"/>
    <w:rsid w:val="0EDA48F5"/>
    <w:rsid w:val="0F37609A"/>
    <w:rsid w:val="0F5E7FAF"/>
    <w:rsid w:val="0F666CCA"/>
    <w:rsid w:val="0F801C32"/>
    <w:rsid w:val="0FC73BE9"/>
    <w:rsid w:val="0FDD010F"/>
    <w:rsid w:val="0FEC00EE"/>
    <w:rsid w:val="0FEE6836"/>
    <w:rsid w:val="101A1FFE"/>
    <w:rsid w:val="10574280"/>
    <w:rsid w:val="108A2DF9"/>
    <w:rsid w:val="109218D9"/>
    <w:rsid w:val="109501C0"/>
    <w:rsid w:val="10A1515D"/>
    <w:rsid w:val="10AB7642"/>
    <w:rsid w:val="10B637C0"/>
    <w:rsid w:val="10E66141"/>
    <w:rsid w:val="10EB474A"/>
    <w:rsid w:val="11170ED8"/>
    <w:rsid w:val="11347157"/>
    <w:rsid w:val="11467149"/>
    <w:rsid w:val="114E2AEE"/>
    <w:rsid w:val="115B567E"/>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81DF4"/>
    <w:rsid w:val="13CF3AB0"/>
    <w:rsid w:val="14034BB8"/>
    <w:rsid w:val="14236617"/>
    <w:rsid w:val="14405D22"/>
    <w:rsid w:val="1444201F"/>
    <w:rsid w:val="14990D44"/>
    <w:rsid w:val="149E3AC3"/>
    <w:rsid w:val="14BE5716"/>
    <w:rsid w:val="14C34F24"/>
    <w:rsid w:val="14EB19FB"/>
    <w:rsid w:val="14F670A8"/>
    <w:rsid w:val="151F00E8"/>
    <w:rsid w:val="153170A0"/>
    <w:rsid w:val="153C1486"/>
    <w:rsid w:val="155F09BC"/>
    <w:rsid w:val="1574696E"/>
    <w:rsid w:val="15907FBE"/>
    <w:rsid w:val="15BD2C4B"/>
    <w:rsid w:val="15C15585"/>
    <w:rsid w:val="15C6474A"/>
    <w:rsid w:val="15D613A5"/>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91C7213"/>
    <w:rsid w:val="19813A83"/>
    <w:rsid w:val="19845EE9"/>
    <w:rsid w:val="199D157A"/>
    <w:rsid w:val="199D5C40"/>
    <w:rsid w:val="19A940E1"/>
    <w:rsid w:val="19BA6784"/>
    <w:rsid w:val="19E80221"/>
    <w:rsid w:val="1A0B3DC0"/>
    <w:rsid w:val="1A2F6BB8"/>
    <w:rsid w:val="1A397664"/>
    <w:rsid w:val="1A700B7C"/>
    <w:rsid w:val="1A9C70C5"/>
    <w:rsid w:val="1AB8269D"/>
    <w:rsid w:val="1AE41258"/>
    <w:rsid w:val="1AEB00AB"/>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92A10"/>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F5C5D3E"/>
    <w:rsid w:val="1F5E1AA4"/>
    <w:rsid w:val="1F655403"/>
    <w:rsid w:val="1F7171A3"/>
    <w:rsid w:val="1F807C45"/>
    <w:rsid w:val="1F86142A"/>
    <w:rsid w:val="1F8D47B9"/>
    <w:rsid w:val="1F8E2E26"/>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400D4"/>
    <w:rsid w:val="21BA18CA"/>
    <w:rsid w:val="21BC3427"/>
    <w:rsid w:val="21C4457A"/>
    <w:rsid w:val="21C97397"/>
    <w:rsid w:val="21EC3353"/>
    <w:rsid w:val="21F05D61"/>
    <w:rsid w:val="21F3425F"/>
    <w:rsid w:val="22001A09"/>
    <w:rsid w:val="22096FE7"/>
    <w:rsid w:val="221E50FA"/>
    <w:rsid w:val="222D1D02"/>
    <w:rsid w:val="227B4DAD"/>
    <w:rsid w:val="22AD31A5"/>
    <w:rsid w:val="22B4097F"/>
    <w:rsid w:val="22B64134"/>
    <w:rsid w:val="22D15291"/>
    <w:rsid w:val="22F22FF9"/>
    <w:rsid w:val="2302130E"/>
    <w:rsid w:val="230F42A2"/>
    <w:rsid w:val="23141D1B"/>
    <w:rsid w:val="231470B2"/>
    <w:rsid w:val="23260413"/>
    <w:rsid w:val="232E5C5F"/>
    <w:rsid w:val="236B31BC"/>
    <w:rsid w:val="236D4D88"/>
    <w:rsid w:val="237B3D5E"/>
    <w:rsid w:val="237D3953"/>
    <w:rsid w:val="23856F77"/>
    <w:rsid w:val="239177CA"/>
    <w:rsid w:val="23CB3857"/>
    <w:rsid w:val="23F35D0C"/>
    <w:rsid w:val="23FA7E69"/>
    <w:rsid w:val="241412F8"/>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C31714"/>
    <w:rsid w:val="27D80610"/>
    <w:rsid w:val="27F52732"/>
    <w:rsid w:val="280944AF"/>
    <w:rsid w:val="282646EC"/>
    <w:rsid w:val="282C6E8B"/>
    <w:rsid w:val="283C2BCC"/>
    <w:rsid w:val="284D76B0"/>
    <w:rsid w:val="28662581"/>
    <w:rsid w:val="28687751"/>
    <w:rsid w:val="286B4291"/>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DD2828"/>
    <w:rsid w:val="2D1D294F"/>
    <w:rsid w:val="2D28535E"/>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9C2E37"/>
    <w:rsid w:val="2FB000FC"/>
    <w:rsid w:val="2FC93316"/>
    <w:rsid w:val="2FCC5583"/>
    <w:rsid w:val="2FD61001"/>
    <w:rsid w:val="300852DE"/>
    <w:rsid w:val="30464020"/>
    <w:rsid w:val="30497A4F"/>
    <w:rsid w:val="306B512F"/>
    <w:rsid w:val="306D5C41"/>
    <w:rsid w:val="30A83EC2"/>
    <w:rsid w:val="30B80D4C"/>
    <w:rsid w:val="30BD2B5F"/>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734130"/>
    <w:rsid w:val="37936580"/>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951BD"/>
    <w:rsid w:val="3A2B232A"/>
    <w:rsid w:val="3A793A8F"/>
    <w:rsid w:val="3ABF2507"/>
    <w:rsid w:val="3AC32E01"/>
    <w:rsid w:val="3AC9498B"/>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9A335A"/>
    <w:rsid w:val="3CAD3C40"/>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A96219"/>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D16045"/>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5C5513"/>
    <w:rsid w:val="41661CEC"/>
    <w:rsid w:val="417304D2"/>
    <w:rsid w:val="41756B51"/>
    <w:rsid w:val="41B67760"/>
    <w:rsid w:val="41C801CC"/>
    <w:rsid w:val="4200486D"/>
    <w:rsid w:val="42084854"/>
    <w:rsid w:val="420A4AA8"/>
    <w:rsid w:val="42114C71"/>
    <w:rsid w:val="42204EB5"/>
    <w:rsid w:val="422E54B9"/>
    <w:rsid w:val="42341E3D"/>
    <w:rsid w:val="423C231C"/>
    <w:rsid w:val="424E5D3B"/>
    <w:rsid w:val="42894103"/>
    <w:rsid w:val="42DA35EB"/>
    <w:rsid w:val="42DC1373"/>
    <w:rsid w:val="42EB5F3F"/>
    <w:rsid w:val="42EE4ACA"/>
    <w:rsid w:val="433B4FAD"/>
    <w:rsid w:val="43494E83"/>
    <w:rsid w:val="434A1ED7"/>
    <w:rsid w:val="434B5F61"/>
    <w:rsid w:val="437769C4"/>
    <w:rsid w:val="439452CD"/>
    <w:rsid w:val="43987C3E"/>
    <w:rsid w:val="43DF168F"/>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8047D3"/>
    <w:rsid w:val="459020E6"/>
    <w:rsid w:val="45BF7797"/>
    <w:rsid w:val="45EB5B41"/>
    <w:rsid w:val="45FC5122"/>
    <w:rsid w:val="4608625E"/>
    <w:rsid w:val="460E37F4"/>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6443D5"/>
    <w:rsid w:val="49A25D9E"/>
    <w:rsid w:val="49A96B07"/>
    <w:rsid w:val="49C51CAF"/>
    <w:rsid w:val="49F53957"/>
    <w:rsid w:val="4A1E3E10"/>
    <w:rsid w:val="4A2057D5"/>
    <w:rsid w:val="4A2A06C4"/>
    <w:rsid w:val="4A6819DC"/>
    <w:rsid w:val="4A8A479E"/>
    <w:rsid w:val="4A8F0E29"/>
    <w:rsid w:val="4A902D26"/>
    <w:rsid w:val="4AC17322"/>
    <w:rsid w:val="4AEB7F8C"/>
    <w:rsid w:val="4B017B7E"/>
    <w:rsid w:val="4B1506E1"/>
    <w:rsid w:val="4B182BCD"/>
    <w:rsid w:val="4B2E3F72"/>
    <w:rsid w:val="4B341A2A"/>
    <w:rsid w:val="4B375FBE"/>
    <w:rsid w:val="4B3B7B1E"/>
    <w:rsid w:val="4B414BEA"/>
    <w:rsid w:val="4B587F93"/>
    <w:rsid w:val="4B7103C2"/>
    <w:rsid w:val="4B812B8E"/>
    <w:rsid w:val="4B85737C"/>
    <w:rsid w:val="4B9F74CF"/>
    <w:rsid w:val="4BA34B8C"/>
    <w:rsid w:val="4BD22165"/>
    <w:rsid w:val="4BE6443D"/>
    <w:rsid w:val="4C073223"/>
    <w:rsid w:val="4C1A464A"/>
    <w:rsid w:val="4C274913"/>
    <w:rsid w:val="4C941131"/>
    <w:rsid w:val="4CA14D01"/>
    <w:rsid w:val="4CAC3D23"/>
    <w:rsid w:val="4CBB0999"/>
    <w:rsid w:val="4CCF792C"/>
    <w:rsid w:val="4CED7708"/>
    <w:rsid w:val="4CFB7F38"/>
    <w:rsid w:val="4CFE7AD0"/>
    <w:rsid w:val="4D033455"/>
    <w:rsid w:val="4D10719D"/>
    <w:rsid w:val="4D2211D8"/>
    <w:rsid w:val="4D381304"/>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596932"/>
    <w:rsid w:val="50833C49"/>
    <w:rsid w:val="50880633"/>
    <w:rsid w:val="508F5958"/>
    <w:rsid w:val="509F4C2A"/>
    <w:rsid w:val="50A32944"/>
    <w:rsid w:val="50A32F39"/>
    <w:rsid w:val="50DD469C"/>
    <w:rsid w:val="50E26118"/>
    <w:rsid w:val="50E41AF7"/>
    <w:rsid w:val="50EC3EA9"/>
    <w:rsid w:val="50ED0E10"/>
    <w:rsid w:val="51053BF3"/>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5699D"/>
    <w:rsid w:val="524877D4"/>
    <w:rsid w:val="524F0DF4"/>
    <w:rsid w:val="525A4087"/>
    <w:rsid w:val="52690BCD"/>
    <w:rsid w:val="52A00B52"/>
    <w:rsid w:val="52A651A9"/>
    <w:rsid w:val="52C04276"/>
    <w:rsid w:val="52CB4CC5"/>
    <w:rsid w:val="52D0584F"/>
    <w:rsid w:val="52E23DAC"/>
    <w:rsid w:val="52EB770C"/>
    <w:rsid w:val="52F6441F"/>
    <w:rsid w:val="530028C4"/>
    <w:rsid w:val="5309719A"/>
    <w:rsid w:val="53140C09"/>
    <w:rsid w:val="531E1115"/>
    <w:rsid w:val="53311A2E"/>
    <w:rsid w:val="5366484D"/>
    <w:rsid w:val="53731EF1"/>
    <w:rsid w:val="53733493"/>
    <w:rsid w:val="53912B90"/>
    <w:rsid w:val="53AC07DC"/>
    <w:rsid w:val="53C41B44"/>
    <w:rsid w:val="53E75832"/>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BC7408"/>
    <w:rsid w:val="56BE32E5"/>
    <w:rsid w:val="56C91168"/>
    <w:rsid w:val="56D119CA"/>
    <w:rsid w:val="56E15BAE"/>
    <w:rsid w:val="56FA0DF2"/>
    <w:rsid w:val="56FF0F11"/>
    <w:rsid w:val="570404A9"/>
    <w:rsid w:val="5714339A"/>
    <w:rsid w:val="5717042A"/>
    <w:rsid w:val="571A1A7B"/>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26012"/>
    <w:rsid w:val="58764BA4"/>
    <w:rsid w:val="588221AB"/>
    <w:rsid w:val="58870496"/>
    <w:rsid w:val="588A1876"/>
    <w:rsid w:val="588D71B2"/>
    <w:rsid w:val="589F66DB"/>
    <w:rsid w:val="58AC68EF"/>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75FD1"/>
    <w:rsid w:val="5A065F4B"/>
    <w:rsid w:val="5A0B1C28"/>
    <w:rsid w:val="5A2255E6"/>
    <w:rsid w:val="5A317807"/>
    <w:rsid w:val="5A851E01"/>
    <w:rsid w:val="5A8F2EB6"/>
    <w:rsid w:val="5AA15ABA"/>
    <w:rsid w:val="5AB06C76"/>
    <w:rsid w:val="5AF63E2E"/>
    <w:rsid w:val="5B070568"/>
    <w:rsid w:val="5B1128EC"/>
    <w:rsid w:val="5B29025F"/>
    <w:rsid w:val="5B3143F9"/>
    <w:rsid w:val="5B351579"/>
    <w:rsid w:val="5B503CBD"/>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B1497"/>
    <w:rsid w:val="5DA43D6D"/>
    <w:rsid w:val="5DDC51F6"/>
    <w:rsid w:val="5DE3422A"/>
    <w:rsid w:val="5E05130E"/>
    <w:rsid w:val="5E135B29"/>
    <w:rsid w:val="5E1A697B"/>
    <w:rsid w:val="5E466F37"/>
    <w:rsid w:val="5E4E0751"/>
    <w:rsid w:val="5E6A0CC2"/>
    <w:rsid w:val="5E845B3F"/>
    <w:rsid w:val="5E8D1899"/>
    <w:rsid w:val="5E9B47BF"/>
    <w:rsid w:val="5ED063E1"/>
    <w:rsid w:val="5ED14D3E"/>
    <w:rsid w:val="5EF4213A"/>
    <w:rsid w:val="5EF778DD"/>
    <w:rsid w:val="5F012051"/>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3E3C59"/>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951967"/>
    <w:rsid w:val="63B50F8C"/>
    <w:rsid w:val="63D22FCA"/>
    <w:rsid w:val="63E27F79"/>
    <w:rsid w:val="63F4777B"/>
    <w:rsid w:val="640E61DB"/>
    <w:rsid w:val="641206A9"/>
    <w:rsid w:val="643D1673"/>
    <w:rsid w:val="64545838"/>
    <w:rsid w:val="64575064"/>
    <w:rsid w:val="645F02B5"/>
    <w:rsid w:val="64681B01"/>
    <w:rsid w:val="64867FEE"/>
    <w:rsid w:val="649007B3"/>
    <w:rsid w:val="64906A84"/>
    <w:rsid w:val="64AE06FA"/>
    <w:rsid w:val="64D401A5"/>
    <w:rsid w:val="65024685"/>
    <w:rsid w:val="652A7FEB"/>
    <w:rsid w:val="652B00E3"/>
    <w:rsid w:val="65535A5A"/>
    <w:rsid w:val="659361E9"/>
    <w:rsid w:val="659D0DEE"/>
    <w:rsid w:val="65A6262A"/>
    <w:rsid w:val="65D219C2"/>
    <w:rsid w:val="65D21E1C"/>
    <w:rsid w:val="65DA54B3"/>
    <w:rsid w:val="65F549BD"/>
    <w:rsid w:val="65FB4D18"/>
    <w:rsid w:val="660A7073"/>
    <w:rsid w:val="660E3C9E"/>
    <w:rsid w:val="66164CE6"/>
    <w:rsid w:val="66425F55"/>
    <w:rsid w:val="664E5D65"/>
    <w:rsid w:val="665C5C0C"/>
    <w:rsid w:val="66A02FE8"/>
    <w:rsid w:val="66BF254A"/>
    <w:rsid w:val="66E10ADE"/>
    <w:rsid w:val="66EE49DE"/>
    <w:rsid w:val="676F09D5"/>
    <w:rsid w:val="67790849"/>
    <w:rsid w:val="67AA7DCF"/>
    <w:rsid w:val="67B34464"/>
    <w:rsid w:val="67BD22B9"/>
    <w:rsid w:val="67FE1162"/>
    <w:rsid w:val="681B0E12"/>
    <w:rsid w:val="682E5ACE"/>
    <w:rsid w:val="688F28E2"/>
    <w:rsid w:val="68A11DD7"/>
    <w:rsid w:val="68A51FB8"/>
    <w:rsid w:val="68B731E7"/>
    <w:rsid w:val="68DB53E7"/>
    <w:rsid w:val="68EA3016"/>
    <w:rsid w:val="68EB7ABC"/>
    <w:rsid w:val="69062705"/>
    <w:rsid w:val="691B0B6B"/>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AE31866"/>
    <w:rsid w:val="6B505BBB"/>
    <w:rsid w:val="6B6333A7"/>
    <w:rsid w:val="6BCA5C39"/>
    <w:rsid w:val="6BE02E3B"/>
    <w:rsid w:val="6BE27CF9"/>
    <w:rsid w:val="6BE75F78"/>
    <w:rsid w:val="6BFD39ED"/>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D69C5"/>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8E0F7C"/>
    <w:rsid w:val="6FA611F9"/>
    <w:rsid w:val="6FA813AA"/>
    <w:rsid w:val="6FAF019B"/>
    <w:rsid w:val="6FB202FC"/>
    <w:rsid w:val="6FBA5851"/>
    <w:rsid w:val="6FD431BC"/>
    <w:rsid w:val="6FD64D8A"/>
    <w:rsid w:val="704D5E2D"/>
    <w:rsid w:val="70934920"/>
    <w:rsid w:val="709649ED"/>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055F"/>
    <w:rsid w:val="73032A0D"/>
    <w:rsid w:val="731F3B82"/>
    <w:rsid w:val="733D0DD5"/>
    <w:rsid w:val="734D21A1"/>
    <w:rsid w:val="73836ECE"/>
    <w:rsid w:val="73C67500"/>
    <w:rsid w:val="73C864B5"/>
    <w:rsid w:val="73DE7E71"/>
    <w:rsid w:val="74087657"/>
    <w:rsid w:val="744D411F"/>
    <w:rsid w:val="745C2CF4"/>
    <w:rsid w:val="74641182"/>
    <w:rsid w:val="74744A68"/>
    <w:rsid w:val="749D4770"/>
    <w:rsid w:val="74A622B2"/>
    <w:rsid w:val="74B50C75"/>
    <w:rsid w:val="74BE5CD1"/>
    <w:rsid w:val="74D43FCD"/>
    <w:rsid w:val="74D736BD"/>
    <w:rsid w:val="74E403D4"/>
    <w:rsid w:val="74EA6DE6"/>
    <w:rsid w:val="74FC6F38"/>
    <w:rsid w:val="74FE3413"/>
    <w:rsid w:val="751029AE"/>
    <w:rsid w:val="751111C4"/>
    <w:rsid w:val="753649D0"/>
    <w:rsid w:val="756A1040"/>
    <w:rsid w:val="75921044"/>
    <w:rsid w:val="75970512"/>
    <w:rsid w:val="759944E1"/>
    <w:rsid w:val="759B5199"/>
    <w:rsid w:val="75E51BAC"/>
    <w:rsid w:val="76053BCA"/>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3C1967"/>
    <w:rsid w:val="7A60132A"/>
    <w:rsid w:val="7A6E2CF1"/>
    <w:rsid w:val="7A817696"/>
    <w:rsid w:val="7AA05017"/>
    <w:rsid w:val="7AA86BBE"/>
    <w:rsid w:val="7AC51B7A"/>
    <w:rsid w:val="7AC94AC1"/>
    <w:rsid w:val="7AC977F9"/>
    <w:rsid w:val="7ACA7597"/>
    <w:rsid w:val="7AE11572"/>
    <w:rsid w:val="7AE31524"/>
    <w:rsid w:val="7AE70BEB"/>
    <w:rsid w:val="7B057C25"/>
    <w:rsid w:val="7B4C6C66"/>
    <w:rsid w:val="7B5C332E"/>
    <w:rsid w:val="7B904C22"/>
    <w:rsid w:val="7B9E18EF"/>
    <w:rsid w:val="7BB9672E"/>
    <w:rsid w:val="7BE45955"/>
    <w:rsid w:val="7C0968F5"/>
    <w:rsid w:val="7C1235AA"/>
    <w:rsid w:val="7C160893"/>
    <w:rsid w:val="7C5622FF"/>
    <w:rsid w:val="7C571497"/>
    <w:rsid w:val="7C920181"/>
    <w:rsid w:val="7CB95588"/>
    <w:rsid w:val="7CBA56FF"/>
    <w:rsid w:val="7CE64D15"/>
    <w:rsid w:val="7CF732D1"/>
    <w:rsid w:val="7D131D7B"/>
    <w:rsid w:val="7D1E10B2"/>
    <w:rsid w:val="7D3D5EFF"/>
    <w:rsid w:val="7D435739"/>
    <w:rsid w:val="7D4B1C96"/>
    <w:rsid w:val="7D586CD5"/>
    <w:rsid w:val="7D93221A"/>
    <w:rsid w:val="7DA977AA"/>
    <w:rsid w:val="7DAC0454"/>
    <w:rsid w:val="7DED2A89"/>
    <w:rsid w:val="7DFA3D48"/>
    <w:rsid w:val="7E4D4360"/>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5">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7">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8">
    <w:name w:val="heading 5"/>
    <w:basedOn w:val="1"/>
    <w:next w:val="1"/>
    <w:autoRedefine/>
    <w:qFormat/>
    <w:uiPriority w:val="0"/>
    <w:pPr>
      <w:keepNext/>
      <w:keepLines/>
      <w:spacing w:line="372" w:lineRule="auto"/>
      <w:outlineLvl w:val="4"/>
    </w:pPr>
    <w:rPr>
      <w:b/>
      <w:bCs/>
      <w:sz w:val="28"/>
      <w:szCs w:val="28"/>
    </w:rPr>
  </w:style>
  <w:style w:type="paragraph" w:styleId="9">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autoRedefine/>
    <w:qFormat/>
    <w:uiPriority w:val="99"/>
    <w:pPr>
      <w:spacing w:before="25" w:after="25"/>
      <w:jc w:val="left"/>
    </w:pPr>
    <w:rPr>
      <w:bCs/>
      <w:spacing w:val="10"/>
      <w:kern w:val="0"/>
      <w:sz w:val="24"/>
    </w:rPr>
  </w:style>
  <w:style w:type="paragraph" w:styleId="3">
    <w:name w:val="Body Text Indent"/>
    <w:basedOn w:val="1"/>
    <w:autoRedefine/>
    <w:qFormat/>
    <w:uiPriority w:val="0"/>
    <w:pPr>
      <w:ind w:firstLine="830" w:firstLineChars="352"/>
    </w:pPr>
    <w:rPr>
      <w:rFonts w:ascii="仿宋_GB2312" w:eastAsia="仿宋_GB2312"/>
      <w:sz w:val="32"/>
      <w:szCs w:val="20"/>
    </w:rPr>
  </w:style>
  <w:style w:type="paragraph" w:styleId="10">
    <w:name w:val="Normal Indent"/>
    <w:basedOn w:val="1"/>
    <w:autoRedefine/>
    <w:unhideWhenUsed/>
    <w:qFormat/>
    <w:uiPriority w:val="0"/>
    <w:pPr>
      <w:ind w:firstLine="420" w:firstLineChars="200"/>
    </w:pPr>
  </w:style>
  <w:style w:type="paragraph" w:styleId="11">
    <w:name w:val="annotation text"/>
    <w:basedOn w:val="1"/>
    <w:link w:val="43"/>
    <w:autoRedefine/>
    <w:qFormat/>
    <w:uiPriority w:val="0"/>
    <w:pPr>
      <w:jc w:val="left"/>
    </w:pPr>
  </w:style>
  <w:style w:type="paragraph" w:styleId="12">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Chars="200"/>
    </w:p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envelope return"/>
    <w:basedOn w:val="1"/>
    <w:autoRedefine/>
    <w:unhideWhenUsed/>
    <w:qFormat/>
    <w:uiPriority w:val="0"/>
    <w:pPr>
      <w:snapToGrid w:val="0"/>
    </w:pPr>
    <w:rPr>
      <w:rFonts w:ascii="Arial" w:hAnsi="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Body Text Indent 3"/>
    <w:basedOn w:val="1"/>
    <w:autoRedefine/>
    <w:qFormat/>
    <w:uiPriority w:val="0"/>
    <w:pPr>
      <w:spacing w:after="120"/>
      <w:ind w:left="420" w:leftChars="200"/>
    </w:pPr>
    <w:rPr>
      <w:sz w:val="16"/>
      <w:szCs w:val="16"/>
    </w:rPr>
  </w:style>
  <w:style w:type="paragraph" w:styleId="23">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4">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index 1"/>
    <w:basedOn w:val="1"/>
    <w:next w:val="1"/>
    <w:autoRedefine/>
    <w:qFormat/>
    <w:uiPriority w:val="0"/>
    <w:rPr>
      <w:lang w:eastAsia="en-US"/>
    </w:rPr>
  </w:style>
  <w:style w:type="paragraph" w:styleId="27">
    <w:name w:val="Title"/>
    <w:basedOn w:val="1"/>
    <w:next w:val="1"/>
    <w:autoRedefine/>
    <w:qFormat/>
    <w:uiPriority w:val="0"/>
    <w:pPr>
      <w:spacing w:before="240" w:after="60"/>
      <w:jc w:val="center"/>
      <w:outlineLvl w:val="0"/>
    </w:pPr>
    <w:rPr>
      <w:rFonts w:ascii="Cambria" w:hAnsi="Cambria"/>
      <w:b/>
      <w:bCs/>
      <w:sz w:val="32"/>
      <w:szCs w:val="32"/>
    </w:rPr>
  </w:style>
  <w:style w:type="paragraph" w:styleId="28">
    <w:name w:val="annotation subject"/>
    <w:basedOn w:val="11"/>
    <w:next w:val="11"/>
    <w:link w:val="44"/>
    <w:autoRedefine/>
    <w:qFormat/>
    <w:uiPriority w:val="0"/>
    <w:rPr>
      <w:b/>
      <w:bCs/>
    </w:rPr>
  </w:style>
  <w:style w:type="paragraph" w:styleId="29">
    <w:name w:val="Body Text First Indent"/>
    <w:basedOn w:val="12"/>
    <w:next w:val="1"/>
    <w:autoRedefine/>
    <w:qFormat/>
    <w:uiPriority w:val="0"/>
    <w:pPr>
      <w:ind w:firstLine="420" w:firstLineChars="100"/>
    </w:pPr>
    <w:rPr>
      <w:rFonts w:ascii="Times New Roman"/>
      <w:sz w:val="21"/>
      <w:szCs w:val="24"/>
    </w:rPr>
  </w:style>
  <w:style w:type="paragraph" w:styleId="30">
    <w:name w:val="Body Text First Indent 2"/>
    <w:basedOn w:val="3"/>
    <w:next w:val="1"/>
    <w:autoRedefine/>
    <w:qFormat/>
    <w:uiPriority w:val="0"/>
    <w:pPr>
      <w:spacing w:line="360" w:lineRule="auto"/>
      <w:ind w:firstLine="420" w:firstLineChars="200"/>
    </w:pPr>
    <w:rPr>
      <w:sz w:val="24"/>
      <w:szCs w:val="24"/>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0"/>
    <w:rPr>
      <w:b/>
    </w:rPr>
  </w:style>
  <w:style w:type="character" w:styleId="35">
    <w:name w:val="page number"/>
    <w:basedOn w:val="33"/>
    <w:autoRedefine/>
    <w:qFormat/>
    <w:uiPriority w:val="0"/>
  </w:style>
  <w:style w:type="character" w:styleId="36">
    <w:name w:val="Hyperlink"/>
    <w:basedOn w:val="33"/>
    <w:autoRedefine/>
    <w:unhideWhenUsed/>
    <w:qFormat/>
    <w:uiPriority w:val="99"/>
    <w:rPr>
      <w:color w:val="0000FF"/>
      <w:u w:val="single"/>
    </w:rPr>
  </w:style>
  <w:style w:type="character" w:styleId="37">
    <w:name w:val="annotation reference"/>
    <w:autoRedefine/>
    <w:qFormat/>
    <w:uiPriority w:val="0"/>
    <w:rPr>
      <w:sz w:val="21"/>
      <w:szCs w:val="21"/>
    </w:rPr>
  </w:style>
  <w:style w:type="character" w:styleId="38">
    <w:name w:val="HTML Sample"/>
    <w:basedOn w:val="33"/>
    <w:autoRedefine/>
    <w:qFormat/>
    <w:uiPriority w:val="0"/>
    <w:rPr>
      <w:rFonts w:ascii="Courier New" w:hAnsi="Courier New"/>
    </w:rPr>
  </w:style>
  <w:style w:type="paragraph" w:customStyle="1" w:styleId="39">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40">
    <w:name w:val="List Paragraph"/>
    <w:basedOn w:val="1"/>
    <w:autoRedefine/>
    <w:qFormat/>
    <w:uiPriority w:val="34"/>
    <w:pPr>
      <w:ind w:firstLine="420" w:firstLineChars="200"/>
    </w:pPr>
  </w:style>
  <w:style w:type="paragraph" w:customStyle="1" w:styleId="41">
    <w:name w:val="Plain Text1"/>
    <w:basedOn w:val="1"/>
    <w:autoRedefine/>
    <w:qFormat/>
    <w:uiPriority w:val="0"/>
    <w:rPr>
      <w:rFonts w:ascii="宋体" w:hAnsi="Courier New" w:cs="Courier New"/>
      <w:szCs w:val="21"/>
    </w:rPr>
  </w:style>
  <w:style w:type="paragraph" w:customStyle="1" w:styleId="42">
    <w:name w:val="Table Paragraph"/>
    <w:basedOn w:val="1"/>
    <w:autoRedefine/>
    <w:qFormat/>
    <w:uiPriority w:val="1"/>
    <w:rPr>
      <w:rFonts w:ascii="宋体" w:hAnsi="宋体" w:cs="宋体"/>
      <w:lang w:val="zh-CN" w:bidi="zh-CN"/>
    </w:rPr>
  </w:style>
  <w:style w:type="character" w:customStyle="1" w:styleId="43">
    <w:name w:val="批注文字 Char"/>
    <w:basedOn w:val="33"/>
    <w:link w:val="11"/>
    <w:autoRedefine/>
    <w:qFormat/>
    <w:uiPriority w:val="0"/>
    <w:rPr>
      <w:kern w:val="2"/>
      <w:sz w:val="21"/>
      <w:szCs w:val="24"/>
    </w:rPr>
  </w:style>
  <w:style w:type="character" w:customStyle="1" w:styleId="44">
    <w:name w:val="批注主题 Char"/>
    <w:basedOn w:val="43"/>
    <w:link w:val="28"/>
    <w:autoRedefine/>
    <w:qFormat/>
    <w:uiPriority w:val="0"/>
    <w:rPr>
      <w:b/>
      <w:bCs/>
      <w:kern w:val="2"/>
      <w:sz w:val="21"/>
      <w:szCs w:val="24"/>
    </w:rPr>
  </w:style>
  <w:style w:type="character" w:customStyle="1" w:styleId="45">
    <w:name w:val="批注框文本 Char"/>
    <w:basedOn w:val="33"/>
    <w:link w:val="17"/>
    <w:autoRedefine/>
    <w:qFormat/>
    <w:uiPriority w:val="0"/>
    <w:rPr>
      <w:kern w:val="2"/>
      <w:sz w:val="18"/>
      <w:szCs w:val="18"/>
    </w:rPr>
  </w:style>
  <w:style w:type="paragraph" w:customStyle="1" w:styleId="46">
    <w:name w:val="纯文本1"/>
    <w:basedOn w:val="1"/>
    <w:autoRedefine/>
    <w:qFormat/>
    <w:uiPriority w:val="0"/>
    <w:pPr>
      <w:suppressAutoHyphens/>
    </w:pPr>
    <w:rPr>
      <w:rFonts w:ascii="宋体" w:hAnsi="宋体" w:cs="Courier New"/>
      <w:szCs w:val="21"/>
      <w:lang w:eastAsia="ar-SA"/>
    </w:rPr>
  </w:style>
  <w:style w:type="paragraph" w:customStyle="1" w:styleId="4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3"/>
    <w:autoRedefine/>
    <w:qFormat/>
    <w:uiPriority w:val="0"/>
  </w:style>
  <w:style w:type="paragraph" w:customStyle="1" w:styleId="4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0">
    <w:name w:val="WPSOffice手动目录 1"/>
    <w:autoRedefine/>
    <w:qFormat/>
    <w:uiPriority w:val="0"/>
    <w:pPr>
      <w:ind w:leftChars="0"/>
    </w:pPr>
    <w:rPr>
      <w:rFonts w:ascii="Times New Roman" w:hAnsi="Times New Roman" w:eastAsia="宋体" w:cs="Times New Roman"/>
      <w:sz w:val="20"/>
      <w:szCs w:val="20"/>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autoRedefine/>
    <w:qFormat/>
    <w:uiPriority w:val="0"/>
    <w:rPr>
      <w:rFonts w:ascii="Times New Roman" w:hAnsi="Times New Roman" w:eastAsia="Times New Roman" w:cs="Times New Roman"/>
      <w:sz w:val="24"/>
      <w:szCs w:val="24"/>
    </w:rPr>
  </w:style>
  <w:style w:type="paragraph" w:customStyle="1" w:styleId="55">
    <w:name w:val="Body text|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autoRedefine/>
    <w:qFormat/>
    <w:uiPriority w:val="0"/>
    <w:rPr>
      <w:rFonts w:eastAsia="宋体"/>
      <w:lang w:eastAsia="zh-CN" w:bidi="ar-SA"/>
    </w:rPr>
  </w:style>
  <w:style w:type="paragraph" w:customStyle="1" w:styleId="62">
    <w:name w:val="标题 3_1"/>
    <w:basedOn w:val="60"/>
    <w:next w:val="60"/>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autoRedefine/>
    <w:qFormat/>
    <w:uiPriority w:val="0"/>
    <w:pPr>
      <w:spacing w:after="30"/>
      <w:ind w:firstLine="420"/>
    </w:pPr>
    <w:rPr>
      <w:rFonts w:eastAsia="宋体"/>
      <w:color w:val="auto"/>
      <w:sz w:val="20"/>
      <w:szCs w:val="20"/>
      <w:lang w:bidi="ar-SA"/>
    </w:rPr>
  </w:style>
  <w:style w:type="paragraph" w:customStyle="1" w:styleId="65">
    <w:name w:val="Other|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autoRedefine/>
    <w:qFormat/>
    <w:uiPriority w:val="0"/>
    <w:rPr>
      <w:rFonts w:eastAsia="宋体"/>
      <w:lang w:eastAsia="zh-CN" w:bidi="ar-SA"/>
    </w:rPr>
  </w:style>
  <w:style w:type="character" w:customStyle="1" w:styleId="67">
    <w:name w:val="10"/>
    <w:autoRedefine/>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autoRedefine/>
    <w:qFormat/>
    <w:uiPriority w:val="99"/>
    <w:rPr>
      <w:szCs w:val="20"/>
    </w:rPr>
  </w:style>
  <w:style w:type="paragraph" w:customStyle="1" w:styleId="73">
    <w:name w:val="纯文本_0"/>
    <w:basedOn w:val="1"/>
    <w:autoRedefine/>
    <w:qFormat/>
    <w:uiPriority w:val="99"/>
    <w:rPr>
      <w:szCs w:val="20"/>
    </w:rPr>
  </w:style>
  <w:style w:type="paragraph" w:customStyle="1" w:styleId="74">
    <w:name w:val="Normal_0"/>
    <w:autoRedefine/>
    <w:qFormat/>
    <w:uiPriority w:val="0"/>
    <w:rPr>
      <w:rFonts w:ascii="Times New Roman" w:hAnsi="Times New Roman" w:eastAsia="Times New Roman" w:cs="Times New Roman"/>
      <w:sz w:val="24"/>
      <w:szCs w:val="24"/>
    </w:rPr>
  </w:style>
  <w:style w:type="paragraph" w:customStyle="1" w:styleId="75">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134</Pages>
  <Words>23918</Words>
  <Characters>25822</Characters>
  <Lines>51</Lines>
  <Paragraphs>59</Paragraphs>
  <TotalTime>18</TotalTime>
  <ScaleCrop>false</ScaleCrop>
  <LinksUpToDate>false</LinksUpToDate>
  <CharactersWithSpaces>26232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放胆细数</cp:lastModifiedBy>
  <cp:lastPrinted>2023-12-28T08:32:00Z</cp:lastPrinted>
  <dcterms:modified xsi:type="dcterms:W3CDTF">2025-04-29T08:43:58Z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B4F11B0C4B1044E6933CEA860604A3D8_13</vt:lpwstr>
  </property>
  <property fmtid="{D5CDD505-2E9C-101B-9397-08002B2CF9AE}" pid="4" name="KSOTemplateDocerSaveRecord">
    <vt:lpwstr>eyJoZGlkIjoiYTY3NjZlMTJjMmU4NjIyNThiZjFhM2Q5Y2FkODUwYzciLCJ1c2VySWQiOiI0ODE2MjUzNjMifQ==</vt:lpwstr>
  </property>
</Properties>
</file>