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CF99"/>
    <w:p w14:paraId="0370A951"/>
    <w:p w14:paraId="468F3742"/>
    <w:p w14:paraId="7DF210C3"/>
    <w:p w14:paraId="7135BBA0">
      <w:pPr>
        <w:spacing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31CEE6A0"/>
    <w:p w14:paraId="32B31DE7"/>
    <w:p w14:paraId="02BD8035"/>
    <w:p w14:paraId="28F83567"/>
    <w:p w14:paraId="39887597"/>
    <w:p w14:paraId="1EC76539"/>
    <w:p w14:paraId="08046451"/>
    <w:p w14:paraId="7BEF5848"/>
    <w:p w14:paraId="441C723B"/>
    <w:p w14:paraId="7926BC77"/>
    <w:p w14:paraId="38ABD672"/>
    <w:p w14:paraId="08A8AB5B"/>
    <w:p w14:paraId="5AAC22FD">
      <w:pPr>
        <w:spacing w:line="500" w:lineRule="exact"/>
        <w:ind w:left="3196" w:leftChars="760" w:hanging="1600" w:hangingChars="500"/>
        <w:rPr>
          <w:rFonts w:ascii="方正小标宋_GBK" w:hAnsi="微软雅黑" w:eastAsia="方正小标宋_GBK"/>
          <w:sz w:val="32"/>
          <w:szCs w:val="32"/>
        </w:rPr>
      </w:pPr>
      <w:r>
        <w:rPr>
          <w:rFonts w:hint="eastAsia" w:ascii="方正小标宋_GBK" w:hAnsi="微软雅黑" w:eastAsia="方正小标宋_GBK"/>
          <w:sz w:val="32"/>
          <w:szCs w:val="32"/>
        </w:rPr>
        <w:t>项目名称:钦州市第一中学高中教学一体机及多媒体教室设备采购项目</w:t>
      </w:r>
    </w:p>
    <w:p w14:paraId="033E2EB8">
      <w:pPr>
        <w:spacing w:line="500" w:lineRule="exact"/>
        <w:ind w:firstLine="1600" w:firstLineChars="5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QZZC2025-J1-990001-QZSZ</w:t>
      </w:r>
    </w:p>
    <w:p w14:paraId="25FB3909"/>
    <w:p w14:paraId="5D920F9B"/>
    <w:p w14:paraId="40C5F0A6"/>
    <w:p w14:paraId="23AC98C8"/>
    <w:p w14:paraId="339CD1CD"/>
    <w:p w14:paraId="214E718A"/>
    <w:p w14:paraId="29B05FE3"/>
    <w:p w14:paraId="746F48A3"/>
    <w:p w14:paraId="375212FF"/>
    <w:p w14:paraId="0F7A7D49"/>
    <w:p w14:paraId="5061CEC6"/>
    <w:p w14:paraId="42684BAF"/>
    <w:p w14:paraId="5C7A5ACE"/>
    <w:p w14:paraId="2BFC6096"/>
    <w:p w14:paraId="19F305B0"/>
    <w:p w14:paraId="42D6062E"/>
    <w:p w14:paraId="7DB04C59"/>
    <w:p w14:paraId="14347289"/>
    <w:p w14:paraId="39940C19">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27151EDE">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w:t>
      </w:r>
      <w:r>
        <w:rPr>
          <w:rFonts w:hint="eastAsia" w:ascii="方正小标宋_GBK" w:hAnsi="微软雅黑" w:eastAsia="方正小标宋_GBK"/>
          <w:sz w:val="32"/>
          <w:szCs w:val="32"/>
          <w:lang w:val="en-US" w:eastAsia="zh-CN"/>
        </w:rPr>
        <w:t>5</w:t>
      </w:r>
      <w:r>
        <w:rPr>
          <w:rFonts w:hint="eastAsia" w:ascii="方正小标宋_GBK" w:hAnsi="微软雅黑" w:eastAsia="方正小标宋_GBK"/>
          <w:sz w:val="32"/>
          <w:szCs w:val="32"/>
        </w:rPr>
        <w:t>年</w:t>
      </w:r>
      <w:r>
        <w:rPr>
          <w:rFonts w:hint="eastAsia" w:ascii="方正小标宋_GBK" w:hAnsi="微软雅黑" w:eastAsia="方正小标宋_GBK"/>
          <w:sz w:val="32"/>
          <w:szCs w:val="32"/>
          <w:lang w:val="en-US" w:eastAsia="zh-CN"/>
        </w:rPr>
        <w:t>1</w:t>
      </w:r>
      <w:r>
        <w:rPr>
          <w:rFonts w:hint="eastAsia" w:ascii="方正小标宋_GBK" w:hAnsi="微软雅黑" w:eastAsia="方正小标宋_GBK"/>
          <w:sz w:val="32"/>
          <w:szCs w:val="32"/>
        </w:rPr>
        <w:t>月</w:t>
      </w:r>
    </w:p>
    <w:p w14:paraId="12DCB3B0"/>
    <w:p w14:paraId="5A09DDE9"/>
    <w:p w14:paraId="68CCFEBE">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25FD6815"/>
    <w:p w14:paraId="314D45CA">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3"/>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14:paraId="5D221235">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3"/>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14:paraId="1F0A7837">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3"/>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27</w:t>
      </w:r>
      <w:r>
        <w:rPr>
          <w:sz w:val="28"/>
          <w:szCs w:val="28"/>
        </w:rPr>
        <w:fldChar w:fldCharType="end"/>
      </w:r>
      <w:r>
        <w:rPr>
          <w:sz w:val="28"/>
          <w:szCs w:val="28"/>
        </w:rPr>
        <w:fldChar w:fldCharType="end"/>
      </w:r>
    </w:p>
    <w:p w14:paraId="0FEC8292">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3"/>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39</w:t>
      </w:r>
      <w:r>
        <w:rPr>
          <w:sz w:val="28"/>
          <w:szCs w:val="28"/>
        </w:rPr>
        <w:fldChar w:fldCharType="end"/>
      </w:r>
      <w:r>
        <w:rPr>
          <w:sz w:val="28"/>
          <w:szCs w:val="28"/>
        </w:rPr>
        <w:fldChar w:fldCharType="end"/>
      </w:r>
    </w:p>
    <w:p w14:paraId="62424412">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3"/>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41</w:t>
      </w:r>
      <w:r>
        <w:rPr>
          <w:sz w:val="28"/>
          <w:szCs w:val="28"/>
        </w:rPr>
        <w:fldChar w:fldCharType="end"/>
      </w:r>
      <w:r>
        <w:rPr>
          <w:sz w:val="28"/>
          <w:szCs w:val="28"/>
        </w:rPr>
        <w:fldChar w:fldCharType="end"/>
      </w:r>
    </w:p>
    <w:p w14:paraId="7BDE81AC">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3"/>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57</w:t>
      </w:r>
      <w:r>
        <w:rPr>
          <w:sz w:val="28"/>
          <w:szCs w:val="28"/>
        </w:rPr>
        <w:fldChar w:fldCharType="end"/>
      </w:r>
      <w:r>
        <w:rPr>
          <w:sz w:val="28"/>
          <w:szCs w:val="28"/>
        </w:rPr>
        <w:fldChar w:fldCharType="end"/>
      </w:r>
    </w:p>
    <w:p w14:paraId="76E95E0C">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6381F50F"/>
    <w:p w14:paraId="107C27F4">
      <w:pPr>
        <w:widowControl/>
        <w:jc w:val="left"/>
      </w:pPr>
    </w:p>
    <w:p w14:paraId="7A9D2E75"/>
    <w:p w14:paraId="76BA167B"/>
    <w:p w14:paraId="39107DD0"/>
    <w:p w14:paraId="13565725"/>
    <w:p w14:paraId="6E7F08A2"/>
    <w:p w14:paraId="7C839043"/>
    <w:p w14:paraId="2B32CCA3"/>
    <w:p w14:paraId="4F8C1C98"/>
    <w:p w14:paraId="30DA9EA9"/>
    <w:p w14:paraId="08B83311"/>
    <w:p w14:paraId="53DF3FE4"/>
    <w:p w14:paraId="72478910"/>
    <w:p w14:paraId="52D1CB50">
      <w:pPr>
        <w:pStyle w:val="3"/>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5466443A">
      <w:pPr>
        <w:spacing w:line="600" w:lineRule="exact"/>
        <w:jc w:val="center"/>
      </w:pPr>
      <w:r>
        <w:rPr>
          <w:rFonts w:ascii="黑体" w:hAnsi="宋体" w:eastAsia="黑体"/>
          <w:b/>
          <w:sz w:val="32"/>
          <w:szCs w:val="32"/>
        </w:rPr>
        <w:br w:type="page"/>
      </w:r>
    </w:p>
    <w:p w14:paraId="62B9443E">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钦州市政府采购中心关于钦州市第一中学高中教学一体机及多媒体教室设备采购项目</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QZZC2025-J1-990001-QZSZ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633A640A">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5B821F9A">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钦州市第一中学高中教学一体机及多媒体教室设备采购项目的潜在供应商应在广西政府采购云平台（https://www.gcy.zfcg.gxzf.gov.cn/）获取采购文件，并于</w:t>
      </w:r>
      <w:r>
        <w:rPr>
          <w:rFonts w:hint="eastAsia" w:ascii="宋体" w:hAnsi="宋体"/>
          <w:szCs w:val="21"/>
          <w:lang w:val="en-US" w:eastAsia="zh-CN"/>
        </w:rPr>
        <w:t>2025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w:t>
      </w:r>
      <w:r>
        <w:rPr>
          <w:rFonts w:hint="eastAsia"/>
        </w:rPr>
        <w:t>10</w:t>
      </w:r>
      <w:r>
        <w:t>:</w:t>
      </w:r>
      <w:r>
        <w:rPr>
          <w:rFonts w:hint="eastAsia"/>
        </w:rPr>
        <w:t>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30C9EEF5">
      <w:pPr>
        <w:spacing w:line="400" w:lineRule="exact"/>
        <w:rPr>
          <w:b/>
        </w:rPr>
      </w:pPr>
      <w:bookmarkStart w:id="3" w:name="_Toc28359079"/>
      <w:bookmarkStart w:id="4" w:name="_Toc35393790"/>
      <w:bookmarkStart w:id="5" w:name="_Toc28359002"/>
      <w:bookmarkStart w:id="6" w:name="_Toc35393621"/>
      <w:bookmarkStart w:id="7" w:name="_Hlk24379207"/>
      <w:bookmarkStart w:id="8" w:name="_Toc38370146"/>
      <w:r>
        <w:rPr>
          <w:rFonts w:hint="eastAsia"/>
          <w:b/>
        </w:rPr>
        <w:t>一、项目基本情况</w:t>
      </w:r>
      <w:bookmarkEnd w:id="3"/>
      <w:bookmarkEnd w:id="4"/>
      <w:bookmarkEnd w:id="5"/>
      <w:bookmarkEnd w:id="6"/>
    </w:p>
    <w:p w14:paraId="17AED5CB">
      <w:pPr>
        <w:spacing w:line="400" w:lineRule="exact"/>
        <w:ind w:firstLine="420"/>
        <w:rPr>
          <w:rFonts w:hint="eastAsia" w:eastAsia="宋体"/>
          <w:lang w:eastAsia="zh-CN"/>
        </w:rPr>
      </w:pPr>
      <w:r>
        <w:rPr>
          <w:rFonts w:hint="eastAsia"/>
        </w:rPr>
        <w:t>项目编号：</w:t>
      </w:r>
      <w:r>
        <w:rPr>
          <w:rFonts w:hint="eastAsia"/>
          <w:lang w:eastAsia="zh-CN"/>
        </w:rPr>
        <w:t>QZZC2025-J1-990001-QZSZ</w:t>
      </w:r>
    </w:p>
    <w:p w14:paraId="0D518175">
      <w:pPr>
        <w:spacing w:line="400" w:lineRule="exact"/>
        <w:ind w:firstLine="420"/>
      </w:pPr>
      <w:r>
        <w:rPr>
          <w:rFonts w:hint="eastAsia"/>
        </w:rPr>
        <w:t>项目名称：钦州市第一中学高中教学一体机及多媒体教室设备采购项目</w:t>
      </w:r>
    </w:p>
    <w:bookmarkEnd w:id="7"/>
    <w:p w14:paraId="7DBC0DD5">
      <w:pPr>
        <w:spacing w:line="400" w:lineRule="exact"/>
        <w:ind w:firstLine="420"/>
      </w:pPr>
      <w:r>
        <w:rPr>
          <w:rFonts w:hint="eastAsia"/>
        </w:rPr>
        <w:t>预算总金额(元</w:t>
      </w:r>
      <w:r>
        <w:t>)</w:t>
      </w:r>
      <w:r>
        <w:rPr>
          <w:rFonts w:hint="eastAsia"/>
        </w:rPr>
        <w:t>：1538606.00</w:t>
      </w:r>
    </w:p>
    <w:p w14:paraId="021DDFBD">
      <w:pPr>
        <w:spacing w:line="400" w:lineRule="exact"/>
        <w:ind w:firstLine="420"/>
      </w:pPr>
      <w:r>
        <w:rPr>
          <w:rFonts w:hint="eastAsia"/>
        </w:rPr>
        <w:t>采购需求：</w:t>
      </w:r>
    </w:p>
    <w:p w14:paraId="61A12B3D">
      <w:pPr>
        <w:spacing w:line="400" w:lineRule="exact"/>
        <w:ind w:firstLine="420"/>
      </w:pPr>
    </w:p>
    <w:p w14:paraId="1C589EC9">
      <w:pPr>
        <w:spacing w:line="400" w:lineRule="exact"/>
        <w:ind w:firstLine="420"/>
      </w:pPr>
      <w:r>
        <w:rPr>
          <w:rFonts w:hint="eastAsia"/>
        </w:rPr>
        <w:t>标项名称：钦州市第一中学高中教学一体机及多媒体教室设备采购项目</w:t>
      </w:r>
      <w:r>
        <w:t xml:space="preserve"> </w:t>
      </w:r>
    </w:p>
    <w:p w14:paraId="3A60F86B">
      <w:pPr>
        <w:spacing w:line="400" w:lineRule="exact"/>
        <w:ind w:firstLine="420"/>
      </w:pPr>
      <w:r>
        <w:rPr>
          <w:rFonts w:hint="eastAsia"/>
        </w:rPr>
        <w:t>数量：1</w:t>
      </w:r>
    </w:p>
    <w:p w14:paraId="4F4A8A16">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预算金额(元)：1538606.00</w:t>
      </w:r>
    </w:p>
    <w:p w14:paraId="52FAD74A">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简要规格描述或项目基本概况介绍、用途：交互智能平板49台、高清壁挂视频展台49项、万向黑板49块、</w:t>
      </w:r>
      <w:r>
        <w:rPr>
          <w:rFonts w:hint="eastAsia" w:ascii="宋体" w:hAnsi="宋体" w:cs="宋体"/>
        </w:rPr>
        <w:t>设备运维管理系统49套</w:t>
      </w:r>
      <w:r>
        <w:rPr>
          <w:rFonts w:hint="eastAsia" w:ascii="宋体" w:hAnsi="宋体" w:cs="宋体"/>
          <w:color w:val="000000" w:themeColor="text1"/>
          <w:szCs w:val="21"/>
          <w14:textFill>
            <w14:solidFill>
              <w14:schemeClr w14:val="tx1"/>
            </w14:solidFill>
          </w14:textFill>
        </w:rPr>
        <w:t xml:space="preserve">等，具体详见采购需求。 </w:t>
      </w:r>
    </w:p>
    <w:p w14:paraId="78FE597F">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最高限价(如有)：</w:t>
      </w:r>
    </w:p>
    <w:p w14:paraId="0655F7E2">
      <w:pPr>
        <w:spacing w:line="400" w:lineRule="exact"/>
        <w:ind w:firstLine="420"/>
        <w:rPr>
          <w:highlight w:val="yellow"/>
        </w:rPr>
      </w:pPr>
      <w:r>
        <w:rPr>
          <w:rFonts w:hint="eastAsia"/>
        </w:rPr>
        <w:t>合同履行期</w:t>
      </w:r>
      <w:r>
        <w:rPr>
          <w:rFonts w:hint="eastAsia" w:ascii="宋体" w:hAnsi="宋体" w:cs="宋体"/>
          <w:szCs w:val="21"/>
        </w:rPr>
        <w:t>限</w:t>
      </w:r>
      <w:r>
        <w:rPr>
          <w:rFonts w:hint="eastAsia"/>
        </w:rPr>
        <w:t>：</w:t>
      </w:r>
      <w:r>
        <w:rPr>
          <w:rFonts w:hint="eastAsia" w:ascii="宋体" w:hAnsi="宋体" w:cs="宋体"/>
          <w:color w:val="000000" w:themeColor="text1"/>
          <w:szCs w:val="21"/>
          <w14:textFill>
            <w14:solidFill>
              <w14:schemeClr w14:val="tx1"/>
            </w14:solidFill>
          </w14:textFill>
        </w:rPr>
        <w:t>合同签订之日起20个日历日内安装、调试完毕，交付采购人使用。</w:t>
      </w:r>
    </w:p>
    <w:p w14:paraId="063C307D">
      <w:pPr>
        <w:spacing w:line="400" w:lineRule="exact"/>
        <w:ind w:firstLine="420"/>
      </w:pPr>
      <w:r>
        <w:rPr>
          <w:rFonts w:hint="eastAsia"/>
        </w:rPr>
        <w:t>本标项(否</w:t>
      </w:r>
      <w:r>
        <w:t>)</w:t>
      </w:r>
      <w:r>
        <w:rPr>
          <w:rFonts w:hint="eastAsia"/>
        </w:rPr>
        <w:t>接受联合体投标。</w:t>
      </w:r>
    </w:p>
    <w:p w14:paraId="44D36EF7">
      <w:pPr>
        <w:spacing w:line="400" w:lineRule="exact"/>
        <w:ind w:firstLine="420"/>
      </w:pPr>
      <w:r>
        <w:rPr>
          <w:rFonts w:hint="eastAsia"/>
        </w:rPr>
        <w:t>备注：</w:t>
      </w:r>
    </w:p>
    <w:p w14:paraId="1BFBDA5E">
      <w:pPr>
        <w:spacing w:line="400" w:lineRule="exact"/>
        <w:ind w:firstLine="420"/>
      </w:pPr>
    </w:p>
    <w:p w14:paraId="1870A1B8">
      <w:pPr>
        <w:spacing w:line="400" w:lineRule="exact"/>
        <w:rPr>
          <w:b/>
        </w:rPr>
      </w:pPr>
      <w:bookmarkStart w:id="9" w:name="_Toc28359003"/>
      <w:bookmarkStart w:id="10" w:name="_Toc35393622"/>
      <w:bookmarkStart w:id="11" w:name="_Toc35393791"/>
      <w:bookmarkStart w:id="12" w:name="_Toc28359080"/>
      <w:r>
        <w:rPr>
          <w:rFonts w:hint="eastAsia"/>
          <w:b/>
        </w:rPr>
        <w:t>二、申请人的资格要求：</w:t>
      </w:r>
      <w:bookmarkEnd w:id="9"/>
      <w:bookmarkEnd w:id="10"/>
      <w:bookmarkEnd w:id="11"/>
      <w:bookmarkEnd w:id="12"/>
      <w:bookmarkStart w:id="13" w:name="_Toc28359004"/>
      <w:bookmarkStart w:id="14" w:name="_Toc28359081"/>
      <w:bookmarkStart w:id="15" w:name="_Toc35393792"/>
      <w:bookmarkStart w:id="16" w:name="_Toc35393623"/>
    </w:p>
    <w:p w14:paraId="08A2D1E1">
      <w:pPr>
        <w:spacing w:line="400" w:lineRule="exact"/>
        <w:ind w:firstLine="420"/>
        <w:rPr>
          <w:b/>
        </w:rPr>
      </w:pPr>
      <w:r>
        <w:rPr>
          <w:rFonts w:hint="eastAsia"/>
        </w:rPr>
        <w:t>1.满足《中华人民共和国政府采购法》第二十二条规定</w:t>
      </w:r>
    </w:p>
    <w:p w14:paraId="3E3A8696">
      <w:pPr>
        <w:spacing w:line="400" w:lineRule="exact"/>
        <w:ind w:firstLine="420"/>
      </w:pPr>
      <w:r>
        <w:rPr>
          <w:rFonts w:hint="eastAsia"/>
        </w:rPr>
        <w:t>2.落实政府采购政策需满足的资格要求：无</w:t>
      </w:r>
    </w:p>
    <w:p w14:paraId="3D65035C">
      <w:pPr>
        <w:spacing w:line="400" w:lineRule="exact"/>
        <w:ind w:firstLine="435"/>
      </w:pPr>
      <w:r>
        <w:rPr>
          <w:rFonts w:hint="eastAsia"/>
        </w:rPr>
        <w:t>3.本项目的特定资格要求：无</w:t>
      </w:r>
    </w:p>
    <w:p w14:paraId="4E396BBE">
      <w:pPr>
        <w:spacing w:line="400" w:lineRule="exact"/>
        <w:rPr>
          <w:b/>
        </w:rPr>
      </w:pPr>
      <w:r>
        <w:rPr>
          <w:rFonts w:hint="eastAsia"/>
          <w:b/>
        </w:rPr>
        <w:t>三、获取采购文件</w:t>
      </w:r>
      <w:bookmarkEnd w:id="13"/>
      <w:bookmarkEnd w:id="14"/>
      <w:bookmarkEnd w:id="15"/>
      <w:bookmarkEnd w:id="16"/>
    </w:p>
    <w:p w14:paraId="638DF59E">
      <w:pPr>
        <w:spacing w:line="400" w:lineRule="exact"/>
        <w:ind w:firstLine="420"/>
        <w:jc w:val="left"/>
      </w:pPr>
      <w:bookmarkStart w:id="17" w:name="_Toc38370141"/>
      <w:r>
        <w:rPr>
          <w:rFonts w:hint="eastAsia"/>
        </w:rPr>
        <w:t>时间：</w:t>
      </w:r>
      <w:r>
        <w:rPr>
          <w:rFonts w:hint="eastAsia" w:ascii="宋体" w:hAnsi="宋体"/>
          <w:szCs w:val="21"/>
          <w:lang w:val="en-US" w:eastAsia="zh-CN"/>
        </w:rPr>
        <w:t>2025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w:t>
      </w:r>
      <w:r>
        <w:rPr>
          <w:rFonts w:hint="eastAsia" w:ascii="宋体" w:hAnsi="宋体"/>
          <w:bCs/>
          <w:szCs w:val="21"/>
        </w:rPr>
        <w:t>日</w:t>
      </w:r>
      <w:r>
        <w:rPr>
          <w:rFonts w:hint="eastAsia"/>
        </w:rPr>
        <w:t>至</w:t>
      </w:r>
      <w:r>
        <w:rPr>
          <w:rFonts w:hint="eastAsia" w:ascii="宋体" w:hAnsi="宋体"/>
          <w:szCs w:val="21"/>
          <w:lang w:val="en-US" w:eastAsia="zh-CN"/>
        </w:rPr>
        <w:t>2025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7</w:t>
      </w:r>
      <w:r>
        <w:rPr>
          <w:rFonts w:hint="eastAsia" w:ascii="宋体" w:hAnsi="宋体"/>
          <w:bCs/>
          <w:szCs w:val="21"/>
        </w:rPr>
        <w:t>日</w:t>
      </w:r>
      <w:r>
        <w:rPr>
          <w:rFonts w:hint="eastAsia"/>
        </w:rPr>
        <w:t xml:space="preserve"> ，每天上午00:00至12:00，下午12:00至23:59（北京时间，法定节假日除外）</w:t>
      </w:r>
    </w:p>
    <w:p w14:paraId="045B038A">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621926C6">
      <w:pPr>
        <w:spacing w:line="400" w:lineRule="exact"/>
        <w:ind w:firstLine="420"/>
      </w:pPr>
      <w:r>
        <w:rPr>
          <w:rFonts w:hint="eastAsia"/>
        </w:rPr>
        <w:t>方式：供应商登录广西政府采购云平台在线获取采购文件（进入“项目采购”应用选择项目，获取采购文件）</w:t>
      </w:r>
    </w:p>
    <w:p w14:paraId="2910615D">
      <w:pPr>
        <w:spacing w:line="400" w:lineRule="exact"/>
        <w:ind w:firstLine="420"/>
      </w:pPr>
      <w:r>
        <w:rPr>
          <w:rFonts w:hint="eastAsia"/>
        </w:rPr>
        <w:t>售价(元</w:t>
      </w:r>
      <w:r>
        <w:t>)</w:t>
      </w:r>
      <w:r>
        <w:rPr>
          <w:rFonts w:hint="eastAsia"/>
        </w:rPr>
        <w:t>：0</w:t>
      </w:r>
    </w:p>
    <w:p w14:paraId="44DE0D50">
      <w:pPr>
        <w:spacing w:line="400" w:lineRule="exact"/>
        <w:rPr>
          <w:b/>
        </w:rPr>
      </w:pPr>
      <w:r>
        <w:rPr>
          <w:rFonts w:hint="eastAsia"/>
          <w:b/>
          <w:bCs/>
        </w:rPr>
        <w:t>四、</w:t>
      </w:r>
      <w:bookmarkEnd w:id="17"/>
      <w:bookmarkStart w:id="18" w:name="_Toc28359005"/>
      <w:bookmarkStart w:id="19" w:name="_Toc28359082"/>
      <w:bookmarkStart w:id="20" w:name="_Toc35393624"/>
      <w:bookmarkStart w:id="21" w:name="_Toc35393793"/>
      <w:r>
        <w:rPr>
          <w:rFonts w:hint="eastAsia"/>
          <w:b/>
        </w:rPr>
        <w:t>响应文件</w:t>
      </w:r>
      <w:bookmarkEnd w:id="18"/>
      <w:bookmarkEnd w:id="19"/>
      <w:r>
        <w:rPr>
          <w:rFonts w:hint="eastAsia"/>
          <w:b/>
        </w:rPr>
        <w:t>提交</w:t>
      </w:r>
      <w:bookmarkEnd w:id="20"/>
      <w:bookmarkEnd w:id="21"/>
    </w:p>
    <w:p w14:paraId="47AC76B9">
      <w:pPr>
        <w:spacing w:line="400" w:lineRule="exact"/>
        <w:ind w:firstLine="420"/>
      </w:pPr>
      <w:r>
        <w:rPr>
          <w:rFonts w:hint="eastAsia"/>
        </w:rPr>
        <w:t>截止时间：</w:t>
      </w:r>
      <w:r>
        <w:rPr>
          <w:rFonts w:hint="eastAsia" w:ascii="宋体" w:hAnsi="宋体"/>
          <w:szCs w:val="21"/>
          <w:lang w:val="en-US" w:eastAsia="zh-CN"/>
        </w:rPr>
        <w:t>2025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w:t>
      </w:r>
      <w:r>
        <w:rPr>
          <w:rFonts w:hint="eastAsia"/>
        </w:rPr>
        <w:t>10</w:t>
      </w:r>
      <w:r>
        <w:t>:</w:t>
      </w:r>
      <w:r>
        <w:rPr>
          <w:rFonts w:hint="eastAsia"/>
        </w:rPr>
        <w:t>00（北京时间）</w:t>
      </w:r>
    </w:p>
    <w:p w14:paraId="4DC97CFA">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0957BD09">
      <w:pPr>
        <w:spacing w:line="400" w:lineRule="exact"/>
        <w:rPr>
          <w:rFonts w:ascii="宋体" w:hAnsi="宋体" w:cs="Courier New"/>
          <w:b/>
          <w:bCs/>
          <w:szCs w:val="21"/>
        </w:rPr>
      </w:pPr>
      <w:r>
        <w:rPr>
          <w:rFonts w:hint="eastAsia" w:ascii="宋体" w:hAnsi="宋体" w:cs="Courier New"/>
          <w:b/>
          <w:bCs/>
          <w:szCs w:val="21"/>
        </w:rPr>
        <w:t>五、响应文件开启</w:t>
      </w:r>
    </w:p>
    <w:p w14:paraId="33C75171">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lang w:val="en-US" w:eastAsia="zh-CN"/>
        </w:rPr>
        <w:t>2025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w:t>
      </w:r>
      <w:r>
        <w:rPr>
          <w:rFonts w:hint="eastAsia"/>
        </w:rPr>
        <w:t>10</w:t>
      </w:r>
      <w:r>
        <w:t>:</w:t>
      </w:r>
      <w:r>
        <w:rPr>
          <w:rFonts w:hint="eastAsia"/>
        </w:rPr>
        <w:t>00（北京时间）</w:t>
      </w:r>
    </w:p>
    <w:p w14:paraId="2E464F8A">
      <w:pPr>
        <w:spacing w:line="400" w:lineRule="exact"/>
        <w:ind w:firstLine="420"/>
        <w:rPr>
          <w:rFonts w:ascii="宋体" w:hAnsi="宋体" w:cs="Courier New"/>
          <w:szCs w:val="21"/>
        </w:rPr>
      </w:pPr>
      <w:r>
        <w:rPr>
          <w:rFonts w:hint="eastAsia" w:ascii="宋体" w:hAnsi="宋体" w:cs="Courier New"/>
          <w:szCs w:val="21"/>
        </w:rPr>
        <w:t>地点：</w:t>
      </w:r>
      <w:bookmarkStart w:id="22" w:name="_Toc28359007"/>
      <w:bookmarkStart w:id="23" w:name="_Toc28359084"/>
      <w:bookmarkStart w:id="24" w:name="_Toc35393794"/>
      <w:bookmarkStart w:id="25" w:name="_Toc35393625"/>
      <w:r>
        <w:rPr>
          <w:rFonts w:hint="eastAsia"/>
        </w:rPr>
        <w:t>广西钦州市金海湾东大街8号市政务服务中心三楼开标室</w:t>
      </w:r>
    </w:p>
    <w:p w14:paraId="71E9674A">
      <w:pPr>
        <w:spacing w:line="400" w:lineRule="exact"/>
        <w:rPr>
          <w:b/>
        </w:rPr>
      </w:pPr>
      <w:r>
        <w:rPr>
          <w:rFonts w:hint="eastAsia"/>
          <w:b/>
        </w:rPr>
        <w:t>六、公告期限</w:t>
      </w:r>
      <w:bookmarkEnd w:id="22"/>
      <w:bookmarkEnd w:id="23"/>
      <w:bookmarkEnd w:id="24"/>
      <w:bookmarkEnd w:id="25"/>
    </w:p>
    <w:p w14:paraId="74B5CC97">
      <w:pPr>
        <w:spacing w:line="400" w:lineRule="exact"/>
        <w:ind w:firstLine="420"/>
      </w:pPr>
      <w:r>
        <w:rPr>
          <w:rFonts w:hint="eastAsia"/>
        </w:rPr>
        <w:t>自本公告发布之日起</w:t>
      </w:r>
      <w:r>
        <w:t>3</w:t>
      </w:r>
      <w:r>
        <w:rPr>
          <w:rFonts w:hint="eastAsia"/>
        </w:rPr>
        <w:t>个工作日。</w:t>
      </w:r>
    </w:p>
    <w:p w14:paraId="7D316555">
      <w:pPr>
        <w:spacing w:line="400" w:lineRule="exact"/>
        <w:rPr>
          <w:b/>
        </w:rPr>
      </w:pPr>
      <w:bookmarkStart w:id="26" w:name="_Toc28359085"/>
      <w:bookmarkStart w:id="27" w:name="_Toc35393796"/>
      <w:bookmarkStart w:id="28" w:name="_Toc35393627"/>
      <w:bookmarkStart w:id="29" w:name="_Toc28359008"/>
      <w:r>
        <w:rPr>
          <w:rFonts w:hint="eastAsia"/>
          <w:b/>
        </w:rPr>
        <w:t>七、其他补充事宜</w:t>
      </w:r>
    </w:p>
    <w:p w14:paraId="2CEF25C8">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5AA9BF35">
      <w:pPr>
        <w:spacing w:line="400" w:lineRule="exact"/>
        <w:ind w:left="420" w:leftChars="200"/>
        <w:rPr>
          <w:bCs/>
        </w:rPr>
      </w:pPr>
      <w:r>
        <w:rPr>
          <w:rFonts w:hint="eastAsia"/>
          <w:bCs/>
        </w:rPr>
        <w:t>(1)财政部 工业和信息化部关于印发《政府采购促进中小企业发展管理办法》的通知(财</w:t>
      </w:r>
    </w:p>
    <w:p w14:paraId="26405E2E">
      <w:pPr>
        <w:spacing w:line="400" w:lineRule="exact"/>
        <w:ind w:left="420" w:hanging="420" w:hangingChars="200"/>
        <w:rPr>
          <w:bCs/>
        </w:rPr>
      </w:pPr>
      <w:r>
        <w:rPr>
          <w:rFonts w:hint="eastAsia"/>
          <w:bCs/>
        </w:rPr>
        <w:t>库﹝2020﹞46号)</w:t>
      </w:r>
      <w:r>
        <w:rPr>
          <w:rFonts w:hint="eastAsia"/>
          <w:bCs/>
        </w:rPr>
        <w:br w:type="textWrapping"/>
      </w:r>
      <w:r>
        <w:rPr>
          <w:rFonts w:hint="eastAsia"/>
          <w:bCs/>
        </w:rPr>
        <w:t>(2)财政部 司法部关于政府采购支持监狱企业发展有关问题的通知 (财库﹝2014﹞68</w:t>
      </w:r>
    </w:p>
    <w:p w14:paraId="26415F74">
      <w:pPr>
        <w:spacing w:line="400" w:lineRule="exact"/>
        <w:ind w:left="420" w:hanging="420" w:hangingChars="200"/>
        <w:rPr>
          <w:bCs/>
        </w:rPr>
      </w:pPr>
      <w:r>
        <w:rPr>
          <w:rFonts w:hint="eastAsia"/>
          <w:bCs/>
        </w:rPr>
        <w:t>号)</w:t>
      </w:r>
      <w:r>
        <w:rPr>
          <w:rFonts w:hint="eastAsia"/>
          <w:bCs/>
        </w:rPr>
        <w:br w:type="textWrapping"/>
      </w:r>
      <w:r>
        <w:rPr>
          <w:rFonts w:hint="eastAsia"/>
          <w:bCs/>
        </w:rPr>
        <w:t>(3)财政部 民政部 中国残疾人联合会关于促进残疾人就业政府采购政策的通知 (财库</w:t>
      </w:r>
    </w:p>
    <w:p w14:paraId="23ECA98D">
      <w:pPr>
        <w:spacing w:line="400" w:lineRule="exact"/>
        <w:ind w:left="420" w:hanging="420" w:hangingChars="200"/>
        <w:rPr>
          <w:bCs/>
        </w:rPr>
      </w:pPr>
      <w:r>
        <w:rPr>
          <w:rFonts w:hint="eastAsia"/>
          <w:bCs/>
        </w:rPr>
        <w:t>﹝2017﹞141号)</w:t>
      </w:r>
      <w:r>
        <w:rPr>
          <w:rFonts w:hint="eastAsia"/>
          <w:bCs/>
        </w:rPr>
        <w:br w:type="textWrapping"/>
      </w:r>
      <w:r>
        <w:rPr>
          <w:rFonts w:hint="eastAsia"/>
          <w:bCs/>
        </w:rPr>
        <w:t>(4)财政部 发展改革委 生态环境部 市场监管总局关于调整优化节能产品、环境标志产</w:t>
      </w:r>
    </w:p>
    <w:p w14:paraId="6B7426A8">
      <w:pPr>
        <w:spacing w:line="400" w:lineRule="exact"/>
        <w:ind w:left="420" w:hanging="420" w:hangingChars="200"/>
        <w:rPr>
          <w:bCs/>
        </w:rPr>
      </w:pPr>
      <w:r>
        <w:rPr>
          <w:rFonts w:hint="eastAsia"/>
          <w:bCs/>
        </w:rPr>
        <w:t>品政府采购执行机制的通知（财库〔2019〕9号）</w:t>
      </w:r>
    </w:p>
    <w:p w14:paraId="3DFC44B5">
      <w:pPr>
        <w:spacing w:line="400" w:lineRule="exact"/>
        <w:ind w:left="420" w:leftChars="200"/>
        <w:rPr>
          <w:bCs/>
        </w:rPr>
      </w:pPr>
      <w:r>
        <w:rPr>
          <w:rFonts w:hint="eastAsia"/>
          <w:bCs/>
        </w:rPr>
        <w:t>(5)财政部 发展改革委 关于印发节能产品政府采购品目清单的通知（财库〔2019〕19</w:t>
      </w:r>
    </w:p>
    <w:p w14:paraId="6E2E4721">
      <w:pPr>
        <w:spacing w:line="400" w:lineRule="exact"/>
        <w:ind w:left="420" w:hanging="420" w:hangingChars="200"/>
        <w:rPr>
          <w:bCs/>
        </w:rPr>
      </w:pPr>
      <w:r>
        <w:rPr>
          <w:rFonts w:hint="eastAsia"/>
          <w:bCs/>
        </w:rPr>
        <w:t>号）</w:t>
      </w:r>
    </w:p>
    <w:p w14:paraId="4A403C78">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2A11FD89">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3"/>
          <w:rFonts w:hint="eastAsia"/>
          <w:color w:val="auto"/>
        </w:rPr>
        <w:t>政采云电子卖场首页右上角—服务中心—帮助文档—项目采购</w:t>
      </w:r>
      <w:r>
        <w:rPr>
          <w:rStyle w:val="43"/>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3"/>
          <w:rFonts w:hint="eastAsia"/>
          <w:color w:val="auto"/>
        </w:rPr>
        <w:t>政采云电子卖场首页右上角—帮助文档—入驻与配置—CA管理</w:t>
      </w:r>
      <w:r>
        <w:rPr>
          <w:rStyle w:val="43"/>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3"/>
          <w:rFonts w:hint="eastAsia"/>
          <w:color w:val="auto"/>
        </w:rPr>
        <w:t>政采云平台—我的工作台右上角—CA管理—CA证书申领</w:t>
      </w:r>
      <w:r>
        <w:rPr>
          <w:rStyle w:val="43"/>
          <w:rFonts w:hint="eastAsia"/>
          <w:color w:val="auto"/>
        </w:rPr>
        <w:fldChar w:fldCharType="end"/>
      </w:r>
      <w:r>
        <w:rPr>
          <w:rFonts w:hint="eastAsia"/>
        </w:rPr>
        <w:t>)。因未注册入库、未办理CA数字证书、CA证书故障、操作不当等原因造成谈判失败等后果由供应商承担。</w:t>
      </w:r>
    </w:p>
    <w:bookmarkEnd w:id="31"/>
    <w:p w14:paraId="2613AADE">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3"/>
          <w:rFonts w:hint="eastAsia"/>
          <w:color w:val="auto"/>
        </w:rPr>
        <w:t>政府采购云平台</w:t>
      </w:r>
      <w:r>
        <w:rPr>
          <w:rStyle w:val="43"/>
          <w:rFonts w:hint="eastAsia"/>
          <w:color w:val="auto"/>
        </w:rPr>
        <w:fldChar w:fldCharType="end"/>
      </w:r>
      <w:r>
        <w:rPr>
          <w:rFonts w:hint="eastAsia"/>
        </w:rPr>
        <w:t>申请下载采购文件才视作依法获取采购文件。</w:t>
      </w:r>
    </w:p>
    <w:p w14:paraId="5196417B">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2C6B0345">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5060AD4A">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33EF25FF">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455071E5">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3"/>
          <w:rFonts w:hint="eastAsia" w:hAnsi="宋体"/>
          <w:color w:val="auto"/>
          <w:u w:val="none"/>
        </w:rPr>
        <w:t>广西政府采购网</w:t>
      </w:r>
      <w:r>
        <w:rPr>
          <w:rStyle w:val="43"/>
          <w:rFonts w:hint="eastAsia" w:hAnsi="宋体"/>
          <w:color w:val="auto"/>
          <w:u w:val="none"/>
        </w:rPr>
        <w:fldChar w:fldCharType="end"/>
      </w:r>
      <w:r>
        <w:rPr>
          <w:rFonts w:hint="eastAsia" w:hAnsi="宋体"/>
        </w:rPr>
        <w:t>。</w:t>
      </w:r>
    </w:p>
    <w:p w14:paraId="457ED032">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5DF1CF0A">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437F68DC">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1C022AE5">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38C072B2">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3"/>
    </w:p>
    <w:p w14:paraId="768B5585">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24ADFD4E">
      <w:pPr>
        <w:spacing w:line="400" w:lineRule="exact"/>
        <w:ind w:firstLine="420" w:firstLineChars="200"/>
      </w:pPr>
      <w:r>
        <w:rPr>
          <w:rFonts w:hint="eastAsia"/>
        </w:rPr>
        <w:t>1.采购人信息</w:t>
      </w:r>
    </w:p>
    <w:p w14:paraId="005C9D0A">
      <w:pPr>
        <w:spacing w:line="400" w:lineRule="exact"/>
        <w:ind w:firstLine="420" w:firstLineChars="200"/>
      </w:pPr>
      <w:bookmarkStart w:id="34" w:name="_Toc38370147"/>
      <w:r>
        <w:rPr>
          <w:rFonts w:hint="eastAsia"/>
        </w:rPr>
        <w:t>名称：钦州市第一中学</w:t>
      </w:r>
    </w:p>
    <w:p w14:paraId="3ACFEB6E">
      <w:pPr>
        <w:spacing w:line="400" w:lineRule="exact"/>
        <w:ind w:firstLine="420" w:firstLineChars="200"/>
      </w:pPr>
      <w:r>
        <w:rPr>
          <w:rFonts w:hint="eastAsia"/>
        </w:rPr>
        <w:t>地址：钦州市钦北区金华路31号</w:t>
      </w:r>
    </w:p>
    <w:bookmarkEnd w:id="34"/>
    <w:p w14:paraId="2D137852">
      <w:pPr>
        <w:spacing w:line="400" w:lineRule="exact"/>
        <w:ind w:firstLine="420" w:firstLineChars="200"/>
      </w:pPr>
      <w:r>
        <w:rPr>
          <w:rFonts w:hint="eastAsia"/>
        </w:rPr>
        <w:t>项目联系人：梁迅</w:t>
      </w:r>
    </w:p>
    <w:p w14:paraId="44AF72AA">
      <w:pPr>
        <w:spacing w:line="400" w:lineRule="exact"/>
        <w:ind w:firstLine="420" w:firstLineChars="200"/>
      </w:pPr>
      <w:r>
        <w:rPr>
          <w:rFonts w:hint="eastAsia"/>
        </w:rPr>
        <w:t>项目联系方式：0777-3235800</w:t>
      </w:r>
    </w:p>
    <w:p w14:paraId="27785D21">
      <w:pPr>
        <w:spacing w:line="400" w:lineRule="exact"/>
        <w:ind w:firstLine="420" w:firstLineChars="200"/>
      </w:pPr>
      <w:r>
        <w:rPr>
          <w:rFonts w:hint="eastAsia"/>
        </w:rPr>
        <w:t>2.采购代理机构信息</w:t>
      </w:r>
    </w:p>
    <w:p w14:paraId="7DEDEF96">
      <w:pPr>
        <w:spacing w:line="400" w:lineRule="exact"/>
        <w:ind w:firstLine="420" w:firstLineChars="200"/>
      </w:pPr>
      <w:r>
        <w:rPr>
          <w:rFonts w:hint="eastAsia"/>
        </w:rPr>
        <w:t>名称：钦州市政府采购中心</w:t>
      </w:r>
    </w:p>
    <w:p w14:paraId="35D096DB">
      <w:pPr>
        <w:spacing w:line="400" w:lineRule="exact"/>
        <w:ind w:firstLine="420" w:firstLineChars="200"/>
      </w:pPr>
      <w:r>
        <w:rPr>
          <w:rFonts w:hint="eastAsia"/>
        </w:rPr>
        <w:t>地址：钦州市金海湾东大街8号</w:t>
      </w:r>
    </w:p>
    <w:p w14:paraId="1E9A5407">
      <w:pPr>
        <w:spacing w:line="400" w:lineRule="exact"/>
        <w:ind w:firstLine="420" w:firstLineChars="200"/>
      </w:pPr>
      <w:r>
        <w:rPr>
          <w:rFonts w:hint="eastAsia"/>
        </w:rPr>
        <w:t>项目联系人：</w:t>
      </w:r>
      <w:bookmarkStart w:id="35" w:name="_Toc28359087"/>
      <w:bookmarkStart w:id="36" w:name="_Toc28359010"/>
      <w:r>
        <w:rPr>
          <w:rFonts w:hint="eastAsia"/>
        </w:rPr>
        <w:t>苏晓婷</w:t>
      </w:r>
    </w:p>
    <w:p w14:paraId="655723E4">
      <w:pPr>
        <w:spacing w:line="400" w:lineRule="exact"/>
        <w:ind w:firstLine="420"/>
        <w:jc w:val="left"/>
        <w:rPr>
          <w:rFonts w:hAnsi="宋体"/>
        </w:rPr>
      </w:pPr>
      <w:r>
        <w:rPr>
          <w:rFonts w:hint="eastAsia"/>
        </w:rPr>
        <w:t>项目联系方式：</w:t>
      </w:r>
      <w:r>
        <w:rPr>
          <w:rFonts w:hint="eastAsia" w:hAnsi="宋体"/>
        </w:rPr>
        <w:t>0777-2886022</w:t>
      </w:r>
    </w:p>
    <w:p w14:paraId="5D901ED7">
      <w:pPr>
        <w:spacing w:line="400" w:lineRule="exact"/>
        <w:ind w:firstLine="420" w:firstLineChars="200"/>
      </w:pPr>
    </w:p>
    <w:p w14:paraId="3D4321A0">
      <w:pPr>
        <w:widowControl/>
        <w:jc w:val="left"/>
      </w:pPr>
      <w:r>
        <w:br w:type="page"/>
      </w:r>
    </w:p>
    <w:p w14:paraId="26B9442B">
      <w:pPr>
        <w:spacing w:line="400" w:lineRule="exact"/>
        <w:ind w:firstLine="420" w:firstLineChars="200"/>
      </w:pPr>
    </w:p>
    <w:p w14:paraId="0C4F3E41"/>
    <w:bookmarkEnd w:id="35"/>
    <w:bookmarkEnd w:id="36"/>
    <w:p w14:paraId="252402A6"/>
    <w:p w14:paraId="5E49F4D2"/>
    <w:p w14:paraId="78E969BD"/>
    <w:p w14:paraId="38E01558"/>
    <w:p w14:paraId="3666DBDE"/>
    <w:p w14:paraId="4478B7F2"/>
    <w:p w14:paraId="7759882E"/>
    <w:p w14:paraId="12E7BFA2"/>
    <w:p w14:paraId="325FB0C2"/>
    <w:p w14:paraId="27B7D2B6"/>
    <w:p w14:paraId="5187B4FE"/>
    <w:p w14:paraId="042DB4D1"/>
    <w:p w14:paraId="26E09CD8">
      <w:pPr>
        <w:pStyle w:val="3"/>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0D0A529F">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14:paraId="50EB7779">
      <w:pPr>
        <w:spacing w:line="396" w:lineRule="exact"/>
        <w:rPr>
          <w:rFonts w:ascii="宋体" w:hAnsi="宋体"/>
          <w:b/>
          <w:szCs w:val="21"/>
        </w:rPr>
      </w:pPr>
    </w:p>
    <w:p w14:paraId="2BB29FE8">
      <w:pPr>
        <w:tabs>
          <w:tab w:val="left" w:pos="180"/>
          <w:tab w:val="left" w:pos="1620"/>
        </w:tabs>
        <w:spacing w:line="400" w:lineRule="exact"/>
        <w:ind w:firstLine="420" w:firstLineChars="200"/>
        <w:rPr>
          <w:rFonts w:hint="eastAsia" w:ascii="宋体" w:hAnsi="宋体" w:eastAsia="宋体"/>
          <w:b/>
          <w:bCs/>
          <w:szCs w:val="21"/>
          <w:u w:val="single"/>
          <w:lang w:eastAsia="zh-CN"/>
        </w:rPr>
      </w:pPr>
      <w:r>
        <w:rPr>
          <w:rFonts w:hint="eastAsia" w:ascii="宋体" w:hAnsi="宋体"/>
          <w:szCs w:val="21"/>
        </w:rPr>
        <w:t>一、项目编号：</w:t>
      </w:r>
      <w:r>
        <w:rPr>
          <w:rFonts w:hint="eastAsia" w:ascii="宋体" w:hAnsi="宋体"/>
          <w:b/>
          <w:bCs/>
          <w:szCs w:val="21"/>
          <w:u w:val="single"/>
          <w:lang w:eastAsia="zh-CN"/>
        </w:rPr>
        <w:t>QZZC2025-J1-990001-QZSZ</w:t>
      </w:r>
    </w:p>
    <w:p w14:paraId="6C402D4C">
      <w:pPr>
        <w:tabs>
          <w:tab w:val="left" w:pos="180"/>
          <w:tab w:val="left" w:pos="1620"/>
        </w:tabs>
        <w:spacing w:line="400" w:lineRule="exact"/>
        <w:ind w:firstLine="420" w:firstLineChars="200"/>
        <w:rPr>
          <w:rFonts w:ascii="宋体" w:hAnsi="宋体"/>
          <w:szCs w:val="21"/>
          <w:u w:val="single"/>
        </w:rPr>
      </w:pPr>
      <w:r>
        <w:rPr>
          <w:rFonts w:hint="eastAsia" w:ascii="宋体" w:hAnsi="宋体"/>
          <w:szCs w:val="21"/>
        </w:rPr>
        <w:t>二、项目类别：</w:t>
      </w:r>
      <w:r>
        <w:rPr>
          <w:rFonts w:hint="eastAsia" w:ascii="宋体" w:hAnsi="宋体"/>
          <w:szCs w:val="21"/>
          <w:u w:val="single"/>
        </w:rPr>
        <w:t xml:space="preserve"> </w:t>
      </w:r>
      <w:r>
        <w:rPr>
          <w:rFonts w:hint="eastAsia" w:ascii="宋体" w:hAnsi="宋体"/>
          <w:b/>
          <w:bCs/>
          <w:szCs w:val="21"/>
          <w:u w:val="single"/>
        </w:rPr>
        <w:t>货物类</w:t>
      </w:r>
      <w:r>
        <w:rPr>
          <w:rFonts w:hint="eastAsia" w:ascii="宋体" w:hAnsi="宋体"/>
          <w:szCs w:val="21"/>
          <w:u w:val="single"/>
        </w:rPr>
        <w:t xml:space="preserve"> </w:t>
      </w:r>
    </w:p>
    <w:p w14:paraId="67655441">
      <w:pPr>
        <w:spacing w:line="400" w:lineRule="exact"/>
        <w:ind w:firstLine="420"/>
        <w:rPr>
          <w:rFonts w:ascii="宋体" w:hAnsi="宋体"/>
          <w:b/>
          <w:bCs/>
          <w:szCs w:val="21"/>
          <w:u w:val="single"/>
        </w:rPr>
      </w:pPr>
      <w:r>
        <w:rPr>
          <w:rFonts w:hint="eastAsia" w:ascii="宋体" w:hAnsi="宋体"/>
          <w:szCs w:val="21"/>
        </w:rPr>
        <w:t>三、采购预算：</w:t>
      </w:r>
      <w:r>
        <w:rPr>
          <w:rFonts w:hint="eastAsia" w:ascii="宋体" w:hAnsi="宋体"/>
          <w:b/>
          <w:bCs/>
          <w:szCs w:val="21"/>
          <w:u w:val="single"/>
        </w:rPr>
        <w:t>1538606.00元</w:t>
      </w:r>
    </w:p>
    <w:p w14:paraId="2C97DA32">
      <w:pPr>
        <w:spacing w:line="400" w:lineRule="exact"/>
        <w:ind w:firstLine="420" w:firstLineChars="200"/>
        <w:rPr>
          <w:rFonts w:ascii="宋体" w:hAnsi="宋体" w:cs="宋体"/>
          <w:kern w:val="0"/>
          <w:sz w:val="18"/>
          <w:szCs w:val="18"/>
        </w:rPr>
      </w:pPr>
      <w:r>
        <w:rPr>
          <w:rFonts w:hint="eastAsia" w:ascii="宋体" w:hAnsi="宋体"/>
          <w:szCs w:val="21"/>
        </w:rPr>
        <w:t>四、采购项目需求一览表</w:t>
      </w:r>
    </w:p>
    <w:p w14:paraId="1C2B5643">
      <w:pPr>
        <w:spacing w:line="430" w:lineRule="exact"/>
        <w:ind w:firstLine="420" w:firstLineChars="200"/>
        <w:rPr>
          <w:rFonts w:ascii="宋体" w:hAnsi="宋体" w:cs="宋体"/>
          <w:kern w:val="0"/>
          <w:szCs w:val="21"/>
        </w:rPr>
      </w:pPr>
      <w:r>
        <w:rPr>
          <w:rFonts w:hint="eastAsia" w:ascii="宋体" w:hAnsi="宋体" w:cs="宋体"/>
          <w:kern w:val="0"/>
          <w:szCs w:val="21"/>
        </w:rPr>
        <w:t xml:space="preserve">说明：  </w:t>
      </w:r>
    </w:p>
    <w:p w14:paraId="279A77BD">
      <w:pPr>
        <w:spacing w:line="430" w:lineRule="exact"/>
        <w:ind w:firstLine="422" w:firstLineChars="200"/>
        <w:rPr>
          <w:rFonts w:ascii="宋体" w:hAnsi="宋体"/>
          <w:szCs w:val="21"/>
        </w:rPr>
      </w:pPr>
      <w:r>
        <w:rPr>
          <w:rFonts w:hint="eastAsia" w:ascii="宋体" w:hAnsi="宋体" w:cs="宋体"/>
          <w:b/>
          <w:bCs/>
          <w:szCs w:val="21"/>
        </w:rPr>
        <w:t>1.根据《财政部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w:t>
      </w:r>
    </w:p>
    <w:p w14:paraId="7323F42E">
      <w:pPr>
        <w:spacing w:line="430" w:lineRule="exact"/>
        <w:ind w:firstLine="420" w:firstLineChars="200"/>
        <w:rPr>
          <w:rFonts w:ascii="宋体" w:hAnsi="宋体"/>
          <w:szCs w:val="21"/>
        </w:rPr>
      </w:pPr>
      <w:r>
        <w:rPr>
          <w:rFonts w:hint="eastAsia" w:ascii="宋体" w:hAnsi="宋体"/>
          <w:szCs w:val="21"/>
        </w:rPr>
        <w:t>2.本表中的品牌型号、技术参数及其性能（规格）仅起参考作用，供应商可选用其他品牌型号替代，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132EB80B">
      <w:pPr>
        <w:spacing w:line="43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3</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5E85CC2D">
      <w:pPr>
        <w:spacing w:line="43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4.本项目不接受供应商提供通过中国海关报关验放进入中国境内且产自关境外的产品。</w:t>
      </w:r>
    </w:p>
    <w:p w14:paraId="3B2799F0">
      <w:pPr>
        <w:spacing w:line="43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5</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谈判文件中可能实质性变动的内容：</w:t>
      </w:r>
      <w:r>
        <w:rPr>
          <w:rFonts w:hint="eastAsia" w:ascii="宋体" w:hAnsi="宋体" w:cs="宋体"/>
          <w:color w:val="0D0D0D" w:themeColor="text1" w:themeTint="F2"/>
          <w:kern w:val="0"/>
          <w:szCs w:val="21"/>
          <w:u w:val="single"/>
          <w14:textFill>
            <w14:solidFill>
              <w14:schemeClr w14:val="tx1">
                <w14:lumMod w14:val="95000"/>
                <w14:lumOff w14:val="5000"/>
              </w14:schemeClr>
            </w14:solidFill>
          </w14:textFill>
        </w:rPr>
        <w:t>采购需求的技术、服务要求以及合同草案条款</w:t>
      </w: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w:t>
      </w:r>
    </w:p>
    <w:p w14:paraId="2E4091E6">
      <w:pPr>
        <w:spacing w:line="430" w:lineRule="exact"/>
        <w:ind w:firstLine="420" w:firstLineChars="200"/>
        <w:rPr>
          <w:rFonts w:ascii="宋体" w:hAnsi="宋体" w:cs="宋体"/>
          <w:color w:val="FF0000"/>
          <w:szCs w:val="21"/>
        </w:rPr>
      </w:pPr>
      <w:r>
        <w:rPr>
          <w:rFonts w:hint="eastAsia" w:ascii="宋体" w:hAnsi="宋体"/>
          <w:color w:val="0D0D0D" w:themeColor="text1" w:themeTint="F2"/>
          <w:szCs w:val="21"/>
          <w14:textFill>
            <w14:solidFill>
              <w14:schemeClr w14:val="tx1">
                <w14:lumMod w14:val="95000"/>
                <w14:lumOff w14:val="5000"/>
              </w14:schemeClr>
            </w14:solidFill>
          </w14:textFill>
        </w:rPr>
        <w:t>6</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标注★号的技术参数为实质性响应条款，要求必须满足或优于，否则视为无效响应文件。</w:t>
      </w:r>
    </w:p>
    <w:p w14:paraId="6C773990">
      <w:pPr>
        <w:pStyle w:val="139"/>
        <w:ind w:firstLine="0" w:firstLineChars="0"/>
        <w:rPr>
          <w:rFonts w:ascii="宋体" w:hAnsi="宋体"/>
          <w:bCs/>
          <w:sz w:val="24"/>
        </w:rPr>
      </w:pPr>
    </w:p>
    <w:tbl>
      <w:tblPr>
        <w:tblStyle w:val="36"/>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82"/>
        <w:gridCol w:w="735"/>
        <w:gridCol w:w="610"/>
        <w:gridCol w:w="6168"/>
        <w:gridCol w:w="788"/>
      </w:tblGrid>
      <w:tr w14:paraId="45B5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144" w:type="dxa"/>
            <w:gridSpan w:val="6"/>
            <w:vAlign w:val="center"/>
          </w:tcPr>
          <w:p w14:paraId="74273228">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kern w:val="0"/>
                <w:szCs w:val="21"/>
              </w:rPr>
              <w:t>一、技术要求</w:t>
            </w:r>
          </w:p>
        </w:tc>
      </w:tr>
      <w:tr w14:paraId="291D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1" w:type="dxa"/>
            <w:vAlign w:val="center"/>
          </w:tcPr>
          <w:p w14:paraId="762AF7E6">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082" w:type="dxa"/>
            <w:vAlign w:val="center"/>
          </w:tcPr>
          <w:p w14:paraId="67D4B67E">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货物名称</w:t>
            </w:r>
          </w:p>
        </w:tc>
        <w:tc>
          <w:tcPr>
            <w:tcW w:w="735" w:type="dxa"/>
            <w:vAlign w:val="center"/>
          </w:tcPr>
          <w:p w14:paraId="3A95F951">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610" w:type="dxa"/>
            <w:vAlign w:val="center"/>
          </w:tcPr>
          <w:p w14:paraId="751B6002">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6168" w:type="dxa"/>
            <w:vAlign w:val="center"/>
          </w:tcPr>
          <w:p w14:paraId="10981EBD">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b/>
                <w:szCs w:val="21"/>
              </w:rPr>
              <w:t>技术参数及其性能（规格）</w:t>
            </w:r>
          </w:p>
        </w:tc>
        <w:tc>
          <w:tcPr>
            <w:tcW w:w="788" w:type="dxa"/>
            <w:vAlign w:val="center"/>
          </w:tcPr>
          <w:p w14:paraId="0F49B8F1">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所属行业</w:t>
            </w:r>
          </w:p>
        </w:tc>
      </w:tr>
      <w:tr w14:paraId="1B5A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1" w:type="dxa"/>
            <w:vAlign w:val="center"/>
          </w:tcPr>
          <w:p w14:paraId="0D97E67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082" w:type="dxa"/>
            <w:vAlign w:val="center"/>
          </w:tcPr>
          <w:p w14:paraId="2AF82170">
            <w:pPr>
              <w:widowControl/>
              <w:spacing w:line="360" w:lineRule="auto"/>
              <w:jc w:val="center"/>
              <w:rPr>
                <w:rFonts w:ascii="宋体" w:hAnsi="宋体" w:cs="宋体"/>
                <w:color w:val="000000"/>
                <w:szCs w:val="21"/>
              </w:rPr>
            </w:pPr>
            <w:r>
              <w:rPr>
                <w:rFonts w:hint="eastAsia" w:ascii="宋体" w:hAnsi="宋体" w:cs="宋体"/>
                <w:color w:val="000000"/>
                <w:szCs w:val="21"/>
              </w:rPr>
              <w:t>交互智能</w:t>
            </w:r>
          </w:p>
          <w:p w14:paraId="3ADDA51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szCs w:val="21"/>
              </w:rPr>
              <w:t>平板</w:t>
            </w:r>
          </w:p>
        </w:tc>
        <w:tc>
          <w:tcPr>
            <w:tcW w:w="735" w:type="dxa"/>
            <w:vAlign w:val="center"/>
          </w:tcPr>
          <w:p w14:paraId="73FDFEB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610" w:type="dxa"/>
            <w:vAlign w:val="center"/>
          </w:tcPr>
          <w:p w14:paraId="569ABFF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168" w:type="dxa"/>
            <w:vAlign w:val="center"/>
          </w:tcPr>
          <w:p w14:paraId="486698F9">
            <w:pPr>
              <w:rPr>
                <w:rFonts w:ascii="宋体" w:hAnsi="宋体" w:cs="宋体"/>
              </w:rPr>
            </w:pPr>
            <w:r>
              <w:rPr>
                <w:rFonts w:hint="eastAsia" w:ascii="宋体" w:hAnsi="宋体" w:cs="宋体"/>
              </w:rPr>
              <w:t>一、无线传屏系统和PPT小工具</w:t>
            </w:r>
          </w:p>
          <w:p w14:paraId="66FCA854">
            <w:pPr>
              <w:rPr>
                <w:rFonts w:ascii="宋体" w:hAnsi="宋体" w:cs="宋体"/>
              </w:rPr>
            </w:pPr>
            <w:r>
              <w:rPr>
                <w:rFonts w:hint="eastAsia" w:ascii="宋体" w:hAnsi="宋体" w:cs="宋体"/>
              </w:rPr>
              <w:t>1）无线传屏系统</w:t>
            </w:r>
          </w:p>
          <w:p w14:paraId="0BCCACAE">
            <w:pPr>
              <w:rPr>
                <w:rFonts w:ascii="宋体" w:hAnsi="宋体" w:cs="宋体"/>
              </w:rPr>
            </w:pPr>
            <w:r>
              <w:rPr>
                <w:rFonts w:hint="eastAsia" w:ascii="宋体" w:hAnsi="宋体" w:cs="宋体"/>
              </w:rPr>
              <w:t>1.支持操作系统：Win7/Win8/Win8.1/Win10/Mac OS10.10及以上。</w:t>
            </w:r>
          </w:p>
          <w:p w14:paraId="0962065E">
            <w:pPr>
              <w:rPr>
                <w:rFonts w:ascii="宋体" w:hAnsi="宋体" w:cs="宋体"/>
              </w:rPr>
            </w:pPr>
            <w:r>
              <w:rPr>
                <w:rFonts w:hint="eastAsia" w:ascii="宋体" w:hAnsi="宋体" w:cs="宋体"/>
              </w:rPr>
              <w:t>2.传输延迟≤90ms，帧率达到20fps-30fps。</w:t>
            </w:r>
          </w:p>
          <w:p w14:paraId="637A9185">
            <w:pPr>
              <w:rPr>
                <w:rFonts w:ascii="宋体" w:hAnsi="宋体" w:cs="宋体"/>
              </w:rPr>
            </w:pPr>
            <w:r>
              <w:rPr>
                <w:rFonts w:hint="eastAsia" w:ascii="宋体" w:hAnsi="宋体" w:cs="宋体"/>
              </w:rPr>
              <w:t>3.无线传屏软硬件均支持win10系统扩展屏显示。</w:t>
            </w:r>
          </w:p>
          <w:p w14:paraId="516B4720">
            <w:pPr>
              <w:rPr>
                <w:rFonts w:ascii="宋体" w:hAnsi="宋体" w:cs="宋体"/>
              </w:rPr>
            </w:pPr>
            <w:r>
              <w:rPr>
                <w:rFonts w:hint="eastAsia" w:ascii="宋体" w:hAnsi="宋体" w:cs="宋体"/>
              </w:rPr>
              <w:t>4.可以仅对一个窗口进行无线投屏，其他窗口内容不做展示，保证数据的隐私。</w:t>
            </w:r>
          </w:p>
          <w:p w14:paraId="21C199C8">
            <w:pPr>
              <w:rPr>
                <w:rFonts w:ascii="宋体" w:hAnsi="宋体" w:cs="宋体"/>
              </w:rPr>
            </w:pPr>
            <w:r>
              <w:rPr>
                <w:rFonts w:hint="eastAsia" w:ascii="宋体" w:hAnsi="宋体" w:cs="宋体"/>
              </w:rPr>
              <w:t>5.无线传屏视频数据加密，加密方式：国密SM4，保障数据传输安全。</w:t>
            </w:r>
          </w:p>
          <w:p w14:paraId="60EA3C21">
            <w:pPr>
              <w:rPr>
                <w:rFonts w:ascii="宋体" w:hAnsi="宋体" w:cs="宋体"/>
              </w:rPr>
            </w:pPr>
            <w:r>
              <w:rPr>
                <w:rFonts w:hint="eastAsia" w:ascii="宋体" w:hAnsi="宋体" w:cs="宋体"/>
              </w:rPr>
              <w:t>6.软件传屏码可以在整机任何页面进行常显，也可设置取消，方便软件传屏连接。</w:t>
            </w:r>
          </w:p>
          <w:p w14:paraId="7FFF94C7">
            <w:pPr>
              <w:rPr>
                <w:rFonts w:ascii="宋体" w:hAnsi="宋体" w:cs="宋体"/>
              </w:rPr>
            </w:pPr>
            <w:r>
              <w:rPr>
                <w:rFonts w:hint="eastAsia" w:ascii="宋体" w:hAnsi="宋体" w:cs="宋体"/>
              </w:rPr>
              <w:t>传屏之后，在屏幕上部中间部分显示工具栏，可以进行基本的操作（具体包括触摸回传控制，勿扰模式，暂停投屏等）</w:t>
            </w:r>
          </w:p>
          <w:p w14:paraId="59679A40">
            <w:pPr>
              <w:rPr>
                <w:rFonts w:ascii="宋体" w:hAnsi="宋体" w:cs="宋体"/>
              </w:rPr>
            </w:pPr>
            <w:r>
              <w:rPr>
                <w:rFonts w:hint="eastAsia" w:ascii="宋体" w:hAnsi="宋体" w:cs="宋体"/>
              </w:rPr>
              <w:t>7.传屏开启勿扰模式之后，不允许其他人在进行传屏，沉浸模式，避免在使用过程中，用户经常被其他人传屏顶替掉，造成使用中断。</w:t>
            </w:r>
          </w:p>
          <w:p w14:paraId="5B6F80F6">
            <w:pPr>
              <w:rPr>
                <w:rFonts w:ascii="宋体" w:hAnsi="宋体" w:cs="宋体"/>
              </w:rPr>
            </w:pPr>
            <w:r>
              <w:rPr>
                <w:rFonts w:hint="eastAsia" w:ascii="宋体" w:hAnsi="宋体" w:cs="宋体"/>
              </w:rPr>
              <w:t>8.可通过传屏工具栏暂停投屏功能进行画面冻结暂停，投屏电脑可自主进行其他操作，不影响整机的冻结画面内容显示。</w:t>
            </w:r>
          </w:p>
          <w:p w14:paraId="459D2F6A">
            <w:pPr>
              <w:rPr>
                <w:rFonts w:ascii="宋体" w:hAnsi="宋体" w:cs="宋体"/>
              </w:rPr>
            </w:pPr>
            <w:r>
              <w:rPr>
                <w:rFonts w:hint="eastAsia" w:ascii="宋体" w:hAnsi="宋体" w:cs="宋体"/>
              </w:rPr>
              <w:t>9.可通过软件可自动发现近场可投屏的会议设备，选择即可投屏，无需手动配对。</w:t>
            </w:r>
          </w:p>
          <w:p w14:paraId="05EDF0BF">
            <w:pPr>
              <w:rPr>
                <w:rFonts w:ascii="宋体" w:hAnsi="宋体" w:cs="宋体"/>
              </w:rPr>
            </w:pPr>
            <w:r>
              <w:rPr>
                <w:rFonts w:hint="eastAsia" w:ascii="宋体" w:hAnsi="宋体" w:cs="宋体"/>
              </w:rPr>
              <w:t>2）PPT小工具</w:t>
            </w:r>
          </w:p>
          <w:p w14:paraId="7FEAFF6D">
            <w:pPr>
              <w:rPr>
                <w:rFonts w:ascii="宋体" w:hAnsi="宋体" w:cs="宋体"/>
              </w:rPr>
            </w:pPr>
            <w:r>
              <w:rPr>
                <w:rFonts w:hint="eastAsia" w:ascii="宋体" w:hAnsi="宋体" w:cs="宋体"/>
              </w:rPr>
              <w:t>1.无需打开其他任何软件，播放PPT时即可实现书写、擦除功能。</w:t>
            </w:r>
          </w:p>
          <w:p w14:paraId="0D2CF0C7">
            <w:pPr>
              <w:rPr>
                <w:rFonts w:ascii="宋体" w:hAnsi="宋体" w:cs="宋体"/>
              </w:rPr>
            </w:pPr>
            <w:r>
              <w:rPr>
                <w:rFonts w:hint="eastAsia" w:ascii="宋体" w:hAnsi="宋体" w:cs="宋体"/>
              </w:rPr>
              <w:t>2.无需打开其他任何软件，播放PPT时即可支持板中板功能：支持调用板中板辅助教学，可直接批注及加页，不影响课件主画面。</w:t>
            </w:r>
          </w:p>
          <w:p w14:paraId="08140107">
            <w:pPr>
              <w:rPr>
                <w:rFonts w:ascii="宋体" w:hAnsi="宋体" w:cs="宋体"/>
              </w:rPr>
            </w:pPr>
            <w:r>
              <w:rPr>
                <w:rFonts w:hint="eastAsia" w:ascii="宋体" w:hAnsi="宋体" w:cs="宋体"/>
              </w:rPr>
              <w:t>3.无需打开其他任何软件，播放PPT时即可调用放大镜、聚光灯小工具。</w:t>
            </w:r>
          </w:p>
          <w:p w14:paraId="49B3F14D">
            <w:pPr>
              <w:rPr>
                <w:rFonts w:ascii="宋体" w:hAnsi="宋体" w:cs="宋体"/>
              </w:rPr>
            </w:pPr>
            <w:r>
              <w:rPr>
                <w:rFonts w:hint="eastAsia" w:ascii="宋体" w:hAnsi="宋体" w:cs="宋体"/>
              </w:rPr>
              <w:t>二、移动端教学备授课软件</w:t>
            </w:r>
          </w:p>
          <w:p w14:paraId="365C942E">
            <w:pPr>
              <w:rPr>
                <w:rFonts w:ascii="宋体" w:hAnsi="宋体" w:cs="宋体"/>
              </w:rPr>
            </w:pPr>
            <w:r>
              <w:rPr>
                <w:rFonts w:hint="eastAsia" w:ascii="宋体" w:hAnsi="宋体" w:cs="宋体"/>
              </w:rPr>
              <w:t>1.教学系统为教师提供对应的移动应用平台，实现备授课过程多终端多场景一体化。</w:t>
            </w:r>
          </w:p>
          <w:p w14:paraId="7C92B81B">
            <w:pPr>
              <w:rPr>
                <w:rFonts w:ascii="宋体" w:hAnsi="宋体" w:cs="宋体"/>
              </w:rPr>
            </w:pPr>
            <w:r>
              <w:rPr>
                <w:rFonts w:hint="eastAsia" w:ascii="宋体" w:hAnsi="宋体" w:cs="宋体"/>
              </w:rPr>
              <w:t>2.移动平台支持识别授课端登录状态，授课端处于登录状态时，移动应用平台自动连接移动端与授课端，无需人为操作。</w:t>
            </w:r>
          </w:p>
          <w:p w14:paraId="0C424AA1">
            <w:pPr>
              <w:rPr>
                <w:rFonts w:ascii="宋体" w:hAnsi="宋体" w:cs="宋体"/>
              </w:rPr>
            </w:pPr>
            <w:r>
              <w:rPr>
                <w:rFonts w:hint="eastAsia" w:ascii="宋体" w:hAnsi="宋体" w:cs="宋体"/>
              </w:rPr>
              <w:t>3.移动平台支持安装在Android 5.0及以上、iOS 9.0及以上系统版本的移动终端。</w:t>
            </w:r>
          </w:p>
          <w:p w14:paraId="29ACBBDF">
            <w:pPr>
              <w:rPr>
                <w:rFonts w:ascii="宋体" w:hAnsi="宋体" w:cs="宋体"/>
              </w:rPr>
            </w:pPr>
            <w:r>
              <w:rPr>
                <w:rFonts w:hint="eastAsia" w:ascii="宋体" w:hAnsi="宋体" w:cs="宋体"/>
              </w:rPr>
              <w:t>4.移动端与授课端通过网络实现账号数据对接互通、远程管控、移动授课，无需部署外接设备。</w:t>
            </w:r>
          </w:p>
          <w:p w14:paraId="20ECDFC5">
            <w:pPr>
              <w:rPr>
                <w:rFonts w:ascii="宋体" w:hAnsi="宋体" w:cs="宋体"/>
              </w:rPr>
            </w:pPr>
            <w:r>
              <w:rPr>
                <w:rFonts w:hint="eastAsia" w:ascii="宋体" w:hAnsi="宋体" w:cs="宋体"/>
              </w:rPr>
              <w:t>5.移动平台与授课端账号数据联通，可在移动端选择个人云空间内任意课件放映，授课端同步显示课件内容。</w:t>
            </w:r>
          </w:p>
          <w:p w14:paraId="24F8130E">
            <w:pPr>
              <w:rPr>
                <w:rFonts w:ascii="宋体" w:hAnsi="宋体" w:cs="宋体"/>
              </w:rPr>
            </w:pPr>
            <w:r>
              <w:rPr>
                <w:rFonts w:hint="eastAsia" w:ascii="宋体" w:hAnsi="宋体" w:cs="宋体"/>
              </w:rPr>
              <w:t>6.无需局域网环境部署，教师可使用移动端进行课件翻页，课件预览、课件跳页、播放视频、播放课堂活动、展开思维导图。支持横竖屏两种模式。</w:t>
            </w:r>
          </w:p>
          <w:p w14:paraId="6D075D86">
            <w:pPr>
              <w:rPr>
                <w:rFonts w:ascii="宋体" w:hAnsi="宋体" w:cs="宋体"/>
              </w:rPr>
            </w:pPr>
            <w:r>
              <w:rPr>
                <w:rFonts w:hint="eastAsia" w:ascii="宋体" w:hAnsi="宋体" w:cs="宋体"/>
              </w:rPr>
              <w:t>7.支持移动端对授课端远程实时同步书写擦除，提供不少于3种笔触粗细和5种笔迹颜色，支持一键清除书写内容。</w:t>
            </w:r>
          </w:p>
          <w:p w14:paraId="7CFCD5C6">
            <w:pPr>
              <w:rPr>
                <w:rFonts w:ascii="宋体" w:hAnsi="宋体" w:cs="宋体"/>
              </w:rPr>
            </w:pPr>
            <w:r>
              <w:rPr>
                <w:rFonts w:hint="eastAsia" w:ascii="宋体" w:hAnsi="宋体" w:cs="宋体"/>
              </w:rPr>
              <w:t>8.支持调用移动端摄像头拍摄照片并直接插入课件，提供文档、普通和彩图3种拍照模式，适用于不同教学场景。</w:t>
            </w:r>
          </w:p>
          <w:p w14:paraId="4D0A0B8E">
            <w:pPr>
              <w:rPr>
                <w:rFonts w:ascii="宋体" w:hAnsi="宋体" w:cs="宋体"/>
              </w:rPr>
            </w:pPr>
            <w:r>
              <w:rPr>
                <w:rFonts w:hint="eastAsia" w:ascii="宋体" w:hAnsi="宋体" w:cs="宋体"/>
              </w:rPr>
              <w:t>9.支持上传移动端本地图片，并发上传数量不少于9张。</w:t>
            </w:r>
          </w:p>
          <w:p w14:paraId="36FA2C1F">
            <w:pPr>
              <w:rPr>
                <w:rFonts w:ascii="宋体" w:hAnsi="宋体" w:cs="宋体"/>
              </w:rPr>
            </w:pPr>
            <w:r>
              <w:rPr>
                <w:rFonts w:hint="eastAsia" w:ascii="宋体" w:hAnsi="宋体" w:cs="宋体"/>
              </w:rPr>
              <w:t>10.支持NFC一碰投屏或直播。</w:t>
            </w:r>
          </w:p>
          <w:p w14:paraId="76366018">
            <w:pPr>
              <w:rPr>
                <w:rFonts w:ascii="宋体" w:hAnsi="宋体" w:cs="宋体"/>
              </w:rPr>
            </w:pPr>
            <w:r>
              <w:rPr>
                <w:rFonts w:hint="eastAsia" w:ascii="宋体" w:hAnsi="宋体" w:cs="宋体"/>
              </w:rPr>
              <w:t>11.在局域网环境或无网环境下，可将移动端屏幕实时同步至授课显示端，同屏窗口、全屏显示方式根据移动端界面自动适配。</w:t>
            </w:r>
          </w:p>
          <w:p w14:paraId="504AA16A">
            <w:pPr>
              <w:rPr>
                <w:rFonts w:ascii="宋体" w:hAnsi="宋体" w:cs="宋体"/>
              </w:rPr>
            </w:pPr>
            <w:r>
              <w:rPr>
                <w:rFonts w:hint="eastAsia" w:ascii="宋体" w:hAnsi="宋体" w:cs="宋体"/>
              </w:rPr>
              <w:t>12.在局域网环境或无网环境下提供直播功能，移动端拍摄画面实时同步至授课显示端，直播窗口、全屏显示方式根据移动端拍摄自动适配，直播画质根据网络状况自动调。</w:t>
            </w:r>
          </w:p>
          <w:p w14:paraId="5D1A5A9A">
            <w:pPr>
              <w:rPr>
                <w:rFonts w:ascii="宋体" w:hAnsi="宋体" w:cs="宋体"/>
              </w:rPr>
            </w:pPr>
            <w:r>
              <w:rPr>
                <w:rFonts w:hint="eastAsia" w:ascii="宋体" w:hAnsi="宋体" w:cs="宋体"/>
              </w:rPr>
              <w:t>三、整机系统设计</w:t>
            </w:r>
          </w:p>
          <w:p w14:paraId="179C1ED9">
            <w:pPr>
              <w:rPr>
                <w:rFonts w:ascii="宋体" w:hAnsi="宋体" w:cs="宋体"/>
              </w:rPr>
            </w:pPr>
            <w:r>
              <w:rPr>
                <w:rFonts w:hint="eastAsia" w:ascii="宋体" w:hAnsi="宋体" w:cs="宋体"/>
              </w:rPr>
              <w:t>（一）电脑系统设计</w:t>
            </w:r>
          </w:p>
          <w:p w14:paraId="7FFB918A">
            <w:pPr>
              <w:rPr>
                <w:rFonts w:ascii="宋体" w:hAnsi="宋体" w:cs="宋体"/>
              </w:rPr>
            </w:pPr>
            <w:r>
              <w:rPr>
                <w:rFonts w:hint="eastAsia" w:ascii="宋体" w:hAnsi="宋体" w:cs="宋体"/>
              </w:rPr>
              <w:t>1.CPU：搭载Intel酷睿系列12代i5及以上 CPU。</w:t>
            </w:r>
          </w:p>
          <w:p w14:paraId="25320B84">
            <w:pPr>
              <w:rPr>
                <w:rFonts w:ascii="宋体" w:hAnsi="宋体" w:cs="宋体"/>
              </w:rPr>
            </w:pPr>
            <w:r>
              <w:rPr>
                <w:rFonts w:hint="eastAsia" w:ascii="宋体" w:hAnsi="宋体" w:cs="宋体"/>
              </w:rPr>
              <w:t>2.内存：8GB DDR4内存或以上配置。</w:t>
            </w:r>
          </w:p>
          <w:p w14:paraId="1604A774">
            <w:pPr>
              <w:rPr>
                <w:rFonts w:ascii="宋体" w:hAnsi="宋体" w:cs="宋体"/>
              </w:rPr>
            </w:pPr>
            <w:r>
              <w:rPr>
                <w:rFonts w:hint="eastAsia" w:ascii="宋体" w:hAnsi="宋体" w:cs="宋体"/>
              </w:rPr>
              <w:t>3.硬盘：512 GB或以上SSD固态硬盘。</w:t>
            </w:r>
          </w:p>
          <w:p w14:paraId="66A0767F">
            <w:pPr>
              <w:rPr>
                <w:rFonts w:ascii="宋体" w:hAnsi="宋体" w:cs="宋体"/>
              </w:rPr>
            </w:pPr>
            <w:r>
              <w:rPr>
                <w:rFonts w:hint="eastAsia" w:ascii="宋体" w:hAnsi="宋体" w:cs="宋体"/>
              </w:rPr>
              <w:t>4.PC模块可抽拉式插入整机，可实现无单独接线的插拔，和整机的连接采用万兆级接口，传输速率≥10Gbps。</w:t>
            </w:r>
          </w:p>
          <w:p w14:paraId="0DD2AFDF">
            <w:pPr>
              <w:rPr>
                <w:rFonts w:ascii="宋体" w:hAnsi="宋体" w:cs="宋体"/>
              </w:rPr>
            </w:pPr>
            <w:r>
              <w:rPr>
                <w:rFonts w:hint="eastAsia" w:ascii="宋体" w:hAnsi="宋体" w:cs="宋体"/>
              </w:rPr>
              <w:t>5.PC模块的USB接口为冗余备份接口，在正常使用整机的内置摄像头、内置麦克风功能时，USB接口不被占用，确保教师有足够的接口外接存储设备及显示设备。</w:t>
            </w:r>
          </w:p>
          <w:p w14:paraId="60714E18">
            <w:pPr>
              <w:rPr>
                <w:rFonts w:ascii="宋体" w:hAnsi="宋体" w:cs="宋体"/>
              </w:rPr>
            </w:pPr>
            <w:r>
              <w:rPr>
                <w:rFonts w:hint="eastAsia" w:ascii="宋体" w:hAnsi="宋体" w:cs="宋体"/>
              </w:rPr>
              <w:t>6.具有独立非外扩展的视频输出接口：≥1路HDMI 。</w:t>
            </w:r>
          </w:p>
          <w:p w14:paraId="027C50DD">
            <w:pPr>
              <w:rPr>
                <w:rFonts w:ascii="宋体" w:hAnsi="宋体" w:cs="宋体"/>
              </w:rPr>
            </w:pPr>
            <w:r>
              <w:rPr>
                <w:rFonts w:hint="eastAsia" w:ascii="宋体" w:hAnsi="宋体" w:cs="宋体"/>
              </w:rPr>
              <w:t>7.具有独立非外拓展的电脑 USB 接口：至少具备 3个USB3.0 接口。</w:t>
            </w:r>
          </w:p>
          <w:p w14:paraId="1D719DF2">
            <w:pPr>
              <w:rPr>
                <w:rFonts w:ascii="宋体" w:hAnsi="宋体" w:cs="宋体"/>
              </w:rPr>
            </w:pPr>
            <w:r>
              <w:rPr>
                <w:rFonts w:hint="eastAsia" w:ascii="宋体" w:hAnsi="宋体" w:cs="宋体"/>
              </w:rPr>
              <w:t>8.整机具备供电保护模块，能够检测内置电脑是否插好在位，在内置电脑未在位的情况下，内置电脑无法上电工作。</w:t>
            </w:r>
          </w:p>
          <w:p w14:paraId="09584EF3">
            <w:pPr>
              <w:rPr>
                <w:rFonts w:ascii="宋体" w:hAnsi="宋体" w:cs="宋体"/>
              </w:rPr>
            </w:pPr>
            <w:r>
              <w:rPr>
                <w:rFonts w:hint="eastAsia" w:ascii="宋体" w:hAnsi="宋体" w:cs="宋体"/>
              </w:rPr>
              <w:t>（二）嵌入式系统设计</w:t>
            </w:r>
          </w:p>
          <w:p w14:paraId="23407ACA">
            <w:pPr>
              <w:rPr>
                <w:rFonts w:ascii="宋体" w:hAnsi="宋体" w:cs="宋体"/>
              </w:rPr>
            </w:pPr>
            <w:r>
              <w:rPr>
                <w:rFonts w:hint="eastAsia" w:ascii="宋体" w:hAnsi="宋体" w:cs="宋体"/>
              </w:rPr>
              <w:t>1.嵌入式系统版本不低于Android13，内存≥2GB，存储空间≥8GB。</w:t>
            </w:r>
          </w:p>
          <w:p w14:paraId="71929B22">
            <w:pPr>
              <w:rPr>
                <w:rFonts w:ascii="宋体" w:hAnsi="宋体" w:cs="宋体"/>
              </w:rPr>
            </w:pPr>
            <w:r>
              <w:rPr>
                <w:rFonts w:hint="eastAsia" w:ascii="宋体" w:hAnsi="宋体" w:cs="宋体"/>
              </w:rPr>
              <w:t>2.嵌入式Android操作系统下，白板支持对已经书写的笔迹和形状的颜色进行更换，使用白板软件时，整机可根据用户书写操作智能调节屏幕亮度。</w:t>
            </w:r>
          </w:p>
          <w:p w14:paraId="04B08269">
            <w:pPr>
              <w:rPr>
                <w:rFonts w:ascii="宋体" w:hAnsi="宋体" w:cs="宋体"/>
              </w:rPr>
            </w:pPr>
            <w:r>
              <w:rPr>
                <w:rFonts w:hint="eastAsia" w:ascii="宋体" w:hAnsi="宋体" w:cs="宋体"/>
              </w:rPr>
              <w:t>3.嵌入式Android操作系统下，互动白板支持不同背景颜色，同时提供学科背景，如：五线谱、信纸、田字格、英文格、篮球和足球场地平面图。</w:t>
            </w:r>
          </w:p>
          <w:p w14:paraId="3164A63D">
            <w:pPr>
              <w:rPr>
                <w:rFonts w:ascii="宋体" w:hAnsi="宋体" w:cs="宋体"/>
              </w:rPr>
            </w:pPr>
            <w:r>
              <w:rPr>
                <w:rFonts w:hint="eastAsia" w:ascii="宋体" w:hAnsi="宋体" w:cs="宋体"/>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09E7E14D">
            <w:pPr>
              <w:rPr>
                <w:rFonts w:ascii="宋体" w:hAnsi="宋体" w:cs="宋体"/>
              </w:rPr>
            </w:pPr>
            <w:r>
              <w:rPr>
                <w:rFonts w:hint="eastAsia" w:ascii="宋体" w:hAnsi="宋体" w:cs="宋体"/>
              </w:rPr>
              <w:t>5.在嵌入式操作系统下，能对TV多媒体USB所读取到的文件进行自动归类，可分类查找文档、板书、图片、音视频，检索后可直接在界面中打开。</w:t>
            </w:r>
          </w:p>
          <w:p w14:paraId="55B02FB6">
            <w:pPr>
              <w:rPr>
                <w:rFonts w:ascii="宋体" w:hAnsi="宋体" w:cs="宋体"/>
              </w:rPr>
            </w:pPr>
            <w:r>
              <w:rPr>
                <w:rFonts w:hint="eastAsia" w:ascii="宋体" w:hAnsi="宋体" w:cs="宋体"/>
              </w:rPr>
              <w:t>四、网络要求</w:t>
            </w:r>
          </w:p>
          <w:p w14:paraId="03011703">
            <w:pPr>
              <w:rPr>
                <w:rFonts w:ascii="宋体" w:hAnsi="宋体" w:cs="宋体"/>
              </w:rPr>
            </w:pPr>
            <w:r>
              <w:rPr>
                <w:rFonts w:hint="eastAsia" w:ascii="宋体" w:hAnsi="宋体" w:cs="宋体"/>
              </w:rPr>
              <w:t>★1.整机支持蓝牙Bluetooth5.4标准。</w:t>
            </w:r>
          </w:p>
          <w:p w14:paraId="566B7219">
            <w:pPr>
              <w:rPr>
                <w:rFonts w:ascii="宋体" w:hAnsi="宋体" w:cs="宋体"/>
              </w:rPr>
            </w:pPr>
            <w:r>
              <w:rPr>
                <w:rFonts w:hint="eastAsia" w:ascii="宋体" w:hAnsi="宋体" w:cs="宋体"/>
              </w:rPr>
              <w:t>2.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p>
          <w:p w14:paraId="3F3EE356">
            <w:pPr>
              <w:rPr>
                <w:rFonts w:ascii="宋体" w:hAnsi="宋体" w:cs="宋体"/>
              </w:rPr>
            </w:pPr>
            <w:r>
              <w:rPr>
                <w:rFonts w:hint="eastAsia" w:ascii="宋体" w:hAnsi="宋体" w:cs="宋体"/>
              </w:rPr>
              <w:t>3.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35559A5E">
            <w:pPr>
              <w:rPr>
                <w:rFonts w:ascii="宋体" w:hAnsi="宋体" w:cs="宋体"/>
              </w:rPr>
            </w:pPr>
            <w:r>
              <w:rPr>
                <w:rFonts w:hint="eastAsia" w:ascii="宋体" w:hAnsi="宋体" w:cs="宋体"/>
              </w:rPr>
              <w:t xml:space="preserve">五、护眼及屏幕设计 </w:t>
            </w:r>
          </w:p>
          <w:p w14:paraId="1AF17EC4">
            <w:pPr>
              <w:rPr>
                <w:rFonts w:ascii="宋体" w:hAnsi="宋体" w:cs="宋体"/>
              </w:rPr>
            </w:pPr>
            <w:r>
              <w:rPr>
                <w:rFonts w:hint="eastAsia" w:ascii="宋体" w:hAnsi="宋体" w:cs="宋体"/>
              </w:rPr>
              <w:t>1.整机屏幕采用≥86英寸液晶显示器。整机采用超高清LED液晶显示屏，显示比例16:9，分辨率3840×2160。钢化玻璃表面硬度≥9H。</w:t>
            </w:r>
          </w:p>
          <w:p w14:paraId="5814005D">
            <w:pPr>
              <w:rPr>
                <w:rFonts w:ascii="宋体" w:hAnsi="宋体" w:cs="宋体"/>
              </w:rPr>
            </w:pPr>
            <w:r>
              <w:rPr>
                <w:rFonts w:hint="eastAsia" w:ascii="宋体" w:hAnsi="宋体" w:cs="宋体"/>
              </w:rPr>
              <w:t>2.整机色域覆盖率（NTSC）≥72%；整机背光系统支持DC调光方式，多级亮度调节，支持白颜色背景下最暗亮度≤120nit，用于提升显示对比度。</w:t>
            </w:r>
          </w:p>
          <w:p w14:paraId="60F97F11">
            <w:pPr>
              <w:rPr>
                <w:rFonts w:ascii="宋体" w:hAnsi="宋体" w:cs="宋体"/>
              </w:rPr>
            </w:pPr>
            <w:r>
              <w:rPr>
                <w:rFonts w:hint="eastAsia" w:ascii="宋体" w:hAnsi="宋体" w:cs="宋体"/>
              </w:rPr>
              <w:t>3.灰度等级≥256级。整机支持色彩空间可选，包含标准模式和sRGB模式，在sRGB模式下可做到高色准△E≤1。</w:t>
            </w:r>
          </w:p>
          <w:p w14:paraId="2A6DA358">
            <w:pPr>
              <w:rPr>
                <w:rFonts w:ascii="宋体" w:hAnsi="宋体" w:cs="宋体"/>
              </w:rPr>
            </w:pPr>
            <w:r>
              <w:rPr>
                <w:rFonts w:hint="eastAsia" w:ascii="宋体" w:hAnsi="宋体" w:cs="宋体"/>
              </w:rPr>
              <w:t>4.整机采用硬件低蓝光背光技术，在源头减少有害蓝光波段能量，蓝光占比（有害蓝光415～455nm能量综合）/（整体蓝光400～500能量综合）＜50%，低蓝光保护显示不偏色、不泛黄。</w:t>
            </w:r>
          </w:p>
          <w:p w14:paraId="0A97047E">
            <w:pPr>
              <w:rPr>
                <w:rFonts w:ascii="宋体" w:hAnsi="宋体" w:cs="宋体"/>
              </w:rPr>
            </w:pPr>
            <w:r>
              <w:rPr>
                <w:rFonts w:hint="eastAsia" w:ascii="宋体" w:hAnsi="宋体" w:cs="宋体"/>
              </w:rPr>
              <w:t>5.支持标准、多媒体和节能三种图像模式调节。</w:t>
            </w:r>
          </w:p>
          <w:p w14:paraId="5D8BB1C9">
            <w:pPr>
              <w:rPr>
                <w:rFonts w:ascii="宋体" w:hAnsi="宋体" w:cs="宋体"/>
              </w:rPr>
            </w:pPr>
            <w:r>
              <w:rPr>
                <w:rFonts w:hint="eastAsia" w:ascii="宋体" w:hAnsi="宋体" w:cs="宋体"/>
              </w:rPr>
              <w:t>6.整机系统支持手势上滑调出人工智能画质调节模式（AI-PQ），在安卓通道下可根据屏幕内容自动调节画质参数，当屏幕出现人物、建筑、夜景等元素时，自动调整对比度、饱和度、锐利度、色调色相值、高光/阴影。</w:t>
            </w:r>
          </w:p>
          <w:p w14:paraId="7546B879">
            <w:pPr>
              <w:rPr>
                <w:rFonts w:ascii="宋体" w:hAnsi="宋体" w:cs="宋体"/>
              </w:rPr>
            </w:pPr>
            <w:r>
              <w:rPr>
                <w:rFonts w:hint="eastAsia" w:ascii="宋体" w:hAnsi="宋体" w:cs="宋体"/>
              </w:rPr>
              <w:t>7.支持自定义图像设置，可对对比度、屏幕色温、图像亮度、亮度范围、色彩空间调节设置。</w:t>
            </w:r>
          </w:p>
          <w:p w14:paraId="0486CBFA">
            <w:pPr>
              <w:rPr>
                <w:rFonts w:ascii="宋体" w:hAnsi="宋体" w:cs="宋体"/>
              </w:rPr>
            </w:pPr>
            <w:r>
              <w:rPr>
                <w:rFonts w:hint="eastAsia" w:ascii="宋体" w:hAnsi="宋体" w:cs="宋体"/>
              </w:rPr>
              <w:t>8.整机全通道支持纸质护眼模式，可实现画面纹理的实时调整；支持纸质纹理：牛皮纸、素描纸、宣纸、水彩纸、水纹纸；支持透明度调节；支持色温调节；纸质护眼模式下，显示画面各像素点灰度不规则，减少背景干扰。</w:t>
            </w:r>
          </w:p>
          <w:p w14:paraId="73A4E552">
            <w:pPr>
              <w:rPr>
                <w:rFonts w:ascii="宋体" w:hAnsi="宋体" w:cs="宋体"/>
              </w:rPr>
            </w:pPr>
            <w:r>
              <w:rPr>
                <w:rFonts w:hint="eastAsia" w:ascii="宋体" w:hAnsi="宋体" w:cs="宋体"/>
              </w:rPr>
              <w:t>六、教学音视频设计</w:t>
            </w:r>
          </w:p>
          <w:p w14:paraId="65769478">
            <w:pPr>
              <w:rPr>
                <w:rFonts w:ascii="宋体" w:hAnsi="宋体" w:cs="宋体"/>
              </w:rPr>
            </w:pPr>
            <w:r>
              <w:rPr>
                <w:rFonts w:hint="eastAsia" w:ascii="宋体" w:hAnsi="宋体" w:cs="宋体"/>
              </w:rPr>
              <w:t>1..整机内置2.2声道扬声器，高音扬声器2个，中低音扬声器2个。</w:t>
            </w:r>
          </w:p>
          <w:p w14:paraId="1A0456CF">
            <w:pPr>
              <w:rPr>
                <w:rFonts w:ascii="宋体" w:hAnsi="宋体" w:cs="宋体"/>
              </w:rPr>
            </w:pPr>
            <w:r>
              <w:rPr>
                <w:rFonts w:hint="eastAsia" w:ascii="宋体" w:hAnsi="宋体" w:cs="宋体"/>
              </w:rPr>
              <w:t>2.整机可选择高级音效设置，支持在左右声道平衡显示范围中进行更改；中低频段显示调节范围125Hz～1KHz，高频段显示调节范围2KHz～16KHz，分贝显示-12dB～12dB调节范围。</w:t>
            </w:r>
          </w:p>
          <w:p w14:paraId="56230D10">
            <w:pPr>
              <w:rPr>
                <w:rFonts w:ascii="宋体" w:hAnsi="宋体" w:cs="宋体"/>
              </w:rPr>
            </w:pPr>
            <w:r>
              <w:rPr>
                <w:rFonts w:hint="eastAsia" w:ascii="宋体" w:hAnsi="宋体" w:cs="宋体"/>
              </w:rPr>
              <w:t>3.整机内置非独立外扩展的8阵列麦克风，拾音角度≥180°，可用于对教室环境音频进行采集，拾音距离≥10m。</w:t>
            </w:r>
          </w:p>
          <w:p w14:paraId="1746D47B">
            <w:pPr>
              <w:rPr>
                <w:rFonts w:ascii="宋体" w:hAnsi="宋体" w:cs="宋体"/>
              </w:rPr>
            </w:pPr>
            <w:r>
              <w:rPr>
                <w:rFonts w:hint="eastAsia" w:ascii="宋体" w:hAnsi="宋体" w:cs="宋体"/>
              </w:rPr>
              <w:t>4.整机内置扬声器采用缝隙发声技术，喇叭采用槽式开口设计，不大于5.8mm整机扬声器在100%音量下，可做到1米处声压级≥88db，10米处声压级≥79dB。</w:t>
            </w:r>
          </w:p>
          <w:p w14:paraId="70F1A0D4">
            <w:pPr>
              <w:rPr>
                <w:rFonts w:ascii="宋体" w:hAnsi="宋体" w:cs="宋体"/>
              </w:rPr>
            </w:pPr>
            <w:r>
              <w:rPr>
                <w:rFonts w:hint="eastAsia" w:ascii="宋体" w:hAnsi="宋体" w:cs="宋体"/>
              </w:rPr>
              <w:t>5.整机内置摄像头（非外扩），PC通道下支持通过视频展台软件调用摄像头进行二维码扫码识别。具备摄像头工作指示灯，摄像头运行时，有指示灯提示。</w:t>
            </w:r>
          </w:p>
          <w:p w14:paraId="785FA567">
            <w:pPr>
              <w:rPr>
                <w:rFonts w:ascii="宋体" w:hAnsi="宋体" w:cs="宋体"/>
              </w:rPr>
            </w:pPr>
            <w:r>
              <w:rPr>
                <w:rFonts w:hint="eastAsia" w:ascii="宋体" w:hAnsi="宋体" w:cs="宋体"/>
              </w:rPr>
              <w:t>6.整机上边框内置非独立摄像头，采用一体化集成设计，摄像头数量≥3个。整机内置至少三个摄像头像素值均大于800万。整机上边框内置非独立式广角高清摄像头，在清晰度为2592x1944分辨率下，支持30帧的视频输出。</w:t>
            </w:r>
          </w:p>
          <w:p w14:paraId="13B597E4">
            <w:pPr>
              <w:rPr>
                <w:rFonts w:ascii="宋体" w:hAnsi="宋体" w:cs="宋体"/>
              </w:rPr>
            </w:pPr>
            <w:r>
              <w:rPr>
                <w:rFonts w:hint="eastAsia" w:ascii="宋体" w:hAnsi="宋体" w:cs="宋体"/>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w:t>
            </w:r>
          </w:p>
          <w:p w14:paraId="6603BE83">
            <w:pPr>
              <w:rPr>
                <w:rFonts w:ascii="宋体" w:hAnsi="宋体" w:cs="宋体"/>
              </w:rPr>
            </w:pPr>
            <w:r>
              <w:rPr>
                <w:rFonts w:hint="eastAsia" w:ascii="宋体" w:hAnsi="宋体" w:cs="宋体"/>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w:t>
            </w:r>
          </w:p>
          <w:p w14:paraId="2AAED212">
            <w:pPr>
              <w:rPr>
                <w:rFonts w:ascii="宋体" w:hAnsi="宋体" w:cs="宋体"/>
              </w:rPr>
            </w:pPr>
            <w:r>
              <w:rPr>
                <w:rFonts w:hint="eastAsia" w:ascii="宋体" w:hAnsi="宋体" w:cs="宋体"/>
              </w:rPr>
              <w:t>9.整机支持上边框内置非独立摄像头模组，同时输出至少3路视频流，同时支持课堂远程巡课、课堂教学数据采集、本地画面预览（拍照或视频录制）。</w:t>
            </w:r>
          </w:p>
          <w:p w14:paraId="05153E16">
            <w:pPr>
              <w:rPr>
                <w:rFonts w:ascii="宋体" w:hAnsi="宋体" w:cs="宋体"/>
              </w:rPr>
            </w:pPr>
            <w:r>
              <w:rPr>
                <w:rFonts w:hint="eastAsia" w:ascii="宋体" w:hAnsi="宋体" w:cs="宋体"/>
              </w:rPr>
              <w:t>10.整机支持通过人脸识别进行登录账号。整机摄像头支持环境色温判断，根据环境调节合适的显示图像效果。</w:t>
            </w:r>
          </w:p>
          <w:p w14:paraId="20BC73EA">
            <w:pPr>
              <w:rPr>
                <w:rFonts w:ascii="宋体" w:hAnsi="宋体" w:cs="宋体"/>
              </w:rPr>
            </w:pPr>
            <w:r>
              <w:rPr>
                <w:rFonts w:hint="eastAsia" w:ascii="宋体" w:hAnsi="宋体" w:cs="宋体"/>
              </w:rPr>
              <w:t>七、触控及交互性能</w:t>
            </w:r>
          </w:p>
          <w:p w14:paraId="7B8F3993">
            <w:pPr>
              <w:rPr>
                <w:rFonts w:ascii="宋体" w:hAnsi="宋体" w:cs="宋体"/>
              </w:rPr>
            </w:pPr>
            <w:r>
              <w:rPr>
                <w:rFonts w:hint="eastAsia" w:ascii="宋体" w:hAnsi="宋体" w:cs="宋体"/>
              </w:rPr>
              <w:t>1.支持Windows7.Windows8.Windows10.Windows11.Linux、MacOs、UOS和麒麟系统外置电脑操作系统接入时，无需安装触摸驱动。</w:t>
            </w:r>
          </w:p>
          <w:p w14:paraId="0D8723D6">
            <w:pPr>
              <w:rPr>
                <w:rFonts w:ascii="宋体" w:hAnsi="宋体" w:cs="宋体"/>
              </w:rPr>
            </w:pPr>
            <w:r>
              <w:rPr>
                <w:rFonts w:hint="eastAsia" w:ascii="宋体" w:hAnsi="宋体" w:cs="宋体"/>
              </w:rPr>
              <w:t>2.触摸分辨率32768×32768，整机系统支持书写触控延迟≤30ms，书写功能集成预测算法，在书写速度≥50cm/s，支持笔迹距离笔的距离小于20mm。</w:t>
            </w:r>
          </w:p>
          <w:p w14:paraId="165F41A7">
            <w:pPr>
              <w:rPr>
                <w:rFonts w:ascii="宋体" w:hAnsi="宋体" w:cs="宋体"/>
              </w:rPr>
            </w:pPr>
            <w:r>
              <w:rPr>
                <w:rFonts w:hint="eastAsia" w:ascii="宋体" w:hAnsi="宋体" w:cs="宋体"/>
              </w:rPr>
              <w:t>3.整机触摸响应时间≤4ms，触摸最小识别物≤3mm，整机屏幕触摸有效识别高度不超过1.5mm，即触摸物体距离玻璃外表面高度不超过1.5mm时，触摸屏识别为点击操作。</w:t>
            </w:r>
          </w:p>
          <w:p w14:paraId="7F0281E2">
            <w:pPr>
              <w:rPr>
                <w:rFonts w:ascii="宋体" w:hAnsi="宋体" w:cs="宋体"/>
              </w:rPr>
            </w:pPr>
            <w:r>
              <w:rPr>
                <w:rFonts w:hint="eastAsia" w:ascii="宋体" w:hAnsi="宋体" w:cs="宋体"/>
              </w:rPr>
              <w:t>4.整机支持提笔书写，在Windows系统下可实现无需点击任意功能入口，当检测到红外笔笔尖接触屏幕时，自动进入书写模式。</w:t>
            </w:r>
          </w:p>
          <w:p w14:paraId="2FBA8E77">
            <w:pPr>
              <w:rPr>
                <w:rFonts w:ascii="宋体" w:hAnsi="宋体" w:cs="宋体"/>
              </w:rPr>
            </w:pPr>
            <w:r>
              <w:rPr>
                <w:rFonts w:hint="eastAsia" w:ascii="宋体" w:hAnsi="宋体" w:cs="宋体"/>
              </w:rPr>
              <w:t>5.支持同一支笔，笔头、笔尾书写不同的颜色，且颜色可自定义。</w:t>
            </w:r>
          </w:p>
          <w:p w14:paraId="30ECB21B">
            <w:pPr>
              <w:rPr>
                <w:rFonts w:ascii="宋体" w:hAnsi="宋体" w:cs="宋体"/>
              </w:rPr>
            </w:pPr>
            <w:r>
              <w:rPr>
                <w:rFonts w:hint="eastAsia" w:ascii="宋体" w:hAnsi="宋体" w:cs="宋体"/>
              </w:rPr>
              <w:t>6.整机触摸支持动态压力感应，支持无任何电子功能的普通书写笔在整机上书写或点压时，整机能感应压力变化，书写或点压过程笔迹呈现不同粗细。</w:t>
            </w:r>
          </w:p>
          <w:p w14:paraId="352BE2EA">
            <w:pPr>
              <w:rPr>
                <w:rFonts w:ascii="宋体" w:hAnsi="宋体" w:cs="宋体"/>
              </w:rPr>
            </w:pPr>
            <w:r>
              <w:rPr>
                <w:rFonts w:hint="eastAsia" w:ascii="宋体" w:hAnsi="宋体" w:cs="宋体"/>
              </w:rPr>
              <w:t>7.整机支持手笔分离，通过提笔即写唤醒批注功能后，可进行手笔分离功能，使用笔正常书写，使用手指可以操作应用，进行点击操作。</w:t>
            </w:r>
          </w:p>
          <w:p w14:paraId="0021A596">
            <w:pPr>
              <w:rPr>
                <w:rFonts w:ascii="宋体" w:hAnsi="宋体" w:cs="宋体"/>
              </w:rPr>
            </w:pPr>
            <w:r>
              <w:rPr>
                <w:rFonts w:hint="eastAsia" w:ascii="宋体" w:hAnsi="宋体" w:cs="宋体"/>
              </w:rPr>
              <w:t>8.支持智能板擦功能，系统可根据触控物体的形状自动识别出实物板擦，可擦除电子白板中的内容，无需依赖外部电子设备。</w:t>
            </w:r>
          </w:p>
          <w:p w14:paraId="4BD70E91">
            <w:pPr>
              <w:rPr>
                <w:rFonts w:ascii="宋体" w:hAnsi="宋体" w:cs="宋体"/>
              </w:rPr>
            </w:pPr>
            <w:r>
              <w:rPr>
                <w:rFonts w:hint="eastAsia" w:ascii="宋体" w:hAnsi="宋体" w:cs="宋体"/>
              </w:rPr>
              <w:t>9.触摸屏具有防遮挡功能，触摸接收器在单点或多点遮挡后仍能正常书写。</w:t>
            </w:r>
          </w:p>
          <w:p w14:paraId="39BC1C48">
            <w:pPr>
              <w:rPr>
                <w:rFonts w:ascii="宋体" w:hAnsi="宋体" w:cs="宋体"/>
              </w:rPr>
            </w:pPr>
            <w:r>
              <w:rPr>
                <w:rFonts w:hint="eastAsia" w:ascii="宋体" w:hAnsi="宋体" w:cs="宋体"/>
              </w:rPr>
              <w:t>八、教学辅助功能</w:t>
            </w:r>
          </w:p>
          <w:p w14:paraId="00BA0052">
            <w:pPr>
              <w:rPr>
                <w:rFonts w:ascii="宋体" w:hAnsi="宋体" w:cs="宋体"/>
              </w:rPr>
            </w:pPr>
            <w:r>
              <w:rPr>
                <w:rFonts w:hint="eastAsia" w:ascii="宋体" w:hAnsi="宋体" w:cs="宋体"/>
              </w:rPr>
              <w:t>（一）教学工具栏设计</w:t>
            </w:r>
          </w:p>
          <w:p w14:paraId="02456467">
            <w:pPr>
              <w:rPr>
                <w:rFonts w:ascii="宋体" w:hAnsi="宋体" w:cs="宋体"/>
              </w:rPr>
            </w:pPr>
            <w:r>
              <w:rPr>
                <w:rFonts w:hint="eastAsia" w:ascii="宋体" w:hAnsi="宋体" w:cs="宋体"/>
              </w:rPr>
              <w:t>1.整机全通道侧边栏快捷菜单包含如下小工具：批注、降半屏、截屏、放大镜、倒计时、日历、聚光灯、秒表、冻屏、倒数日、答题、节拍器。</w:t>
            </w:r>
          </w:p>
          <w:p w14:paraId="612DA9D3">
            <w:pPr>
              <w:rPr>
                <w:rFonts w:ascii="宋体" w:hAnsi="宋体" w:cs="宋体"/>
              </w:rPr>
            </w:pPr>
            <w:r>
              <w:rPr>
                <w:rFonts w:hint="eastAsia" w:ascii="宋体" w:hAnsi="宋体" w:cs="宋体"/>
              </w:rPr>
              <w:t>2.支持分屏模式，将桌面式操作系统显示画面上半部分下拉到显示屏的下半部分显示，此时依然可以正常触控操作桌面式操作系统；点击非桌面式操作系统显示画面区域，即可退出该模式，无需其他设置。</w:t>
            </w:r>
          </w:p>
          <w:p w14:paraId="423A9D0F">
            <w:pPr>
              <w:rPr>
                <w:rFonts w:ascii="宋体" w:hAnsi="宋体" w:cs="宋体"/>
              </w:rPr>
            </w:pPr>
            <w:r>
              <w:rPr>
                <w:rFonts w:hint="eastAsia" w:ascii="宋体" w:hAnsi="宋体" w:cs="宋体"/>
              </w:rPr>
              <w:t>3.整机内置硬件自检维护工具，支持对多种模块进行检测和故障问题提示。</w:t>
            </w:r>
          </w:p>
          <w:p w14:paraId="43A0C61C">
            <w:pPr>
              <w:rPr>
                <w:rFonts w:ascii="宋体" w:hAnsi="宋体" w:cs="宋体"/>
              </w:rPr>
            </w:pPr>
            <w:r>
              <w:rPr>
                <w:rFonts w:hint="eastAsia" w:ascii="宋体" w:hAnsi="宋体" w:cs="宋体"/>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0C306DF4">
            <w:pPr>
              <w:rPr>
                <w:rFonts w:ascii="宋体" w:hAnsi="宋体" w:cs="宋体"/>
              </w:rPr>
            </w:pPr>
            <w:r>
              <w:rPr>
                <w:rFonts w:hint="eastAsia" w:ascii="宋体" w:hAnsi="宋体" w:cs="宋体"/>
              </w:rPr>
              <w:t>4.整机全通道侧边栏快捷菜单中应用软件可以进行切换，无需在已经开启的应用软件全屏模式下退出当前应用再选择更换，支持windows应用固定，可将应用固定后，在侧边栏进行快捷打开。</w:t>
            </w:r>
          </w:p>
          <w:p w14:paraId="4E7FE63B">
            <w:pPr>
              <w:rPr>
                <w:rFonts w:ascii="宋体" w:hAnsi="宋体" w:cs="宋体"/>
              </w:rPr>
            </w:pPr>
            <w:r>
              <w:rPr>
                <w:rFonts w:hint="eastAsia" w:ascii="宋体" w:hAnsi="宋体" w:cs="宋体"/>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1D3A9D80">
            <w:pPr>
              <w:rPr>
                <w:rFonts w:ascii="宋体" w:hAnsi="宋体" w:cs="宋体"/>
              </w:rPr>
            </w:pPr>
            <w:r>
              <w:rPr>
                <w:rFonts w:hint="eastAsia" w:ascii="宋体" w:hAnsi="宋体" w:cs="宋体"/>
              </w:rPr>
              <w:t>（二）文件传输功能</w:t>
            </w:r>
          </w:p>
          <w:p w14:paraId="1A1D78DE">
            <w:pPr>
              <w:rPr>
                <w:rFonts w:ascii="宋体" w:hAnsi="宋体" w:cs="宋体"/>
              </w:rPr>
            </w:pPr>
            <w:r>
              <w:rPr>
                <w:rFonts w:hint="eastAsia" w:ascii="宋体" w:hAnsi="宋体" w:cs="宋体"/>
              </w:rPr>
              <w:t>1.整机Windows通道支持文件传输应用，支持通过扫码、wifi直联、超声三种方式与手机进行连接，实现文件传输功能。</w:t>
            </w:r>
          </w:p>
          <w:p w14:paraId="4C654DA1">
            <w:pPr>
              <w:rPr>
                <w:rFonts w:ascii="宋体" w:hAnsi="宋体" w:cs="宋体"/>
              </w:rPr>
            </w:pPr>
            <w:r>
              <w:rPr>
                <w:rFonts w:hint="eastAsia" w:ascii="宋体" w:hAnsi="宋体" w:cs="宋体"/>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7360EF76">
            <w:pPr>
              <w:rPr>
                <w:rFonts w:ascii="宋体" w:hAnsi="宋体" w:cs="宋体"/>
              </w:rPr>
            </w:pPr>
            <w:r>
              <w:rPr>
                <w:rFonts w:hint="eastAsia" w:ascii="宋体" w:hAnsi="宋体" w:cs="宋体"/>
              </w:rPr>
              <w:t>3.文件传输应用开启后，可自动打开整机热点，并在文件传输应用中显示热点信息，无需手动在设置中查看热点。</w:t>
            </w:r>
          </w:p>
          <w:p w14:paraId="25450C0A">
            <w:pPr>
              <w:rPr>
                <w:rFonts w:ascii="宋体" w:hAnsi="宋体" w:cs="宋体"/>
              </w:rPr>
            </w:pPr>
            <w:r>
              <w:rPr>
                <w:rFonts w:hint="eastAsia" w:ascii="宋体" w:hAnsi="宋体" w:cs="宋体"/>
              </w:rPr>
              <w:t>4.文件传输应用接收的文件支持单份删除；接收的文件支持手动全部清空，全部清空需要经过二次确认。</w:t>
            </w:r>
          </w:p>
          <w:p w14:paraId="74C95C0D">
            <w:pPr>
              <w:rPr>
                <w:rFonts w:ascii="宋体" w:hAnsi="宋体" w:cs="宋体"/>
              </w:rPr>
            </w:pPr>
            <w:r>
              <w:rPr>
                <w:rFonts w:hint="eastAsia" w:ascii="宋体" w:hAnsi="宋体" w:cs="宋体"/>
              </w:rPr>
              <w:t>（三）备授课一体化教学软件</w:t>
            </w:r>
          </w:p>
          <w:p w14:paraId="00706656">
            <w:pPr>
              <w:rPr>
                <w:rFonts w:ascii="宋体" w:hAnsi="宋体" w:cs="宋体"/>
              </w:rPr>
            </w:pPr>
            <w:r>
              <w:rPr>
                <w:rFonts w:hint="eastAsia" w:ascii="宋体" w:hAnsi="宋体" w:cs="宋体"/>
              </w:rPr>
              <w:t>1.备授课一体化，具有备课模式及授课模式，且内置的操作界面可根据备课和授课使用场景不同而选择。</w:t>
            </w:r>
          </w:p>
          <w:p w14:paraId="662C64D2">
            <w:pPr>
              <w:rPr>
                <w:rFonts w:ascii="宋体" w:hAnsi="宋体" w:cs="宋体"/>
              </w:rPr>
            </w:pPr>
            <w:r>
              <w:rPr>
                <w:rFonts w:hint="eastAsia" w:ascii="宋体" w:hAnsi="宋体" w:cs="宋体"/>
              </w:rPr>
              <w:t>2.备课模式工具栏具备自动根据老师账号中关联的学科不同而提供相对应的教学工具。</w:t>
            </w:r>
          </w:p>
          <w:p w14:paraId="6DE57B4F">
            <w:pPr>
              <w:rPr>
                <w:rFonts w:ascii="宋体" w:hAnsi="宋体" w:cs="宋体"/>
              </w:rPr>
            </w:pPr>
            <w:r>
              <w:rPr>
                <w:rFonts w:hint="eastAsia" w:ascii="宋体" w:hAnsi="宋体" w:cs="宋体"/>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竞标时须提供证明材料：包括但不限于厂家证明或功能截图或国家认可的第三方检测报告并加盖供应商公章）</w:t>
            </w:r>
          </w:p>
          <w:p w14:paraId="00867579">
            <w:pPr>
              <w:rPr>
                <w:rFonts w:ascii="宋体" w:hAnsi="宋体" w:cs="宋体"/>
              </w:rPr>
            </w:pPr>
            <w:r>
              <w:rPr>
                <w:rFonts w:hint="eastAsia" w:ascii="宋体" w:hAnsi="宋体" w:cs="宋体"/>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67A7CCA">
            <w:pPr>
              <w:rPr>
                <w:rFonts w:ascii="宋体" w:hAnsi="宋体" w:cs="宋体"/>
              </w:rPr>
            </w:pPr>
            <w:r>
              <w:rPr>
                <w:rFonts w:hint="eastAsia" w:ascii="宋体" w:hAnsi="宋体" w:cs="宋体"/>
              </w:rPr>
              <w:t>5.AI智能生成课堂活动：具有课堂活动智能填写功能，支持选词填空、判断对错和趣味选择三大课堂活动。输入文本后可以一键解析，自动将文本内容结构化填充至题干和正确选项，完成课堂活动的制作。</w:t>
            </w:r>
          </w:p>
          <w:p w14:paraId="2FCC3199">
            <w:pPr>
              <w:rPr>
                <w:rFonts w:ascii="宋体" w:hAnsi="宋体" w:cs="宋体"/>
              </w:rPr>
            </w:pPr>
            <w:r>
              <w:rPr>
                <w:rFonts w:hint="eastAsia" w:ascii="宋体" w:hAnsi="宋体" w:cs="宋体"/>
              </w:rPr>
              <w:t>6.课堂互动游戏支持云储存功能：编辑完成的活动可一键存储至教师云空间，便于在不同课件中直接调用，无需反复编辑。</w:t>
            </w:r>
          </w:p>
          <w:p w14:paraId="01317926">
            <w:pPr>
              <w:rPr>
                <w:rFonts w:ascii="宋体" w:hAnsi="宋体" w:cs="宋体"/>
              </w:rPr>
            </w:pPr>
            <w:r>
              <w:rPr>
                <w:rFonts w:hint="eastAsia" w:ascii="宋体" w:hAnsi="宋体" w:cs="宋体"/>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52146294">
            <w:pPr>
              <w:rPr>
                <w:rFonts w:ascii="宋体" w:hAnsi="宋体" w:cs="宋体"/>
              </w:rPr>
            </w:pPr>
            <w:r>
              <w:rPr>
                <w:rFonts w:hint="eastAsia" w:ascii="宋体" w:hAnsi="宋体" w:cs="宋体"/>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4AE46BE">
            <w:pPr>
              <w:rPr>
                <w:rFonts w:ascii="宋体" w:hAnsi="宋体" w:cs="宋体"/>
              </w:rPr>
            </w:pPr>
            <w:r>
              <w:rPr>
                <w:rFonts w:hint="eastAsia" w:ascii="宋体" w:hAnsi="宋体" w:cs="宋体"/>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7F7B2D3">
            <w:pPr>
              <w:rPr>
                <w:rFonts w:ascii="宋体" w:hAnsi="宋体" w:cs="宋体"/>
              </w:rPr>
            </w:pPr>
            <w:r>
              <w:rPr>
                <w:rFonts w:hint="eastAsia" w:ascii="宋体" w:hAnsi="宋体" w:cs="宋体"/>
              </w:rPr>
              <w:t>10.表格工具：</w:t>
            </w:r>
          </w:p>
          <w:p w14:paraId="37715B88">
            <w:pPr>
              <w:rPr>
                <w:rFonts w:ascii="宋体" w:hAnsi="宋体" w:cs="宋体"/>
              </w:rPr>
            </w:pPr>
            <w:r>
              <w:rPr>
                <w:rFonts w:hint="eastAsia" w:ascii="宋体" w:hAnsi="宋体" w:cs="宋体"/>
              </w:rPr>
              <w:t>（1）支持老师插入表格，并提供5种以上表格样式供老师选择。</w:t>
            </w:r>
          </w:p>
          <w:p w14:paraId="709E5D12">
            <w:pPr>
              <w:rPr>
                <w:rFonts w:ascii="宋体" w:hAnsi="宋体" w:cs="宋体"/>
              </w:rPr>
            </w:pPr>
            <w:r>
              <w:rPr>
                <w:rFonts w:hint="eastAsia" w:ascii="宋体" w:hAnsi="宋体" w:cs="宋体"/>
              </w:rPr>
              <w:t>（2）支持表格自适应，可一键将表格的行、列调整到最合适的大小。</w:t>
            </w:r>
          </w:p>
          <w:p w14:paraId="2F381A3C">
            <w:pPr>
              <w:rPr>
                <w:rFonts w:ascii="宋体" w:hAnsi="宋体" w:cs="宋体"/>
              </w:rPr>
            </w:pPr>
            <w:r>
              <w:rPr>
                <w:rFonts w:hint="eastAsia" w:ascii="宋体" w:hAnsi="宋体" w:cs="宋体"/>
              </w:rPr>
              <w:t>（3）支持表格遮罩功能，可对表格中任意一格添加遮罩，在授课模式下通过点击可消除遮罩，方便老师设置互动活动。</w:t>
            </w:r>
          </w:p>
          <w:p w14:paraId="02F8F99A">
            <w:pPr>
              <w:rPr>
                <w:rFonts w:ascii="宋体" w:hAnsi="宋体" w:cs="宋体"/>
              </w:rPr>
            </w:pPr>
            <w:r>
              <w:rPr>
                <w:rFonts w:hint="eastAsia" w:ascii="宋体" w:hAnsi="宋体" w:cs="宋体"/>
              </w:rPr>
              <w:t>11.课件背景：提供≥12种以上背景模板供用户选择，持自定义背景。</w:t>
            </w:r>
          </w:p>
          <w:p w14:paraId="586CBFF6">
            <w:pPr>
              <w:rPr>
                <w:rFonts w:ascii="宋体" w:hAnsi="宋体" w:cs="宋体"/>
              </w:rPr>
            </w:pPr>
            <w:r>
              <w:rPr>
                <w:rFonts w:hint="eastAsia" w:ascii="宋体" w:hAnsi="宋体" w:cs="宋体"/>
              </w:rPr>
              <w:t>12.AI智能英语工具：</w:t>
            </w:r>
          </w:p>
          <w:p w14:paraId="2572C9CE">
            <w:pPr>
              <w:rPr>
                <w:rFonts w:ascii="宋体" w:hAnsi="宋体" w:cs="宋体"/>
              </w:rPr>
            </w:pPr>
            <w:r>
              <w:rPr>
                <w:rFonts w:hint="eastAsia" w:ascii="宋体" w:hAnsi="宋体" w:cs="宋体"/>
              </w:rPr>
              <w:t>（1）软件内置的AI智能语义分析模块，可对输入的英文文本的拼写、句型、语法进行错误检查，并支持一键纠错。</w:t>
            </w:r>
          </w:p>
          <w:p w14:paraId="1C2F281A">
            <w:pPr>
              <w:rPr>
                <w:rFonts w:ascii="宋体" w:hAnsi="宋体" w:cs="宋体"/>
              </w:rPr>
            </w:pPr>
            <w:r>
              <w:rPr>
                <w:rFonts w:hint="eastAsia" w:ascii="宋体" w:hAnsi="宋体" w:cs="宋体"/>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26046775">
            <w:pPr>
              <w:rPr>
                <w:rFonts w:ascii="宋体" w:hAnsi="宋体" w:cs="宋体"/>
              </w:rPr>
            </w:pPr>
            <w:r>
              <w:rPr>
                <w:rFonts w:hint="eastAsia" w:ascii="宋体" w:hAnsi="宋体" w:cs="宋体"/>
              </w:rPr>
              <w:t>（3）AI音标助手：支持浏览和插入国际音标表，可直接点击发音，支持已整表和单个音标卡片插入。支持智能将字母、单词、句子转写为音标，并可一键插入到备课课件中形成文本</w:t>
            </w:r>
          </w:p>
          <w:p w14:paraId="66CC3BC4">
            <w:pPr>
              <w:rPr>
                <w:rFonts w:ascii="宋体" w:hAnsi="宋体" w:cs="宋体"/>
              </w:rPr>
            </w:pPr>
            <w:r>
              <w:rPr>
                <w:rFonts w:hint="eastAsia" w:ascii="宋体" w:hAnsi="宋体" w:cs="宋体"/>
              </w:rPr>
              <w:t>13.快捷抠图：即可在白板软件中对导入的图片进行快捷抠图、去背景，处理后的图片主体边缘没有明显毛边，可导出保存成PNG格式。</w:t>
            </w:r>
          </w:p>
          <w:p w14:paraId="632E2D34">
            <w:pPr>
              <w:rPr>
                <w:rFonts w:ascii="宋体" w:hAnsi="宋体" w:cs="宋体"/>
              </w:rPr>
            </w:pPr>
            <w:r>
              <w:rPr>
                <w:rFonts w:hint="eastAsia" w:ascii="宋体" w:hAnsi="宋体" w:cs="宋体"/>
              </w:rPr>
              <w:t>14.数学公式编辑器：支持复杂数学公式输入，提供≥20个数学符号及和≥15种公式模板，输出的公式内容支持不同颜色标记及二次编辑。</w:t>
            </w:r>
          </w:p>
          <w:p w14:paraId="37B78898">
            <w:pPr>
              <w:rPr>
                <w:rFonts w:ascii="宋体" w:hAnsi="宋体" w:cs="宋体"/>
              </w:rPr>
            </w:pPr>
            <w:r>
              <w:rPr>
                <w:rFonts w:hint="eastAsia" w:ascii="宋体" w:hAnsi="宋体" w:cs="宋体"/>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19300E08">
            <w:pPr>
              <w:rPr>
                <w:rFonts w:ascii="宋体" w:hAnsi="宋体" w:cs="宋体"/>
              </w:rPr>
            </w:pPr>
            <w:r>
              <w:rPr>
                <w:rFonts w:hint="eastAsia" w:ascii="宋体" w:hAnsi="宋体" w:cs="宋体"/>
              </w:rPr>
              <w:t>16.混合教学功能：</w:t>
            </w:r>
          </w:p>
          <w:p w14:paraId="219A170B">
            <w:pPr>
              <w:rPr>
                <w:rFonts w:ascii="宋体" w:hAnsi="宋体" w:cs="宋体"/>
              </w:rPr>
            </w:pPr>
            <w:r>
              <w:rPr>
                <w:rFonts w:hint="eastAsia" w:ascii="宋体" w:hAnsi="宋体" w:cs="宋体"/>
              </w:rPr>
              <w:t>（1）一键开课：教师可在教室一体机一键开课，开课将进入屏幕共享推流模式。</w:t>
            </w:r>
          </w:p>
          <w:p w14:paraId="02DB26CB">
            <w:pPr>
              <w:rPr>
                <w:rFonts w:ascii="宋体" w:hAnsi="宋体" w:cs="宋体"/>
              </w:rPr>
            </w:pPr>
            <w:r>
              <w:rPr>
                <w:rFonts w:hint="eastAsia" w:ascii="宋体" w:hAnsi="宋体" w:cs="宋体"/>
              </w:rPr>
              <w:t>（2）课程分发：支持生成课程海报，学生扫描课程海报微信二维码即可加入直播课堂。支持通过行政班级学生名单</w:t>
            </w:r>
          </w:p>
          <w:p w14:paraId="4C13C1CA">
            <w:pPr>
              <w:rPr>
                <w:rFonts w:ascii="宋体" w:hAnsi="宋体" w:cs="宋体"/>
              </w:rPr>
            </w:pPr>
            <w:r>
              <w:rPr>
                <w:rFonts w:hint="eastAsia" w:ascii="宋体" w:hAnsi="宋体" w:cs="宋体"/>
              </w:rPr>
              <w:t>（3）提前预约：在个人电脑提前选择好行政班的学生，到教室后开始直播学生可在手机端远程听课</w:t>
            </w:r>
          </w:p>
          <w:p w14:paraId="7526900F">
            <w:pPr>
              <w:rPr>
                <w:rFonts w:ascii="宋体" w:hAnsi="宋体" w:cs="宋体"/>
              </w:rPr>
            </w:pPr>
            <w:r>
              <w:rPr>
                <w:rFonts w:hint="eastAsia" w:ascii="宋体" w:hAnsi="宋体" w:cs="宋体"/>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2ED3B9F8">
            <w:pPr>
              <w:rPr>
                <w:rFonts w:ascii="宋体" w:hAnsi="宋体" w:cs="宋体"/>
              </w:rPr>
            </w:pPr>
            <w:r>
              <w:rPr>
                <w:rFonts w:hint="eastAsia" w:ascii="宋体" w:hAnsi="宋体" w:cs="宋体"/>
              </w:rPr>
              <w:t>17.课堂小测：提供≥40000道初中数学试题。</w:t>
            </w:r>
          </w:p>
          <w:p w14:paraId="73F9AA78">
            <w:pPr>
              <w:rPr>
                <w:rFonts w:ascii="宋体" w:hAnsi="宋体" w:cs="宋体"/>
              </w:rPr>
            </w:pPr>
            <w:r>
              <w:rPr>
                <w:rFonts w:hint="eastAsia" w:ascii="宋体" w:hAnsi="宋体" w:cs="宋体"/>
              </w:rPr>
              <w:t>（1）老师可根据所使用教材版本自由选择人教新版、苏科新版、北师大版、北京课改新版等不同版本试题。</w:t>
            </w:r>
          </w:p>
          <w:p w14:paraId="16AB130E">
            <w:pPr>
              <w:rPr>
                <w:rFonts w:ascii="宋体" w:hAnsi="宋体" w:cs="宋体"/>
              </w:rPr>
            </w:pPr>
            <w:r>
              <w:rPr>
                <w:rFonts w:hint="eastAsia" w:ascii="宋体" w:hAnsi="宋体" w:cs="宋体"/>
              </w:rPr>
              <w:t>（2）试题按照教学进度分类，精确到每一章每一节，方便老师查找。</w:t>
            </w:r>
          </w:p>
          <w:p w14:paraId="2C9F5DA9">
            <w:pPr>
              <w:rPr>
                <w:rFonts w:ascii="宋体" w:hAnsi="宋体" w:cs="宋体"/>
              </w:rPr>
            </w:pPr>
            <w:r>
              <w:rPr>
                <w:rFonts w:hint="eastAsia" w:ascii="宋体" w:hAnsi="宋体" w:cs="宋体"/>
              </w:rPr>
              <w:t>（3）试题按照使用场景分类，分为课堂小测、课时练习、课后基础、课后提高等，方便老师在不同场景下选择。</w:t>
            </w:r>
          </w:p>
          <w:p w14:paraId="6D32950E">
            <w:pPr>
              <w:rPr>
                <w:rFonts w:ascii="宋体" w:hAnsi="宋体" w:cs="宋体"/>
              </w:rPr>
            </w:pPr>
            <w:r>
              <w:rPr>
                <w:rFonts w:hint="eastAsia" w:ascii="宋体" w:hAnsi="宋体" w:cs="宋体"/>
              </w:rPr>
              <w:t>（4）题目已根据老师使用需要，组成套题，老师可一键批量选择；同时也支持老师自由组题，形成个性化套。</w:t>
            </w:r>
          </w:p>
          <w:p w14:paraId="7AC49D2B">
            <w:pPr>
              <w:rPr>
                <w:rFonts w:ascii="宋体" w:hAnsi="宋体" w:cs="宋体"/>
              </w:rPr>
            </w:pPr>
            <w:r>
              <w:rPr>
                <w:rFonts w:hint="eastAsia" w:ascii="宋体" w:hAnsi="宋体" w:cs="宋体"/>
              </w:rPr>
              <w:t>（4）在授课模式下，支持表格克隆功能，可克隆出多个相同表格，方便老师请多位同学进行答题互动。</w:t>
            </w:r>
          </w:p>
          <w:p w14:paraId="24F89565">
            <w:pPr>
              <w:rPr>
                <w:rFonts w:ascii="宋体" w:hAnsi="宋体" w:cs="宋体"/>
              </w:rPr>
            </w:pPr>
            <w:r>
              <w:rPr>
                <w:rFonts w:hint="eastAsia" w:ascii="宋体" w:hAnsi="宋体" w:cs="宋体"/>
              </w:rPr>
              <w:t>（四）教学桌面设计</w:t>
            </w:r>
          </w:p>
          <w:p w14:paraId="49C95618">
            <w:pPr>
              <w:rPr>
                <w:rFonts w:ascii="宋体" w:hAnsi="宋体" w:cs="宋体"/>
              </w:rPr>
            </w:pPr>
            <w:r>
              <w:rPr>
                <w:rFonts w:hint="eastAsia" w:ascii="宋体" w:hAnsi="宋体" w:cs="宋体"/>
              </w:rPr>
              <w:t>1.整机设备开机启动后，自动进入教学桌面，支持支持通过账号登录、手机扫码登录，登录后可以自动获取并在桌面显示最近使用的教学课件，点击课件可直接进入授课模式。</w:t>
            </w:r>
          </w:p>
          <w:p w14:paraId="3540A315">
            <w:pPr>
              <w:rPr>
                <w:rFonts w:ascii="宋体" w:hAnsi="宋体" w:cs="宋体"/>
              </w:rPr>
            </w:pPr>
            <w:r>
              <w:rPr>
                <w:rFonts w:hint="eastAsia" w:ascii="宋体" w:hAnsi="宋体" w:cs="宋体"/>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676E5885">
            <w:pPr>
              <w:rPr>
                <w:rFonts w:ascii="宋体" w:hAnsi="宋体" w:cs="宋体"/>
              </w:rPr>
            </w:pPr>
            <w:r>
              <w:rPr>
                <w:rFonts w:hint="eastAsia" w:ascii="宋体" w:hAnsi="宋体" w:cs="宋体"/>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268B37FA">
            <w:pPr>
              <w:rPr>
                <w:rFonts w:ascii="宋体" w:hAnsi="宋体" w:cs="宋体"/>
              </w:rPr>
            </w:pPr>
            <w:r>
              <w:rPr>
                <w:rFonts w:hint="eastAsia" w:ascii="宋体" w:hAnsi="宋体" w:cs="宋体"/>
              </w:rPr>
              <w:t>4.整机设备教学桌面支持进行通道切换、锁屏、重启、关机操作，且支持进行壁纸编辑，内置10张以上壁纸，支持自定义壁纸。</w:t>
            </w:r>
          </w:p>
          <w:p w14:paraId="5115BB24">
            <w:pPr>
              <w:rPr>
                <w:rFonts w:ascii="宋体" w:hAnsi="宋体" w:cs="宋体"/>
              </w:rPr>
            </w:pPr>
            <w:r>
              <w:rPr>
                <w:rFonts w:hint="eastAsia" w:ascii="宋体" w:hAnsi="宋体" w:cs="宋体"/>
              </w:rPr>
              <w:t>九、产品售后保障服务</w:t>
            </w:r>
          </w:p>
          <w:p w14:paraId="738E6F90">
            <w:pPr>
              <w:rPr>
                <w:rFonts w:ascii="宋体" w:hAnsi="宋体" w:cs="宋体"/>
              </w:rPr>
            </w:pPr>
            <w:r>
              <w:rPr>
                <w:rFonts w:hint="eastAsia" w:ascii="宋体" w:hAnsi="宋体" w:cs="宋体"/>
              </w:rPr>
              <w:t>1.全国24小时免费400电话保修、二维码扫描保修、区域化驻地技术工程师专线保修。</w:t>
            </w:r>
          </w:p>
          <w:p w14:paraId="2F621256">
            <w:pPr>
              <w:rPr>
                <w:rFonts w:ascii="宋体" w:hAnsi="宋体" w:cs="宋体"/>
              </w:rPr>
            </w:pPr>
            <w:r>
              <w:rPr>
                <w:rFonts w:hint="eastAsia" w:ascii="宋体" w:hAnsi="宋体" w:cs="宋体"/>
              </w:rPr>
              <w:t>2.微信售后报修服务：快速输入相关问题及所在区域进行在线保修，贴心服务人员实时在线提供客服专线报修，更好更快的解决售后故障问题带来的使用不便。</w:t>
            </w:r>
          </w:p>
          <w:p w14:paraId="00CA89F5">
            <w:pPr>
              <w:rPr>
                <w:rFonts w:ascii="宋体" w:hAnsi="宋体" w:cs="宋体"/>
              </w:rPr>
            </w:pPr>
            <w:r>
              <w:rPr>
                <w:rFonts w:hint="eastAsia" w:ascii="宋体" w:hAnsi="宋体" w:cs="宋体"/>
              </w:rPr>
              <w:t>3.微信问题查询服务：提供八大模块的问题查询及解决方案，现场完成简单故障的快速修复指导。</w:t>
            </w:r>
          </w:p>
        </w:tc>
        <w:tc>
          <w:tcPr>
            <w:tcW w:w="788" w:type="dxa"/>
            <w:vAlign w:val="center"/>
          </w:tcPr>
          <w:p w14:paraId="0FB974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7B6D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1" w:type="dxa"/>
            <w:vAlign w:val="center"/>
          </w:tcPr>
          <w:p w14:paraId="6DCA195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082" w:type="dxa"/>
            <w:vAlign w:val="center"/>
          </w:tcPr>
          <w:p w14:paraId="795BF52A">
            <w:pPr>
              <w:rPr>
                <w:rFonts w:ascii="宋体" w:hAnsi="宋体" w:cs="宋体"/>
                <w:color w:val="000000" w:themeColor="text1"/>
                <w:kern w:val="0"/>
                <w:szCs w:val="21"/>
                <w14:textFill>
                  <w14:solidFill>
                    <w14:schemeClr w14:val="tx1"/>
                  </w14:solidFill>
                </w14:textFill>
              </w:rPr>
            </w:pPr>
            <w:r>
              <w:rPr>
                <w:rFonts w:hint="eastAsia" w:ascii="宋体" w:hAnsi="宋体" w:cs="宋体"/>
              </w:rPr>
              <w:t>高清壁挂视频展台</w:t>
            </w:r>
          </w:p>
        </w:tc>
        <w:tc>
          <w:tcPr>
            <w:tcW w:w="735" w:type="dxa"/>
            <w:vAlign w:val="center"/>
          </w:tcPr>
          <w:p w14:paraId="7E2DF23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610" w:type="dxa"/>
            <w:vAlign w:val="center"/>
          </w:tcPr>
          <w:p w14:paraId="759D1CB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168" w:type="dxa"/>
            <w:vAlign w:val="center"/>
          </w:tcPr>
          <w:p w14:paraId="300C2205">
            <w:pPr>
              <w:rPr>
                <w:rFonts w:ascii="宋体" w:hAnsi="宋体" w:cs="宋体"/>
              </w:rPr>
            </w:pPr>
            <w:r>
              <w:rPr>
                <w:rFonts w:hint="eastAsia" w:ascii="宋体" w:hAnsi="宋体" w:cs="宋体"/>
              </w:rPr>
              <w:t>（一）硬件部分：</w:t>
            </w:r>
          </w:p>
          <w:p w14:paraId="67F11217">
            <w:pPr>
              <w:rPr>
                <w:rFonts w:ascii="宋体" w:hAnsi="宋体" w:cs="宋体"/>
              </w:rPr>
            </w:pPr>
            <w:r>
              <w:rPr>
                <w:rFonts w:hint="eastAsia" w:ascii="宋体" w:hAnsi="宋体" w:cs="宋体"/>
              </w:rPr>
              <w:t>1.整机采用圆弧式设计，无锐角；同时托板采用磁吸吸附式机构，防止托板打落，方便打开及固定，避免机械式锁具故障率高的问题。</w:t>
            </w:r>
          </w:p>
          <w:p w14:paraId="7F03194F">
            <w:pPr>
              <w:rPr>
                <w:rFonts w:ascii="宋体" w:hAnsi="宋体" w:cs="宋体"/>
              </w:rPr>
            </w:pPr>
            <w:r>
              <w:rPr>
                <w:rFonts w:hint="eastAsia" w:ascii="宋体" w:hAnsi="宋体" w:cs="宋体"/>
              </w:rPr>
              <w:t>2.采用≥800万像素摄像头；采用 USB五伏电源直接供电，无需额外配置电源适配器，环保无辐射；箱内USB连线采用隐藏式设计，箱内无可见连线且USB口下出，有效防止积尘，且方便布线和返修。</w:t>
            </w:r>
          </w:p>
          <w:p w14:paraId="6A412C82">
            <w:pPr>
              <w:rPr>
                <w:rFonts w:ascii="宋体" w:hAnsi="宋体" w:cs="宋体"/>
              </w:rPr>
            </w:pPr>
            <w:r>
              <w:rPr>
                <w:rFonts w:hint="eastAsia" w:ascii="宋体" w:hAnsi="宋体" w:cs="宋体"/>
              </w:rPr>
              <w:t>3.A4大小拍摄幅面，1080P动态视频预览达到30帧/秒；托板及挂墙部分采用金属加强，托板可承重3kg，整机壁挂式安装。</w:t>
            </w:r>
          </w:p>
          <w:p w14:paraId="722D5E32">
            <w:pPr>
              <w:rPr>
                <w:rFonts w:ascii="宋体" w:hAnsi="宋体" w:cs="宋体"/>
              </w:rPr>
            </w:pPr>
            <w:r>
              <w:rPr>
                <w:rFonts w:hint="eastAsia" w:ascii="宋体" w:hAnsi="宋体" w:cs="宋体"/>
              </w:rPr>
              <w:t>4.支持展台成像画面实时批注，预设多种笔划粗细及颜色供选择，且支持对展台成像画面联同批注内容进行同步缩放、移动。</w:t>
            </w:r>
          </w:p>
          <w:p w14:paraId="33371FB4">
            <w:pPr>
              <w:rPr>
                <w:rFonts w:ascii="宋体" w:hAnsi="宋体" w:cs="宋体"/>
              </w:rPr>
            </w:pPr>
            <w:r>
              <w:rPr>
                <w:rFonts w:hint="eastAsia" w:ascii="宋体" w:hAnsi="宋体" w:cs="宋体"/>
              </w:rPr>
              <w:t>5.展示托板正上方具备LED补光灯，保证展示区域的亮度及展示效果，补光灯开关采用触摸按键设计，同时可通过交互智能平板中的软件直接控制开关。</w:t>
            </w:r>
          </w:p>
          <w:p w14:paraId="27323526">
            <w:pPr>
              <w:rPr>
                <w:rFonts w:ascii="宋体" w:hAnsi="宋体" w:cs="宋体"/>
              </w:rPr>
            </w:pPr>
            <w:r>
              <w:rPr>
                <w:rFonts w:hint="eastAsia" w:ascii="宋体" w:hAnsi="宋体" w:cs="宋体"/>
              </w:rPr>
              <w:t>6.带自动对焦摄像头；外壳在摄像头部分带保护镜片密封，防止灰尘沾染摄像头，防护等级达到IP4X级别。</w:t>
            </w:r>
          </w:p>
          <w:p w14:paraId="03B5DCC1">
            <w:pPr>
              <w:rPr>
                <w:rFonts w:ascii="宋体" w:hAnsi="宋体" w:cs="宋体"/>
              </w:rPr>
            </w:pPr>
            <w:r>
              <w:rPr>
                <w:rFonts w:hint="eastAsia" w:ascii="宋体" w:hAnsi="宋体" w:cs="宋体"/>
              </w:rPr>
              <w:t>7.具有故障自动检测功能：在调用展台却无法出现镜头采集画面信号时，可自动出现检测链接，并给出导致性原因（如硬件连接、摄像头占用、配套软件版本等问题）。</w:t>
            </w:r>
          </w:p>
          <w:p w14:paraId="5A423B0A">
            <w:pPr>
              <w:rPr>
                <w:rFonts w:ascii="宋体" w:hAnsi="宋体" w:cs="宋体"/>
              </w:rPr>
            </w:pPr>
            <w:r>
              <w:rPr>
                <w:rFonts w:hint="eastAsia" w:ascii="宋体" w:hAnsi="宋体" w:cs="宋体"/>
              </w:rPr>
              <w:t>（二）软件部分：</w:t>
            </w:r>
          </w:p>
          <w:p w14:paraId="584B7733">
            <w:pPr>
              <w:rPr>
                <w:rFonts w:ascii="宋体" w:hAnsi="宋体" w:cs="宋体"/>
              </w:rPr>
            </w:pPr>
            <w:r>
              <w:rPr>
                <w:rFonts w:hint="eastAsia" w:ascii="宋体" w:hAnsi="宋体" w:cs="宋体"/>
              </w:rPr>
              <w:t>1.支持对展台实时画面进行放大、缩小、旋转、自适应、冻结画面等操作。</w:t>
            </w:r>
          </w:p>
          <w:p w14:paraId="75B8B6A7">
            <w:pPr>
              <w:rPr>
                <w:rFonts w:ascii="宋体" w:hAnsi="宋体" w:cs="宋体"/>
              </w:rPr>
            </w:pPr>
            <w:r>
              <w:rPr>
                <w:rFonts w:hint="eastAsia" w:ascii="宋体" w:hAnsi="宋体" w:cs="宋体"/>
              </w:rPr>
              <w:t>2.支持展台画面实时批注，预设多种笔划粗细及颜色供选择，且支持对展台画面联同批注内容进行同步缩放、移动。</w:t>
            </w:r>
          </w:p>
          <w:p w14:paraId="34FD3CC7">
            <w:pPr>
              <w:rPr>
                <w:rFonts w:ascii="宋体" w:hAnsi="宋体" w:cs="宋体"/>
              </w:rPr>
            </w:pPr>
            <w:r>
              <w:rPr>
                <w:rFonts w:hint="eastAsia" w:ascii="宋体" w:hAnsi="宋体" w:cs="宋体"/>
              </w:rPr>
              <w:t>3.支持展台画面拍照截图并进行多图预览，可对任一图片进行全屏显示。</w:t>
            </w:r>
          </w:p>
          <w:p w14:paraId="5E67C4E4">
            <w:pPr>
              <w:rPr>
                <w:rFonts w:ascii="宋体" w:hAnsi="宋体" w:cs="宋体"/>
              </w:rPr>
            </w:pPr>
            <w:r>
              <w:rPr>
                <w:rFonts w:hint="eastAsia" w:ascii="宋体" w:hAnsi="宋体" w:cs="宋体"/>
              </w:rPr>
              <w:t>4.老师可在一体机或电脑上选择延时拍照功能，支持5秒或10秒延时模式，预留充足时间以便调整拍摄内容。</w:t>
            </w:r>
          </w:p>
          <w:p w14:paraId="69A9178A">
            <w:pPr>
              <w:rPr>
                <w:rFonts w:ascii="宋体" w:hAnsi="宋体" w:cs="宋体"/>
              </w:rPr>
            </w:pPr>
            <w:r>
              <w:rPr>
                <w:rFonts w:hint="eastAsia" w:ascii="宋体" w:hAnsi="宋体" w:cs="宋体"/>
              </w:rPr>
              <w:t>5.可选择图像、文本或动态三种情景模式，适应不同展示内容。</w:t>
            </w:r>
          </w:p>
          <w:p w14:paraId="589E07E7">
            <w:pPr>
              <w:rPr>
                <w:rFonts w:ascii="宋体" w:hAnsi="宋体" w:cs="宋体"/>
              </w:rPr>
            </w:pPr>
            <w:r>
              <w:rPr>
                <w:rFonts w:hint="eastAsia" w:ascii="宋体" w:hAnsi="宋体" w:cs="宋体"/>
              </w:rPr>
              <w:t>6.具备图像增强功能，可自动裁剪背景并增强文字显示，使文档画面更清晰。</w:t>
            </w:r>
          </w:p>
          <w:p w14:paraId="40EDB531">
            <w:pPr>
              <w:rPr>
                <w:rFonts w:ascii="宋体" w:hAnsi="宋体" w:cs="宋体"/>
              </w:rPr>
            </w:pPr>
            <w:r>
              <w:rPr>
                <w:rFonts w:hint="eastAsia" w:ascii="宋体" w:hAnsi="宋体" w:cs="宋体"/>
              </w:rPr>
              <w:t>7.支持故障自动检测，在软件无法出现展台拍摄画面时，自动出现检测链接，帮助用户检测“无画面”的原因，并给出引导性解决方案。可判断硬件连接、显卡驱动、摄像头占用、软件版本等问题。</w:t>
            </w:r>
          </w:p>
          <w:p w14:paraId="1120586D">
            <w:pPr>
              <w:rPr>
                <w:rFonts w:ascii="宋体" w:hAnsi="宋体" w:cs="宋体"/>
                <w:b/>
                <w:color w:val="000000" w:themeColor="text1"/>
                <w:szCs w:val="21"/>
                <w14:textFill>
                  <w14:solidFill>
                    <w14:schemeClr w14:val="tx1"/>
                  </w14:solidFill>
                </w14:textFill>
              </w:rPr>
            </w:pPr>
            <w:r>
              <w:rPr>
                <w:rFonts w:hint="eastAsia" w:ascii="宋体" w:hAnsi="宋体" w:cs="宋体"/>
              </w:rPr>
              <w:t>8.支持二维码扫码功能：打开扫一扫功能后，将书本上的二维码放入扫描框内即可自动扫描，并进入系统浏览器获取二维码的链接内容，帮助老师快速获取电子教学资源。</w:t>
            </w:r>
          </w:p>
        </w:tc>
        <w:tc>
          <w:tcPr>
            <w:tcW w:w="788" w:type="dxa"/>
            <w:vAlign w:val="center"/>
          </w:tcPr>
          <w:p w14:paraId="04CB7BA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4089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1" w:type="dxa"/>
            <w:vAlign w:val="center"/>
          </w:tcPr>
          <w:p w14:paraId="71B9413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082" w:type="dxa"/>
            <w:vAlign w:val="center"/>
          </w:tcPr>
          <w:p w14:paraId="1C837BB8">
            <w:pPr>
              <w:rPr>
                <w:rFonts w:ascii="宋体" w:hAnsi="宋体" w:cs="宋体"/>
              </w:rPr>
            </w:pPr>
            <w:r>
              <w:rPr>
                <w:rFonts w:hint="eastAsia" w:ascii="宋体" w:hAnsi="宋体" w:cs="宋体"/>
              </w:rPr>
              <w:t>万向</w:t>
            </w:r>
          </w:p>
          <w:p w14:paraId="2143C466">
            <w:pPr>
              <w:rPr>
                <w:rFonts w:ascii="宋体" w:hAnsi="宋体" w:cs="宋体"/>
                <w:color w:val="000000" w:themeColor="text1"/>
                <w:kern w:val="0"/>
                <w:szCs w:val="21"/>
                <w14:textFill>
                  <w14:solidFill>
                    <w14:schemeClr w14:val="tx1"/>
                  </w14:solidFill>
                </w14:textFill>
              </w:rPr>
            </w:pPr>
            <w:r>
              <w:rPr>
                <w:rFonts w:hint="eastAsia" w:ascii="宋体" w:hAnsi="宋体" w:cs="宋体"/>
              </w:rPr>
              <w:t>黑板</w:t>
            </w:r>
          </w:p>
        </w:tc>
        <w:tc>
          <w:tcPr>
            <w:tcW w:w="735" w:type="dxa"/>
            <w:vAlign w:val="center"/>
          </w:tcPr>
          <w:p w14:paraId="20A2D44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610" w:type="dxa"/>
            <w:vAlign w:val="center"/>
          </w:tcPr>
          <w:p w14:paraId="6F38F49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6168" w:type="dxa"/>
            <w:vAlign w:val="center"/>
          </w:tcPr>
          <w:p w14:paraId="4AA2EB8C">
            <w:pPr>
              <w:rPr>
                <w:rFonts w:ascii="宋体" w:hAnsi="宋体" w:cs="宋体"/>
              </w:rPr>
            </w:pPr>
            <w:r>
              <w:rPr>
                <w:rFonts w:hint="eastAsia" w:ascii="宋体" w:hAnsi="宋体" w:cs="宋体"/>
              </w:rPr>
              <w:t>1.尺寸：4200mm*1265mm。</w:t>
            </w:r>
          </w:p>
          <w:p w14:paraId="5EEFC728">
            <w:pPr>
              <w:rPr>
                <w:rFonts w:ascii="宋体" w:hAnsi="宋体" w:cs="宋体"/>
              </w:rPr>
            </w:pPr>
            <w:r>
              <w:rPr>
                <w:rFonts w:hint="eastAsia" w:ascii="宋体" w:hAnsi="宋体" w:cs="宋体"/>
              </w:rPr>
              <w:t>2.结构：由两块同等大小的书写板组成，两块书写板在一定范围内可实现上下、左右任意移动及停留，根据调整书写板的高低以便满足不同身高的老师教学书写；一体化设计，可配套触摸一体机、电子白板结合使用。</w:t>
            </w:r>
          </w:p>
          <w:p w14:paraId="4F8C3345">
            <w:pPr>
              <w:rPr>
                <w:rFonts w:ascii="宋体" w:hAnsi="宋体" w:cs="宋体"/>
              </w:rPr>
            </w:pPr>
            <w:r>
              <w:rPr>
                <w:rFonts w:hint="eastAsia" w:ascii="宋体" w:hAnsi="宋体" w:cs="宋体"/>
              </w:rPr>
              <w:t>3.板面：采用金属烤漆书写板面，亚光、墨绿色，光泽度≤12光泽单位，没有因教学书写板本身原因产生的眩光，书写流畅字迹清晰、色彩协调可视效果佳，有效的缓解学生视觉疲劳；可吸附磁钉、磁片，便于教学。</w:t>
            </w:r>
          </w:p>
          <w:p w14:paraId="076CC44A">
            <w:pPr>
              <w:rPr>
                <w:rFonts w:ascii="宋体" w:hAnsi="宋体" w:cs="宋体"/>
              </w:rPr>
            </w:pPr>
            <w:r>
              <w:rPr>
                <w:rFonts w:hint="eastAsia" w:ascii="宋体" w:hAnsi="宋体" w:cs="宋体"/>
              </w:rPr>
              <w:t>4.背板：采用优质镀锌钢板，机械化流水线一次成型；</w:t>
            </w:r>
          </w:p>
          <w:p w14:paraId="4E1600DF">
            <w:pPr>
              <w:rPr>
                <w:rFonts w:ascii="宋体" w:hAnsi="宋体" w:cs="宋体"/>
              </w:rPr>
            </w:pPr>
            <w:r>
              <w:rPr>
                <w:rFonts w:hint="eastAsia" w:ascii="宋体" w:hAnsi="宋体" w:cs="宋体"/>
              </w:rPr>
              <w:t>5.衬板：选用高强度、吸音、防潮、阻燃聚苯乙烯板,厚度≥14mm</w:t>
            </w:r>
          </w:p>
          <w:p w14:paraId="6C2F431D">
            <w:pPr>
              <w:rPr>
                <w:rFonts w:ascii="宋体" w:hAnsi="宋体" w:cs="宋体"/>
              </w:rPr>
            </w:pPr>
            <w:r>
              <w:rPr>
                <w:rFonts w:hint="eastAsia" w:ascii="宋体" w:hAnsi="宋体" w:cs="宋体"/>
              </w:rPr>
              <w:t>6.覆板：采用自动化流水线覆板作业，避免人工作业刷胶不均导致粘贴不牢、起鼓等现象，并提供证明文件。甲醛释放量≤0.2mg/L，符合GB 28231-2011《书写板安全卫生要求》。</w:t>
            </w:r>
          </w:p>
          <w:p w14:paraId="3601C4CA">
            <w:pPr>
              <w:rPr>
                <w:rFonts w:ascii="宋体" w:hAnsi="宋体" w:cs="宋体"/>
              </w:rPr>
            </w:pPr>
            <w:r>
              <w:rPr>
                <w:rFonts w:hint="eastAsia" w:ascii="宋体" w:hAnsi="宋体" w:cs="宋体"/>
              </w:rPr>
              <w:t>7.边框：采用高强度香槟色铝合金型材，规格48mm×20mm，型腔结构，增加板体挺度，教学板面采用槽内镶嵌、全包式结构，边框应具有良好的耐磨性及耐腐蚀性。</w:t>
            </w:r>
          </w:p>
          <w:p w14:paraId="7271E5CB">
            <w:pPr>
              <w:rPr>
                <w:rFonts w:ascii="宋体" w:hAnsi="宋体" w:cs="宋体"/>
              </w:rPr>
            </w:pPr>
            <w:r>
              <w:rPr>
                <w:rFonts w:hint="eastAsia" w:ascii="宋体" w:hAnsi="宋体" w:cs="宋体"/>
              </w:rPr>
              <w:t>8.包角：采用抗老化高强度ABS工程塑料注塑成型，包角采用双壁成腔流线型设计，一体化模具成型，无尖角毛刺。</w:t>
            </w:r>
          </w:p>
          <w:p w14:paraId="6DBA1D78">
            <w:pPr>
              <w:rPr>
                <w:rFonts w:ascii="宋体" w:hAnsi="宋体" w:cs="宋体"/>
              </w:rPr>
            </w:pPr>
            <w:r>
              <w:rPr>
                <w:rFonts w:hint="eastAsia" w:ascii="宋体" w:hAnsi="宋体" w:cs="宋体"/>
              </w:rPr>
              <w:t>9.推拉系统：采用钢、铝混合结构及配重原理，链轮滑轮传动，左右上下滑轨均为铝合金材质，链轮为优质尼龙链轮，滑轮为尼龙滑轮，内置钢制精密轴承。为确保产品耐久性，滑轮使用寿命应不低于10万次，并提供检测报告；整体装备为隐形装置，黑板无论停留在任何位置均不见装置任何部件；左右两块黑板均能独立实现360度圆周运动，左右推开滑动时，黑板全展开，中间预留电子白板位置。</w:t>
            </w:r>
          </w:p>
          <w:p w14:paraId="7088E0BC">
            <w:pPr>
              <w:rPr>
                <w:rFonts w:ascii="宋体" w:hAnsi="宋体" w:cs="宋体"/>
                <w:color w:val="000000" w:themeColor="text1"/>
                <w:szCs w:val="21"/>
                <w14:textFill>
                  <w14:solidFill>
                    <w14:schemeClr w14:val="tx1"/>
                  </w14:solidFill>
                </w14:textFill>
              </w:rPr>
            </w:pPr>
            <w:r>
              <w:rPr>
                <w:rFonts w:hint="eastAsia" w:ascii="宋体" w:hAnsi="宋体" w:cs="宋体"/>
              </w:rPr>
              <w:t>10.安装：采用隐形安装，正面无可见安装件及传动机构件，整体结构牢固；</w:t>
            </w:r>
          </w:p>
        </w:tc>
        <w:tc>
          <w:tcPr>
            <w:tcW w:w="788" w:type="dxa"/>
            <w:vAlign w:val="center"/>
          </w:tcPr>
          <w:p w14:paraId="4E93960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002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61" w:type="dxa"/>
            <w:vAlign w:val="center"/>
          </w:tcPr>
          <w:p w14:paraId="71699C23">
            <w:pPr>
              <w:jc w:val="center"/>
              <w:rPr>
                <w:rFonts w:ascii="宋体" w:hAnsi="宋体" w:cs="宋体"/>
              </w:rPr>
            </w:pPr>
            <w:r>
              <w:rPr>
                <w:rFonts w:hint="eastAsia" w:ascii="宋体" w:hAnsi="宋体" w:cs="宋体"/>
              </w:rPr>
              <w:t>4</w:t>
            </w:r>
          </w:p>
        </w:tc>
        <w:tc>
          <w:tcPr>
            <w:tcW w:w="1082" w:type="dxa"/>
            <w:vAlign w:val="center"/>
          </w:tcPr>
          <w:p w14:paraId="124C135C">
            <w:pPr>
              <w:rPr>
                <w:rFonts w:ascii="宋体" w:hAnsi="宋体" w:cs="宋体"/>
              </w:rPr>
            </w:pPr>
            <w:r>
              <w:rPr>
                <w:rFonts w:hint="eastAsia" w:ascii="宋体" w:hAnsi="宋体" w:cs="宋体"/>
              </w:rPr>
              <w:t>设备运维管理系统</w:t>
            </w:r>
          </w:p>
        </w:tc>
        <w:tc>
          <w:tcPr>
            <w:tcW w:w="735" w:type="dxa"/>
            <w:vAlign w:val="center"/>
          </w:tcPr>
          <w:p w14:paraId="42F59E57">
            <w:pPr>
              <w:jc w:val="center"/>
              <w:rPr>
                <w:rFonts w:ascii="宋体" w:hAnsi="宋体" w:cs="宋体"/>
              </w:rPr>
            </w:pPr>
            <w:r>
              <w:rPr>
                <w:rFonts w:hint="eastAsia" w:ascii="宋体" w:hAnsi="宋体" w:cs="宋体"/>
              </w:rPr>
              <w:t>49</w:t>
            </w:r>
          </w:p>
        </w:tc>
        <w:tc>
          <w:tcPr>
            <w:tcW w:w="610" w:type="dxa"/>
            <w:vAlign w:val="center"/>
          </w:tcPr>
          <w:p w14:paraId="26A4F34A">
            <w:pPr>
              <w:jc w:val="center"/>
              <w:rPr>
                <w:rFonts w:ascii="宋体" w:hAnsi="宋体" w:cs="宋体"/>
              </w:rPr>
            </w:pPr>
            <w:r>
              <w:rPr>
                <w:rFonts w:hint="eastAsia" w:ascii="宋体" w:hAnsi="宋体" w:cs="宋体"/>
              </w:rPr>
              <w:t>套</w:t>
            </w:r>
          </w:p>
        </w:tc>
        <w:tc>
          <w:tcPr>
            <w:tcW w:w="6168" w:type="dxa"/>
            <w:vAlign w:val="center"/>
          </w:tcPr>
          <w:p w14:paraId="0192A8B8">
            <w:pPr>
              <w:rPr>
                <w:rFonts w:ascii="宋体" w:hAnsi="宋体" w:cs="宋体"/>
              </w:rPr>
            </w:pPr>
            <w:r>
              <w:rPr>
                <w:rFonts w:hint="eastAsia" w:ascii="宋体" w:hAnsi="宋体" w:cs="宋体"/>
              </w:rPr>
              <w:t>一、基础平台</w:t>
            </w:r>
          </w:p>
          <w:p w14:paraId="7D11B3FB">
            <w:pPr>
              <w:rPr>
                <w:rFonts w:ascii="宋体" w:hAnsi="宋体" w:cs="宋体"/>
              </w:rPr>
            </w:pPr>
            <w:r>
              <w:rPr>
                <w:rFonts w:hint="eastAsia" w:ascii="宋体" w:hAnsi="宋体" w:cs="宋体"/>
              </w:rPr>
              <w:t>1. 设计架构：系统采用模块化的架构设计B/S架构，通过浏览器打开并用微信扫码登录、账号密码登录和微信授权登录完成鉴权，即可使用数字校园产品的各项功能模块。</w:t>
            </w:r>
          </w:p>
          <w:p w14:paraId="6E8A4A39">
            <w:pPr>
              <w:rPr>
                <w:rFonts w:ascii="宋体" w:hAnsi="宋体" w:cs="宋体"/>
              </w:rPr>
            </w:pPr>
            <w:r>
              <w:rPr>
                <w:rFonts w:hint="eastAsia" w:ascii="宋体" w:hAnsi="宋体" w:cs="宋体"/>
              </w:rPr>
              <w:t>2. 登录认证：基于Web浏览器，提供用户统一登录认证功能，包括：手机号码注册、登录、忘记密码、扫码登录、账号管理功能。</w:t>
            </w:r>
          </w:p>
          <w:p w14:paraId="7B586E0C">
            <w:pPr>
              <w:rPr>
                <w:rFonts w:ascii="宋体" w:hAnsi="宋体" w:cs="宋体"/>
              </w:rPr>
            </w:pPr>
            <w:r>
              <w:rPr>
                <w:rFonts w:hint="eastAsia" w:ascii="宋体" w:hAnsi="宋体" w:cs="宋体"/>
              </w:rPr>
              <w:t>3. 模块化设计：为满足学校教学管理的需求，教学平台采用一体化设计，集教学与管理模块于一体，包括教学教研、学生评价、校园安全、设备管理、应用工具、以及基础信息模块，满足用户一站式教学教研管理体验。</w:t>
            </w:r>
          </w:p>
          <w:p w14:paraId="6DD1F95A">
            <w:pPr>
              <w:rPr>
                <w:rFonts w:ascii="宋体" w:hAnsi="宋体" w:cs="宋体"/>
              </w:rPr>
            </w:pPr>
            <w:r>
              <w:rPr>
                <w:rFonts w:hint="eastAsia" w:ascii="宋体" w:hAnsi="宋体" w:cs="宋体"/>
              </w:rPr>
              <w:t>4. 通知中心：支持聚合平台所有通知消息，方便用户统一查看，处理来自各个应用的通知。</w:t>
            </w:r>
          </w:p>
          <w:p w14:paraId="2A8D3657">
            <w:pPr>
              <w:rPr>
                <w:rFonts w:ascii="宋体" w:hAnsi="宋体" w:cs="宋体"/>
              </w:rPr>
            </w:pPr>
            <w:r>
              <w:rPr>
                <w:rFonts w:hint="eastAsia" w:ascii="宋体" w:hAnsi="宋体" w:cs="宋体"/>
              </w:rPr>
              <w:t>5. 待办中心：支持通过待办中心处理用户待处理的工作，待办中心数据来自各个应用，处理完毕的待办事项会消失在待办中心。</w:t>
            </w:r>
          </w:p>
          <w:p w14:paraId="31EE1AE6">
            <w:pPr>
              <w:rPr>
                <w:rFonts w:ascii="宋体" w:hAnsi="宋体" w:cs="宋体"/>
              </w:rPr>
            </w:pPr>
            <w:r>
              <w:rPr>
                <w:rFonts w:hint="eastAsia" w:ascii="宋体" w:hAnsi="宋体" w:cs="宋体"/>
              </w:rPr>
              <w:t>6. 新闻公告：支持查看来自校园宣传应用的新闻公告，点击以弹窗的形式展示文字，图片，视频等公告消息。</w:t>
            </w:r>
          </w:p>
          <w:p w14:paraId="6D0A9394">
            <w:pPr>
              <w:rPr>
                <w:rFonts w:ascii="宋体" w:hAnsi="宋体" w:cs="宋体"/>
              </w:rPr>
            </w:pPr>
            <w:r>
              <w:rPr>
                <w:rFonts w:hint="eastAsia" w:ascii="宋体" w:hAnsi="宋体" w:cs="宋体"/>
              </w:rPr>
              <w:t>★7. 工作台配置：针对不同的客户诉求，提供个性化工作台自定义功能，在工作台配置页面，可通过拖拉拽可视化配置组件的方式，完成个性化工作台的配置；工作台可配置组件数量不小于30个；支持给每个工作台配置不同的使用角色，默认预设全员工作台和分别仅电教主任，德育主任，教研主任查看的工作台，对应的角色才能看到对应的工作台；同时工作台支持启用和停用管理。</w:t>
            </w:r>
            <w:r>
              <w:rPr>
                <w:rFonts w:hint="eastAsia" w:ascii="宋体" w:hAnsi="宋体" w:cs="宋体"/>
                <w:kern w:val="0"/>
                <w:szCs w:val="21"/>
              </w:rPr>
              <w:t>（竞标时须提供证明材料：包括但不限于厂家证明或功能截图或国家认可的第三方检测报告并加盖供应商公章）</w:t>
            </w:r>
          </w:p>
          <w:p w14:paraId="319FEDAD">
            <w:pPr>
              <w:rPr>
                <w:rFonts w:ascii="宋体" w:hAnsi="宋体" w:cs="宋体"/>
              </w:rPr>
            </w:pPr>
            <w:r>
              <w:rPr>
                <w:rFonts w:hint="eastAsia" w:ascii="宋体" w:hAnsi="宋体" w:cs="宋体"/>
              </w:rPr>
              <w:t>8. 系统管理员：提供组织管理员管理功能，包括：管理员添加、移除和转移，同时支持设置管理员的管理权限，包括：组织管理，系统管理员管理，角色权限，工作台配置，应用管理，区域语言和操作日志。</w:t>
            </w:r>
          </w:p>
          <w:p w14:paraId="5A1725EF">
            <w:pPr>
              <w:rPr>
                <w:rFonts w:ascii="宋体" w:hAnsi="宋体" w:cs="宋体"/>
              </w:rPr>
            </w:pPr>
            <w:r>
              <w:rPr>
                <w:rFonts w:hint="eastAsia" w:ascii="宋体" w:hAnsi="宋体" w:cs="宋体"/>
              </w:rPr>
              <w:t>9. 应用管理：提供应用中心应用管理功能，包含网页端和移动端的应用管理，包括应用安装、应用卸载、自定义分类、移动应用分类。</w:t>
            </w:r>
          </w:p>
          <w:p w14:paraId="2ABBCF35">
            <w:pPr>
              <w:rPr>
                <w:rFonts w:ascii="宋体" w:hAnsi="宋体" w:cs="宋体"/>
              </w:rPr>
            </w:pPr>
            <w:r>
              <w:rPr>
                <w:rFonts w:hint="eastAsia" w:ascii="宋体" w:hAnsi="宋体" w:cs="宋体"/>
              </w:rPr>
              <w:t>10. 操作日志；提供统一的日志查询功能，支持通过对日志进行筛选，筛选条件包括：日志模块，操作人，操作时间；支持查询最近6个月内的操作记录；支持针对每条日志查看日志详情。管理中心</w:t>
            </w:r>
          </w:p>
          <w:p w14:paraId="29821437">
            <w:pPr>
              <w:rPr>
                <w:rFonts w:ascii="宋体" w:hAnsi="宋体" w:cs="宋体"/>
              </w:rPr>
            </w:pPr>
            <w:r>
              <w:rPr>
                <w:rFonts w:hint="eastAsia" w:ascii="宋体" w:hAnsi="宋体" w:cs="宋体"/>
              </w:rPr>
              <w:t>二、设备管理平台</w:t>
            </w:r>
          </w:p>
          <w:p w14:paraId="4926E318">
            <w:pPr>
              <w:rPr>
                <w:rFonts w:ascii="宋体" w:hAnsi="宋体" w:cs="宋体"/>
              </w:rPr>
            </w:pPr>
            <w:r>
              <w:rPr>
                <w:rFonts w:hint="eastAsia" w:ascii="宋体" w:hAnsi="宋体" w:cs="宋体"/>
                <w:color w:val="auto"/>
                <w:highlight w:val="none"/>
              </w:rPr>
              <w:t>★1. 专</w:t>
            </w:r>
            <w:r>
              <w:rPr>
                <w:rFonts w:hint="eastAsia" w:ascii="宋体" w:hAnsi="宋体" w:cs="宋体"/>
              </w:rPr>
              <w:t>属工作台：支持设置显隐组件来定制专属工作台。支持通过设备总览组件快捷查看学校所有设备实时状态及达标情况。支持通过设备巡视组件实时了解教室和设备的情况。支持通过设备使用情况组件了解设备活跃分布及长时间未使用的设备情况，设置智能策略来对设备进行管控；支持通过软件使用情况组件掌握学校教师常用的教学软件，快速拦截风险应用；支持通过老师使用情况了解教师对信息化设备的使用率；支持通过网站访问情况了解设备上使用的常用网址，并可快速设置黑名单来禁止设备上的违规访问行为。</w:t>
            </w:r>
            <w:r>
              <w:rPr>
                <w:rFonts w:hint="eastAsia" w:ascii="宋体" w:hAnsi="宋体" w:cs="宋体"/>
                <w:kern w:val="0"/>
                <w:szCs w:val="21"/>
              </w:rPr>
              <w:t>（竞标时须提供证明材料：包括但不限于厂家证明或功能截图或国家认可的第三方检测报告并加盖供应商公章）</w:t>
            </w:r>
          </w:p>
          <w:p w14:paraId="60A7F075">
            <w:pPr>
              <w:rPr>
                <w:rFonts w:ascii="宋体" w:hAnsi="宋体" w:cs="宋体"/>
              </w:rPr>
            </w:pPr>
            <w:r>
              <w:rPr>
                <w:rFonts w:hint="eastAsia" w:ascii="宋体" w:hAnsi="宋体" w:cs="宋体"/>
              </w:rPr>
              <w:t>2. 设备治理建议：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p>
          <w:p w14:paraId="299B1F5F">
            <w:pPr>
              <w:rPr>
                <w:rFonts w:ascii="宋体" w:hAnsi="宋体" w:cs="宋体"/>
              </w:rPr>
            </w:pPr>
          </w:p>
          <w:p w14:paraId="70EAB9BF">
            <w:pPr>
              <w:rPr>
                <w:rFonts w:ascii="宋体" w:hAnsi="宋体" w:cs="宋体"/>
              </w:rPr>
            </w:pPr>
            <w:r>
              <w:rPr>
                <w:rFonts w:hint="eastAsia" w:ascii="宋体" w:hAnsi="宋体" w:cs="宋体"/>
              </w:rPr>
              <w:t>三、设备巡视</w:t>
            </w:r>
          </w:p>
          <w:p w14:paraId="431911D0">
            <w:pPr>
              <w:rPr>
                <w:rFonts w:ascii="宋体" w:hAnsi="宋体" w:cs="宋体"/>
              </w:rPr>
            </w:pPr>
            <w:r>
              <w:rPr>
                <w:rFonts w:hint="eastAsia" w:ascii="宋体" w:hAnsi="宋体" w:cs="宋体"/>
              </w:rPr>
              <w:t>★1. 设备巡视：支持同时查看不少于20个教室的实时摄像头画面、设备屏幕画面；支持在一个显示界面同时查看单个教室内所有屏幕、所有摄像头的实时画面，以及所有麦克风的声音，其中摄像头画面可直接使用班班通自带摄像头；支持批量将学校已有网络摄像头导入系统内，同场地下的班班通设备会主动和网络摄像头建立连接，巡视时可调用网络摄像头查看教室实时画面；单台设备巡视时，支持远程发送文本消息、语音消息，支持记录备注、听课评价；支持巡视日志功能，可以回溯管理员的巡视历史。</w:t>
            </w:r>
            <w:r>
              <w:rPr>
                <w:rFonts w:hint="eastAsia" w:ascii="宋体" w:hAnsi="宋体" w:cs="宋体"/>
                <w:kern w:val="0"/>
                <w:szCs w:val="21"/>
              </w:rPr>
              <w:t>（竞标时须提供证明材料：包括但不限于厂家证明或功能截图或国家认可的第三方检测报告并加盖供应商公章）</w:t>
            </w:r>
          </w:p>
          <w:p w14:paraId="5B0D9E68">
            <w:pPr>
              <w:rPr>
                <w:rFonts w:ascii="宋体" w:hAnsi="宋体" w:cs="宋体"/>
              </w:rPr>
            </w:pPr>
            <w:r>
              <w:rPr>
                <w:rFonts w:hint="eastAsia" w:ascii="宋体" w:hAnsi="宋体" w:cs="宋体"/>
              </w:rPr>
              <w:t>2. 个性化巡视：支持自定义巡视水印类型、水印内容及水印颜色等设置，设置水印后，巡视过程中的摄像头画面和设备屏幕画面都会增加水印信息；支持自定义过滤摄像头、麦克风。</w:t>
            </w:r>
          </w:p>
          <w:p w14:paraId="2B42C84B">
            <w:pPr>
              <w:rPr>
                <w:rFonts w:ascii="宋体" w:hAnsi="宋体" w:cs="宋体"/>
              </w:rPr>
            </w:pPr>
            <w:r>
              <w:rPr>
                <w:rFonts w:hint="eastAsia" w:ascii="宋体" w:hAnsi="宋体" w:cs="宋体"/>
              </w:rPr>
              <w:t>3. 远程巡课：支持管理者开启远程巡课服务，开启/关闭远程巡课的管控功能；拥有远程巡课权限的老师可在移动端或PC客户端实时巡班，并进行基础远程管控。支持管理者为普通老师直接分配、普通老师自行申请后由管理者在平台审核开通的2种方式管理远程巡课的班级权限，所有权限调整均配备操作日志；支持通过教师、设备维度查看拥有远程巡课的权限明细，并支持快速调整权限。</w:t>
            </w:r>
          </w:p>
          <w:p w14:paraId="50642A0B">
            <w:pPr>
              <w:rPr>
                <w:rFonts w:ascii="宋体" w:hAnsi="宋体" w:cs="宋体"/>
              </w:rPr>
            </w:pPr>
            <w:r>
              <w:rPr>
                <w:rFonts w:hint="eastAsia" w:ascii="宋体" w:hAnsi="宋体" w:cs="宋体"/>
              </w:rPr>
              <w:t>4. 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w:t>
            </w:r>
          </w:p>
          <w:p w14:paraId="39E0D055">
            <w:pPr>
              <w:rPr>
                <w:rFonts w:ascii="宋体" w:hAnsi="宋体" w:cs="宋体"/>
              </w:rPr>
            </w:pPr>
            <w:r>
              <w:rPr>
                <w:rFonts w:hint="eastAsia" w:ascii="宋体" w:hAnsi="宋体" w:cs="宋体"/>
              </w:rPr>
              <w:t>四、设备安全</w:t>
            </w:r>
          </w:p>
          <w:p w14:paraId="338654E5">
            <w:pPr>
              <w:rPr>
                <w:rFonts w:ascii="宋体" w:hAnsi="宋体" w:cs="宋体"/>
              </w:rPr>
            </w:pPr>
            <w:r>
              <w:rPr>
                <w:rFonts w:hint="eastAsia" w:ascii="宋体" w:hAnsi="宋体" w:cs="宋体"/>
              </w:rPr>
              <w:t>1. 批量磁盘清理：支持远程批量清理设备磁盘；支持清理指定磁盘的指定文件夹；支持清理系统盘备份、缓存、日志等文件；支持迁移系统盘视频、图片、音乐、文档文件；支持格式化非系统盘磁盘。</w:t>
            </w:r>
          </w:p>
          <w:p w14:paraId="4A8481CD">
            <w:pPr>
              <w:rPr>
                <w:rFonts w:ascii="宋体" w:hAnsi="宋体" w:cs="宋体"/>
              </w:rPr>
            </w:pPr>
            <w:r>
              <w:rPr>
                <w:rFonts w:hint="eastAsia" w:ascii="宋体" w:hAnsi="宋体" w:cs="宋体"/>
              </w:rPr>
              <w:t>2. 冰点还原及穿透：支持远程向已冰冻的设备发送指令、安装软件，在设备正常关机时触发穿透动作，穿透完成后，设备即可使用已安装软件、执行已接收指令，且穿透过程中无需人为解冻。</w:t>
            </w:r>
          </w:p>
          <w:p w14:paraId="519B9ED3">
            <w:pPr>
              <w:rPr>
                <w:rFonts w:ascii="宋体" w:hAnsi="宋体" w:cs="宋体"/>
              </w:rPr>
            </w:pPr>
            <w:r>
              <w:rPr>
                <w:rFonts w:hint="eastAsia" w:ascii="宋体" w:hAnsi="宋体" w:cs="宋体"/>
              </w:rPr>
              <w:t>3. 弹窗拦截：支持一键开启拦截能力；支持查看已上报的所有疑似风险窗口和上报次数，并支持拦截某个应用所有窗口、某个具体窗口；支持将某个应用、某个具体窗口加入白名单，不对软件进行拦截。</w:t>
            </w:r>
          </w:p>
          <w:p w14:paraId="65EC4783">
            <w:pPr>
              <w:rPr>
                <w:rFonts w:ascii="宋体" w:hAnsi="宋体" w:cs="宋体"/>
              </w:rPr>
            </w:pPr>
            <w:r>
              <w:rPr>
                <w:rFonts w:hint="eastAsia" w:ascii="宋体" w:hAnsi="宋体" w:cs="宋体"/>
              </w:rPr>
              <w:t>4. 流量监管：支持查看校内当日班班通设备流量使用的具体情况、带宽利用率；支持对设备进行限速设置。</w:t>
            </w:r>
          </w:p>
          <w:p w14:paraId="6AB47093">
            <w:pPr>
              <w:rPr>
                <w:rFonts w:ascii="宋体" w:hAnsi="宋体" w:cs="宋体"/>
              </w:rPr>
            </w:pPr>
            <w:r>
              <w:rPr>
                <w:rFonts w:hint="eastAsia" w:ascii="宋体" w:hAnsi="宋体" w:cs="宋体"/>
              </w:rPr>
              <w:t>5. 网址过滤：支持设置网址访问黑名单、白名单，限制所有设备的网址访问。</w:t>
            </w:r>
          </w:p>
          <w:p w14:paraId="6A53A363">
            <w:pPr>
              <w:rPr>
                <w:rFonts w:ascii="宋体" w:hAnsi="宋体" w:cs="宋体"/>
              </w:rPr>
            </w:pPr>
            <w:r>
              <w:rPr>
                <w:rFonts w:hint="eastAsia" w:ascii="宋体" w:hAnsi="宋体" w:cs="宋体"/>
              </w:rPr>
              <w:t>★6. 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w:t>
            </w:r>
            <w:r>
              <w:rPr>
                <w:rFonts w:hint="eastAsia" w:ascii="宋体" w:hAnsi="宋体" w:cs="宋体"/>
                <w:kern w:val="0"/>
                <w:szCs w:val="21"/>
              </w:rPr>
              <w:t>（竞标时须提供证明材料：包括但不限于厂家证明或功能截图或国家认可的第三方检测报告并加盖供应商公章）</w:t>
            </w:r>
          </w:p>
          <w:p w14:paraId="46006C30">
            <w:pPr>
              <w:rPr>
                <w:rFonts w:ascii="宋体" w:hAnsi="宋体" w:cs="宋体"/>
              </w:rPr>
            </w:pPr>
            <w:r>
              <w:rPr>
                <w:rFonts w:hint="eastAsia" w:ascii="宋体" w:hAnsi="宋体" w:cs="宋体"/>
              </w:rPr>
              <w:t>五、设备管控</w:t>
            </w:r>
          </w:p>
          <w:p w14:paraId="37261F04">
            <w:pPr>
              <w:rPr>
                <w:rFonts w:ascii="宋体" w:hAnsi="宋体" w:cs="宋体"/>
              </w:rPr>
            </w:pPr>
            <w:r>
              <w:rPr>
                <w:rFonts w:hint="eastAsia" w:ascii="宋体" w:hAnsi="宋体" w:cs="宋体"/>
              </w:rPr>
              <w:t>★1. 多场景锁屏：支持一键下课锁屏、开机自动锁屏、无网络时验证身份解锁、联网时禁用密码解锁；支持下课锁屏，在班班通设备上点击“下课”按钮即可锁屏；支持开机自动锁屏，可设置生效时间和生效设备；支持无网络情况下，通过手机微信扫码，验证身份后获取密码进行解锁使用。支持设置屏幕锁壁纸；支持设置普通锁屏、极速锁屏模式。</w:t>
            </w:r>
            <w:r>
              <w:rPr>
                <w:rFonts w:hint="eastAsia" w:ascii="宋体" w:hAnsi="宋体" w:cs="宋体"/>
                <w:kern w:val="0"/>
                <w:szCs w:val="21"/>
              </w:rPr>
              <w:t>（竞标时须提供证明材料：包括但不限于厂家证明或功能截图或国家认可的第三方检测报告并加盖供应商公章）</w:t>
            </w:r>
          </w:p>
          <w:p w14:paraId="1B961501">
            <w:pPr>
              <w:rPr>
                <w:rFonts w:ascii="宋体" w:hAnsi="宋体" w:cs="宋体"/>
              </w:rPr>
            </w:pPr>
            <w:r>
              <w:rPr>
                <w:rFonts w:hint="eastAsia" w:ascii="宋体" w:hAnsi="宋体" w:cs="宋体"/>
              </w:rPr>
              <w:t>2. 智慧管控：支持用户自定义无人使用时间段，设备处于无人使用状态时，自动进入屏保、锁屏、息屏、关机状态。</w:t>
            </w:r>
          </w:p>
          <w:p w14:paraId="3C3B8649">
            <w:pPr>
              <w:rPr>
                <w:rFonts w:ascii="宋体" w:hAnsi="宋体" w:cs="宋体"/>
              </w:rPr>
            </w:pPr>
            <w:r>
              <w:rPr>
                <w:rFonts w:hint="eastAsia" w:ascii="宋体" w:hAnsi="宋体" w:cs="宋体"/>
              </w:rPr>
              <w:t>3. 软件静默安装：支持用户自主上传官方正版软件，支持批量将软件发送至班班通设备安装，软件自动静默安装，无需人工操作。</w:t>
            </w:r>
          </w:p>
          <w:p w14:paraId="73BFC375">
            <w:pPr>
              <w:rPr>
                <w:rFonts w:ascii="宋体" w:hAnsi="宋体" w:cs="宋体"/>
              </w:rPr>
            </w:pPr>
            <w:r>
              <w:rPr>
                <w:rFonts w:hint="eastAsia" w:ascii="宋体" w:hAnsi="宋体" w:cs="宋体"/>
              </w:rPr>
              <w:t>4. 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查看直播源码率、FPS数据。</w:t>
            </w:r>
          </w:p>
          <w:p w14:paraId="6C48212C">
            <w:pPr>
              <w:rPr>
                <w:rFonts w:ascii="宋体" w:hAnsi="宋体" w:cs="宋体"/>
              </w:rPr>
            </w:pPr>
            <w:r>
              <w:rPr>
                <w:rFonts w:hint="eastAsia" w:ascii="宋体" w:hAnsi="宋体" w:cs="宋体"/>
              </w:rPr>
              <w:t>5. 多维管理：支持实时展示不少于20台设备的运行画面，并支持切换画面模式/列表模式；支持根据设备类型、设备所属年级/场地/自定义分组、设备开关机状态进行分组管理；支持文字检索设备名称。</w:t>
            </w:r>
          </w:p>
          <w:p w14:paraId="32314CEC">
            <w:pPr>
              <w:rPr>
                <w:rFonts w:ascii="宋体" w:hAnsi="宋体" w:cs="宋体"/>
              </w:rPr>
            </w:pPr>
            <w:r>
              <w:rPr>
                <w:rFonts w:hint="eastAsia" w:ascii="宋体" w:hAnsi="宋体" w:cs="宋体"/>
              </w:rPr>
              <w:t>6. 详情管理：支持查看设备当前使用老师信息，以及最近一次设备解锁时间、解锁方式、解锁老师。支持查看单台设备的当日开机次数、开机时间分布情况、设备已安装软件列表及使用情况、内存/硬盘占用情况、基础参数；支持查看设备异常情况；支持查看设备所有待执行的指令信息；支持远程修改设备关联信息。</w:t>
            </w:r>
          </w:p>
          <w:p w14:paraId="06B4D1C6">
            <w:pPr>
              <w:rPr>
                <w:rFonts w:ascii="宋体" w:hAnsi="宋体" w:cs="宋体"/>
              </w:rPr>
            </w:pPr>
            <w:r>
              <w:rPr>
                <w:rFonts w:hint="eastAsia" w:ascii="宋体" w:hAnsi="宋体" w:cs="宋体"/>
              </w:rPr>
              <w:t>7. 指令管理：支持设置即时、定时、循环模式的关机、重启、打铃、锁屏/解锁指令。其中打铃指令支持上传自定义铃声、设置播放时长；其中锁屏指令支持一键下课锁屏、开机自动锁屏、无网络时验证身份解锁、联网时禁用密码解锁、普通/极速锁屏模式；支持设置锁屏壁纸用于校园文化宣传；支持跑马灯、全局弹窗、桌面常驻通知3种类型的文本消息推送；支持定向传输多个超过50MB的文件至不同设备；支持开启/关闭指定设备的倒计日服务；支持批量设置设备音量；支持远程操作和控制设备；支持查看、编辑和撤销待执行指令；支持查看指令执行实时状态、设备操作日志，包含设备每次解锁方式、解锁时间、解锁人信息。</w:t>
            </w:r>
          </w:p>
          <w:p w14:paraId="66B033E6">
            <w:pPr>
              <w:rPr>
                <w:rFonts w:ascii="宋体" w:hAnsi="宋体" w:cs="宋体"/>
              </w:rPr>
            </w:pPr>
            <w:r>
              <w:rPr>
                <w:rFonts w:hint="eastAsia" w:ascii="宋体" w:hAnsi="宋体" w:cs="宋体"/>
              </w:rPr>
              <w:t>8. 移动端管理：支持通过微信小程序远程管理学校所有电子设备，支持查看设备运行状态，支持下发远程指令，支持查看设备数据，支持推送指令执行异常的设备信息、出现不良画面的设备及不良内容。</w:t>
            </w:r>
          </w:p>
          <w:p w14:paraId="5D58384B">
            <w:pPr>
              <w:rPr>
                <w:rFonts w:ascii="宋体" w:hAnsi="宋体" w:cs="宋体"/>
              </w:rPr>
            </w:pPr>
            <w:r>
              <w:rPr>
                <w:rFonts w:hint="eastAsia" w:ascii="宋体" w:hAnsi="宋体" w:cs="宋体"/>
              </w:rPr>
              <w:t>9.系统管理：支持学校高级管理员添加多位管理员协同管理及快速转让高级管理员，支持为普通管理员分配不同权限，权限支持按系统功能菜单分配、按管理设备分配方式；支持设置在自定义时间段内自动升级设备辅助管理软件、开启/关闭自动升级后自动关机服务、开启/关闭限制旧版本覆盖安装的安全服务；支持启用/禁用管家身份验证服务，包含扫码验证、复杂密码验证服务。支持记录并回看管理员的操作日志，包含操作人、操作时间、操作内容。</w:t>
            </w:r>
          </w:p>
          <w:p w14:paraId="6E902FFD">
            <w:pPr>
              <w:rPr>
                <w:rFonts w:ascii="宋体" w:hAnsi="宋体" w:cs="宋体"/>
              </w:rPr>
            </w:pPr>
            <w:r>
              <w:rPr>
                <w:rFonts w:hint="eastAsia" w:ascii="宋体" w:hAnsi="宋体" w:cs="宋体"/>
              </w:rPr>
              <w:t>10.批量关联和改绑：支持通过设备辅助管理软件，在单台班班通设备关联学校代码后，自动发现并关联同网段下其他班班通设备；支持批量解绑，解绑设备自动进入回收站，可随时恢复管理；支持修改设备的绑定关系，包含设备名称、建筑场地、班级信息、设备类型、设备品牌、采购年份。</w:t>
            </w:r>
          </w:p>
          <w:p w14:paraId="21E46FD4">
            <w:pPr>
              <w:rPr>
                <w:rFonts w:ascii="宋体" w:hAnsi="宋体" w:cs="宋体"/>
              </w:rPr>
            </w:pPr>
            <w:r>
              <w:rPr>
                <w:rFonts w:hint="eastAsia" w:ascii="宋体" w:hAnsi="宋体" w:cs="宋体"/>
              </w:rPr>
              <w:t>11.数据分析：支持实时查看和导出学校设备整体使用数据，并支持查看具体设备数据。数据包含设备的使用时长、活跃次数、常用软件使用时长和次数、教学应用使用情况、设备健康度分析、弹窗拦截次数、老师使用设备教学情况。</w:t>
            </w:r>
          </w:p>
          <w:p w14:paraId="6C7C31AA">
            <w:pPr>
              <w:rPr>
                <w:rFonts w:ascii="宋体" w:hAnsi="宋体" w:cs="宋体"/>
              </w:rPr>
            </w:pPr>
            <w:r>
              <w:rPr>
                <w:rFonts w:hint="eastAsia" w:ascii="宋体" w:hAnsi="宋体" w:cs="宋体"/>
              </w:rPr>
              <w:t>六、设备治理：</w:t>
            </w:r>
          </w:p>
          <w:p w14:paraId="5989EB42">
            <w:pPr>
              <w:rPr>
                <w:rFonts w:ascii="宋体" w:hAnsi="宋体" w:cs="宋体"/>
              </w:rPr>
            </w:pPr>
            <w:r>
              <w:rPr>
                <w:rFonts w:hint="eastAsia" w:ascii="宋体" w:hAnsi="宋体" w:cs="宋体"/>
              </w:rPr>
              <w:t>1. 设备概览：支持通过不少于五大维度，科学合理监测评估基建设备的稳定性；支持通过网络达标情况了解设备是否常态化联网；支持通过硬件达标情况了解设备使用年限、CPU/内存/磁盘等硬件的配置，通过流畅度情况了解设备CPU占用/温度、内存占用、系统盘容量占用的情况；支持通过安全达标情况了解设备启用安全防护服务的情况；支持通过设备应用情况来了解设备、教师在教学中的使用情况，包含：使用率、软件使用情况、网址访问情况。</w:t>
            </w:r>
          </w:p>
          <w:p w14:paraId="76DD2BA4">
            <w:pPr>
              <w:rPr>
                <w:rFonts w:ascii="宋体" w:hAnsi="宋体" w:cs="宋体"/>
              </w:rPr>
            </w:pPr>
            <w:r>
              <w:rPr>
                <w:rFonts w:hint="eastAsia" w:ascii="宋体" w:hAnsi="宋体" w:cs="宋体"/>
              </w:rPr>
              <w:t>2. 设备盘点：支持快速筛选全校所有设备各项指标的达标率，快速定位和识别问题设备；支持单设备查看详情，掌握设备的基础参数，以及各项指标的明细数据；支持快速导出全校所有设备的网络状态、硬件参数、流畅度、安全防护服务开启情况。</w:t>
            </w:r>
          </w:p>
          <w:p w14:paraId="0017B6AD">
            <w:pPr>
              <w:rPr>
                <w:rFonts w:ascii="宋体" w:hAnsi="宋体" w:cs="宋体"/>
              </w:rPr>
            </w:pPr>
            <w:r>
              <w:rPr>
                <w:rFonts w:hint="eastAsia" w:ascii="宋体" w:hAnsi="宋体" w:cs="宋体"/>
              </w:rPr>
              <w:t>3. 个性化配置：支持管理者配置学校设备总览页需展示的组件内容、顺序；支持学校设置符合本校管理需要的设备使用率、网络/硬件/流畅度/安全达标率。</w:t>
            </w:r>
          </w:p>
          <w:p w14:paraId="06672253">
            <w:pPr>
              <w:rPr>
                <w:rFonts w:ascii="宋体" w:hAnsi="宋体" w:cs="宋体"/>
              </w:rPr>
            </w:pPr>
            <w:r>
              <w:rPr>
                <w:rFonts w:hint="eastAsia" w:ascii="宋体" w:hAnsi="宋体" w:cs="宋体"/>
              </w:rPr>
              <w:t>★4. 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竞标时须提供证明材料：包括但不限于厂家证明或功能截图或国家认可的第三方检测报告并加盖供应商公章）</w:t>
            </w:r>
          </w:p>
          <w:p w14:paraId="48273EC3">
            <w:pPr>
              <w:rPr>
                <w:rFonts w:ascii="宋体" w:hAnsi="宋体" w:cs="宋体"/>
              </w:rPr>
            </w:pPr>
            <w:r>
              <w:rPr>
                <w:rFonts w:hint="eastAsia" w:ascii="宋体" w:hAnsi="宋体" w:cs="宋体"/>
              </w:rPr>
              <w:t>5. 素养提升建议：支持分析解读教师使用数据，提供信息化素养提升建议；支持根据各学科/设备/老师使用数据分析经验丰富的老师，并提供信息化素养提升建议；支持根据不同类型软件的使用明细分析本校常用软件，并提供软件普及、替换或拦截建议。</w:t>
            </w:r>
          </w:p>
          <w:p w14:paraId="5E5C4671">
            <w:pPr>
              <w:rPr>
                <w:rFonts w:ascii="宋体" w:hAnsi="宋体" w:cs="宋体"/>
              </w:rPr>
            </w:pPr>
            <w:r>
              <w:rPr>
                <w:rFonts w:hint="eastAsia" w:ascii="宋体" w:hAnsi="宋体" w:cs="宋体"/>
              </w:rPr>
              <w:t>七、校园宣传：</w:t>
            </w:r>
          </w:p>
          <w:p w14:paraId="32254EBB">
            <w:pPr>
              <w:rPr>
                <w:rFonts w:ascii="宋体" w:hAnsi="宋体" w:cs="宋体"/>
              </w:rPr>
            </w:pPr>
            <w:r>
              <w:rPr>
                <w:rFonts w:hint="eastAsia" w:ascii="宋体" w:hAnsi="宋体" w:cs="宋体"/>
              </w:rPr>
              <w:t>1. 海量资源：系统内置图片宣传资源、视频宣传资源、海报模板，可直接选择进行发布，宣传内容包含但不限于劳动教育、卫生健康、心理健康教育、安全教育、理想信念教育、生态文明教育、名校介绍、党建文化主题内容；</w:t>
            </w:r>
          </w:p>
          <w:p w14:paraId="558E898D">
            <w:pPr>
              <w:rPr>
                <w:rFonts w:ascii="宋体" w:hAnsi="宋体" w:cs="宋体"/>
              </w:rPr>
            </w:pPr>
            <w:r>
              <w:rPr>
                <w:rFonts w:hint="eastAsia" w:ascii="宋体" w:hAnsi="宋体" w:cs="宋体"/>
              </w:rPr>
              <w:t>2. 节目自定义：节目单支持添加自定义页面，自定义页面支持设置页面播放时长，支持颜色填充、背景图库、图片填充三种方式设置页面背景，支持添加文本、网页、倒计日、时间等通用组件，支持添加课表、值日生、评比等业务组件；</w:t>
            </w:r>
          </w:p>
          <w:p w14:paraId="721A2986">
            <w:pPr>
              <w:rPr>
                <w:rFonts w:ascii="宋体" w:hAnsi="宋体" w:cs="宋体"/>
              </w:rPr>
            </w:pPr>
            <w:r>
              <w:rPr>
                <w:rFonts w:hint="eastAsia" w:ascii="宋体" w:hAnsi="宋体" w:cs="宋体"/>
              </w:rPr>
              <w:t>3. 多终端播放：支持面向班班通设备、班牌设备、校园屏显设备发送节目单指令；支持实时预览内容，支持设置按照每周循环播放、指定日期播放、自定义日期播放3种节目播放机制；支持播完即结束、指定时间循环播两种循环模式；支持同时添加不少于5个不同的播放周期，进行定时播放；</w:t>
            </w:r>
          </w:p>
          <w:p w14:paraId="6ED0EEED">
            <w:pPr>
              <w:rPr>
                <w:rFonts w:ascii="宋体" w:hAnsi="宋体" w:cs="宋体"/>
              </w:rPr>
            </w:pPr>
            <w:r>
              <w:rPr>
                <w:rFonts w:hint="eastAsia" w:ascii="宋体" w:hAnsi="宋体" w:cs="宋体"/>
              </w:rPr>
              <w:t>4. 节目单管理：支持通过后台进行所有节目的统一管理，可以查看节目发布设备及其在设备上的发布状态，可以对节目进行一键播放与暂停；支持草稿箱功能，未发布的节目可以保存至草稿箱。</w:t>
            </w:r>
          </w:p>
          <w:p w14:paraId="4587041B">
            <w:pPr>
              <w:rPr>
                <w:rFonts w:ascii="宋体" w:hAnsi="宋体" w:cs="宋体"/>
              </w:rPr>
            </w:pPr>
            <w:r>
              <w:rPr>
                <w:rFonts w:hint="eastAsia" w:ascii="宋体" w:hAnsi="宋体" w:cs="宋体"/>
              </w:rPr>
              <w:t>★5. 时事转播：支持实时强制转播时事新闻，设备执行播放任务过程中可由学校老师扫码验证身份后退出本次转播服务执行；支持新闻网页地址、纯视频文件2种转播方式；支持立即、定时、周循环3种循环模式；支持指定设备定向发布内容；支持查看执行结果和计划列表。（竞标时须提供证明材料：包括但不限于厂家证明或功能截图或国家认可的第三方检测报告并加盖供应商公章）</w:t>
            </w:r>
          </w:p>
        </w:tc>
        <w:tc>
          <w:tcPr>
            <w:tcW w:w="788" w:type="dxa"/>
            <w:vAlign w:val="center"/>
          </w:tcPr>
          <w:p w14:paraId="2EAFB8B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1B7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61" w:type="dxa"/>
            <w:vAlign w:val="center"/>
          </w:tcPr>
          <w:p w14:paraId="5ABD0E4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082" w:type="dxa"/>
            <w:vAlign w:val="center"/>
          </w:tcPr>
          <w:p w14:paraId="66710C0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教学蓝牙音箱</w:t>
            </w:r>
          </w:p>
        </w:tc>
        <w:tc>
          <w:tcPr>
            <w:tcW w:w="735" w:type="dxa"/>
            <w:vAlign w:val="center"/>
          </w:tcPr>
          <w:p w14:paraId="4BE1FDB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w:t>
            </w:r>
          </w:p>
        </w:tc>
        <w:tc>
          <w:tcPr>
            <w:tcW w:w="610" w:type="dxa"/>
            <w:vAlign w:val="center"/>
          </w:tcPr>
          <w:p w14:paraId="52F0B29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168" w:type="dxa"/>
            <w:vAlign w:val="center"/>
          </w:tcPr>
          <w:p w14:paraId="14781B1B">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1．扩音音箱内置蓝牙接收模块能与蓝牙麦克风互相匹配，实现自动对频、班班通用。</w:t>
            </w:r>
          </w:p>
          <w:p w14:paraId="43F0C58B">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2.必须使用蓝牙接收方式，使用频率：2402 - 2480 MHz。</w:t>
            </w:r>
          </w:p>
          <w:p w14:paraId="55F0BE76">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3.调制方法： GFSK,BT = 0.5 Gaussian。</w:t>
            </w:r>
          </w:p>
          <w:p w14:paraId="1F44B119">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4.蓝牙自动扫瞄、配对、锁定。</w:t>
            </w:r>
          </w:p>
          <w:p w14:paraId="575C6BF0">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5.输出功率：2*60W，蓝牙音箱输出音量高于100 db(含)。音量在距离音箱5米时高于70 db。</w:t>
            </w:r>
          </w:p>
          <w:p w14:paraId="7AB95D6D">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6.频率响应：50 Hz ~25 KHz。</w:t>
            </w:r>
          </w:p>
          <w:p w14:paraId="070412AB">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7.灵敏度：-80dBm。</w:t>
            </w:r>
          </w:p>
          <w:p w14:paraId="4ABEB73C">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8.PC输入接口：双路立体声RCA插孔*1</w:t>
            </w:r>
          </w:p>
          <w:p w14:paraId="33E5118F">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9.输出接口：全频输出60W功率端子*1。</w:t>
            </w:r>
          </w:p>
          <w:p w14:paraId="0B291D08">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10.调节形式：立体声音量旋钮、麦克风音量旋钮。</w:t>
            </w:r>
          </w:p>
          <w:p w14:paraId="60BF8432">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11.★音箱具备USB通讯接口，可以通过发射器实现对电脑翻页功能；</w:t>
            </w:r>
          </w:p>
          <w:p w14:paraId="13102D54">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12.音箱可以与蓝牙教学麦克风发射器通用，建立有效连接后，其他有效范围内的话筒发射器将无法再与之连接，确保临近教室之间互不干扰。</w:t>
            </w:r>
          </w:p>
          <w:p w14:paraId="50BCEE91">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13.无线接收与功放、音箱三合一体安装简便，便于维修替换。                                                        </w:t>
            </w:r>
          </w:p>
        </w:tc>
        <w:tc>
          <w:tcPr>
            <w:tcW w:w="788" w:type="dxa"/>
            <w:vAlign w:val="center"/>
          </w:tcPr>
          <w:p w14:paraId="7EC8B0A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2A75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61" w:type="dxa"/>
            <w:vAlign w:val="center"/>
          </w:tcPr>
          <w:p w14:paraId="384D11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082" w:type="dxa"/>
            <w:vAlign w:val="center"/>
          </w:tcPr>
          <w:p w14:paraId="7710B18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教学蓝牙麦克风</w:t>
            </w:r>
          </w:p>
        </w:tc>
        <w:tc>
          <w:tcPr>
            <w:tcW w:w="735" w:type="dxa"/>
            <w:vAlign w:val="center"/>
          </w:tcPr>
          <w:p w14:paraId="3A0D500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w:t>
            </w:r>
          </w:p>
        </w:tc>
        <w:tc>
          <w:tcPr>
            <w:tcW w:w="610" w:type="dxa"/>
            <w:vAlign w:val="center"/>
          </w:tcPr>
          <w:p w14:paraId="671B19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168" w:type="dxa"/>
            <w:vAlign w:val="center"/>
          </w:tcPr>
          <w:p w14:paraId="41C1D5A4">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★无线麦克风采用蓝牙技术，发射器与接收器自动对频任意匹配，全部通用；</w:t>
            </w:r>
          </w:p>
          <w:p w14:paraId="424DEF01">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系统采用近距离优先连接机制，对频范围不大于5米，防止各教室之间串扰；使用距离确保15米内无噪音、断音、无死角；</w:t>
            </w:r>
          </w:p>
          <w:p w14:paraId="2ABAB0D0">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发射器要求采用充电式锂电池，满电状态下可连续使用时间不小于30小时；；</w:t>
            </w:r>
          </w:p>
          <w:p w14:paraId="338BAD5E">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可颈挂，手持，领夹等多种方式使用；</w:t>
            </w:r>
          </w:p>
          <w:p w14:paraId="3005A99D">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音质清晰，适合教学。内置咪头，可以直接使用，亦可外接咪头，麦克风灵敏度高，具有自动增益功能，确保拾音范围不小于25CM；</w:t>
            </w:r>
          </w:p>
          <w:p w14:paraId="48917D51">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发射器小巧、轻便，便于携带；</w:t>
            </w:r>
          </w:p>
          <w:p w14:paraId="0C8918B7">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★发射器具有电脑翻页器功能，可以与教室里蓝牙功放或音箱匹配实现PPT电脑翻页功能，无需另配接收器；</w:t>
            </w:r>
          </w:p>
          <w:p w14:paraId="6DAFEB21">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 ★具有激光教鞭功能；</w:t>
            </w:r>
          </w:p>
          <w:p w14:paraId="2A307CF2">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具有麦克风音量调节功能；</w:t>
            </w:r>
          </w:p>
          <w:p w14:paraId="61499AC7">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10.发射使用频率：2402 -2480 MHz（标准蓝牙技术使用频率）；                                                                       11.调制方法：GFSK，BT = 0.5 Gaussian；                                                                                                                12.发射功率：小于2.5mw；                                                                              13.有效接收距离：无遮挡不低于15米；                                                               14.对频距离：5米范围以内；                                                                                                                 15.使用时长：满电状态下可连续使用时间不小于20小时；                                                                 16.声音采集方式：内置咪头/外置咪头；                                                                              17.咪头拾音距离：不小于25厘米；                                                                 18.充电接口：磁吸式充电接口/Type-C接口；                                                 19.充电电压：5V/1A；                                                                                 20.供电方式：聚合物锂电池；                                                                                                                21.充电时间：＜2.5小时；                                                                       22.电池寿命：不低于500次完全充放电循环；                                                                                                                           23.设备尺寸：长130mm*宽34mm*厚17mm；                                                                                                                   24.设备重量：约46g（不含咪头及挂绳等配件）；</w:t>
            </w:r>
          </w:p>
        </w:tc>
        <w:tc>
          <w:tcPr>
            <w:tcW w:w="788" w:type="dxa"/>
            <w:vAlign w:val="center"/>
          </w:tcPr>
          <w:p w14:paraId="01561A6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2BC0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61" w:type="dxa"/>
            <w:vAlign w:val="center"/>
          </w:tcPr>
          <w:p w14:paraId="5F7525F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082" w:type="dxa"/>
            <w:vAlign w:val="center"/>
          </w:tcPr>
          <w:p w14:paraId="198FCDB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头戴式话筒耳机</w:t>
            </w:r>
          </w:p>
        </w:tc>
        <w:tc>
          <w:tcPr>
            <w:tcW w:w="735" w:type="dxa"/>
            <w:vAlign w:val="center"/>
          </w:tcPr>
          <w:p w14:paraId="5F1C4E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61</w:t>
            </w:r>
          </w:p>
        </w:tc>
        <w:tc>
          <w:tcPr>
            <w:tcW w:w="610" w:type="dxa"/>
            <w:vAlign w:val="center"/>
          </w:tcPr>
          <w:p w14:paraId="3DF9C51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168" w:type="dxa"/>
            <w:vAlign w:val="center"/>
          </w:tcPr>
          <w:p w14:paraId="7BD0AB53">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英语口语听力听说考试录音跟读带麦</w:t>
            </w:r>
            <w:r>
              <w:rPr>
                <w:rFonts w:hint="eastAsia" w:ascii="宋体" w:hAnsi="宋体" w:cs="宋体"/>
                <w:color w:val="000000" w:themeColor="text1"/>
                <w:kern w:val="0"/>
                <w:szCs w:val="21"/>
                <w14:textFill>
                  <w14:solidFill>
                    <w14:schemeClr w14:val="tx1"/>
                  </w14:solidFill>
                </w14:textFill>
              </w:rPr>
              <w:t>头戴式</w:t>
            </w:r>
            <w:r>
              <w:rPr>
                <w:rFonts w:hint="eastAsia" w:ascii="宋体" w:hAnsi="宋体" w:cs="宋体"/>
                <w:color w:val="000000" w:themeColor="text1"/>
                <w:szCs w:val="21"/>
                <w14:textFill>
                  <w14:solidFill>
                    <w14:schemeClr w14:val="tx1"/>
                  </w14:solidFill>
                </w14:textFill>
              </w:rPr>
              <w:t>耳机</w:t>
            </w:r>
          </w:p>
        </w:tc>
        <w:tc>
          <w:tcPr>
            <w:tcW w:w="788" w:type="dxa"/>
            <w:vAlign w:val="center"/>
          </w:tcPr>
          <w:p w14:paraId="431AF1F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1FF8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61" w:type="dxa"/>
            <w:vAlign w:val="center"/>
          </w:tcPr>
          <w:p w14:paraId="6979F2A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082" w:type="dxa"/>
            <w:vAlign w:val="center"/>
          </w:tcPr>
          <w:p w14:paraId="33D0077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教师办</w:t>
            </w:r>
          </w:p>
          <w:p w14:paraId="11C02DC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公桌椅</w:t>
            </w:r>
          </w:p>
        </w:tc>
        <w:tc>
          <w:tcPr>
            <w:tcW w:w="735" w:type="dxa"/>
            <w:vAlign w:val="center"/>
          </w:tcPr>
          <w:p w14:paraId="1784AF5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610" w:type="dxa"/>
            <w:vAlign w:val="center"/>
          </w:tcPr>
          <w:p w14:paraId="42F844D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168" w:type="dxa"/>
            <w:vAlign w:val="center"/>
          </w:tcPr>
          <w:p w14:paraId="7E5811A7">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桌子：防火板环保材质，钢制电脑桌，带锁五斗一空+键盘托 1.6米 ，分区设计，无声滑道，键盘托架，1600*700*740mm。</w:t>
            </w:r>
          </w:p>
          <w:p w14:paraId="190CA2FA">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椅子：符合人体工体学，五轮转椅、可升降、带靠背扶手。</w:t>
            </w:r>
          </w:p>
        </w:tc>
        <w:tc>
          <w:tcPr>
            <w:tcW w:w="788" w:type="dxa"/>
            <w:vAlign w:val="center"/>
          </w:tcPr>
          <w:p w14:paraId="668F610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197A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61" w:type="dxa"/>
            <w:vAlign w:val="center"/>
          </w:tcPr>
          <w:p w14:paraId="7FB370A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082" w:type="dxa"/>
            <w:vAlign w:val="center"/>
          </w:tcPr>
          <w:p w14:paraId="6834B90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语音室</w:t>
            </w:r>
          </w:p>
          <w:p w14:paraId="0CAB083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屏风电脑升降桌</w:t>
            </w:r>
          </w:p>
        </w:tc>
        <w:tc>
          <w:tcPr>
            <w:tcW w:w="735" w:type="dxa"/>
            <w:vAlign w:val="center"/>
          </w:tcPr>
          <w:p w14:paraId="68EC945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610" w:type="dxa"/>
            <w:vAlign w:val="center"/>
          </w:tcPr>
          <w:p w14:paraId="0A5034C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6168" w:type="dxa"/>
            <w:vAlign w:val="center"/>
          </w:tcPr>
          <w:p w14:paraId="7D6D037F">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1.外观尺寸：双人1600*600*850-350mm            </w:t>
            </w:r>
          </w:p>
          <w:p w14:paraId="74C061AA">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2.板材：颗粒板，台面25mm，其他12-15mm ，木屏风，有铝材包边；              </w:t>
            </w:r>
          </w:p>
          <w:p w14:paraId="39883F2C">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3.屏风 升降考试桌采用人体工程学原理设计，外观简约大方，颜色尺寸可个性化定制；</w:t>
            </w:r>
          </w:p>
          <w:p w14:paraId="79DAA5D2">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4.面材：采用国家标准E1级实木颗粒板,台面采用环保实木颗粒板材25mm厚，桌身板材12-15mm,屏风升降板：12mm,</w:t>
            </w:r>
            <w:r>
              <w:rPr>
                <w:rFonts w:hint="eastAsia" w:ascii="宋体" w:hAnsi="宋体" w:cs="宋体"/>
              </w:rPr>
              <w:t xml:space="preserve"> </w:t>
            </w:r>
            <w:r>
              <w:rPr>
                <w:rFonts w:hint="eastAsia" w:ascii="宋体" w:hAnsi="宋体" w:cs="宋体"/>
                <w:color w:val="000000" w:themeColor="text1"/>
                <w:szCs w:val="21"/>
                <w14:textFill>
                  <w14:solidFill>
                    <w14:schemeClr w14:val="tx1"/>
                  </w14:solidFill>
                </w14:textFill>
              </w:rPr>
              <w:t>+桌面钢化玻璃隔层。</w:t>
            </w:r>
          </w:p>
          <w:p w14:paraId="6F6B1DD7">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5.五金配件：采用优质开启角饺链连接件、锁具等配件，滑道带防脱系统三节路轨。</w:t>
            </w:r>
          </w:p>
          <w:p w14:paraId="591286FF">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6.框架：外框采用优质铝合金型材，结构简单稳固，安装维护方便，可以实现快速拆装；外观简约时尚，人体工程学原理设计；</w:t>
            </w:r>
          </w:p>
          <w:p w14:paraId="6A817A26">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升降系统：采用DC24V直流纯铜大推力电机，齿轮盒使用高强度尼龙料，高精度注塑一次成型，配置高精密齿轮；使用传动轴动力传输，动能损耗小，精准度高，性能稳定耐用，升降流畅静音；升降主裁机带限位开关板；设备工作电压DC24V,额定功率50W，动态承载20KG，静态承载30KG，升降速度不低于30mm/s，工作噪音≦45db。</w:t>
            </w:r>
          </w:p>
          <w:p w14:paraId="666C3A4F">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8.控制器具有上升、暂停、下降等功能键方便安装调试；支持智能中控主机编程软件：232/485控制协议。</w:t>
            </w:r>
          </w:p>
          <w:p w14:paraId="41024BD1">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9.外壳采用ABS防火塑胶材质，内置4路电源插座，</w:t>
            </w:r>
          </w:p>
          <w:p w14:paraId="597420FA">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10.具有电源指示灯及安全开关；最大输入功率2000A，超负荷运行可发出嘀嘀提示音</w:t>
            </w:r>
          </w:p>
          <w:p w14:paraId="61E7072F">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11.支持无线集中控制：集成30-50米远距离无线遥控中央控制技术，设置上升/停止/下降按钮，不需预埋连接线，全部无线连接，高度任意调整；</w:t>
            </w:r>
          </w:p>
          <w:p w14:paraId="7B77BD14">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12.桌体屏风基础高度850mm，台面高度750mm，内部配置升降屏风板，升降行程350mm,桌屏升起后高度1200mm，整套产品实现电教智能化、自动化、语音教学、防作弊考试、独立操作无干扰。</w:t>
            </w:r>
          </w:p>
          <w:p w14:paraId="55407C7C">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13.传动及升降结构：采用齿轮齿条升降平衡结构，整体采用同步传动结构，支持遥控或中控分组或集中控制。</w:t>
            </w:r>
          </w:p>
          <w:p w14:paraId="30168221">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14.采用大推力电机（带电磁刹车功能），负载力30公斤，电源交流：210V-240V  50-60HA,功率：N=30w </w:t>
            </w:r>
          </w:p>
          <w:p w14:paraId="635EF72D">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15.连接方柱 : 采用一次拉伸成型方柱；内外一体连接方柱；                           </w:t>
            </w:r>
          </w:p>
          <w:p w14:paraId="1EFBFDDB">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16.屏风采用铝合金包边，桌面下方设对开维修门内置过线位：                  </w:t>
            </w:r>
          </w:p>
          <w:p w14:paraId="542BACEF">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17.动力系统：采用优质纯铜 24V 直流电机，低能耗，终身维护。</w:t>
            </w:r>
          </w:p>
          <w:p w14:paraId="043E97E0">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18.传动系统：双齿杆、六角轴升降装置，升降更稳定、精准，蜗轮采用尼龙材质，传动噪音低于38分贝。</w:t>
            </w:r>
          </w:p>
        </w:tc>
        <w:tc>
          <w:tcPr>
            <w:tcW w:w="788" w:type="dxa"/>
            <w:vAlign w:val="center"/>
          </w:tcPr>
          <w:p w14:paraId="70C355A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6E8B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1" w:type="dxa"/>
            <w:vAlign w:val="center"/>
          </w:tcPr>
          <w:p w14:paraId="60A0824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082" w:type="dxa"/>
            <w:vAlign w:val="center"/>
          </w:tcPr>
          <w:p w14:paraId="181D7A0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语音室</w:t>
            </w:r>
          </w:p>
          <w:p w14:paraId="22EB56E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椅子</w:t>
            </w:r>
          </w:p>
        </w:tc>
        <w:tc>
          <w:tcPr>
            <w:tcW w:w="735" w:type="dxa"/>
            <w:vAlign w:val="center"/>
          </w:tcPr>
          <w:p w14:paraId="2917322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610" w:type="dxa"/>
            <w:vAlign w:val="center"/>
          </w:tcPr>
          <w:p w14:paraId="41B146A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6168" w:type="dxa"/>
            <w:vAlign w:val="center"/>
          </w:tcPr>
          <w:p w14:paraId="5F4CA6DD">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1.外观尺寸： 340*240*450    </w:t>
            </w:r>
          </w:p>
          <w:p w14:paraId="0723F5B0">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2.颜色：浅灰色</w:t>
            </w:r>
          </w:p>
          <w:p w14:paraId="6C6B04EC">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3.材料：方管1.0mm、优质高密度板  </w:t>
            </w:r>
          </w:p>
          <w:p w14:paraId="2FDEE81E">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4.板材厚25mm</w:t>
            </w:r>
          </w:p>
        </w:tc>
        <w:tc>
          <w:tcPr>
            <w:tcW w:w="788" w:type="dxa"/>
            <w:vAlign w:val="center"/>
          </w:tcPr>
          <w:p w14:paraId="7A557E3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3654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61" w:type="dxa"/>
            <w:vAlign w:val="center"/>
          </w:tcPr>
          <w:p w14:paraId="7964A9E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082" w:type="dxa"/>
            <w:vAlign w:val="center"/>
          </w:tcPr>
          <w:p w14:paraId="67162F0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交换机</w:t>
            </w:r>
          </w:p>
        </w:tc>
        <w:tc>
          <w:tcPr>
            <w:tcW w:w="735" w:type="dxa"/>
            <w:vAlign w:val="center"/>
          </w:tcPr>
          <w:p w14:paraId="7309495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610" w:type="dxa"/>
            <w:vAlign w:val="center"/>
          </w:tcPr>
          <w:p w14:paraId="080ADBA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168" w:type="dxa"/>
            <w:vAlign w:val="center"/>
          </w:tcPr>
          <w:p w14:paraId="5A1B26FF">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固定端口：24个10/100/1000Base-T电口，可支持10Mbps、100Mbps、1000Mbps的传输速率，2个1000Base-X SFP端口，端口交换容量：≥52Gbps，转发能力：≥38.7Mpps</w:t>
            </w:r>
          </w:p>
        </w:tc>
        <w:tc>
          <w:tcPr>
            <w:tcW w:w="788" w:type="dxa"/>
            <w:vAlign w:val="center"/>
          </w:tcPr>
          <w:p w14:paraId="2C898BC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045C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1" w:type="dxa"/>
            <w:vAlign w:val="center"/>
          </w:tcPr>
          <w:p w14:paraId="18F7D5D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082" w:type="dxa"/>
            <w:vAlign w:val="center"/>
          </w:tcPr>
          <w:p w14:paraId="49D4AF6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设备机柜</w:t>
            </w:r>
          </w:p>
        </w:tc>
        <w:tc>
          <w:tcPr>
            <w:tcW w:w="735" w:type="dxa"/>
            <w:vAlign w:val="center"/>
          </w:tcPr>
          <w:p w14:paraId="63F25DC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610" w:type="dxa"/>
            <w:vAlign w:val="center"/>
          </w:tcPr>
          <w:p w14:paraId="7C9D7DD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168" w:type="dxa"/>
            <w:vAlign w:val="center"/>
          </w:tcPr>
          <w:p w14:paraId="5044CC43">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网络机柜</w:t>
            </w:r>
          </w:p>
          <w:p w14:paraId="0911752B">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规格：高1600（mm）*宽600（mm）*深600 （mm） </w:t>
            </w:r>
          </w:p>
        </w:tc>
        <w:tc>
          <w:tcPr>
            <w:tcW w:w="788" w:type="dxa"/>
            <w:vAlign w:val="center"/>
          </w:tcPr>
          <w:p w14:paraId="110862D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446B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61" w:type="dxa"/>
            <w:vAlign w:val="center"/>
          </w:tcPr>
          <w:p w14:paraId="6288EE8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082" w:type="dxa"/>
            <w:vAlign w:val="center"/>
          </w:tcPr>
          <w:p w14:paraId="5B5EE8B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网线</w:t>
            </w:r>
          </w:p>
        </w:tc>
        <w:tc>
          <w:tcPr>
            <w:tcW w:w="735" w:type="dxa"/>
            <w:vAlign w:val="center"/>
          </w:tcPr>
          <w:p w14:paraId="3FF3D91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610" w:type="dxa"/>
            <w:vAlign w:val="center"/>
          </w:tcPr>
          <w:p w14:paraId="3C458E8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箱</w:t>
            </w:r>
          </w:p>
        </w:tc>
        <w:tc>
          <w:tcPr>
            <w:tcW w:w="6168" w:type="dxa"/>
            <w:vAlign w:val="center"/>
          </w:tcPr>
          <w:p w14:paraId="5B3592A6">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五类非屏蔽双双绞线300米/箱</w:t>
            </w:r>
          </w:p>
        </w:tc>
        <w:tc>
          <w:tcPr>
            <w:tcW w:w="788" w:type="dxa"/>
            <w:vAlign w:val="center"/>
          </w:tcPr>
          <w:p w14:paraId="0E543BF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16E5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1" w:type="dxa"/>
            <w:vAlign w:val="center"/>
          </w:tcPr>
          <w:p w14:paraId="2F2FDD0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082" w:type="dxa"/>
            <w:vAlign w:val="center"/>
          </w:tcPr>
          <w:p w14:paraId="1037A87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电源线</w:t>
            </w:r>
          </w:p>
        </w:tc>
        <w:tc>
          <w:tcPr>
            <w:tcW w:w="735" w:type="dxa"/>
            <w:vAlign w:val="center"/>
          </w:tcPr>
          <w:p w14:paraId="5995352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610" w:type="dxa"/>
            <w:vAlign w:val="center"/>
          </w:tcPr>
          <w:p w14:paraId="2A304E8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168" w:type="dxa"/>
            <w:vAlign w:val="center"/>
          </w:tcPr>
          <w:p w14:paraId="033D6A21">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2.5平方多股全铜电源线</w:t>
            </w:r>
          </w:p>
        </w:tc>
        <w:tc>
          <w:tcPr>
            <w:tcW w:w="788" w:type="dxa"/>
            <w:vAlign w:val="center"/>
          </w:tcPr>
          <w:p w14:paraId="3335CE0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491C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vAlign w:val="center"/>
          </w:tcPr>
          <w:p w14:paraId="4F0FD46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1082" w:type="dxa"/>
            <w:vAlign w:val="center"/>
          </w:tcPr>
          <w:p w14:paraId="35A4F25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计算机</w:t>
            </w:r>
          </w:p>
          <w:p w14:paraId="2BEEDAA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插座</w:t>
            </w:r>
          </w:p>
        </w:tc>
        <w:tc>
          <w:tcPr>
            <w:tcW w:w="735" w:type="dxa"/>
            <w:vAlign w:val="center"/>
          </w:tcPr>
          <w:p w14:paraId="091121E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610" w:type="dxa"/>
            <w:vAlign w:val="center"/>
          </w:tcPr>
          <w:p w14:paraId="455F41B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168" w:type="dxa"/>
            <w:vAlign w:val="center"/>
          </w:tcPr>
          <w:p w14:paraId="387CF76F">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5孔电源插座</w:t>
            </w:r>
          </w:p>
        </w:tc>
        <w:tc>
          <w:tcPr>
            <w:tcW w:w="788" w:type="dxa"/>
            <w:vAlign w:val="center"/>
          </w:tcPr>
          <w:p w14:paraId="636B11C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4DA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1" w:type="dxa"/>
            <w:vAlign w:val="center"/>
          </w:tcPr>
          <w:p w14:paraId="5E6DC88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1082" w:type="dxa"/>
            <w:vAlign w:val="center"/>
          </w:tcPr>
          <w:p w14:paraId="02AAA0E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线槽</w:t>
            </w:r>
          </w:p>
        </w:tc>
        <w:tc>
          <w:tcPr>
            <w:tcW w:w="735" w:type="dxa"/>
            <w:vAlign w:val="center"/>
          </w:tcPr>
          <w:p w14:paraId="3BFA4E2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610" w:type="dxa"/>
            <w:vAlign w:val="center"/>
          </w:tcPr>
          <w:p w14:paraId="5475121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168" w:type="dxa"/>
            <w:vAlign w:val="center"/>
          </w:tcPr>
          <w:p w14:paraId="1CA72AC6">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 100#线槽</w:t>
            </w:r>
          </w:p>
        </w:tc>
        <w:tc>
          <w:tcPr>
            <w:tcW w:w="788" w:type="dxa"/>
            <w:vAlign w:val="center"/>
          </w:tcPr>
          <w:p w14:paraId="2A04F41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6A70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1" w:type="dxa"/>
            <w:vAlign w:val="center"/>
          </w:tcPr>
          <w:p w14:paraId="0327228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1082" w:type="dxa"/>
            <w:vAlign w:val="center"/>
          </w:tcPr>
          <w:p w14:paraId="789CB1B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地贴线槽</w:t>
            </w:r>
          </w:p>
        </w:tc>
        <w:tc>
          <w:tcPr>
            <w:tcW w:w="735" w:type="dxa"/>
            <w:vAlign w:val="center"/>
          </w:tcPr>
          <w:p w14:paraId="71EF18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610" w:type="dxa"/>
            <w:vAlign w:val="center"/>
          </w:tcPr>
          <w:p w14:paraId="5971EF3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168" w:type="dxa"/>
            <w:vAlign w:val="center"/>
          </w:tcPr>
          <w:p w14:paraId="7C46B3D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 100#地槽</w:t>
            </w:r>
          </w:p>
        </w:tc>
        <w:tc>
          <w:tcPr>
            <w:tcW w:w="788" w:type="dxa"/>
            <w:vAlign w:val="center"/>
          </w:tcPr>
          <w:p w14:paraId="3AAEC19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5170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1" w:type="dxa"/>
            <w:vAlign w:val="center"/>
          </w:tcPr>
          <w:p w14:paraId="439DF12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w:t>
            </w:r>
          </w:p>
        </w:tc>
        <w:tc>
          <w:tcPr>
            <w:tcW w:w="1082" w:type="dxa"/>
            <w:vAlign w:val="center"/>
          </w:tcPr>
          <w:p w14:paraId="730AB66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地贴线槽</w:t>
            </w:r>
          </w:p>
        </w:tc>
        <w:tc>
          <w:tcPr>
            <w:tcW w:w="735" w:type="dxa"/>
            <w:vAlign w:val="center"/>
          </w:tcPr>
          <w:p w14:paraId="2E80CC8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10" w:type="dxa"/>
            <w:vAlign w:val="center"/>
          </w:tcPr>
          <w:p w14:paraId="6F81732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168" w:type="dxa"/>
            <w:vAlign w:val="center"/>
          </w:tcPr>
          <w:p w14:paraId="19980386">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 50#地槽</w:t>
            </w:r>
          </w:p>
        </w:tc>
        <w:tc>
          <w:tcPr>
            <w:tcW w:w="788" w:type="dxa"/>
            <w:vAlign w:val="center"/>
          </w:tcPr>
          <w:p w14:paraId="5567E00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5B8B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1" w:type="dxa"/>
            <w:vAlign w:val="center"/>
          </w:tcPr>
          <w:p w14:paraId="0C36F9F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1082" w:type="dxa"/>
            <w:vAlign w:val="center"/>
          </w:tcPr>
          <w:p w14:paraId="3AAA870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计算机座位贴标</w:t>
            </w:r>
          </w:p>
        </w:tc>
        <w:tc>
          <w:tcPr>
            <w:tcW w:w="735" w:type="dxa"/>
            <w:vAlign w:val="center"/>
          </w:tcPr>
          <w:p w14:paraId="44AA8FB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610" w:type="dxa"/>
            <w:vAlign w:val="center"/>
          </w:tcPr>
          <w:p w14:paraId="718F3C9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168" w:type="dxa"/>
            <w:vAlign w:val="center"/>
          </w:tcPr>
          <w:p w14:paraId="11894F14">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不不干胶，环保材质，白底绿字圆形标。  </w:t>
            </w:r>
          </w:p>
        </w:tc>
        <w:tc>
          <w:tcPr>
            <w:tcW w:w="788" w:type="dxa"/>
            <w:vAlign w:val="center"/>
          </w:tcPr>
          <w:p w14:paraId="3536700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w:t>
            </w:r>
          </w:p>
        </w:tc>
      </w:tr>
      <w:tr w14:paraId="6A80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1" w:type="dxa"/>
            <w:vAlign w:val="center"/>
          </w:tcPr>
          <w:p w14:paraId="5B2147D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w:t>
            </w:r>
          </w:p>
        </w:tc>
        <w:tc>
          <w:tcPr>
            <w:tcW w:w="1082" w:type="dxa"/>
            <w:vAlign w:val="center"/>
          </w:tcPr>
          <w:p w14:paraId="592CE11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安装辅助材料</w:t>
            </w:r>
          </w:p>
        </w:tc>
        <w:tc>
          <w:tcPr>
            <w:tcW w:w="735" w:type="dxa"/>
            <w:vAlign w:val="center"/>
          </w:tcPr>
          <w:p w14:paraId="7E8ABC1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610" w:type="dxa"/>
            <w:vAlign w:val="center"/>
          </w:tcPr>
          <w:p w14:paraId="0FEC6D1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批</w:t>
            </w:r>
          </w:p>
        </w:tc>
        <w:tc>
          <w:tcPr>
            <w:tcW w:w="6168" w:type="dxa"/>
            <w:vAlign w:val="center"/>
          </w:tcPr>
          <w:p w14:paraId="1C87960D">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机房电源空关、网络配套材料等相关辅助材料</w:t>
            </w:r>
          </w:p>
        </w:tc>
        <w:tc>
          <w:tcPr>
            <w:tcW w:w="788" w:type="dxa"/>
            <w:vAlign w:val="center"/>
          </w:tcPr>
          <w:p w14:paraId="6C754DA3">
            <w:pPr>
              <w:jc w:val="center"/>
              <w:rPr>
                <w:rFonts w:ascii="宋体" w:hAnsi="宋体" w:cs="宋体"/>
                <w:kern w:val="0"/>
                <w:szCs w:val="21"/>
              </w:rPr>
            </w:pPr>
            <w:r>
              <w:rPr>
                <w:rFonts w:hint="eastAsia" w:ascii="宋体" w:hAnsi="宋体" w:cs="宋体"/>
                <w:kern w:val="0"/>
                <w:szCs w:val="21"/>
              </w:rPr>
              <w:t>/</w:t>
            </w:r>
          </w:p>
        </w:tc>
      </w:tr>
      <w:tr w14:paraId="306F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1" w:type="dxa"/>
            <w:vAlign w:val="center"/>
          </w:tcPr>
          <w:p w14:paraId="77E2B3D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w:t>
            </w:r>
          </w:p>
        </w:tc>
        <w:tc>
          <w:tcPr>
            <w:tcW w:w="1082" w:type="dxa"/>
            <w:vAlign w:val="center"/>
          </w:tcPr>
          <w:p w14:paraId="54DAC86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人工安装调试费用</w:t>
            </w:r>
          </w:p>
        </w:tc>
        <w:tc>
          <w:tcPr>
            <w:tcW w:w="735" w:type="dxa"/>
            <w:vAlign w:val="center"/>
          </w:tcPr>
          <w:p w14:paraId="2521F31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610" w:type="dxa"/>
            <w:vAlign w:val="center"/>
          </w:tcPr>
          <w:p w14:paraId="7D38F2E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6168" w:type="dxa"/>
            <w:vAlign w:val="center"/>
          </w:tcPr>
          <w:p w14:paraId="3C3DA4E7">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系统集成及人工安装设备调试</w:t>
            </w:r>
          </w:p>
        </w:tc>
        <w:tc>
          <w:tcPr>
            <w:tcW w:w="788" w:type="dxa"/>
            <w:vAlign w:val="center"/>
          </w:tcPr>
          <w:p w14:paraId="6BD4846D">
            <w:pPr>
              <w:jc w:val="center"/>
              <w:rPr>
                <w:rFonts w:ascii="宋体" w:hAnsi="宋体" w:cs="宋体"/>
                <w:kern w:val="0"/>
                <w:szCs w:val="21"/>
              </w:rPr>
            </w:pPr>
            <w:r>
              <w:rPr>
                <w:rFonts w:hint="eastAsia" w:ascii="宋体" w:hAnsi="宋体" w:cs="宋体"/>
                <w:kern w:val="0"/>
                <w:szCs w:val="21"/>
              </w:rPr>
              <w:t>/</w:t>
            </w:r>
          </w:p>
        </w:tc>
      </w:tr>
      <w:tr w14:paraId="063F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44" w:type="dxa"/>
            <w:gridSpan w:val="6"/>
            <w:vAlign w:val="center"/>
          </w:tcPr>
          <w:p w14:paraId="757E637C">
            <w:pPr>
              <w:jc w:val="left"/>
              <w:rPr>
                <w:rFonts w:ascii="宋体" w:hAnsi="宋体" w:cs="宋体"/>
                <w:color w:val="000000" w:themeColor="text1"/>
                <w:kern w:val="0"/>
                <w:szCs w:val="21"/>
                <w14:textFill>
                  <w14:solidFill>
                    <w14:schemeClr w14:val="tx1"/>
                  </w14:solidFill>
                </w14:textFill>
              </w:rPr>
            </w:pPr>
            <w:r>
              <w:rPr>
                <w:rFonts w:hint="eastAsia" w:ascii="宋体" w:hAnsi="宋体" w:cs="宋体"/>
              </w:rPr>
              <w:t>★</w:t>
            </w:r>
            <w:r>
              <w:rPr>
                <w:rFonts w:hint="eastAsia" w:ascii="宋体" w:hAnsi="宋体" w:cs="宋体"/>
                <w:b/>
                <w:bCs/>
                <w:kern w:val="0"/>
                <w:szCs w:val="21"/>
              </w:rPr>
              <w:t>二、商务条款</w:t>
            </w:r>
          </w:p>
        </w:tc>
      </w:tr>
      <w:tr w14:paraId="6BA3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43" w:type="dxa"/>
            <w:gridSpan w:val="2"/>
            <w:vAlign w:val="center"/>
          </w:tcPr>
          <w:p w14:paraId="667EAD77">
            <w:pPr>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合同签订期</w:t>
            </w:r>
          </w:p>
        </w:tc>
        <w:tc>
          <w:tcPr>
            <w:tcW w:w="8301" w:type="dxa"/>
            <w:gridSpan w:val="4"/>
            <w:vAlign w:val="center"/>
          </w:tcPr>
          <w:p w14:paraId="4C112C94">
            <w:pPr>
              <w:widowControl/>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自成交通知书发出之日起3日内。</w:t>
            </w:r>
          </w:p>
        </w:tc>
      </w:tr>
      <w:tr w14:paraId="1984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43" w:type="dxa"/>
            <w:gridSpan w:val="2"/>
            <w:vAlign w:val="center"/>
          </w:tcPr>
          <w:p w14:paraId="4DADD156">
            <w:pPr>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交付时间、地点</w:t>
            </w:r>
          </w:p>
        </w:tc>
        <w:tc>
          <w:tcPr>
            <w:tcW w:w="8301" w:type="dxa"/>
            <w:gridSpan w:val="4"/>
            <w:vAlign w:val="center"/>
          </w:tcPr>
          <w:p w14:paraId="66D22202">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1.合同签订之日起20个日历日内安装、调试完毕，交付采购人使用。</w:t>
            </w:r>
          </w:p>
          <w:p w14:paraId="21041C8F">
            <w:pPr>
              <w:pStyle w:val="25"/>
              <w:rPr>
                <w:rFonts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14:textFill>
                  <w14:solidFill>
                    <w14:schemeClr w14:val="tx1"/>
                  </w14:solidFill>
                </w14:textFill>
              </w:rPr>
              <w:t>2.采购人指定地点。</w:t>
            </w:r>
          </w:p>
        </w:tc>
      </w:tr>
      <w:tr w14:paraId="7F6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843" w:type="dxa"/>
            <w:gridSpan w:val="2"/>
            <w:vAlign w:val="center"/>
          </w:tcPr>
          <w:p w14:paraId="34E4F45E">
            <w:pPr>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付款方式</w:t>
            </w:r>
          </w:p>
        </w:tc>
        <w:tc>
          <w:tcPr>
            <w:tcW w:w="8301" w:type="dxa"/>
            <w:gridSpan w:val="4"/>
            <w:vAlign w:val="center"/>
          </w:tcPr>
          <w:p w14:paraId="1FE204EC">
            <w:pPr>
              <w:widowControl/>
              <w:spacing w:line="360" w:lineRule="auto"/>
              <w:rPr>
                <w:rFonts w:ascii="宋体" w:hAnsi="宋体" w:cs="宋体"/>
                <w:b/>
                <w:bCs/>
                <w:color w:val="000000" w:themeColor="text1"/>
                <w:kern w:val="0"/>
                <w:szCs w:val="21"/>
                <w14:textFill>
                  <w14:solidFill>
                    <w14:schemeClr w14:val="tx1"/>
                  </w14:solidFill>
                </w14:textFill>
              </w:rPr>
            </w:pPr>
            <w:r>
              <w:rPr>
                <w:rFonts w:hint="eastAsia"/>
              </w:rPr>
              <w:t>安装调试验收合格后，乙方开具合同全额发票给甲方，甲方收到发票10个工作日内付完合同总金额100%给乙方。</w:t>
            </w:r>
          </w:p>
        </w:tc>
      </w:tr>
      <w:tr w14:paraId="42D0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843" w:type="dxa"/>
            <w:gridSpan w:val="2"/>
            <w:vAlign w:val="center"/>
          </w:tcPr>
          <w:p w14:paraId="2EBF65BF">
            <w:pPr>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售后服务要求</w:t>
            </w:r>
          </w:p>
        </w:tc>
        <w:tc>
          <w:tcPr>
            <w:tcW w:w="8301" w:type="dxa"/>
            <w:gridSpan w:val="4"/>
            <w:vAlign w:val="center"/>
          </w:tcPr>
          <w:p w14:paraId="66659EF1">
            <w:pPr>
              <w:widowControl/>
              <w:numPr>
                <w:ilvl w:val="0"/>
                <w:numId w:val="0"/>
              </w:num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按国家有关产品“三包”规定执行“三包”，其中交互智能平板和高清壁挂视频展台必须提供设备制造厂家5年免费质保，其它设备不底于3年免费质保。</w:t>
            </w:r>
          </w:p>
          <w:p w14:paraId="79451015">
            <w:pPr>
              <w:widowControl/>
              <w:numPr>
                <w:ilvl w:val="0"/>
                <w:numId w:val="0"/>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采购范围内的货物支持送货上门、安装调试合格、解决货物的使用过程出现的各种问题及提供技术指导，采购人在使用过程中若产品发生质量问题或故障，在接到采购人通知后30分钟内电话响应，1个小时内到达现场处理，一般故障处理时限不超过24小时修复，重大故障处理时限不超过72小</w:t>
            </w:r>
            <w:bookmarkStart w:id="137" w:name="_GoBack"/>
            <w:bookmarkEnd w:id="137"/>
            <w:r>
              <w:rPr>
                <w:rFonts w:hint="eastAsia" w:ascii="宋体" w:hAnsi="宋体" w:cs="宋体"/>
                <w:color w:val="000000" w:themeColor="text1"/>
                <w:szCs w:val="21"/>
                <w14:textFill>
                  <w14:solidFill>
                    <w14:schemeClr w14:val="tx1"/>
                  </w14:solidFill>
                </w14:textFill>
              </w:rPr>
              <w:t>时修复，若无法修复须提供相应备用配件替换，保障设备正常使用。</w:t>
            </w:r>
          </w:p>
        </w:tc>
      </w:tr>
      <w:tr w14:paraId="0C8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843" w:type="dxa"/>
            <w:gridSpan w:val="2"/>
            <w:vAlign w:val="center"/>
          </w:tcPr>
          <w:p w14:paraId="61592C37">
            <w:pPr>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验收要求</w:t>
            </w:r>
          </w:p>
        </w:tc>
        <w:tc>
          <w:tcPr>
            <w:tcW w:w="8301" w:type="dxa"/>
            <w:gridSpan w:val="4"/>
            <w:vAlign w:val="center"/>
          </w:tcPr>
          <w:p w14:paraId="1C80CCE9">
            <w:pPr>
              <w:widowControl/>
              <w:spacing w:line="360" w:lineRule="auto"/>
              <w:rPr>
                <w:rFonts w:ascii="宋体" w:hAnsi="宋体" w:cs="宋体"/>
                <w:szCs w:val="21"/>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的货物必须是原装正品行货、全新未开封的、符合国家标准的产品，成交供应商按采购人的要求地址进行送货到位，集中验收时货物有不响应采购需求的，不予验收，采购人将报同级财政监督管理部门进行处理，由此导致整批货物被拒收或索赔而引发的所有</w:t>
            </w:r>
            <w:r>
              <w:rPr>
                <w:rFonts w:hint="eastAsia" w:ascii="宋体" w:hAnsi="宋体" w:cs="宋体"/>
                <w:szCs w:val="21"/>
              </w:rPr>
              <w:t>损失由成交供应商承担。</w:t>
            </w:r>
          </w:p>
          <w:p w14:paraId="2027DC27">
            <w:pPr>
              <w:widowControl/>
              <w:spacing w:line="360" w:lineRule="auto"/>
              <w:jc w:val="cente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为确保货物质量及原厂品质，成交供应商在正式供货时必须提供交互智能平板生产厂家</w:t>
            </w:r>
          </w:p>
          <w:p w14:paraId="041A808D">
            <w:pPr>
              <w:widowControl/>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szCs w:val="21"/>
              </w:rPr>
              <w:t>针对此项目的售后服务保证原件、供货证明原件，否则采购方将不予验收通过。</w:t>
            </w:r>
          </w:p>
        </w:tc>
      </w:tr>
      <w:tr w14:paraId="1D25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43" w:type="dxa"/>
            <w:gridSpan w:val="2"/>
            <w:vAlign w:val="center"/>
          </w:tcPr>
          <w:p w14:paraId="1C2C99FC">
            <w:pPr>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auto"/>
                <w:kern w:val="0"/>
                <w:szCs w:val="21"/>
                <w:lang w:val="en-US" w:eastAsia="zh-CN"/>
              </w:rPr>
              <w:t>竞标</w:t>
            </w:r>
            <w:r>
              <w:rPr>
                <w:rFonts w:hint="eastAsia" w:ascii="宋体" w:hAnsi="宋体" w:cs="宋体"/>
                <w:bCs/>
                <w:color w:val="auto"/>
                <w:kern w:val="0"/>
                <w:szCs w:val="21"/>
              </w:rPr>
              <w:t>要</w:t>
            </w:r>
            <w:r>
              <w:rPr>
                <w:rFonts w:hint="eastAsia" w:ascii="宋体" w:hAnsi="宋体" w:cs="宋体"/>
                <w:bCs/>
                <w:color w:val="000000" w:themeColor="text1"/>
                <w:kern w:val="0"/>
                <w:szCs w:val="21"/>
                <w14:textFill>
                  <w14:solidFill>
                    <w14:schemeClr w14:val="tx1"/>
                  </w14:solidFill>
                </w14:textFill>
              </w:rPr>
              <w:t>求</w:t>
            </w:r>
          </w:p>
        </w:tc>
        <w:tc>
          <w:tcPr>
            <w:tcW w:w="8301" w:type="dxa"/>
            <w:gridSpan w:val="4"/>
            <w:vAlign w:val="center"/>
          </w:tcPr>
          <w:p w14:paraId="5517B8C8">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竞标人必须承诺所提供的投标材料均为厂家官网下载或通过正规渠道获取，竞标人未进行篡改，且不会因为采购人的使用而被责令停止使用、追偿或要求赔偿损失，</w:t>
            </w:r>
            <w:r>
              <w:rPr>
                <w:rFonts w:hint="eastAsia" w:ascii="宋体" w:hAnsi="宋体" w:cs="宋体"/>
                <w:b/>
                <w:bCs/>
                <w:color w:val="000000" w:themeColor="text1"/>
                <w:szCs w:val="21"/>
                <w14:textFill>
                  <w14:solidFill>
                    <w14:schemeClr w14:val="tx1"/>
                  </w14:solidFill>
                </w14:textFill>
              </w:rPr>
              <w:t>竞标人须在响应文件中提供材料真实性的承诺函并加盖单位公章，如不提供则竞标无效；</w:t>
            </w:r>
            <w:r>
              <w:rPr>
                <w:rFonts w:hint="eastAsia" w:ascii="宋体" w:hAnsi="宋体" w:cs="宋体"/>
                <w:color w:val="000000" w:themeColor="text1"/>
                <w:szCs w:val="21"/>
                <w14:textFill>
                  <w14:solidFill>
                    <w14:schemeClr w14:val="tx1"/>
                  </w14:solidFill>
                </w14:textFill>
              </w:rPr>
              <w:t>采购人有权追究竞标人虚假应标的法律责任，成交后发现提供虚假材料的，成交人须按照《中华人民共和国消费者权益保护法》第49条之规定双倍赔偿采购人，且民事赔偿并不免除违法竞标人的行政与刑事责任。</w:t>
            </w:r>
          </w:p>
          <w:p w14:paraId="626F812F">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竞标人须确保所投标产品参数的真实性，竞标人所竞设备的各项功能和性能技术指标满足采购人的实际功能要求</w:t>
            </w:r>
            <w:r>
              <w:rPr>
                <w:rFonts w:hint="eastAsia" w:ascii="宋体" w:hAnsi="宋体" w:cs="宋体"/>
                <w:b/>
                <w:bCs/>
                <w:color w:val="000000" w:themeColor="text1"/>
                <w:szCs w:val="21"/>
                <w14:textFill>
                  <w14:solidFill>
                    <w14:schemeClr w14:val="tx1"/>
                  </w14:solidFill>
                </w14:textFill>
              </w:rPr>
              <w:t>，竞标人须在响应文件中提供产品参数真实性的承诺函并加盖单位公章，如不提供则竞标无效；</w:t>
            </w:r>
            <w:r>
              <w:rPr>
                <w:rFonts w:hint="eastAsia" w:ascii="宋体" w:hAnsi="宋体" w:cs="宋体"/>
                <w:color w:val="000000" w:themeColor="text1"/>
                <w:szCs w:val="21"/>
                <w14:textFill>
                  <w14:solidFill>
                    <w14:schemeClr w14:val="tx1"/>
                  </w14:solidFill>
                </w14:textFill>
              </w:rPr>
              <w:t>否则采购人有权报相关政府采购监督管理部门进行处理，并保留追究法律责任的权利。</w:t>
            </w:r>
          </w:p>
          <w:p w14:paraId="357E29D8">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本项目货物不接受进口产品（即通过中国海关报关验放进入中国境内且产自关境外的产品）参与竞标，如有此类产品参与竞标的，作竞标无效处理。</w:t>
            </w:r>
          </w:p>
        </w:tc>
      </w:tr>
      <w:tr w14:paraId="0465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144" w:type="dxa"/>
            <w:gridSpan w:val="6"/>
            <w:vAlign w:val="center"/>
          </w:tcPr>
          <w:p w14:paraId="5D481461">
            <w:pPr>
              <w:widowControl/>
              <w:spacing w:line="360" w:lineRule="auto"/>
              <w:rPr>
                <w:rFonts w:hint="default" w:ascii="宋体" w:hAnsi="宋体" w:cs="宋体"/>
                <w:color w:val="auto"/>
                <w:szCs w:val="21"/>
                <w:lang w:val="en-US" w:eastAsia="zh-CN"/>
              </w:rPr>
            </w:pPr>
            <w:r>
              <w:rPr>
                <w:rFonts w:hint="eastAsia" w:ascii="宋体" w:hAnsi="宋体" w:cs="宋体"/>
                <w:b/>
                <w:bCs/>
                <w:color w:val="auto"/>
                <w:szCs w:val="21"/>
                <w:highlight w:val="none"/>
                <w:shd w:val="clear" w:color="auto" w:fill="auto"/>
                <w:lang w:val="en-US" w:eastAsia="zh-CN"/>
              </w:rPr>
              <w:t>三、其他要求</w:t>
            </w:r>
          </w:p>
        </w:tc>
      </w:tr>
      <w:tr w14:paraId="7F4C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43" w:type="dxa"/>
            <w:gridSpan w:val="2"/>
            <w:vAlign w:val="center"/>
          </w:tcPr>
          <w:p w14:paraId="41174953">
            <w:pPr>
              <w:spacing w:line="360" w:lineRule="auto"/>
              <w:jc w:val="center"/>
              <w:rPr>
                <w:rFonts w:hint="eastAsia" w:ascii="宋体" w:hAnsi="宋体" w:cs="宋体"/>
                <w:bCs/>
                <w:color w:val="auto"/>
                <w:kern w:val="0"/>
                <w:szCs w:val="21"/>
              </w:rPr>
            </w:pPr>
            <w:r>
              <w:rPr>
                <w:rFonts w:hint="eastAsia" w:hAnsi="宋体"/>
                <w:color w:val="auto"/>
                <w:szCs w:val="21"/>
              </w:rPr>
              <w:t>竞标说明</w:t>
            </w:r>
          </w:p>
        </w:tc>
        <w:tc>
          <w:tcPr>
            <w:tcW w:w="8301" w:type="dxa"/>
            <w:gridSpan w:val="4"/>
            <w:vAlign w:val="center"/>
          </w:tcPr>
          <w:p w14:paraId="0F41C561">
            <w:pPr>
              <w:widowControl/>
              <w:spacing w:line="400" w:lineRule="exact"/>
              <w:ind w:firstLine="420" w:firstLineChars="200"/>
              <w:jc w:val="left"/>
              <w:rPr>
                <w:rFonts w:hint="eastAsia" w:ascii="宋体" w:hAnsi="宋体" w:cs="宋体"/>
                <w:color w:val="auto"/>
                <w:szCs w:val="21"/>
                <w:lang w:val="en-US" w:eastAsia="zh-CN"/>
              </w:rPr>
            </w:pPr>
            <w:r>
              <w:rPr>
                <w:rFonts w:hint="eastAsia" w:ascii="宋体" w:hAnsi="宋体"/>
                <w:color w:val="auto"/>
                <w:kern w:val="0"/>
              </w:rPr>
              <w:t>谈判结束后，谈判小组要求所有继续参加谈判的供应商在规定时间内在线提交最后报价。继续参加谈判的供应商作最后报价（</w:t>
            </w:r>
            <w:r>
              <w:rPr>
                <w:rFonts w:hint="eastAsia" w:ascii="宋体" w:hAnsi="宋体"/>
                <w:b/>
                <w:bCs/>
                <w:color w:val="auto"/>
                <w:kern w:val="0"/>
              </w:rPr>
              <w:t>报价明细表作为附件，请供应商提前做好准备</w:t>
            </w:r>
            <w:r>
              <w:rPr>
                <w:rFonts w:hint="eastAsia" w:ascii="宋体" w:hAnsi="宋体"/>
                <w:color w:val="auto"/>
                <w:kern w:val="0"/>
              </w:rPr>
              <w:t>），由其法定代表人或授权代</w:t>
            </w:r>
            <w:r>
              <w:rPr>
                <w:rFonts w:hint="eastAsia" w:ascii="宋体" w:hAnsi="宋体" w:eastAsia="宋体"/>
                <w:color w:val="auto"/>
                <w:kern w:val="0"/>
              </w:rPr>
              <w:t>表签名或者加盖公章后提交</w:t>
            </w:r>
            <w:r>
              <w:rPr>
                <w:rFonts w:hint="eastAsia" w:ascii="宋体" w:hAnsi="宋体"/>
                <w:color w:val="auto"/>
                <w:kern w:val="0"/>
              </w:rPr>
              <w:t>。</w:t>
            </w:r>
          </w:p>
        </w:tc>
      </w:tr>
    </w:tbl>
    <w:p w14:paraId="0FDB9A8F">
      <w:pPr>
        <w:rPr>
          <w:rFonts w:ascii="宋体" w:hAnsi="宋体" w:cs="宋体"/>
          <w:color w:val="000000" w:themeColor="text1"/>
          <w:szCs w:val="21"/>
          <w14:textFill>
            <w14:solidFill>
              <w14:schemeClr w14:val="tx1"/>
            </w14:solidFill>
          </w14:textFill>
        </w:rPr>
      </w:pPr>
    </w:p>
    <w:p w14:paraId="43370145">
      <w:pPr>
        <w:rPr>
          <w:rFonts w:ascii="宋体" w:hAnsi="宋体"/>
          <w:szCs w:val="21"/>
        </w:rPr>
      </w:pPr>
    </w:p>
    <w:p w14:paraId="6B0D5CB7">
      <w:pPr>
        <w:pStyle w:val="6"/>
        <w:rPr>
          <w:rFonts w:ascii="宋体" w:hAnsi="宋体"/>
          <w:szCs w:val="21"/>
        </w:rPr>
      </w:pPr>
    </w:p>
    <w:p w14:paraId="43DEC811">
      <w:pPr>
        <w:rPr>
          <w:rFonts w:ascii="宋体" w:hAnsi="宋体"/>
          <w:szCs w:val="21"/>
        </w:rPr>
      </w:pPr>
    </w:p>
    <w:p w14:paraId="6C9CE470">
      <w:pPr>
        <w:pStyle w:val="6"/>
        <w:rPr>
          <w:rFonts w:ascii="宋体" w:hAnsi="宋体"/>
          <w:szCs w:val="21"/>
        </w:rPr>
      </w:pPr>
    </w:p>
    <w:p w14:paraId="6CEA5759">
      <w:pPr>
        <w:rPr>
          <w:rFonts w:ascii="宋体" w:hAnsi="宋体"/>
          <w:szCs w:val="21"/>
        </w:rPr>
      </w:pPr>
    </w:p>
    <w:p w14:paraId="3E2E2CE6">
      <w:pPr>
        <w:pStyle w:val="6"/>
      </w:pPr>
    </w:p>
    <w:p w14:paraId="38F1856C"/>
    <w:p w14:paraId="4A5CDEAC"/>
    <w:p w14:paraId="20CAF1B6"/>
    <w:p w14:paraId="698B99A5"/>
    <w:p w14:paraId="098FDD7E"/>
    <w:p w14:paraId="632475CD"/>
    <w:p w14:paraId="74053188"/>
    <w:p w14:paraId="24BB8466"/>
    <w:p w14:paraId="2FF55536"/>
    <w:p w14:paraId="5E97B9AA"/>
    <w:p w14:paraId="05AB2560"/>
    <w:p w14:paraId="70F9E17B"/>
    <w:p w14:paraId="291B89C6"/>
    <w:p w14:paraId="0C0D1779"/>
    <w:p w14:paraId="070116AF"/>
    <w:p w14:paraId="37CD00F7"/>
    <w:p w14:paraId="0E287852"/>
    <w:p w14:paraId="5DB708C2"/>
    <w:p w14:paraId="50C2DBB6"/>
    <w:p w14:paraId="401E0481"/>
    <w:p w14:paraId="773B4AC1"/>
    <w:p w14:paraId="3694279D"/>
    <w:p w14:paraId="5845ED15"/>
    <w:p w14:paraId="4AB92C57"/>
    <w:p w14:paraId="25B62958"/>
    <w:p w14:paraId="4DF14F88"/>
    <w:p w14:paraId="0808C3DF"/>
    <w:p w14:paraId="5A9F083E"/>
    <w:p w14:paraId="67339C67"/>
    <w:p w14:paraId="6D442109"/>
    <w:p w14:paraId="2D1BA432"/>
    <w:p w14:paraId="41910445"/>
    <w:p w14:paraId="65D54DD0"/>
    <w:p w14:paraId="4FF9E25C"/>
    <w:p w14:paraId="2415DC05"/>
    <w:p w14:paraId="401FCF6D"/>
    <w:p w14:paraId="2B8D7AD6"/>
    <w:p w14:paraId="1C51632E"/>
    <w:p w14:paraId="300DD7D6"/>
    <w:p w14:paraId="7D2B2B26">
      <w:pPr>
        <w:pStyle w:val="3"/>
        <w:spacing w:line="400" w:lineRule="exact"/>
        <w:rPr>
          <w:rFonts w:ascii="方正小标宋简体" w:eastAsia="方正小标宋简体"/>
        </w:rPr>
      </w:pPr>
      <w:bookmarkStart w:id="40" w:name="_Toc92355025"/>
      <w:r>
        <w:rPr>
          <w:rFonts w:hint="eastAsia" w:ascii="方正小标宋简体" w:eastAsia="方正小标宋简体"/>
        </w:rPr>
        <w:t>第三章  供应商须知</w:t>
      </w:r>
      <w:bookmarkEnd w:id="38"/>
      <w:bookmarkEnd w:id="39"/>
      <w:bookmarkEnd w:id="40"/>
    </w:p>
    <w:p w14:paraId="41BDD77D">
      <w:pPr>
        <w:jc w:val="center"/>
      </w:pPr>
      <w:bookmarkStart w:id="41" w:name="_Toc354479499"/>
      <w:bookmarkStart w:id="42" w:name="_Toc350325671"/>
      <w:bookmarkStart w:id="43" w:name="_Toc357157408"/>
      <w:bookmarkStart w:id="44" w:name="_Toc358477281"/>
      <w:r>
        <w:rPr>
          <w:rFonts w:ascii="仿宋_GB2312" w:hAnsi="宋体" w:eastAsia="仿宋_GB2312"/>
          <w:b/>
          <w:sz w:val="32"/>
          <w:szCs w:val="32"/>
        </w:rPr>
        <w:br w:type="page"/>
      </w:r>
    </w:p>
    <w:p w14:paraId="71C99991">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14:paraId="6A5D1B2E">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3FF0592">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29EDBF64">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1E470D31">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B3CC272">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6EBFC13B">
            <w:pPr>
              <w:spacing w:line="440" w:lineRule="exact"/>
              <w:ind w:right="-334" w:rightChars="-159"/>
              <w:rPr>
                <w:rStyle w:val="43"/>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3"/>
                <w:rFonts w:hint="eastAsia" w:ascii="宋体" w:hAnsi="宋体" w:cs="宋体"/>
                <w:color w:val="auto"/>
                <w:kern w:val="0"/>
                <w:szCs w:val="21"/>
                <w:u w:val="none"/>
              </w:rPr>
              <w:t>项目名称：</w:t>
            </w:r>
            <w:r>
              <w:rPr>
                <w:rFonts w:hint="eastAsia"/>
              </w:rPr>
              <w:t>钦州市第一中学高中教学一体机及多媒体教室设备采购项目</w:t>
            </w:r>
          </w:p>
          <w:p w14:paraId="4E276214">
            <w:pPr>
              <w:widowControl/>
              <w:spacing w:line="440" w:lineRule="exact"/>
              <w:rPr>
                <w:rFonts w:hint="eastAsia" w:ascii="宋体" w:hAnsi="宋体" w:eastAsia="宋体"/>
                <w:szCs w:val="21"/>
                <w:lang w:eastAsia="zh-CN"/>
              </w:rPr>
            </w:pPr>
            <w:r>
              <w:rPr>
                <w:rStyle w:val="43"/>
                <w:rFonts w:hint="eastAsia" w:ascii="宋体" w:hAnsi="宋体"/>
                <w:color w:val="auto"/>
                <w:szCs w:val="21"/>
                <w:u w:val="none"/>
              </w:rPr>
              <w:t>项目编号：</w:t>
            </w:r>
            <w:r>
              <w:rPr>
                <w:rFonts w:ascii="宋体" w:hAnsi="宋体" w:cs="宋体"/>
                <w:kern w:val="0"/>
                <w:szCs w:val="21"/>
              </w:rPr>
              <w:fldChar w:fldCharType="end"/>
            </w:r>
            <w:r>
              <w:rPr>
                <w:rFonts w:hint="eastAsia"/>
                <w:lang w:eastAsia="zh-CN"/>
              </w:rPr>
              <w:t>QZZC2025-J1-990001-QZSZ</w:t>
            </w:r>
          </w:p>
        </w:tc>
      </w:tr>
      <w:tr w14:paraId="006D2FB0">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928582A">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2749259A">
            <w:pPr>
              <w:spacing w:line="440" w:lineRule="exact"/>
              <w:rPr>
                <w:rStyle w:val="43"/>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3"/>
                <w:rFonts w:hint="eastAsia" w:ascii="宋体" w:hAnsi="宋体"/>
                <w:color w:val="auto"/>
                <w:u w:val="none"/>
              </w:rPr>
              <w:t>供应商资格：</w:t>
            </w:r>
          </w:p>
          <w:p w14:paraId="2075F9BA">
            <w:pPr>
              <w:spacing w:line="400" w:lineRule="exact"/>
              <w:rPr>
                <w:b/>
              </w:rPr>
            </w:pPr>
            <w:r>
              <w:rPr>
                <w:rFonts w:ascii="宋体" w:hAnsi="宋体"/>
              </w:rPr>
              <w:fldChar w:fldCharType="end"/>
            </w:r>
            <w:r>
              <w:rPr>
                <w:rFonts w:hint="eastAsia"/>
              </w:rPr>
              <w:t>1.满足《中华人民共和国政府采购法》第二十二条规定</w:t>
            </w:r>
          </w:p>
          <w:p w14:paraId="15528718">
            <w:pPr>
              <w:spacing w:line="400" w:lineRule="exact"/>
            </w:pPr>
            <w:r>
              <w:rPr>
                <w:rFonts w:hint="eastAsia"/>
              </w:rPr>
              <w:t>2.落实政府采购政策需满足的资格要求：无</w:t>
            </w:r>
          </w:p>
          <w:p w14:paraId="79ED1FC1">
            <w:pPr>
              <w:spacing w:line="400" w:lineRule="exact"/>
              <w:rPr>
                <w:rFonts w:ascii="宋体" w:hAnsi="宋体"/>
              </w:rPr>
            </w:pPr>
            <w:r>
              <w:rPr>
                <w:rFonts w:hint="eastAsia"/>
              </w:rPr>
              <w:t>3.本项目的特定资格要求：无</w:t>
            </w:r>
          </w:p>
        </w:tc>
      </w:tr>
      <w:tr w14:paraId="766CDA35">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9418D9">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19201C99">
            <w:pPr>
              <w:spacing w:line="440" w:lineRule="exact"/>
              <w:rPr>
                <w:rFonts w:ascii="宋体" w:hAnsi="宋体"/>
              </w:rPr>
            </w:pPr>
            <w:r>
              <w:fldChar w:fldCharType="begin"/>
            </w:r>
            <w:r>
              <w:instrText xml:space="preserve"> HYPERLINK \l "_（五）报价" </w:instrText>
            </w:r>
            <w:r>
              <w:fldChar w:fldCharType="separate"/>
            </w:r>
            <w:r>
              <w:rPr>
                <w:rStyle w:val="43"/>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3"/>
                <w:rFonts w:hint="eastAsia" w:ascii="宋体" w:hAnsi="宋体" w:cs="宋体"/>
                <w:color w:val="auto"/>
                <w:kern w:val="0"/>
                <w:szCs w:val="21"/>
                <w:u w:val="none"/>
              </w:rPr>
              <w:fldChar w:fldCharType="end"/>
            </w:r>
          </w:p>
        </w:tc>
      </w:tr>
      <w:tr w14:paraId="605D1376">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69B5AA">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1080C98C">
            <w:pPr>
              <w:widowControl/>
              <w:spacing w:line="440" w:lineRule="exact"/>
              <w:rPr>
                <w:rStyle w:val="43"/>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3"/>
                <w:rFonts w:hint="eastAsia" w:ascii="宋体" w:hAnsi="宋体" w:cs="宋体"/>
                <w:color w:val="auto"/>
                <w:kern w:val="0"/>
                <w:szCs w:val="21"/>
                <w:u w:val="none"/>
              </w:rPr>
              <w:t>响应文件提交截止时间及开启时间：</w:t>
            </w:r>
            <w:r>
              <w:rPr>
                <w:rFonts w:hint="eastAsia" w:ascii="宋体" w:hAnsi="宋体"/>
                <w:szCs w:val="21"/>
                <w:lang w:val="en-US" w:eastAsia="zh-CN"/>
              </w:rPr>
              <w:t>2025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w:t>
            </w:r>
            <w:r>
              <w:rPr>
                <w:rFonts w:hint="eastAsia"/>
              </w:rPr>
              <w:t>10</w:t>
            </w:r>
            <w:r>
              <w:t>:</w:t>
            </w:r>
            <w:r>
              <w:rPr>
                <w:rFonts w:hint="eastAsia"/>
              </w:rPr>
              <w:t>00（北京时间）</w:t>
            </w:r>
          </w:p>
          <w:p w14:paraId="2983CCC1">
            <w:pPr>
              <w:widowControl/>
              <w:spacing w:line="440" w:lineRule="exact"/>
            </w:pPr>
            <w:r>
              <w:rPr>
                <w:rStyle w:val="43"/>
                <w:rFonts w:hint="eastAsia"/>
                <w:b/>
                <w:color w:val="auto"/>
                <w:szCs w:val="21"/>
                <w:u w:val="none"/>
              </w:rPr>
              <w:t>注意事项：</w:t>
            </w:r>
            <w:r>
              <w:rPr>
                <w:rStyle w:val="43"/>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508CB387">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EFD2A3D">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355FF21F">
            <w:pPr>
              <w:spacing w:line="440" w:lineRule="exact"/>
              <w:rPr>
                <w:rStyle w:val="43"/>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3"/>
                <w:color w:val="auto"/>
                <w:u w:val="none"/>
              </w:rPr>
              <w:t>评审及谈判：</w:t>
            </w:r>
          </w:p>
          <w:p w14:paraId="6218A142">
            <w:pPr>
              <w:spacing w:line="440" w:lineRule="exact"/>
            </w:pPr>
            <w:r>
              <w:rPr>
                <w:rStyle w:val="43"/>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36D64B30">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DF5F5E0">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5BBAA9AC">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3"/>
                <w:rFonts w:hint="eastAsia" w:ascii="宋体" w:hAnsi="宋体" w:cs="宋体"/>
                <w:color w:val="auto"/>
                <w:kern w:val="0"/>
                <w:szCs w:val="21"/>
                <w:u w:val="none"/>
              </w:rPr>
              <w:t>评定方法：</w:t>
            </w:r>
            <w:r>
              <w:rPr>
                <w:rStyle w:val="43"/>
                <w:rFonts w:hint="eastAsia"/>
                <w:color w:val="auto"/>
                <w:u w:val="none"/>
              </w:rPr>
              <w:t>详见第四章《评定标准及推荐原则》。</w:t>
            </w:r>
            <w:r>
              <w:rPr>
                <w:rStyle w:val="43"/>
                <w:rFonts w:hint="eastAsia"/>
                <w:color w:val="auto"/>
                <w:u w:val="none"/>
              </w:rPr>
              <w:fldChar w:fldCharType="end"/>
            </w:r>
          </w:p>
        </w:tc>
      </w:tr>
      <w:tr w14:paraId="414CB3C5">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97BA7A">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30F2D0A0">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3"/>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3"/>
                <w:rFonts w:hint="eastAsia" w:ascii="宋体" w:hAnsi="宋体" w:cs="宋体"/>
                <w:color w:val="auto"/>
                <w:kern w:val="0"/>
                <w:szCs w:val="21"/>
                <w:u w:val="none"/>
              </w:rPr>
              <w:fldChar w:fldCharType="end"/>
            </w:r>
          </w:p>
        </w:tc>
      </w:tr>
    </w:tbl>
    <w:p w14:paraId="28FD6ED0">
      <w:pPr>
        <w:pStyle w:val="4"/>
        <w:jc w:val="center"/>
      </w:pPr>
      <w:bookmarkStart w:id="45" w:name="_Toc420505403"/>
      <w:r>
        <w:br w:type="page"/>
      </w:r>
    </w:p>
    <w:p w14:paraId="480452BD">
      <w:pPr>
        <w:jc w:val="center"/>
        <w:rPr>
          <w:rFonts w:ascii="黑体" w:hAnsi="黑体" w:eastAsia="黑体"/>
          <w:b/>
          <w:bCs/>
          <w:sz w:val="32"/>
          <w:szCs w:val="32"/>
        </w:rPr>
      </w:pPr>
      <w:r>
        <w:rPr>
          <w:rFonts w:hint="eastAsia" w:ascii="黑体" w:hAnsi="黑体" w:eastAsia="黑体"/>
          <w:b/>
          <w:bCs/>
          <w:sz w:val="32"/>
          <w:szCs w:val="32"/>
        </w:rPr>
        <w:t>二、供应商须知</w:t>
      </w:r>
      <w:bookmarkEnd w:id="45"/>
    </w:p>
    <w:p w14:paraId="282FCB38">
      <w:pPr>
        <w:pStyle w:val="4"/>
        <w:spacing w:line="420" w:lineRule="exact"/>
      </w:pPr>
      <w:bookmarkStart w:id="46" w:name="_一、总_则"/>
      <w:bookmarkEnd w:id="46"/>
      <w:r>
        <w:rPr>
          <w:rFonts w:hint="eastAsia"/>
        </w:rPr>
        <w:t>一、总　则</w:t>
      </w:r>
    </w:p>
    <w:p w14:paraId="6AE57DE8">
      <w:pPr>
        <w:spacing w:line="420" w:lineRule="exact"/>
        <w:ind w:firstLine="210" w:firstLineChars="100"/>
        <w:rPr>
          <w:rFonts w:ascii="宋体" w:hAnsi="宋体"/>
          <w:szCs w:val="21"/>
        </w:rPr>
      </w:pPr>
      <w:r>
        <w:rPr>
          <w:rFonts w:hint="eastAsia" w:ascii="宋体" w:hAnsi="宋体"/>
          <w:szCs w:val="21"/>
        </w:rPr>
        <w:t>（一）适用范围</w:t>
      </w:r>
    </w:p>
    <w:p w14:paraId="6BD86653">
      <w:pPr>
        <w:spacing w:line="420" w:lineRule="exact"/>
        <w:ind w:right="-334" w:rightChars="-159" w:firstLine="420"/>
        <w:rPr>
          <w:rFonts w:hAnsi="宋体"/>
        </w:rPr>
      </w:pPr>
      <w:r>
        <w:rPr>
          <w:rFonts w:hAnsi="宋体"/>
        </w:rPr>
        <w:t>1.</w:t>
      </w:r>
      <w:r>
        <w:rPr>
          <w:rFonts w:hint="eastAsia" w:hAnsi="宋体"/>
        </w:rPr>
        <w:t>项目名称：</w:t>
      </w:r>
      <w:r>
        <w:rPr>
          <w:rFonts w:hint="eastAsia"/>
        </w:rPr>
        <w:t>钦州市第一中学高中教学一体机及多媒体教室设备采购项目</w:t>
      </w:r>
    </w:p>
    <w:p w14:paraId="63AF0737">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QZZC2025-J1-990001-QZSZ</w:t>
      </w:r>
    </w:p>
    <w:p w14:paraId="17458FFB">
      <w:pPr>
        <w:spacing w:line="420" w:lineRule="exact"/>
        <w:ind w:right="-334" w:rightChars="-159" w:firstLine="420"/>
        <w:rPr>
          <w:szCs w:val="21"/>
        </w:rPr>
      </w:pPr>
      <w:r>
        <w:rPr>
          <w:rFonts w:hint="eastAsia" w:hAnsi="宋体"/>
        </w:rPr>
        <w:t>本文件仅适用于本文件中所叙述的货物、服务类政府采购项目。</w:t>
      </w:r>
    </w:p>
    <w:p w14:paraId="1B160104">
      <w:pPr>
        <w:spacing w:line="420" w:lineRule="exact"/>
        <w:ind w:firstLine="210" w:firstLineChars="100"/>
        <w:rPr>
          <w:rFonts w:ascii="宋体" w:hAnsi="宋体"/>
          <w:szCs w:val="21"/>
        </w:rPr>
      </w:pPr>
      <w:r>
        <w:rPr>
          <w:rFonts w:hint="eastAsia" w:ascii="宋体" w:hAnsi="宋体"/>
          <w:szCs w:val="21"/>
        </w:rPr>
        <w:t>（二）定义</w:t>
      </w:r>
    </w:p>
    <w:p w14:paraId="64BE7B56">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364AE827">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2222ED43">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4BCE3001">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2199AB78">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0D3217E2">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04E7CC0F">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52FD3080">
      <w:pPr>
        <w:spacing w:line="420" w:lineRule="exact"/>
        <w:ind w:firstLine="211" w:firstLineChars="100"/>
        <w:rPr>
          <w:rFonts w:ascii="宋体" w:hAnsi="宋体"/>
          <w:b/>
          <w:szCs w:val="21"/>
        </w:rPr>
      </w:pPr>
      <w:r>
        <w:rPr>
          <w:rFonts w:hint="eastAsia" w:ascii="宋体" w:hAnsi="宋体"/>
          <w:b/>
          <w:szCs w:val="21"/>
        </w:rPr>
        <w:t>（三）供应商资格</w:t>
      </w:r>
    </w:p>
    <w:p w14:paraId="20521A11">
      <w:pPr>
        <w:spacing w:line="420" w:lineRule="exact"/>
        <w:ind w:firstLine="420" w:firstLineChars="200"/>
      </w:pPr>
      <w:r>
        <w:rPr>
          <w:rFonts w:hint="eastAsia"/>
        </w:rPr>
        <w:t>供应商的资格要求详见“供应商须知前附表”。</w:t>
      </w:r>
    </w:p>
    <w:p w14:paraId="4507AA28">
      <w:pPr>
        <w:spacing w:line="420" w:lineRule="exact"/>
        <w:ind w:firstLine="422" w:firstLineChars="200"/>
        <w:rPr>
          <w:b/>
          <w:bCs/>
        </w:rPr>
      </w:pPr>
      <w:r>
        <w:rPr>
          <w:rFonts w:hint="eastAsia"/>
          <w:b/>
          <w:bCs/>
        </w:rPr>
        <w:t>（四）采购方式</w:t>
      </w:r>
    </w:p>
    <w:p w14:paraId="651D9A31">
      <w:pPr>
        <w:snapToGrid w:val="0"/>
        <w:spacing w:line="420" w:lineRule="exact"/>
        <w:ind w:firstLine="420" w:firstLineChars="200"/>
        <w:rPr>
          <w:rFonts w:ascii="宋体" w:hAnsi="宋体"/>
          <w:szCs w:val="21"/>
        </w:rPr>
      </w:pPr>
      <w:r>
        <w:rPr>
          <w:rFonts w:hint="eastAsia" w:ascii="宋体" w:hAnsi="宋体"/>
          <w:szCs w:val="21"/>
        </w:rPr>
        <w:t>竞争性谈判</w:t>
      </w:r>
    </w:p>
    <w:p w14:paraId="3DCD5258">
      <w:pPr>
        <w:spacing w:line="420" w:lineRule="exact"/>
        <w:ind w:firstLine="211" w:firstLineChars="100"/>
        <w:rPr>
          <w:b/>
          <w:bCs/>
        </w:rPr>
      </w:pPr>
      <w:bookmarkStart w:id="47" w:name="_Toc353785281"/>
      <w:bookmarkStart w:id="48" w:name="_Toc352700410"/>
      <w:bookmarkStart w:id="49" w:name="_Toc254970671"/>
      <w:bookmarkStart w:id="50" w:name="_Toc254970530"/>
      <w:r>
        <w:rPr>
          <w:rFonts w:hint="eastAsia"/>
          <w:b/>
          <w:bCs/>
        </w:rPr>
        <w:t>（五）代理委托</w:t>
      </w:r>
      <w:bookmarkEnd w:id="47"/>
      <w:bookmarkEnd w:id="48"/>
      <w:bookmarkEnd w:id="49"/>
      <w:bookmarkEnd w:id="50"/>
    </w:p>
    <w:p w14:paraId="684E0F12">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6DA621DE">
      <w:pPr>
        <w:spacing w:line="420" w:lineRule="exact"/>
        <w:ind w:firstLine="211" w:firstLineChars="100"/>
        <w:rPr>
          <w:b/>
          <w:bCs/>
        </w:rPr>
      </w:pPr>
      <w:bookmarkStart w:id="51" w:name="_Toc254970531"/>
      <w:bookmarkStart w:id="52" w:name="_Toc352700411"/>
      <w:bookmarkStart w:id="53" w:name="_Toc254970672"/>
      <w:bookmarkStart w:id="54" w:name="_Toc353785282"/>
      <w:r>
        <w:rPr>
          <w:rFonts w:hint="eastAsia"/>
          <w:b/>
          <w:bCs/>
        </w:rPr>
        <w:t>（六）谈判费用</w:t>
      </w:r>
      <w:bookmarkEnd w:id="51"/>
      <w:bookmarkEnd w:id="52"/>
      <w:bookmarkEnd w:id="53"/>
      <w:bookmarkEnd w:id="54"/>
    </w:p>
    <w:p w14:paraId="4BFA9A8B">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30E263B7">
      <w:pPr>
        <w:spacing w:line="420" w:lineRule="exact"/>
        <w:ind w:firstLine="211" w:firstLineChars="100"/>
        <w:rPr>
          <w:b/>
          <w:bCs/>
        </w:rPr>
      </w:pPr>
      <w:bookmarkStart w:id="55" w:name="_Toc352700413"/>
      <w:bookmarkStart w:id="56" w:name="_Toc353785283"/>
      <w:r>
        <w:rPr>
          <w:rFonts w:hint="eastAsia"/>
          <w:b/>
          <w:bCs/>
        </w:rPr>
        <w:t>（七）转包与分包</w:t>
      </w:r>
      <w:bookmarkEnd w:id="55"/>
      <w:bookmarkEnd w:id="56"/>
    </w:p>
    <w:p w14:paraId="68D78E41">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1336029D">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447D71F2">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4F4464CD">
      <w:pPr>
        <w:spacing w:line="420" w:lineRule="exact"/>
        <w:ind w:firstLine="211" w:firstLineChars="100"/>
        <w:rPr>
          <w:b/>
          <w:bCs/>
        </w:rPr>
      </w:pPr>
      <w:bookmarkStart w:id="57" w:name="_Toc353785284"/>
      <w:bookmarkStart w:id="58" w:name="_Toc352700414"/>
      <w:bookmarkStart w:id="59" w:name="_Toc254970673"/>
      <w:bookmarkStart w:id="60" w:name="_Toc254970532"/>
      <w:r>
        <w:rPr>
          <w:rFonts w:hint="eastAsia"/>
          <w:b/>
          <w:bCs/>
        </w:rPr>
        <w:t>（八）特别说明</w:t>
      </w:r>
      <w:bookmarkEnd w:id="57"/>
      <w:bookmarkEnd w:id="58"/>
      <w:bookmarkEnd w:id="59"/>
      <w:bookmarkEnd w:id="60"/>
    </w:p>
    <w:p w14:paraId="46BC969A">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2EAB57E9">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04C65CF">
      <w:pPr>
        <w:spacing w:line="420" w:lineRule="exact"/>
        <w:ind w:firstLine="211" w:firstLineChars="100"/>
        <w:rPr>
          <w:b/>
          <w:bCs/>
        </w:rPr>
      </w:pPr>
      <w:bookmarkStart w:id="61" w:name="_Toc353785285"/>
      <w:bookmarkStart w:id="62" w:name="_Toc254970533"/>
      <w:bookmarkStart w:id="63" w:name="_Toc352700415"/>
      <w:bookmarkStart w:id="64" w:name="_Toc254970674"/>
      <w:r>
        <w:rPr>
          <w:rFonts w:hint="eastAsia"/>
          <w:b/>
          <w:bCs/>
        </w:rPr>
        <w:t>（九）询问、质疑和投诉</w:t>
      </w:r>
      <w:bookmarkEnd w:id="61"/>
      <w:bookmarkEnd w:id="62"/>
      <w:bookmarkEnd w:id="63"/>
      <w:bookmarkEnd w:id="64"/>
    </w:p>
    <w:p w14:paraId="2DBC6881">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7A5F98F1">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1B629066">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5FFB7A7C">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552E4FAB">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76332289">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3C555223">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04AECBD6">
      <w:pPr>
        <w:spacing w:line="420" w:lineRule="exact"/>
        <w:ind w:firstLine="420"/>
      </w:pPr>
      <w:r>
        <w:rPr>
          <w:rFonts w:hint="eastAsia"/>
        </w:rPr>
        <w:t>质疑部门联系方式：钦州市政府采购中心    0777-288600</w:t>
      </w:r>
      <w:r>
        <w:t>2</w:t>
      </w:r>
    </w:p>
    <w:p w14:paraId="7DDE5FC4">
      <w:pPr>
        <w:spacing w:line="420" w:lineRule="exact"/>
        <w:ind w:firstLine="420"/>
      </w:pPr>
      <w:r>
        <w:rPr>
          <w:rFonts w:hint="eastAsia"/>
        </w:rPr>
        <w:t>采购监管部门联系方式：钦州市财政局      0777-</w:t>
      </w:r>
      <w:r>
        <w:t>2895258</w:t>
      </w:r>
    </w:p>
    <w:p w14:paraId="2F4068D8">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3"/>
          <w:rFonts w:hint="eastAsia" w:hAnsi="宋体"/>
          <w:color w:val="auto"/>
          <w:u w:val="none"/>
        </w:rPr>
        <w:t>广西政府采购网</w:t>
      </w:r>
      <w:r>
        <w:rPr>
          <w:rStyle w:val="43"/>
          <w:rFonts w:hint="eastAsia" w:hAnsi="宋体"/>
          <w:color w:val="auto"/>
          <w:u w:val="none"/>
        </w:rPr>
        <w:fldChar w:fldCharType="end"/>
      </w:r>
      <w:r>
        <w:rPr>
          <w:rFonts w:hint="eastAsia" w:hAnsi="宋体"/>
        </w:rPr>
        <w:t>。</w:t>
      </w:r>
    </w:p>
    <w:p w14:paraId="2442C447">
      <w:pPr>
        <w:pStyle w:val="4"/>
        <w:spacing w:line="420" w:lineRule="exact"/>
      </w:pPr>
      <w:bookmarkStart w:id="65" w:name="_Toc353785286"/>
      <w:bookmarkStart w:id="66" w:name="_Toc352700416"/>
      <w:r>
        <w:rPr>
          <w:rFonts w:hint="eastAsia"/>
        </w:rPr>
        <w:t>二、竞争性谈判采购文件</w:t>
      </w:r>
      <w:bookmarkEnd w:id="65"/>
      <w:bookmarkEnd w:id="66"/>
    </w:p>
    <w:p w14:paraId="574E5937">
      <w:pPr>
        <w:spacing w:line="420" w:lineRule="exact"/>
        <w:ind w:firstLine="211" w:firstLineChars="100"/>
        <w:rPr>
          <w:b/>
          <w:bCs/>
        </w:rPr>
      </w:pPr>
      <w:bookmarkStart w:id="67" w:name="_Toc353785287"/>
      <w:bookmarkStart w:id="68" w:name="_Toc352700417"/>
      <w:r>
        <w:rPr>
          <w:rFonts w:hint="eastAsia"/>
          <w:b/>
          <w:bCs/>
        </w:rPr>
        <w:t>（一）竞争性谈判采购文件的组成</w:t>
      </w:r>
      <w:bookmarkEnd w:id="67"/>
      <w:bookmarkEnd w:id="68"/>
    </w:p>
    <w:p w14:paraId="2D0B7510">
      <w:pPr>
        <w:pStyle w:val="21"/>
        <w:snapToGrid w:val="0"/>
        <w:spacing w:line="420" w:lineRule="exact"/>
        <w:ind w:firstLine="420" w:firstLineChars="200"/>
        <w:rPr>
          <w:rFonts w:hAnsi="宋体"/>
        </w:rPr>
      </w:pPr>
      <w:r>
        <w:rPr>
          <w:rFonts w:hint="eastAsia" w:hAnsi="宋体"/>
        </w:rPr>
        <w:t>第一章 竞争性谈判公告</w:t>
      </w:r>
    </w:p>
    <w:p w14:paraId="56AB7B1F">
      <w:pPr>
        <w:pStyle w:val="21"/>
        <w:snapToGrid w:val="0"/>
        <w:spacing w:line="420" w:lineRule="exact"/>
        <w:ind w:firstLine="420" w:firstLineChars="200"/>
        <w:rPr>
          <w:rFonts w:hAnsi="宋体"/>
        </w:rPr>
      </w:pPr>
      <w:r>
        <w:rPr>
          <w:rFonts w:hint="eastAsia" w:hAnsi="宋体"/>
        </w:rPr>
        <w:t>第二章 项目需求</w:t>
      </w:r>
    </w:p>
    <w:p w14:paraId="54617361">
      <w:pPr>
        <w:pStyle w:val="21"/>
        <w:snapToGrid w:val="0"/>
        <w:spacing w:line="420" w:lineRule="exact"/>
        <w:ind w:firstLine="420" w:firstLineChars="200"/>
        <w:rPr>
          <w:rFonts w:hAnsi="宋体"/>
        </w:rPr>
      </w:pPr>
      <w:r>
        <w:rPr>
          <w:rFonts w:hint="eastAsia" w:hAnsi="宋体"/>
        </w:rPr>
        <w:t>第三章 供应商须知</w:t>
      </w:r>
    </w:p>
    <w:p w14:paraId="401CE03B">
      <w:pPr>
        <w:pStyle w:val="21"/>
        <w:snapToGrid w:val="0"/>
        <w:spacing w:line="420" w:lineRule="exact"/>
        <w:ind w:firstLine="420" w:firstLineChars="200"/>
        <w:rPr>
          <w:rFonts w:hAnsi="宋体"/>
        </w:rPr>
      </w:pPr>
      <w:r>
        <w:rPr>
          <w:rFonts w:hint="eastAsia" w:hAnsi="宋体"/>
        </w:rPr>
        <w:t>第四章 评定标准及推荐原则</w:t>
      </w:r>
    </w:p>
    <w:p w14:paraId="331FF52C">
      <w:pPr>
        <w:pStyle w:val="21"/>
        <w:snapToGrid w:val="0"/>
        <w:spacing w:line="420" w:lineRule="exact"/>
        <w:ind w:firstLine="420" w:firstLineChars="200"/>
        <w:rPr>
          <w:rFonts w:hAnsi="宋体"/>
        </w:rPr>
      </w:pPr>
      <w:r>
        <w:rPr>
          <w:rFonts w:hint="eastAsia" w:hAnsi="宋体"/>
        </w:rPr>
        <w:t>第五章 合同文本</w:t>
      </w:r>
    </w:p>
    <w:p w14:paraId="4C22AFE4">
      <w:pPr>
        <w:pStyle w:val="21"/>
        <w:snapToGrid w:val="0"/>
        <w:spacing w:line="420" w:lineRule="exact"/>
        <w:ind w:firstLine="420" w:firstLineChars="200"/>
        <w:rPr>
          <w:rFonts w:hAnsi="宋体"/>
        </w:rPr>
      </w:pPr>
      <w:r>
        <w:rPr>
          <w:rFonts w:hint="eastAsia" w:hAnsi="宋体"/>
        </w:rPr>
        <w:t>第六章 响应文件格式</w:t>
      </w:r>
    </w:p>
    <w:p w14:paraId="2C7B72B9">
      <w:pPr>
        <w:spacing w:line="420" w:lineRule="exact"/>
        <w:ind w:firstLine="211" w:firstLineChars="100"/>
        <w:rPr>
          <w:b/>
          <w:bCs/>
        </w:rPr>
      </w:pPr>
      <w:bookmarkStart w:id="69" w:name="_Toc352700419"/>
      <w:bookmarkStart w:id="70" w:name="_Toc353785289"/>
      <w:r>
        <w:rPr>
          <w:rFonts w:hint="eastAsia"/>
          <w:b/>
          <w:bCs/>
        </w:rPr>
        <w:t>（二）竞争性谈判采购文件的澄清与修改</w:t>
      </w:r>
      <w:bookmarkEnd w:id="69"/>
      <w:bookmarkEnd w:id="70"/>
    </w:p>
    <w:p w14:paraId="68FFCAD3">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7DCDBD41">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65717F95">
      <w:pPr>
        <w:pStyle w:val="4"/>
        <w:spacing w:line="420" w:lineRule="exact"/>
      </w:pPr>
      <w:r>
        <w:rPr>
          <w:rFonts w:hint="eastAsia"/>
        </w:rPr>
        <w:t>三、响应文件</w:t>
      </w:r>
    </w:p>
    <w:p w14:paraId="11210BC0">
      <w:pPr>
        <w:spacing w:line="420" w:lineRule="exact"/>
        <w:ind w:firstLine="211" w:firstLineChars="100"/>
        <w:rPr>
          <w:rFonts w:hAnsi="宋体"/>
          <w:b/>
          <w:bCs/>
        </w:rPr>
      </w:pPr>
      <w:r>
        <w:rPr>
          <w:rFonts w:hint="eastAsia" w:hAnsi="宋体"/>
          <w:b/>
          <w:bCs/>
        </w:rPr>
        <w:t>（一）供应商的风险</w:t>
      </w:r>
    </w:p>
    <w:p w14:paraId="3DBFD2B8">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5ADD4777">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667C682D">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49267337">
      <w:pPr>
        <w:snapToGrid w:val="0"/>
        <w:spacing w:line="420" w:lineRule="exact"/>
        <w:ind w:firstLine="422"/>
        <w:rPr>
          <w:rFonts w:ascii="宋体" w:hAnsi="宋体"/>
          <w:b/>
          <w:szCs w:val="21"/>
        </w:rPr>
      </w:pPr>
      <w:bookmarkStart w:id="71" w:name="_Hlk92285760"/>
      <w:r>
        <w:rPr>
          <w:rFonts w:ascii="宋体" w:hAnsi="宋体"/>
          <w:b/>
          <w:szCs w:val="21"/>
        </w:rPr>
        <w:t>1.</w:t>
      </w:r>
      <w:r>
        <w:rPr>
          <w:rFonts w:hint="eastAsia" w:ascii="宋体" w:hAnsi="宋体"/>
          <w:b/>
          <w:szCs w:val="21"/>
        </w:rPr>
        <w:t>资格文件：</w:t>
      </w:r>
    </w:p>
    <w:p w14:paraId="5097D5E1">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2"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2"/>
    <w:p w14:paraId="3AA5AE88">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3"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3"/>
    </w:p>
    <w:p w14:paraId="1E9FE88A">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3B160A78">
      <w:pPr>
        <w:snapToGrid w:val="0"/>
        <w:spacing w:line="420" w:lineRule="exact"/>
        <w:ind w:firstLine="422"/>
        <w:rPr>
          <w:rFonts w:ascii="宋体" w:hAnsi="宋体"/>
          <w:b/>
          <w:szCs w:val="21"/>
        </w:rPr>
      </w:pPr>
      <w:r>
        <w:rPr>
          <w:rFonts w:ascii="宋体" w:hAnsi="宋体"/>
          <w:b/>
          <w:szCs w:val="21"/>
        </w:rPr>
        <w:t>2.</w:t>
      </w:r>
      <w:r>
        <w:rPr>
          <w:rFonts w:hint="eastAsia" w:ascii="宋体" w:hAnsi="宋体"/>
          <w:b/>
          <w:szCs w:val="21"/>
        </w:rPr>
        <w:t>商务技术文件：</w:t>
      </w:r>
    </w:p>
    <w:p w14:paraId="56F66E42">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495DEEC5">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32FC45CD">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32C07907">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0DD3DAF2">
      <w:pPr>
        <w:snapToGrid w:val="0"/>
        <w:spacing w:line="420" w:lineRule="exact"/>
        <w:ind w:firstLine="422" w:firstLineChars="200"/>
        <w:rPr>
          <w:rFonts w:ascii="宋体" w:hAnsi="宋体"/>
        </w:rPr>
      </w:pPr>
      <w:bookmarkStart w:id="74"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5" w:name="_Hlk92285954"/>
      <w:r>
        <w:rPr>
          <w:rFonts w:ascii="宋体" w:hAnsi="宋体"/>
        </w:rPr>
        <w:t>(格式见第六章)</w:t>
      </w:r>
      <w:bookmarkEnd w:id="75"/>
    </w:p>
    <w:p w14:paraId="53B2D3EB">
      <w:pPr>
        <w:snapToGrid w:val="0"/>
        <w:spacing w:line="420" w:lineRule="exact"/>
        <w:ind w:firstLine="422" w:firstLineChars="200"/>
        <w:rPr>
          <w:rFonts w:hint="eastAsia"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2A2D459D">
      <w:pPr>
        <w:snapToGrid w:val="0"/>
        <w:spacing w:line="420" w:lineRule="exact"/>
        <w:ind w:firstLine="422" w:firstLineChars="200"/>
        <w:rPr>
          <w:rFonts w:hint="eastAsia" w:ascii="宋体" w:cs="宋体"/>
          <w:bCs/>
          <w:kern w:val="0"/>
          <w:szCs w:val="21"/>
        </w:rPr>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color w:val="000000"/>
          <w:szCs w:val="21"/>
        </w:rPr>
        <w:t>《项目需求》中要求必须提供的材料（如有，必须提供）</w:t>
      </w:r>
    </w:p>
    <w:bookmarkEnd w:id="74"/>
    <w:p w14:paraId="7F0372DA">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437509B8">
      <w:pPr>
        <w:snapToGrid w:val="0"/>
        <w:spacing w:line="420" w:lineRule="exact"/>
        <w:rPr>
          <w:rFonts w:ascii="宋体" w:hAnsi="宋体"/>
          <w:bCs/>
          <w:szCs w:val="21"/>
        </w:rPr>
      </w:pPr>
      <w:bookmarkStart w:id="76"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6"/>
      <w:r>
        <w:rPr>
          <w:rFonts w:hint="eastAsia" w:ascii="宋体" w:hAnsi="宋体"/>
          <w:bCs/>
          <w:szCs w:val="21"/>
        </w:rPr>
        <w:t>(格式见第六章)。</w:t>
      </w:r>
    </w:p>
    <w:bookmarkEnd w:id="71"/>
    <w:p w14:paraId="7A64A131">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7AE60F00">
      <w:pPr>
        <w:spacing w:line="420" w:lineRule="exact"/>
        <w:ind w:firstLine="211" w:firstLineChars="100"/>
        <w:rPr>
          <w:rFonts w:ascii="宋体" w:hAnsi="宋体"/>
          <w:b/>
          <w:bCs/>
          <w:szCs w:val="21"/>
        </w:rPr>
      </w:pPr>
      <w:bookmarkStart w:id="77" w:name="_Hlk90906323"/>
      <w:r>
        <w:rPr>
          <w:rFonts w:hint="eastAsia" w:ascii="宋体" w:hAnsi="宋体"/>
          <w:b/>
          <w:szCs w:val="21"/>
        </w:rPr>
        <w:t>（三）</w:t>
      </w:r>
      <w:bookmarkStart w:id="78" w:name="_Toc254970678"/>
      <w:bookmarkStart w:id="79" w:name="_Toc352700422"/>
      <w:bookmarkStart w:id="80" w:name="_Toc254970537"/>
      <w:bookmarkStart w:id="81" w:name="_Toc353785292"/>
      <w:r>
        <w:rPr>
          <w:rFonts w:hint="eastAsia" w:ascii="宋体" w:hAnsi="宋体"/>
          <w:b/>
          <w:bCs/>
          <w:szCs w:val="21"/>
        </w:rPr>
        <w:t>响应文件的编制、签署及加密</w:t>
      </w:r>
    </w:p>
    <w:p w14:paraId="1E0594EE">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749EE373">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02B0948C">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793C9824">
      <w:pPr>
        <w:spacing w:line="420" w:lineRule="exact"/>
        <w:rPr>
          <w:rFonts w:ascii="宋体" w:hAnsi="宋体"/>
          <w:b/>
          <w:bCs/>
          <w:szCs w:val="21"/>
        </w:rPr>
      </w:pPr>
      <w:r>
        <w:rPr>
          <w:rFonts w:ascii="宋体" w:hAnsi="宋体"/>
          <w:szCs w:val="21"/>
        </w:rPr>
        <w:tab/>
      </w:r>
      <w:r>
        <w:rPr>
          <w:rFonts w:ascii="宋体" w:hAnsi="宋体"/>
          <w:b/>
          <w:bCs/>
          <w:szCs w:val="21"/>
        </w:rPr>
        <w:t>4.</w:t>
      </w:r>
      <w:bookmarkStart w:id="82"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2"/>
    </w:p>
    <w:p w14:paraId="3BC5DC8D">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7"/>
    <w:p w14:paraId="3A03C5F7">
      <w:pPr>
        <w:spacing w:line="420" w:lineRule="exact"/>
        <w:ind w:firstLine="211" w:firstLineChars="100"/>
      </w:pPr>
      <w:r>
        <w:rPr>
          <w:rFonts w:hint="eastAsia"/>
          <w:b/>
          <w:bCs/>
        </w:rPr>
        <w:t>（四）响应文件的语言及计量</w:t>
      </w:r>
      <w:bookmarkEnd w:id="78"/>
      <w:bookmarkEnd w:id="79"/>
      <w:bookmarkEnd w:id="80"/>
      <w:bookmarkEnd w:id="81"/>
    </w:p>
    <w:p w14:paraId="6716911E">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7B6E839C">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20CA17BD">
      <w:pPr>
        <w:pStyle w:val="4"/>
        <w:spacing w:before="0" w:after="0" w:line="440" w:lineRule="exact"/>
        <w:ind w:firstLine="211" w:firstLineChars="100"/>
        <w:rPr>
          <w:rFonts w:ascii="宋体" w:hAnsi="宋体" w:eastAsia="宋体"/>
          <w:sz w:val="21"/>
          <w:szCs w:val="21"/>
        </w:rPr>
      </w:pPr>
      <w:bookmarkStart w:id="83" w:name="_（五）报价"/>
      <w:bookmarkEnd w:id="83"/>
      <w:bookmarkStart w:id="84" w:name="_Toc352700423"/>
      <w:bookmarkStart w:id="85" w:name="_Toc353785293"/>
      <w:bookmarkStart w:id="86" w:name="_Toc254970679"/>
      <w:bookmarkStart w:id="87" w:name="_Toc254970538"/>
      <w:r>
        <w:rPr>
          <w:rFonts w:hint="eastAsia" w:ascii="宋体" w:hAnsi="宋体" w:eastAsia="宋体"/>
          <w:sz w:val="21"/>
          <w:szCs w:val="21"/>
        </w:rPr>
        <w:t>（五）报价</w:t>
      </w:r>
      <w:bookmarkEnd w:id="84"/>
      <w:bookmarkEnd w:id="85"/>
      <w:bookmarkEnd w:id="86"/>
      <w:bookmarkEnd w:id="87"/>
    </w:p>
    <w:p w14:paraId="0EE61590">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65FE92D5">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3E80EF0E">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73F27348">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581E70DA">
      <w:pPr>
        <w:widowControl/>
        <w:spacing w:line="420" w:lineRule="exact"/>
        <w:ind w:firstLine="420" w:firstLineChars="200"/>
        <w:jc w:val="left"/>
      </w:pPr>
      <w:bookmarkStart w:id="88" w:name="_（六）谈判保证金"/>
      <w:bookmarkEnd w:id="88"/>
      <w:bookmarkStart w:id="89" w:name="_Toc353785296"/>
      <w:bookmarkStart w:id="90" w:name="_Toc352700426"/>
      <w:bookmarkStart w:id="91" w:name="_Toc254970683"/>
      <w:bookmarkStart w:id="92" w:name="_Toc254970542"/>
      <w:r>
        <w:rPr>
          <w:rFonts w:hint="eastAsia"/>
        </w:rPr>
        <w:t>(</w:t>
      </w:r>
      <w:r>
        <w:t>5)</w:t>
      </w:r>
      <w:r>
        <w:rPr>
          <w:rFonts w:hint="eastAsia"/>
        </w:rPr>
        <w:t>采购文件规定的其他情形。</w:t>
      </w:r>
    </w:p>
    <w:bookmarkEnd w:id="89"/>
    <w:bookmarkEnd w:id="90"/>
    <w:bookmarkEnd w:id="91"/>
    <w:bookmarkEnd w:id="92"/>
    <w:p w14:paraId="0B650EB9">
      <w:pPr>
        <w:spacing w:line="420" w:lineRule="exact"/>
        <w:ind w:firstLine="211" w:firstLineChars="100"/>
        <w:rPr>
          <w:b/>
          <w:bCs/>
        </w:rPr>
      </w:pPr>
      <w:r>
        <w:rPr>
          <w:rFonts w:hint="eastAsia"/>
          <w:b/>
          <w:bCs/>
        </w:rPr>
        <w:t>（六）响应文件的上传、提交、修改、撤回</w:t>
      </w:r>
    </w:p>
    <w:p w14:paraId="39EAA945">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67C6C622">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70128E4">
      <w:pPr>
        <w:pStyle w:val="4"/>
        <w:spacing w:line="420" w:lineRule="exact"/>
      </w:pPr>
      <w:bookmarkStart w:id="93" w:name="_四、响应文件开启"/>
      <w:bookmarkEnd w:id="93"/>
      <w:r>
        <w:rPr>
          <w:rFonts w:hint="eastAsia"/>
        </w:rPr>
        <w:t>四、</w:t>
      </w:r>
      <w:bookmarkStart w:id="94" w:name="_Toc352700430"/>
      <w:bookmarkStart w:id="95" w:name="_Toc353785300"/>
      <w:r>
        <w:rPr>
          <w:rFonts w:hint="eastAsia"/>
        </w:rPr>
        <w:t>响应文件开启</w:t>
      </w:r>
    </w:p>
    <w:bookmarkEnd w:id="94"/>
    <w:bookmarkEnd w:id="95"/>
    <w:p w14:paraId="0F2AA893">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6" w:name="_Hlk90300735"/>
      <w:r>
        <w:rPr>
          <w:rFonts w:hint="eastAsia"/>
        </w:rPr>
        <w:t>广西政采云远程开标大厅</w:t>
      </w:r>
      <w:bookmarkEnd w:id="96"/>
      <w:r>
        <w:rPr>
          <w:rFonts w:hint="eastAsia"/>
        </w:rPr>
        <w:t>进行响应文件开启，供应商法定代表人或委托代理人须按时登录</w:t>
      </w:r>
      <w:bookmarkStart w:id="97" w:name="_Hlk90300780"/>
      <w:r>
        <w:rPr>
          <w:rFonts w:hint="eastAsia"/>
        </w:rPr>
        <w:t>广西政采云远程开标大厅</w:t>
      </w:r>
      <w:bookmarkEnd w:id="97"/>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8" w:name="_Toc352700431"/>
      <w:bookmarkStart w:id="99" w:name="_Toc353785301"/>
    </w:p>
    <w:p w14:paraId="58EE4CFE">
      <w:pPr>
        <w:spacing w:line="420" w:lineRule="exact"/>
        <w:ind w:firstLine="210" w:firstLineChars="100"/>
        <w:rPr>
          <w:rFonts w:ascii="方正小标宋_GBK" w:hAnsi="Arial" w:eastAsia="方正小标宋_GBK"/>
          <w:bCs/>
          <w:sz w:val="24"/>
        </w:rPr>
      </w:pPr>
      <w:r>
        <w:rPr>
          <w:rFonts w:hint="eastAsia"/>
        </w:rPr>
        <w:t>（二）</w:t>
      </w:r>
      <w:bookmarkEnd w:id="98"/>
      <w:bookmarkEnd w:id="99"/>
      <w:r>
        <w:rPr>
          <w:rFonts w:hint="eastAsia"/>
        </w:rPr>
        <w:t>解密</w:t>
      </w:r>
    </w:p>
    <w:p w14:paraId="411F2986">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6B696A3D">
      <w:pPr>
        <w:spacing w:line="420" w:lineRule="exact"/>
        <w:ind w:firstLine="211" w:firstLineChars="100"/>
        <w:rPr>
          <w:b/>
          <w:bCs/>
        </w:rPr>
      </w:pPr>
      <w:r>
        <w:rPr>
          <w:rFonts w:hint="eastAsia"/>
          <w:b/>
          <w:bCs/>
        </w:rPr>
        <w:t>（三）资格审查</w:t>
      </w:r>
    </w:p>
    <w:p w14:paraId="4760DC1A">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2BA0C113">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5940F28B">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63CB8879">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7E9717C6">
      <w:pPr>
        <w:pStyle w:val="4"/>
        <w:spacing w:line="420" w:lineRule="exact"/>
        <w:rPr>
          <w:rFonts w:ascii="宋体" w:hAnsi="宋体"/>
          <w:szCs w:val="21"/>
        </w:rPr>
      </w:pPr>
      <w:bookmarkStart w:id="100" w:name="_五、评审与谈判"/>
      <w:bookmarkEnd w:id="100"/>
      <w:bookmarkStart w:id="101" w:name="_Toc254970686"/>
      <w:bookmarkStart w:id="102" w:name="_Toc353785302"/>
      <w:bookmarkStart w:id="103" w:name="_Toc352700432"/>
      <w:bookmarkStart w:id="104" w:name="_Toc254970545"/>
      <w:r>
        <w:rPr>
          <w:rFonts w:hint="eastAsia"/>
        </w:rPr>
        <w:t>五、</w:t>
      </w:r>
      <w:bookmarkEnd w:id="101"/>
      <w:bookmarkEnd w:id="102"/>
      <w:bookmarkEnd w:id="103"/>
      <w:bookmarkEnd w:id="104"/>
      <w:r>
        <w:rPr>
          <w:rFonts w:hint="eastAsia" w:ascii="宋体" w:hAnsi="宋体"/>
          <w:szCs w:val="21"/>
        </w:rPr>
        <w:t>评审与谈判</w:t>
      </w:r>
    </w:p>
    <w:p w14:paraId="0F203722">
      <w:pPr>
        <w:snapToGrid w:val="0"/>
        <w:spacing w:line="420" w:lineRule="exact"/>
        <w:ind w:firstLine="211" w:firstLineChars="100"/>
        <w:rPr>
          <w:rFonts w:ascii="宋体" w:hAnsi="宋体"/>
          <w:b/>
          <w:bCs/>
          <w:szCs w:val="21"/>
        </w:rPr>
      </w:pPr>
      <w:bookmarkStart w:id="105" w:name="_Toc353785303"/>
      <w:bookmarkStart w:id="106" w:name="_Toc352700433"/>
      <w:r>
        <w:rPr>
          <w:rFonts w:hint="eastAsia" w:ascii="宋体" w:hAnsi="宋体"/>
          <w:b/>
          <w:bCs/>
          <w:szCs w:val="21"/>
        </w:rPr>
        <w:t>（一）评审原则：</w:t>
      </w:r>
    </w:p>
    <w:p w14:paraId="7FFCEF8B">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650E2C43">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213678C8">
      <w:pPr>
        <w:snapToGrid w:val="0"/>
        <w:spacing w:line="420" w:lineRule="exact"/>
        <w:ind w:firstLine="211" w:firstLineChars="100"/>
        <w:rPr>
          <w:rFonts w:ascii="宋体" w:hAnsi="宋体"/>
          <w:b/>
          <w:bCs/>
          <w:szCs w:val="21"/>
        </w:rPr>
      </w:pPr>
      <w:r>
        <w:rPr>
          <w:rFonts w:hint="eastAsia"/>
          <w:b/>
          <w:bCs/>
        </w:rPr>
        <w:t>（二）成立谈判小组</w:t>
      </w:r>
    </w:p>
    <w:p w14:paraId="3BB99B49">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5"/>
      <w:bookmarkEnd w:id="106"/>
      <w:r>
        <w:rPr>
          <w:rFonts w:hint="eastAsia" w:ascii="宋体" w:hAnsi="宋体" w:cs="Courier New"/>
          <w:bCs/>
          <w:szCs w:val="21"/>
        </w:rPr>
        <w:t>由采购人代表和评审专家共3人以上单数组成，其中评审专家人数不得少于谈判小组成员总数的2/3。</w:t>
      </w:r>
    </w:p>
    <w:p w14:paraId="3D46912A">
      <w:pPr>
        <w:spacing w:line="420" w:lineRule="exact"/>
        <w:ind w:firstLine="211" w:firstLineChars="100"/>
        <w:rPr>
          <w:rFonts w:ascii="宋体" w:hAnsi="宋体"/>
          <w:b/>
          <w:bCs/>
          <w:szCs w:val="21"/>
        </w:rPr>
      </w:pPr>
      <w:r>
        <w:rPr>
          <w:rFonts w:hint="eastAsia" w:ascii="宋体" w:hAnsi="宋体"/>
          <w:b/>
          <w:bCs/>
          <w:szCs w:val="21"/>
        </w:rPr>
        <w:t>（三）确认谈判文件</w:t>
      </w:r>
    </w:p>
    <w:p w14:paraId="19FFD299">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0D2483C7">
      <w:pPr>
        <w:spacing w:line="420" w:lineRule="exact"/>
        <w:ind w:firstLine="211" w:firstLineChars="100"/>
        <w:rPr>
          <w:rFonts w:ascii="宋体" w:hAnsi="宋体" w:cs="Courier New"/>
          <w:szCs w:val="21"/>
        </w:rPr>
      </w:pPr>
      <w:r>
        <w:rPr>
          <w:rFonts w:hint="eastAsia" w:ascii="宋体" w:hAnsi="宋体"/>
          <w:b/>
          <w:bCs/>
          <w:szCs w:val="21"/>
        </w:rPr>
        <w:t>（四）实质性审查</w:t>
      </w:r>
    </w:p>
    <w:p w14:paraId="0A064201">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28E054BB">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1D36F55D">
      <w:pPr>
        <w:snapToGrid w:val="0"/>
        <w:spacing w:line="420" w:lineRule="exact"/>
        <w:ind w:firstLine="525" w:firstLineChars="250"/>
        <w:rPr>
          <w:rFonts w:ascii="宋体" w:hAnsi="宋体"/>
          <w:szCs w:val="21"/>
        </w:rPr>
      </w:pPr>
      <w:bookmarkStart w:id="107" w:name="_Hlk112311783"/>
      <w:r>
        <w:rPr>
          <w:rFonts w:hint="eastAsia" w:ascii="宋体" w:hAnsi="宋体"/>
          <w:szCs w:val="21"/>
        </w:rPr>
        <w:t>①响应文件未按响应文件编制要求提供或内容虚假的；</w:t>
      </w:r>
    </w:p>
    <w:p w14:paraId="0A016888">
      <w:pPr>
        <w:snapToGrid w:val="0"/>
        <w:spacing w:line="420" w:lineRule="exact"/>
        <w:ind w:firstLine="525" w:firstLineChars="250"/>
        <w:rPr>
          <w:rFonts w:ascii="宋体" w:hAnsi="宋体"/>
          <w:szCs w:val="21"/>
        </w:rPr>
      </w:pPr>
      <w:r>
        <w:rPr>
          <w:rFonts w:hint="eastAsia" w:ascii="宋体" w:hAnsi="宋体"/>
          <w:szCs w:val="21"/>
        </w:rPr>
        <w:t>②响应文件无法定代表人或其委托代理人签署、未提供授权委托书，或未按规定盖章的；</w:t>
      </w:r>
    </w:p>
    <w:p w14:paraId="70088384">
      <w:pPr>
        <w:snapToGrid w:val="0"/>
        <w:spacing w:line="420" w:lineRule="exact"/>
        <w:ind w:firstLine="525" w:firstLineChars="250"/>
        <w:rPr>
          <w:rFonts w:ascii="宋体" w:hAnsi="宋体"/>
          <w:szCs w:val="21"/>
        </w:rPr>
      </w:pPr>
      <w:r>
        <w:rPr>
          <w:rFonts w:hint="eastAsia" w:ascii="宋体" w:hAnsi="宋体"/>
          <w:szCs w:val="21"/>
        </w:rPr>
        <w:t>③供应商代表未能出具身份证明或与法定代表人委托代理人身份不符的；</w:t>
      </w:r>
    </w:p>
    <w:p w14:paraId="56F85FCE">
      <w:pPr>
        <w:snapToGrid w:val="0"/>
        <w:spacing w:line="420" w:lineRule="exact"/>
        <w:ind w:firstLine="525" w:firstLineChars="250"/>
        <w:rPr>
          <w:rFonts w:ascii="宋体" w:hAnsi="宋体"/>
          <w:szCs w:val="21"/>
        </w:rPr>
      </w:pPr>
      <w:r>
        <w:rPr>
          <w:rFonts w:hint="eastAsia" w:ascii="宋体" w:hAnsi="宋体"/>
          <w:szCs w:val="21"/>
        </w:rPr>
        <w:t>④未实质性响应采购文件采购需求的技术、服务要求的；</w:t>
      </w:r>
    </w:p>
    <w:p w14:paraId="7265186C">
      <w:pPr>
        <w:snapToGrid w:val="0"/>
        <w:spacing w:line="420" w:lineRule="exact"/>
        <w:ind w:firstLine="525" w:firstLineChars="250"/>
        <w:rPr>
          <w:rFonts w:ascii="宋体" w:hAnsi="宋体"/>
          <w:szCs w:val="21"/>
        </w:rPr>
      </w:pPr>
      <w:r>
        <w:rPr>
          <w:rFonts w:hint="eastAsia" w:ascii="宋体" w:hAnsi="宋体"/>
          <w:szCs w:val="21"/>
        </w:rPr>
        <w:t>⑤</w:t>
      </w:r>
      <w:r>
        <w:rPr>
          <w:rFonts w:hint="eastAsia" w:ascii="宋体" w:hAnsi="宋体"/>
          <w:spacing w:val="-4"/>
          <w:szCs w:val="21"/>
        </w:rPr>
        <w:t>不符合采购文件要求的质量标准，或者与采购文件中的技术指标、功能、服务事项发生较大偏离，已不符合采购人需求的；</w:t>
      </w:r>
    </w:p>
    <w:p w14:paraId="6AFFC94C">
      <w:pPr>
        <w:snapToGrid w:val="0"/>
        <w:spacing w:line="420" w:lineRule="exact"/>
        <w:ind w:firstLine="525" w:firstLineChars="250"/>
        <w:rPr>
          <w:rFonts w:ascii="宋体" w:hAnsi="宋体"/>
          <w:szCs w:val="21"/>
        </w:rPr>
      </w:pPr>
      <w:r>
        <w:rPr>
          <w:rFonts w:hint="eastAsia" w:ascii="宋体" w:hAnsi="宋体"/>
          <w:szCs w:val="21"/>
        </w:rPr>
        <w:t>⑥响应文件有采购人不能接受的附加条件的。</w:t>
      </w:r>
    </w:p>
    <w:p w14:paraId="5BAF20C3">
      <w:pPr>
        <w:snapToGrid w:val="0"/>
        <w:spacing w:line="420" w:lineRule="exact"/>
        <w:ind w:firstLine="505" w:firstLineChars="250"/>
        <w:rPr>
          <w:rFonts w:ascii="宋体" w:hAnsi="宋体"/>
          <w:spacing w:val="-4"/>
          <w:szCs w:val="21"/>
        </w:rPr>
      </w:pPr>
      <w:r>
        <w:rPr>
          <w:rFonts w:hint="eastAsia" w:ascii="宋体" w:hAnsi="宋体"/>
          <w:spacing w:val="-4"/>
          <w:szCs w:val="21"/>
        </w:rPr>
        <w:t>⑦响应文件技术方案不明确，存在一个或一个以上备选(替代)响应方案的；</w:t>
      </w:r>
    </w:p>
    <w:p w14:paraId="543EFFF6">
      <w:pPr>
        <w:snapToGrid w:val="0"/>
        <w:spacing w:line="420" w:lineRule="exact"/>
        <w:ind w:firstLine="525" w:firstLineChars="250"/>
        <w:rPr>
          <w:rFonts w:ascii="宋体" w:hAnsi="宋体"/>
          <w:szCs w:val="21"/>
        </w:rPr>
      </w:pPr>
      <w:r>
        <w:rPr>
          <w:rFonts w:hint="eastAsia" w:ascii="宋体" w:hAnsi="宋体"/>
          <w:szCs w:val="21"/>
        </w:rPr>
        <w:t>⑧响应文件的实质性内容未使用中文表述、意思表述不明确、前后矛盾或者使用计量单位不符合采购文件要求的。</w:t>
      </w:r>
    </w:p>
    <w:bookmarkEnd w:id="107"/>
    <w:p w14:paraId="19710C85">
      <w:pPr>
        <w:spacing w:line="420" w:lineRule="exact"/>
        <w:ind w:firstLine="211" w:firstLineChars="100"/>
        <w:rPr>
          <w:b/>
          <w:bCs/>
        </w:rPr>
      </w:pPr>
      <w:r>
        <w:rPr>
          <w:rFonts w:hint="eastAsia"/>
          <w:b/>
          <w:bCs/>
        </w:rPr>
        <w:t>（五）谈判</w:t>
      </w:r>
    </w:p>
    <w:p w14:paraId="2A26F8F8">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1333F400">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54151E87">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0BA02EAE">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8" w:name="_Hlk92985140"/>
      <w:r>
        <w:rPr>
          <w:rFonts w:hint="eastAsia" w:hAnsi="宋体"/>
          <w:bCs/>
        </w:rPr>
        <w:t>供应商为自然人的，应当由本人签名并附身份证明。</w:t>
      </w:r>
      <w:bookmarkEnd w:id="108"/>
      <w:r>
        <w:rPr>
          <w:rFonts w:hint="eastAsia" w:hAnsi="宋体"/>
          <w:bCs/>
        </w:rPr>
        <w:t>逾时不提交的，视同放弃谈判。</w:t>
      </w:r>
    </w:p>
    <w:p w14:paraId="381971FB">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7B33B373">
      <w:pPr>
        <w:spacing w:line="420" w:lineRule="exact"/>
        <w:ind w:firstLine="211" w:firstLineChars="100"/>
        <w:rPr>
          <w:b/>
          <w:bCs/>
        </w:rPr>
      </w:pPr>
      <w:r>
        <w:rPr>
          <w:rFonts w:hint="eastAsia"/>
          <w:b/>
          <w:bCs/>
        </w:rPr>
        <w:t>（六）最后报价</w:t>
      </w:r>
    </w:p>
    <w:p w14:paraId="64582735">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689F996B">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336C6E7">
      <w:pPr>
        <w:spacing w:line="420" w:lineRule="exact"/>
        <w:ind w:firstLine="420" w:firstLineChars="200"/>
      </w:pPr>
      <w:r>
        <w:t>2.</w:t>
      </w:r>
      <w:r>
        <w:rPr>
          <w:rFonts w:hint="eastAsia"/>
        </w:rPr>
        <w:t>最后报价应由其法定代表人或授权代表签名或者加盖公章，最后报价即系供应商响应报价。</w:t>
      </w:r>
    </w:p>
    <w:p w14:paraId="1DD9AAF6">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19193408">
      <w:pPr>
        <w:snapToGrid w:val="0"/>
        <w:spacing w:line="420" w:lineRule="exact"/>
        <w:ind w:firstLine="420" w:firstLineChars="200"/>
        <w:rPr>
          <w:rFonts w:ascii="宋体" w:hAnsi="宋体"/>
          <w:szCs w:val="21"/>
        </w:rPr>
      </w:pPr>
      <w:bookmarkStart w:id="109"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095F2F90">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7D962A8B">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41D64A35">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9"/>
    <w:p w14:paraId="0CBFB9FB">
      <w:pPr>
        <w:spacing w:line="420" w:lineRule="exact"/>
        <w:ind w:firstLine="211" w:firstLineChars="100"/>
        <w:rPr>
          <w:b/>
          <w:bCs/>
        </w:rPr>
      </w:pPr>
      <w:r>
        <w:rPr>
          <w:rFonts w:hint="eastAsia"/>
          <w:b/>
          <w:bCs/>
        </w:rPr>
        <w:t>（八）澄清、说明或者更正的形式</w:t>
      </w:r>
    </w:p>
    <w:p w14:paraId="21C2D092">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10" w:name="_Hlk92462362"/>
      <w:r>
        <w:rPr>
          <w:rFonts w:hint="eastAsia" w:hAnsi="宋体"/>
          <w:bCs/>
        </w:rPr>
        <w:t>澄清、说明或者更正</w:t>
      </w:r>
      <w:bookmarkEnd w:id="110"/>
      <w:r>
        <w:rPr>
          <w:rFonts w:hint="eastAsia" w:hAnsi="宋体"/>
          <w:bCs/>
        </w:rPr>
        <w:t>。供应商的澄清、说明或者更正不得超出响应文件的范围或者改变响应文件的实质性内容。</w:t>
      </w:r>
    </w:p>
    <w:p w14:paraId="5F29D288">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05A41572">
      <w:pPr>
        <w:spacing w:line="420" w:lineRule="exact"/>
        <w:ind w:firstLine="211" w:firstLineChars="100"/>
        <w:rPr>
          <w:b/>
          <w:bCs/>
        </w:rPr>
      </w:pPr>
      <w:r>
        <w:rPr>
          <w:rFonts w:hint="eastAsia"/>
          <w:b/>
          <w:bCs/>
        </w:rPr>
        <w:t>（九）评定标准及推荐原则</w:t>
      </w:r>
    </w:p>
    <w:p w14:paraId="45020CFF">
      <w:pPr>
        <w:spacing w:line="420" w:lineRule="exact"/>
        <w:ind w:firstLine="420" w:firstLineChars="200"/>
      </w:pPr>
      <w:r>
        <w:rPr>
          <w:rFonts w:hint="eastAsia" w:ascii="宋体" w:hAnsi="Courier New" w:cs="Courier New"/>
          <w:szCs w:val="21"/>
        </w:rPr>
        <w:t>详见第四章《评定标准及推荐原则》。</w:t>
      </w:r>
    </w:p>
    <w:p w14:paraId="75F2D8FE">
      <w:pPr>
        <w:pStyle w:val="21"/>
        <w:spacing w:line="420" w:lineRule="exact"/>
        <w:ind w:firstLine="211" w:firstLineChars="100"/>
        <w:rPr>
          <w:rFonts w:hAnsi="宋体"/>
          <w:b/>
        </w:rPr>
      </w:pPr>
      <w:r>
        <w:rPr>
          <w:rFonts w:hint="eastAsia" w:hAnsi="宋体"/>
          <w:b/>
        </w:rPr>
        <w:t>（十）供应商有下列情形之一的，属于恶意串通：</w:t>
      </w:r>
    </w:p>
    <w:p w14:paraId="2E195B87">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37AE3C4F">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7FEA56E0">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4CC88557">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3B6EAB6C">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344E7B10">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5E975E45">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4C4208E7">
      <w:pPr>
        <w:pStyle w:val="21"/>
        <w:spacing w:line="420" w:lineRule="exact"/>
        <w:ind w:firstLine="211" w:firstLineChars="100"/>
        <w:rPr>
          <w:rFonts w:hAnsi="宋体"/>
          <w:b/>
        </w:rPr>
      </w:pPr>
      <w:r>
        <w:rPr>
          <w:rFonts w:hint="eastAsia" w:hAnsi="宋体"/>
          <w:b/>
        </w:rPr>
        <w:t>（十一）评审报告</w:t>
      </w:r>
    </w:p>
    <w:p w14:paraId="58219F61">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6D5C3B96">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18A388B4">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505E88E2">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53A03E91">
      <w:pPr>
        <w:widowControl/>
        <w:tabs>
          <w:tab w:val="left" w:pos="540"/>
        </w:tabs>
        <w:spacing w:line="420" w:lineRule="exact"/>
        <w:ind w:firstLine="420" w:firstLineChars="200"/>
        <w:jc w:val="left"/>
        <w:rPr>
          <w:szCs w:val="21"/>
        </w:rPr>
      </w:pPr>
      <w:r>
        <w:rPr>
          <w:rFonts w:hint="eastAsia"/>
        </w:rPr>
        <w:t>(</w:t>
      </w:r>
      <w:r>
        <w:t>4)</w:t>
      </w:r>
      <w:r>
        <w:rPr>
          <w:rFonts w:hint="eastAsia"/>
        </w:rPr>
        <w:t>提出的成交候选人的名单及理由。</w:t>
      </w:r>
      <w:r>
        <w:rPr>
          <w:rFonts w:hint="eastAsia"/>
        </w:rPr>
        <w:br w:type="textWrapping"/>
      </w: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72E4009">
      <w:pPr>
        <w:pStyle w:val="21"/>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103673BB">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18910633">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5E068183">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2346C3F9">
      <w:pPr>
        <w:pStyle w:val="4"/>
        <w:spacing w:line="420" w:lineRule="exact"/>
      </w:pPr>
      <w:r>
        <w:rPr>
          <w:rFonts w:hint="eastAsia"/>
        </w:rPr>
        <w:t>六、确定成交供应商</w:t>
      </w:r>
    </w:p>
    <w:p w14:paraId="3EA0D1B4">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5348E08A">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79A529A3">
      <w:pPr>
        <w:pStyle w:val="4"/>
        <w:spacing w:line="420" w:lineRule="exact"/>
      </w:pPr>
      <w:r>
        <w:rPr>
          <w:rFonts w:hint="eastAsia"/>
        </w:rPr>
        <w:t>七、结果公告</w:t>
      </w:r>
    </w:p>
    <w:p w14:paraId="28642EEA">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07A0414E">
      <w:pPr>
        <w:pStyle w:val="4"/>
        <w:spacing w:line="420" w:lineRule="exact"/>
      </w:pPr>
      <w:r>
        <w:rPr>
          <w:rFonts w:hint="eastAsia"/>
        </w:rPr>
        <w:t>八、签订合同</w:t>
      </w:r>
    </w:p>
    <w:p w14:paraId="7330359C">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14:paraId="6E3DEDE9">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81A5E1F">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3C79E4E4">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2B3530A0">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068077B2">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79DB3835">
      <w:pPr>
        <w:pStyle w:val="4"/>
        <w:spacing w:line="420" w:lineRule="exact"/>
      </w:pPr>
      <w:r>
        <w:rPr>
          <w:rFonts w:hint="eastAsia"/>
        </w:rPr>
        <w:t>九、适用法律</w:t>
      </w:r>
    </w:p>
    <w:p w14:paraId="4D7CF009">
      <w:pPr>
        <w:spacing w:line="420" w:lineRule="exact"/>
        <w:ind w:firstLine="420" w:firstLineChars="200"/>
        <w:rPr>
          <w:rFonts w:ascii="宋体" w:hAnsi="宋体"/>
          <w:szCs w:val="21"/>
        </w:rPr>
      </w:pPr>
      <w:bookmarkStart w:id="111" w:name="_Hlk92794186"/>
      <w:r>
        <w:rPr>
          <w:rFonts w:hint="eastAsia" w:ascii="宋体" w:hAnsi="宋体"/>
          <w:szCs w:val="21"/>
        </w:rPr>
        <w:t>本项目采购活动适用于《中华人民共和国政府采购法》及其实施条例、《政府采购非招标采购方式管理办法》等规定。</w:t>
      </w:r>
    </w:p>
    <w:bookmarkEnd w:id="111"/>
    <w:p w14:paraId="5EE91BD0">
      <w:pPr>
        <w:pStyle w:val="4"/>
        <w:spacing w:line="420" w:lineRule="exact"/>
      </w:pPr>
      <w:bookmarkStart w:id="112" w:name="_十、其他事项"/>
      <w:bookmarkEnd w:id="112"/>
      <w:r>
        <w:rPr>
          <w:rFonts w:hint="eastAsia"/>
        </w:rPr>
        <w:t>十、其他事项</w:t>
      </w:r>
    </w:p>
    <w:p w14:paraId="301741C3">
      <w:pPr>
        <w:spacing w:line="420" w:lineRule="exact"/>
        <w:ind w:firstLine="210" w:firstLineChars="100"/>
        <w:rPr>
          <w:rFonts w:hAnsi="宋体"/>
        </w:rPr>
      </w:pPr>
      <w:r>
        <w:rPr>
          <w:rFonts w:hint="eastAsia" w:hAnsi="宋体"/>
        </w:rPr>
        <w:t>（一）代理服务费</w:t>
      </w:r>
    </w:p>
    <w:p w14:paraId="69F65275">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36F86F45">
      <w:pPr>
        <w:spacing w:line="420" w:lineRule="exact"/>
        <w:ind w:firstLine="420" w:firstLineChars="200"/>
        <w:rPr>
          <w:rFonts w:hAnsi="宋体"/>
          <w:bCs/>
        </w:rPr>
      </w:pPr>
      <w:r>
        <w:rPr>
          <w:rFonts w:hint="eastAsia" w:hAnsi="宋体"/>
        </w:rPr>
        <w:t>2</w:t>
      </w:r>
      <w:r>
        <w:rPr>
          <w:rFonts w:hAnsi="宋体"/>
        </w:rPr>
        <w:t>.</w:t>
      </w:r>
      <w:r>
        <w:rPr>
          <w:rFonts w:hint="eastAsia" w:hAnsi="宋体"/>
          <w:bCs/>
        </w:rPr>
        <w:t>代理服务收费标准：</w:t>
      </w:r>
    </w:p>
    <w:p w14:paraId="61936115">
      <w:pPr>
        <w:spacing w:line="420" w:lineRule="exact"/>
        <w:ind w:firstLine="420" w:firstLineChars="200"/>
        <w:rPr>
          <w:rFonts w:hAnsi="宋体"/>
          <w:bCs/>
        </w:rPr>
      </w:pPr>
    </w:p>
    <w:p w14:paraId="15BCA8ED">
      <w:pPr>
        <w:spacing w:line="420" w:lineRule="exact"/>
        <w:ind w:firstLine="420" w:firstLineChars="200"/>
        <w:rPr>
          <w:rFonts w:hAnsi="宋体"/>
          <w:bCs/>
        </w:rPr>
      </w:pPr>
    </w:p>
    <w:p w14:paraId="0992FC2E">
      <w:pPr>
        <w:spacing w:line="420" w:lineRule="exact"/>
        <w:ind w:firstLine="420" w:firstLineChars="200"/>
        <w:rPr>
          <w:rFonts w:hAnsi="宋体"/>
          <w:bCs/>
        </w:rPr>
      </w:pPr>
    </w:p>
    <w:p w14:paraId="718B7E19">
      <w:pPr>
        <w:spacing w:line="420" w:lineRule="exact"/>
        <w:ind w:firstLine="420" w:firstLineChars="200"/>
        <w:rPr>
          <w:rFonts w:hAnsi="宋体"/>
          <w:bCs/>
        </w:rPr>
      </w:pPr>
    </w:p>
    <w:tbl>
      <w:tblPr>
        <w:tblStyle w:val="3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0B64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5147D393">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3810" t="5080" r="8255" b="2349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5080" t="3810" r="19685" b="2476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69233410">
            <w:pPr>
              <w:spacing w:line="330" w:lineRule="exact"/>
              <w:rPr>
                <w:rFonts w:hAnsi="宋体"/>
              </w:rPr>
            </w:pPr>
          </w:p>
          <w:p w14:paraId="417B9B6E">
            <w:pPr>
              <w:spacing w:line="330" w:lineRule="exact"/>
              <w:ind w:firstLine="1575" w:firstLineChars="750"/>
              <w:jc w:val="left"/>
              <w:rPr>
                <w:rFonts w:hAnsi="宋体"/>
              </w:rPr>
            </w:pPr>
            <w:r>
              <w:rPr>
                <w:rFonts w:hint="eastAsia" w:hAnsi="宋体"/>
              </w:rPr>
              <w:t>费率</w:t>
            </w:r>
          </w:p>
          <w:p w14:paraId="466EDC8C">
            <w:pPr>
              <w:spacing w:line="330" w:lineRule="exact"/>
              <w:ind w:leftChars="-1" w:hanging="2" w:hangingChars="1"/>
              <w:jc w:val="left"/>
              <w:rPr>
                <w:rFonts w:hAnsi="宋体"/>
              </w:rPr>
            </w:pPr>
          </w:p>
          <w:p w14:paraId="6932568E">
            <w:pPr>
              <w:spacing w:line="330" w:lineRule="exact"/>
              <w:ind w:leftChars="-1" w:hanging="2" w:hangingChars="1"/>
              <w:jc w:val="left"/>
              <w:rPr>
                <w:rFonts w:hAnsi="宋体"/>
              </w:rPr>
            </w:pPr>
          </w:p>
          <w:p w14:paraId="67C2CD68">
            <w:pPr>
              <w:spacing w:line="330" w:lineRule="exact"/>
              <w:jc w:val="left"/>
              <w:rPr>
                <w:rFonts w:hAnsi="宋体"/>
              </w:rPr>
            </w:pPr>
            <w:r>
              <w:rPr>
                <w:rFonts w:hint="eastAsia" w:hAnsi="宋体"/>
              </w:rPr>
              <w:t>成交金额（万元）</w:t>
            </w:r>
          </w:p>
        </w:tc>
        <w:tc>
          <w:tcPr>
            <w:tcW w:w="5708" w:type="dxa"/>
            <w:gridSpan w:val="3"/>
            <w:vAlign w:val="center"/>
          </w:tcPr>
          <w:p w14:paraId="597FA9E6">
            <w:pPr>
              <w:spacing w:line="330" w:lineRule="exact"/>
              <w:rPr>
                <w:rFonts w:hAnsi="宋体"/>
              </w:rPr>
            </w:pPr>
            <w:r>
              <w:rPr>
                <w:rFonts w:hint="eastAsia" w:hAnsi="宋体"/>
              </w:rPr>
              <w:t>公开招标、邀请招标、竞争性谈判方式采购代理</w:t>
            </w:r>
          </w:p>
        </w:tc>
      </w:tr>
      <w:tr w14:paraId="2AA6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0288C344">
            <w:pPr>
              <w:spacing w:line="330" w:lineRule="exact"/>
              <w:ind w:firstLine="2620" w:firstLineChars="1248"/>
              <w:rPr>
                <w:rFonts w:hAnsi="宋体"/>
              </w:rPr>
            </w:pPr>
          </w:p>
        </w:tc>
        <w:tc>
          <w:tcPr>
            <w:tcW w:w="1932" w:type="dxa"/>
            <w:vAlign w:val="center"/>
          </w:tcPr>
          <w:p w14:paraId="5C0AB6EE">
            <w:pPr>
              <w:spacing w:line="330" w:lineRule="exact"/>
              <w:jc w:val="center"/>
              <w:rPr>
                <w:rFonts w:hAnsi="宋体"/>
              </w:rPr>
            </w:pPr>
            <w:r>
              <w:rPr>
                <w:rFonts w:hint="eastAsia" w:hAnsi="宋体"/>
              </w:rPr>
              <w:t>货物类</w:t>
            </w:r>
          </w:p>
        </w:tc>
        <w:tc>
          <w:tcPr>
            <w:tcW w:w="1800" w:type="dxa"/>
            <w:vAlign w:val="center"/>
          </w:tcPr>
          <w:p w14:paraId="585EF04A">
            <w:pPr>
              <w:spacing w:line="330" w:lineRule="exact"/>
              <w:jc w:val="center"/>
              <w:rPr>
                <w:rFonts w:hAnsi="宋体"/>
              </w:rPr>
            </w:pPr>
            <w:r>
              <w:rPr>
                <w:rFonts w:hint="eastAsia" w:hAnsi="宋体"/>
              </w:rPr>
              <w:t>服务类</w:t>
            </w:r>
          </w:p>
        </w:tc>
        <w:tc>
          <w:tcPr>
            <w:tcW w:w="1976" w:type="dxa"/>
            <w:vAlign w:val="center"/>
          </w:tcPr>
          <w:p w14:paraId="2A6ADFAD">
            <w:pPr>
              <w:widowControl/>
              <w:spacing w:line="330" w:lineRule="exact"/>
              <w:jc w:val="center"/>
              <w:rPr>
                <w:rFonts w:hAnsi="宋体"/>
              </w:rPr>
            </w:pPr>
            <w:r>
              <w:rPr>
                <w:rFonts w:hint="eastAsia" w:hAnsi="宋体"/>
              </w:rPr>
              <w:t>工程类</w:t>
            </w:r>
          </w:p>
        </w:tc>
      </w:tr>
      <w:tr w14:paraId="7DAE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6B267482">
            <w:pPr>
              <w:spacing w:line="330" w:lineRule="exact"/>
              <w:jc w:val="center"/>
              <w:rPr>
                <w:rFonts w:hAnsi="宋体"/>
              </w:rPr>
            </w:pPr>
            <w:r>
              <w:rPr>
                <w:rFonts w:hint="eastAsia" w:hAnsi="宋体"/>
              </w:rPr>
              <w:t>100以下</w:t>
            </w:r>
          </w:p>
        </w:tc>
        <w:tc>
          <w:tcPr>
            <w:tcW w:w="1932" w:type="dxa"/>
            <w:vAlign w:val="center"/>
          </w:tcPr>
          <w:p w14:paraId="399FEA1A">
            <w:pPr>
              <w:spacing w:line="330" w:lineRule="exact"/>
              <w:jc w:val="center"/>
              <w:rPr>
                <w:rFonts w:hAnsi="宋体"/>
              </w:rPr>
            </w:pPr>
            <w:r>
              <w:rPr>
                <w:rFonts w:hint="eastAsia" w:hAnsi="宋体"/>
              </w:rPr>
              <w:t>1.2%</w:t>
            </w:r>
          </w:p>
        </w:tc>
        <w:tc>
          <w:tcPr>
            <w:tcW w:w="1800" w:type="dxa"/>
            <w:vAlign w:val="center"/>
          </w:tcPr>
          <w:p w14:paraId="417A25C8">
            <w:pPr>
              <w:spacing w:line="330" w:lineRule="exact"/>
              <w:jc w:val="center"/>
              <w:rPr>
                <w:rFonts w:hAnsi="宋体"/>
              </w:rPr>
            </w:pPr>
            <w:r>
              <w:rPr>
                <w:rFonts w:hint="eastAsia" w:hAnsi="宋体"/>
              </w:rPr>
              <w:t>1.2%</w:t>
            </w:r>
          </w:p>
        </w:tc>
        <w:tc>
          <w:tcPr>
            <w:tcW w:w="1976" w:type="dxa"/>
            <w:vAlign w:val="center"/>
          </w:tcPr>
          <w:p w14:paraId="6207600B">
            <w:pPr>
              <w:spacing w:line="330" w:lineRule="exact"/>
              <w:jc w:val="center"/>
              <w:rPr>
                <w:rFonts w:hAnsi="宋体"/>
              </w:rPr>
            </w:pPr>
            <w:r>
              <w:rPr>
                <w:rFonts w:hint="eastAsia" w:hAnsi="宋体"/>
              </w:rPr>
              <w:t>0.8%</w:t>
            </w:r>
          </w:p>
        </w:tc>
      </w:tr>
      <w:tr w14:paraId="61B9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47BE356C">
            <w:pPr>
              <w:spacing w:line="330" w:lineRule="exact"/>
              <w:jc w:val="center"/>
              <w:rPr>
                <w:rFonts w:hAnsi="宋体"/>
              </w:rPr>
            </w:pPr>
            <w:r>
              <w:rPr>
                <w:rFonts w:hint="eastAsia" w:hAnsi="宋体"/>
              </w:rPr>
              <w:t>100-500</w:t>
            </w:r>
          </w:p>
        </w:tc>
        <w:tc>
          <w:tcPr>
            <w:tcW w:w="1932" w:type="dxa"/>
            <w:vAlign w:val="center"/>
          </w:tcPr>
          <w:p w14:paraId="36B6CB09">
            <w:pPr>
              <w:spacing w:line="330" w:lineRule="exact"/>
              <w:jc w:val="center"/>
              <w:rPr>
                <w:rFonts w:hAnsi="宋体"/>
              </w:rPr>
            </w:pPr>
            <w:r>
              <w:rPr>
                <w:rFonts w:hint="eastAsia" w:hAnsi="宋体"/>
              </w:rPr>
              <w:t>0.88%</w:t>
            </w:r>
          </w:p>
        </w:tc>
        <w:tc>
          <w:tcPr>
            <w:tcW w:w="1800" w:type="dxa"/>
            <w:vAlign w:val="center"/>
          </w:tcPr>
          <w:p w14:paraId="52CE5FFE">
            <w:pPr>
              <w:spacing w:line="330" w:lineRule="exact"/>
              <w:jc w:val="center"/>
              <w:rPr>
                <w:rFonts w:hAnsi="宋体"/>
              </w:rPr>
            </w:pPr>
            <w:r>
              <w:rPr>
                <w:rFonts w:hint="eastAsia" w:hAnsi="宋体"/>
              </w:rPr>
              <w:t>0.64%</w:t>
            </w:r>
          </w:p>
        </w:tc>
        <w:tc>
          <w:tcPr>
            <w:tcW w:w="1976" w:type="dxa"/>
            <w:vAlign w:val="center"/>
          </w:tcPr>
          <w:p w14:paraId="1B98DA94">
            <w:pPr>
              <w:spacing w:line="330" w:lineRule="exact"/>
              <w:jc w:val="center"/>
              <w:rPr>
                <w:rFonts w:hAnsi="宋体"/>
              </w:rPr>
            </w:pPr>
            <w:r>
              <w:rPr>
                <w:rFonts w:hint="eastAsia" w:hAnsi="宋体"/>
              </w:rPr>
              <w:t>0.56%</w:t>
            </w:r>
          </w:p>
        </w:tc>
      </w:tr>
      <w:tr w14:paraId="6A9A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4EA5A476">
            <w:pPr>
              <w:spacing w:line="330" w:lineRule="exact"/>
              <w:jc w:val="center"/>
              <w:rPr>
                <w:rFonts w:hAnsi="宋体"/>
              </w:rPr>
            </w:pPr>
            <w:r>
              <w:rPr>
                <w:rFonts w:hint="eastAsia" w:hAnsi="宋体"/>
              </w:rPr>
              <w:t>500-1000</w:t>
            </w:r>
          </w:p>
        </w:tc>
        <w:tc>
          <w:tcPr>
            <w:tcW w:w="1932" w:type="dxa"/>
            <w:vAlign w:val="center"/>
          </w:tcPr>
          <w:p w14:paraId="1EFD9FF5">
            <w:pPr>
              <w:spacing w:line="330" w:lineRule="exact"/>
              <w:jc w:val="center"/>
              <w:rPr>
                <w:rFonts w:hAnsi="宋体"/>
              </w:rPr>
            </w:pPr>
            <w:r>
              <w:rPr>
                <w:rFonts w:hint="eastAsia" w:hAnsi="宋体"/>
              </w:rPr>
              <w:t>0.64%</w:t>
            </w:r>
          </w:p>
        </w:tc>
        <w:tc>
          <w:tcPr>
            <w:tcW w:w="1800" w:type="dxa"/>
            <w:vAlign w:val="center"/>
          </w:tcPr>
          <w:p w14:paraId="2883C360">
            <w:pPr>
              <w:spacing w:line="330" w:lineRule="exact"/>
              <w:jc w:val="center"/>
              <w:rPr>
                <w:rFonts w:hAnsi="宋体"/>
              </w:rPr>
            </w:pPr>
            <w:r>
              <w:rPr>
                <w:rFonts w:hint="eastAsia" w:hAnsi="宋体"/>
              </w:rPr>
              <w:t>0.36%</w:t>
            </w:r>
          </w:p>
        </w:tc>
        <w:tc>
          <w:tcPr>
            <w:tcW w:w="1976" w:type="dxa"/>
            <w:vAlign w:val="center"/>
          </w:tcPr>
          <w:p w14:paraId="2BFE367C">
            <w:pPr>
              <w:spacing w:line="330" w:lineRule="exact"/>
              <w:jc w:val="center"/>
              <w:rPr>
                <w:rFonts w:hAnsi="宋体"/>
              </w:rPr>
            </w:pPr>
            <w:r>
              <w:rPr>
                <w:rFonts w:hint="eastAsia" w:hAnsi="宋体"/>
              </w:rPr>
              <w:t>0.44%</w:t>
            </w:r>
          </w:p>
        </w:tc>
      </w:tr>
      <w:tr w14:paraId="3F5B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07FAE25C">
            <w:pPr>
              <w:spacing w:line="330" w:lineRule="exact"/>
              <w:jc w:val="center"/>
              <w:rPr>
                <w:rFonts w:hAnsi="宋体"/>
              </w:rPr>
            </w:pPr>
            <w:r>
              <w:rPr>
                <w:rFonts w:hint="eastAsia" w:hAnsi="宋体"/>
              </w:rPr>
              <w:t>1000-5000</w:t>
            </w:r>
          </w:p>
        </w:tc>
        <w:tc>
          <w:tcPr>
            <w:tcW w:w="1932" w:type="dxa"/>
            <w:vAlign w:val="center"/>
          </w:tcPr>
          <w:p w14:paraId="0CB41116">
            <w:pPr>
              <w:spacing w:line="330" w:lineRule="exact"/>
              <w:jc w:val="center"/>
              <w:rPr>
                <w:rFonts w:hAnsi="宋体"/>
              </w:rPr>
            </w:pPr>
            <w:r>
              <w:rPr>
                <w:rFonts w:hint="eastAsia" w:hAnsi="宋体"/>
              </w:rPr>
              <w:t>0.4%</w:t>
            </w:r>
          </w:p>
        </w:tc>
        <w:tc>
          <w:tcPr>
            <w:tcW w:w="1800" w:type="dxa"/>
            <w:vAlign w:val="center"/>
          </w:tcPr>
          <w:p w14:paraId="39092B21">
            <w:pPr>
              <w:spacing w:line="330" w:lineRule="exact"/>
              <w:jc w:val="center"/>
              <w:rPr>
                <w:rFonts w:hAnsi="宋体"/>
              </w:rPr>
            </w:pPr>
            <w:r>
              <w:rPr>
                <w:rFonts w:hint="eastAsia" w:hAnsi="宋体"/>
              </w:rPr>
              <w:t>0.2%</w:t>
            </w:r>
          </w:p>
        </w:tc>
        <w:tc>
          <w:tcPr>
            <w:tcW w:w="1976" w:type="dxa"/>
            <w:vAlign w:val="center"/>
          </w:tcPr>
          <w:p w14:paraId="3A23DAD7">
            <w:pPr>
              <w:spacing w:line="330" w:lineRule="exact"/>
              <w:jc w:val="center"/>
              <w:rPr>
                <w:rFonts w:hAnsi="宋体"/>
              </w:rPr>
            </w:pPr>
            <w:r>
              <w:rPr>
                <w:rFonts w:hint="eastAsia" w:hAnsi="宋体"/>
              </w:rPr>
              <w:t>0.28%</w:t>
            </w:r>
          </w:p>
        </w:tc>
      </w:tr>
      <w:tr w14:paraId="3202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5BBA42A5">
            <w:pPr>
              <w:spacing w:line="330" w:lineRule="exact"/>
              <w:jc w:val="center"/>
              <w:rPr>
                <w:rFonts w:hAnsi="宋体"/>
              </w:rPr>
            </w:pPr>
            <w:r>
              <w:rPr>
                <w:rFonts w:hint="eastAsia" w:hAnsi="宋体"/>
              </w:rPr>
              <w:t>5000-10000</w:t>
            </w:r>
          </w:p>
        </w:tc>
        <w:tc>
          <w:tcPr>
            <w:tcW w:w="1932" w:type="dxa"/>
            <w:vAlign w:val="center"/>
          </w:tcPr>
          <w:p w14:paraId="57733812">
            <w:pPr>
              <w:spacing w:line="330" w:lineRule="exact"/>
              <w:jc w:val="center"/>
              <w:rPr>
                <w:rFonts w:hAnsi="宋体"/>
              </w:rPr>
            </w:pPr>
            <w:r>
              <w:rPr>
                <w:rFonts w:hint="eastAsia" w:hAnsi="宋体"/>
              </w:rPr>
              <w:t>0.2%</w:t>
            </w:r>
          </w:p>
        </w:tc>
        <w:tc>
          <w:tcPr>
            <w:tcW w:w="1800" w:type="dxa"/>
            <w:vAlign w:val="center"/>
          </w:tcPr>
          <w:p w14:paraId="56961291">
            <w:pPr>
              <w:spacing w:line="330" w:lineRule="exact"/>
              <w:jc w:val="center"/>
              <w:rPr>
                <w:rFonts w:hAnsi="宋体"/>
              </w:rPr>
            </w:pPr>
            <w:r>
              <w:rPr>
                <w:rFonts w:hint="eastAsia" w:hAnsi="宋体"/>
              </w:rPr>
              <w:t>0.08%</w:t>
            </w:r>
          </w:p>
        </w:tc>
        <w:tc>
          <w:tcPr>
            <w:tcW w:w="1976" w:type="dxa"/>
            <w:vAlign w:val="center"/>
          </w:tcPr>
          <w:p w14:paraId="0424DA8A">
            <w:pPr>
              <w:spacing w:line="330" w:lineRule="exact"/>
              <w:jc w:val="center"/>
              <w:rPr>
                <w:rFonts w:hAnsi="宋体"/>
              </w:rPr>
            </w:pPr>
            <w:r>
              <w:rPr>
                <w:rFonts w:hint="eastAsia" w:hAnsi="宋体"/>
              </w:rPr>
              <w:t>0.16%</w:t>
            </w:r>
          </w:p>
        </w:tc>
      </w:tr>
      <w:tr w14:paraId="2EFA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7C56C52C">
            <w:pPr>
              <w:spacing w:line="330" w:lineRule="exact"/>
              <w:jc w:val="center"/>
              <w:rPr>
                <w:rFonts w:hAnsi="宋体"/>
              </w:rPr>
            </w:pPr>
            <w:r>
              <w:rPr>
                <w:rFonts w:hint="eastAsia" w:hAnsi="宋体"/>
              </w:rPr>
              <w:t>10000-100000</w:t>
            </w:r>
          </w:p>
        </w:tc>
        <w:tc>
          <w:tcPr>
            <w:tcW w:w="1932" w:type="dxa"/>
            <w:vAlign w:val="center"/>
          </w:tcPr>
          <w:p w14:paraId="0D8634D7">
            <w:pPr>
              <w:spacing w:line="330" w:lineRule="exact"/>
              <w:jc w:val="center"/>
              <w:rPr>
                <w:rFonts w:hAnsi="宋体"/>
              </w:rPr>
            </w:pPr>
            <w:r>
              <w:rPr>
                <w:rFonts w:hint="eastAsia" w:hAnsi="宋体"/>
              </w:rPr>
              <w:t>0.04%</w:t>
            </w:r>
          </w:p>
        </w:tc>
        <w:tc>
          <w:tcPr>
            <w:tcW w:w="1800" w:type="dxa"/>
            <w:vAlign w:val="center"/>
          </w:tcPr>
          <w:p w14:paraId="7457E1E4">
            <w:pPr>
              <w:spacing w:line="330" w:lineRule="exact"/>
              <w:jc w:val="center"/>
              <w:rPr>
                <w:rFonts w:hAnsi="宋体"/>
              </w:rPr>
            </w:pPr>
            <w:r>
              <w:rPr>
                <w:rFonts w:hint="eastAsia" w:hAnsi="宋体"/>
              </w:rPr>
              <w:t>0.04%</w:t>
            </w:r>
          </w:p>
        </w:tc>
        <w:tc>
          <w:tcPr>
            <w:tcW w:w="1976" w:type="dxa"/>
            <w:vAlign w:val="center"/>
          </w:tcPr>
          <w:p w14:paraId="2B77B282">
            <w:pPr>
              <w:spacing w:line="330" w:lineRule="exact"/>
              <w:jc w:val="center"/>
              <w:rPr>
                <w:rFonts w:hAnsi="宋体"/>
              </w:rPr>
            </w:pPr>
            <w:r>
              <w:rPr>
                <w:rFonts w:hint="eastAsia" w:hAnsi="宋体"/>
              </w:rPr>
              <w:t>0.04%</w:t>
            </w:r>
          </w:p>
        </w:tc>
      </w:tr>
      <w:tr w14:paraId="1F95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1DE2853F">
            <w:pPr>
              <w:spacing w:line="330" w:lineRule="exact"/>
              <w:jc w:val="center"/>
              <w:rPr>
                <w:rFonts w:hAnsi="宋体"/>
              </w:rPr>
            </w:pPr>
            <w:r>
              <w:rPr>
                <w:rFonts w:hint="eastAsia" w:hAnsi="宋体"/>
              </w:rPr>
              <w:t>100000以上</w:t>
            </w:r>
          </w:p>
        </w:tc>
        <w:tc>
          <w:tcPr>
            <w:tcW w:w="1932" w:type="dxa"/>
            <w:vAlign w:val="center"/>
          </w:tcPr>
          <w:p w14:paraId="3E90F057">
            <w:pPr>
              <w:spacing w:line="330" w:lineRule="exact"/>
              <w:jc w:val="center"/>
              <w:rPr>
                <w:rFonts w:hAnsi="宋体"/>
              </w:rPr>
            </w:pPr>
            <w:r>
              <w:rPr>
                <w:rFonts w:hint="eastAsia" w:hAnsi="宋体"/>
              </w:rPr>
              <w:t>0.008%</w:t>
            </w:r>
          </w:p>
        </w:tc>
        <w:tc>
          <w:tcPr>
            <w:tcW w:w="1800" w:type="dxa"/>
            <w:vAlign w:val="center"/>
          </w:tcPr>
          <w:p w14:paraId="3F4EDD4C">
            <w:pPr>
              <w:spacing w:line="330" w:lineRule="exact"/>
              <w:jc w:val="center"/>
              <w:rPr>
                <w:rFonts w:hAnsi="宋体"/>
              </w:rPr>
            </w:pPr>
            <w:r>
              <w:rPr>
                <w:rFonts w:hint="eastAsia" w:hAnsi="宋体"/>
              </w:rPr>
              <w:t>0.008%</w:t>
            </w:r>
          </w:p>
        </w:tc>
        <w:tc>
          <w:tcPr>
            <w:tcW w:w="1976" w:type="dxa"/>
            <w:vAlign w:val="center"/>
          </w:tcPr>
          <w:p w14:paraId="39FD827A">
            <w:pPr>
              <w:spacing w:line="330" w:lineRule="exact"/>
              <w:jc w:val="center"/>
              <w:rPr>
                <w:rFonts w:hAnsi="宋体"/>
              </w:rPr>
            </w:pPr>
            <w:r>
              <w:rPr>
                <w:rFonts w:hint="eastAsia" w:hAnsi="宋体"/>
              </w:rPr>
              <w:t>0.008%</w:t>
            </w:r>
          </w:p>
        </w:tc>
      </w:tr>
    </w:tbl>
    <w:p w14:paraId="49DE9D68">
      <w:pPr>
        <w:pStyle w:val="21"/>
        <w:spacing w:line="400" w:lineRule="exact"/>
        <w:ind w:firstLine="420" w:firstLineChars="200"/>
        <w:rPr>
          <w:rFonts w:hAnsi="宋体"/>
          <w:b/>
        </w:rPr>
      </w:pPr>
      <w:r>
        <w:rPr>
          <w:rFonts w:hint="eastAsia" w:hAnsi="宋体"/>
        </w:rPr>
        <w:t>注：代理服务收费按差额定率累进法计算</w:t>
      </w:r>
    </w:p>
    <w:p w14:paraId="64CBD652">
      <w:pPr>
        <w:pStyle w:val="21"/>
        <w:spacing w:line="400" w:lineRule="exact"/>
        <w:ind w:firstLine="420" w:firstLineChars="200"/>
        <w:rPr>
          <w:rFonts w:hAnsi="宋体"/>
          <w:bCs/>
        </w:rPr>
      </w:pPr>
      <w:r>
        <w:rPr>
          <w:rFonts w:hint="eastAsia" w:hAnsi="宋体"/>
          <w:bCs/>
        </w:rPr>
        <w:t>3.缴纳代理服务费银行账户信息：</w:t>
      </w:r>
    </w:p>
    <w:p w14:paraId="74B03037">
      <w:pPr>
        <w:pStyle w:val="21"/>
        <w:spacing w:line="400" w:lineRule="exact"/>
        <w:ind w:firstLine="420" w:firstLineChars="200"/>
        <w:rPr>
          <w:rFonts w:hAnsi="宋体"/>
          <w:bCs/>
        </w:rPr>
      </w:pPr>
      <w:r>
        <w:rPr>
          <w:rFonts w:hint="eastAsia" w:hAnsi="宋体"/>
          <w:bCs/>
        </w:rPr>
        <w:t>开户名称:钦州市政府采购中心</w:t>
      </w:r>
    </w:p>
    <w:p w14:paraId="09C5A3CC">
      <w:pPr>
        <w:pStyle w:val="21"/>
        <w:spacing w:line="400" w:lineRule="exact"/>
        <w:ind w:firstLine="420" w:firstLineChars="200"/>
        <w:rPr>
          <w:rFonts w:hAnsi="宋体"/>
          <w:bCs/>
        </w:rPr>
      </w:pPr>
      <w:r>
        <w:rPr>
          <w:rFonts w:hint="eastAsia" w:hAnsi="宋体"/>
          <w:bCs/>
        </w:rPr>
        <w:t>开户银行:兴业银行钦州支行</w:t>
      </w:r>
    </w:p>
    <w:p w14:paraId="0B42EE06">
      <w:pPr>
        <w:pStyle w:val="21"/>
        <w:spacing w:line="400" w:lineRule="exact"/>
        <w:ind w:firstLine="420" w:firstLineChars="200"/>
        <w:rPr>
          <w:rFonts w:hAnsi="宋体"/>
          <w:bCs/>
        </w:rPr>
      </w:pPr>
      <w:r>
        <w:rPr>
          <w:rFonts w:hint="eastAsia" w:hAnsi="宋体"/>
          <w:bCs/>
        </w:rPr>
        <w:t>银行账号:554010100100129709</w:t>
      </w:r>
    </w:p>
    <w:p w14:paraId="5565ED91">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5239996B">
      <w:pPr>
        <w:pStyle w:val="21"/>
        <w:spacing w:line="400" w:lineRule="exact"/>
        <w:ind w:firstLine="210" w:firstLineChars="100"/>
        <w:rPr>
          <w:rFonts w:hAnsi="宋体"/>
          <w:spacing w:val="-4"/>
        </w:rPr>
      </w:pPr>
      <w:r>
        <w:rPr>
          <w:rFonts w:hint="eastAsia" w:hAnsi="宋体"/>
          <w:bCs/>
        </w:rPr>
        <w:t>（三）有关事宜</w:t>
      </w:r>
    </w:p>
    <w:p w14:paraId="304E34B4">
      <w:pPr>
        <w:spacing w:line="400" w:lineRule="exact"/>
        <w:ind w:firstLine="420" w:firstLineChars="200"/>
      </w:pPr>
      <w:r>
        <w:rPr>
          <w:rFonts w:hint="eastAsia"/>
        </w:rPr>
        <w:t>所有与采购文件有关的函件请按下列通讯地址联系：</w:t>
      </w:r>
    </w:p>
    <w:p w14:paraId="5471C100">
      <w:pPr>
        <w:widowControl/>
        <w:spacing w:line="400" w:lineRule="exact"/>
        <w:ind w:firstLine="420" w:firstLineChars="200"/>
        <w:jc w:val="left"/>
      </w:pPr>
      <w:r>
        <w:rPr>
          <w:rFonts w:hint="eastAsia"/>
        </w:rPr>
        <w:t>钦州市政府采购中心</w:t>
      </w:r>
    </w:p>
    <w:p w14:paraId="6AD8BBBD">
      <w:pPr>
        <w:widowControl/>
        <w:spacing w:line="400" w:lineRule="exact"/>
        <w:ind w:firstLine="420" w:firstLineChars="200"/>
        <w:jc w:val="left"/>
      </w:pPr>
      <w:r>
        <w:rPr>
          <w:rFonts w:hint="eastAsia"/>
        </w:rPr>
        <w:t>通讯地址：钦州市金海湾东大街8号</w:t>
      </w:r>
    </w:p>
    <w:p w14:paraId="1A632A38">
      <w:pPr>
        <w:widowControl/>
        <w:spacing w:line="400" w:lineRule="exact"/>
        <w:ind w:firstLine="420" w:firstLineChars="200"/>
        <w:jc w:val="left"/>
      </w:pPr>
      <w:r>
        <w:rPr>
          <w:rFonts w:hint="eastAsia"/>
        </w:rPr>
        <w:t>邮政编码：535000</w:t>
      </w:r>
    </w:p>
    <w:p w14:paraId="31FDB914">
      <w:pPr>
        <w:widowControl/>
        <w:spacing w:line="400" w:lineRule="exact"/>
        <w:ind w:firstLine="420" w:firstLineChars="200"/>
        <w:jc w:val="left"/>
      </w:pPr>
      <w:r>
        <w:rPr>
          <w:rFonts w:hint="eastAsia"/>
        </w:rPr>
        <w:t>钦州市政府采购中心联系方式：</w:t>
      </w:r>
    </w:p>
    <w:p w14:paraId="4673CB24">
      <w:pPr>
        <w:widowControl/>
        <w:spacing w:line="400" w:lineRule="exact"/>
        <w:ind w:firstLine="420" w:firstLineChars="200"/>
        <w:jc w:val="left"/>
      </w:pPr>
      <w:r>
        <w:rPr>
          <w:rFonts w:hint="eastAsia"/>
        </w:rPr>
        <w:t>(1)采购部(采购文件)</w:t>
      </w:r>
    </w:p>
    <w:p w14:paraId="427610A0">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070B2A61">
      <w:pPr>
        <w:widowControl/>
        <w:spacing w:line="400" w:lineRule="exact"/>
        <w:ind w:firstLine="420" w:firstLineChars="200"/>
        <w:jc w:val="left"/>
      </w:pPr>
      <w:r>
        <w:rPr>
          <w:rFonts w:hint="eastAsia"/>
        </w:rPr>
        <w:t>(2)综合二部(评审、谈判、成交及合同管理)</w:t>
      </w:r>
    </w:p>
    <w:p w14:paraId="389D78E1">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14:paraId="73D64545">
      <w:pPr>
        <w:widowControl/>
        <w:spacing w:line="400" w:lineRule="exact"/>
        <w:ind w:firstLine="420" w:firstLineChars="200"/>
        <w:jc w:val="left"/>
      </w:pPr>
      <w:r>
        <w:rPr>
          <w:rFonts w:hint="eastAsia"/>
        </w:rPr>
        <w:t>(</w:t>
      </w:r>
      <w:r>
        <w:t>3)</w:t>
      </w:r>
      <w:r>
        <w:rPr>
          <w:rFonts w:hint="eastAsia"/>
        </w:rPr>
        <w:t>邮箱：qzzfcgzx@126.com</w:t>
      </w:r>
    </w:p>
    <w:p w14:paraId="45E3EB2D">
      <w:pPr>
        <w:widowControl/>
        <w:spacing w:line="400" w:lineRule="exact"/>
        <w:ind w:firstLine="420" w:firstLineChars="200"/>
        <w:jc w:val="left"/>
      </w:pPr>
      <w:r>
        <w:t>(4)</w:t>
      </w:r>
      <w:r>
        <w:rPr>
          <w:rFonts w:hint="eastAsia"/>
        </w:rPr>
        <w:t>广西政采云技术支持热线：</w:t>
      </w:r>
      <w:r>
        <w:rPr>
          <w:rFonts w:hAnsi="宋体"/>
        </w:rPr>
        <w:t>95763</w:t>
      </w:r>
    </w:p>
    <w:p w14:paraId="03627557">
      <w:pPr>
        <w:widowControl/>
        <w:spacing w:line="400" w:lineRule="exact"/>
        <w:jc w:val="left"/>
      </w:pPr>
    </w:p>
    <w:p w14:paraId="3E8A4678"/>
    <w:p w14:paraId="0D0D48AD"/>
    <w:p w14:paraId="29DC5EEE"/>
    <w:p w14:paraId="478FFAE3"/>
    <w:p w14:paraId="3238CE11"/>
    <w:p w14:paraId="193E8112"/>
    <w:p w14:paraId="13A2166C"/>
    <w:p w14:paraId="43DB785B"/>
    <w:p w14:paraId="40196E14"/>
    <w:p w14:paraId="1E7561C0"/>
    <w:p w14:paraId="727D7182"/>
    <w:p w14:paraId="3E370D15"/>
    <w:p w14:paraId="0DFD6589">
      <w:pPr>
        <w:pStyle w:val="6"/>
      </w:pPr>
    </w:p>
    <w:p w14:paraId="29A8DACD"/>
    <w:p w14:paraId="1ACA4D4E">
      <w:pPr>
        <w:pStyle w:val="6"/>
      </w:pPr>
    </w:p>
    <w:p w14:paraId="395A4373"/>
    <w:p w14:paraId="1EB4BB8F"/>
    <w:p w14:paraId="21CA2FBE">
      <w:pPr>
        <w:pStyle w:val="3"/>
        <w:spacing w:line="400" w:lineRule="exact"/>
        <w:rPr>
          <w:rFonts w:ascii="方正小标宋_GBK" w:hAnsi="宋体" w:eastAsia="方正小标宋_GBK"/>
        </w:rPr>
      </w:pPr>
      <w:bookmarkStart w:id="113" w:name="_第四章__评定标准及推荐原则"/>
      <w:bookmarkEnd w:id="113"/>
      <w:bookmarkStart w:id="114" w:name="_Toc92355026"/>
      <w:r>
        <w:rPr>
          <w:rFonts w:hint="eastAsia" w:ascii="方正小标宋_GBK" w:hAnsi="宋体" w:eastAsia="方正小标宋_GBK"/>
        </w:rPr>
        <w:t>第四章  评定标准及推荐原则</w:t>
      </w:r>
      <w:bookmarkEnd w:id="114"/>
    </w:p>
    <w:p w14:paraId="60BD9F10">
      <w:pPr>
        <w:pStyle w:val="21"/>
        <w:spacing w:line="280" w:lineRule="exact"/>
        <w:jc w:val="center"/>
      </w:pPr>
      <w:r>
        <w:rPr>
          <w:rFonts w:hAnsi="宋体"/>
          <w:b/>
          <w:bCs/>
        </w:rPr>
        <w:br w:type="page"/>
      </w:r>
    </w:p>
    <w:p w14:paraId="127DB798">
      <w:pPr>
        <w:pStyle w:val="21"/>
        <w:spacing w:line="500" w:lineRule="exact"/>
        <w:jc w:val="center"/>
        <w:rPr>
          <w:rFonts w:hAnsi="宋体"/>
          <w:b/>
          <w:bCs/>
          <w:sz w:val="44"/>
          <w:szCs w:val="44"/>
        </w:rPr>
      </w:pPr>
      <w:bookmarkStart w:id="115" w:name="_Hlk92463826"/>
      <w:r>
        <w:rPr>
          <w:rFonts w:hint="eastAsia" w:hAnsi="宋体"/>
          <w:b/>
          <w:bCs/>
          <w:sz w:val="44"/>
          <w:szCs w:val="44"/>
        </w:rPr>
        <w:t>评定标准及推荐原则</w:t>
      </w:r>
    </w:p>
    <w:bookmarkEnd w:id="115"/>
    <w:p w14:paraId="41F65FEF"/>
    <w:p w14:paraId="06AA984A">
      <w:pPr>
        <w:pStyle w:val="21"/>
        <w:spacing w:line="540" w:lineRule="exact"/>
        <w:rPr>
          <w:rFonts w:hAnsi="宋体"/>
          <w:b/>
          <w:bCs/>
        </w:rPr>
      </w:pPr>
      <w:r>
        <w:rPr>
          <w:rFonts w:hint="eastAsia" w:hAnsi="宋体"/>
          <w:b/>
          <w:bCs/>
        </w:rPr>
        <w:t>一、评审原则</w:t>
      </w:r>
    </w:p>
    <w:p w14:paraId="61E7A619">
      <w:pPr>
        <w:pStyle w:val="21"/>
        <w:spacing w:line="540" w:lineRule="exact"/>
        <w:ind w:firstLine="420" w:firstLineChars="200"/>
        <w:rPr>
          <w:rFonts w:hAnsi="宋体"/>
          <w:bCs/>
        </w:rPr>
      </w:pPr>
      <w:r>
        <w:rPr>
          <w:rFonts w:hint="eastAsia" w:hAnsi="宋体"/>
          <w:bCs/>
        </w:rPr>
        <w:t>(一)谈判小组组成：</w:t>
      </w:r>
      <w:bookmarkStart w:id="116" w:name="_Hlk89353643"/>
      <w:r>
        <w:rPr>
          <w:rFonts w:hint="eastAsia" w:hAnsi="宋体"/>
          <w:bCs/>
        </w:rPr>
        <w:t>谈判小组由采购人代表和评审专家共3人以上单数组成，其中评审专家人数不得少于谈判小组成员总数的2/3。</w:t>
      </w:r>
      <w:bookmarkEnd w:id="116"/>
    </w:p>
    <w:p w14:paraId="50442094">
      <w:pPr>
        <w:pStyle w:val="21"/>
        <w:spacing w:line="540" w:lineRule="exact"/>
        <w:ind w:firstLine="420" w:firstLineChars="200"/>
        <w:rPr>
          <w:rFonts w:hAnsi="宋体"/>
          <w:b/>
          <w:bCs/>
        </w:rPr>
      </w:pPr>
      <w:r>
        <w:rPr>
          <w:rFonts w:hint="eastAsia" w:hAnsi="宋体"/>
          <w:bCs/>
        </w:rPr>
        <w:t>(二)评审依据：以竞争性谈判采购文件和响应文件为评定依据。</w:t>
      </w:r>
    </w:p>
    <w:p w14:paraId="5673332D">
      <w:pPr>
        <w:pStyle w:val="21"/>
        <w:spacing w:line="540" w:lineRule="exact"/>
        <w:rPr>
          <w:rFonts w:hAnsi="宋体"/>
          <w:b/>
          <w:bCs/>
        </w:rPr>
      </w:pPr>
      <w:r>
        <w:rPr>
          <w:rFonts w:hint="eastAsia" w:hAnsi="宋体"/>
          <w:b/>
          <w:bCs/>
        </w:rPr>
        <w:t>二、评定标准</w:t>
      </w:r>
    </w:p>
    <w:p w14:paraId="0235BCB2">
      <w:pPr>
        <w:pStyle w:val="21"/>
        <w:spacing w:line="540" w:lineRule="exact"/>
        <w:ind w:firstLine="420" w:firstLineChars="200"/>
      </w:pPr>
      <w:r>
        <w:rPr>
          <w:rFonts w:hint="eastAsia"/>
        </w:rPr>
        <w:t>（一）成交候选人的推荐原则：</w:t>
      </w:r>
    </w:p>
    <w:p w14:paraId="2FF0C7F2">
      <w:pPr>
        <w:pStyle w:val="21"/>
        <w:spacing w:line="54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375A3406">
      <w:pPr>
        <w:pStyle w:val="21"/>
        <w:spacing w:line="540" w:lineRule="exact"/>
        <w:ind w:firstLine="420" w:firstLineChars="200"/>
      </w:pPr>
      <w:r>
        <w:rPr>
          <w:rFonts w:hint="eastAsia"/>
        </w:rPr>
        <w:t>（二）落实政府采购政策：</w:t>
      </w:r>
    </w:p>
    <w:p w14:paraId="426FD2FE">
      <w:pPr>
        <w:pStyle w:val="21"/>
        <w:spacing w:line="540" w:lineRule="exact"/>
        <w:ind w:firstLine="420" w:firstLineChars="200"/>
      </w:pPr>
      <w:r>
        <w:rPr>
          <w:rFonts w:hint="eastAsia"/>
        </w:rPr>
        <w:t>1.供应商提供的全部货物符合《政府采购促进中小企业发展管理办法》（财库﹝2020﹞46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72158E83">
      <w:pPr>
        <w:pStyle w:val="21"/>
        <w:spacing w:line="540" w:lineRule="exact"/>
        <w:ind w:firstLine="420" w:firstLineChars="200"/>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8AF238F">
      <w:pPr>
        <w:pStyle w:val="21"/>
        <w:spacing w:line="540" w:lineRule="exact"/>
        <w:ind w:firstLine="420" w:firstLineChars="200"/>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614D40AB">
      <w:pPr>
        <w:pStyle w:val="21"/>
        <w:spacing w:line="540" w:lineRule="exact"/>
        <w:ind w:firstLine="420" w:firstLineChars="200"/>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61C5FA59">
      <w:pPr>
        <w:widowControl/>
        <w:spacing w:line="540" w:lineRule="exact"/>
        <w:ind w:firstLine="420" w:firstLineChars="200"/>
        <w:jc w:val="left"/>
      </w:pPr>
      <w:r>
        <w:br w:type="page"/>
      </w:r>
    </w:p>
    <w:p w14:paraId="08C40612">
      <w:pPr>
        <w:widowControl/>
        <w:jc w:val="left"/>
        <w:rPr>
          <w:rFonts w:ascii="宋体" w:hAnsi="Courier New" w:cs="Courier New"/>
          <w:szCs w:val="21"/>
        </w:rPr>
      </w:pPr>
    </w:p>
    <w:p w14:paraId="303EE3D7"/>
    <w:p w14:paraId="65E3FB9B"/>
    <w:p w14:paraId="36B22C44"/>
    <w:p w14:paraId="567D0EC0"/>
    <w:p w14:paraId="47FA47A3"/>
    <w:p w14:paraId="4EF91E58"/>
    <w:p w14:paraId="5719C627"/>
    <w:p w14:paraId="5FD48580"/>
    <w:p w14:paraId="12A18824"/>
    <w:p w14:paraId="44A943E4"/>
    <w:p w14:paraId="0F0B57E2"/>
    <w:p w14:paraId="5D02520A"/>
    <w:p w14:paraId="159311C4">
      <w:pPr>
        <w:pStyle w:val="3"/>
        <w:spacing w:line="400" w:lineRule="exact"/>
        <w:rPr>
          <w:rFonts w:ascii="方正小标宋_GBK" w:eastAsia="方正小标宋_GBK"/>
        </w:rPr>
      </w:pPr>
      <w:bookmarkStart w:id="117" w:name="_Toc92355027"/>
      <w:r>
        <w:rPr>
          <w:rFonts w:hint="eastAsia" w:ascii="方正小标宋_GBK" w:eastAsia="方正小标宋_GBK"/>
        </w:rPr>
        <w:t>第五章  合同文本</w:t>
      </w:r>
      <w:bookmarkEnd w:id="117"/>
    </w:p>
    <w:p w14:paraId="24F3DD43">
      <w:pPr>
        <w:pStyle w:val="21"/>
        <w:jc w:val="center"/>
        <w:rPr>
          <w:rFonts w:ascii="Times New Roman" w:hAnsi="宋体"/>
          <w:b/>
          <w:bCs/>
          <w:sz w:val="28"/>
          <w:szCs w:val="28"/>
        </w:rPr>
      </w:pPr>
      <w:r>
        <w:rPr>
          <w:rFonts w:hint="eastAsia" w:ascii="Times New Roman" w:hAnsi="宋体"/>
          <w:b/>
          <w:bCs/>
          <w:sz w:val="28"/>
          <w:szCs w:val="28"/>
        </w:rPr>
        <w:t>（参考格式）</w:t>
      </w:r>
    </w:p>
    <w:p w14:paraId="2AC867C6">
      <w:pPr>
        <w:pStyle w:val="21"/>
        <w:spacing w:line="500" w:lineRule="exact"/>
        <w:rPr>
          <w:rFonts w:hAnsi="宋体" w:cs="宋体"/>
          <w:b/>
          <w:bCs/>
          <w:spacing w:val="-20"/>
          <w:kern w:val="44"/>
          <w:sz w:val="48"/>
          <w:szCs w:val="48"/>
        </w:rPr>
      </w:pPr>
      <w:r>
        <w:br w:type="page"/>
      </w:r>
      <w:bookmarkStart w:id="118" w:name="_Toc3995"/>
    </w:p>
    <w:p w14:paraId="0AB8F2DD">
      <w:pPr>
        <w:pStyle w:val="2"/>
        <w:jc w:val="center"/>
        <w:rPr>
          <w:rFonts w:ascii="宋体" w:hAnsi="宋体" w:cs="宋体"/>
          <w:b/>
          <w:bCs/>
          <w:spacing w:val="-20"/>
          <w:kern w:val="44"/>
          <w:sz w:val="48"/>
          <w:szCs w:val="48"/>
        </w:rPr>
      </w:pPr>
    </w:p>
    <w:p w14:paraId="7C67E4F0">
      <w:pPr>
        <w:pStyle w:val="2"/>
        <w:jc w:val="center"/>
        <w:rPr>
          <w:rFonts w:ascii="宋体" w:hAnsi="宋体" w:cs="宋体"/>
          <w:b/>
          <w:bCs/>
          <w:spacing w:val="-20"/>
          <w:kern w:val="44"/>
          <w:sz w:val="48"/>
          <w:szCs w:val="48"/>
        </w:rPr>
      </w:pPr>
    </w:p>
    <w:p w14:paraId="52068185">
      <w:pPr>
        <w:pStyle w:val="2"/>
        <w:jc w:val="center"/>
        <w:rPr>
          <w:rFonts w:ascii="宋体" w:hAnsi="宋体" w:cs="宋体"/>
          <w:b/>
          <w:bCs/>
          <w:spacing w:val="-20"/>
          <w:kern w:val="44"/>
          <w:sz w:val="48"/>
          <w:szCs w:val="48"/>
        </w:rPr>
      </w:pPr>
    </w:p>
    <w:p w14:paraId="1A1F6395">
      <w:pPr>
        <w:pStyle w:val="2"/>
        <w:spacing w:line="500" w:lineRule="exact"/>
        <w:jc w:val="center"/>
        <w:rPr>
          <w:rFonts w:ascii="宋体" w:hAnsi="宋体" w:cs="宋体"/>
          <w:b/>
          <w:bCs/>
          <w:spacing w:val="-20"/>
          <w:kern w:val="44"/>
          <w:sz w:val="48"/>
          <w:szCs w:val="48"/>
        </w:rPr>
      </w:pPr>
    </w:p>
    <w:p w14:paraId="3903E1CE">
      <w:pPr>
        <w:pStyle w:val="2"/>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21F754CE">
      <w:pPr>
        <w:pStyle w:val="2"/>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14BEA986">
      <w:pPr>
        <w:rPr>
          <w:rFonts w:ascii="宋体" w:hAnsi="宋体" w:cs="宋体"/>
          <w:b/>
          <w:bCs/>
          <w:spacing w:val="-20"/>
          <w:kern w:val="44"/>
          <w:sz w:val="40"/>
          <w:szCs w:val="40"/>
        </w:rPr>
      </w:pPr>
    </w:p>
    <w:p w14:paraId="0DAC4F65">
      <w:pPr>
        <w:rPr>
          <w:rFonts w:ascii="宋体" w:hAnsi="宋体" w:cs="宋体"/>
          <w:b/>
          <w:bCs/>
          <w:spacing w:val="-20"/>
          <w:kern w:val="44"/>
          <w:sz w:val="40"/>
          <w:szCs w:val="40"/>
        </w:rPr>
      </w:pPr>
    </w:p>
    <w:p w14:paraId="32F25251">
      <w:pPr>
        <w:rPr>
          <w:rFonts w:ascii="宋体" w:hAnsi="宋体" w:cs="宋体"/>
          <w:b/>
          <w:bCs/>
          <w:spacing w:val="-20"/>
          <w:kern w:val="44"/>
          <w:sz w:val="40"/>
          <w:szCs w:val="40"/>
        </w:rPr>
      </w:pPr>
    </w:p>
    <w:p w14:paraId="1D5150CB">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C7FB43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B4DC88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098CAA1">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C8A1A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A262073"/>
    <w:p w14:paraId="19083B26">
      <w:pPr>
        <w:rPr>
          <w:rFonts w:eastAsia="黑体"/>
          <w:sz w:val="44"/>
          <w:szCs w:val="44"/>
        </w:rPr>
      </w:pPr>
      <w:r>
        <w:rPr>
          <w:rFonts w:eastAsia="黑体"/>
          <w:sz w:val="44"/>
          <w:szCs w:val="44"/>
        </w:rPr>
        <w:br w:type="page"/>
      </w:r>
    </w:p>
    <w:p w14:paraId="3ACD8E3B">
      <w:pPr>
        <w:rPr>
          <w:rFonts w:eastAsia="黑体"/>
          <w:sz w:val="44"/>
          <w:szCs w:val="44"/>
        </w:rPr>
      </w:pPr>
    </w:p>
    <w:p w14:paraId="35759CBC">
      <w:pPr>
        <w:rPr>
          <w:rFonts w:eastAsia="黑体"/>
          <w:sz w:val="44"/>
          <w:szCs w:val="44"/>
        </w:rPr>
      </w:pPr>
    </w:p>
    <w:p w14:paraId="7316BA68">
      <w:pPr>
        <w:jc w:val="center"/>
        <w:rPr>
          <w:rFonts w:eastAsia="黑体"/>
          <w:sz w:val="44"/>
          <w:szCs w:val="44"/>
        </w:rPr>
      </w:pPr>
      <w:r>
        <w:rPr>
          <w:rFonts w:hint="eastAsia" w:eastAsia="黑体"/>
          <w:sz w:val="44"/>
          <w:szCs w:val="44"/>
        </w:rPr>
        <w:t>使 用 说 明</w:t>
      </w:r>
    </w:p>
    <w:p w14:paraId="5B2CCADD">
      <w:pPr>
        <w:ind w:firstLine="640" w:firstLineChars="200"/>
        <w:rPr>
          <w:rFonts w:ascii="仿宋_GB2312" w:hAnsi="仿宋_GB2312" w:eastAsia="仿宋_GB2312" w:cs="仿宋_GB2312"/>
          <w:sz w:val="32"/>
          <w:szCs w:val="32"/>
        </w:rPr>
      </w:pPr>
    </w:p>
    <w:p w14:paraId="5F9F93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B083E31">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4858F7E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4C7EF63E">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118"/>
    <w:p w14:paraId="0A9137EE">
      <w:pPr>
        <w:pStyle w:val="4"/>
        <w:adjustRightInd w:val="0"/>
        <w:snapToGrid w:val="0"/>
        <w:jc w:val="center"/>
        <w:rPr>
          <w:rFonts w:ascii="黑体" w:hAnsi="黑体"/>
          <w:sz w:val="28"/>
          <w:szCs w:val="28"/>
        </w:rPr>
      </w:pPr>
      <w:bookmarkStart w:id="119" w:name="_Toc22209"/>
    </w:p>
    <w:p w14:paraId="69C07962">
      <w:pPr>
        <w:pStyle w:val="4"/>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9"/>
    </w:p>
    <w:p w14:paraId="32ECF8EC">
      <w:pPr>
        <w:pStyle w:val="4"/>
        <w:adjustRightInd w:val="0"/>
        <w:snapToGrid w:val="0"/>
        <w:jc w:val="center"/>
        <w:rPr>
          <w:rFonts w:ascii="黑体" w:hAnsi="华文中宋"/>
          <w:b w:val="0"/>
          <w:bCs w:val="0"/>
          <w:sz w:val="28"/>
          <w:szCs w:val="28"/>
        </w:rPr>
      </w:pPr>
    </w:p>
    <w:p w14:paraId="6D3EACBB">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4C51074">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7C4D0A35">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B4D5E59">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DA17F13">
      <w:pPr>
        <w:spacing w:line="400" w:lineRule="exact"/>
        <w:rPr>
          <w:rFonts w:ascii="宋体" w:hAnsi="宋体" w:cs="宋体"/>
          <w:szCs w:val="21"/>
        </w:rPr>
      </w:pPr>
    </w:p>
    <w:p w14:paraId="565FF8E1">
      <w:pPr>
        <w:pStyle w:val="18"/>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成交（成交）通知书》，甲乙双方同意签订本合同。具体情况及要求如下：     </w:t>
      </w:r>
    </w:p>
    <w:p w14:paraId="47693E28">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70019AFF">
      <w:pPr>
        <w:pStyle w:val="18"/>
        <w:numPr>
          <w:ilvl w:val="0"/>
          <w:numId w:val="3"/>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33E6A640">
      <w:pPr>
        <w:pStyle w:val="18"/>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61E8EE7F">
      <w:pPr>
        <w:pStyle w:val="18"/>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7E4EA73E">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59282A07">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4CE3A813">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47972BAF">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1EB0507B">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5C19B505">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59C7C416">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315221BC">
      <w:pPr>
        <w:pStyle w:val="13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FE96B43">
      <w:pPr>
        <w:pStyle w:val="139"/>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4CF643EE">
      <w:pPr>
        <w:pStyle w:val="139"/>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137F3DE0">
      <w:pPr>
        <w:pStyle w:val="13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4CB87349">
      <w:pPr>
        <w:pStyle w:val="13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0901E088">
      <w:pPr>
        <w:pStyle w:val="13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2CF5A154">
      <w:pPr>
        <w:pStyle w:val="13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33F10E1F">
      <w:pPr>
        <w:pStyle w:val="139"/>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7A2BBA54">
      <w:pPr>
        <w:pStyle w:val="139"/>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6E09237F">
      <w:pPr>
        <w:pStyle w:val="139"/>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6741F79B">
      <w:pPr>
        <w:pStyle w:val="139"/>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成交（成交）采购标的制造商是否为中小企业：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CAB7385">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83D2EA">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8B70707">
      <w:pPr>
        <w:numPr>
          <w:ilvl w:val="255"/>
          <w:numId w:val="0"/>
        </w:numPr>
        <w:adjustRightInd w:val="0"/>
        <w:snapToGrid w:val="0"/>
        <w:spacing w:line="400" w:lineRule="exact"/>
        <w:rPr>
          <w:rFonts w:ascii="宋体" w:hAnsi="宋体"/>
          <w:iCs/>
          <w:szCs w:val="21"/>
        </w:rPr>
      </w:pPr>
      <w:r>
        <w:rPr>
          <w:rFonts w:hint="eastAsia"/>
        </w:rPr>
        <w:t xml:space="preserve">         成交（成交）采购标的制造商是否为残疾人福利性单位：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24935C">
      <w:pPr>
        <w:snapToGrid w:val="0"/>
        <w:spacing w:line="400" w:lineRule="exact"/>
      </w:pPr>
      <w:r>
        <w:rPr>
          <w:rFonts w:hint="eastAsia"/>
        </w:rPr>
        <w:t xml:space="preserve">         成交（成交）采购标的制造商是否为监狱企业：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3762BB">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FA727D7">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6567FA3E">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78F9C39C">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0012705">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74D986C6">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7A772F03">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7704BBEF">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）成交（成交）供应商是否为外商投资企业：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6C375E6A">
      <w:pPr>
        <w:pStyle w:val="139"/>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6191E098">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2552212B">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2EF584D4">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5352D34F">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E0376E3">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441EC7E5">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B86319E">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3DDC649">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7D24615">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1D6C755B">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BEA487F">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8B4EE3E">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7FD582C">
      <w:pPr>
        <w:pStyle w:val="139"/>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23ECEB40">
      <w:pPr>
        <w:pStyle w:val="139"/>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D0FB419">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B3BA5C8">
      <w:pPr>
        <w:pStyle w:val="139"/>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B856AF7">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58538738">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6E00115">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71F5E9F8">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64C8400">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CA63B32">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3AE2263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21D61F1">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6F516F03">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70CCD9B">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03B3019">
      <w:pPr>
        <w:pStyle w:val="89"/>
        <w:spacing w:line="400" w:lineRule="exact"/>
      </w:pPr>
      <w:r>
        <w:rPr>
          <w:rFonts w:hint="eastAsia" w:ascii="宋体" w:hAnsi="宋体"/>
        </w:rPr>
        <w:t>（3）付款方式（按项目实际勾选填写）：</w:t>
      </w:r>
    </w:p>
    <w:p w14:paraId="5611C45A">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2E2A1F71">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14EDA437">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2A33F60">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61B1952">
      <w:pPr>
        <w:numPr>
          <w:ilvl w:val="0"/>
          <w:numId w:val="2"/>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1187AC55">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73F2302">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96AFF4A">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6EFFC93E">
      <w:pPr>
        <w:pStyle w:val="139"/>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12B7E6AB">
      <w:pPr>
        <w:pStyle w:val="139"/>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018EC5E1">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60B6D2B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1F7B8EFB">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632B5B3A">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2A2E4A03">
      <w:pPr>
        <w:numPr>
          <w:ilvl w:val="0"/>
          <w:numId w:val="4"/>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05E081B">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603E8BCA">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2CC730A">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7A7E9F7">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3507AA7">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B5FE04C">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3B908CC7">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1B6B953">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A74198B">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3E0B73B">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50656875">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652CB192">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3D869124">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92563D3">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1B98E503">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5CE299C">
      <w:pPr>
        <w:pStyle w:val="13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07C08A1C">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F4F353C">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76824EFE">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03A1F32">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339CDA6E">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3A8A9B48">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50A32F3E">
      <w:pPr>
        <w:adjustRightInd w:val="0"/>
        <w:snapToGrid w:val="0"/>
        <w:spacing w:line="400" w:lineRule="exact"/>
        <w:ind w:firstLine="420" w:firstLineChars="200"/>
        <w:rPr>
          <w:rFonts w:ascii="宋体" w:hAnsi="宋体"/>
          <w:szCs w:val="21"/>
        </w:rPr>
      </w:pPr>
      <w:r>
        <w:rPr>
          <w:rFonts w:hint="eastAsia" w:ascii="宋体" w:hAnsi="宋体"/>
          <w:szCs w:val="21"/>
        </w:rPr>
        <w:t>（4）成交（成交）通知书</w:t>
      </w:r>
    </w:p>
    <w:p w14:paraId="0747A4D4">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1A3CE09D">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042E31F0">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2A03DA1F">
      <w:pPr>
        <w:pStyle w:val="13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73AC2785">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39BD29EA">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FE4A84A">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036EA9C8">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39812F48">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BA753A9">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079FD4F">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79C11662">
      <w:pPr>
        <w:pStyle w:val="89"/>
        <w:spacing w:line="400" w:lineRule="exact"/>
      </w:pPr>
    </w:p>
    <w:p w14:paraId="45AD3F6F">
      <w:pPr>
        <w:pStyle w:val="4"/>
        <w:rPr>
          <w:rFonts w:ascii="宋体" w:hAnsi="宋体"/>
          <w:b w:val="0"/>
          <w:bCs w:val="0"/>
          <w:sz w:val="21"/>
          <w:szCs w:val="21"/>
        </w:rPr>
      </w:pPr>
      <w:r>
        <w:t xml:space="preserve">   </w:t>
      </w:r>
    </w:p>
    <w:p w14:paraId="198294E0">
      <w:r>
        <w:rPr>
          <w:rFonts w:hint="eastAsia"/>
        </w:rPr>
        <w:br w:type="page"/>
      </w:r>
    </w:p>
    <w:p w14:paraId="32743803">
      <w:pPr>
        <w:pStyle w:val="89"/>
      </w:pPr>
    </w:p>
    <w:tbl>
      <w:tblPr>
        <w:tblStyle w:val="3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14:paraId="1331D9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546B6FA">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8CDA432">
            <w:pPr>
              <w:adjustRightInd w:val="0"/>
              <w:snapToGrid w:val="0"/>
              <w:spacing w:line="300" w:lineRule="exact"/>
              <w:jc w:val="center"/>
            </w:pPr>
            <w:r>
              <w:rPr>
                <w:szCs w:val="21"/>
              </w:rPr>
              <w:t>乙方</w:t>
            </w:r>
            <w:r>
              <w:rPr>
                <w:rFonts w:hint="eastAsia"/>
                <w:szCs w:val="21"/>
              </w:rPr>
              <w:t>（供应商）</w:t>
            </w:r>
          </w:p>
        </w:tc>
      </w:tr>
      <w:tr w14:paraId="3D395C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D2062AA">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752977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48B16E">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3E081DF5">
            <w:pPr>
              <w:adjustRightInd w:val="0"/>
              <w:snapToGrid w:val="0"/>
              <w:spacing w:line="300" w:lineRule="exact"/>
              <w:jc w:val="center"/>
              <w:rPr>
                <w:spacing w:val="20"/>
                <w:szCs w:val="21"/>
              </w:rPr>
            </w:pPr>
          </w:p>
        </w:tc>
      </w:tr>
      <w:tr w14:paraId="6E5182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trPr>
        <w:tc>
          <w:tcPr>
            <w:tcW w:w="1126" w:type="pct"/>
            <w:vMerge w:val="restart"/>
            <w:tcBorders>
              <w:top w:val="single" w:color="auto" w:sz="2" w:space="0"/>
              <w:right w:val="single" w:color="auto" w:sz="2" w:space="0"/>
            </w:tcBorders>
            <w:vAlign w:val="center"/>
          </w:tcPr>
          <w:p w14:paraId="2B285B12">
            <w:pPr>
              <w:adjustRightInd w:val="0"/>
              <w:snapToGrid w:val="0"/>
              <w:spacing w:line="300" w:lineRule="exact"/>
              <w:jc w:val="center"/>
              <w:rPr>
                <w:szCs w:val="21"/>
              </w:rPr>
            </w:pPr>
            <w:r>
              <w:rPr>
                <w:szCs w:val="21"/>
              </w:rPr>
              <w:t>法定代表人</w:t>
            </w:r>
          </w:p>
          <w:p w14:paraId="1EB2CD3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E8F3245">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6FF579F">
            <w:pPr>
              <w:adjustRightInd w:val="0"/>
              <w:snapToGrid w:val="0"/>
              <w:spacing w:line="300" w:lineRule="exact"/>
              <w:jc w:val="center"/>
              <w:rPr>
                <w:szCs w:val="21"/>
              </w:rPr>
            </w:pPr>
            <w:r>
              <w:rPr>
                <w:szCs w:val="21"/>
              </w:rPr>
              <w:t>法定代表人</w:t>
            </w:r>
          </w:p>
          <w:p w14:paraId="0DD8CA9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5C2DFE4">
            <w:pPr>
              <w:adjustRightInd w:val="0"/>
              <w:snapToGrid w:val="0"/>
              <w:spacing w:line="300" w:lineRule="exact"/>
              <w:jc w:val="center"/>
              <w:rPr>
                <w:szCs w:val="21"/>
              </w:rPr>
            </w:pPr>
          </w:p>
        </w:tc>
      </w:tr>
      <w:tr w14:paraId="578533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36CEBD4">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EACE60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69488AC">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0B77A935">
            <w:pPr>
              <w:adjustRightInd w:val="0"/>
              <w:snapToGrid w:val="0"/>
              <w:spacing w:line="300" w:lineRule="exact"/>
              <w:jc w:val="center"/>
              <w:rPr>
                <w:spacing w:val="20"/>
                <w:szCs w:val="21"/>
              </w:rPr>
            </w:pPr>
          </w:p>
        </w:tc>
      </w:tr>
      <w:tr w14:paraId="75DB1E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6D405A">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1FEA1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24205C">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51638EB2">
            <w:pPr>
              <w:adjustRightInd w:val="0"/>
              <w:snapToGrid w:val="0"/>
              <w:spacing w:line="300" w:lineRule="exact"/>
              <w:jc w:val="center"/>
              <w:rPr>
                <w:spacing w:val="20"/>
                <w:szCs w:val="21"/>
              </w:rPr>
            </w:pPr>
          </w:p>
        </w:tc>
      </w:tr>
      <w:tr w14:paraId="778DE9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2EC563">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A3EEBF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F8487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76DBD6A">
            <w:pPr>
              <w:adjustRightInd w:val="0"/>
              <w:snapToGrid w:val="0"/>
              <w:spacing w:line="300" w:lineRule="exact"/>
              <w:jc w:val="center"/>
              <w:rPr>
                <w:spacing w:val="20"/>
                <w:szCs w:val="21"/>
              </w:rPr>
            </w:pPr>
          </w:p>
        </w:tc>
      </w:tr>
      <w:tr w14:paraId="2AC23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172CC1A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673B46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1F5807">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048A44D0">
            <w:pPr>
              <w:adjustRightInd w:val="0"/>
              <w:snapToGrid w:val="0"/>
              <w:spacing w:line="300" w:lineRule="exact"/>
              <w:jc w:val="center"/>
              <w:rPr>
                <w:spacing w:val="20"/>
                <w:szCs w:val="21"/>
              </w:rPr>
            </w:pPr>
          </w:p>
        </w:tc>
      </w:tr>
      <w:tr w14:paraId="4D0318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CBC66C">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F1B56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6EF308">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1DBADD29">
            <w:pPr>
              <w:adjustRightInd w:val="0"/>
              <w:snapToGrid w:val="0"/>
              <w:spacing w:line="300" w:lineRule="exact"/>
              <w:jc w:val="center"/>
              <w:rPr>
                <w:spacing w:val="20"/>
                <w:szCs w:val="21"/>
              </w:rPr>
            </w:pPr>
          </w:p>
        </w:tc>
      </w:tr>
      <w:tr w14:paraId="4097C2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190C7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F7B0A9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D5FC2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62272E52">
            <w:pPr>
              <w:adjustRightInd w:val="0"/>
              <w:snapToGrid w:val="0"/>
              <w:spacing w:line="300" w:lineRule="exact"/>
              <w:jc w:val="center"/>
              <w:rPr>
                <w:spacing w:val="20"/>
                <w:szCs w:val="21"/>
              </w:rPr>
            </w:pPr>
          </w:p>
        </w:tc>
      </w:tr>
      <w:tr w14:paraId="7B0E57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2F985C">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7B43C0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3CB7E0">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43A4F183">
            <w:pPr>
              <w:adjustRightInd w:val="0"/>
              <w:snapToGrid w:val="0"/>
              <w:spacing w:line="300" w:lineRule="exact"/>
              <w:jc w:val="center"/>
              <w:rPr>
                <w:spacing w:val="20"/>
                <w:szCs w:val="21"/>
              </w:rPr>
            </w:pPr>
          </w:p>
        </w:tc>
      </w:tr>
      <w:tr w14:paraId="0EC1B3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70A9C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162ED5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DD7109">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47A067C">
            <w:pPr>
              <w:adjustRightInd w:val="0"/>
              <w:snapToGrid w:val="0"/>
              <w:spacing w:line="300" w:lineRule="exact"/>
              <w:jc w:val="center"/>
              <w:rPr>
                <w:spacing w:val="20"/>
                <w:szCs w:val="21"/>
              </w:rPr>
            </w:pPr>
          </w:p>
        </w:tc>
      </w:tr>
      <w:tr w14:paraId="6D1DDC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53ABC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E10F7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7E3551">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297DD52F">
            <w:pPr>
              <w:adjustRightInd w:val="0"/>
              <w:snapToGrid w:val="0"/>
              <w:spacing w:line="300" w:lineRule="exact"/>
              <w:jc w:val="center"/>
              <w:rPr>
                <w:spacing w:val="20"/>
                <w:szCs w:val="21"/>
              </w:rPr>
            </w:pPr>
          </w:p>
        </w:tc>
      </w:tr>
      <w:tr w14:paraId="45D0FC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5FA1B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384E98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36785C">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0176648C">
            <w:pPr>
              <w:adjustRightInd w:val="0"/>
              <w:snapToGrid w:val="0"/>
              <w:spacing w:line="300" w:lineRule="exact"/>
              <w:jc w:val="center"/>
              <w:rPr>
                <w:spacing w:val="20"/>
                <w:szCs w:val="21"/>
              </w:rPr>
            </w:pPr>
          </w:p>
        </w:tc>
      </w:tr>
      <w:tr w14:paraId="64A32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A8E5F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86FB79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93B79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33FE9EA">
            <w:pPr>
              <w:adjustRightInd w:val="0"/>
              <w:snapToGrid w:val="0"/>
              <w:spacing w:line="300" w:lineRule="exact"/>
              <w:jc w:val="center"/>
              <w:rPr>
                <w:spacing w:val="20"/>
                <w:szCs w:val="21"/>
              </w:rPr>
            </w:pPr>
          </w:p>
        </w:tc>
      </w:tr>
      <w:tr w14:paraId="504E46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715E29F">
            <w:pPr>
              <w:pStyle w:val="18"/>
              <w:adjustRightInd w:val="0"/>
              <w:snapToGrid w:val="0"/>
              <w:spacing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14:paraId="01C87A74">
      <w:pPr>
        <w:pStyle w:val="4"/>
        <w:adjustRightInd w:val="0"/>
        <w:snapToGrid w:val="0"/>
        <w:spacing w:beforeLines="50"/>
        <w:jc w:val="center"/>
        <w:rPr>
          <w:rFonts w:ascii="黑体" w:hAnsi="黑体"/>
          <w:sz w:val="28"/>
          <w:szCs w:val="28"/>
        </w:rPr>
      </w:pPr>
      <w:r>
        <w:rPr>
          <w:rFonts w:ascii="宋体" w:hAnsi="宋体"/>
          <w:sz w:val="21"/>
          <w:szCs w:val="21"/>
          <w:u w:val="single"/>
        </w:rPr>
        <w:br w:type="page"/>
      </w:r>
      <w:bookmarkStart w:id="120" w:name="_Toc27624"/>
      <w:r>
        <w:rPr>
          <w:rFonts w:hint="eastAsia" w:ascii="黑体" w:hAnsi="黑体"/>
          <w:b w:val="0"/>
          <w:bCs w:val="0"/>
          <w:sz w:val="28"/>
          <w:szCs w:val="28"/>
        </w:rPr>
        <w:t>第二节 政府采购合同通用条款</w:t>
      </w:r>
      <w:bookmarkEnd w:id="120"/>
    </w:p>
    <w:p w14:paraId="5C5A19FB">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F5DFEB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012E011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2A8591D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（2）供应商（以下称乙方）是指参加政府采购活动并且成交（成交），向采购人提供合同约定的货物及其相关服务的法人、非法人组织或者自然人。</w:t>
      </w:r>
    </w:p>
    <w:p w14:paraId="5B56F9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B42FC17">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0671EC6C">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政府采购合同协议书及其变更、补充协议，政府采购合同专用条款，政府采购合同通用条款，成交（成交）通知书，投标（响应）文件，采购文件，有关技术文件和图纸，以及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47DCDA34">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2D63ADF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0B9F843B">
      <w:pPr>
        <w:adjustRightInd w:val="0"/>
        <w:snapToGrid w:val="0"/>
        <w:spacing w:line="400" w:lineRule="exact"/>
        <w:ind w:firstLine="420" w:firstLineChars="20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308B4C09">
      <w:pPr>
        <w:adjustRightInd w:val="0"/>
        <w:snapToGrid w:val="0"/>
        <w:spacing w:line="400" w:lineRule="exact"/>
        <w:ind w:firstLine="420" w:firstLineChars="200"/>
        <w:jc w:val="left"/>
        <w:rPr>
          <w:rFonts w:ascii="宋体" w:hAnsi="宋体"/>
          <w:szCs w:val="21"/>
          <w:highlight w:val="yellow"/>
        </w:rPr>
      </w:pPr>
      <w:r>
        <w:rPr>
          <w:rFonts w:hint="eastAsia" w:ascii="宋体" w:hAnsi="宋体"/>
          <w:szCs w:val="21"/>
        </w:rPr>
        <w:t>（5）“分包”系指成交（成交）供应商按采购文件、投标（响应）文件的规定，根据分包意向协议，将成交（成交）项目中的部分履约内容，分给具有相应资质条件的供应商履行合同的行为。</w:t>
      </w:r>
    </w:p>
    <w:p w14:paraId="6EEF6637">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8F560A0">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F227FA3">
      <w:pPr>
        <w:numPr>
          <w:ilvl w:val="0"/>
          <w:numId w:val="5"/>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2CBD890E">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合同标的及金额应与成交（成交）结果一致。乙方为履行本合同而发生的所有费用均应包含在合同价款中，甲方不再另行支付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66393811">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5EB4DE9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3866806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365CF09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7B90D68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0A19D5D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CDE5F60">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236837F9">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24397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6324ABB">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7BE45E5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208E20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5399BE7C">
      <w:pPr>
        <w:pStyle w:val="2"/>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B7B618F">
      <w:pPr>
        <w:pStyle w:val="2"/>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1849D518">
      <w:pPr>
        <w:numPr>
          <w:ilvl w:val="0"/>
          <w:numId w:val="6"/>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260578C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78829173">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7AD6FD8C">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6BCA28D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6518CDC4">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4C05A5E3">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32FF54E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905B4A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3290751D">
      <w:pPr>
        <w:pStyle w:val="139"/>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366D7B05">
      <w:pPr>
        <w:adjustRightInd w:val="0"/>
        <w:snapToGrid w:val="0"/>
        <w:spacing w:line="400" w:lineRule="exact"/>
        <w:jc w:val="left"/>
        <w:rPr>
          <w:rFonts w:ascii="宋体" w:hAnsi="宋体"/>
          <w:b/>
          <w:sz w:val="24"/>
        </w:rPr>
      </w:pPr>
      <w:r>
        <w:rPr>
          <w:rFonts w:hint="eastAsia" w:ascii="宋体" w:hAnsi="宋体"/>
          <w:b/>
          <w:sz w:val="24"/>
        </w:rPr>
        <w:t>8. 质量标准和保证</w:t>
      </w:r>
    </w:p>
    <w:p w14:paraId="0324DF77">
      <w:pPr>
        <w:pStyle w:val="21"/>
        <w:adjustRightInd w:val="0"/>
        <w:snapToGrid w:val="0"/>
        <w:spacing w:line="400" w:lineRule="exact"/>
        <w:ind w:firstLine="420" w:firstLineChars="200"/>
        <w:jc w:val="left"/>
        <w:rPr>
          <w:rFonts w:hAnsi="宋体"/>
          <w:b/>
        </w:rPr>
      </w:pPr>
      <w:r>
        <w:rPr>
          <w:rFonts w:hint="eastAsia" w:hAnsi="宋体"/>
        </w:rPr>
        <w:t>8.1 质量标准</w:t>
      </w:r>
    </w:p>
    <w:p w14:paraId="0E97AA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F9102ED">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10FBEE0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20F2FFC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4F4821F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54A53A6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3B80F68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7EA882B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662C58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BD50CF2">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5A1CF169">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571FA5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56AA792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433208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0901CB0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70F119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2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21"/>
      <w:r>
        <w:rPr>
          <w:rFonts w:hint="eastAsia" w:ascii="宋体" w:hAnsi="宋体"/>
          <w:szCs w:val="21"/>
        </w:rPr>
        <w:t>。</w:t>
      </w:r>
    </w:p>
    <w:p w14:paraId="5497535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2F8DE687">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BA88F2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03667DCE">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5B8D5F74">
      <w:pPr>
        <w:pStyle w:val="4"/>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22189D7E">
      <w:pPr>
        <w:pStyle w:val="2"/>
        <w:spacing w:line="400" w:lineRule="exact"/>
        <w:rPr>
          <w:rFonts w:ascii="宋体" w:hAnsi="宋体"/>
          <w:b/>
          <w:bCs/>
        </w:rPr>
      </w:pPr>
      <w:r>
        <w:rPr>
          <w:rFonts w:hint="eastAsia" w:ascii="宋体" w:hAnsi="宋体"/>
          <w:b/>
          <w:bCs/>
        </w:rPr>
        <w:t>13. 履约保证金</w:t>
      </w:r>
    </w:p>
    <w:p w14:paraId="2E24F581">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4BECB38">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3D4582D">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71BEC5CB">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CCFD74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0EE481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50C1922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1E3494A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995DF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4CC3F5B">
      <w:pPr>
        <w:pStyle w:val="13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D53407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95CA23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7943B8A6">
      <w:pPr>
        <w:adjustRightInd w:val="0"/>
        <w:snapToGrid w:val="0"/>
        <w:spacing w:line="400" w:lineRule="exact"/>
        <w:jc w:val="left"/>
        <w:rPr>
          <w:rFonts w:ascii="宋体" w:hAnsi="宋体"/>
          <w:b/>
          <w:bCs/>
          <w:sz w:val="24"/>
        </w:rPr>
      </w:pPr>
      <w:r>
        <w:rPr>
          <w:rFonts w:hint="eastAsia" w:ascii="宋体" w:hAnsi="宋体"/>
          <w:b/>
          <w:bCs/>
          <w:sz w:val="24"/>
        </w:rPr>
        <w:t>15. 违约责任</w:t>
      </w:r>
    </w:p>
    <w:p w14:paraId="298D9A3D">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7B8305C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4D40DED">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405D102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1A086F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69E6170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042DB83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3D78ED58">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4BC68AB7">
      <w:pPr>
        <w:numPr>
          <w:ilvl w:val="0"/>
          <w:numId w:val="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045003FC">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7BC8839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409374FE">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4B8C292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2C08CAD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2E74BF">
      <w:pPr>
        <w:pStyle w:val="139"/>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4C8B143B">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0C8C6942">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79C6D7F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7E6E1A15">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321A48E5">
      <w:pPr>
        <w:pStyle w:val="139"/>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68F68FF">
      <w:pPr>
        <w:pStyle w:val="139"/>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610B62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5CAF718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22DEC2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CB39E7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2458C4B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72F1004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0049C54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B97882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7E740DEE">
      <w:pPr>
        <w:pStyle w:val="13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755158F7">
      <w:pPr>
        <w:pStyle w:val="13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D7D1B8D">
      <w:pPr>
        <w:pStyle w:val="13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662A9DC0">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203EB4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DFD164C">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4FB52ABA">
      <w:pPr>
        <w:pStyle w:val="2"/>
        <w:spacing w:line="400" w:lineRule="exact"/>
        <w:ind w:firstLine="420" w:firstLineChars="200"/>
      </w:pPr>
      <w:r>
        <w:rPr>
          <w:rFonts w:hint="eastAsia" w:ascii="宋体" w:hAnsi="宋体"/>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D7CFFE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4508AAFF">
      <w:pPr>
        <w:pStyle w:val="13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4EC71255">
      <w:pPr>
        <w:pStyle w:val="13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4D71A273">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06746DEA">
      <w:pPr>
        <w:pStyle w:val="13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3E134F8C">
      <w:pPr>
        <w:pStyle w:val="139"/>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71ED964E">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3A6E4F6B">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438009E6">
      <w:pPr>
        <w:numPr>
          <w:ilvl w:val="0"/>
          <w:numId w:val="8"/>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47E74FEA">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236DE033">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22" w:name="_Toc20313"/>
    </w:p>
    <w:p w14:paraId="5B74ED9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399E11CA">
      <w:pPr>
        <w:pStyle w:val="4"/>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22"/>
    </w:p>
    <w:tbl>
      <w:tblPr>
        <w:tblStyle w:val="3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62F7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4052C9">
            <w:pPr>
              <w:adjustRightInd w:val="0"/>
              <w:snapToGrid w:val="0"/>
              <w:jc w:val="center"/>
              <w:rPr>
                <w:rFonts w:ascii="宋体" w:hAnsi="宋体"/>
                <w:szCs w:val="21"/>
              </w:rPr>
            </w:pPr>
            <w:r>
              <w:rPr>
                <w:rFonts w:hint="eastAsia" w:ascii="宋体" w:hAnsi="宋体"/>
                <w:szCs w:val="21"/>
              </w:rPr>
              <w:t>第二节</w:t>
            </w:r>
          </w:p>
          <w:p w14:paraId="313C2690">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418E170C">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168E4A35">
            <w:pPr>
              <w:adjustRightInd w:val="0"/>
              <w:snapToGrid w:val="0"/>
              <w:jc w:val="left"/>
              <w:rPr>
                <w:rFonts w:ascii="宋体" w:hAnsi="宋体"/>
                <w:szCs w:val="21"/>
              </w:rPr>
            </w:pPr>
          </w:p>
        </w:tc>
      </w:tr>
      <w:tr w14:paraId="3202C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153DA86">
            <w:pPr>
              <w:adjustRightInd w:val="0"/>
              <w:snapToGrid w:val="0"/>
              <w:jc w:val="center"/>
              <w:rPr>
                <w:rFonts w:ascii="宋体" w:hAnsi="宋体"/>
                <w:szCs w:val="21"/>
              </w:rPr>
            </w:pPr>
            <w:r>
              <w:rPr>
                <w:rFonts w:hint="eastAsia" w:ascii="宋体" w:hAnsi="宋体"/>
                <w:szCs w:val="21"/>
              </w:rPr>
              <w:t>第二节</w:t>
            </w:r>
          </w:p>
          <w:p w14:paraId="43C673D7">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7578BE53">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640CAD0A">
            <w:pPr>
              <w:adjustRightInd w:val="0"/>
              <w:snapToGrid w:val="0"/>
              <w:jc w:val="left"/>
              <w:rPr>
                <w:rFonts w:ascii="宋体" w:hAnsi="宋体"/>
                <w:szCs w:val="21"/>
              </w:rPr>
            </w:pPr>
          </w:p>
        </w:tc>
      </w:tr>
      <w:tr w14:paraId="4B5C1E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6DBAB0">
            <w:pPr>
              <w:adjustRightInd w:val="0"/>
              <w:snapToGrid w:val="0"/>
              <w:jc w:val="center"/>
              <w:rPr>
                <w:rFonts w:ascii="宋体" w:hAnsi="宋体"/>
                <w:szCs w:val="21"/>
              </w:rPr>
            </w:pPr>
            <w:r>
              <w:rPr>
                <w:rFonts w:hint="eastAsia" w:ascii="宋体" w:hAnsi="宋体"/>
                <w:szCs w:val="21"/>
              </w:rPr>
              <w:t>第二节</w:t>
            </w:r>
          </w:p>
          <w:p w14:paraId="67FE781D">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7E0187CD">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65B0119">
            <w:pPr>
              <w:adjustRightInd w:val="0"/>
              <w:snapToGrid w:val="0"/>
              <w:jc w:val="left"/>
              <w:rPr>
                <w:rFonts w:ascii="宋体" w:hAnsi="宋体"/>
                <w:szCs w:val="21"/>
              </w:rPr>
            </w:pPr>
          </w:p>
        </w:tc>
      </w:tr>
      <w:tr w14:paraId="1341AC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D5FABF">
            <w:pPr>
              <w:adjustRightInd w:val="0"/>
              <w:snapToGrid w:val="0"/>
              <w:jc w:val="center"/>
              <w:rPr>
                <w:rFonts w:ascii="宋体" w:hAnsi="宋体"/>
                <w:szCs w:val="21"/>
              </w:rPr>
            </w:pPr>
            <w:r>
              <w:rPr>
                <w:rFonts w:hint="eastAsia" w:ascii="宋体" w:hAnsi="宋体"/>
                <w:szCs w:val="21"/>
              </w:rPr>
              <w:t>第二节</w:t>
            </w:r>
          </w:p>
          <w:p w14:paraId="18D608DE">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65E6995E">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16892832">
            <w:pPr>
              <w:adjustRightInd w:val="0"/>
              <w:snapToGrid w:val="0"/>
              <w:jc w:val="left"/>
              <w:rPr>
                <w:rFonts w:ascii="宋体" w:hAnsi="宋体"/>
                <w:szCs w:val="21"/>
              </w:rPr>
            </w:pPr>
          </w:p>
        </w:tc>
      </w:tr>
      <w:tr w14:paraId="071AB2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5F7F35">
            <w:pPr>
              <w:adjustRightInd w:val="0"/>
              <w:snapToGrid w:val="0"/>
              <w:jc w:val="center"/>
              <w:rPr>
                <w:rFonts w:ascii="宋体" w:hAnsi="宋体"/>
                <w:szCs w:val="21"/>
              </w:rPr>
            </w:pPr>
            <w:r>
              <w:rPr>
                <w:rFonts w:hint="eastAsia" w:ascii="宋体" w:hAnsi="宋体"/>
                <w:szCs w:val="21"/>
              </w:rPr>
              <w:t>第二节</w:t>
            </w:r>
          </w:p>
          <w:p w14:paraId="3F99CB8C">
            <w:pPr>
              <w:snapToGrid w:val="0"/>
              <w:jc w:val="center"/>
            </w:pPr>
            <w:r>
              <w:rPr>
                <w:rFonts w:hint="eastAsia" w:ascii="宋体" w:hAnsi="宋体"/>
                <w:szCs w:val="21"/>
              </w:rPr>
              <w:t>第5.4款</w:t>
            </w:r>
          </w:p>
        </w:tc>
        <w:tc>
          <w:tcPr>
            <w:tcW w:w="1742" w:type="dxa"/>
            <w:vAlign w:val="center"/>
          </w:tcPr>
          <w:p w14:paraId="1845DA65">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33183DDB">
            <w:pPr>
              <w:adjustRightInd w:val="0"/>
              <w:snapToGrid w:val="0"/>
              <w:jc w:val="left"/>
              <w:rPr>
                <w:rFonts w:ascii="宋体" w:hAnsi="宋体"/>
                <w:szCs w:val="21"/>
              </w:rPr>
            </w:pPr>
          </w:p>
        </w:tc>
      </w:tr>
      <w:tr w14:paraId="7E4A6D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2D3416">
            <w:pPr>
              <w:adjustRightInd w:val="0"/>
              <w:snapToGrid w:val="0"/>
              <w:jc w:val="center"/>
              <w:rPr>
                <w:rFonts w:ascii="宋体" w:hAnsi="宋体"/>
                <w:szCs w:val="21"/>
              </w:rPr>
            </w:pPr>
            <w:r>
              <w:rPr>
                <w:rFonts w:hint="eastAsia" w:ascii="宋体" w:hAnsi="宋体"/>
                <w:szCs w:val="21"/>
              </w:rPr>
              <w:t>第二节</w:t>
            </w:r>
          </w:p>
          <w:p w14:paraId="127FA109">
            <w:pPr>
              <w:snapToGrid w:val="0"/>
              <w:jc w:val="center"/>
              <w:rPr>
                <w:rFonts w:ascii="宋体" w:hAnsi="宋体"/>
                <w:szCs w:val="21"/>
              </w:rPr>
            </w:pPr>
            <w:r>
              <w:rPr>
                <w:rFonts w:hint="eastAsia" w:ascii="宋体" w:hAnsi="宋体"/>
                <w:szCs w:val="21"/>
              </w:rPr>
              <w:t>第6.1款</w:t>
            </w:r>
          </w:p>
        </w:tc>
        <w:tc>
          <w:tcPr>
            <w:tcW w:w="1742" w:type="dxa"/>
            <w:vAlign w:val="center"/>
          </w:tcPr>
          <w:p w14:paraId="2BC38002">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581732C1">
            <w:pPr>
              <w:adjustRightInd w:val="0"/>
              <w:snapToGrid w:val="0"/>
              <w:jc w:val="left"/>
              <w:rPr>
                <w:rFonts w:ascii="宋体" w:hAnsi="宋体"/>
                <w:szCs w:val="21"/>
              </w:rPr>
            </w:pPr>
          </w:p>
        </w:tc>
      </w:tr>
      <w:tr w14:paraId="09A28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AC1EB6F">
            <w:pPr>
              <w:adjustRightInd w:val="0"/>
              <w:snapToGrid w:val="0"/>
              <w:jc w:val="center"/>
              <w:rPr>
                <w:rFonts w:ascii="宋体" w:hAnsi="宋体"/>
                <w:szCs w:val="21"/>
              </w:rPr>
            </w:pPr>
            <w:r>
              <w:rPr>
                <w:rFonts w:hint="eastAsia" w:ascii="宋体" w:hAnsi="宋体"/>
                <w:szCs w:val="21"/>
              </w:rPr>
              <w:t>第二节</w:t>
            </w:r>
          </w:p>
          <w:p w14:paraId="2304B900">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6EC2CF26">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2B0B1A1A"/>
        </w:tc>
      </w:tr>
      <w:tr w14:paraId="4080C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BBE7259">
            <w:pPr>
              <w:adjustRightInd w:val="0"/>
              <w:snapToGrid w:val="0"/>
              <w:jc w:val="center"/>
              <w:rPr>
                <w:rFonts w:ascii="宋体" w:hAnsi="宋体"/>
                <w:szCs w:val="21"/>
              </w:rPr>
            </w:pPr>
          </w:p>
        </w:tc>
        <w:tc>
          <w:tcPr>
            <w:tcW w:w="1742" w:type="dxa"/>
            <w:vAlign w:val="center"/>
          </w:tcPr>
          <w:p w14:paraId="3D079205">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2693D347"/>
        </w:tc>
      </w:tr>
      <w:tr w14:paraId="2B0234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B9BC5C">
            <w:pPr>
              <w:adjustRightInd w:val="0"/>
              <w:snapToGrid w:val="0"/>
              <w:jc w:val="center"/>
              <w:rPr>
                <w:rFonts w:ascii="宋体" w:hAnsi="宋体"/>
                <w:szCs w:val="21"/>
              </w:rPr>
            </w:pPr>
            <w:r>
              <w:rPr>
                <w:rFonts w:hint="eastAsia" w:ascii="宋体" w:hAnsi="宋体"/>
                <w:szCs w:val="21"/>
              </w:rPr>
              <w:t>第二节</w:t>
            </w:r>
          </w:p>
          <w:p w14:paraId="1DB1BB2E">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3064C080">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51A9D0E2"/>
        </w:tc>
      </w:tr>
      <w:tr w14:paraId="569EE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4D43AE5">
            <w:pPr>
              <w:adjustRightInd w:val="0"/>
              <w:snapToGrid w:val="0"/>
              <w:jc w:val="center"/>
              <w:rPr>
                <w:rFonts w:ascii="宋体" w:hAnsi="宋体"/>
                <w:szCs w:val="21"/>
              </w:rPr>
            </w:pPr>
            <w:r>
              <w:rPr>
                <w:rFonts w:hint="eastAsia" w:ascii="宋体" w:hAnsi="宋体"/>
                <w:szCs w:val="21"/>
              </w:rPr>
              <w:t>第二节</w:t>
            </w:r>
          </w:p>
          <w:p w14:paraId="35EC7EF8">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468957C8">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09AA32D9"/>
        </w:tc>
      </w:tr>
      <w:tr w14:paraId="1A43D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C98A4">
            <w:pPr>
              <w:adjustRightInd w:val="0"/>
              <w:snapToGrid w:val="0"/>
              <w:jc w:val="center"/>
              <w:rPr>
                <w:rFonts w:ascii="宋体" w:hAnsi="宋体"/>
                <w:szCs w:val="21"/>
              </w:rPr>
            </w:pPr>
            <w:r>
              <w:rPr>
                <w:rFonts w:hint="eastAsia" w:ascii="宋体" w:hAnsi="宋体"/>
                <w:szCs w:val="21"/>
              </w:rPr>
              <w:t>第二节</w:t>
            </w:r>
          </w:p>
          <w:p w14:paraId="5331F3A0">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6FA24771">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8BB332D">
            <w:pPr>
              <w:autoSpaceDE w:val="0"/>
              <w:autoSpaceDN w:val="0"/>
              <w:adjustRightInd w:val="0"/>
              <w:snapToGrid w:val="0"/>
              <w:ind w:firstLine="420" w:firstLineChars="200"/>
              <w:jc w:val="left"/>
              <w:rPr>
                <w:rFonts w:ascii="宋体" w:hAnsi="宋体"/>
                <w:szCs w:val="21"/>
              </w:rPr>
            </w:pPr>
          </w:p>
        </w:tc>
      </w:tr>
      <w:tr w14:paraId="7C2E8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909931">
            <w:pPr>
              <w:adjustRightInd w:val="0"/>
              <w:snapToGrid w:val="0"/>
              <w:jc w:val="center"/>
              <w:rPr>
                <w:rFonts w:ascii="宋体" w:hAnsi="宋体"/>
                <w:szCs w:val="21"/>
              </w:rPr>
            </w:pPr>
            <w:r>
              <w:rPr>
                <w:rFonts w:hint="eastAsia" w:ascii="宋体" w:hAnsi="宋体"/>
                <w:szCs w:val="21"/>
              </w:rPr>
              <w:t>第二节</w:t>
            </w:r>
          </w:p>
          <w:p w14:paraId="4E878287">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65F20244">
            <w:pPr>
              <w:adjustRightInd w:val="0"/>
              <w:snapToGrid w:val="0"/>
              <w:jc w:val="left"/>
              <w:rPr>
                <w:rFonts w:ascii="宋体" w:hAnsi="宋体"/>
                <w:szCs w:val="21"/>
              </w:rPr>
            </w:pPr>
            <w:r>
              <w:rPr>
                <w:rFonts w:hint="eastAsia" w:ascii="宋体" w:hAnsi="宋体"/>
                <w:szCs w:val="21"/>
              </w:rPr>
              <w:t>货物质量缺陷</w:t>
            </w:r>
          </w:p>
          <w:p w14:paraId="0C60CB70">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79F1990">
            <w:pPr>
              <w:adjustRightInd w:val="0"/>
              <w:snapToGrid w:val="0"/>
              <w:jc w:val="left"/>
              <w:rPr>
                <w:rFonts w:ascii="宋体" w:hAnsi="宋体"/>
                <w:szCs w:val="21"/>
              </w:rPr>
            </w:pPr>
          </w:p>
        </w:tc>
      </w:tr>
      <w:tr w14:paraId="7A749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657166">
            <w:pPr>
              <w:snapToGrid w:val="0"/>
              <w:jc w:val="center"/>
              <w:rPr>
                <w:rFonts w:ascii="宋体" w:hAnsi="宋体" w:cs="宋体"/>
                <w:szCs w:val="21"/>
              </w:rPr>
            </w:pPr>
            <w:r>
              <w:rPr>
                <w:rFonts w:hint="eastAsia" w:ascii="宋体" w:hAnsi="宋体" w:cs="宋体"/>
                <w:szCs w:val="21"/>
              </w:rPr>
              <w:t>第二节</w:t>
            </w:r>
          </w:p>
          <w:p w14:paraId="39C4842C">
            <w:pPr>
              <w:pStyle w:val="139"/>
              <w:ind w:firstLine="0" w:firstLineChars="0"/>
              <w:jc w:val="center"/>
            </w:pPr>
            <w:r>
              <w:rPr>
                <w:rFonts w:hint="eastAsia" w:ascii="宋体" w:hAnsi="宋体" w:eastAsia="宋体" w:cs="宋体"/>
              </w:rPr>
              <w:t>第11.1款</w:t>
            </w:r>
          </w:p>
        </w:tc>
        <w:tc>
          <w:tcPr>
            <w:tcW w:w="1742" w:type="dxa"/>
            <w:vAlign w:val="center"/>
          </w:tcPr>
          <w:p w14:paraId="7AB3370D">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45D08425">
            <w:pPr>
              <w:adjustRightInd w:val="0"/>
              <w:snapToGrid w:val="0"/>
              <w:jc w:val="left"/>
              <w:rPr>
                <w:rFonts w:ascii="宋体" w:hAnsi="宋体"/>
                <w:szCs w:val="21"/>
              </w:rPr>
            </w:pPr>
          </w:p>
        </w:tc>
      </w:tr>
      <w:tr w14:paraId="39C1A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F15A148">
            <w:pPr>
              <w:adjustRightInd w:val="0"/>
              <w:snapToGrid w:val="0"/>
              <w:jc w:val="center"/>
              <w:rPr>
                <w:rFonts w:ascii="宋体" w:hAnsi="宋体"/>
                <w:szCs w:val="21"/>
              </w:rPr>
            </w:pPr>
            <w:r>
              <w:rPr>
                <w:rFonts w:hint="eastAsia" w:ascii="宋体" w:hAnsi="宋体"/>
                <w:szCs w:val="21"/>
              </w:rPr>
              <w:t>第二节</w:t>
            </w:r>
          </w:p>
          <w:p w14:paraId="2A2B06FD">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11375A78">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02E11D9C">
            <w:pPr>
              <w:adjustRightInd w:val="0"/>
              <w:snapToGrid w:val="0"/>
              <w:jc w:val="left"/>
              <w:rPr>
                <w:rFonts w:ascii="宋体" w:hAnsi="宋体"/>
                <w:szCs w:val="21"/>
              </w:rPr>
            </w:pPr>
          </w:p>
        </w:tc>
      </w:tr>
      <w:tr w14:paraId="445B8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6765B3">
            <w:pPr>
              <w:adjustRightInd w:val="0"/>
              <w:snapToGrid w:val="0"/>
              <w:jc w:val="center"/>
              <w:rPr>
                <w:rFonts w:ascii="宋体" w:hAnsi="宋体"/>
                <w:szCs w:val="21"/>
              </w:rPr>
            </w:pPr>
            <w:r>
              <w:rPr>
                <w:rFonts w:hint="eastAsia" w:ascii="宋体" w:hAnsi="宋体"/>
                <w:szCs w:val="21"/>
              </w:rPr>
              <w:t>第二节</w:t>
            </w:r>
          </w:p>
          <w:p w14:paraId="1642B828">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4CF0088D">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38F18437">
            <w:pPr>
              <w:adjustRightInd w:val="0"/>
              <w:snapToGrid w:val="0"/>
              <w:jc w:val="left"/>
              <w:rPr>
                <w:rFonts w:ascii="宋体" w:hAnsi="宋体"/>
                <w:szCs w:val="21"/>
              </w:rPr>
            </w:pPr>
          </w:p>
        </w:tc>
      </w:tr>
      <w:tr w14:paraId="00FB9A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604741">
            <w:pPr>
              <w:adjustRightInd w:val="0"/>
              <w:snapToGrid w:val="0"/>
              <w:jc w:val="center"/>
              <w:rPr>
                <w:rFonts w:ascii="宋体" w:hAnsi="宋体"/>
                <w:szCs w:val="21"/>
              </w:rPr>
            </w:pPr>
            <w:r>
              <w:rPr>
                <w:rFonts w:hint="eastAsia" w:ascii="宋体" w:hAnsi="宋体"/>
                <w:szCs w:val="21"/>
              </w:rPr>
              <w:t>第二节</w:t>
            </w:r>
          </w:p>
          <w:p w14:paraId="62AB389C">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6CEDE33A">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2C8C8FFA">
            <w:pPr>
              <w:adjustRightInd w:val="0"/>
              <w:snapToGrid w:val="0"/>
              <w:jc w:val="left"/>
              <w:rPr>
                <w:rFonts w:ascii="宋体" w:hAnsi="宋体"/>
                <w:szCs w:val="21"/>
              </w:rPr>
            </w:pPr>
          </w:p>
        </w:tc>
      </w:tr>
      <w:tr w14:paraId="32641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CBF059C">
            <w:pPr>
              <w:adjustRightInd w:val="0"/>
              <w:snapToGrid w:val="0"/>
              <w:jc w:val="center"/>
              <w:rPr>
                <w:rFonts w:ascii="宋体" w:hAnsi="宋体"/>
                <w:szCs w:val="21"/>
              </w:rPr>
            </w:pPr>
            <w:r>
              <w:rPr>
                <w:rFonts w:hint="eastAsia" w:ascii="宋体" w:hAnsi="宋体"/>
                <w:szCs w:val="21"/>
              </w:rPr>
              <w:t>第二节</w:t>
            </w:r>
          </w:p>
          <w:p w14:paraId="1518842F">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36A9D019">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536B705A">
            <w:pPr>
              <w:adjustRightInd w:val="0"/>
              <w:snapToGrid w:val="0"/>
              <w:jc w:val="left"/>
              <w:rPr>
                <w:rFonts w:ascii="宋体" w:hAnsi="宋体"/>
                <w:szCs w:val="21"/>
              </w:rPr>
            </w:pPr>
          </w:p>
        </w:tc>
      </w:tr>
      <w:tr w14:paraId="10B2A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784169">
            <w:pPr>
              <w:adjustRightInd w:val="0"/>
              <w:snapToGrid w:val="0"/>
              <w:jc w:val="center"/>
              <w:rPr>
                <w:rFonts w:ascii="宋体" w:hAnsi="宋体"/>
                <w:szCs w:val="21"/>
              </w:rPr>
            </w:pPr>
            <w:r>
              <w:rPr>
                <w:rFonts w:hint="eastAsia" w:ascii="宋体" w:hAnsi="宋体"/>
                <w:szCs w:val="21"/>
              </w:rPr>
              <w:t>第二节</w:t>
            </w:r>
          </w:p>
          <w:p w14:paraId="5DAF28E5">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3DBDB4A5">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01E3989E">
            <w:pPr>
              <w:adjustRightInd w:val="0"/>
              <w:snapToGrid w:val="0"/>
              <w:jc w:val="left"/>
              <w:rPr>
                <w:rFonts w:ascii="宋体" w:hAnsi="宋体"/>
                <w:szCs w:val="21"/>
              </w:rPr>
            </w:pPr>
          </w:p>
        </w:tc>
      </w:tr>
      <w:tr w14:paraId="5C658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24C438">
            <w:pPr>
              <w:adjustRightInd w:val="0"/>
              <w:snapToGrid w:val="0"/>
              <w:jc w:val="center"/>
              <w:rPr>
                <w:rFonts w:ascii="宋体" w:hAnsi="宋体"/>
                <w:szCs w:val="21"/>
              </w:rPr>
            </w:pPr>
            <w:r>
              <w:rPr>
                <w:rFonts w:hint="eastAsia" w:ascii="宋体" w:hAnsi="宋体"/>
                <w:szCs w:val="21"/>
              </w:rPr>
              <w:t>第二节</w:t>
            </w:r>
          </w:p>
          <w:p w14:paraId="298BF62C">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48879B5D">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C458154">
            <w:pPr>
              <w:adjustRightInd w:val="0"/>
              <w:snapToGrid w:val="0"/>
              <w:jc w:val="left"/>
              <w:rPr>
                <w:rFonts w:ascii="宋体" w:hAnsi="宋体"/>
                <w:szCs w:val="21"/>
              </w:rPr>
            </w:pPr>
          </w:p>
        </w:tc>
      </w:tr>
      <w:tr w14:paraId="64529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399DEE">
            <w:pPr>
              <w:adjustRightInd w:val="0"/>
              <w:snapToGrid w:val="0"/>
              <w:jc w:val="center"/>
              <w:rPr>
                <w:rFonts w:ascii="宋体" w:hAnsi="宋体"/>
                <w:szCs w:val="21"/>
              </w:rPr>
            </w:pPr>
            <w:r>
              <w:rPr>
                <w:rFonts w:hint="eastAsia" w:ascii="宋体" w:hAnsi="宋体"/>
                <w:szCs w:val="21"/>
              </w:rPr>
              <w:t>第二节</w:t>
            </w:r>
          </w:p>
          <w:p w14:paraId="0FA05925">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0D3089F6">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1C448EB5">
            <w:pPr>
              <w:adjustRightInd w:val="0"/>
              <w:snapToGrid w:val="0"/>
              <w:jc w:val="left"/>
              <w:rPr>
                <w:rFonts w:ascii="宋体" w:hAnsi="宋体"/>
                <w:szCs w:val="21"/>
              </w:rPr>
            </w:pPr>
          </w:p>
        </w:tc>
      </w:tr>
      <w:tr w14:paraId="1ACBE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4825A8">
            <w:pPr>
              <w:adjustRightInd w:val="0"/>
              <w:snapToGrid w:val="0"/>
              <w:jc w:val="center"/>
              <w:rPr>
                <w:rFonts w:ascii="宋体" w:hAnsi="宋体"/>
                <w:szCs w:val="21"/>
              </w:rPr>
            </w:pPr>
            <w:r>
              <w:rPr>
                <w:rFonts w:hint="eastAsia" w:ascii="宋体" w:hAnsi="宋体"/>
                <w:szCs w:val="21"/>
              </w:rPr>
              <w:t>第二节</w:t>
            </w:r>
          </w:p>
          <w:p w14:paraId="1460FA60">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46BA61B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7B94B61">
            <w:pPr>
              <w:adjustRightInd w:val="0"/>
              <w:snapToGrid w:val="0"/>
              <w:jc w:val="left"/>
              <w:rPr>
                <w:rFonts w:ascii="宋体" w:hAnsi="宋体"/>
                <w:szCs w:val="21"/>
                <w:u w:val="single"/>
              </w:rPr>
            </w:pPr>
          </w:p>
        </w:tc>
      </w:tr>
      <w:tr w14:paraId="0132F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CEBCC7">
            <w:pPr>
              <w:adjustRightInd w:val="0"/>
              <w:snapToGrid w:val="0"/>
              <w:jc w:val="center"/>
              <w:rPr>
                <w:rFonts w:ascii="宋体" w:hAnsi="宋体"/>
                <w:szCs w:val="21"/>
              </w:rPr>
            </w:pPr>
            <w:r>
              <w:rPr>
                <w:rFonts w:hint="eastAsia" w:ascii="宋体" w:hAnsi="宋体"/>
                <w:szCs w:val="21"/>
              </w:rPr>
              <w:t>第二节</w:t>
            </w:r>
          </w:p>
          <w:p w14:paraId="5B7BE315">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202C83A4">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1A616929">
            <w:pPr>
              <w:adjustRightInd w:val="0"/>
              <w:snapToGrid w:val="0"/>
              <w:jc w:val="left"/>
              <w:rPr>
                <w:rFonts w:ascii="宋体" w:hAnsi="宋体"/>
                <w:szCs w:val="21"/>
                <w:u w:val="single"/>
              </w:rPr>
            </w:pPr>
          </w:p>
        </w:tc>
      </w:tr>
      <w:tr w14:paraId="046C1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FB3ABC8">
            <w:pPr>
              <w:adjustRightInd w:val="0"/>
              <w:snapToGrid w:val="0"/>
              <w:jc w:val="center"/>
              <w:rPr>
                <w:rFonts w:ascii="宋体" w:hAnsi="宋体"/>
                <w:szCs w:val="21"/>
              </w:rPr>
            </w:pPr>
            <w:r>
              <w:rPr>
                <w:rFonts w:hint="eastAsia" w:ascii="宋体" w:hAnsi="宋体"/>
                <w:szCs w:val="21"/>
              </w:rPr>
              <w:t>第二节</w:t>
            </w:r>
          </w:p>
          <w:p w14:paraId="67A95456">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CB028A5">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7D4312">
            <w:pPr>
              <w:adjustRightInd w:val="0"/>
              <w:snapToGrid w:val="0"/>
              <w:jc w:val="left"/>
              <w:rPr>
                <w:rFonts w:ascii="宋体" w:hAnsi="宋体"/>
                <w:szCs w:val="21"/>
                <w:u w:val="single"/>
              </w:rPr>
            </w:pPr>
          </w:p>
        </w:tc>
      </w:tr>
      <w:tr w14:paraId="50090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5260139">
            <w:pPr>
              <w:adjustRightInd w:val="0"/>
              <w:snapToGrid w:val="0"/>
              <w:jc w:val="center"/>
              <w:rPr>
                <w:rFonts w:ascii="宋体" w:hAnsi="宋体"/>
                <w:szCs w:val="21"/>
              </w:rPr>
            </w:pPr>
            <w:r>
              <w:rPr>
                <w:rFonts w:hint="eastAsia" w:ascii="宋体" w:hAnsi="宋体"/>
                <w:szCs w:val="21"/>
              </w:rPr>
              <w:t>第二节</w:t>
            </w:r>
          </w:p>
          <w:p w14:paraId="48656132">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1D73712D">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0C2E02FD">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4557BD18">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13396477">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3FA6F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C110E8C">
            <w:pPr>
              <w:adjustRightInd w:val="0"/>
              <w:snapToGrid w:val="0"/>
              <w:jc w:val="center"/>
              <w:rPr>
                <w:rFonts w:ascii="宋体" w:hAnsi="宋体"/>
                <w:szCs w:val="21"/>
              </w:rPr>
            </w:pPr>
            <w:r>
              <w:rPr>
                <w:rFonts w:hint="eastAsia" w:ascii="宋体" w:hAnsi="宋体"/>
                <w:szCs w:val="21"/>
              </w:rPr>
              <w:t>第二节</w:t>
            </w:r>
          </w:p>
          <w:p w14:paraId="66DC7055">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1F18C4FB">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74DF4B6D">
            <w:pPr>
              <w:adjustRightInd w:val="0"/>
              <w:snapToGrid w:val="0"/>
              <w:jc w:val="left"/>
              <w:rPr>
                <w:rFonts w:ascii="宋体" w:hAnsi="宋体"/>
                <w:szCs w:val="21"/>
              </w:rPr>
            </w:pPr>
          </w:p>
        </w:tc>
      </w:tr>
    </w:tbl>
    <w:p w14:paraId="582AFE38"/>
    <w:p w14:paraId="6716960D"/>
    <w:p w14:paraId="68648E83"/>
    <w:p w14:paraId="3C4FDE64">
      <w:pPr>
        <w:pStyle w:val="21"/>
        <w:jc w:val="left"/>
      </w:pPr>
    </w:p>
    <w:p w14:paraId="617552EA"/>
    <w:p w14:paraId="49B772E1"/>
    <w:p w14:paraId="46A577D2"/>
    <w:p w14:paraId="69222ECB"/>
    <w:p w14:paraId="1C3AAE74"/>
    <w:p w14:paraId="650DC74B"/>
    <w:p w14:paraId="257AA4C2"/>
    <w:p w14:paraId="4FA5E719"/>
    <w:p w14:paraId="3D26395D"/>
    <w:p w14:paraId="085A8A21">
      <w:pPr>
        <w:pStyle w:val="139"/>
      </w:pPr>
    </w:p>
    <w:p w14:paraId="36F8AB19">
      <w:pPr>
        <w:pStyle w:val="139"/>
      </w:pPr>
    </w:p>
    <w:p w14:paraId="173432DA">
      <w:pPr>
        <w:pStyle w:val="139"/>
      </w:pPr>
    </w:p>
    <w:p w14:paraId="65AD8A00">
      <w:pPr>
        <w:pStyle w:val="139"/>
      </w:pPr>
    </w:p>
    <w:p w14:paraId="2C875E5D">
      <w:pPr>
        <w:pStyle w:val="139"/>
      </w:pPr>
    </w:p>
    <w:p w14:paraId="03AF147C">
      <w:pPr>
        <w:pStyle w:val="139"/>
      </w:pPr>
    </w:p>
    <w:p w14:paraId="0AA0C76B">
      <w:pPr>
        <w:pStyle w:val="139"/>
      </w:pPr>
    </w:p>
    <w:p w14:paraId="5CA602BA">
      <w:pPr>
        <w:pStyle w:val="139"/>
      </w:pPr>
    </w:p>
    <w:p w14:paraId="44074BE7">
      <w:pPr>
        <w:pStyle w:val="139"/>
      </w:pPr>
    </w:p>
    <w:p w14:paraId="5DADF1D7">
      <w:pPr>
        <w:pStyle w:val="139"/>
      </w:pPr>
    </w:p>
    <w:p w14:paraId="763073C5">
      <w:pPr>
        <w:pStyle w:val="139"/>
      </w:pPr>
    </w:p>
    <w:p w14:paraId="74CFDE49">
      <w:pPr>
        <w:pStyle w:val="139"/>
      </w:pPr>
    </w:p>
    <w:p w14:paraId="2374CC68">
      <w:pPr>
        <w:pStyle w:val="139"/>
      </w:pPr>
    </w:p>
    <w:p w14:paraId="5C3DC38A">
      <w:pPr>
        <w:pStyle w:val="139"/>
      </w:pPr>
    </w:p>
    <w:p w14:paraId="244C49FC">
      <w:pPr>
        <w:pStyle w:val="139"/>
      </w:pPr>
    </w:p>
    <w:p w14:paraId="0DB3FF46">
      <w:pPr>
        <w:pStyle w:val="139"/>
      </w:pPr>
    </w:p>
    <w:p w14:paraId="78F0DD0F">
      <w:pPr>
        <w:pStyle w:val="139"/>
      </w:pPr>
    </w:p>
    <w:p w14:paraId="5F896C43">
      <w:pPr>
        <w:pStyle w:val="139"/>
      </w:pPr>
    </w:p>
    <w:p w14:paraId="3EF8C246">
      <w:pPr>
        <w:pStyle w:val="139"/>
      </w:pPr>
    </w:p>
    <w:p w14:paraId="6941EE61"/>
    <w:p w14:paraId="39CDE3A2"/>
    <w:p w14:paraId="647FB26E"/>
    <w:p w14:paraId="2ACBD275"/>
    <w:p w14:paraId="74EE08C5">
      <w:pPr>
        <w:pStyle w:val="3"/>
        <w:spacing w:line="400" w:lineRule="exact"/>
        <w:rPr>
          <w:rFonts w:ascii="方正小标宋_GBK" w:hAnsi="方正小标宋_GBK" w:eastAsia="方正小标宋_GBK"/>
        </w:rPr>
      </w:pPr>
      <w:bookmarkStart w:id="123" w:name="_Toc397585460"/>
      <w:bookmarkStart w:id="124" w:name="_Toc92355028"/>
      <w:r>
        <w:rPr>
          <w:rFonts w:hint="eastAsia" w:ascii="方正小标宋_GBK" w:hAnsi="方正小标宋_GBK" w:eastAsia="方正小标宋_GBK"/>
        </w:rPr>
        <w:t>第六章  响应文件格式</w:t>
      </w:r>
      <w:bookmarkEnd w:id="123"/>
      <w:bookmarkEnd w:id="124"/>
    </w:p>
    <w:p w14:paraId="21D5057B">
      <w:pPr>
        <w:jc w:val="left"/>
        <w:rPr>
          <w:rFonts w:hAnsi="宋体"/>
          <w:sz w:val="36"/>
          <w:szCs w:val="36"/>
        </w:rPr>
      </w:pPr>
      <w:r>
        <w:rPr>
          <w:b/>
          <w:sz w:val="30"/>
          <w:szCs w:val="30"/>
        </w:rPr>
        <w:br w:type="page"/>
      </w:r>
      <w:r>
        <w:rPr>
          <w:rFonts w:hint="eastAsia" w:ascii="仿宋_GB2312"/>
          <w:b/>
          <w:bCs/>
          <w:sz w:val="36"/>
          <w:szCs w:val="36"/>
        </w:rPr>
        <w:t>一、供应商资格文件</w:t>
      </w:r>
    </w:p>
    <w:p w14:paraId="4751970F">
      <w:pPr>
        <w:tabs>
          <w:tab w:val="left" w:pos="3402"/>
        </w:tabs>
        <w:ind w:firstLine="602"/>
        <w:jc w:val="center"/>
        <w:rPr>
          <w:rFonts w:ascii="仿宋_GB2312" w:hAnsi="Adobe 仿宋 Std R" w:eastAsia="仿宋_GB2312"/>
          <w:b/>
          <w:spacing w:val="10"/>
          <w:sz w:val="32"/>
          <w:szCs w:val="32"/>
        </w:rPr>
      </w:pPr>
      <w:bookmarkStart w:id="125"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1B24431F">
      <w:pPr>
        <w:tabs>
          <w:tab w:val="left" w:pos="3402"/>
        </w:tabs>
        <w:jc w:val="left"/>
        <w:rPr>
          <w:rFonts w:ascii="仿宋_GB2312" w:hAnsi="仿宋" w:eastAsia="仿宋_GB2312"/>
          <w:b/>
          <w:spacing w:val="10"/>
          <w:szCs w:val="21"/>
        </w:rPr>
      </w:pPr>
    </w:p>
    <w:p w14:paraId="768DF2B2">
      <w:pPr>
        <w:spacing w:line="520" w:lineRule="exact"/>
        <w:rPr>
          <w:rFonts w:ascii="宋体" w:hAnsi="宋体"/>
          <w:bCs/>
          <w:szCs w:val="22"/>
        </w:rPr>
      </w:pPr>
      <w:r>
        <w:rPr>
          <w:rFonts w:hint="eastAsia" w:ascii="宋体" w:hAnsi="宋体"/>
          <w:bCs/>
          <w:szCs w:val="22"/>
        </w:rPr>
        <w:t>钦州市政府采购中心：</w:t>
      </w:r>
    </w:p>
    <w:p w14:paraId="2B36E009">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729E89D6">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0C345CFF">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744DEA7C">
      <w:pPr>
        <w:spacing w:line="520" w:lineRule="exact"/>
        <w:ind w:firstLine="420"/>
        <w:rPr>
          <w:rFonts w:ascii="宋体" w:hAnsi="宋体"/>
          <w:bCs/>
          <w:szCs w:val="22"/>
        </w:rPr>
      </w:pPr>
      <w:r>
        <w:rPr>
          <w:rFonts w:hint="eastAsia" w:ascii="宋体" w:hAnsi="宋体"/>
          <w:bCs/>
          <w:szCs w:val="22"/>
        </w:rPr>
        <w:t>特此承诺。</w:t>
      </w:r>
    </w:p>
    <w:p w14:paraId="154CC4E3">
      <w:pPr>
        <w:ind w:firstLine="420"/>
        <w:rPr>
          <w:rFonts w:ascii="宋体" w:hAnsi="宋体"/>
          <w:bCs/>
          <w:szCs w:val="22"/>
        </w:rPr>
      </w:pPr>
    </w:p>
    <w:p w14:paraId="58A5A28A">
      <w:pPr>
        <w:ind w:firstLine="420"/>
        <w:rPr>
          <w:rFonts w:ascii="宋体" w:hAnsi="宋体"/>
          <w:bCs/>
          <w:szCs w:val="22"/>
        </w:rPr>
      </w:pPr>
    </w:p>
    <w:p w14:paraId="68BE3B43">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43F7B9A8">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5"/>
    <w:p w14:paraId="4B49BB88"/>
    <w:p w14:paraId="5D404021"/>
    <w:p w14:paraId="208BA995"/>
    <w:p w14:paraId="7E7E8D6C"/>
    <w:p w14:paraId="49B2154F"/>
    <w:p w14:paraId="1C09F0A5">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423F7D66">
      <w:pPr>
        <w:spacing w:line="400" w:lineRule="exact"/>
        <w:rPr>
          <w:rFonts w:ascii="宋体" w:hAnsi="宋体"/>
          <w:b/>
        </w:rPr>
      </w:pPr>
    </w:p>
    <w:p w14:paraId="151558B1">
      <w:pPr>
        <w:spacing w:line="520" w:lineRule="exact"/>
        <w:rPr>
          <w:rFonts w:ascii="宋体" w:hAnsi="宋体"/>
          <w:bCs/>
        </w:rPr>
      </w:pPr>
      <w:r>
        <w:rPr>
          <w:rFonts w:hint="eastAsia" w:ascii="宋体" w:hAnsi="宋体"/>
          <w:bCs/>
        </w:rPr>
        <w:t>钦州市政府采购中心：</w:t>
      </w:r>
    </w:p>
    <w:p w14:paraId="1697A259">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32D0A2AB">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4BD29151">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51E7DA9C">
      <w:pPr>
        <w:spacing w:line="520" w:lineRule="exact"/>
        <w:ind w:firstLine="420"/>
        <w:rPr>
          <w:rFonts w:ascii="宋体" w:hAnsi="宋体"/>
          <w:bCs/>
        </w:rPr>
      </w:pPr>
      <w:r>
        <w:rPr>
          <w:rFonts w:hint="eastAsia" w:ascii="宋体" w:hAnsi="宋体"/>
          <w:bCs/>
        </w:rPr>
        <w:t>特此声明。</w:t>
      </w:r>
    </w:p>
    <w:p w14:paraId="4E06EB9C">
      <w:pPr>
        <w:rPr>
          <w:rFonts w:ascii="宋体" w:hAnsi="宋体"/>
          <w:bCs/>
          <w:szCs w:val="22"/>
        </w:rPr>
      </w:pPr>
    </w:p>
    <w:p w14:paraId="1D7FFB82">
      <w:pPr>
        <w:rPr>
          <w:rFonts w:ascii="宋体" w:hAnsi="宋体"/>
          <w:bCs/>
          <w:szCs w:val="22"/>
        </w:rPr>
      </w:pPr>
    </w:p>
    <w:p w14:paraId="61A2516C">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29D2891F">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0A3F91F3">
      <w:pPr>
        <w:spacing w:line="400" w:lineRule="exact"/>
        <w:ind w:right="1050" w:rightChars="500"/>
        <w:jc w:val="right"/>
        <w:rPr>
          <w:rFonts w:ascii="黑体" w:hAnsi="黑体" w:eastAsia="黑体" w:cs="黑体"/>
          <w:b/>
          <w:sz w:val="32"/>
          <w:szCs w:val="32"/>
        </w:rPr>
      </w:pPr>
    </w:p>
    <w:p w14:paraId="580FD151">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3D83FA8B">
      <w:pPr>
        <w:widowControl/>
        <w:jc w:val="center"/>
        <w:rPr>
          <w:rFonts w:ascii="仿宋" w:hAnsi="仿宋" w:eastAsia="仿宋" w:cs="黑体"/>
          <w:b/>
          <w:sz w:val="32"/>
          <w:szCs w:val="32"/>
        </w:rPr>
      </w:pPr>
      <w:bookmarkStart w:id="126" w:name="_Hlk92702324"/>
      <w:r>
        <w:rPr>
          <w:rFonts w:hint="eastAsia" w:ascii="仿宋" w:hAnsi="仿宋" w:eastAsia="仿宋" w:cs="黑体"/>
          <w:b/>
          <w:sz w:val="32"/>
          <w:szCs w:val="32"/>
        </w:rPr>
        <w:t>谈 判 函</w:t>
      </w:r>
      <w:bookmarkEnd w:id="126"/>
      <w:r>
        <w:rPr>
          <w:rFonts w:hint="eastAsia" w:ascii="仿宋" w:hAnsi="仿宋" w:eastAsia="仿宋" w:cs="黑体"/>
          <w:bCs/>
          <w:sz w:val="24"/>
        </w:rPr>
        <w:t>(格式</w:t>
      </w:r>
      <w:r>
        <w:rPr>
          <w:rFonts w:ascii="仿宋" w:hAnsi="仿宋" w:eastAsia="仿宋" w:cs="黑体"/>
          <w:bCs/>
          <w:sz w:val="24"/>
        </w:rPr>
        <w:t>)</w:t>
      </w:r>
    </w:p>
    <w:p w14:paraId="15FB4246">
      <w:pPr>
        <w:spacing w:line="360" w:lineRule="exact"/>
        <w:jc w:val="center"/>
        <w:rPr>
          <w:rFonts w:ascii="宋体" w:hAnsi="宋体"/>
          <w:b/>
          <w:szCs w:val="21"/>
        </w:rPr>
      </w:pPr>
    </w:p>
    <w:p w14:paraId="5D30CC9C">
      <w:pPr>
        <w:spacing w:line="400" w:lineRule="exact"/>
        <w:rPr>
          <w:rFonts w:ascii="宋体" w:hAnsi="宋体"/>
          <w:szCs w:val="21"/>
        </w:rPr>
      </w:pPr>
      <w:r>
        <w:rPr>
          <w:rFonts w:hint="eastAsia" w:ascii="宋体" w:hAnsi="宋体"/>
          <w:szCs w:val="21"/>
        </w:rPr>
        <w:t>致：钦州市政府采购中心：</w:t>
      </w:r>
    </w:p>
    <w:p w14:paraId="48439EDA">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5C086192">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4383E28D">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7D87D952">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4F541DBD">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119B9B99">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47E919E9">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5B4EAA9A">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5E8472C4">
      <w:pPr>
        <w:spacing w:line="400" w:lineRule="exact"/>
        <w:rPr>
          <w:rFonts w:ascii="宋体" w:hAnsi="宋体"/>
          <w:szCs w:val="21"/>
        </w:rPr>
      </w:pPr>
    </w:p>
    <w:p w14:paraId="35AB53CC">
      <w:pPr>
        <w:spacing w:line="400" w:lineRule="exact"/>
        <w:ind w:firstLine="426"/>
        <w:rPr>
          <w:rFonts w:ascii="宋体" w:hAnsi="宋体"/>
          <w:szCs w:val="21"/>
        </w:rPr>
      </w:pPr>
      <w:r>
        <w:rPr>
          <w:rFonts w:hint="eastAsia" w:ascii="宋体" w:hAnsi="宋体"/>
          <w:szCs w:val="21"/>
        </w:rPr>
        <w:t>与我公司有关的正式通讯方式：</w:t>
      </w:r>
    </w:p>
    <w:p w14:paraId="1787C003">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3BE4BFDD">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E934F73">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6ECC50FA">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162E1B8A">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39B75BAB">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0CBA788D"/>
    <w:p w14:paraId="5E2AC3F0"/>
    <w:p w14:paraId="200C33E3"/>
    <w:p w14:paraId="6E8ABAC0"/>
    <w:p w14:paraId="110C62F3"/>
    <w:p w14:paraId="0F7043D6">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6D0AF2B">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04EF0A48">
      <w:pPr>
        <w:widowControl/>
        <w:jc w:val="left"/>
      </w:pPr>
      <w:r>
        <w:br w:type="page"/>
      </w:r>
    </w:p>
    <w:p w14:paraId="036F9542"/>
    <w:p w14:paraId="2DBD0317">
      <w:pPr>
        <w:jc w:val="center"/>
        <w:rPr>
          <w:rFonts w:ascii="仿宋" w:hAnsi="仿宋" w:eastAsia="仿宋"/>
          <w:sz w:val="32"/>
          <w:szCs w:val="32"/>
        </w:rPr>
      </w:pPr>
      <w:r>
        <w:rPr>
          <w:rFonts w:hint="eastAsia" w:ascii="仿宋" w:hAnsi="仿宋" w:eastAsia="仿宋"/>
          <w:b/>
          <w:sz w:val="32"/>
          <w:szCs w:val="32"/>
        </w:rPr>
        <w:t>授权委托书</w:t>
      </w:r>
      <w:bookmarkStart w:id="127" w:name="_Hlk92703623"/>
      <w:r>
        <w:rPr>
          <w:rFonts w:hint="eastAsia" w:ascii="仿宋" w:hAnsi="仿宋" w:eastAsia="仿宋"/>
          <w:sz w:val="24"/>
        </w:rPr>
        <w:t>(格式</w:t>
      </w:r>
      <w:r>
        <w:rPr>
          <w:rFonts w:ascii="仿宋" w:hAnsi="仿宋" w:eastAsia="仿宋"/>
          <w:sz w:val="24"/>
        </w:rPr>
        <w:t>)</w:t>
      </w:r>
      <w:bookmarkEnd w:id="127"/>
    </w:p>
    <w:p w14:paraId="33F21671">
      <w:pPr>
        <w:snapToGrid w:val="0"/>
        <w:spacing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2295DEDC">
      <w:pPr>
        <w:snapToGrid w:val="0"/>
        <w:spacing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0420332C">
      <w:pPr>
        <w:snapToGrid w:val="0"/>
        <w:spacing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32497A50">
      <w:pPr>
        <w:snapToGrid w:val="0"/>
        <w:spacing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22B43F5E">
      <w:pPr>
        <w:snapToGrid w:val="0"/>
        <w:spacing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46CD2DCF">
      <w:pPr>
        <w:snapToGrid w:val="0"/>
        <w:spacing w:beforeLines="50" w:after="50" w:line="300" w:lineRule="exact"/>
        <w:ind w:firstLine="525" w:firstLineChars="250"/>
        <w:rPr>
          <w:rFonts w:ascii="宋体" w:hAnsi="宋体"/>
          <w:szCs w:val="21"/>
        </w:rPr>
      </w:pPr>
    </w:p>
    <w:p w14:paraId="6301D9D4">
      <w:pPr>
        <w:snapToGrid w:val="0"/>
        <w:spacing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3B6C6EAA">
      <w:pPr>
        <w:snapToGrid w:val="0"/>
        <w:spacing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6216E3F2">
      <w:pPr>
        <w:snapToGrid w:val="0"/>
        <w:spacing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05198EEF">
      <w:pPr>
        <w:snapToGrid w:val="0"/>
        <w:spacing w:beforeLines="50" w:after="50" w:line="300" w:lineRule="exact"/>
        <w:ind w:firstLine="420" w:firstLineChars="200"/>
        <w:rPr>
          <w:rFonts w:hAnsi="宋体"/>
        </w:rPr>
      </w:pPr>
      <w:r>
        <w:rPr>
          <w:rFonts w:hint="eastAsia" w:hAnsi="宋体"/>
        </w:rPr>
        <w:t>附：委托代理人身份证(正反面</w:t>
      </w:r>
      <w:r>
        <w:rPr>
          <w:rFonts w:hAnsi="宋体"/>
        </w:rPr>
        <w:t>)</w:t>
      </w:r>
    </w:p>
    <w:p w14:paraId="0706345A"/>
    <w:p w14:paraId="199C1C2A"/>
    <w:p w14:paraId="4DC03F85">
      <w:pPr>
        <w:snapToGrid w:val="0"/>
        <w:spacing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C1EEB7D">
      <w:pPr>
        <w:snapToGrid w:val="0"/>
        <w:spacing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7E4604F9">
      <w:pPr>
        <w:snapToGrid w:val="0"/>
        <w:spacing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66B258C">
      <w:pPr>
        <w:widowControl/>
        <w:jc w:val="left"/>
        <w:rPr>
          <w:rFonts w:ascii="宋体" w:hAnsi="Courier New" w:cs="Courier New"/>
          <w:b/>
          <w:bCs/>
          <w:szCs w:val="21"/>
        </w:rPr>
      </w:pPr>
      <w:r>
        <w:rPr>
          <w:b/>
          <w:bCs/>
        </w:rPr>
        <w:br w:type="page"/>
      </w:r>
    </w:p>
    <w:p w14:paraId="1F7B2BA8"/>
    <w:p w14:paraId="2D7D5B21">
      <w:pPr>
        <w:snapToGrid w:val="0"/>
        <w:spacing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27877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09F57C6">
            <w:pPr>
              <w:snapToGrid w:val="0"/>
              <w:spacing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684956F8">
            <w:pPr>
              <w:snapToGrid w:val="0"/>
              <w:spacing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5737528B">
            <w:pPr>
              <w:snapToGrid w:val="0"/>
              <w:spacing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2CF5435B">
            <w:pPr>
              <w:snapToGrid w:val="0"/>
              <w:spacing w:beforeLines="50" w:line="360" w:lineRule="exact"/>
              <w:jc w:val="center"/>
              <w:rPr>
                <w:rFonts w:ascii="宋体" w:hAnsi="宋体"/>
                <w:b/>
                <w:szCs w:val="21"/>
              </w:rPr>
            </w:pPr>
            <w:r>
              <w:rPr>
                <w:rFonts w:hint="eastAsia" w:ascii="宋体" w:hAnsi="宋体"/>
                <w:b/>
                <w:szCs w:val="21"/>
              </w:rPr>
              <w:t>是否响应</w:t>
            </w:r>
          </w:p>
        </w:tc>
      </w:tr>
      <w:tr w14:paraId="052CB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546BA4B">
            <w:pPr>
              <w:snapToGrid w:val="0"/>
              <w:spacing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7B53A448">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CB77827">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CB8831C">
            <w:pPr>
              <w:snapToGrid w:val="0"/>
              <w:spacing w:beforeLines="50" w:line="360" w:lineRule="exact"/>
              <w:jc w:val="center"/>
              <w:rPr>
                <w:rFonts w:ascii="宋体" w:hAnsi="宋体"/>
                <w:szCs w:val="21"/>
              </w:rPr>
            </w:pPr>
          </w:p>
        </w:tc>
      </w:tr>
      <w:tr w14:paraId="6150F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6571CC8">
            <w:pPr>
              <w:snapToGrid w:val="0"/>
              <w:spacing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74C294CA">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E95C84">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72D71F0">
            <w:pPr>
              <w:snapToGrid w:val="0"/>
              <w:spacing w:beforeLines="50" w:line="360" w:lineRule="exact"/>
              <w:jc w:val="center"/>
              <w:rPr>
                <w:rFonts w:ascii="宋体" w:hAnsi="宋体"/>
                <w:szCs w:val="21"/>
              </w:rPr>
            </w:pPr>
          </w:p>
        </w:tc>
      </w:tr>
      <w:tr w14:paraId="0CD4A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C0EDCA8">
            <w:pPr>
              <w:snapToGrid w:val="0"/>
              <w:spacing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76FC9DA5">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A4C6213">
            <w:pPr>
              <w:snapToGrid w:val="0"/>
              <w:spacing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56B1F6A">
            <w:pPr>
              <w:snapToGrid w:val="0"/>
              <w:spacing w:beforeLines="50" w:line="360" w:lineRule="exact"/>
              <w:ind w:left="43"/>
              <w:jc w:val="center"/>
              <w:rPr>
                <w:rFonts w:ascii="宋体" w:hAnsi="宋体"/>
                <w:szCs w:val="21"/>
              </w:rPr>
            </w:pPr>
          </w:p>
        </w:tc>
      </w:tr>
      <w:tr w14:paraId="44B9A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256FCC4">
            <w:pPr>
              <w:snapToGrid w:val="0"/>
              <w:spacing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4A40DEAD">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B6F9533">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28D75D3F">
            <w:pPr>
              <w:snapToGrid w:val="0"/>
              <w:spacing w:beforeLines="50" w:line="360" w:lineRule="exact"/>
              <w:jc w:val="center"/>
              <w:rPr>
                <w:rFonts w:ascii="宋体" w:hAnsi="宋体"/>
                <w:szCs w:val="21"/>
              </w:rPr>
            </w:pPr>
          </w:p>
        </w:tc>
      </w:tr>
      <w:tr w14:paraId="79F2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B0A2287">
            <w:pPr>
              <w:snapToGrid w:val="0"/>
              <w:spacing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16FC8E5A">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65E3FEB">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7FF7EA5C">
            <w:pPr>
              <w:snapToGrid w:val="0"/>
              <w:spacing w:beforeLines="50" w:line="360" w:lineRule="exact"/>
              <w:jc w:val="center"/>
              <w:rPr>
                <w:rFonts w:ascii="宋体" w:hAnsi="宋体"/>
                <w:szCs w:val="21"/>
              </w:rPr>
            </w:pPr>
          </w:p>
        </w:tc>
      </w:tr>
    </w:tbl>
    <w:p w14:paraId="41D9DD82">
      <w:pPr>
        <w:tabs>
          <w:tab w:val="left" w:pos="3870"/>
          <w:tab w:val="left" w:pos="4085"/>
        </w:tabs>
        <w:snapToGrid w:val="0"/>
        <w:spacing w:line="400" w:lineRule="exact"/>
        <w:rPr>
          <w:rFonts w:ascii="宋体" w:hAnsi="宋体"/>
          <w:b/>
          <w:szCs w:val="21"/>
        </w:rPr>
      </w:pPr>
    </w:p>
    <w:p w14:paraId="55030A9F">
      <w:pPr>
        <w:pStyle w:val="17"/>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4881AC1F">
      <w:pPr>
        <w:tabs>
          <w:tab w:val="left" w:pos="3870"/>
          <w:tab w:val="left" w:pos="4085"/>
        </w:tabs>
        <w:snapToGrid w:val="0"/>
        <w:spacing w:line="400" w:lineRule="exact"/>
        <w:rPr>
          <w:rFonts w:ascii="宋体" w:hAnsi="宋体"/>
          <w:b/>
          <w:szCs w:val="21"/>
        </w:rPr>
      </w:pPr>
    </w:p>
    <w:p w14:paraId="45C7F51F">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5C18B9A0">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2383176F">
      <w:pPr>
        <w:snapToGrid w:val="0"/>
        <w:spacing w:before="50" w:after="50" w:line="350" w:lineRule="exact"/>
        <w:ind w:right="-817" w:rightChars="-389"/>
        <w:rPr>
          <w:rFonts w:ascii="宋体" w:hAnsi="宋体"/>
          <w:szCs w:val="21"/>
        </w:rPr>
      </w:pPr>
    </w:p>
    <w:p w14:paraId="0A2C8A3F">
      <w:pPr>
        <w:snapToGrid w:val="0"/>
        <w:spacing w:before="50" w:after="50" w:line="350" w:lineRule="exact"/>
        <w:ind w:right="-817" w:rightChars="-389"/>
        <w:rPr>
          <w:rFonts w:ascii="宋体" w:hAnsi="宋体"/>
          <w:szCs w:val="21"/>
        </w:rPr>
      </w:pPr>
    </w:p>
    <w:p w14:paraId="1E7C2D4A">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7625995A"/>
    <w:p w14:paraId="7D2302A3">
      <w:r>
        <w:rPr>
          <w:rFonts w:hint="eastAsia"/>
        </w:rPr>
        <w:t>采购项目编号：</w:t>
      </w:r>
      <w:r>
        <w:rPr>
          <w:rFonts w:hint="eastAsia"/>
          <w:u w:val="single"/>
        </w:rPr>
        <w:t xml:space="preserve">                 </w:t>
      </w:r>
    </w:p>
    <w:p w14:paraId="337827E8">
      <w:r>
        <w:rPr>
          <w:rFonts w:hint="eastAsia"/>
        </w:rPr>
        <w:t>采购项目名称：</w:t>
      </w:r>
      <w:r>
        <w:rPr>
          <w:rFonts w:hint="eastAsia"/>
          <w:u w:val="single"/>
        </w:rPr>
        <w:t xml:space="preserve">                 </w:t>
      </w:r>
    </w:p>
    <w:tbl>
      <w:tblPr>
        <w:tblStyle w:val="36"/>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5181B3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52949740">
            <w:pPr>
              <w:jc w:val="center"/>
            </w:pPr>
            <w:r>
              <w:rPr>
                <w:rFonts w:hint="eastAsia"/>
              </w:rPr>
              <w:t>序号</w:t>
            </w:r>
          </w:p>
        </w:tc>
        <w:tc>
          <w:tcPr>
            <w:tcW w:w="1480" w:type="dxa"/>
            <w:vAlign w:val="center"/>
          </w:tcPr>
          <w:p w14:paraId="0EA48E92">
            <w:pPr>
              <w:jc w:val="center"/>
            </w:pPr>
            <w:r>
              <w:rPr>
                <w:rFonts w:hint="eastAsia"/>
              </w:rPr>
              <w:t>标的名称</w:t>
            </w:r>
          </w:p>
        </w:tc>
        <w:tc>
          <w:tcPr>
            <w:tcW w:w="2835" w:type="dxa"/>
            <w:vAlign w:val="center"/>
          </w:tcPr>
          <w:p w14:paraId="74F8DEEE">
            <w:pPr>
              <w:jc w:val="center"/>
            </w:pPr>
            <w:r>
              <w:rPr>
                <w:rFonts w:hint="eastAsia"/>
              </w:rPr>
              <w:t>竞争性谈判采购文件要求</w:t>
            </w:r>
          </w:p>
        </w:tc>
        <w:tc>
          <w:tcPr>
            <w:tcW w:w="2268" w:type="dxa"/>
            <w:vAlign w:val="center"/>
          </w:tcPr>
          <w:p w14:paraId="0E101BE9">
            <w:pPr>
              <w:jc w:val="center"/>
            </w:pPr>
            <w:r>
              <w:rPr>
                <w:rFonts w:hint="eastAsia"/>
              </w:rPr>
              <w:t>响应文件具体响应</w:t>
            </w:r>
          </w:p>
        </w:tc>
        <w:tc>
          <w:tcPr>
            <w:tcW w:w="1418" w:type="dxa"/>
            <w:vAlign w:val="center"/>
          </w:tcPr>
          <w:p w14:paraId="6988613E">
            <w:pPr>
              <w:jc w:val="center"/>
            </w:pPr>
            <w:r>
              <w:rPr>
                <w:rFonts w:hint="eastAsia"/>
              </w:rPr>
              <w:t>响应/偏离</w:t>
            </w:r>
          </w:p>
        </w:tc>
        <w:tc>
          <w:tcPr>
            <w:tcW w:w="709" w:type="dxa"/>
            <w:vAlign w:val="center"/>
          </w:tcPr>
          <w:p w14:paraId="33310C96">
            <w:pPr>
              <w:jc w:val="center"/>
            </w:pPr>
            <w:r>
              <w:rPr>
                <w:rFonts w:hint="eastAsia"/>
              </w:rPr>
              <w:t>说明</w:t>
            </w:r>
          </w:p>
        </w:tc>
      </w:tr>
      <w:tr w14:paraId="158D13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4375DA9">
            <w:pPr>
              <w:jc w:val="center"/>
            </w:pPr>
            <w:r>
              <w:rPr>
                <w:rFonts w:hint="eastAsia"/>
              </w:rPr>
              <w:t>1</w:t>
            </w:r>
          </w:p>
        </w:tc>
        <w:tc>
          <w:tcPr>
            <w:tcW w:w="1480" w:type="dxa"/>
            <w:vAlign w:val="center"/>
          </w:tcPr>
          <w:p w14:paraId="4B92349B"/>
        </w:tc>
        <w:tc>
          <w:tcPr>
            <w:tcW w:w="2835" w:type="dxa"/>
            <w:vAlign w:val="center"/>
          </w:tcPr>
          <w:p w14:paraId="74B9A518"/>
        </w:tc>
        <w:tc>
          <w:tcPr>
            <w:tcW w:w="2268" w:type="dxa"/>
            <w:vAlign w:val="center"/>
          </w:tcPr>
          <w:p w14:paraId="1DFB33B4"/>
        </w:tc>
        <w:tc>
          <w:tcPr>
            <w:tcW w:w="1418" w:type="dxa"/>
            <w:vAlign w:val="center"/>
          </w:tcPr>
          <w:p w14:paraId="5A3E94B0"/>
        </w:tc>
        <w:tc>
          <w:tcPr>
            <w:tcW w:w="709" w:type="dxa"/>
            <w:vAlign w:val="center"/>
          </w:tcPr>
          <w:p w14:paraId="2B00A6B8"/>
        </w:tc>
      </w:tr>
      <w:tr w14:paraId="43DC3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C1B3BA8">
            <w:pPr>
              <w:jc w:val="center"/>
            </w:pPr>
            <w:r>
              <w:rPr>
                <w:rFonts w:hint="eastAsia"/>
              </w:rPr>
              <w:t>2</w:t>
            </w:r>
          </w:p>
        </w:tc>
        <w:tc>
          <w:tcPr>
            <w:tcW w:w="1480" w:type="dxa"/>
            <w:vAlign w:val="center"/>
          </w:tcPr>
          <w:p w14:paraId="443CA671"/>
        </w:tc>
        <w:tc>
          <w:tcPr>
            <w:tcW w:w="2835" w:type="dxa"/>
            <w:vAlign w:val="center"/>
          </w:tcPr>
          <w:p w14:paraId="3EF764FD"/>
        </w:tc>
        <w:tc>
          <w:tcPr>
            <w:tcW w:w="2268" w:type="dxa"/>
            <w:vAlign w:val="center"/>
          </w:tcPr>
          <w:p w14:paraId="52FF0649"/>
        </w:tc>
        <w:tc>
          <w:tcPr>
            <w:tcW w:w="1418" w:type="dxa"/>
            <w:vAlign w:val="center"/>
          </w:tcPr>
          <w:p w14:paraId="3881105B"/>
        </w:tc>
        <w:tc>
          <w:tcPr>
            <w:tcW w:w="709" w:type="dxa"/>
            <w:vAlign w:val="center"/>
          </w:tcPr>
          <w:p w14:paraId="2718BFA8"/>
        </w:tc>
      </w:tr>
      <w:tr w14:paraId="7F7F7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443C3DB4">
            <w:pPr>
              <w:jc w:val="center"/>
            </w:pPr>
            <w:r>
              <w:rPr>
                <w:rFonts w:hint="eastAsia"/>
              </w:rPr>
              <w:t>3</w:t>
            </w:r>
          </w:p>
        </w:tc>
        <w:tc>
          <w:tcPr>
            <w:tcW w:w="1480" w:type="dxa"/>
            <w:vAlign w:val="center"/>
          </w:tcPr>
          <w:p w14:paraId="4A99F5C2"/>
        </w:tc>
        <w:tc>
          <w:tcPr>
            <w:tcW w:w="2835" w:type="dxa"/>
            <w:vAlign w:val="center"/>
          </w:tcPr>
          <w:p w14:paraId="77D149DB"/>
        </w:tc>
        <w:tc>
          <w:tcPr>
            <w:tcW w:w="2268" w:type="dxa"/>
            <w:vAlign w:val="center"/>
          </w:tcPr>
          <w:p w14:paraId="424F3DBB"/>
        </w:tc>
        <w:tc>
          <w:tcPr>
            <w:tcW w:w="1418" w:type="dxa"/>
            <w:vAlign w:val="center"/>
          </w:tcPr>
          <w:p w14:paraId="0870274F"/>
        </w:tc>
        <w:tc>
          <w:tcPr>
            <w:tcW w:w="709" w:type="dxa"/>
            <w:vAlign w:val="center"/>
          </w:tcPr>
          <w:p w14:paraId="7E7F7834"/>
        </w:tc>
      </w:tr>
      <w:tr w14:paraId="270161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C25CA9E">
            <w:pPr>
              <w:jc w:val="center"/>
            </w:pPr>
            <w:r>
              <w:rPr>
                <w:rFonts w:hint="eastAsia"/>
              </w:rPr>
              <w:t>4</w:t>
            </w:r>
          </w:p>
        </w:tc>
        <w:tc>
          <w:tcPr>
            <w:tcW w:w="1480" w:type="dxa"/>
            <w:vAlign w:val="center"/>
          </w:tcPr>
          <w:p w14:paraId="2C04554C"/>
        </w:tc>
        <w:tc>
          <w:tcPr>
            <w:tcW w:w="2835" w:type="dxa"/>
            <w:vAlign w:val="center"/>
          </w:tcPr>
          <w:p w14:paraId="010BB111"/>
        </w:tc>
        <w:tc>
          <w:tcPr>
            <w:tcW w:w="2268" w:type="dxa"/>
            <w:vAlign w:val="center"/>
          </w:tcPr>
          <w:p w14:paraId="24D9A204"/>
        </w:tc>
        <w:tc>
          <w:tcPr>
            <w:tcW w:w="1418" w:type="dxa"/>
            <w:vAlign w:val="center"/>
          </w:tcPr>
          <w:p w14:paraId="354A88B8"/>
        </w:tc>
        <w:tc>
          <w:tcPr>
            <w:tcW w:w="709" w:type="dxa"/>
            <w:vAlign w:val="center"/>
          </w:tcPr>
          <w:p w14:paraId="50FF98F9"/>
        </w:tc>
      </w:tr>
      <w:tr w14:paraId="6BFC88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1BDC469">
            <w:pPr>
              <w:jc w:val="center"/>
            </w:pPr>
            <w:r>
              <w:rPr>
                <w:rFonts w:hint="eastAsia"/>
              </w:rPr>
              <w:t>5</w:t>
            </w:r>
          </w:p>
        </w:tc>
        <w:tc>
          <w:tcPr>
            <w:tcW w:w="1480" w:type="dxa"/>
            <w:vAlign w:val="center"/>
          </w:tcPr>
          <w:p w14:paraId="20881A7B"/>
        </w:tc>
        <w:tc>
          <w:tcPr>
            <w:tcW w:w="2835" w:type="dxa"/>
            <w:vAlign w:val="center"/>
          </w:tcPr>
          <w:p w14:paraId="35F03C1A"/>
        </w:tc>
        <w:tc>
          <w:tcPr>
            <w:tcW w:w="2268" w:type="dxa"/>
            <w:vAlign w:val="center"/>
          </w:tcPr>
          <w:p w14:paraId="404E1620"/>
        </w:tc>
        <w:tc>
          <w:tcPr>
            <w:tcW w:w="1418" w:type="dxa"/>
            <w:vAlign w:val="center"/>
          </w:tcPr>
          <w:p w14:paraId="7130D504"/>
        </w:tc>
        <w:tc>
          <w:tcPr>
            <w:tcW w:w="709" w:type="dxa"/>
            <w:vAlign w:val="center"/>
          </w:tcPr>
          <w:p w14:paraId="5C4A94FF"/>
        </w:tc>
      </w:tr>
      <w:tr w14:paraId="0ECAF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3A1645BB">
            <w:pPr>
              <w:jc w:val="center"/>
            </w:pPr>
            <w:r>
              <w:rPr>
                <w:rFonts w:hint="eastAsia"/>
              </w:rPr>
              <w:t>…</w:t>
            </w:r>
          </w:p>
        </w:tc>
        <w:tc>
          <w:tcPr>
            <w:tcW w:w="1480" w:type="dxa"/>
            <w:vAlign w:val="center"/>
          </w:tcPr>
          <w:p w14:paraId="4D377F82"/>
        </w:tc>
        <w:tc>
          <w:tcPr>
            <w:tcW w:w="2835" w:type="dxa"/>
            <w:vAlign w:val="center"/>
          </w:tcPr>
          <w:p w14:paraId="1CFF8046"/>
        </w:tc>
        <w:tc>
          <w:tcPr>
            <w:tcW w:w="2268" w:type="dxa"/>
            <w:vAlign w:val="center"/>
          </w:tcPr>
          <w:p w14:paraId="7C3AEBB7"/>
        </w:tc>
        <w:tc>
          <w:tcPr>
            <w:tcW w:w="1418" w:type="dxa"/>
            <w:tcBorders>
              <w:right w:val="single" w:color="auto" w:sz="4" w:space="0"/>
            </w:tcBorders>
            <w:vAlign w:val="center"/>
          </w:tcPr>
          <w:p w14:paraId="37C56E62"/>
        </w:tc>
        <w:tc>
          <w:tcPr>
            <w:tcW w:w="709" w:type="dxa"/>
            <w:tcBorders>
              <w:left w:val="single" w:color="auto" w:sz="4" w:space="0"/>
            </w:tcBorders>
            <w:vAlign w:val="center"/>
          </w:tcPr>
          <w:p w14:paraId="3A0CEEDB"/>
        </w:tc>
      </w:tr>
    </w:tbl>
    <w:p w14:paraId="7A2D65E2">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8" w:name="_Hlk92703260"/>
      <w:r>
        <w:rPr>
          <w:rFonts w:hint="eastAsia" w:ascii="宋体" w:hAnsi="宋体" w:eastAsia="宋体"/>
          <w:sz w:val="21"/>
          <w:szCs w:val="21"/>
        </w:rPr>
        <w:t>技术参数及其性能（规格）</w:t>
      </w:r>
      <w:bookmarkEnd w:id="128"/>
      <w:r>
        <w:rPr>
          <w:rFonts w:hint="eastAsia" w:ascii="宋体" w:hAnsi="宋体" w:eastAsia="宋体"/>
          <w:sz w:val="21"/>
          <w:szCs w:val="21"/>
        </w:rPr>
        <w:t>及服务要求作出的响应，并申明偏离情况。对有具体参数要求的指标，供应商须提供所供设备的具体技术参数及其性能（规格）。</w:t>
      </w:r>
    </w:p>
    <w:p w14:paraId="7B440DBD">
      <w:pPr>
        <w:pStyle w:val="21"/>
        <w:spacing w:line="300" w:lineRule="auto"/>
        <w:rPr>
          <w:rFonts w:hAnsi="宋体"/>
        </w:rPr>
      </w:pPr>
    </w:p>
    <w:p w14:paraId="1AE02E24">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6A100CA0">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1"/>
    <w:bookmarkEnd w:id="42"/>
    <w:bookmarkEnd w:id="43"/>
    <w:bookmarkEnd w:id="44"/>
    <w:p w14:paraId="5B94A7CF"/>
    <w:p w14:paraId="7C5F8F9F">
      <w:pPr>
        <w:spacing w:line="440" w:lineRule="exact"/>
        <w:ind w:left="420" w:hanging="420"/>
        <w:jc w:val="center"/>
        <w:rPr>
          <w:rFonts w:ascii="仿宋" w:hAnsi="仿宋" w:eastAsia="仿宋"/>
          <w:b/>
          <w:sz w:val="32"/>
          <w:szCs w:val="32"/>
        </w:rPr>
      </w:pPr>
      <w:bookmarkStart w:id="129"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7BA27F52"/>
    <w:p w14:paraId="577E9E4D">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30"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3"/>
          <w:rFonts w:hint="eastAsia" w:ascii="宋体" w:hAnsi="宋体"/>
          <w:bCs/>
          <w:color w:val="auto"/>
          <w:szCs w:val="21"/>
          <w:u w:val="none"/>
        </w:rPr>
        <w:t>《政府采购促进中小企业发展管理办法》</w:t>
      </w:r>
      <w:bookmarkStart w:id="131" w:name="_Hlk60836554"/>
      <w:r>
        <w:rPr>
          <w:rStyle w:val="43"/>
          <w:rFonts w:hint="eastAsia" w:ascii="宋体" w:hAnsi="宋体"/>
          <w:bCs/>
          <w:color w:val="auto"/>
          <w:szCs w:val="21"/>
          <w:u w:val="none"/>
        </w:rPr>
        <w:t>（财库﹝2020﹞46号）</w:t>
      </w:r>
      <w:bookmarkEnd w:id="130"/>
      <w:bookmarkEnd w:id="131"/>
      <w:r>
        <w:rPr>
          <w:rFonts w:ascii="宋体" w:hAnsi="宋体"/>
          <w:bCs/>
          <w:szCs w:val="21"/>
        </w:rPr>
        <w:fldChar w:fldCharType="end"/>
      </w:r>
      <w:r>
        <w:rPr>
          <w:rFonts w:hint="eastAsia" w:ascii="宋体" w:hAnsi="宋体"/>
          <w:bCs/>
          <w:szCs w:val="21"/>
        </w:rPr>
        <w:t>的规定，本公司参加</w:t>
      </w:r>
      <w:bookmarkStart w:id="132"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32"/>
      <w:r>
        <w:rPr>
          <w:rFonts w:hint="eastAsia" w:ascii="宋体" w:hAnsi="宋体"/>
          <w:bCs/>
          <w:szCs w:val="21"/>
        </w:rPr>
        <w:t>采购活动，提供的货物全部由符合政策要求的中小企业制造。相关企业的具体情况如下：</w:t>
      </w:r>
    </w:p>
    <w:p w14:paraId="1C5CBBA2">
      <w:pPr>
        <w:spacing w:line="600" w:lineRule="exact"/>
        <w:ind w:firstLine="294" w:firstLineChars="140"/>
        <w:jc w:val="left"/>
        <w:rPr>
          <w:rFonts w:ascii="宋体" w:hAnsi="宋体"/>
          <w:bCs/>
          <w:szCs w:val="21"/>
        </w:rPr>
      </w:pPr>
      <w:r>
        <w:rPr>
          <w:rFonts w:hint="eastAsia" w:ascii="宋体" w:hAnsi="宋体"/>
          <w:bCs/>
          <w:szCs w:val="21"/>
        </w:rPr>
        <w:t>1.</w:t>
      </w:r>
      <w:bookmarkStart w:id="133"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33"/>
    </w:p>
    <w:p w14:paraId="4C5A2C5B">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7A538FDB">
      <w:pPr>
        <w:spacing w:line="600" w:lineRule="exact"/>
        <w:ind w:firstLine="294" w:firstLineChars="140"/>
        <w:jc w:val="left"/>
        <w:rPr>
          <w:rFonts w:ascii="宋体" w:hAnsi="宋体"/>
          <w:bCs/>
          <w:szCs w:val="21"/>
        </w:rPr>
      </w:pPr>
      <w:r>
        <w:rPr>
          <w:rFonts w:hint="eastAsia" w:ascii="宋体" w:hAnsi="宋体"/>
          <w:bCs/>
          <w:szCs w:val="21"/>
        </w:rPr>
        <w:t>……</w:t>
      </w:r>
    </w:p>
    <w:p w14:paraId="755A45D6">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5A9B127A">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41B50634">
      <w:pPr>
        <w:spacing w:line="400" w:lineRule="exact"/>
        <w:rPr>
          <w:szCs w:val="21"/>
        </w:rPr>
      </w:pPr>
    </w:p>
    <w:p w14:paraId="14ADBF14">
      <w:pPr>
        <w:spacing w:line="400" w:lineRule="exact"/>
        <w:rPr>
          <w:szCs w:val="21"/>
        </w:rPr>
      </w:pPr>
    </w:p>
    <w:p w14:paraId="0EBC2418">
      <w:pPr>
        <w:spacing w:line="400" w:lineRule="exact"/>
        <w:rPr>
          <w:szCs w:val="21"/>
        </w:rPr>
      </w:pPr>
    </w:p>
    <w:p w14:paraId="481ACF81">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0185DE9A">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6BCFEF68"/>
    <w:p w14:paraId="2137BD64"/>
    <w:p w14:paraId="37BA37EB"/>
    <w:p w14:paraId="175CF7FE"/>
    <w:p w14:paraId="68CD1145"/>
    <w:p w14:paraId="48BBFA1B"/>
    <w:p w14:paraId="381EEFE5"/>
    <w:p w14:paraId="4A3EB421"/>
    <w:p w14:paraId="7218A386"/>
    <w:p w14:paraId="0B2FD620"/>
    <w:p w14:paraId="024F8A35">
      <w:pPr>
        <w:spacing w:line="320" w:lineRule="exact"/>
        <w:jc w:val="left"/>
        <w:rPr>
          <w:rFonts w:hAnsi="宋体"/>
          <w:bCs/>
          <w:sz w:val="18"/>
          <w:szCs w:val="18"/>
        </w:rPr>
      </w:pPr>
      <w:bookmarkStart w:id="134"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4"/>
      <w:r>
        <w:rPr>
          <w:rFonts w:hint="eastAsia" w:hAnsi="宋体"/>
          <w:bCs/>
          <w:sz w:val="18"/>
          <w:szCs w:val="18"/>
        </w:rPr>
        <w:t>上一年度数据，无上一年度数据的新成立企业可不填报。</w:t>
      </w:r>
    </w:p>
    <w:p w14:paraId="7C205BD5">
      <w:pPr>
        <w:spacing w:line="320" w:lineRule="exact"/>
        <w:jc w:val="left"/>
        <w:rPr>
          <w:rFonts w:hAnsi="宋体"/>
          <w:bCs/>
          <w:sz w:val="18"/>
          <w:szCs w:val="18"/>
        </w:rPr>
      </w:pPr>
    </w:p>
    <w:p w14:paraId="5922E904">
      <w:pPr>
        <w:spacing w:line="320" w:lineRule="exact"/>
        <w:jc w:val="left"/>
        <w:rPr>
          <w:rFonts w:hAnsi="宋体"/>
          <w:bCs/>
          <w:sz w:val="18"/>
          <w:szCs w:val="18"/>
        </w:rPr>
      </w:pPr>
    </w:p>
    <w:p w14:paraId="5E07BAB0">
      <w:pPr>
        <w:spacing w:line="320" w:lineRule="exact"/>
        <w:jc w:val="left"/>
        <w:rPr>
          <w:rFonts w:hAnsi="宋体"/>
          <w:bCs/>
          <w:sz w:val="18"/>
          <w:szCs w:val="18"/>
        </w:rPr>
      </w:pPr>
    </w:p>
    <w:tbl>
      <w:tblPr>
        <w:tblStyle w:val="36"/>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14:paraId="483518F7">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4570F211">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74AC0FA7">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F05FD8">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F793C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47DE9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0742614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BBE7E7">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25AC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5E943">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59010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71EA8F49">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ABC609">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BE1D8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485EE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769B42">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D9CA5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D44AB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8E719B">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7D84014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E7F91AD">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3C5A7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89A93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85ADC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018D5D">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FBF58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181755">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7F2ADF5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A6B12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51CFD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8AD7A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6C426E">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E359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AA624C">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D98E98">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6993F61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3BB4C15">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DB247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80CAF3">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EC8EB">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7FE82D">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E15EB8">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B269DA">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2721ADC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EABFB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999BA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22287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897E46">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EC7B33">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2FCC7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DB309D">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7A8C8F4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A6286F8">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02AFAE">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27D8CE">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49CB3E">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F960DC">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A7EF2A">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4271BF">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1139E66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4653FC">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CFFFB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E4829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4D9767">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B7C37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7BDC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7F25F7">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2B56CD8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F070D77">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81B4D3">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185753">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C76C9C">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983F8D">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D0AEC">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C4BE0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7E01FF8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37B0D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F0954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6A5ED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4038B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D6033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C24A4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D1EB0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DED0FB4">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9F47BF0">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1184B1">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7CE65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441F2E">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76136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7E93EE">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305F35">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00BF830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8692A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0DF54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8E5F6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CE122C">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BFA17F">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2C5601">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A17472">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2C836FC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94612A1">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6A0EF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485BA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12A97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6E92D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E305F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3ADD03">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7C0DB46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52A84C">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E868A3">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A0B38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B1D2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3AE87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F4127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BD3A2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10815F2">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9D11766">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7D682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58B55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FD9D5A">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31205F">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34181A">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A5AFB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A93610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242E55">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439B3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96256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B70E9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D23CC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7EEC9E">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89C95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118699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EF355FA">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8093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4902E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81998A">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0E0A3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11EE3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2A489E">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3A1C8D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4757A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4085E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213F7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D85B8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4A49F5">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D7A64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DDFE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13E0401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5077CF">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2C268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5EFA7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70D0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96138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4EB99E">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6DE03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1031C2F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EFBE5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E2664A">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BBAE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E23C9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D44E8A">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DEF94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B2892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0FBAFBC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B71C374">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2B38E1">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6A2A2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C3B59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52C0B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E81D4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C3BF2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B233BA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F5198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FC24E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59C647">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F232F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9E271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57BBB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85A76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357918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1808A0D">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F3C45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5AE9F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88464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84888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72793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90C0D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4672B5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4FE80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64590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E9858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D440E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E8303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32A67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A3316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763D923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FC68C24">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FE5AC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072683">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953AE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F551E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E18D6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46860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5BB2398C">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CAA23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FA36A3">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465AF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73301B">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147A1D">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282C4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17E4DC">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1075EAA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C5A3014">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1AB25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D98FE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16CC7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E3D17D">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67F10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A1E25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0A029CA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B55B2D">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E078D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323AE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7E1E36">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C6524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20C4D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055666">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65ACD47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2A42F17">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591FB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A68C1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B90B0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82921C">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47F19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B0EE4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7B4AD3A9">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59362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6E5436">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BEC17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EE7748">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69F8B">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5F810E">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14AD43">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2ABE8715">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EB9DC3">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87691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A039F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84E1A8">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2949E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9EB8E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A661C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56B86873">
      <w:pPr>
        <w:widowControl/>
        <w:jc w:val="left"/>
      </w:pPr>
    </w:p>
    <w:p w14:paraId="2AABB765">
      <w:pPr>
        <w:widowControl/>
        <w:shd w:val="clear" w:color="auto" w:fill="FFFFFF"/>
        <w:spacing w:line="360" w:lineRule="atLeast"/>
        <w:jc w:val="left"/>
        <w:rPr>
          <w:rFonts w:ascii="Helvetica" w:hAnsi="Helvetica" w:cs="Helvetica"/>
          <w:kern w:val="0"/>
          <w:sz w:val="18"/>
          <w:szCs w:val="18"/>
        </w:rPr>
      </w:pPr>
    </w:p>
    <w:p w14:paraId="477C871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61F4BFD7">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54D5774F">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1F746E8">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52A175A0">
      <w:pPr>
        <w:widowControl/>
        <w:jc w:val="left"/>
        <w:rPr>
          <w:rFonts w:hAnsi="宋体"/>
          <w:bCs/>
          <w:sz w:val="18"/>
          <w:szCs w:val="18"/>
        </w:rPr>
      </w:pPr>
      <w:r>
        <w:rPr>
          <w:rFonts w:hAnsi="宋体"/>
          <w:bCs/>
          <w:sz w:val="18"/>
          <w:szCs w:val="18"/>
        </w:rPr>
        <w:br w:type="page"/>
      </w:r>
    </w:p>
    <w:p w14:paraId="6A68FFEC">
      <w:pPr>
        <w:spacing w:line="320" w:lineRule="exact"/>
        <w:jc w:val="left"/>
        <w:rPr>
          <w:rFonts w:hAnsi="宋体"/>
          <w:bCs/>
          <w:sz w:val="18"/>
          <w:szCs w:val="18"/>
        </w:rPr>
      </w:pPr>
    </w:p>
    <w:p w14:paraId="6408AC7D">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4F57926D"/>
    <w:p w14:paraId="47A12146">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5"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5"/>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7806B509">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49D2E4AD">
      <w:pPr>
        <w:spacing w:line="400" w:lineRule="exact"/>
        <w:rPr>
          <w:szCs w:val="21"/>
        </w:rPr>
      </w:pPr>
    </w:p>
    <w:p w14:paraId="32A42619">
      <w:pPr>
        <w:spacing w:line="400" w:lineRule="exact"/>
        <w:rPr>
          <w:szCs w:val="21"/>
        </w:rPr>
      </w:pPr>
    </w:p>
    <w:p w14:paraId="4F8C710E">
      <w:pPr>
        <w:spacing w:line="400" w:lineRule="exact"/>
        <w:rPr>
          <w:szCs w:val="21"/>
        </w:rPr>
      </w:pPr>
    </w:p>
    <w:p w14:paraId="586563F9">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536D85AB">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9"/>
    <w:p w14:paraId="321A495B">
      <w:pPr>
        <w:widowControl/>
        <w:jc w:val="left"/>
        <w:rPr>
          <w:rFonts w:ascii="宋体" w:hAnsi="Courier New" w:cs="Courier New"/>
          <w:sz w:val="18"/>
          <w:szCs w:val="18"/>
        </w:rPr>
      </w:pPr>
      <w:r>
        <w:rPr>
          <w:rFonts w:ascii="宋体" w:hAnsi="Courier New" w:cs="Courier New"/>
          <w:sz w:val="18"/>
          <w:szCs w:val="18"/>
        </w:rPr>
        <w:br w:type="page"/>
      </w:r>
    </w:p>
    <w:p w14:paraId="34078BAB">
      <w:pPr>
        <w:jc w:val="left"/>
        <w:rPr>
          <w:rFonts w:ascii="宋体" w:hAnsi="宋体"/>
          <w:b/>
          <w:bCs/>
          <w:sz w:val="36"/>
          <w:szCs w:val="36"/>
        </w:rPr>
      </w:pPr>
      <w:r>
        <w:rPr>
          <w:rFonts w:hint="eastAsia" w:ascii="宋体" w:hAnsi="宋体"/>
          <w:b/>
          <w:bCs/>
          <w:sz w:val="36"/>
          <w:szCs w:val="36"/>
        </w:rPr>
        <w:t>三、报价文件</w:t>
      </w:r>
    </w:p>
    <w:p w14:paraId="59D5E5F1">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150EF68E"/>
    <w:p w14:paraId="79687D65">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4DEAB47">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3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30AE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438B1FE3">
            <w:pPr>
              <w:spacing w:line="300" w:lineRule="exact"/>
              <w:jc w:val="center"/>
              <w:rPr>
                <w:rFonts w:ascii="宋体" w:hAnsi="宋体" w:cs="Courier New"/>
                <w:szCs w:val="21"/>
              </w:rPr>
            </w:pPr>
            <w:bookmarkStart w:id="136" w:name="_Hlk97823529"/>
            <w:r>
              <w:rPr>
                <w:rFonts w:hint="eastAsia" w:ascii="宋体" w:hAnsi="宋体" w:cs="Courier New"/>
                <w:szCs w:val="21"/>
              </w:rPr>
              <w:t>序号</w:t>
            </w:r>
          </w:p>
        </w:tc>
        <w:tc>
          <w:tcPr>
            <w:tcW w:w="1145" w:type="dxa"/>
            <w:tcBorders>
              <w:bottom w:val="single" w:color="auto" w:sz="4" w:space="0"/>
            </w:tcBorders>
            <w:vAlign w:val="center"/>
          </w:tcPr>
          <w:p w14:paraId="455EF0F9">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8" w:type="dxa"/>
            <w:tcBorders>
              <w:bottom w:val="single" w:color="auto" w:sz="4" w:space="0"/>
            </w:tcBorders>
            <w:vAlign w:val="center"/>
          </w:tcPr>
          <w:p w14:paraId="2D7D3889">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09" w:type="dxa"/>
            <w:tcBorders>
              <w:bottom w:val="single" w:color="auto" w:sz="4" w:space="0"/>
            </w:tcBorders>
            <w:vAlign w:val="center"/>
          </w:tcPr>
          <w:p w14:paraId="04B093B5">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8" w:type="dxa"/>
            <w:tcBorders>
              <w:bottom w:val="single" w:color="auto" w:sz="4" w:space="0"/>
            </w:tcBorders>
            <w:vAlign w:val="center"/>
          </w:tcPr>
          <w:p w14:paraId="15C5805D">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1" w:type="dxa"/>
            <w:tcBorders>
              <w:bottom w:val="single" w:color="auto" w:sz="4" w:space="0"/>
            </w:tcBorders>
            <w:vAlign w:val="center"/>
          </w:tcPr>
          <w:p w14:paraId="5D6B250C">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1" w:type="dxa"/>
            <w:tcBorders>
              <w:bottom w:val="single" w:color="auto" w:sz="4" w:space="0"/>
            </w:tcBorders>
            <w:vAlign w:val="center"/>
          </w:tcPr>
          <w:p w14:paraId="01F750CD">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1" w:type="dxa"/>
            <w:tcBorders>
              <w:bottom w:val="single" w:color="auto" w:sz="4" w:space="0"/>
            </w:tcBorders>
            <w:vAlign w:val="center"/>
          </w:tcPr>
          <w:p w14:paraId="7861D8EC">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0" w:type="dxa"/>
            <w:tcBorders>
              <w:bottom w:val="single" w:color="auto" w:sz="4" w:space="0"/>
            </w:tcBorders>
            <w:vAlign w:val="center"/>
          </w:tcPr>
          <w:p w14:paraId="35C8C727">
            <w:pPr>
              <w:spacing w:line="300" w:lineRule="exact"/>
              <w:jc w:val="center"/>
              <w:rPr>
                <w:rFonts w:ascii="宋体" w:hAnsi="宋体" w:cs="Courier New"/>
                <w:szCs w:val="21"/>
              </w:rPr>
            </w:pPr>
            <w:r>
              <w:rPr>
                <w:rFonts w:hint="eastAsia" w:ascii="宋体" w:hAnsi="宋体" w:cs="Courier New"/>
                <w:szCs w:val="21"/>
              </w:rPr>
              <w:t>单项合价</w:t>
            </w:r>
          </w:p>
          <w:p w14:paraId="0E54AC10">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08C2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C9BF85E">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0A91C107">
            <w:pPr>
              <w:spacing w:line="440" w:lineRule="exact"/>
              <w:ind w:firstLine="33" w:firstLineChars="16"/>
              <w:jc w:val="center"/>
              <w:rPr>
                <w:rFonts w:ascii="宋体" w:hAnsi="宋体"/>
              </w:rPr>
            </w:pPr>
          </w:p>
        </w:tc>
        <w:tc>
          <w:tcPr>
            <w:tcW w:w="698" w:type="dxa"/>
            <w:vAlign w:val="center"/>
          </w:tcPr>
          <w:p w14:paraId="0765EBF2">
            <w:pPr>
              <w:spacing w:line="440" w:lineRule="exact"/>
              <w:ind w:firstLine="35" w:firstLineChars="17"/>
              <w:jc w:val="center"/>
              <w:rPr>
                <w:rFonts w:ascii="宋体" w:hAnsi="宋体"/>
              </w:rPr>
            </w:pPr>
          </w:p>
        </w:tc>
        <w:tc>
          <w:tcPr>
            <w:tcW w:w="709" w:type="dxa"/>
            <w:vAlign w:val="center"/>
          </w:tcPr>
          <w:p w14:paraId="45B0CE7C">
            <w:pPr>
              <w:spacing w:line="440" w:lineRule="exact"/>
              <w:jc w:val="center"/>
              <w:rPr>
                <w:rFonts w:ascii="宋体" w:hAnsi="宋体"/>
              </w:rPr>
            </w:pPr>
          </w:p>
        </w:tc>
        <w:tc>
          <w:tcPr>
            <w:tcW w:w="708" w:type="dxa"/>
            <w:vAlign w:val="center"/>
          </w:tcPr>
          <w:p w14:paraId="2619EB00">
            <w:pPr>
              <w:spacing w:line="440" w:lineRule="exact"/>
              <w:ind w:firstLine="23" w:firstLineChars="11"/>
              <w:jc w:val="center"/>
              <w:rPr>
                <w:rFonts w:ascii="宋体" w:hAnsi="宋体"/>
              </w:rPr>
            </w:pPr>
          </w:p>
        </w:tc>
        <w:tc>
          <w:tcPr>
            <w:tcW w:w="1701" w:type="dxa"/>
            <w:vAlign w:val="center"/>
          </w:tcPr>
          <w:p w14:paraId="36787D9F">
            <w:pPr>
              <w:spacing w:line="440" w:lineRule="exact"/>
              <w:ind w:firstLine="23" w:firstLineChars="11"/>
              <w:jc w:val="center"/>
              <w:rPr>
                <w:rFonts w:ascii="宋体" w:hAnsi="宋体"/>
              </w:rPr>
            </w:pPr>
          </w:p>
        </w:tc>
        <w:tc>
          <w:tcPr>
            <w:tcW w:w="1701" w:type="dxa"/>
            <w:vAlign w:val="center"/>
          </w:tcPr>
          <w:p w14:paraId="15C858A9">
            <w:pPr>
              <w:spacing w:line="440" w:lineRule="exact"/>
              <w:jc w:val="center"/>
              <w:rPr>
                <w:rFonts w:ascii="宋体" w:hAnsi="宋体"/>
              </w:rPr>
            </w:pPr>
          </w:p>
        </w:tc>
        <w:tc>
          <w:tcPr>
            <w:tcW w:w="851" w:type="dxa"/>
            <w:vAlign w:val="center"/>
          </w:tcPr>
          <w:p w14:paraId="2BB5F1EE">
            <w:pPr>
              <w:spacing w:line="440" w:lineRule="exact"/>
              <w:jc w:val="center"/>
              <w:rPr>
                <w:rFonts w:ascii="宋体" w:hAnsi="宋体"/>
              </w:rPr>
            </w:pPr>
          </w:p>
        </w:tc>
        <w:tc>
          <w:tcPr>
            <w:tcW w:w="1340" w:type="dxa"/>
            <w:vAlign w:val="center"/>
          </w:tcPr>
          <w:p w14:paraId="738A6047">
            <w:pPr>
              <w:spacing w:line="440" w:lineRule="exact"/>
              <w:jc w:val="center"/>
              <w:rPr>
                <w:rFonts w:ascii="宋体" w:hAnsi="宋体"/>
              </w:rPr>
            </w:pPr>
          </w:p>
        </w:tc>
      </w:tr>
      <w:tr w14:paraId="490D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537700A3">
            <w:pPr>
              <w:spacing w:line="440" w:lineRule="exact"/>
              <w:jc w:val="center"/>
              <w:rPr>
                <w:rFonts w:ascii="宋体" w:hAnsi="宋体"/>
                <w:sz w:val="24"/>
              </w:rPr>
            </w:pPr>
            <w:r>
              <w:rPr>
                <w:rFonts w:hint="eastAsia" w:ascii="宋体" w:hAnsi="宋体"/>
                <w:sz w:val="24"/>
              </w:rPr>
              <w:t>2</w:t>
            </w:r>
          </w:p>
        </w:tc>
        <w:tc>
          <w:tcPr>
            <w:tcW w:w="1145" w:type="dxa"/>
            <w:vAlign w:val="center"/>
          </w:tcPr>
          <w:p w14:paraId="35FB5102">
            <w:pPr>
              <w:spacing w:line="440" w:lineRule="exact"/>
              <w:ind w:firstLine="33" w:firstLineChars="16"/>
              <w:jc w:val="center"/>
              <w:rPr>
                <w:rFonts w:ascii="宋体" w:hAnsi="宋体"/>
              </w:rPr>
            </w:pPr>
          </w:p>
        </w:tc>
        <w:tc>
          <w:tcPr>
            <w:tcW w:w="698" w:type="dxa"/>
            <w:vAlign w:val="center"/>
          </w:tcPr>
          <w:p w14:paraId="14B9A552">
            <w:pPr>
              <w:spacing w:line="440" w:lineRule="exact"/>
              <w:ind w:firstLine="35" w:firstLineChars="17"/>
              <w:jc w:val="center"/>
              <w:rPr>
                <w:rFonts w:ascii="宋体" w:hAnsi="宋体"/>
              </w:rPr>
            </w:pPr>
          </w:p>
        </w:tc>
        <w:tc>
          <w:tcPr>
            <w:tcW w:w="709" w:type="dxa"/>
            <w:vAlign w:val="center"/>
          </w:tcPr>
          <w:p w14:paraId="341D0F8E">
            <w:pPr>
              <w:spacing w:line="440" w:lineRule="exact"/>
              <w:jc w:val="center"/>
              <w:rPr>
                <w:rFonts w:ascii="宋体" w:hAnsi="宋体"/>
              </w:rPr>
            </w:pPr>
          </w:p>
        </w:tc>
        <w:tc>
          <w:tcPr>
            <w:tcW w:w="708" w:type="dxa"/>
            <w:vAlign w:val="center"/>
          </w:tcPr>
          <w:p w14:paraId="1AB016F3">
            <w:pPr>
              <w:spacing w:line="440" w:lineRule="exact"/>
              <w:ind w:firstLine="23" w:firstLineChars="11"/>
              <w:jc w:val="center"/>
              <w:rPr>
                <w:rFonts w:ascii="宋体" w:hAnsi="宋体"/>
              </w:rPr>
            </w:pPr>
          </w:p>
        </w:tc>
        <w:tc>
          <w:tcPr>
            <w:tcW w:w="1701" w:type="dxa"/>
            <w:vAlign w:val="center"/>
          </w:tcPr>
          <w:p w14:paraId="02DCFD27">
            <w:pPr>
              <w:spacing w:line="440" w:lineRule="exact"/>
              <w:ind w:firstLine="23" w:firstLineChars="11"/>
              <w:jc w:val="center"/>
              <w:rPr>
                <w:rFonts w:ascii="宋体" w:hAnsi="宋体"/>
              </w:rPr>
            </w:pPr>
          </w:p>
        </w:tc>
        <w:tc>
          <w:tcPr>
            <w:tcW w:w="1701" w:type="dxa"/>
            <w:vAlign w:val="center"/>
          </w:tcPr>
          <w:p w14:paraId="0123F903">
            <w:pPr>
              <w:spacing w:line="440" w:lineRule="exact"/>
              <w:jc w:val="center"/>
              <w:rPr>
                <w:rFonts w:ascii="宋体" w:hAnsi="宋体"/>
              </w:rPr>
            </w:pPr>
          </w:p>
        </w:tc>
        <w:tc>
          <w:tcPr>
            <w:tcW w:w="851" w:type="dxa"/>
            <w:vAlign w:val="center"/>
          </w:tcPr>
          <w:p w14:paraId="1EB2B0C7">
            <w:pPr>
              <w:spacing w:line="440" w:lineRule="exact"/>
              <w:jc w:val="center"/>
              <w:rPr>
                <w:rFonts w:ascii="宋体" w:hAnsi="宋体"/>
              </w:rPr>
            </w:pPr>
          </w:p>
        </w:tc>
        <w:tc>
          <w:tcPr>
            <w:tcW w:w="1340" w:type="dxa"/>
            <w:vAlign w:val="center"/>
          </w:tcPr>
          <w:p w14:paraId="17C3F631">
            <w:pPr>
              <w:spacing w:line="440" w:lineRule="exact"/>
              <w:jc w:val="center"/>
              <w:rPr>
                <w:rFonts w:ascii="宋体" w:hAnsi="宋体"/>
              </w:rPr>
            </w:pPr>
          </w:p>
        </w:tc>
      </w:tr>
      <w:tr w14:paraId="3213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1FCBB1FA">
            <w:pPr>
              <w:spacing w:line="440" w:lineRule="exact"/>
              <w:jc w:val="center"/>
              <w:rPr>
                <w:rFonts w:ascii="宋体" w:hAnsi="宋体"/>
                <w:sz w:val="24"/>
              </w:rPr>
            </w:pPr>
            <w:r>
              <w:rPr>
                <w:rFonts w:hint="eastAsia" w:ascii="宋体" w:hAnsi="宋体"/>
                <w:sz w:val="24"/>
              </w:rPr>
              <w:t>3</w:t>
            </w:r>
          </w:p>
        </w:tc>
        <w:tc>
          <w:tcPr>
            <w:tcW w:w="1145" w:type="dxa"/>
            <w:vAlign w:val="center"/>
          </w:tcPr>
          <w:p w14:paraId="241D1260">
            <w:pPr>
              <w:spacing w:line="440" w:lineRule="exact"/>
              <w:ind w:firstLine="33" w:firstLineChars="16"/>
              <w:jc w:val="center"/>
              <w:rPr>
                <w:rFonts w:ascii="宋体" w:hAnsi="宋体"/>
              </w:rPr>
            </w:pPr>
          </w:p>
        </w:tc>
        <w:tc>
          <w:tcPr>
            <w:tcW w:w="698" w:type="dxa"/>
            <w:vAlign w:val="center"/>
          </w:tcPr>
          <w:p w14:paraId="6E8A953D">
            <w:pPr>
              <w:spacing w:line="440" w:lineRule="exact"/>
              <w:ind w:firstLine="35" w:firstLineChars="17"/>
              <w:jc w:val="center"/>
              <w:rPr>
                <w:rFonts w:ascii="宋体" w:hAnsi="宋体"/>
              </w:rPr>
            </w:pPr>
          </w:p>
        </w:tc>
        <w:tc>
          <w:tcPr>
            <w:tcW w:w="709" w:type="dxa"/>
            <w:vAlign w:val="center"/>
          </w:tcPr>
          <w:p w14:paraId="271688DD">
            <w:pPr>
              <w:spacing w:line="440" w:lineRule="exact"/>
              <w:jc w:val="center"/>
              <w:rPr>
                <w:rFonts w:ascii="宋体" w:hAnsi="宋体"/>
              </w:rPr>
            </w:pPr>
          </w:p>
        </w:tc>
        <w:tc>
          <w:tcPr>
            <w:tcW w:w="708" w:type="dxa"/>
            <w:vAlign w:val="center"/>
          </w:tcPr>
          <w:p w14:paraId="326584F6">
            <w:pPr>
              <w:spacing w:line="440" w:lineRule="exact"/>
              <w:ind w:firstLine="23" w:firstLineChars="11"/>
              <w:jc w:val="center"/>
              <w:rPr>
                <w:rFonts w:ascii="宋体" w:hAnsi="宋体"/>
              </w:rPr>
            </w:pPr>
          </w:p>
        </w:tc>
        <w:tc>
          <w:tcPr>
            <w:tcW w:w="1701" w:type="dxa"/>
            <w:vAlign w:val="center"/>
          </w:tcPr>
          <w:p w14:paraId="61509C0C">
            <w:pPr>
              <w:spacing w:line="440" w:lineRule="exact"/>
              <w:ind w:firstLine="23" w:firstLineChars="11"/>
              <w:jc w:val="center"/>
              <w:rPr>
                <w:rFonts w:ascii="宋体" w:hAnsi="宋体"/>
              </w:rPr>
            </w:pPr>
          </w:p>
        </w:tc>
        <w:tc>
          <w:tcPr>
            <w:tcW w:w="1701" w:type="dxa"/>
            <w:vAlign w:val="center"/>
          </w:tcPr>
          <w:p w14:paraId="6A638291">
            <w:pPr>
              <w:spacing w:line="440" w:lineRule="exact"/>
              <w:jc w:val="center"/>
              <w:rPr>
                <w:rFonts w:ascii="宋体" w:hAnsi="宋体"/>
              </w:rPr>
            </w:pPr>
          </w:p>
        </w:tc>
        <w:tc>
          <w:tcPr>
            <w:tcW w:w="851" w:type="dxa"/>
            <w:vAlign w:val="center"/>
          </w:tcPr>
          <w:p w14:paraId="584D0B89">
            <w:pPr>
              <w:spacing w:line="440" w:lineRule="exact"/>
              <w:jc w:val="center"/>
              <w:rPr>
                <w:rFonts w:ascii="宋体" w:hAnsi="宋体"/>
              </w:rPr>
            </w:pPr>
          </w:p>
        </w:tc>
        <w:tc>
          <w:tcPr>
            <w:tcW w:w="1340" w:type="dxa"/>
            <w:vAlign w:val="center"/>
          </w:tcPr>
          <w:p w14:paraId="4B7FE06E">
            <w:pPr>
              <w:spacing w:line="440" w:lineRule="exact"/>
              <w:jc w:val="center"/>
              <w:rPr>
                <w:rFonts w:ascii="宋体" w:hAnsi="宋体"/>
              </w:rPr>
            </w:pPr>
          </w:p>
        </w:tc>
      </w:tr>
      <w:tr w14:paraId="0468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8169346">
            <w:pPr>
              <w:spacing w:line="440" w:lineRule="exact"/>
              <w:jc w:val="center"/>
              <w:rPr>
                <w:rFonts w:ascii="宋体" w:hAnsi="宋体"/>
                <w:sz w:val="24"/>
              </w:rPr>
            </w:pPr>
            <w:r>
              <w:rPr>
                <w:rFonts w:ascii="宋体" w:hAnsi="宋体"/>
                <w:sz w:val="24"/>
              </w:rPr>
              <w:t>…</w:t>
            </w:r>
          </w:p>
        </w:tc>
        <w:tc>
          <w:tcPr>
            <w:tcW w:w="1145" w:type="dxa"/>
            <w:vAlign w:val="center"/>
          </w:tcPr>
          <w:p w14:paraId="61C6E110">
            <w:pPr>
              <w:spacing w:line="440" w:lineRule="exact"/>
              <w:ind w:firstLine="33" w:firstLineChars="16"/>
              <w:jc w:val="center"/>
              <w:rPr>
                <w:rFonts w:ascii="宋体" w:hAnsi="宋体"/>
              </w:rPr>
            </w:pPr>
          </w:p>
        </w:tc>
        <w:tc>
          <w:tcPr>
            <w:tcW w:w="698" w:type="dxa"/>
            <w:vAlign w:val="center"/>
          </w:tcPr>
          <w:p w14:paraId="127BEC64">
            <w:pPr>
              <w:spacing w:line="440" w:lineRule="exact"/>
              <w:ind w:firstLine="35" w:firstLineChars="17"/>
              <w:jc w:val="center"/>
              <w:rPr>
                <w:rFonts w:ascii="宋体" w:hAnsi="宋体"/>
              </w:rPr>
            </w:pPr>
          </w:p>
        </w:tc>
        <w:tc>
          <w:tcPr>
            <w:tcW w:w="709" w:type="dxa"/>
            <w:vAlign w:val="center"/>
          </w:tcPr>
          <w:p w14:paraId="74324724">
            <w:pPr>
              <w:spacing w:line="440" w:lineRule="exact"/>
              <w:jc w:val="center"/>
              <w:rPr>
                <w:rFonts w:ascii="宋体" w:hAnsi="宋体"/>
              </w:rPr>
            </w:pPr>
          </w:p>
        </w:tc>
        <w:tc>
          <w:tcPr>
            <w:tcW w:w="708" w:type="dxa"/>
            <w:vAlign w:val="center"/>
          </w:tcPr>
          <w:p w14:paraId="171CCCC6">
            <w:pPr>
              <w:spacing w:line="440" w:lineRule="exact"/>
              <w:ind w:firstLine="23" w:firstLineChars="11"/>
              <w:jc w:val="center"/>
              <w:rPr>
                <w:rFonts w:ascii="宋体" w:hAnsi="宋体"/>
              </w:rPr>
            </w:pPr>
          </w:p>
        </w:tc>
        <w:tc>
          <w:tcPr>
            <w:tcW w:w="1701" w:type="dxa"/>
            <w:vAlign w:val="center"/>
          </w:tcPr>
          <w:p w14:paraId="1213D0B5">
            <w:pPr>
              <w:spacing w:line="440" w:lineRule="exact"/>
              <w:ind w:firstLine="23" w:firstLineChars="11"/>
              <w:jc w:val="center"/>
              <w:rPr>
                <w:rFonts w:ascii="宋体" w:hAnsi="宋体"/>
              </w:rPr>
            </w:pPr>
          </w:p>
        </w:tc>
        <w:tc>
          <w:tcPr>
            <w:tcW w:w="1701" w:type="dxa"/>
            <w:vAlign w:val="center"/>
          </w:tcPr>
          <w:p w14:paraId="0532375B">
            <w:pPr>
              <w:spacing w:line="440" w:lineRule="exact"/>
              <w:jc w:val="center"/>
              <w:rPr>
                <w:rFonts w:ascii="宋体" w:hAnsi="宋体"/>
              </w:rPr>
            </w:pPr>
          </w:p>
        </w:tc>
        <w:tc>
          <w:tcPr>
            <w:tcW w:w="851" w:type="dxa"/>
            <w:vAlign w:val="center"/>
          </w:tcPr>
          <w:p w14:paraId="2E284A0B">
            <w:pPr>
              <w:spacing w:line="440" w:lineRule="exact"/>
              <w:jc w:val="center"/>
              <w:rPr>
                <w:rFonts w:ascii="宋体" w:hAnsi="宋体"/>
              </w:rPr>
            </w:pPr>
          </w:p>
        </w:tc>
        <w:tc>
          <w:tcPr>
            <w:tcW w:w="1340" w:type="dxa"/>
            <w:vAlign w:val="center"/>
          </w:tcPr>
          <w:p w14:paraId="7147086A">
            <w:pPr>
              <w:spacing w:line="440" w:lineRule="exact"/>
              <w:jc w:val="center"/>
              <w:rPr>
                <w:rFonts w:ascii="宋体" w:hAnsi="宋体"/>
              </w:rPr>
            </w:pPr>
          </w:p>
        </w:tc>
      </w:tr>
      <w:tr w14:paraId="75C7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14:paraId="020D6143">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6"/>
    </w:tbl>
    <w:p w14:paraId="0F08B86D">
      <w:pPr>
        <w:spacing w:line="440" w:lineRule="exact"/>
        <w:rPr>
          <w:rFonts w:ascii="宋体" w:hAnsi="宋体"/>
          <w:szCs w:val="21"/>
        </w:rPr>
      </w:pPr>
      <w:r>
        <w:rPr>
          <w:rFonts w:hint="eastAsia" w:ascii="宋体" w:hAnsi="宋体"/>
          <w:szCs w:val="21"/>
        </w:rPr>
        <w:t>注：1.所有价格均用人民币表示，单位为元，精确到个数位。</w:t>
      </w:r>
    </w:p>
    <w:p w14:paraId="02691D39">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14:paraId="46AB0738"/>
    <w:p w14:paraId="0B8063D3"/>
    <w:p w14:paraId="516F68AE">
      <w:pPr>
        <w:pStyle w:val="21"/>
        <w:spacing w:line="440" w:lineRule="exact"/>
        <w:ind w:firstLine="3675" w:firstLineChars="1750"/>
        <w:rPr>
          <w:rFonts w:hAnsi="宋体"/>
          <w:u w:val="single"/>
        </w:rPr>
      </w:pPr>
    </w:p>
    <w:p w14:paraId="109CFDE2">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7DB2D7A6">
      <w:pPr>
        <w:spacing w:line="440" w:lineRule="exact"/>
        <w:ind w:firstLine="3675" w:firstLineChars="1750"/>
        <w:rPr>
          <w:rFonts w:ascii="宋体" w:hAnsi="宋体"/>
          <w:szCs w:val="21"/>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Adobe 仿宋 Std R">
    <w:altName w:val="方正仿宋_GBK"/>
    <w:panose1 w:val="00000000000000000000"/>
    <w:charset w:val="86"/>
    <w:family w:val="roman"/>
    <w:pitch w:val="default"/>
    <w:sig w:usb0="00000000" w:usb1="0000000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D828">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EB604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1EB604F">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326AAED2">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00DB">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13DAE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113DAE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EBCC">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5E725">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275E725">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8062">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231945CE">
                              <w:pPr>
                                <w:pStyle w:val="25"/>
                                <w:jc w:val="center"/>
                              </w:pPr>
                              <w:r>
                                <w:fldChar w:fldCharType="begin"/>
                              </w:r>
                              <w:r>
                                <w:instrText xml:space="preserve">PAGE   \* MERGEFORMAT</w:instrText>
                              </w:r>
                              <w:r>
                                <w:fldChar w:fldCharType="separate"/>
                              </w:r>
                              <w:r>
                                <w:t>67</w:t>
                              </w:r>
                              <w:r>
                                <w:fldChar w:fldCharType="end"/>
                              </w:r>
                            </w:p>
                          </w:sdtContent>
                        </w:sdt>
                        <w:p w14:paraId="732EAB0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231945CE">
                        <w:pPr>
                          <w:pStyle w:val="25"/>
                          <w:jc w:val="center"/>
                        </w:pPr>
                        <w:r>
                          <w:fldChar w:fldCharType="begin"/>
                        </w:r>
                        <w:r>
                          <w:instrText xml:space="preserve">PAGE   \* MERGEFORMAT</w:instrText>
                        </w:r>
                        <w:r>
                          <w:fldChar w:fldCharType="separate"/>
                        </w:r>
                        <w:r>
                          <w:t>67</w:t>
                        </w:r>
                        <w:r>
                          <w:fldChar w:fldCharType="end"/>
                        </w:r>
                      </w:p>
                    </w:sdtContent>
                  </w:sdt>
                  <w:p w14:paraId="732EAB06"/>
                </w:txbxContent>
              </v:textbox>
            </v:shape>
          </w:pict>
        </mc:Fallback>
      </mc:AlternateContent>
    </w:r>
  </w:p>
  <w:p w14:paraId="4FC6DE2E">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6508">
    <w:pPr>
      <w:pStyle w:val="26"/>
      <w:jc w:val="both"/>
    </w:pPr>
    <w:r>
      <w:rPr>
        <w:rFonts w:hint="eastAsia"/>
      </w:rPr>
      <w:t xml:space="preserve">        钦州市第一中学高中教学一体机及多媒体教室设备采购项目 (</w:t>
    </w:r>
    <w:r>
      <w:rPr>
        <w:rFonts w:hint="eastAsia"/>
        <w:lang w:eastAsia="zh-CN"/>
      </w:rPr>
      <w:t>QZZC2025-J1-990001-QZSZ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A96D">
    <w:pPr>
      <w:pStyle w:val="26"/>
      <w:ind w:firstLine="900" w:firstLineChars="500"/>
      <w:jc w:val="both"/>
    </w:pPr>
    <w:r>
      <w:rPr>
        <w:rFonts w:hint="eastAsia"/>
      </w:rPr>
      <w:t>钦州市第一中学高中教学一体机及多媒体教室设备采购项目 (</w:t>
    </w:r>
    <w:r>
      <w:rPr>
        <w:rFonts w:hint="eastAsia"/>
        <w:lang w:eastAsia="zh-CN"/>
      </w:rPr>
      <w:t>QZZC2025-J1-990001-QZSZ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C06E">
    <w:pPr>
      <w:pStyle w:val="26"/>
      <w:jc w:val="both"/>
    </w:pPr>
    <w:r>
      <w:rPr>
        <w:rFonts w:hint="eastAsia"/>
      </w:rPr>
      <w:t xml:space="preserve">           钦州市第一中学高中教学一体机及多媒体教室设备采购项目 (</w:t>
    </w:r>
    <w:r>
      <w:rPr>
        <w:rFonts w:hint="eastAsia"/>
        <w:lang w:eastAsia="zh-CN"/>
      </w:rPr>
      <w:t>QZZC2025-J1-990001-QZSZ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GFlOTE5YzM3NmI1Mjk3MTU1YWRiMjQ4ZDZiNGUifQ=="/>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A0"/>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DFA"/>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6A"/>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49F8"/>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60D"/>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310"/>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2"/>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33B"/>
    <w:rsid w:val="00C85E21"/>
    <w:rsid w:val="00C86421"/>
    <w:rsid w:val="00C8708C"/>
    <w:rsid w:val="00C87547"/>
    <w:rsid w:val="00C87D64"/>
    <w:rsid w:val="00C9049F"/>
    <w:rsid w:val="00C905E1"/>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B77BE"/>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3A14"/>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27CEE"/>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B6"/>
    <w:rsid w:val="00E74950"/>
    <w:rsid w:val="00E753B5"/>
    <w:rsid w:val="00E759C3"/>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E6A86"/>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E466D7"/>
    <w:rsid w:val="01FB5C4F"/>
    <w:rsid w:val="0256548E"/>
    <w:rsid w:val="02890D36"/>
    <w:rsid w:val="029370C7"/>
    <w:rsid w:val="02DE1725"/>
    <w:rsid w:val="02FF41F8"/>
    <w:rsid w:val="0314419D"/>
    <w:rsid w:val="034D46C4"/>
    <w:rsid w:val="037E040F"/>
    <w:rsid w:val="04E24159"/>
    <w:rsid w:val="04E81B1A"/>
    <w:rsid w:val="05097AD0"/>
    <w:rsid w:val="05187985"/>
    <w:rsid w:val="05454EEB"/>
    <w:rsid w:val="056D3AD0"/>
    <w:rsid w:val="05CC0E93"/>
    <w:rsid w:val="05F306FA"/>
    <w:rsid w:val="06443FD4"/>
    <w:rsid w:val="07277E4A"/>
    <w:rsid w:val="073F1CAD"/>
    <w:rsid w:val="08073E22"/>
    <w:rsid w:val="085D7896"/>
    <w:rsid w:val="08822685"/>
    <w:rsid w:val="08885D38"/>
    <w:rsid w:val="08CD4903"/>
    <w:rsid w:val="08FA104A"/>
    <w:rsid w:val="08FA57C7"/>
    <w:rsid w:val="09AA1547"/>
    <w:rsid w:val="0A765FB8"/>
    <w:rsid w:val="0A814349"/>
    <w:rsid w:val="0AF8308E"/>
    <w:rsid w:val="0C483CB5"/>
    <w:rsid w:val="0C5F0057"/>
    <w:rsid w:val="0D8D654B"/>
    <w:rsid w:val="0DA914DF"/>
    <w:rsid w:val="0E263246"/>
    <w:rsid w:val="0E3015D7"/>
    <w:rsid w:val="0E6A02CB"/>
    <w:rsid w:val="0EFA4AB4"/>
    <w:rsid w:val="0FDE658C"/>
    <w:rsid w:val="101500B2"/>
    <w:rsid w:val="10507C42"/>
    <w:rsid w:val="10544EA0"/>
    <w:rsid w:val="105A7962"/>
    <w:rsid w:val="109C3C4F"/>
    <w:rsid w:val="111C746D"/>
    <w:rsid w:val="115C57C9"/>
    <w:rsid w:val="11BC23D3"/>
    <w:rsid w:val="11F62C07"/>
    <w:rsid w:val="12280F14"/>
    <w:rsid w:val="124F3295"/>
    <w:rsid w:val="136C4246"/>
    <w:rsid w:val="13737B75"/>
    <w:rsid w:val="13B43E61"/>
    <w:rsid w:val="13D15441"/>
    <w:rsid w:val="13FB146F"/>
    <w:rsid w:val="147719A1"/>
    <w:rsid w:val="148C1946"/>
    <w:rsid w:val="14A4244E"/>
    <w:rsid w:val="14AD2260"/>
    <w:rsid w:val="14B8240A"/>
    <w:rsid w:val="14F0383F"/>
    <w:rsid w:val="154C7218"/>
    <w:rsid w:val="155557E1"/>
    <w:rsid w:val="156D5FF4"/>
    <w:rsid w:val="15CA3521"/>
    <w:rsid w:val="15DF7350"/>
    <w:rsid w:val="163A2117"/>
    <w:rsid w:val="16AE3114"/>
    <w:rsid w:val="17707100"/>
    <w:rsid w:val="17853822"/>
    <w:rsid w:val="17E06C0C"/>
    <w:rsid w:val="18947263"/>
    <w:rsid w:val="196C5A40"/>
    <w:rsid w:val="19A412F3"/>
    <w:rsid w:val="19C2556A"/>
    <w:rsid w:val="19C41B53"/>
    <w:rsid w:val="1A2608F3"/>
    <w:rsid w:val="1A2A3350"/>
    <w:rsid w:val="1A336B23"/>
    <w:rsid w:val="1BCD57AB"/>
    <w:rsid w:val="1BD3554B"/>
    <w:rsid w:val="1C0E1A98"/>
    <w:rsid w:val="1C2078F3"/>
    <w:rsid w:val="1C490289"/>
    <w:rsid w:val="1C6F0C0F"/>
    <w:rsid w:val="1C6F4FB4"/>
    <w:rsid w:val="1CA6768D"/>
    <w:rsid w:val="1CDB5968"/>
    <w:rsid w:val="1D1F6145"/>
    <w:rsid w:val="1D54432D"/>
    <w:rsid w:val="1E2D620F"/>
    <w:rsid w:val="1E422931"/>
    <w:rsid w:val="1ED10ED1"/>
    <w:rsid w:val="1F5E4382"/>
    <w:rsid w:val="1FFB41E4"/>
    <w:rsid w:val="20621846"/>
    <w:rsid w:val="20634893"/>
    <w:rsid w:val="2066678B"/>
    <w:rsid w:val="208244E5"/>
    <w:rsid w:val="21173921"/>
    <w:rsid w:val="21BD09EA"/>
    <w:rsid w:val="21C734F7"/>
    <w:rsid w:val="21D2510C"/>
    <w:rsid w:val="22550749"/>
    <w:rsid w:val="22B60C01"/>
    <w:rsid w:val="22BA5BB9"/>
    <w:rsid w:val="231879A1"/>
    <w:rsid w:val="231A6151"/>
    <w:rsid w:val="23242793"/>
    <w:rsid w:val="239A46F7"/>
    <w:rsid w:val="2411343C"/>
    <w:rsid w:val="246C2EE2"/>
    <w:rsid w:val="249E6E14"/>
    <w:rsid w:val="249F6523"/>
    <w:rsid w:val="24B8333C"/>
    <w:rsid w:val="25AD1ED4"/>
    <w:rsid w:val="25B84A72"/>
    <w:rsid w:val="25CC6C48"/>
    <w:rsid w:val="26CA35AD"/>
    <w:rsid w:val="2715605C"/>
    <w:rsid w:val="28145A17"/>
    <w:rsid w:val="28B1694E"/>
    <w:rsid w:val="28BC0562"/>
    <w:rsid w:val="28BE5CD7"/>
    <w:rsid w:val="28CD1E19"/>
    <w:rsid w:val="29747D10"/>
    <w:rsid w:val="298D4B63"/>
    <w:rsid w:val="298F1D74"/>
    <w:rsid w:val="29EA739F"/>
    <w:rsid w:val="2A2D713F"/>
    <w:rsid w:val="2A423861"/>
    <w:rsid w:val="2A63541A"/>
    <w:rsid w:val="2A8F5EDF"/>
    <w:rsid w:val="2AA84B6D"/>
    <w:rsid w:val="2ABF0192"/>
    <w:rsid w:val="2AFB6893"/>
    <w:rsid w:val="2B937D0B"/>
    <w:rsid w:val="2BB521F8"/>
    <w:rsid w:val="2C8127D9"/>
    <w:rsid w:val="2CE46D82"/>
    <w:rsid w:val="2DCA0C7A"/>
    <w:rsid w:val="2E1E06B9"/>
    <w:rsid w:val="2EB61B31"/>
    <w:rsid w:val="2EF8259B"/>
    <w:rsid w:val="2F2537C4"/>
    <w:rsid w:val="2F2954D5"/>
    <w:rsid w:val="2F6E11E6"/>
    <w:rsid w:val="2F9959A7"/>
    <w:rsid w:val="2FDE4A00"/>
    <w:rsid w:val="30256559"/>
    <w:rsid w:val="30575FA2"/>
    <w:rsid w:val="30A957E4"/>
    <w:rsid w:val="30C56DD2"/>
    <w:rsid w:val="314225B0"/>
    <w:rsid w:val="31865948"/>
    <w:rsid w:val="3198766B"/>
    <w:rsid w:val="319D0DD6"/>
    <w:rsid w:val="31E866CA"/>
    <w:rsid w:val="327A7A6C"/>
    <w:rsid w:val="328E3A30"/>
    <w:rsid w:val="32DE1F01"/>
    <w:rsid w:val="331630E9"/>
    <w:rsid w:val="33272EB3"/>
    <w:rsid w:val="335F6FD7"/>
    <w:rsid w:val="3430230D"/>
    <w:rsid w:val="346F35B5"/>
    <w:rsid w:val="34C131AF"/>
    <w:rsid w:val="34D6560D"/>
    <w:rsid w:val="34E87C04"/>
    <w:rsid w:val="34EC0C73"/>
    <w:rsid w:val="35476355"/>
    <w:rsid w:val="355A7E2E"/>
    <w:rsid w:val="356928AF"/>
    <w:rsid w:val="35D579E0"/>
    <w:rsid w:val="36013D27"/>
    <w:rsid w:val="36025D97"/>
    <w:rsid w:val="36C9251E"/>
    <w:rsid w:val="36E47B9D"/>
    <w:rsid w:val="3747231F"/>
    <w:rsid w:val="37645C9B"/>
    <w:rsid w:val="376C2F19"/>
    <w:rsid w:val="377101BD"/>
    <w:rsid w:val="37B90606"/>
    <w:rsid w:val="37D33F5B"/>
    <w:rsid w:val="380A191C"/>
    <w:rsid w:val="38733E42"/>
    <w:rsid w:val="38C2712E"/>
    <w:rsid w:val="38E5105E"/>
    <w:rsid w:val="393E36F9"/>
    <w:rsid w:val="39A62C24"/>
    <w:rsid w:val="3A29797A"/>
    <w:rsid w:val="3A3E409C"/>
    <w:rsid w:val="3A5B7D04"/>
    <w:rsid w:val="3B1D351E"/>
    <w:rsid w:val="3B2575DE"/>
    <w:rsid w:val="3BD018CB"/>
    <w:rsid w:val="3C682428"/>
    <w:rsid w:val="3C974C4E"/>
    <w:rsid w:val="3CD578A8"/>
    <w:rsid w:val="3D417B8C"/>
    <w:rsid w:val="3D4C5F1D"/>
    <w:rsid w:val="3E1A5671"/>
    <w:rsid w:val="3E667CEF"/>
    <w:rsid w:val="3ED34AA0"/>
    <w:rsid w:val="3EE768FB"/>
    <w:rsid w:val="3EEC5C83"/>
    <w:rsid w:val="3F1E7CA3"/>
    <w:rsid w:val="3F2A54AE"/>
    <w:rsid w:val="3F6E789D"/>
    <w:rsid w:val="3FE04FF8"/>
    <w:rsid w:val="3FED2FEE"/>
    <w:rsid w:val="402834E0"/>
    <w:rsid w:val="40B118C6"/>
    <w:rsid w:val="40CE78E8"/>
    <w:rsid w:val="40E85864"/>
    <w:rsid w:val="412874F2"/>
    <w:rsid w:val="41B20954"/>
    <w:rsid w:val="42014C57"/>
    <w:rsid w:val="42161379"/>
    <w:rsid w:val="42AF6075"/>
    <w:rsid w:val="42CC520C"/>
    <w:rsid w:val="42CF43AB"/>
    <w:rsid w:val="42EE6E5E"/>
    <w:rsid w:val="43204EC2"/>
    <w:rsid w:val="43C845C3"/>
    <w:rsid w:val="43F860E9"/>
    <w:rsid w:val="447B4624"/>
    <w:rsid w:val="44B22DC6"/>
    <w:rsid w:val="450A60D4"/>
    <w:rsid w:val="4550160D"/>
    <w:rsid w:val="456F4BA3"/>
    <w:rsid w:val="46737A24"/>
    <w:rsid w:val="46CA0433"/>
    <w:rsid w:val="47530F1F"/>
    <w:rsid w:val="47772728"/>
    <w:rsid w:val="47C841C1"/>
    <w:rsid w:val="48034366"/>
    <w:rsid w:val="48041665"/>
    <w:rsid w:val="48516FB5"/>
    <w:rsid w:val="4867383D"/>
    <w:rsid w:val="48831CF9"/>
    <w:rsid w:val="488E0B7F"/>
    <w:rsid w:val="48910A08"/>
    <w:rsid w:val="48B459D5"/>
    <w:rsid w:val="49497D40"/>
    <w:rsid w:val="494D2A33"/>
    <w:rsid w:val="4A9216E3"/>
    <w:rsid w:val="4AE820F1"/>
    <w:rsid w:val="4BAD5649"/>
    <w:rsid w:val="4C3E19EB"/>
    <w:rsid w:val="4C6B0F08"/>
    <w:rsid w:val="4DAB5852"/>
    <w:rsid w:val="4E6241F5"/>
    <w:rsid w:val="4E634927"/>
    <w:rsid w:val="4E751CC3"/>
    <w:rsid w:val="4EB33338"/>
    <w:rsid w:val="4F105D44"/>
    <w:rsid w:val="4F355850"/>
    <w:rsid w:val="4F5C4B3F"/>
    <w:rsid w:val="4F8B14B0"/>
    <w:rsid w:val="4FB671CF"/>
    <w:rsid w:val="4FFD7F4B"/>
    <w:rsid w:val="501F5F01"/>
    <w:rsid w:val="5063360F"/>
    <w:rsid w:val="50BF05A8"/>
    <w:rsid w:val="514A5A77"/>
    <w:rsid w:val="51A433EB"/>
    <w:rsid w:val="52077FA0"/>
    <w:rsid w:val="521E5DEE"/>
    <w:rsid w:val="52DC382A"/>
    <w:rsid w:val="52E361B6"/>
    <w:rsid w:val="52F61E27"/>
    <w:rsid w:val="534D0D65"/>
    <w:rsid w:val="53D224B3"/>
    <w:rsid w:val="545A602B"/>
    <w:rsid w:val="545C6276"/>
    <w:rsid w:val="556C60B3"/>
    <w:rsid w:val="558A34D3"/>
    <w:rsid w:val="561A74D1"/>
    <w:rsid w:val="565576C8"/>
    <w:rsid w:val="570054EC"/>
    <w:rsid w:val="57283E0B"/>
    <w:rsid w:val="574A1DC1"/>
    <w:rsid w:val="57C00B06"/>
    <w:rsid w:val="58021570"/>
    <w:rsid w:val="580E5197"/>
    <w:rsid w:val="5831455A"/>
    <w:rsid w:val="5850552B"/>
    <w:rsid w:val="5863030F"/>
    <w:rsid w:val="5906339C"/>
    <w:rsid w:val="592616D2"/>
    <w:rsid w:val="59341B00"/>
    <w:rsid w:val="59DE0E81"/>
    <w:rsid w:val="59F55223"/>
    <w:rsid w:val="59FF35B4"/>
    <w:rsid w:val="5AE470AA"/>
    <w:rsid w:val="5AF80437"/>
    <w:rsid w:val="5B301727"/>
    <w:rsid w:val="5B5A5DEF"/>
    <w:rsid w:val="5BC56904"/>
    <w:rsid w:val="5C0A6E8C"/>
    <w:rsid w:val="5CA970E8"/>
    <w:rsid w:val="5CEC2D02"/>
    <w:rsid w:val="5D2353DA"/>
    <w:rsid w:val="5DA14B7B"/>
    <w:rsid w:val="5DAB7A7D"/>
    <w:rsid w:val="5DC20588"/>
    <w:rsid w:val="5E4057B4"/>
    <w:rsid w:val="5EE448D8"/>
    <w:rsid w:val="5F6D531F"/>
    <w:rsid w:val="5FAE2505"/>
    <w:rsid w:val="60056797"/>
    <w:rsid w:val="61094D40"/>
    <w:rsid w:val="614172DE"/>
    <w:rsid w:val="6160574F"/>
    <w:rsid w:val="61DE64E3"/>
    <w:rsid w:val="626E2BBB"/>
    <w:rsid w:val="630700DA"/>
    <w:rsid w:val="64770E73"/>
    <w:rsid w:val="6511265D"/>
    <w:rsid w:val="651C4271"/>
    <w:rsid w:val="655B398A"/>
    <w:rsid w:val="65A93AD5"/>
    <w:rsid w:val="65F56594"/>
    <w:rsid w:val="660D56DA"/>
    <w:rsid w:val="662B3EC2"/>
    <w:rsid w:val="66786787"/>
    <w:rsid w:val="66A03D4A"/>
    <w:rsid w:val="66B25BAB"/>
    <w:rsid w:val="66B8075D"/>
    <w:rsid w:val="679F4E53"/>
    <w:rsid w:val="680224F4"/>
    <w:rsid w:val="6808013C"/>
    <w:rsid w:val="682E54A1"/>
    <w:rsid w:val="68490BA5"/>
    <w:rsid w:val="685305E5"/>
    <w:rsid w:val="6872092B"/>
    <w:rsid w:val="68A320F0"/>
    <w:rsid w:val="68C10A03"/>
    <w:rsid w:val="691702F9"/>
    <w:rsid w:val="692E7F1E"/>
    <w:rsid w:val="69430A4C"/>
    <w:rsid w:val="69E82C3C"/>
    <w:rsid w:val="6A242849"/>
    <w:rsid w:val="6ADF78E5"/>
    <w:rsid w:val="6B0B3C2C"/>
    <w:rsid w:val="6B231B47"/>
    <w:rsid w:val="6B8D0D02"/>
    <w:rsid w:val="6C7C2B89"/>
    <w:rsid w:val="6C8143AB"/>
    <w:rsid w:val="6CB30AE5"/>
    <w:rsid w:val="6CD41326"/>
    <w:rsid w:val="6CF22121"/>
    <w:rsid w:val="6D4C4C2C"/>
    <w:rsid w:val="6E92338D"/>
    <w:rsid w:val="6EA50F15"/>
    <w:rsid w:val="6F1218C9"/>
    <w:rsid w:val="6F35142D"/>
    <w:rsid w:val="6FE10C9C"/>
    <w:rsid w:val="70257F20"/>
    <w:rsid w:val="70375E28"/>
    <w:rsid w:val="70593DDE"/>
    <w:rsid w:val="70D03841"/>
    <w:rsid w:val="713F3812"/>
    <w:rsid w:val="717C1858"/>
    <w:rsid w:val="71A52E08"/>
    <w:rsid w:val="72096CEB"/>
    <w:rsid w:val="72401A80"/>
    <w:rsid w:val="7298562B"/>
    <w:rsid w:val="73047240"/>
    <w:rsid w:val="74125278"/>
    <w:rsid w:val="7474619D"/>
    <w:rsid w:val="75063D16"/>
    <w:rsid w:val="75435570"/>
    <w:rsid w:val="754619CE"/>
    <w:rsid w:val="75571930"/>
    <w:rsid w:val="765E373E"/>
    <w:rsid w:val="76912AA8"/>
    <w:rsid w:val="76936197"/>
    <w:rsid w:val="76BB5179"/>
    <w:rsid w:val="7A2D0660"/>
    <w:rsid w:val="7A2D6D03"/>
    <w:rsid w:val="7AF244C2"/>
    <w:rsid w:val="7C492337"/>
    <w:rsid w:val="7C8313D5"/>
    <w:rsid w:val="7CB1637A"/>
    <w:rsid w:val="7D0564AB"/>
    <w:rsid w:val="7D5052A6"/>
    <w:rsid w:val="7DD45943"/>
    <w:rsid w:val="7DE06CCB"/>
    <w:rsid w:val="7DE50961"/>
    <w:rsid w:val="7E813419"/>
    <w:rsid w:val="7F0204F0"/>
    <w:rsid w:val="7F106C3A"/>
    <w:rsid w:val="7F666216"/>
    <w:rsid w:val="7F6A6A30"/>
    <w:rsid w:val="9FC39622"/>
    <w:rsid w:val="BD2B96F5"/>
    <w:rsid w:val="EB9F9CF5"/>
    <w:rsid w:val="F3EF37B7"/>
    <w:rsid w:val="F5BF93BA"/>
    <w:rsid w:val="F7FB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2"/>
    <w:autoRedefine/>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8"/>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26"/>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27"/>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8"/>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0"/>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3"/>
    <w:autoRedefine/>
    <w:qFormat/>
    <w:uiPriority w:val="0"/>
    <w:pPr>
      <w:spacing w:line="380" w:lineRule="exact"/>
    </w:pPr>
    <w:rPr>
      <w:sz w:val="24"/>
    </w:rPr>
  </w:style>
  <w:style w:type="paragraph" w:styleId="8">
    <w:name w:val="Normal Indent"/>
    <w:basedOn w:val="1"/>
    <w:link w:val="56"/>
    <w:autoRedefine/>
    <w:qFormat/>
    <w:uiPriority w:val="0"/>
    <w:pPr>
      <w:ind w:firstLine="420"/>
    </w:pPr>
    <w:rPr>
      <w:szCs w:val="20"/>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31"/>
    <w:autoRedefine/>
    <w:qFormat/>
    <w:uiPriority w:val="0"/>
    <w:pPr>
      <w:shd w:val="clear" w:color="auto" w:fill="000080"/>
    </w:pPr>
  </w:style>
  <w:style w:type="paragraph" w:styleId="16">
    <w:name w:val="annotation text"/>
    <w:basedOn w:val="1"/>
    <w:link w:val="72"/>
    <w:autoRedefine/>
    <w:qFormat/>
    <w:uiPriority w:val="0"/>
    <w:pPr>
      <w:jc w:val="left"/>
    </w:pPr>
  </w:style>
  <w:style w:type="paragraph" w:styleId="17">
    <w:name w:val="Body Text 3"/>
    <w:basedOn w:val="1"/>
    <w:link w:val="132"/>
    <w:autoRedefine/>
    <w:qFormat/>
    <w:uiPriority w:val="0"/>
    <w:pPr>
      <w:spacing w:line="500" w:lineRule="exact"/>
    </w:pPr>
    <w:rPr>
      <w:b/>
      <w:bCs/>
      <w:sz w:val="24"/>
    </w:rPr>
  </w:style>
  <w:style w:type="paragraph" w:styleId="18">
    <w:name w:val="Body Text Indent"/>
    <w:basedOn w:val="1"/>
    <w:link w:val="65"/>
    <w:autoRedefine/>
    <w:qFormat/>
    <w:uiPriority w:val="0"/>
    <w:pPr>
      <w:ind w:firstLine="830" w:firstLineChars="352"/>
    </w:pPr>
    <w:rPr>
      <w:rFonts w:ascii="仿宋_GB2312" w:eastAsia="仿宋_GB2312"/>
      <w:sz w:val="32"/>
      <w:szCs w:val="20"/>
    </w:rPr>
  </w:style>
  <w:style w:type="paragraph" w:styleId="19">
    <w:name w:val="List Number 3"/>
    <w:basedOn w:val="1"/>
    <w:autoRedefine/>
    <w:qFormat/>
    <w:uiPriority w:val="0"/>
    <w:pPr>
      <w:numPr>
        <w:ilvl w:val="0"/>
        <w:numId w:val="1"/>
      </w:numPr>
    </w:pPr>
  </w:style>
  <w:style w:type="paragraph" w:styleId="20">
    <w:name w:val="List 2"/>
    <w:basedOn w:val="1"/>
    <w:autoRedefine/>
    <w:qFormat/>
    <w:uiPriority w:val="0"/>
    <w:pPr>
      <w:ind w:left="100" w:leftChars="200" w:hanging="200" w:hangingChars="200"/>
    </w:pPr>
    <w:rPr>
      <w:sz w:val="28"/>
    </w:rPr>
  </w:style>
  <w:style w:type="paragraph" w:styleId="21">
    <w:name w:val="Plain Text"/>
    <w:basedOn w:val="1"/>
    <w:link w:val="52"/>
    <w:autoRedefine/>
    <w:qFormat/>
    <w:uiPriority w:val="0"/>
    <w:rPr>
      <w:rFonts w:ascii="宋体" w:hAnsi="Courier New" w:cs="Courier New"/>
      <w:szCs w:val="21"/>
    </w:rPr>
  </w:style>
  <w:style w:type="paragraph" w:styleId="22">
    <w:name w:val="Date"/>
    <w:basedOn w:val="1"/>
    <w:next w:val="1"/>
    <w:link w:val="134"/>
    <w:autoRedefine/>
    <w:qFormat/>
    <w:uiPriority w:val="0"/>
    <w:pPr>
      <w:ind w:left="100" w:leftChars="2500"/>
    </w:pPr>
    <w:rPr>
      <w:rFonts w:ascii="宋体" w:hAnsi="Courier New" w:cs="Courier New"/>
      <w:szCs w:val="21"/>
    </w:rPr>
  </w:style>
  <w:style w:type="paragraph" w:styleId="23">
    <w:name w:val="Body Text Indent 2"/>
    <w:basedOn w:val="1"/>
    <w:link w:val="135"/>
    <w:autoRedefine/>
    <w:qFormat/>
    <w:uiPriority w:val="0"/>
    <w:pPr>
      <w:ind w:firstLine="630"/>
    </w:pPr>
    <w:rPr>
      <w:sz w:val="32"/>
      <w:szCs w:val="20"/>
    </w:rPr>
  </w:style>
  <w:style w:type="paragraph" w:styleId="24">
    <w:name w:val="Balloon Text"/>
    <w:basedOn w:val="1"/>
    <w:link w:val="71"/>
    <w:autoRedefine/>
    <w:qFormat/>
    <w:uiPriority w:val="0"/>
    <w:rPr>
      <w:sz w:val="18"/>
      <w:szCs w:val="18"/>
      <w:lang w:val="zh-CN"/>
    </w:rPr>
  </w:style>
  <w:style w:type="paragraph" w:styleId="25">
    <w:name w:val="footer"/>
    <w:basedOn w:val="1"/>
    <w:link w:val="67"/>
    <w:autoRedefine/>
    <w:qFormat/>
    <w:uiPriority w:val="99"/>
    <w:pPr>
      <w:tabs>
        <w:tab w:val="center" w:pos="4153"/>
        <w:tab w:val="right" w:pos="8306"/>
      </w:tabs>
      <w:snapToGrid w:val="0"/>
      <w:jc w:val="left"/>
    </w:pPr>
    <w:rPr>
      <w:sz w:val="18"/>
      <w:szCs w:val="18"/>
      <w:lang w:val="zh-CN"/>
    </w:rPr>
  </w:style>
  <w:style w:type="paragraph" w:styleId="26">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Subtitle"/>
    <w:basedOn w:val="1"/>
    <w:next w:val="1"/>
    <w:link w:val="70"/>
    <w:autoRedefine/>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autoRedefine/>
    <w:qFormat/>
    <w:uiPriority w:val="0"/>
    <w:pPr>
      <w:ind w:left="200" w:hanging="200" w:hangingChars="200"/>
    </w:pPr>
    <w:rPr>
      <w:sz w:val="28"/>
    </w:rPr>
  </w:style>
  <w:style w:type="paragraph" w:styleId="30">
    <w:name w:val="Body Text Indent 3"/>
    <w:basedOn w:val="1"/>
    <w:link w:val="136"/>
    <w:autoRedefine/>
    <w:qFormat/>
    <w:uiPriority w:val="0"/>
    <w:pPr>
      <w:spacing w:after="120"/>
      <w:ind w:left="420" w:leftChars="200"/>
    </w:pPr>
    <w:rPr>
      <w:sz w:val="16"/>
      <w:szCs w:val="16"/>
    </w:rPr>
  </w:style>
  <w:style w:type="paragraph" w:styleId="31">
    <w:name w:val="Body Text 2"/>
    <w:basedOn w:val="1"/>
    <w:link w:val="137"/>
    <w:autoRedefine/>
    <w:qFormat/>
    <w:uiPriority w:val="0"/>
    <w:pPr>
      <w:spacing w:after="120" w:line="480" w:lineRule="auto"/>
    </w:pPr>
  </w:style>
  <w:style w:type="paragraph" w:styleId="32">
    <w:name w:val="HTML Preformatted"/>
    <w:basedOn w:val="1"/>
    <w:link w:val="1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6"/>
    <w:next w:val="16"/>
    <w:link w:val="83"/>
    <w:autoRedefine/>
    <w:qFormat/>
    <w:uiPriority w:val="0"/>
    <w:rPr>
      <w:b/>
      <w:bCs/>
    </w:rPr>
  </w:style>
  <w:style w:type="paragraph" w:styleId="35">
    <w:name w:val="Body Text First Indent"/>
    <w:basedOn w:val="2"/>
    <w:autoRedefine/>
    <w:qFormat/>
    <w:uiPriority w:val="0"/>
    <w:pPr>
      <w:spacing w:after="120"/>
      <w:ind w:firstLine="420" w:firstLineChars="100"/>
    </w:pPr>
    <w:rPr>
      <w:rFonts w:ascii="宋体"/>
      <w:sz w:val="21"/>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rFonts w:ascii="Times New Roman" w:hAnsi="Times New Roman" w:eastAsia="宋体" w:cs="Times New Roman"/>
      <w:b/>
      <w:bCs/>
    </w:rPr>
  </w:style>
  <w:style w:type="character" w:styleId="40">
    <w:name w:val="page number"/>
    <w:autoRedefine/>
    <w:qFormat/>
    <w:uiPriority w:val="0"/>
    <w:rPr>
      <w:rFonts w:ascii="Times New Roman" w:hAnsi="Times New Roman" w:eastAsia="宋体" w:cs="Times New Roman"/>
    </w:rPr>
  </w:style>
  <w:style w:type="character" w:styleId="41">
    <w:name w:val="FollowedHyperlink"/>
    <w:basedOn w:val="38"/>
    <w:autoRedefine/>
    <w:semiHidden/>
    <w:unhideWhenUsed/>
    <w:qFormat/>
    <w:uiPriority w:val="99"/>
    <w:rPr>
      <w:color w:val="954F72" w:themeColor="followedHyperlink"/>
      <w:u w:val="single"/>
      <w14:textFill>
        <w14:solidFill>
          <w14:schemeClr w14:val="folHlink"/>
        </w14:solidFill>
      </w14:textFill>
    </w:rPr>
  </w:style>
  <w:style w:type="character" w:styleId="42">
    <w:name w:val="Emphasis"/>
    <w:autoRedefine/>
    <w:qFormat/>
    <w:uiPriority w:val="0"/>
    <w:rPr>
      <w:rFonts w:ascii="Times New Roman" w:hAnsi="Times New Roman" w:eastAsia="宋体" w:cs="Times New Roman"/>
      <w:color w:val="CC0033"/>
    </w:rPr>
  </w:style>
  <w:style w:type="character" w:styleId="43">
    <w:name w:val="Hyperlink"/>
    <w:autoRedefine/>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customStyle="1" w:styleId="45">
    <w:name w:val="font21"/>
    <w:qFormat/>
    <w:uiPriority w:val="0"/>
    <w:rPr>
      <w:rFonts w:hint="eastAsia" w:ascii="宋体" w:hAnsi="宋体" w:eastAsia="宋体" w:cs="宋体"/>
      <w:color w:val="000000"/>
      <w:sz w:val="20"/>
      <w:szCs w:val="20"/>
    </w:rPr>
  </w:style>
  <w:style w:type="character" w:customStyle="1" w:styleId="46">
    <w:name w:val="st1"/>
    <w:autoRedefine/>
    <w:qFormat/>
    <w:uiPriority w:val="0"/>
    <w:rPr>
      <w:rFonts w:ascii="Times New Roman" w:hAnsi="Times New Roman" w:eastAsia="宋体" w:cs="Times New Roman"/>
    </w:rPr>
  </w:style>
  <w:style w:type="character" w:customStyle="1" w:styleId="47">
    <w:name w:val="标题 1 Char"/>
    <w:link w:val="3"/>
    <w:autoRedefine/>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autoRedefine/>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autoRedefine/>
    <w:qFormat/>
    <w:uiPriority w:val="0"/>
    <w:rPr>
      <w:rFonts w:ascii="宋体" w:hAnsi="宋体" w:eastAsia="仿宋_GB2312" w:cs="Times New Roman"/>
      <w:b/>
      <w:bCs/>
      <w:kern w:val="44"/>
      <w:sz w:val="36"/>
      <w:szCs w:val="44"/>
      <w:lang w:val="en-US" w:eastAsia="zh-CN" w:bidi="ar-SA"/>
    </w:rPr>
  </w:style>
  <w:style w:type="paragraph" w:customStyle="1" w:styleId="51">
    <w:name w:val="1ji"/>
    <w:basedOn w:val="3"/>
    <w:link w:val="50"/>
    <w:autoRedefine/>
    <w:qFormat/>
    <w:uiPriority w:val="0"/>
    <w:pPr>
      <w:keepLines w:val="0"/>
      <w:widowControl/>
      <w:spacing w:before="0" w:after="0" w:line="240" w:lineRule="auto"/>
    </w:pPr>
    <w:rPr>
      <w:rFonts w:ascii="宋体" w:hAnsi="宋体"/>
      <w:sz w:val="36"/>
    </w:rPr>
  </w:style>
  <w:style w:type="character" w:customStyle="1" w:styleId="52">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53">
    <w:name w:val="font41"/>
    <w:basedOn w:val="38"/>
    <w:autoRedefine/>
    <w:qFormat/>
    <w:uiPriority w:val="0"/>
    <w:rPr>
      <w:rFonts w:hint="default" w:ascii="Times New Roman" w:hAnsi="Times New Roman" w:eastAsia="宋体" w:cs="Times New Roman"/>
      <w:color w:val="000000"/>
      <w:sz w:val="20"/>
      <w:szCs w:val="20"/>
    </w:rPr>
  </w:style>
  <w:style w:type="character" w:customStyle="1" w:styleId="54">
    <w:name w:val="font31"/>
    <w:basedOn w:val="38"/>
    <w:autoRedefine/>
    <w:qFormat/>
    <w:uiPriority w:val="0"/>
    <w:rPr>
      <w:rFonts w:hint="default" w:ascii="Times New Roman" w:hAnsi="Times New Roman" w:eastAsia="宋体" w:cs="Times New Roman"/>
      <w:color w:val="000000"/>
      <w:sz w:val="20"/>
      <w:szCs w:val="20"/>
    </w:rPr>
  </w:style>
  <w:style w:type="character" w:customStyle="1" w:styleId="55">
    <w:name w:val="apple-style-span"/>
    <w:autoRedefine/>
    <w:qFormat/>
    <w:uiPriority w:val="0"/>
    <w:rPr>
      <w:rFonts w:ascii="Times New Roman" w:hAnsi="Times New Roman" w:eastAsia="宋体" w:cs="Times New Roman"/>
    </w:rPr>
  </w:style>
  <w:style w:type="character" w:customStyle="1" w:styleId="56">
    <w:name w:val="正文缩进 Char"/>
    <w:link w:val="8"/>
    <w:autoRedefine/>
    <w:qFormat/>
    <w:uiPriority w:val="0"/>
    <w:rPr>
      <w:rFonts w:ascii="Times New Roman" w:hAnsi="Times New Roman" w:eastAsia="宋体" w:cs="Times New Roman"/>
      <w:kern w:val="2"/>
      <w:sz w:val="21"/>
      <w:lang w:val="en-US" w:eastAsia="zh-CN" w:bidi="ar-SA"/>
    </w:rPr>
  </w:style>
  <w:style w:type="character" w:customStyle="1" w:styleId="57">
    <w:name w:val="font51"/>
    <w:autoRedefine/>
    <w:qFormat/>
    <w:uiPriority w:val="0"/>
    <w:rPr>
      <w:rFonts w:hint="default" w:ascii="Times New Roman" w:hAnsi="Times New Roman" w:eastAsia="宋体" w:cs="Times New Roman"/>
      <w:color w:val="000000"/>
      <w:sz w:val="20"/>
      <w:szCs w:val="20"/>
    </w:rPr>
  </w:style>
  <w:style w:type="character" w:customStyle="1" w:styleId="58">
    <w:name w:val="标题 3 Char"/>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59">
    <w:name w:val="apple-converted-space"/>
    <w:autoRedefine/>
    <w:qFormat/>
    <w:uiPriority w:val="0"/>
    <w:rPr>
      <w:rFonts w:ascii="Times New Roman" w:hAnsi="Times New Roman" w:eastAsia="宋体" w:cs="Times New Roman"/>
    </w:rPr>
  </w:style>
  <w:style w:type="character" w:customStyle="1" w:styleId="60">
    <w:name w:val="Header Char"/>
    <w:autoRedefine/>
    <w:qFormat/>
    <w:uiPriority w:val="0"/>
    <w:rPr>
      <w:rFonts w:ascii="Calibri" w:hAnsi="Calibri" w:eastAsia="宋体" w:cs="Times New Roman"/>
      <w:kern w:val="2"/>
      <w:sz w:val="18"/>
      <w:szCs w:val="18"/>
      <w:lang w:val="en-US" w:eastAsia="zh-CN" w:bidi="ar-SA"/>
    </w:rPr>
  </w:style>
  <w:style w:type="character" w:customStyle="1" w:styleId="61">
    <w:name w:val="Footer Char"/>
    <w:autoRedefine/>
    <w:qFormat/>
    <w:uiPriority w:val="0"/>
    <w:rPr>
      <w:rFonts w:ascii="Calibri" w:hAnsi="Calibri" w:eastAsia="宋体" w:cs="Times New Roman"/>
      <w:kern w:val="2"/>
      <w:sz w:val="18"/>
      <w:szCs w:val="18"/>
      <w:lang w:val="en-US" w:eastAsia="zh-CN" w:bidi="ar-SA"/>
    </w:rPr>
  </w:style>
  <w:style w:type="character" w:customStyle="1" w:styleId="62">
    <w:name w:val="Plain Text Char"/>
    <w:autoRedefine/>
    <w:qFormat/>
    <w:uiPriority w:val="0"/>
    <w:rPr>
      <w:rFonts w:ascii="宋体" w:hAnsi="Courier New" w:eastAsia="宋体" w:cs="Times New Roman"/>
      <w:lang w:bidi="ar-SA"/>
    </w:rPr>
  </w:style>
  <w:style w:type="character" w:customStyle="1" w:styleId="63">
    <w:name w:val="普通文字 Char Char3"/>
    <w:autoRedefine/>
    <w:qFormat/>
    <w:uiPriority w:val="0"/>
    <w:rPr>
      <w:rFonts w:ascii="宋体" w:hAnsi="Times New Roman" w:eastAsia="宋体" w:cs="Courier New"/>
      <w:kern w:val="2"/>
      <w:sz w:val="21"/>
      <w:szCs w:val="21"/>
      <w:lang w:val="en-US" w:eastAsia="zh-CN" w:bidi="ar-SA"/>
    </w:rPr>
  </w:style>
  <w:style w:type="character" w:customStyle="1" w:styleId="64">
    <w:name w:val="样式 正文 +"/>
    <w:autoRedefine/>
    <w:qFormat/>
    <w:uiPriority w:val="0"/>
    <w:rPr>
      <w:rFonts w:ascii="Times New Roman" w:hAnsi="Times New Roman" w:eastAsia="宋体" w:cs="Times New Roman"/>
      <w:kern w:val="0"/>
      <w:sz w:val="28"/>
    </w:rPr>
  </w:style>
  <w:style w:type="character" w:customStyle="1" w:styleId="65">
    <w:name w:val="正文文本缩进 Char"/>
    <w:link w:val="18"/>
    <w:autoRedefine/>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autoRedefine/>
    <w:qFormat/>
    <w:uiPriority w:val="0"/>
    <w:rPr>
      <w:rFonts w:ascii="宋体" w:hAnsi="Courier New" w:eastAsia="宋体" w:cs="Times New Roman"/>
      <w:kern w:val="2"/>
      <w:sz w:val="21"/>
      <w:lang w:val="en-US" w:eastAsia="zh-CN" w:bidi="ar-SA"/>
    </w:rPr>
  </w:style>
  <w:style w:type="character" w:customStyle="1" w:styleId="67">
    <w:name w:val="页脚 Char"/>
    <w:link w:val="25"/>
    <w:autoRedefine/>
    <w:qFormat/>
    <w:uiPriority w:val="99"/>
    <w:rPr>
      <w:rFonts w:ascii="Times New Roman" w:hAnsi="Times New Roman" w:eastAsia="宋体" w:cs="Times New Roman"/>
      <w:kern w:val="2"/>
      <w:sz w:val="18"/>
      <w:szCs w:val="18"/>
    </w:rPr>
  </w:style>
  <w:style w:type="character" w:customStyle="1" w:styleId="68">
    <w:name w:val="样式 宋体 小四"/>
    <w:autoRedefine/>
    <w:qFormat/>
    <w:uiPriority w:val="0"/>
    <w:rPr>
      <w:rFonts w:ascii="宋体" w:hAnsi="宋体" w:eastAsia="宋体" w:cs="Times New Roman"/>
      <w:sz w:val="24"/>
    </w:rPr>
  </w:style>
  <w:style w:type="character" w:customStyle="1" w:styleId="69">
    <w:name w:val="页眉 Char"/>
    <w:link w:val="26"/>
    <w:autoRedefine/>
    <w:qFormat/>
    <w:uiPriority w:val="99"/>
    <w:rPr>
      <w:rFonts w:ascii="Times New Roman" w:hAnsi="Times New Roman" w:eastAsia="宋体" w:cs="Times New Roman"/>
      <w:kern w:val="2"/>
      <w:sz w:val="18"/>
      <w:szCs w:val="18"/>
      <w:lang w:val="en-US" w:eastAsia="zh-CN" w:bidi="ar-SA"/>
    </w:rPr>
  </w:style>
  <w:style w:type="character" w:customStyle="1" w:styleId="70">
    <w:name w:val="副标题 Char"/>
    <w:link w:val="28"/>
    <w:autoRedefine/>
    <w:qFormat/>
    <w:uiPriority w:val="0"/>
    <w:rPr>
      <w:rFonts w:ascii="Cambria" w:hAnsi="Cambria" w:eastAsia="宋体" w:cs="Times New Roman"/>
      <w:b/>
      <w:bCs/>
      <w:kern w:val="28"/>
      <w:sz w:val="28"/>
      <w:szCs w:val="32"/>
      <w:lang w:val="en-US" w:eastAsia="zh-CN" w:bidi="ar-SA"/>
    </w:rPr>
  </w:style>
  <w:style w:type="character" w:customStyle="1" w:styleId="71">
    <w:name w:val="批注框文本 Char"/>
    <w:link w:val="24"/>
    <w:autoRedefine/>
    <w:qFormat/>
    <w:uiPriority w:val="0"/>
    <w:rPr>
      <w:rFonts w:ascii="Times New Roman" w:hAnsi="Times New Roman" w:eastAsia="宋体" w:cs="Times New Roman"/>
      <w:kern w:val="2"/>
      <w:sz w:val="18"/>
      <w:szCs w:val="18"/>
    </w:rPr>
  </w:style>
  <w:style w:type="character" w:customStyle="1" w:styleId="72">
    <w:name w:val="批注文字 Char"/>
    <w:link w:val="16"/>
    <w:autoRedefine/>
    <w:qFormat/>
    <w:uiPriority w:val="0"/>
    <w:rPr>
      <w:rFonts w:ascii="Times New Roman" w:hAnsi="Times New Roman" w:eastAsia="宋体" w:cs="Times New Roman"/>
      <w:kern w:val="2"/>
      <w:sz w:val="21"/>
      <w:szCs w:val="24"/>
      <w:lang w:val="en-US" w:eastAsia="zh-CN" w:bidi="ar-SA"/>
    </w:rPr>
  </w:style>
  <w:style w:type="character" w:customStyle="1" w:styleId="73">
    <w:name w:val="Char Char7"/>
    <w:autoRedefine/>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autoRedefine/>
    <w:qFormat/>
    <w:uiPriority w:val="0"/>
    <w:rPr>
      <w:rFonts w:ascii="Times New Roman" w:hAnsi="Times New Roman" w:eastAsia="宋体" w:cs="Times New Roman"/>
    </w:rPr>
  </w:style>
  <w:style w:type="character" w:customStyle="1" w:styleId="75">
    <w:name w:val="正文360首行缩进 Char"/>
    <w:link w:val="76"/>
    <w:autoRedefine/>
    <w:qFormat/>
    <w:uiPriority w:val="0"/>
    <w:rPr>
      <w:rFonts w:ascii="Times New Roman" w:hAnsi="Times New Roman" w:eastAsia="宋体" w:cs="Times New Roman"/>
      <w:sz w:val="24"/>
      <w:szCs w:val="24"/>
    </w:rPr>
  </w:style>
  <w:style w:type="paragraph" w:customStyle="1" w:styleId="76">
    <w:name w:val="正文360首行缩进"/>
    <w:basedOn w:val="1"/>
    <w:link w:val="75"/>
    <w:autoRedefine/>
    <w:qFormat/>
    <w:uiPriority w:val="0"/>
    <w:pPr>
      <w:widowControl/>
      <w:spacing w:before="120" w:line="300" w:lineRule="auto"/>
      <w:ind w:firstLine="200"/>
      <w:jc w:val="left"/>
    </w:pPr>
    <w:rPr>
      <w:kern w:val="0"/>
      <w:sz w:val="24"/>
    </w:rPr>
  </w:style>
  <w:style w:type="character" w:customStyle="1" w:styleId="77">
    <w:name w:val="List Paragraph Char"/>
    <w:link w:val="78"/>
    <w:autoRedefine/>
    <w:qFormat/>
    <w:locked/>
    <w:uiPriority w:val="0"/>
    <w:rPr>
      <w:rFonts w:ascii="宋体" w:hAnsi="宋体" w:cs="宋体"/>
      <w:sz w:val="24"/>
      <w:szCs w:val="24"/>
    </w:rPr>
  </w:style>
  <w:style w:type="paragraph" w:customStyle="1" w:styleId="78">
    <w:name w:val="列表段落1"/>
    <w:basedOn w:val="1"/>
    <w:link w:val="77"/>
    <w:autoRedefine/>
    <w:qFormat/>
    <w:uiPriority w:val="0"/>
    <w:pPr>
      <w:widowControl/>
      <w:ind w:firstLine="420" w:firstLineChars="200"/>
      <w:jc w:val="left"/>
    </w:pPr>
    <w:rPr>
      <w:rFonts w:ascii="宋体" w:hAnsi="宋体"/>
      <w:kern w:val="0"/>
      <w:sz w:val="24"/>
      <w:lang w:val="zh-CN"/>
    </w:rPr>
  </w:style>
  <w:style w:type="character" w:customStyle="1" w:styleId="79">
    <w:name w:val="yyii"/>
    <w:autoRedefine/>
    <w:qFormat/>
    <w:uiPriority w:val="0"/>
    <w:rPr>
      <w:rFonts w:ascii="Times New Roman" w:hAnsi="Times New Roman" w:eastAsia="宋体" w:cs="Times New Roman"/>
    </w:rPr>
  </w:style>
  <w:style w:type="character" w:customStyle="1" w:styleId="80">
    <w:name w:val="纯文本 Char1"/>
    <w:autoRedefine/>
    <w:qFormat/>
    <w:uiPriority w:val="0"/>
    <w:rPr>
      <w:rFonts w:ascii="宋体" w:hAnsi="Courier New" w:eastAsia="宋体" w:cs="Times New Roman"/>
      <w:kern w:val="2"/>
      <w:sz w:val="21"/>
    </w:rPr>
  </w:style>
  <w:style w:type="character" w:customStyle="1" w:styleId="81">
    <w:name w:val="标题 1 Char1"/>
    <w:autoRedefine/>
    <w:qFormat/>
    <w:uiPriority w:val="0"/>
    <w:rPr>
      <w:rFonts w:ascii="Times New Roman" w:hAnsi="Times New Roman" w:eastAsia="宋体" w:cs="Times New Roman"/>
      <w:b/>
      <w:bCs/>
      <w:kern w:val="44"/>
      <w:sz w:val="44"/>
      <w:szCs w:val="44"/>
    </w:rPr>
  </w:style>
  <w:style w:type="character" w:customStyle="1" w:styleId="82">
    <w:name w:val="标题 2 Char"/>
    <w:link w:val="4"/>
    <w:autoRedefine/>
    <w:qFormat/>
    <w:uiPriority w:val="9"/>
    <w:rPr>
      <w:rFonts w:ascii="Arial" w:hAnsi="Arial" w:eastAsia="黑体"/>
      <w:b/>
      <w:bCs/>
      <w:kern w:val="2"/>
      <w:sz w:val="24"/>
      <w:szCs w:val="32"/>
    </w:rPr>
  </w:style>
  <w:style w:type="character" w:customStyle="1" w:styleId="83">
    <w:name w:val="批注主题 Char"/>
    <w:link w:val="34"/>
    <w:autoRedefine/>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autoRedefine/>
    <w:qFormat/>
    <w:uiPriority w:val="39"/>
  </w:style>
  <w:style w:type="paragraph" w:customStyle="1" w:styleId="85">
    <w:name w:val="目录 21"/>
    <w:basedOn w:val="1"/>
    <w:next w:val="1"/>
    <w:autoRedefine/>
    <w:qFormat/>
    <w:uiPriority w:val="39"/>
    <w:pPr>
      <w:tabs>
        <w:tab w:val="right" w:leader="dot" w:pos="9402"/>
      </w:tabs>
      <w:ind w:left="718" w:leftChars="200" w:hanging="298" w:hangingChars="142"/>
    </w:pPr>
  </w:style>
  <w:style w:type="paragraph" w:customStyle="1" w:styleId="86">
    <w:name w:val="目录 31"/>
    <w:basedOn w:val="1"/>
    <w:next w:val="1"/>
    <w:autoRedefine/>
    <w:qFormat/>
    <w:uiPriority w:val="39"/>
    <w:pPr>
      <w:ind w:left="840" w:leftChars="400"/>
    </w:pPr>
  </w:style>
  <w:style w:type="paragraph" w:customStyle="1" w:styleId="87">
    <w:name w:val="正文首行缩进1"/>
    <w:basedOn w:val="2"/>
    <w:autoRedefine/>
    <w:qFormat/>
    <w:uiPriority w:val="0"/>
    <w:pPr>
      <w:spacing w:after="120" w:line="240" w:lineRule="auto"/>
      <w:ind w:firstLine="420" w:firstLineChars="100"/>
    </w:pPr>
    <w:rPr>
      <w:sz w:val="21"/>
    </w:rPr>
  </w:style>
  <w:style w:type="paragraph" w:customStyle="1" w:styleId="88">
    <w:name w:val="Char Char1 Char Char Char Char"/>
    <w:basedOn w:val="15"/>
    <w:autoRedefine/>
    <w:qFormat/>
    <w:uiPriority w:val="0"/>
    <w:rPr>
      <w:rFonts w:ascii="Tahoma" w:hAnsi="Tahoma"/>
      <w:sz w:val="24"/>
    </w:rPr>
  </w:style>
  <w:style w:type="paragraph" w:customStyle="1" w:styleId="89">
    <w:name w:val="列出段落1"/>
    <w:basedOn w:val="1"/>
    <w:autoRedefine/>
    <w:qFormat/>
    <w:uiPriority w:val="99"/>
    <w:pPr>
      <w:ind w:firstLine="420" w:firstLineChars="200"/>
    </w:pPr>
    <w:rPr>
      <w:rFonts w:ascii="Calibri" w:hAnsi="Calibri"/>
    </w:rPr>
  </w:style>
  <w:style w:type="paragraph" w:customStyle="1" w:styleId="90">
    <w:name w:val="Char Char Char1 Char"/>
    <w:basedOn w:val="15"/>
    <w:autoRedefine/>
    <w:qFormat/>
    <w:uiPriority w:val="0"/>
  </w:style>
  <w:style w:type="paragraph" w:customStyle="1" w:styleId="91">
    <w:name w:val="pa-5"/>
    <w:basedOn w:val="1"/>
    <w:autoRedefine/>
    <w:qFormat/>
    <w:uiPriority w:val="0"/>
    <w:pPr>
      <w:widowControl/>
      <w:spacing w:before="150" w:after="150"/>
      <w:jc w:val="left"/>
    </w:pPr>
    <w:rPr>
      <w:rFonts w:ascii="宋体" w:hAnsi="宋体" w:cs="宋体"/>
      <w:kern w:val="0"/>
      <w:sz w:val="24"/>
    </w:rPr>
  </w:style>
  <w:style w:type="paragraph" w:customStyle="1" w:styleId="92">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5"/>
    <w:autoRedefine/>
    <w:qFormat/>
    <w:uiPriority w:val="0"/>
    <w:rPr>
      <w:rFonts w:ascii="Tahoma" w:hAnsi="Tahoma"/>
      <w:sz w:val="24"/>
    </w:rPr>
  </w:style>
  <w:style w:type="paragraph" w:customStyle="1" w:styleId="94">
    <w:name w:val="_Style 35"/>
    <w:basedOn w:val="15"/>
    <w:autoRedefine/>
    <w:qFormat/>
    <w:uiPriority w:val="0"/>
    <w:pPr>
      <w:widowControl/>
      <w:ind w:firstLine="454"/>
      <w:jc w:val="left"/>
    </w:pPr>
  </w:style>
  <w:style w:type="paragraph" w:customStyle="1" w:styleId="95">
    <w:name w:val="5 Char Char Char Char Char Char Char Char Char Char"/>
    <w:basedOn w:val="1"/>
    <w:autoRedefine/>
    <w:qFormat/>
    <w:uiPriority w:val="0"/>
  </w:style>
  <w:style w:type="paragraph" w:customStyle="1" w:styleId="9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98">
    <w:name w:val="默认段落字体 Para Char"/>
    <w:basedOn w:val="1"/>
    <w:autoRedefine/>
    <w:qFormat/>
    <w:uiPriority w:val="0"/>
    <w:rPr>
      <w:szCs w:val="20"/>
    </w:rPr>
  </w:style>
  <w:style w:type="paragraph" w:customStyle="1" w:styleId="99">
    <w:name w:val="表格文字"/>
    <w:basedOn w:val="1"/>
    <w:autoRedefine/>
    <w:qFormat/>
    <w:uiPriority w:val="0"/>
    <w:pPr>
      <w:spacing w:before="25" w:after="25"/>
      <w:jc w:val="left"/>
    </w:pPr>
    <w:rPr>
      <w:bCs/>
      <w:spacing w:val="10"/>
      <w:kern w:val="0"/>
      <w:sz w:val="24"/>
    </w:rPr>
  </w:style>
  <w:style w:type="paragraph" w:customStyle="1" w:styleId="100">
    <w:name w:val="_Style 7"/>
    <w:basedOn w:val="15"/>
    <w:autoRedefine/>
    <w:qFormat/>
    <w:uiPriority w:val="0"/>
  </w:style>
  <w:style w:type="paragraph" w:customStyle="1" w:styleId="101">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autoRedefine/>
    <w:qFormat/>
    <w:uiPriority w:val="0"/>
    <w:rPr>
      <w:rFonts w:ascii="Tahoma" w:hAnsi="Tahoma"/>
      <w:sz w:val="24"/>
      <w:szCs w:val="20"/>
    </w:rPr>
  </w:style>
  <w:style w:type="paragraph" w:customStyle="1" w:styleId="103">
    <w:name w:val="样式 标题 1 + 居中 段前: 0 磅 段后: 0 磅 行距: 固定值 30 磅"/>
    <w:basedOn w:val="3"/>
    <w:autoRedefine/>
    <w:qFormat/>
    <w:uiPriority w:val="0"/>
    <w:pPr>
      <w:spacing w:before="0" w:after="0" w:line="600" w:lineRule="exact"/>
    </w:pPr>
    <w:rPr>
      <w:rFonts w:eastAsia="宋体" w:cs="宋体"/>
      <w:szCs w:val="20"/>
    </w:rPr>
  </w:style>
  <w:style w:type="paragraph" w:customStyle="1" w:styleId="104">
    <w:name w:val="样式 小四 行距: 1.5 倍行距"/>
    <w:basedOn w:val="1"/>
    <w:autoRedefine/>
    <w:qFormat/>
    <w:uiPriority w:val="0"/>
    <w:pPr>
      <w:spacing w:line="360" w:lineRule="auto"/>
      <w:ind w:firstLine="480" w:firstLineChars="200"/>
    </w:pPr>
    <w:rPr>
      <w:rFonts w:cs="宋体"/>
      <w:sz w:val="24"/>
      <w:szCs w:val="20"/>
    </w:rPr>
  </w:style>
  <w:style w:type="paragraph" w:customStyle="1" w:styleId="105">
    <w:name w:val="p0"/>
    <w:basedOn w:val="1"/>
    <w:autoRedefine/>
    <w:qFormat/>
    <w:uiPriority w:val="0"/>
    <w:pPr>
      <w:widowControl/>
    </w:pPr>
    <w:rPr>
      <w:rFonts w:ascii="宋体" w:hAnsi="宋体" w:cs="宋体"/>
      <w:kern w:val="0"/>
      <w:szCs w:val="21"/>
    </w:rPr>
  </w:style>
  <w:style w:type="paragraph" w:customStyle="1" w:styleId="106">
    <w:name w:val="Char Char Char Char Char Char Char Char Char Char Char Char"/>
    <w:basedOn w:val="1"/>
    <w:autoRedefine/>
    <w:qFormat/>
    <w:uiPriority w:val="0"/>
    <w:pPr>
      <w:widowControl/>
      <w:spacing w:after="160" w:line="240" w:lineRule="exact"/>
      <w:jc w:val="left"/>
    </w:pPr>
  </w:style>
  <w:style w:type="paragraph" w:customStyle="1" w:styleId="107">
    <w:name w:val="Char Char Char1 Char1"/>
    <w:basedOn w:val="1"/>
    <w:autoRedefine/>
    <w:qFormat/>
    <w:uiPriority w:val="0"/>
    <w:rPr>
      <w:rFonts w:ascii="Calibri" w:hAnsi="Calibri"/>
      <w:szCs w:val="22"/>
    </w:rPr>
  </w:style>
  <w:style w:type="paragraph" w:customStyle="1" w:styleId="108">
    <w:name w:val="Char Char Char Char Char Char Char"/>
    <w:basedOn w:val="1"/>
    <w:autoRedefine/>
    <w:qFormat/>
    <w:uiPriority w:val="0"/>
  </w:style>
  <w:style w:type="paragraph" w:customStyle="1" w:styleId="109">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autoRedefine/>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5"/>
    <w:autoRedefine/>
    <w:qFormat/>
    <w:uiPriority w:val="0"/>
    <w:pPr>
      <w:widowControl/>
      <w:ind w:firstLine="454"/>
      <w:jc w:val="left"/>
    </w:pPr>
    <w:rPr>
      <w:rFonts w:ascii="Tahoma" w:hAnsi="Tahoma" w:cs="宋体"/>
      <w:kern w:val="0"/>
      <w:sz w:val="24"/>
      <w:szCs w:val="20"/>
    </w:rPr>
  </w:style>
  <w:style w:type="paragraph" w:customStyle="1" w:styleId="114">
    <w:name w:val="Char1"/>
    <w:basedOn w:val="15"/>
    <w:autoRedefine/>
    <w:qFormat/>
    <w:uiPriority w:val="0"/>
    <w:pPr>
      <w:widowControl/>
      <w:ind w:firstLine="454"/>
      <w:jc w:val="left"/>
    </w:pPr>
    <w:rPr>
      <w:rFonts w:ascii="Tahoma" w:hAnsi="Tahoma" w:cs="宋体"/>
      <w:kern w:val="0"/>
      <w:sz w:val="24"/>
      <w:szCs w:val="20"/>
    </w:rPr>
  </w:style>
  <w:style w:type="paragraph" w:customStyle="1" w:styleId="115">
    <w:name w:val="1"/>
    <w:basedOn w:val="1"/>
    <w:next w:val="21"/>
    <w:autoRedefine/>
    <w:qFormat/>
    <w:uiPriority w:val="0"/>
    <w:rPr>
      <w:rFonts w:ascii="宋体" w:hAnsi="Courier New"/>
      <w:szCs w:val="20"/>
    </w:rPr>
  </w:style>
  <w:style w:type="paragraph" w:customStyle="1" w:styleId="116">
    <w:name w:val="_Style 2"/>
    <w:basedOn w:val="1"/>
    <w:autoRedefine/>
    <w:qFormat/>
    <w:uiPriority w:val="0"/>
    <w:pPr>
      <w:ind w:firstLine="420" w:firstLineChars="200"/>
    </w:pPr>
  </w:style>
  <w:style w:type="paragraph" w:customStyle="1" w:styleId="117">
    <w:name w:val="正文段"/>
    <w:basedOn w:val="1"/>
    <w:autoRedefine/>
    <w:qFormat/>
    <w:uiPriority w:val="0"/>
    <w:pPr>
      <w:widowControl/>
      <w:snapToGrid w:val="0"/>
      <w:spacing w:afterLines="50"/>
      <w:ind w:firstLine="200" w:firstLineChars="200"/>
    </w:pPr>
    <w:rPr>
      <w:kern w:val="0"/>
      <w:sz w:val="24"/>
      <w:szCs w:val="20"/>
    </w:rPr>
  </w:style>
  <w:style w:type="paragraph" w:customStyle="1" w:styleId="118">
    <w:name w:val="列出段落2"/>
    <w:basedOn w:val="1"/>
    <w:autoRedefine/>
    <w:qFormat/>
    <w:uiPriority w:val="34"/>
    <w:pPr>
      <w:ind w:firstLine="420" w:firstLineChars="200"/>
    </w:pPr>
    <w:rPr>
      <w:rFonts w:ascii="Calibri" w:hAnsi="Calibri"/>
      <w:szCs w:val="22"/>
    </w:rPr>
  </w:style>
  <w:style w:type="paragraph" w:styleId="11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8"/>
    <w:autoRedefine/>
    <w:semiHidden/>
    <w:unhideWhenUsed/>
    <w:qFormat/>
    <w:uiPriority w:val="99"/>
    <w:rPr>
      <w:color w:val="605E5C"/>
      <w:shd w:val="clear" w:color="auto" w:fill="E1DFDD"/>
    </w:rPr>
  </w:style>
  <w:style w:type="character" w:customStyle="1" w:styleId="121">
    <w:name w:val="font81"/>
    <w:basedOn w:val="38"/>
    <w:autoRedefine/>
    <w:qFormat/>
    <w:uiPriority w:val="0"/>
    <w:rPr>
      <w:rFonts w:hint="eastAsia" w:ascii="宋体" w:hAnsi="宋体" w:eastAsia="宋体" w:cs="宋体"/>
      <w:color w:val="000000"/>
      <w:sz w:val="18"/>
      <w:szCs w:val="18"/>
      <w:u w:val="none"/>
    </w:rPr>
  </w:style>
  <w:style w:type="paragraph" w:styleId="122">
    <w:name w:val="List Paragraph"/>
    <w:basedOn w:val="1"/>
    <w:autoRedefine/>
    <w:qFormat/>
    <w:uiPriority w:val="34"/>
    <w:pPr>
      <w:ind w:firstLine="420" w:firstLineChars="200"/>
    </w:pPr>
  </w:style>
  <w:style w:type="character" w:customStyle="1" w:styleId="123">
    <w:name w:val="未处理的提及2"/>
    <w:basedOn w:val="38"/>
    <w:autoRedefine/>
    <w:semiHidden/>
    <w:unhideWhenUsed/>
    <w:qFormat/>
    <w:uiPriority w:val="99"/>
    <w:rPr>
      <w:color w:val="605E5C"/>
      <w:shd w:val="clear" w:color="auto" w:fill="E1DFDD"/>
    </w:rPr>
  </w:style>
  <w:style w:type="character" w:customStyle="1" w:styleId="124">
    <w:name w:val="纯文本 字符1"/>
    <w:autoRedefine/>
    <w:qFormat/>
    <w:uiPriority w:val="0"/>
    <w:rPr>
      <w:rFonts w:ascii="宋体" w:hAnsi="Courier New" w:eastAsia="宋体" w:cs="Courier New"/>
      <w:kern w:val="2"/>
      <w:sz w:val="21"/>
      <w:szCs w:val="21"/>
      <w:lang w:val="en-US" w:eastAsia="zh-CN" w:bidi="ar-SA"/>
    </w:rPr>
  </w:style>
  <w:style w:type="paragraph" w:customStyle="1" w:styleId="125">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126">
    <w:name w:val="标题 5 Char"/>
    <w:basedOn w:val="38"/>
    <w:link w:val="7"/>
    <w:autoRedefine/>
    <w:qFormat/>
    <w:uiPriority w:val="0"/>
    <w:rPr>
      <w:b/>
      <w:kern w:val="2"/>
      <w:sz w:val="28"/>
      <w:szCs w:val="24"/>
    </w:rPr>
  </w:style>
  <w:style w:type="character" w:customStyle="1" w:styleId="127">
    <w:name w:val="标题 6 Char"/>
    <w:basedOn w:val="38"/>
    <w:link w:val="9"/>
    <w:autoRedefine/>
    <w:qFormat/>
    <w:uiPriority w:val="0"/>
    <w:rPr>
      <w:rFonts w:ascii="Arial" w:hAnsi="Arial" w:eastAsia="黑体"/>
      <w:b/>
      <w:kern w:val="2"/>
      <w:sz w:val="24"/>
      <w:szCs w:val="24"/>
    </w:rPr>
  </w:style>
  <w:style w:type="character" w:customStyle="1" w:styleId="128">
    <w:name w:val="标题 7 Char"/>
    <w:basedOn w:val="38"/>
    <w:link w:val="10"/>
    <w:autoRedefine/>
    <w:qFormat/>
    <w:uiPriority w:val="0"/>
    <w:rPr>
      <w:b/>
      <w:kern w:val="2"/>
      <w:sz w:val="24"/>
      <w:szCs w:val="24"/>
    </w:rPr>
  </w:style>
  <w:style w:type="character" w:customStyle="1" w:styleId="129">
    <w:name w:val="标题 8 Char"/>
    <w:basedOn w:val="38"/>
    <w:link w:val="11"/>
    <w:autoRedefine/>
    <w:qFormat/>
    <w:uiPriority w:val="0"/>
    <w:rPr>
      <w:rFonts w:ascii="Arial" w:hAnsi="Arial" w:eastAsia="黑体"/>
      <w:kern w:val="2"/>
      <w:sz w:val="24"/>
      <w:szCs w:val="24"/>
    </w:rPr>
  </w:style>
  <w:style w:type="character" w:customStyle="1" w:styleId="130">
    <w:name w:val="标题 9 Char"/>
    <w:basedOn w:val="38"/>
    <w:link w:val="12"/>
    <w:autoRedefine/>
    <w:qFormat/>
    <w:uiPriority w:val="0"/>
    <w:rPr>
      <w:rFonts w:ascii="Arial" w:hAnsi="Arial" w:eastAsia="黑体"/>
      <w:kern w:val="2"/>
      <w:sz w:val="21"/>
      <w:szCs w:val="24"/>
    </w:rPr>
  </w:style>
  <w:style w:type="character" w:customStyle="1" w:styleId="131">
    <w:name w:val="文档结构图 Char"/>
    <w:basedOn w:val="38"/>
    <w:link w:val="15"/>
    <w:autoRedefine/>
    <w:qFormat/>
    <w:uiPriority w:val="0"/>
    <w:rPr>
      <w:kern w:val="2"/>
      <w:sz w:val="21"/>
      <w:szCs w:val="24"/>
      <w:shd w:val="clear" w:color="auto" w:fill="000080"/>
    </w:rPr>
  </w:style>
  <w:style w:type="character" w:customStyle="1" w:styleId="132">
    <w:name w:val="正文文本 3 Char"/>
    <w:basedOn w:val="38"/>
    <w:link w:val="17"/>
    <w:autoRedefine/>
    <w:qFormat/>
    <w:uiPriority w:val="0"/>
    <w:rPr>
      <w:b/>
      <w:bCs/>
      <w:kern w:val="2"/>
      <w:sz w:val="24"/>
      <w:szCs w:val="24"/>
    </w:rPr>
  </w:style>
  <w:style w:type="character" w:customStyle="1" w:styleId="133">
    <w:name w:val="正文文本 Char"/>
    <w:basedOn w:val="38"/>
    <w:link w:val="2"/>
    <w:autoRedefine/>
    <w:qFormat/>
    <w:uiPriority w:val="0"/>
    <w:rPr>
      <w:kern w:val="2"/>
      <w:sz w:val="24"/>
      <w:szCs w:val="24"/>
    </w:rPr>
  </w:style>
  <w:style w:type="character" w:customStyle="1" w:styleId="134">
    <w:name w:val="日期 Char"/>
    <w:basedOn w:val="38"/>
    <w:link w:val="22"/>
    <w:autoRedefine/>
    <w:qFormat/>
    <w:uiPriority w:val="0"/>
    <w:rPr>
      <w:rFonts w:ascii="宋体" w:hAnsi="Courier New" w:cs="Courier New"/>
      <w:kern w:val="2"/>
      <w:sz w:val="21"/>
      <w:szCs w:val="21"/>
    </w:rPr>
  </w:style>
  <w:style w:type="character" w:customStyle="1" w:styleId="135">
    <w:name w:val="正文文本缩进 2 Char"/>
    <w:basedOn w:val="38"/>
    <w:link w:val="23"/>
    <w:autoRedefine/>
    <w:qFormat/>
    <w:uiPriority w:val="0"/>
    <w:rPr>
      <w:kern w:val="2"/>
      <w:sz w:val="32"/>
    </w:rPr>
  </w:style>
  <w:style w:type="character" w:customStyle="1" w:styleId="136">
    <w:name w:val="正文文本缩进 3 Char"/>
    <w:basedOn w:val="38"/>
    <w:link w:val="30"/>
    <w:autoRedefine/>
    <w:qFormat/>
    <w:uiPriority w:val="0"/>
    <w:rPr>
      <w:kern w:val="2"/>
      <w:sz w:val="16"/>
      <w:szCs w:val="16"/>
    </w:rPr>
  </w:style>
  <w:style w:type="character" w:customStyle="1" w:styleId="137">
    <w:name w:val="正文文本 2 Char"/>
    <w:basedOn w:val="38"/>
    <w:link w:val="31"/>
    <w:autoRedefine/>
    <w:qFormat/>
    <w:uiPriority w:val="0"/>
    <w:rPr>
      <w:kern w:val="2"/>
      <w:sz w:val="21"/>
      <w:szCs w:val="24"/>
    </w:rPr>
  </w:style>
  <w:style w:type="character" w:customStyle="1" w:styleId="138">
    <w:name w:val="HTML 预设格式 Char"/>
    <w:basedOn w:val="38"/>
    <w:link w:val="32"/>
    <w:autoRedefine/>
    <w:qFormat/>
    <w:uiPriority w:val="0"/>
    <w:rPr>
      <w:rFonts w:ascii="宋体" w:hAnsi="宋体" w:cs="宋体"/>
      <w:sz w:val="24"/>
      <w:szCs w:val="24"/>
    </w:rPr>
  </w:style>
  <w:style w:type="paragraph" w:customStyle="1" w:styleId="13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40553</Words>
  <Characters>43633</Characters>
  <Lines>377</Lines>
  <Paragraphs>106</Paragraphs>
  <TotalTime>8</TotalTime>
  <ScaleCrop>false</ScaleCrop>
  <LinksUpToDate>false</LinksUpToDate>
  <CharactersWithSpaces>48467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2024-12-13T15:30:00Z</dcterms:created>
  <dc:creator>Huang Qian</dc:creator>
  <cp:lastModifiedBy>~猫~石榴</cp:lastModifiedBy>
  <cp:lastPrinted>2024-12-31T09:22:00Z</cp:lastPrinted>
  <dcterms:modified xsi:type="dcterms:W3CDTF">2025-01-02T01:34:59Z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2CD83A9FD41A0D6B1FAE7367052249E9_43</vt:lpwstr>
  </property>
  <property fmtid="{D5CDD505-2E9C-101B-9397-08002B2CF9AE}" pid="4" name="KSOTemplateDocerSaveRecord">
    <vt:lpwstr>eyJoZGlkIjoiMTM0NGFlOTE5YzM3NmI1Mjk3MTU1YWRiMjQ4ZDZiNGUiLCJ1c2VySWQiOiIxMzM5Mjk0NDEwIn0=</vt:lpwstr>
  </property>
</Properties>
</file>