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35C2">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bookmarkStart w:id="0" w:name="_Toc434315322"/>
    </w:p>
    <w:p w14:paraId="52192A0C">
      <w:pPr>
        <w:pStyle w:val="9"/>
        <w:tabs>
          <w:tab w:val="left" w:pos="7854"/>
        </w:tabs>
        <w:jc w:val="center"/>
        <w:rPr>
          <w:rFonts w:hint="eastAsia" w:ascii="方正小标宋简体" w:hAnsi="方正小标宋简体" w:eastAsia="方正小标宋简体" w:cs="方正小标宋简体"/>
          <w:color w:val="auto"/>
          <w:sz w:val="20"/>
          <w:lang w:eastAsia="zh-CN"/>
        </w:rPr>
      </w:pPr>
      <w:r>
        <w:rPr>
          <w:rFonts w:hint="eastAsia" w:asciiTheme="majorEastAsia" w:hAnsiTheme="majorEastAsia" w:eastAsiaTheme="majorEastAsia" w:cstheme="majorEastAsia"/>
          <w:b w:val="0"/>
          <w:bCs w:val="0"/>
          <w:color w:val="auto"/>
          <w:sz w:val="44"/>
          <w:szCs w:val="44"/>
          <w:u w:val="none"/>
          <w:lang w:val="en-US" w:eastAsia="zh-CN"/>
        </w:rPr>
        <w:t>小董镇2025年吉水村委那棉村九曲江桥建设项目</w:t>
      </w:r>
    </w:p>
    <w:p w14:paraId="46CCFD7F">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z w:val="72"/>
          <w:lang w:eastAsia="zh-CN"/>
        </w:rPr>
      </w:pPr>
    </w:p>
    <w:p w14:paraId="3503E74F">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lang w:eastAsia="zh-CN"/>
        </w:rPr>
      </w:pPr>
      <w:r>
        <w:rPr>
          <w:rFonts w:hint="eastAsia" w:ascii="方正小标宋简体" w:hAnsi="方正小标宋简体" w:eastAsia="方正小标宋简体" w:cs="方正小标宋简体"/>
          <w:color w:val="auto"/>
          <w:sz w:val="72"/>
          <w:lang w:val="en-US" w:eastAsia="zh-CN"/>
        </w:rPr>
        <w:t>竞争性磋商采购文件</w:t>
      </w:r>
    </w:p>
    <w:p w14:paraId="441C0384">
      <w:pPr>
        <w:pStyle w:val="9"/>
        <w:rPr>
          <w:rFonts w:hint="eastAsia" w:ascii="方正小标宋简体" w:hAnsi="方正小标宋简体" w:eastAsia="方正小标宋简体" w:cs="方正小标宋简体"/>
          <w:color w:val="auto"/>
          <w:sz w:val="68"/>
          <w:lang w:eastAsia="zh-CN"/>
        </w:rPr>
      </w:pPr>
    </w:p>
    <w:p w14:paraId="08DE8D72">
      <w:pPr>
        <w:pStyle w:val="9"/>
        <w:ind w:firstLine="1920" w:firstLineChars="600"/>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项目编号：QZZC2025-C2-030028-ZYXM</w:t>
      </w:r>
    </w:p>
    <w:p w14:paraId="234C3F7D">
      <w:pPr>
        <w:pStyle w:val="9"/>
        <w:rPr>
          <w:rFonts w:hint="eastAsia" w:ascii="方正小标宋简体" w:hAnsi="方正小标宋简体" w:eastAsia="方正小标宋简体" w:cs="方正小标宋简体"/>
          <w:color w:val="auto"/>
          <w:sz w:val="20"/>
          <w:lang w:eastAsia="zh-CN"/>
        </w:rPr>
      </w:pPr>
    </w:p>
    <w:p w14:paraId="14448CBF">
      <w:pPr>
        <w:pStyle w:val="9"/>
        <w:rPr>
          <w:rFonts w:hint="eastAsia" w:ascii="方正小标宋简体" w:hAnsi="方正小标宋简体" w:eastAsia="方正小标宋简体" w:cs="方正小标宋简体"/>
          <w:color w:val="auto"/>
          <w:sz w:val="20"/>
          <w:lang w:eastAsia="zh-CN"/>
        </w:rPr>
      </w:pPr>
    </w:p>
    <w:p w14:paraId="046FA91B">
      <w:pPr>
        <w:pStyle w:val="9"/>
        <w:spacing w:before="10"/>
        <w:rPr>
          <w:rFonts w:hint="eastAsia" w:ascii="方正小标宋简体" w:hAnsi="方正小标宋简体" w:eastAsia="方正小标宋简体" w:cs="方正小标宋简体"/>
          <w:color w:val="auto"/>
          <w:sz w:val="15"/>
          <w:lang w:eastAsia="zh-CN"/>
        </w:rPr>
      </w:pPr>
    </w:p>
    <w:p w14:paraId="5B629F51">
      <w:pPr>
        <w:spacing w:before="1"/>
        <w:jc w:val="center"/>
        <w:rPr>
          <w:rFonts w:hint="eastAsia" w:ascii="方正小标宋简体" w:hAnsi="方正小标宋简体" w:eastAsia="方正小标宋简体" w:cs="方正小标宋简体"/>
          <w:color w:val="auto"/>
          <w:sz w:val="32"/>
          <w:lang w:eastAsia="zh-CN"/>
        </w:rPr>
      </w:pPr>
      <w:r>
        <w:rPr>
          <w:rFonts w:hint="eastAsia" w:ascii="方正小标宋简体" w:hAnsi="方正小标宋简体" w:eastAsia="方正小标宋简体" w:cs="方正小标宋简体"/>
          <w:color w:val="auto"/>
          <w:w w:val="95"/>
          <w:sz w:val="32"/>
          <w:lang w:eastAsia="zh-CN"/>
        </w:rPr>
        <w:t>招标人：</w:t>
      </w:r>
      <w:r>
        <w:rPr>
          <w:rFonts w:hint="eastAsia" w:ascii="方正小标宋简体" w:hAnsi="方正小标宋简体" w:eastAsia="方正小标宋简体" w:cs="方正小标宋简体"/>
          <w:color w:val="auto"/>
          <w:w w:val="95"/>
          <w:sz w:val="32"/>
          <w:u w:val="single"/>
          <w:lang w:eastAsia="zh-CN"/>
        </w:rPr>
        <w:t>钦州市钦北</w:t>
      </w:r>
      <w:r>
        <w:rPr>
          <w:rFonts w:hint="eastAsia" w:ascii="方正小标宋简体" w:hAnsi="方正小标宋简体" w:eastAsia="方正小标宋简体" w:cs="方正小标宋简体"/>
          <w:b w:val="0"/>
          <w:bCs w:val="0"/>
          <w:color w:val="auto"/>
          <w:w w:val="95"/>
          <w:sz w:val="32"/>
          <w:u w:val="single"/>
          <w:lang w:eastAsia="zh-CN"/>
        </w:rPr>
        <w:t xml:space="preserve">区交通运输局 </w:t>
      </w:r>
    </w:p>
    <w:p w14:paraId="5FDAAC27">
      <w:pPr>
        <w:pStyle w:val="9"/>
        <w:rPr>
          <w:rFonts w:hint="eastAsia" w:ascii="方正小标宋简体" w:hAnsi="方正小标宋简体" w:eastAsia="方正小标宋简体" w:cs="方正小标宋简体"/>
          <w:color w:val="auto"/>
          <w:sz w:val="20"/>
          <w:lang w:eastAsia="zh-CN"/>
        </w:rPr>
      </w:pPr>
    </w:p>
    <w:p w14:paraId="603E639C">
      <w:pPr>
        <w:pStyle w:val="9"/>
        <w:rPr>
          <w:rFonts w:hint="eastAsia" w:ascii="方正小标宋简体" w:hAnsi="方正小标宋简体" w:eastAsia="方正小标宋简体" w:cs="方正小标宋简体"/>
          <w:color w:val="auto"/>
          <w:sz w:val="20"/>
          <w:lang w:eastAsia="zh-CN"/>
        </w:rPr>
      </w:pPr>
    </w:p>
    <w:p w14:paraId="73C6784B">
      <w:pPr>
        <w:spacing w:before="138"/>
        <w:jc w:val="center"/>
        <w:rPr>
          <w:rFonts w:hint="eastAsia" w:ascii="方正小标宋简体" w:hAnsi="方正小标宋简体" w:eastAsia="方正小标宋简体" w:cs="方正小标宋简体"/>
          <w:color w:val="auto"/>
          <w:sz w:val="32"/>
          <w:u w:val="single"/>
          <w:lang w:eastAsia="zh-CN"/>
        </w:rPr>
      </w:pPr>
      <w:r>
        <w:rPr>
          <w:rFonts w:hint="eastAsia" w:ascii="方正小标宋简体" w:hAnsi="方正小标宋简体" w:eastAsia="方正小标宋简体" w:cs="方正小标宋简体"/>
          <w:color w:val="auto"/>
          <w:sz w:val="32"/>
          <w:lang w:eastAsia="zh-CN"/>
        </w:rPr>
        <w:t>招标代理机构：</w:t>
      </w:r>
      <w:r>
        <w:rPr>
          <w:rFonts w:hint="eastAsia" w:asciiTheme="majorEastAsia" w:hAnsiTheme="majorEastAsia" w:eastAsiaTheme="majorEastAsia" w:cstheme="majorEastAsia"/>
          <w:b/>
          <w:bCs/>
          <w:color w:val="auto"/>
          <w:sz w:val="32"/>
          <w:u w:val="single"/>
          <w:lang w:eastAsia="zh-CN"/>
        </w:rPr>
        <w:t xml:space="preserve">广西中烨项目管理有限公司 </w:t>
      </w:r>
    </w:p>
    <w:p w14:paraId="6E312DBD">
      <w:pPr>
        <w:pStyle w:val="9"/>
        <w:rPr>
          <w:rFonts w:hint="eastAsia" w:ascii="方正小标宋简体" w:hAnsi="方正小标宋简体" w:eastAsia="方正小标宋简体" w:cs="方正小标宋简体"/>
          <w:color w:val="auto"/>
          <w:sz w:val="20"/>
          <w:lang w:eastAsia="zh-CN"/>
        </w:rPr>
      </w:pPr>
    </w:p>
    <w:p w14:paraId="35499BE8">
      <w:pPr>
        <w:pStyle w:val="9"/>
        <w:rPr>
          <w:rFonts w:hint="eastAsia" w:ascii="方正小标宋简体" w:hAnsi="方正小标宋简体" w:eastAsia="方正小标宋简体" w:cs="方正小标宋简体"/>
          <w:color w:val="auto"/>
          <w:sz w:val="20"/>
          <w:lang w:eastAsia="zh-CN"/>
        </w:rPr>
      </w:pPr>
    </w:p>
    <w:p w14:paraId="07FBD4F5">
      <w:pPr>
        <w:spacing w:before="138"/>
        <w:ind w:left="2607"/>
        <w:rPr>
          <w:rFonts w:hint="eastAsia" w:ascii="方正小标宋简体" w:hAnsi="方正小标宋简体" w:eastAsia="方正小标宋简体" w:cs="方正小标宋简体"/>
          <w:color w:val="auto"/>
          <w:sz w:val="32"/>
          <w:u w:val="none"/>
          <w:lang w:val="en-US" w:eastAsia="zh-CN"/>
        </w:rPr>
        <w:sectPr>
          <w:headerReference r:id="rId3" w:type="default"/>
          <w:pgSz w:w="11910" w:h="16840"/>
          <w:pgMar w:top="1580" w:right="1180" w:bottom="280" w:left="1680" w:header="720" w:footer="720" w:gutter="0"/>
          <w:cols w:space="720" w:num="1"/>
        </w:sectPr>
      </w:pPr>
      <w:r>
        <w:rPr>
          <w:rFonts w:hint="eastAsia" w:ascii="方正小标宋简体" w:hAnsi="方正小标宋简体" w:eastAsia="方正小标宋简体" w:cs="方正小标宋简体"/>
          <w:color w:val="auto"/>
          <w:sz w:val="32"/>
          <w:lang w:eastAsia="zh-CN"/>
        </w:rPr>
        <w:t>发布日期：</w:t>
      </w:r>
      <w:r>
        <w:rPr>
          <w:rFonts w:hint="eastAsia" w:ascii="方正小标宋简体" w:hAnsi="方正小标宋简体" w:eastAsia="方正小标宋简体" w:cs="方正小标宋简体"/>
          <w:color w:val="auto"/>
          <w:sz w:val="32"/>
          <w:u w:val="single"/>
          <w:lang w:eastAsia="zh-CN"/>
        </w:rPr>
        <w:t>202</w:t>
      </w:r>
      <w:r>
        <w:rPr>
          <w:rFonts w:hint="eastAsia" w:ascii="方正小标宋简体" w:hAnsi="方正小标宋简体" w:eastAsia="方正小标宋简体" w:cs="方正小标宋简体"/>
          <w:color w:val="auto"/>
          <w:sz w:val="32"/>
          <w:u w:val="single"/>
          <w:lang w:val="en-US" w:eastAsia="zh-CN"/>
        </w:rPr>
        <w:t>5</w:t>
      </w:r>
      <w:r>
        <w:rPr>
          <w:rFonts w:hint="eastAsia" w:ascii="方正小标宋简体" w:hAnsi="方正小标宋简体" w:eastAsia="方正小标宋简体" w:cs="方正小标宋简体"/>
          <w:color w:val="auto"/>
          <w:sz w:val="32"/>
          <w:lang w:eastAsia="zh-CN"/>
        </w:rPr>
        <w:t>年</w:t>
      </w:r>
      <w:r>
        <w:rPr>
          <w:rFonts w:hint="eastAsia" w:ascii="方正小标宋简体" w:hAnsi="方正小标宋简体" w:eastAsia="方正小标宋简体" w:cs="方正小标宋简体"/>
          <w:color w:val="auto"/>
          <w:sz w:val="32"/>
          <w:u w:val="single"/>
          <w:lang w:val="en-US" w:eastAsia="zh-CN"/>
        </w:rPr>
        <w:t xml:space="preserve"> 4 </w:t>
      </w:r>
      <w:r>
        <w:rPr>
          <w:rFonts w:hint="eastAsia" w:ascii="方正小标宋简体" w:hAnsi="方正小标宋简体" w:eastAsia="方正小标宋简体" w:cs="方正小标宋简体"/>
          <w:color w:val="auto"/>
          <w:sz w:val="32"/>
          <w:lang w:eastAsia="zh-CN"/>
        </w:rPr>
        <w:t>月</w:t>
      </w:r>
    </w:p>
    <w:p w14:paraId="43133F29">
      <w:pPr>
        <w:rPr>
          <w:rFonts w:hint="eastAsia"/>
          <w:color w:val="auto"/>
        </w:rPr>
      </w:pPr>
    </w:p>
    <w:p w14:paraId="6BA17B2C">
      <w:pPr>
        <w:pStyle w:val="35"/>
        <w:rPr>
          <w:color w:val="auto"/>
          <w:lang w:val="en-US" w:eastAsia="zh-CN"/>
        </w:rPr>
      </w:pPr>
    </w:p>
    <w:sdt>
      <w:sdtPr>
        <w:rPr>
          <w:rFonts w:ascii="宋体" w:hAnsi="宋体" w:eastAsia="宋体" w:cs="Times New Roman"/>
          <w:color w:val="auto"/>
          <w:kern w:val="2"/>
          <w:sz w:val="28"/>
          <w:szCs w:val="36"/>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lang w:val="en-US" w:eastAsia="zh-CN" w:bidi="ar-SA"/>
        </w:rPr>
      </w:sdtEndPr>
      <w:sdtContent>
        <w:p w14:paraId="69A13909">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rPr>
          </w:pPr>
          <w:r>
            <w:rPr>
              <w:rFonts w:ascii="宋体" w:hAnsi="宋体" w:eastAsia="宋体"/>
              <w:b/>
              <w:bCs/>
              <w:color w:val="auto"/>
              <w:sz w:val="44"/>
              <w:szCs w:val="44"/>
            </w:rPr>
            <w:t>目</w:t>
          </w:r>
          <w:r>
            <w:rPr>
              <w:rFonts w:hint="eastAsia" w:ascii="宋体" w:hAnsi="宋体"/>
              <w:b/>
              <w:bCs/>
              <w:color w:val="auto"/>
              <w:sz w:val="44"/>
              <w:szCs w:val="44"/>
              <w:lang w:val="en-US" w:eastAsia="zh-CN"/>
            </w:rPr>
            <w:t xml:space="preserve">  </w:t>
          </w:r>
          <w:r>
            <w:rPr>
              <w:rFonts w:ascii="宋体" w:hAnsi="宋体" w:eastAsia="宋体"/>
              <w:b/>
              <w:bCs/>
              <w:color w:val="auto"/>
              <w:sz w:val="44"/>
              <w:szCs w:val="44"/>
            </w:rPr>
            <w:t>录</w:t>
          </w:r>
        </w:p>
        <w:p w14:paraId="4E3311D3">
          <w:pPr>
            <w:pStyle w:val="17"/>
            <w:tabs>
              <w:tab w:val="right" w:leader="dot" w:pos="9799"/>
            </w:tabs>
            <w:rPr>
              <w:rFonts w:hint="eastAsia" w:ascii="宋体" w:hAnsi="宋体" w:eastAsia="宋体" w:cs="宋体"/>
              <w:color w:val="auto"/>
              <w:sz w:val="28"/>
              <w:szCs w:val="36"/>
            </w:rPr>
          </w:pPr>
          <w:r>
            <w:rPr>
              <w:rFonts w:ascii="宋体" w:hAnsi="宋体" w:cs="宋体"/>
              <w:color w:val="auto"/>
              <w:sz w:val="32"/>
              <w:szCs w:val="40"/>
            </w:rPr>
            <w:fldChar w:fldCharType="begin"/>
          </w:r>
          <w:r>
            <w:rPr>
              <w:rFonts w:ascii="宋体" w:hAnsi="宋体" w:cs="宋体"/>
              <w:color w:val="auto"/>
              <w:sz w:val="32"/>
              <w:szCs w:val="40"/>
            </w:rPr>
            <w:instrText xml:space="preserve">TOC \o "1-1" \h \u </w:instrText>
          </w:r>
          <w:r>
            <w:rPr>
              <w:rFonts w:ascii="宋体" w:hAnsi="宋体" w:cs="宋体"/>
              <w:color w:val="auto"/>
              <w:sz w:val="32"/>
              <w:szCs w:val="40"/>
            </w:rPr>
            <w:fldChar w:fldCharType="separate"/>
          </w:r>
        </w:p>
        <w:p w14:paraId="06B6EDE0">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竞争性磋商公告</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fldChar w:fldCharType="end"/>
          </w:r>
        </w:p>
        <w:p w14:paraId="05EE1C67">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_Toc5416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第二章 </w:t>
          </w:r>
          <w:r>
            <w:rPr>
              <w:rFonts w:hint="eastAsia" w:ascii="宋体" w:hAnsi="宋体" w:cs="宋体"/>
              <w:bCs/>
              <w:color w:val="auto"/>
              <w:spacing w:val="-14"/>
              <w:kern w:val="0"/>
              <w:position w:val="-6"/>
              <w:sz w:val="24"/>
              <w:szCs w:val="24"/>
              <w:lang w:val="en-US" w:eastAsia="zh-CN"/>
            </w:rPr>
            <w:t xml:space="preserve">  供应商</w:t>
          </w:r>
          <w:r>
            <w:rPr>
              <w:rFonts w:hint="eastAsia" w:ascii="宋体" w:hAnsi="宋体" w:eastAsia="宋体" w:cs="宋体"/>
              <w:bCs/>
              <w:color w:val="auto"/>
              <w:spacing w:val="-14"/>
              <w:kern w:val="0"/>
              <w:position w:val="-6"/>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FA702D7">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第三章  </w:t>
          </w:r>
          <w:r>
            <w:rPr>
              <w:rFonts w:hint="eastAsia" w:ascii="宋体" w:hAnsi="宋体" w:cs="宋体"/>
              <w:bCs/>
              <w:color w:val="auto"/>
              <w:spacing w:val="-14"/>
              <w:kern w:val="0"/>
              <w:position w:val="-6"/>
              <w:sz w:val="24"/>
              <w:szCs w:val="24"/>
              <w:lang w:val="en-US" w:eastAsia="zh-CN"/>
            </w:rPr>
            <w:t xml:space="preserve"> </w:t>
          </w:r>
          <w:r>
            <w:rPr>
              <w:rFonts w:hint="eastAsia" w:ascii="宋体" w:hAnsi="宋体" w:eastAsia="宋体" w:cs="宋体"/>
              <w:bCs/>
              <w:color w:val="auto"/>
              <w:spacing w:val="-14"/>
              <w:kern w:val="0"/>
              <w:position w:val="-6"/>
              <w:sz w:val="24"/>
              <w:szCs w:val="24"/>
            </w:rPr>
            <w:t>项目基本情况及要求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1928C85">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lang w:val="en-US" w:eastAsia="zh-CN"/>
            </w:rPr>
            <w:t>第四章</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8520160">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第</w:t>
          </w:r>
          <w:r>
            <w:rPr>
              <w:rFonts w:hint="eastAsia" w:ascii="宋体" w:hAnsi="宋体" w:eastAsia="宋体" w:cs="宋体"/>
              <w:bCs/>
              <w:color w:val="auto"/>
              <w:kern w:val="0"/>
              <w:sz w:val="24"/>
              <w:szCs w:val="24"/>
              <w:lang w:val="en-US" w:eastAsia="zh-CN"/>
            </w:rPr>
            <w:t>五</w:t>
          </w:r>
          <w:r>
            <w:rPr>
              <w:rFonts w:hint="eastAsia" w:ascii="宋体" w:hAnsi="宋体" w:eastAsia="宋体" w:cs="宋体"/>
              <w:bCs/>
              <w:color w:val="auto"/>
              <w:kern w:val="0"/>
              <w:sz w:val="24"/>
              <w:szCs w:val="24"/>
            </w:rPr>
            <w:t>章</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D75C4AE">
          <w:pPr>
            <w:pStyle w:val="17"/>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_Toc3612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4"/>
              <w:kern w:val="0"/>
              <w:position w:val="-6"/>
              <w:sz w:val="24"/>
              <w:szCs w:val="24"/>
            </w:rPr>
            <w:t xml:space="preserve">第六章 </w:t>
          </w:r>
          <w:r>
            <w:rPr>
              <w:rFonts w:hint="eastAsia" w:ascii="宋体" w:hAnsi="宋体" w:cs="宋体"/>
              <w:color w:val="auto"/>
              <w:spacing w:val="-14"/>
              <w:kern w:val="0"/>
              <w:position w:val="-6"/>
              <w:sz w:val="24"/>
              <w:szCs w:val="24"/>
              <w:lang w:val="en-US" w:eastAsia="zh-CN"/>
            </w:rPr>
            <w:t xml:space="preserve">  </w:t>
          </w:r>
          <w:r>
            <w:rPr>
              <w:rFonts w:hint="eastAsia" w:ascii="宋体" w:hAnsi="宋体" w:eastAsia="宋体" w:cs="宋体"/>
              <w:color w:val="auto"/>
              <w:spacing w:val="-14"/>
              <w:kern w:val="0"/>
              <w:position w:val="-6"/>
              <w:sz w:val="24"/>
              <w:szCs w:val="24"/>
            </w:rPr>
            <w:t>合同主要条款 (参考格式)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_Toc3612 \h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val="en-US" w:eastAsia="zh-CN"/>
            </w:rPr>
            <w:t>54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EB9AC0">
          <w:pPr>
            <w:pStyle w:val="17"/>
            <w:tabs>
              <w:tab w:val="right" w:leader="dot" w:pos="9799"/>
            </w:tabs>
            <w:spacing w:line="360" w:lineRule="auto"/>
            <w:rPr>
              <w:color w:val="auto"/>
              <w:sz w:val="20"/>
              <w:szCs w:val="22"/>
            </w:rPr>
          </w:pPr>
        </w:p>
        <w:p w14:paraId="273A65E1">
          <w:pPr>
            <w:pStyle w:val="17"/>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rPr>
          </w:pPr>
          <w:r>
            <w:rPr>
              <w:rFonts w:ascii="宋体" w:hAnsi="宋体" w:cs="宋体"/>
              <w:color w:val="auto"/>
              <w:szCs w:val="40"/>
            </w:rPr>
            <w:fldChar w:fldCharType="end"/>
          </w:r>
          <w:r>
            <w:rPr>
              <w:rFonts w:hint="eastAsia" w:ascii="宋体" w:hAnsi="宋体" w:cs="宋体"/>
              <w:color w:val="auto"/>
              <w:szCs w:val="40"/>
              <w:lang w:eastAsia="zh-CN"/>
            </w:rPr>
            <w:tab/>
          </w:r>
        </w:p>
      </w:sdtContent>
    </w:sdt>
    <w:p w14:paraId="11D9E0FE">
      <w:pPr>
        <w:pStyle w:val="9"/>
        <w:tabs>
          <w:tab w:val="left" w:pos="4386"/>
        </w:tabs>
        <w:autoSpaceDE/>
        <w:autoSpaceDN/>
        <w:adjustRightInd/>
        <w:spacing w:line="320" w:lineRule="exact"/>
        <w:jc w:val="left"/>
        <w:rPr>
          <w:rFonts w:hint="eastAsia" w:hAnsi="宋体" w:eastAsia="宋体" w:cs="宋体"/>
          <w:b/>
          <w:bCs/>
          <w:color w:val="auto"/>
          <w:spacing w:val="-14"/>
          <w:position w:val="-6"/>
          <w:sz w:val="36"/>
          <w:szCs w:val="36"/>
          <w:lang w:eastAsia="zh-CN"/>
        </w:rPr>
      </w:pPr>
      <w:r>
        <w:rPr>
          <w:rFonts w:hint="eastAsia" w:hAnsi="宋体" w:cs="宋体"/>
          <w:b/>
          <w:bCs/>
          <w:color w:val="auto"/>
          <w:spacing w:val="-14"/>
          <w:position w:val="-6"/>
          <w:sz w:val="36"/>
          <w:szCs w:val="36"/>
          <w:lang w:eastAsia="zh-CN"/>
        </w:rPr>
        <w:tab/>
      </w:r>
    </w:p>
    <w:p w14:paraId="72CE667C">
      <w:pPr>
        <w:tabs>
          <w:tab w:val="left" w:pos="6703"/>
        </w:tabs>
        <w:bidi w:val="0"/>
        <w:jc w:val="left"/>
        <w:rPr>
          <w:rFonts w:hint="eastAsia" w:eastAsia="宋体"/>
          <w:color w:val="auto"/>
          <w:lang w:eastAsia="zh-CN"/>
        </w:rPr>
        <w:sectPr>
          <w:headerReference r:id="rId4" w:type="default"/>
          <w:footerReference r:id="rId5" w:type="default"/>
          <w:pgSz w:w="11906" w:h="16838"/>
          <w:pgMar w:top="1440" w:right="1080" w:bottom="1440" w:left="460" w:header="851" w:footer="794" w:gutter="567"/>
          <w:pgNumType w:fmt="decimal" w:start="1"/>
          <w:cols w:space="720" w:num="1"/>
        </w:sectPr>
      </w:pPr>
      <w:r>
        <w:rPr>
          <w:rFonts w:hint="eastAsia"/>
          <w:color w:val="auto"/>
          <w:lang w:eastAsia="zh-CN"/>
        </w:rPr>
        <w:tab/>
      </w:r>
    </w:p>
    <w:p w14:paraId="4B5BC63D">
      <w:pPr>
        <w:pStyle w:val="2"/>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lang w:eastAsia="zh-CN"/>
        </w:rPr>
      </w:pPr>
      <w:bookmarkStart w:id="1" w:name="_Toc29312"/>
      <w:r>
        <w:rPr>
          <w:rFonts w:hint="eastAsia"/>
          <w:color w:val="auto"/>
          <w:sz w:val="32"/>
          <w:szCs w:val="32"/>
        </w:rPr>
        <w:t>第一章</w:t>
      </w:r>
      <w:bookmarkEnd w:id="0"/>
      <w:bookmarkEnd w:id="1"/>
      <w:bookmarkStart w:id="2" w:name="_Toc434315323"/>
      <w:r>
        <w:rPr>
          <w:rFonts w:hint="eastAsia"/>
          <w:color w:val="auto"/>
          <w:sz w:val="32"/>
          <w:szCs w:val="32"/>
          <w:lang w:val="en-US" w:eastAsia="zh-CN"/>
        </w:rPr>
        <w:t xml:space="preserve">  竞争性</w:t>
      </w:r>
      <w:r>
        <w:rPr>
          <w:rFonts w:hint="eastAsia"/>
          <w:color w:val="auto"/>
          <w:sz w:val="32"/>
          <w:szCs w:val="32"/>
          <w:lang w:eastAsia="zh-CN"/>
        </w:rPr>
        <w:t>磋商公告</w:t>
      </w:r>
    </w:p>
    <w:p w14:paraId="5149B385">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rPr>
      </w:pPr>
      <w:r>
        <w:rPr>
          <w:rFonts w:hint="eastAsia" w:ascii="宋体" w:hAnsi="宋体"/>
          <w:b/>
          <w:color w:val="auto"/>
          <w:sz w:val="28"/>
          <w:szCs w:val="28"/>
          <w:lang w:val="en-US" w:eastAsia="zh-CN"/>
        </w:rPr>
        <w:t>广西中烨项目管理有限公司</w:t>
      </w:r>
      <w:r>
        <w:rPr>
          <w:rFonts w:hint="eastAsia" w:ascii="宋体" w:hAnsi="宋体"/>
          <w:b/>
          <w:color w:val="auto"/>
          <w:sz w:val="28"/>
          <w:szCs w:val="28"/>
        </w:rPr>
        <w:t>关于</w:t>
      </w:r>
      <w:bookmarkStart w:id="3" w:name="_Toc2948"/>
      <w:r>
        <w:rPr>
          <w:rFonts w:hint="eastAsia" w:ascii="宋体" w:hAnsi="宋体"/>
          <w:b/>
          <w:color w:val="auto"/>
          <w:sz w:val="28"/>
          <w:szCs w:val="28"/>
          <w:u w:val="none"/>
          <w:lang w:val="en-US" w:eastAsia="zh-CN"/>
        </w:rPr>
        <w:t>小董镇2025年吉水村委那棉村九曲江桥建设项目</w:t>
      </w:r>
      <w:r>
        <w:rPr>
          <w:rFonts w:hint="eastAsia" w:ascii="宋体" w:hAnsi="宋体" w:eastAsia="宋体"/>
          <w:b/>
          <w:color w:val="auto"/>
          <w:sz w:val="28"/>
          <w:szCs w:val="28"/>
          <w:lang w:val="en-US" w:eastAsia="zh-CN"/>
        </w:rPr>
        <w:t>竞争性</w:t>
      </w:r>
      <w:r>
        <w:rPr>
          <w:rFonts w:hint="eastAsia" w:ascii="宋体" w:hAnsi="宋体" w:eastAsia="宋体"/>
          <w:b/>
          <w:color w:val="auto"/>
          <w:sz w:val="28"/>
          <w:szCs w:val="28"/>
          <w:lang w:eastAsia="zh-CN"/>
        </w:rPr>
        <w:t>磋商公告</w:t>
      </w:r>
      <w:bookmarkEnd w:id="3"/>
    </w:p>
    <w:tbl>
      <w:tblPr>
        <w:tblStyle w:val="26"/>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BE8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684ED5D4">
            <w:pPr>
              <w:spacing w:line="400" w:lineRule="exact"/>
              <w:rPr>
                <w:rFonts w:ascii="宋体" w:hAnsi="宋体" w:cs="宋体"/>
                <w:color w:val="auto"/>
                <w:szCs w:val="21"/>
              </w:rPr>
            </w:pPr>
            <w:r>
              <w:rPr>
                <w:rFonts w:hint="eastAsia" w:ascii="宋体" w:hAnsi="宋体" w:cs="宋体"/>
                <w:color w:val="auto"/>
                <w:szCs w:val="21"/>
              </w:rPr>
              <w:t>项目概况</w:t>
            </w:r>
          </w:p>
          <w:p w14:paraId="0A3EFA64">
            <w:pPr>
              <w:spacing w:line="400" w:lineRule="exact"/>
              <w:ind w:firstLine="420" w:firstLineChars="200"/>
              <w:rPr>
                <w:color w:val="auto"/>
              </w:rPr>
            </w:pPr>
            <w:r>
              <w:rPr>
                <w:rFonts w:hint="eastAsia" w:ascii="宋体" w:hAnsi="宋体" w:cs="宋体"/>
                <w:color w:val="auto"/>
                <w:szCs w:val="21"/>
                <w:u w:val="single"/>
                <w:lang w:val="en-US" w:eastAsia="zh-CN"/>
              </w:rPr>
              <w:t>小董镇2025年吉水村委那棉村九曲江桥建设项目</w:t>
            </w:r>
            <w:r>
              <w:rPr>
                <w:rFonts w:hint="eastAsia" w:ascii="宋体" w:hAnsi="宋体" w:eastAsia="宋体" w:cs="Arial"/>
                <w:color w:val="auto"/>
                <w:kern w:val="0"/>
                <w:szCs w:val="21"/>
                <w:highlight w:val="none"/>
                <w:lang w:eastAsia="zh-CN"/>
              </w:rPr>
              <w:t>采购项目的潜在供应商应在广西政府采购云平台线上获取采购文件</w:t>
            </w:r>
            <w:r>
              <w:rPr>
                <w:rFonts w:hint="eastAsia" w:ascii="宋体" w:hAnsi="宋体" w:cs="Arial"/>
                <w:color w:val="auto"/>
                <w:kern w:val="0"/>
                <w:szCs w:val="21"/>
                <w:highlight w:val="none"/>
              </w:rPr>
              <w:t>，</w:t>
            </w:r>
            <w:r>
              <w:rPr>
                <w:rFonts w:hint="eastAsia" w:ascii="宋体" w:hAnsi="宋体" w:cs="宋体"/>
                <w:color w:val="auto"/>
                <w:szCs w:val="21"/>
              </w:rPr>
              <w:t>并于</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 xml:space="preserve"> 5</w:t>
            </w:r>
            <w:r>
              <w:rPr>
                <w:rFonts w:hint="eastAsia" w:ascii="宋体" w:hAnsi="宋体" w:cs="宋体"/>
                <w:color w:val="auto"/>
                <w:szCs w:val="21"/>
                <w:u w:val="single"/>
              </w:rPr>
              <w:t>月</w:t>
            </w:r>
            <w:r>
              <w:rPr>
                <w:rFonts w:hint="eastAsia" w:ascii="宋体" w:hAnsi="宋体" w:cs="宋体"/>
                <w:color w:val="auto"/>
                <w:szCs w:val="21"/>
                <w:u w:val="single"/>
                <w:lang w:val="en-US" w:eastAsia="zh-CN"/>
              </w:rPr>
              <w:t>7</w:t>
            </w:r>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9 </w:t>
            </w:r>
            <w:r>
              <w:rPr>
                <w:rFonts w:hint="eastAsia" w:ascii="宋体" w:hAnsi="宋体" w:cs="宋体"/>
                <w:color w:val="auto"/>
                <w:szCs w:val="21"/>
                <w:u w:val="single"/>
                <w:lang w:eastAsia="zh-CN"/>
              </w:rPr>
              <w:t>：</w:t>
            </w:r>
            <w:r>
              <w:rPr>
                <w:rFonts w:hint="eastAsia" w:ascii="宋体" w:hAnsi="宋体" w:cs="宋体"/>
                <w:color w:val="auto"/>
                <w:szCs w:val="21"/>
                <w:u w:val="single"/>
                <w:lang w:val="en-US" w:eastAsia="zh-CN"/>
              </w:rPr>
              <w:t xml:space="preserve">30 </w:t>
            </w:r>
            <w:r>
              <w:rPr>
                <w:rFonts w:hint="eastAsia" w:ascii="宋体" w:hAnsi="宋体" w:cs="宋体"/>
                <w:color w:val="auto"/>
                <w:szCs w:val="21"/>
                <w:u w:val="single"/>
              </w:rPr>
              <w:t>（北京时间）</w:t>
            </w:r>
            <w:r>
              <w:rPr>
                <w:rFonts w:hint="eastAsia" w:ascii="宋体" w:hAnsi="宋体" w:cs="宋体"/>
                <w:color w:val="auto"/>
                <w:szCs w:val="21"/>
              </w:rPr>
              <w:t>前提交响应文件。</w:t>
            </w:r>
          </w:p>
        </w:tc>
      </w:tr>
    </w:tbl>
    <w:p w14:paraId="490BED1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4" w:name="_Toc31859"/>
      <w:bookmarkStart w:id="5" w:name="_Toc28359012"/>
      <w:bookmarkStart w:id="6" w:name="_Toc35393629"/>
      <w:bookmarkStart w:id="7" w:name="_Toc28359089"/>
      <w:bookmarkStart w:id="8" w:name="_Toc9324"/>
      <w:bookmarkStart w:id="9" w:name="_Toc35393798"/>
      <w:r>
        <w:rPr>
          <w:rFonts w:hint="eastAsia" w:ascii="宋体" w:hAnsi="宋体" w:eastAsia="宋体" w:cs="宋体"/>
          <w:bCs w:val="0"/>
          <w:color w:val="auto"/>
          <w:sz w:val="21"/>
          <w:szCs w:val="21"/>
        </w:rPr>
        <w:t>一、项目基本情况</w:t>
      </w:r>
      <w:bookmarkEnd w:id="4"/>
      <w:bookmarkEnd w:id="5"/>
      <w:bookmarkEnd w:id="6"/>
      <w:bookmarkEnd w:id="7"/>
      <w:bookmarkEnd w:id="8"/>
      <w:bookmarkEnd w:id="9"/>
    </w:p>
    <w:p w14:paraId="372696B0">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项目编号：QZZC2025-C2-030028-ZYXM</w:t>
      </w:r>
    </w:p>
    <w:p w14:paraId="59105507">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项目名称：</w:t>
      </w:r>
      <w:r>
        <w:rPr>
          <w:rFonts w:hint="eastAsia" w:ascii="宋体" w:hAnsi="宋体" w:cs="宋体"/>
          <w:color w:val="auto"/>
          <w:sz w:val="24"/>
          <w:szCs w:val="24"/>
          <w:u w:val="none"/>
          <w:lang w:val="en-US" w:eastAsia="zh-CN"/>
        </w:rPr>
        <w:t>小董镇2025年吉水村委那棉村九曲江桥建设项目</w:t>
      </w:r>
    </w:p>
    <w:p w14:paraId="0AB18EE8">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6FA9D3D3">
      <w:pPr>
        <w:pageBreakBefore w:val="0"/>
        <w:widowControl w:val="0"/>
        <w:kinsoku/>
        <w:wordWrap/>
        <w:overflowPunct/>
        <w:topLinePunct w:val="0"/>
        <w:bidi w:val="0"/>
        <w:adjustRightInd/>
        <w:spacing w:line="4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预算</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金额</w:t>
      </w:r>
      <w:r>
        <w:rPr>
          <w:rFonts w:hint="eastAsia" w:ascii="宋体" w:hAnsi="宋体" w:eastAsia="宋体" w:cs="宋体"/>
          <w:color w:val="auto"/>
          <w:sz w:val="24"/>
          <w:szCs w:val="24"/>
          <w:highlight w:val="none"/>
          <w:lang w:val="en-US" w:eastAsia="zh-CN" w:bidi="ar-SA"/>
        </w:rPr>
        <w:t>（元）</w:t>
      </w:r>
      <w:r>
        <w:rPr>
          <w:rFonts w:hint="eastAsia" w:ascii="宋体" w:hAnsi="宋体" w:eastAsia="宋体" w:cs="宋体"/>
          <w:color w:val="auto"/>
          <w:sz w:val="24"/>
          <w:szCs w:val="24"/>
        </w:rPr>
        <w:t>：</w:t>
      </w:r>
      <w:r>
        <w:rPr>
          <w:rFonts w:hint="eastAsia" w:ascii="宋体" w:hAnsi="宋体" w:cs="宋体"/>
          <w:color w:val="auto"/>
          <w:sz w:val="24"/>
          <w:szCs w:val="24"/>
          <w:lang w:eastAsia="zh-CN"/>
        </w:rPr>
        <w:t>2771814.25</w:t>
      </w:r>
    </w:p>
    <w:p w14:paraId="6DD15B5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标项名称:</w:t>
      </w:r>
      <w:r>
        <w:rPr>
          <w:rFonts w:hint="eastAsia" w:ascii="宋体" w:hAnsi="宋体" w:cs="Times New Roman"/>
          <w:color w:val="auto"/>
          <w:kern w:val="2"/>
          <w:sz w:val="21"/>
          <w:szCs w:val="21"/>
          <w:highlight w:val="none"/>
          <w:lang w:val="en-US" w:eastAsia="zh-CN" w:bidi="ar-SA"/>
        </w:rPr>
        <w:t>小董镇2025年吉水村委那棉村九曲江桥建设项目</w:t>
      </w:r>
    </w:p>
    <w:p w14:paraId="0E88BEEF">
      <w:pPr>
        <w:pStyle w:val="33"/>
        <w:ind w:firstLine="460" w:firstLineChars="200"/>
        <w:rPr>
          <w:rFonts w:hint="eastAsia"/>
          <w:color w:val="auto"/>
        </w:rPr>
      </w:pPr>
      <w:r>
        <w:rPr>
          <w:rFonts w:hint="eastAsia" w:ascii="宋体" w:hAnsi="宋体" w:eastAsia="宋体" w:cs="Times New Roman"/>
          <w:color w:val="auto"/>
          <w:kern w:val="2"/>
          <w:sz w:val="21"/>
          <w:szCs w:val="21"/>
          <w:highlight w:val="none"/>
          <w:lang w:val="en-US" w:eastAsia="zh-CN" w:bidi="ar-SA"/>
        </w:rPr>
        <w:t>数量:1</w:t>
      </w:r>
    </w:p>
    <w:p w14:paraId="28F3D273">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预算金额（元）:2771814.25</w:t>
      </w:r>
    </w:p>
    <w:p w14:paraId="292FC4CE">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采购需求：本工程的建设单位是钦州市钦北区交通运输局。建设地点位于钦州市钦北区小董城区南面，建设内容为拟建九曲江桥，中心桩号为KO+044,采用跨径为3×13m,桥梁全宽8.5m,桥梁全长45.0m</w:t>
      </w:r>
      <w:r>
        <w:rPr>
          <w:rFonts w:hint="eastAsia" w:ascii="宋体" w:hAnsi="宋体" w:cs="宋体"/>
          <w:color w:val="auto"/>
          <w:szCs w:val="21"/>
          <w:lang w:val="en-US" w:eastAsia="zh-CN"/>
        </w:rPr>
        <w:t>；</w:t>
      </w:r>
      <w:r>
        <w:rPr>
          <w:rFonts w:hint="eastAsia" w:ascii="宋体" w:hAnsi="宋体" w:eastAsia="宋体" w:cs="宋体"/>
          <w:color w:val="auto"/>
          <w:szCs w:val="21"/>
          <w:lang w:val="en-US" w:eastAsia="zh-CN"/>
        </w:rPr>
        <w:t>道路路线长222m,起点桩号为K0+000,位于开发区已建成的道路终点附近，终点桩号为KO+222与小董至翁农坪道路接合， 其中北面桥头引道长21.5m,南面桥头引道长155.5m。资金来源为2025年财政衔接推进乡村振兴补助资金。</w:t>
      </w:r>
    </w:p>
    <w:p w14:paraId="74279274">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工期要求：</w:t>
      </w:r>
      <w:r>
        <w:rPr>
          <w:rFonts w:hint="eastAsia" w:ascii="宋体" w:hAnsi="宋体" w:cs="宋体"/>
          <w:color w:val="auto"/>
          <w:szCs w:val="21"/>
          <w:lang w:val="en-US" w:eastAsia="zh-CN"/>
        </w:rPr>
        <w:t>210</w:t>
      </w:r>
      <w:r>
        <w:rPr>
          <w:rFonts w:hint="eastAsia" w:ascii="宋体" w:hAnsi="宋体" w:eastAsia="宋体" w:cs="宋体"/>
          <w:color w:val="auto"/>
          <w:szCs w:val="21"/>
          <w:lang w:val="en-US" w:eastAsia="zh-CN"/>
        </w:rPr>
        <w:t>日历天</w:t>
      </w:r>
    </w:p>
    <w:p w14:paraId="4FBF186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rPr>
      </w:pPr>
      <w:r>
        <w:rPr>
          <w:rFonts w:hint="eastAsia" w:ascii="宋体" w:hAnsi="宋体" w:eastAsia="宋体" w:cs="Times New Roman"/>
          <w:color w:val="auto"/>
          <w:kern w:val="2"/>
          <w:sz w:val="21"/>
          <w:szCs w:val="21"/>
          <w:highlight w:val="none"/>
          <w:lang w:val="en-US" w:eastAsia="zh-CN" w:bidi="ar-SA"/>
        </w:rPr>
        <w:t>最高限价（如有）：</w:t>
      </w:r>
      <w:r>
        <w:rPr>
          <w:rFonts w:hint="eastAsia" w:ascii="宋体" w:hAnsi="宋体" w:cs="宋体"/>
          <w:color w:val="auto"/>
          <w:szCs w:val="21"/>
          <w:lang w:eastAsia="zh-CN"/>
        </w:rPr>
        <w:t>2771814.25</w:t>
      </w:r>
      <w:r>
        <w:rPr>
          <w:rFonts w:hint="eastAsia" w:ascii="宋体" w:hAnsi="宋体" w:eastAsia="宋体" w:cs="Times New Roman"/>
          <w:color w:val="auto"/>
          <w:kern w:val="2"/>
          <w:sz w:val="21"/>
          <w:szCs w:val="21"/>
          <w:highlight w:val="none"/>
          <w:lang w:val="en-US" w:eastAsia="zh-CN" w:bidi="ar-SA"/>
        </w:rPr>
        <w:t>元</w:t>
      </w:r>
    </w:p>
    <w:p w14:paraId="187B5BFC">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u w:val="single"/>
          <w:lang w:val="en-US" w:eastAsia="zh-CN"/>
        </w:rPr>
        <w:t>210</w:t>
      </w:r>
      <w:r>
        <w:rPr>
          <w:rFonts w:hint="eastAsia" w:ascii="宋体" w:hAnsi="宋体" w:cs="宋体"/>
          <w:color w:val="auto"/>
          <w:szCs w:val="21"/>
          <w:lang w:eastAsia="zh-CN"/>
        </w:rPr>
        <w:t>日历天</w:t>
      </w:r>
    </w:p>
    <w:p w14:paraId="0319B0C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本项目</w:t>
      </w:r>
      <w:r>
        <w:rPr>
          <w:rFonts w:hint="eastAsia" w:ascii="宋体" w:hAnsi="宋体" w:cs="宋体"/>
          <w:color w:val="auto"/>
          <w:szCs w:val="21"/>
          <w:u w:val="single"/>
        </w:rPr>
        <w:t>不接受</w:t>
      </w:r>
      <w:r>
        <w:rPr>
          <w:rFonts w:hint="eastAsia" w:ascii="宋体" w:hAnsi="宋体" w:cs="宋体"/>
          <w:color w:val="auto"/>
          <w:szCs w:val="21"/>
        </w:rPr>
        <w:t>联合体</w:t>
      </w:r>
      <w:r>
        <w:rPr>
          <w:rFonts w:hint="eastAsia" w:ascii="宋体" w:hAnsi="宋体" w:cs="宋体"/>
          <w:color w:val="auto"/>
          <w:szCs w:val="21"/>
          <w:lang w:eastAsia="zh-CN"/>
        </w:rPr>
        <w:t>竞标</w:t>
      </w:r>
    </w:p>
    <w:p w14:paraId="422585E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10" w:name="_Toc28359090"/>
      <w:bookmarkStart w:id="11" w:name="_Toc35393630"/>
      <w:bookmarkStart w:id="12" w:name="_Toc28359013"/>
      <w:bookmarkStart w:id="13" w:name="_Toc35393799"/>
      <w:bookmarkStart w:id="14" w:name="_Toc21513"/>
      <w:r>
        <w:rPr>
          <w:rFonts w:hint="eastAsia" w:ascii="宋体" w:hAnsi="宋体" w:eastAsia="宋体" w:cs="宋体"/>
          <w:bCs w:val="0"/>
          <w:color w:val="auto"/>
          <w:sz w:val="21"/>
          <w:szCs w:val="21"/>
        </w:rPr>
        <w:t>二、申请人的资格要求：</w:t>
      </w:r>
      <w:bookmarkEnd w:id="10"/>
      <w:bookmarkEnd w:id="11"/>
      <w:bookmarkEnd w:id="12"/>
      <w:bookmarkEnd w:id="13"/>
      <w:bookmarkEnd w:id="14"/>
    </w:p>
    <w:p w14:paraId="3401F399">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5507DF21">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2.落实政府采购政策需满足的资格要求：</w:t>
      </w:r>
      <w:r>
        <w:rPr>
          <w:rFonts w:hint="eastAsia" w:ascii="宋体" w:hAnsi="宋体" w:eastAsia="宋体" w:cs="Times New Roman"/>
          <w:color w:val="auto"/>
          <w:kern w:val="2"/>
          <w:sz w:val="21"/>
          <w:szCs w:val="21"/>
          <w:highlight w:val="none"/>
          <w:lang w:val="en-US" w:eastAsia="zh-CN" w:bidi="ar-SA"/>
        </w:rPr>
        <w:t>分标1：供应商为中小企业</w:t>
      </w:r>
      <w:r>
        <w:rPr>
          <w:rFonts w:hint="eastAsia" w:ascii="宋体" w:hAnsi="宋体" w:cs="宋体"/>
          <w:color w:val="auto"/>
          <w:szCs w:val="21"/>
          <w:lang w:eastAsia="zh-CN"/>
        </w:rPr>
        <w:t>；</w:t>
      </w:r>
    </w:p>
    <w:p w14:paraId="5B4DEA9F">
      <w:pPr>
        <w:pStyle w:val="9"/>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hAnsi="宋体" w:cs="宋体"/>
          <w:color w:val="auto"/>
          <w:sz w:val="21"/>
          <w:szCs w:val="21"/>
        </w:rPr>
      </w:pPr>
      <w:bookmarkStart w:id="15" w:name="_Toc28359014"/>
      <w:bookmarkStart w:id="16" w:name="_Toc28359091"/>
      <w:r>
        <w:rPr>
          <w:rFonts w:hint="eastAsia" w:hAnsi="宋体" w:cs="宋体"/>
          <w:color w:val="auto"/>
          <w:sz w:val="21"/>
          <w:szCs w:val="21"/>
        </w:rPr>
        <w:t>3.本项目的特定资格要求：</w:t>
      </w:r>
    </w:p>
    <w:p w14:paraId="7CF47432">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704D6B27">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p w14:paraId="37F46747">
      <w:pPr>
        <w:pStyle w:val="3"/>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rPr>
      </w:pPr>
      <w:bookmarkStart w:id="17" w:name="_Toc9125"/>
      <w:bookmarkStart w:id="18" w:name="_Toc35393800"/>
      <w:bookmarkStart w:id="19" w:name="_Toc35393631"/>
      <w:bookmarkStart w:id="20" w:name="_Toc13777"/>
      <w:r>
        <w:rPr>
          <w:rFonts w:hint="eastAsia" w:ascii="宋体" w:hAnsi="宋体" w:eastAsia="宋体" w:cs="宋体"/>
          <w:bCs w:val="0"/>
          <w:color w:val="auto"/>
          <w:sz w:val="21"/>
          <w:szCs w:val="21"/>
        </w:rPr>
        <w:t>三、获取采购文件</w:t>
      </w:r>
      <w:bookmarkEnd w:id="15"/>
      <w:bookmarkEnd w:id="16"/>
      <w:bookmarkEnd w:id="17"/>
      <w:bookmarkEnd w:id="18"/>
      <w:bookmarkEnd w:id="19"/>
      <w:bookmarkEnd w:id="20"/>
    </w:p>
    <w:p w14:paraId="502A41D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u w:val="none"/>
          <w:lang w:eastAsia="zh-CN"/>
        </w:rPr>
      </w:pPr>
      <w:r>
        <w:rPr>
          <w:rFonts w:hint="eastAsia" w:ascii="宋体" w:hAnsi="宋体" w:cs="宋体"/>
          <w:color w:val="auto"/>
          <w:szCs w:val="21"/>
          <w:u w:val="none"/>
        </w:rPr>
        <w:t>时间：</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 xml:space="preserve">4 </w:t>
      </w:r>
      <w:r>
        <w:rPr>
          <w:rFonts w:hint="eastAsia" w:ascii="宋体" w:hAnsi="宋体" w:cs="宋体"/>
          <w:color w:val="auto"/>
          <w:szCs w:val="21"/>
          <w:u w:val="none"/>
        </w:rPr>
        <w:t>月</w:t>
      </w:r>
      <w:r>
        <w:rPr>
          <w:rFonts w:hint="eastAsia" w:ascii="宋体" w:hAnsi="宋体" w:cs="宋体"/>
          <w:color w:val="auto"/>
          <w:szCs w:val="21"/>
          <w:u w:val="none"/>
          <w:lang w:val="en-US" w:eastAsia="zh-CN"/>
        </w:rPr>
        <w:t>22</w:t>
      </w:r>
      <w:r>
        <w:rPr>
          <w:rFonts w:hint="eastAsia" w:ascii="宋体" w:hAnsi="宋体" w:cs="宋体"/>
          <w:color w:val="auto"/>
          <w:szCs w:val="21"/>
          <w:u w:val="none"/>
        </w:rPr>
        <w:t>日至</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4</w:t>
      </w:r>
      <w:r>
        <w:rPr>
          <w:rFonts w:hint="eastAsia" w:ascii="宋体" w:hAnsi="宋体" w:cs="宋体"/>
          <w:color w:val="auto"/>
          <w:szCs w:val="21"/>
          <w:u w:val="none"/>
        </w:rPr>
        <w:t>月</w:t>
      </w:r>
      <w:r>
        <w:rPr>
          <w:rFonts w:hint="eastAsia" w:ascii="宋体" w:hAnsi="宋体" w:cs="宋体"/>
          <w:color w:val="auto"/>
          <w:szCs w:val="21"/>
          <w:u w:val="none"/>
          <w:lang w:val="en-US" w:eastAsia="zh-CN"/>
        </w:rPr>
        <w:t>29</w:t>
      </w:r>
      <w:r>
        <w:rPr>
          <w:rFonts w:hint="eastAsia" w:ascii="宋体" w:hAnsi="宋体" w:cs="宋体"/>
          <w:color w:val="auto"/>
          <w:szCs w:val="21"/>
          <w:u w:val="none"/>
        </w:rPr>
        <w:t>日，每天上午8:00至12:00，下午</w:t>
      </w:r>
      <w:r>
        <w:rPr>
          <w:rFonts w:hint="eastAsia" w:ascii="宋体" w:hAnsi="宋体" w:cs="宋体"/>
          <w:color w:val="auto"/>
          <w:szCs w:val="21"/>
          <w:u w:val="none"/>
          <w:lang w:val="en-US" w:eastAsia="zh-CN"/>
        </w:rPr>
        <w:t>12</w:t>
      </w:r>
      <w:r>
        <w:rPr>
          <w:rFonts w:hint="eastAsia" w:ascii="宋体" w:hAnsi="宋体" w:cs="宋体"/>
          <w:color w:val="auto"/>
          <w:szCs w:val="21"/>
          <w:u w:val="none"/>
        </w:rPr>
        <w:t>:00至</w:t>
      </w:r>
      <w:r>
        <w:rPr>
          <w:rFonts w:hint="eastAsia" w:ascii="宋体" w:hAnsi="宋体" w:cs="宋体"/>
          <w:color w:val="auto"/>
          <w:szCs w:val="21"/>
          <w:u w:val="none"/>
          <w:lang w:val="en-US" w:eastAsia="zh-CN"/>
        </w:rPr>
        <w:t>23</w:t>
      </w:r>
      <w:r>
        <w:rPr>
          <w:rFonts w:hint="eastAsia" w:ascii="宋体" w:hAnsi="宋体" w:cs="宋体"/>
          <w:color w:val="auto"/>
          <w:szCs w:val="21"/>
          <w:u w:val="none"/>
        </w:rPr>
        <w:t>:</w:t>
      </w:r>
      <w:r>
        <w:rPr>
          <w:rFonts w:hint="eastAsia" w:ascii="宋体" w:hAnsi="宋体" w:cs="宋体"/>
          <w:color w:val="auto"/>
          <w:szCs w:val="21"/>
          <w:u w:val="none"/>
          <w:lang w:val="en-US" w:eastAsia="zh-CN"/>
        </w:rPr>
        <w:t>59</w:t>
      </w:r>
      <w:r>
        <w:rPr>
          <w:rFonts w:hint="eastAsia" w:ascii="宋体" w:hAnsi="宋体" w:cs="宋体"/>
          <w:color w:val="auto"/>
          <w:szCs w:val="21"/>
          <w:u w:val="none"/>
        </w:rPr>
        <w:t>（北京时间，法定节假日除外）</w:t>
      </w:r>
      <w:r>
        <w:rPr>
          <w:rFonts w:hint="eastAsia" w:ascii="宋体" w:hAnsi="宋体" w:cs="宋体"/>
          <w:color w:val="auto"/>
          <w:szCs w:val="21"/>
          <w:u w:val="none"/>
          <w:lang w:eastAsia="zh-CN"/>
        </w:rPr>
        <w:t>。</w:t>
      </w:r>
    </w:p>
    <w:p w14:paraId="7C40836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sz w:val="21"/>
          <w:szCs w:val="21"/>
          <w:u w:val="none"/>
          <w:lang w:eastAsia="zh-CN"/>
        </w:rPr>
      </w:pPr>
      <w:r>
        <w:rPr>
          <w:rFonts w:hint="eastAsia" w:ascii="宋体" w:hAnsi="宋体" w:eastAsia="宋体" w:cs="宋体"/>
          <w:color w:val="auto"/>
          <w:spacing w:val="0"/>
          <w:sz w:val="21"/>
          <w:szCs w:val="21"/>
          <w:u w:val="none"/>
        </w:rPr>
        <w:t>地</w:t>
      </w:r>
      <w:r>
        <w:rPr>
          <w:rFonts w:hint="eastAsia" w:ascii="宋体" w:hAnsi="宋体" w:cs="宋体"/>
          <w:color w:val="auto"/>
          <w:spacing w:val="0"/>
          <w:sz w:val="21"/>
          <w:szCs w:val="21"/>
          <w:u w:val="none"/>
          <w:lang w:eastAsia="zh-CN"/>
        </w:rPr>
        <w:t>点</w:t>
      </w:r>
      <w:r>
        <w:rPr>
          <w:rFonts w:hint="eastAsia" w:ascii="宋体" w:hAnsi="宋体" w:eastAsia="宋体" w:cs="宋体"/>
          <w:color w:val="auto"/>
          <w:spacing w:val="0"/>
          <w:sz w:val="21"/>
          <w:szCs w:val="21"/>
          <w:u w:val="none"/>
          <w:lang w:val="en-US" w:eastAsia="zh-CN"/>
        </w:rPr>
        <w:t>：</w:t>
      </w:r>
      <w:r>
        <w:rPr>
          <w:rFonts w:hint="eastAsia" w:ascii="宋体" w:hAnsi="宋体" w:eastAsia="宋体" w:cs="宋体"/>
          <w:color w:val="auto"/>
          <w:kern w:val="0"/>
          <w:szCs w:val="21"/>
          <w:highlight w:val="none"/>
        </w:rPr>
        <w:t>广西政府采购云平台线上获取</w:t>
      </w:r>
    </w:p>
    <w:p w14:paraId="5318E52B">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rFonts w:hint="eastAsia" w:ascii="宋体" w:hAnsi="宋体"/>
          <w:color w:val="auto"/>
          <w:szCs w:val="21"/>
          <w:lang w:eastAsia="zh-CN"/>
        </w:rPr>
      </w:pPr>
      <w:r>
        <w:rPr>
          <w:rFonts w:hint="eastAsia" w:ascii="宋体" w:hAnsi="宋体"/>
          <w:color w:val="auto"/>
          <w:szCs w:val="21"/>
        </w:rPr>
        <w:t>方式</w:t>
      </w:r>
      <w:r>
        <w:rPr>
          <w:rFonts w:hint="eastAsia" w:ascii="宋体" w:hAnsi="宋体"/>
          <w:color w:val="auto"/>
          <w:szCs w:val="21"/>
          <w:lang w:eastAsia="zh-CN"/>
        </w:rPr>
        <w:t>：供应商登录广西政府采购云平台（https://www.gcy.zfcg.gxzf.gov.cn/）在线申请获取采购文件（进入“项目采购”应用，在获取采购文件菜单中选择项目，申请获取采购文件）。</w:t>
      </w:r>
    </w:p>
    <w:p w14:paraId="0BB174BA">
      <w:pPr>
        <w:pStyle w:val="33"/>
        <w:ind w:firstLine="260" w:firstLineChars="100"/>
        <w:rPr>
          <w:color w:val="auto"/>
        </w:rPr>
      </w:pPr>
      <w:r>
        <w:rPr>
          <w:rFonts w:hint="eastAsia" w:ascii="宋体" w:hAnsi="宋体" w:cs="宋体"/>
          <w:bCs/>
          <w:color w:val="auto"/>
          <w:kern w:val="0"/>
          <w:szCs w:val="21"/>
          <w:highlight w:val="none"/>
        </w:rPr>
        <w:t>售价（元）：0。</w:t>
      </w:r>
    </w:p>
    <w:p w14:paraId="4A66C0E5">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21" w:name="_Toc35393801"/>
      <w:bookmarkStart w:id="22" w:name="_Toc28970"/>
      <w:bookmarkStart w:id="23" w:name="_Toc28359015"/>
      <w:bookmarkStart w:id="24" w:name="_Toc18110"/>
      <w:bookmarkStart w:id="25" w:name="_Toc35393632"/>
      <w:bookmarkStart w:id="26" w:name="_Toc28359092"/>
      <w:r>
        <w:rPr>
          <w:rFonts w:hint="eastAsia" w:ascii="宋体" w:hAnsi="宋体" w:eastAsia="宋体" w:cs="宋体"/>
          <w:bCs w:val="0"/>
          <w:color w:val="auto"/>
          <w:sz w:val="21"/>
          <w:szCs w:val="21"/>
        </w:rPr>
        <w:t>四、响应文件提交</w:t>
      </w:r>
      <w:bookmarkEnd w:id="21"/>
      <w:bookmarkEnd w:id="22"/>
      <w:bookmarkEnd w:id="23"/>
      <w:bookmarkEnd w:id="24"/>
      <w:bookmarkEnd w:id="25"/>
      <w:bookmarkEnd w:id="26"/>
    </w:p>
    <w:p w14:paraId="158DB1E1">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zCs w:val="21"/>
          <w:u w:val="none"/>
          <w:lang w:eastAsia="zh-CN"/>
        </w:rPr>
      </w:pPr>
      <w:r>
        <w:rPr>
          <w:rFonts w:hint="eastAsia" w:ascii="宋体" w:hAnsi="宋体"/>
          <w:bCs/>
          <w:color w:val="auto"/>
          <w:szCs w:val="21"/>
          <w:u w:val="none"/>
        </w:rPr>
        <w:t>截止时间：</w:t>
      </w:r>
      <w:r>
        <w:rPr>
          <w:rFonts w:hint="eastAsia" w:ascii="宋体" w:hAnsi="宋体" w:eastAsia="宋体" w:cs="Times New Roman"/>
          <w:color w:val="auto"/>
          <w:szCs w:val="21"/>
          <w:highlight w:val="none"/>
          <w:lang w:eastAsia="zh-CN"/>
        </w:rPr>
        <w:t>2025</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 xml:space="preserve"> 9 ：30 </w:t>
      </w:r>
      <w:r>
        <w:rPr>
          <w:rFonts w:hint="eastAsia" w:ascii="宋体" w:hAnsi="宋体"/>
          <w:bCs/>
          <w:color w:val="auto"/>
          <w:szCs w:val="21"/>
          <w:u w:val="none"/>
        </w:rPr>
        <w:t>（北京时间）</w:t>
      </w:r>
    </w:p>
    <w:p w14:paraId="08D63CEF">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zCs w:val="21"/>
          <w:u w:val="none"/>
        </w:rPr>
      </w:pPr>
      <w:r>
        <w:rPr>
          <w:rFonts w:hint="eastAsia" w:ascii="宋体" w:hAnsi="宋体"/>
          <w:color w:val="auto"/>
          <w:szCs w:val="21"/>
          <w:highlight w:val="none"/>
        </w:rPr>
        <w:t>地点：</w:t>
      </w:r>
      <w:r>
        <w:rPr>
          <w:rFonts w:hint="eastAsia" w:ascii="宋体" w:hAnsi="宋体" w:eastAsia="宋体" w:cs="Times New Roman"/>
          <w:color w:val="auto"/>
          <w:szCs w:val="21"/>
          <w:highlight w:val="none"/>
        </w:rPr>
        <w:t>请登录广西政府采购云平台投标客户端投标</w:t>
      </w:r>
    </w:p>
    <w:p w14:paraId="150EDAE9">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27" w:name="_Toc28359016"/>
      <w:bookmarkStart w:id="28" w:name="_Toc3197"/>
      <w:bookmarkStart w:id="29" w:name="_Toc24973"/>
      <w:bookmarkStart w:id="30" w:name="_Toc28359093"/>
      <w:bookmarkStart w:id="31" w:name="_Toc35393633"/>
      <w:bookmarkStart w:id="32" w:name="_Toc35393802"/>
      <w:r>
        <w:rPr>
          <w:rFonts w:hint="eastAsia" w:ascii="宋体" w:hAnsi="宋体" w:eastAsia="宋体" w:cs="宋体"/>
          <w:bCs w:val="0"/>
          <w:color w:val="auto"/>
          <w:sz w:val="21"/>
          <w:szCs w:val="21"/>
          <w:u w:val="none"/>
        </w:rPr>
        <w:t>五、响应文件开启</w:t>
      </w:r>
      <w:bookmarkEnd w:id="27"/>
      <w:bookmarkEnd w:id="28"/>
      <w:bookmarkEnd w:id="29"/>
      <w:bookmarkEnd w:id="30"/>
      <w:bookmarkEnd w:id="31"/>
      <w:bookmarkEnd w:id="32"/>
    </w:p>
    <w:p w14:paraId="0E676CC8">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zCs w:val="21"/>
          <w:u w:val="none"/>
          <w:lang w:eastAsia="zh-CN"/>
        </w:rPr>
      </w:pPr>
      <w:r>
        <w:rPr>
          <w:rFonts w:hint="eastAsia" w:ascii="宋体" w:hAnsi="宋体"/>
          <w:bCs/>
          <w:color w:val="auto"/>
          <w:szCs w:val="21"/>
          <w:u w:val="none"/>
        </w:rPr>
        <w:t>开启时间：</w:t>
      </w:r>
      <w:r>
        <w:rPr>
          <w:rFonts w:hint="eastAsia" w:ascii="宋体" w:hAnsi="宋体" w:eastAsia="宋体" w:cs="Times New Roman"/>
          <w:color w:val="auto"/>
          <w:szCs w:val="21"/>
          <w:highlight w:val="none"/>
          <w:lang w:eastAsia="zh-CN"/>
        </w:rPr>
        <w:t>2025年</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月</w:t>
      </w: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日</w:t>
      </w:r>
      <w:r>
        <w:rPr>
          <w:rFonts w:hint="eastAsia" w:ascii="宋体" w:hAnsi="宋体" w:eastAsia="宋体" w:cs="Times New Roman"/>
          <w:color w:val="auto"/>
          <w:szCs w:val="21"/>
          <w:highlight w:val="none"/>
          <w:lang w:val="en-US" w:eastAsia="zh-CN"/>
        </w:rPr>
        <w:t xml:space="preserve"> 9 ：30 </w:t>
      </w:r>
      <w:r>
        <w:rPr>
          <w:rFonts w:hint="eastAsia" w:ascii="宋体" w:hAnsi="宋体"/>
          <w:bCs/>
          <w:color w:val="auto"/>
          <w:szCs w:val="21"/>
          <w:u w:val="none"/>
        </w:rPr>
        <w:t>（北京时间）</w:t>
      </w:r>
    </w:p>
    <w:p w14:paraId="7012F03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zCs w:val="21"/>
          <w:u w:val="none"/>
          <w:lang w:eastAsia="zh-CN"/>
        </w:rPr>
      </w:pPr>
      <w:r>
        <w:rPr>
          <w:rFonts w:hint="eastAsia" w:ascii="宋体" w:hAnsi="宋体"/>
          <w:bCs/>
          <w:color w:val="auto"/>
          <w:szCs w:val="21"/>
          <w:u w:val="none"/>
        </w:rPr>
        <w:t>地点：</w:t>
      </w:r>
      <w:r>
        <w:rPr>
          <w:rFonts w:hint="eastAsia" w:ascii="宋体" w:hAnsi="宋体" w:eastAsia="宋体" w:cs="Times New Roman"/>
          <w:color w:val="auto"/>
          <w:szCs w:val="21"/>
          <w:highlight w:val="none"/>
        </w:rPr>
        <w:t>广西政府采购云平台在线解密</w:t>
      </w:r>
      <w:r>
        <w:rPr>
          <w:rFonts w:hint="eastAsia" w:ascii="宋体" w:hAnsi="宋体"/>
          <w:bCs/>
          <w:color w:val="auto"/>
          <w:szCs w:val="21"/>
          <w:u w:val="none"/>
        </w:rPr>
        <w:t> </w:t>
      </w:r>
    </w:p>
    <w:p w14:paraId="6FBB8D8E">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33" w:name="_Toc28359017"/>
      <w:bookmarkStart w:id="34" w:name="_Toc17419"/>
      <w:bookmarkStart w:id="35" w:name="_Toc28359094"/>
      <w:bookmarkStart w:id="36" w:name="_Toc5452"/>
      <w:bookmarkStart w:id="37" w:name="_Toc35393803"/>
      <w:bookmarkStart w:id="38" w:name="_Toc35393634"/>
      <w:r>
        <w:rPr>
          <w:rFonts w:hint="eastAsia" w:ascii="宋体" w:hAnsi="宋体" w:eastAsia="宋体" w:cs="宋体"/>
          <w:bCs w:val="0"/>
          <w:color w:val="auto"/>
          <w:sz w:val="21"/>
          <w:szCs w:val="21"/>
          <w:u w:val="none"/>
        </w:rPr>
        <w:t>六、公告期限</w:t>
      </w:r>
      <w:bookmarkEnd w:id="33"/>
      <w:bookmarkEnd w:id="34"/>
      <w:bookmarkEnd w:id="35"/>
      <w:bookmarkEnd w:id="36"/>
      <w:bookmarkEnd w:id="37"/>
      <w:bookmarkEnd w:id="38"/>
    </w:p>
    <w:p w14:paraId="729BB605">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自本公告发布之日起5个工作日。</w:t>
      </w:r>
    </w:p>
    <w:p w14:paraId="2227D9DB">
      <w:pPr>
        <w:pStyle w:val="3"/>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39" w:name="_Toc26297"/>
      <w:bookmarkStart w:id="40" w:name="_Toc35393804"/>
      <w:bookmarkStart w:id="41" w:name="_Toc321"/>
      <w:bookmarkStart w:id="42" w:name="_Toc35393635"/>
      <w:r>
        <w:rPr>
          <w:rFonts w:hint="eastAsia" w:ascii="宋体" w:hAnsi="宋体" w:eastAsia="宋体" w:cs="宋体"/>
          <w:bCs w:val="0"/>
          <w:color w:val="auto"/>
          <w:sz w:val="21"/>
          <w:szCs w:val="21"/>
        </w:rPr>
        <w:t>七、其他补充事宜</w:t>
      </w:r>
      <w:bookmarkEnd w:id="39"/>
      <w:bookmarkEnd w:id="40"/>
      <w:bookmarkEnd w:id="41"/>
      <w:bookmarkEnd w:id="42"/>
    </w:p>
    <w:p w14:paraId="30E8826F">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olor w:val="auto"/>
          <w:szCs w:val="21"/>
          <w:u w:val="none"/>
        </w:rPr>
      </w:pPr>
      <w:bookmarkStart w:id="43" w:name="_Toc35393805"/>
      <w:bookmarkStart w:id="44" w:name="_Toc28359095"/>
      <w:bookmarkStart w:id="45" w:name="_Toc28359018"/>
      <w:bookmarkStart w:id="46" w:name="_Toc35393636"/>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w:t>
      </w:r>
      <w:r>
        <w:rPr>
          <w:rFonts w:hint="eastAsia" w:hAnsi="宋体"/>
          <w:b w:val="0"/>
          <w:bCs w:val="0"/>
          <w:color w:val="auto"/>
        </w:rPr>
        <w:t>网上公告媒体查询：</w:t>
      </w:r>
      <w:r>
        <w:rPr>
          <w:rFonts w:hint="eastAsia" w:ascii="宋体" w:hAnsi="宋体"/>
          <w:color w:val="auto"/>
          <w:szCs w:val="21"/>
        </w:rPr>
        <w:t>广西壮族自治区政府采购网</w:t>
      </w:r>
      <w:r>
        <w:rPr>
          <w:rFonts w:hint="eastAsia" w:ascii="宋体" w:hAnsi="宋体"/>
          <w:color w:val="auto"/>
          <w:szCs w:val="21"/>
          <w:lang w:eastAsia="zh-CN"/>
        </w:rPr>
        <w:t>、</w:t>
      </w:r>
      <w:r>
        <w:rPr>
          <w:rFonts w:hint="eastAsia" w:ascii="宋体" w:hAnsi="宋体"/>
          <w:color w:val="auto"/>
          <w:szCs w:val="21"/>
          <w:u w:val="none"/>
        </w:rPr>
        <w:fldChar w:fldCharType="begin"/>
      </w:r>
      <w:r>
        <w:rPr>
          <w:rFonts w:hint="eastAsia" w:ascii="宋体" w:hAnsi="宋体"/>
          <w:color w:val="auto"/>
          <w:szCs w:val="21"/>
          <w:u w:val="none"/>
        </w:rPr>
        <w:instrText xml:space="preserve"> HYPERLINK "http://www.chinabidding.com.cn/（中国采购与招标网）" </w:instrText>
      </w:r>
      <w:r>
        <w:rPr>
          <w:rFonts w:hint="eastAsia" w:ascii="宋体" w:hAnsi="宋体"/>
          <w:color w:val="auto"/>
          <w:szCs w:val="21"/>
          <w:u w:val="none"/>
        </w:rPr>
        <w:fldChar w:fldCharType="separate"/>
      </w:r>
      <w:r>
        <w:rPr>
          <w:rStyle w:val="30"/>
          <w:rFonts w:hint="eastAsia" w:ascii="宋体" w:hAnsi="宋体"/>
          <w:color w:val="auto"/>
          <w:szCs w:val="21"/>
          <w:u w:val="none"/>
          <w:lang w:eastAsia="zh-CN"/>
        </w:rPr>
        <w:t>中国政府采购网</w:t>
      </w:r>
      <w:r>
        <w:rPr>
          <w:rFonts w:hint="eastAsia" w:ascii="宋体" w:hAnsi="宋体"/>
          <w:color w:val="auto"/>
          <w:szCs w:val="21"/>
          <w:u w:val="none"/>
        </w:rPr>
        <w:fldChar w:fldCharType="end"/>
      </w:r>
    </w:p>
    <w:p w14:paraId="6810F349">
      <w:pPr>
        <w:pageBreakBefore w:val="0"/>
        <w:widowControl w:val="0"/>
        <w:kinsoku/>
        <w:wordWrap/>
        <w:overflowPunct/>
        <w:topLinePunct w:val="0"/>
        <w:bidi w:val="0"/>
        <w:adjustRightInd/>
        <w:spacing w:line="420" w:lineRule="exact"/>
        <w:ind w:firstLine="420" w:firstLineChars="200"/>
        <w:textAlignment w:val="auto"/>
        <w:rPr>
          <w:rFonts w:hint="eastAsia" w:hAnsi="宋体" w:eastAsia="宋体"/>
          <w:b w:val="0"/>
          <w:bCs w:val="0"/>
          <w:color w:val="auto"/>
          <w:lang w:val="en-US" w:eastAsia="zh-CN"/>
        </w:rPr>
      </w:pPr>
      <w:r>
        <w:rPr>
          <w:rFonts w:hint="eastAsia" w:ascii="宋体" w:hAnsi="宋体" w:cs="宋体"/>
          <w:b w:val="0"/>
          <w:bCs w:val="0"/>
          <w:color w:val="auto"/>
          <w:szCs w:val="21"/>
          <w:lang w:val="en-US" w:eastAsia="zh-CN"/>
        </w:rPr>
        <w:t>2.磋商保证金：20000元</w:t>
      </w:r>
    </w:p>
    <w:p w14:paraId="0CB3054F">
      <w:pPr>
        <w:pageBreakBefore w:val="0"/>
        <w:widowControl w:val="0"/>
        <w:kinsoku/>
        <w:wordWrap/>
        <w:overflowPunct/>
        <w:topLinePunct w:val="0"/>
        <w:bidi w:val="0"/>
        <w:adjustRightInd/>
        <w:spacing w:line="420" w:lineRule="exact"/>
        <w:ind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3.供应商竞</w:t>
      </w:r>
      <w:r>
        <w:rPr>
          <w:rFonts w:hint="eastAsia" w:asciiTheme="minorEastAsia" w:hAnsiTheme="minorEastAsia" w:eastAsiaTheme="minorEastAsia" w:cstheme="minorEastAsia"/>
          <w:color w:val="auto"/>
          <w:kern w:val="0"/>
          <w:sz w:val="21"/>
          <w:szCs w:val="21"/>
          <w:highlight w:val="none"/>
        </w:rPr>
        <w:t>标注意事项</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5B2C979A">
      <w:pPr>
        <w:pageBreakBefore w:val="0"/>
        <w:widowControl w:val="0"/>
        <w:kinsoku/>
        <w:wordWrap/>
        <w:overflowPunct/>
        <w:topLinePunct w:val="0"/>
        <w:bidi w:val="0"/>
        <w:adjustRightInd/>
        <w:spacing w:line="440" w:lineRule="exact"/>
        <w:ind w:firstLine="315" w:firstLineChars="15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本项目为全流程电子化采购项目，通过</w:t>
      </w:r>
      <w:r>
        <w:rPr>
          <w:rFonts w:hint="eastAsia" w:ascii="宋体" w:hAnsi="宋体"/>
          <w:color w:val="auto"/>
          <w:szCs w:val="21"/>
          <w:u w:val="none"/>
          <w:lang w:eastAsia="zh-CN"/>
        </w:rPr>
        <w:t>“</w:t>
      </w:r>
      <w:r>
        <w:rPr>
          <w:rFonts w:hint="eastAsia" w:ascii="宋体" w:hAnsi="宋体"/>
          <w:color w:val="auto"/>
          <w:szCs w:val="21"/>
          <w:lang w:eastAsia="zh-CN"/>
        </w:rPr>
        <w:t>广西政府采购云平台</w:t>
      </w:r>
      <w:r>
        <w:rPr>
          <w:rFonts w:hint="eastAsia" w:ascii="宋体" w:hAnsi="宋体"/>
          <w:color w:val="auto"/>
          <w:szCs w:val="21"/>
          <w:u w:val="none"/>
          <w:lang w:eastAsia="zh-CN"/>
        </w:rPr>
        <w:t>”（</w:t>
      </w:r>
      <w:r>
        <w:rPr>
          <w:rFonts w:hint="eastAsia" w:ascii="宋体" w:hAnsi="宋体"/>
          <w:color w:val="auto"/>
          <w:szCs w:val="21"/>
          <w:lang w:eastAsia="zh-CN"/>
        </w:rPr>
        <w:t>https://www.gcy.zfcg.gxzf.gov.cn/</w:t>
      </w:r>
      <w:r>
        <w:rPr>
          <w:rFonts w:hint="eastAsia" w:ascii="宋体" w:hAnsi="宋体"/>
          <w:color w:val="auto"/>
          <w:szCs w:val="21"/>
          <w:u w:val="none"/>
          <w:lang w:eastAsia="zh-CN"/>
        </w:rPr>
        <w:t>）</w:t>
      </w:r>
      <w:r>
        <w:rPr>
          <w:rFonts w:hint="eastAsia" w:ascii="宋体" w:hAnsi="宋体" w:eastAsia="宋体" w:cs="宋体"/>
          <w:color w:val="auto"/>
          <w:kern w:val="0"/>
          <w:sz w:val="21"/>
          <w:szCs w:val="21"/>
          <w:highlight w:val="none"/>
        </w:rPr>
        <w:t>实行在线电子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应先安装“广西政府采购云平台新版客户端”（新版客户端下载路径：请自行前往广西政府采购网（访问地址http://zfcg.gxzf.gov.cn/）—办事服务—下载专区），并按照本项目</w:t>
      </w:r>
      <w:r>
        <w:rPr>
          <w:rFonts w:hint="eastAsia" w:ascii="宋体" w:hAnsi="宋体" w:eastAsia="宋体" w:cs="宋体"/>
          <w:color w:val="auto"/>
          <w:kern w:val="0"/>
          <w:sz w:val="21"/>
          <w:szCs w:val="21"/>
          <w:highlight w:val="none"/>
          <w:lang w:eastAsia="zh-CN"/>
        </w:rPr>
        <w:t>竞争性磋商</w:t>
      </w:r>
      <w:r>
        <w:rPr>
          <w:rFonts w:hint="eastAsia" w:ascii="宋体" w:hAnsi="宋体" w:eastAsia="宋体" w:cs="宋体"/>
          <w:color w:val="auto"/>
          <w:kern w:val="0"/>
          <w:sz w:val="21"/>
          <w:szCs w:val="21"/>
          <w:highlight w:val="none"/>
        </w:rPr>
        <w:t>文件和“</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”的要求编制、加密后在</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标截止时间前通过网络上传至 “</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提交电子</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文件时，请填写参加远程开标活动经办人联系方式。</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登录</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，依次进入“服务中心-项目采购-操作流程-电子招投标-政府采购项目电子交易管理操作指南-供应商”查看电子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标具体操作流程。</w:t>
      </w:r>
    </w:p>
    <w:p w14:paraId="69B50FE0">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（2）未进行网上注册并办理数字证书（CA认证）的</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将无法参与本项目政府采购活动，</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标截止时间前，完成电子交易平台上的CA数字证书办理及</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文件的提交（</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可登录“广西政府采购网”，依次进入“办事服务-下载专区”或者登陆“政采云”平台，依次进入“服务中心-入驻与配置”中查看CA数字证书办理操作流程。如在操作过程中遇到问题或者需要技术支持，请致电政采云客服热线：</w:t>
      </w:r>
      <w:r>
        <w:rPr>
          <w:rFonts w:hint="eastAsia" w:asciiTheme="minorEastAsia" w:hAnsiTheme="minorEastAsia" w:eastAsiaTheme="minorEastAsia" w:cstheme="minorEastAsia"/>
          <w:color w:val="auto"/>
          <w:kern w:val="0"/>
          <w:sz w:val="21"/>
          <w:szCs w:val="21"/>
          <w:highlight w:val="none"/>
          <w:lang w:eastAsia="zh-CN"/>
        </w:rPr>
        <w:t>95763</w:t>
      </w:r>
      <w:r>
        <w:rPr>
          <w:rFonts w:hint="eastAsia" w:asciiTheme="minorEastAsia" w:hAnsiTheme="minorEastAsia" w:eastAsiaTheme="minorEastAsia" w:cstheme="minorEastAsia"/>
          <w:color w:val="auto"/>
          <w:kern w:val="0"/>
          <w:sz w:val="21"/>
          <w:szCs w:val="21"/>
          <w:highlight w:val="none"/>
        </w:rPr>
        <w:t>）。</w:t>
      </w:r>
    </w:p>
    <w:p w14:paraId="2AADE53C">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（3）CA证书在线解密：</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投标时，需凭制作</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文件时用来加密的有效数字证书（CA认证）登录“政采云”平台电子开标大厅现场按规定时间对加密的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文件进行解密，否则后果自负。</w:t>
      </w:r>
    </w:p>
    <w:p w14:paraId="32D3B055">
      <w:pPr>
        <w:keepNext w:val="0"/>
        <w:keepLines w:val="0"/>
        <w:pageBreakBefore w:val="0"/>
        <w:widowControl w:val="0"/>
        <w:kinsoku/>
        <w:wordWrap/>
        <w:overflowPunct/>
        <w:topLinePunct w:val="0"/>
        <w:autoSpaceDE w:val="0"/>
        <w:autoSpaceDN w:val="0"/>
        <w:bidi w:val="0"/>
        <w:adjustRightInd/>
        <w:snapToGrid/>
        <w:spacing w:line="360" w:lineRule="auto"/>
        <w:ind w:firstLine="315" w:firstLineChars="150"/>
        <w:textAlignment w:val="auto"/>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注：1）为确保网上操作合法、有效和安全，请</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确保在电子投标过程中能够对相关数据电文进行加密和使用电子签章，妥善保管CA数字证书并使用有效的CA数字证书参与整个</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活动。2）</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文件的上传、提交，</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标截止时间前可以补充、修改或者撤回</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w:t>
      </w:r>
      <w:r>
        <w:rPr>
          <w:rFonts w:hint="eastAsia" w:ascii="宋体" w:hAnsi="宋体" w:eastAsia="宋体" w:cs="宋体"/>
          <w:color w:val="auto"/>
          <w:kern w:val="0"/>
          <w:sz w:val="21"/>
          <w:szCs w:val="21"/>
          <w:highlight w:val="none"/>
        </w:rPr>
        <w:t>件。补充或者修改</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文件的，应当先行撤回原</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文件，补充、修改后重新上传、提交，</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截止时间前未完成上传、提交的，视为撤回</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截止时间以后上传递交的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文件，“政采云”平台将予以拒收。</w:t>
      </w:r>
    </w:p>
    <w:p w14:paraId="063F8A6C">
      <w:pPr>
        <w:pStyle w:val="3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（4）供应商需要在具备有摄像头及语音功能且互联网网络状况良好的电脑登录“政采云”平台远程开标大厅参与本次磋商，否则后果自负。</w:t>
      </w:r>
    </w:p>
    <w:p w14:paraId="6EE7024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若对项目采购电子交易系统操作有疑问，可登录</w:t>
      </w:r>
      <w:r>
        <w:rPr>
          <w:rFonts w:hint="eastAsia" w:ascii="宋体" w:hAnsi="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，点击右侧咨询小采，获取采小蜜智能服务管家帮助，或拨打政采云服务热线</w:t>
      </w:r>
      <w:r>
        <w:rPr>
          <w:rFonts w:hint="eastAsia" w:ascii="宋体" w:hAnsi="宋体" w:cs="宋体"/>
          <w:color w:val="auto"/>
          <w:kern w:val="0"/>
          <w:sz w:val="21"/>
          <w:szCs w:val="21"/>
          <w:highlight w:val="none"/>
          <w:lang w:eastAsia="zh-CN"/>
        </w:rPr>
        <w:t>95763</w:t>
      </w:r>
      <w:r>
        <w:rPr>
          <w:rFonts w:hint="eastAsia" w:ascii="宋体" w:hAnsi="宋体" w:eastAsia="宋体" w:cs="宋体"/>
          <w:color w:val="auto"/>
          <w:kern w:val="0"/>
          <w:sz w:val="21"/>
          <w:szCs w:val="21"/>
          <w:highlight w:val="none"/>
        </w:rPr>
        <w:t>获取热线服务帮助。</w:t>
      </w:r>
    </w:p>
    <w:p w14:paraId="49032779">
      <w:pPr>
        <w:pStyle w:val="3"/>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auto"/>
          <w:sz w:val="21"/>
          <w:szCs w:val="21"/>
        </w:rPr>
      </w:pPr>
      <w:bookmarkStart w:id="47" w:name="_Toc227"/>
      <w:bookmarkStart w:id="48" w:name="_Toc23726"/>
      <w:r>
        <w:rPr>
          <w:rFonts w:hint="eastAsia" w:ascii="宋体" w:hAnsi="宋体" w:eastAsia="宋体" w:cs="宋体"/>
          <w:bCs w:val="0"/>
          <w:color w:val="auto"/>
          <w:sz w:val="21"/>
          <w:szCs w:val="21"/>
        </w:rPr>
        <w:t>八、凡对本次采购提出询问，请按以下方式联系</w:t>
      </w:r>
      <w:bookmarkEnd w:id="43"/>
      <w:bookmarkEnd w:id="44"/>
      <w:bookmarkEnd w:id="45"/>
      <w:bookmarkEnd w:id="46"/>
      <w:bookmarkEnd w:id="47"/>
      <w:bookmarkEnd w:id="48"/>
    </w:p>
    <w:p w14:paraId="052B9A04">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35393806"/>
      <w:bookmarkStart w:id="50" w:name="_Toc28359096"/>
      <w:bookmarkStart w:id="51" w:name="_Toc35393637"/>
      <w:bookmarkStart w:id="52" w:name="_Toc28359019"/>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7FB603E2">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称：钦州市钦北区交通运输局 </w:t>
      </w:r>
    </w:p>
    <w:p w14:paraId="6F08BF6C">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址：钦州市钦北区交通运输局六楼     </w:t>
      </w:r>
    </w:p>
    <w:p w14:paraId="6E1AD858">
      <w:pPr>
        <w:pageBreakBefore w:val="0"/>
        <w:widowControl w:val="0"/>
        <w:kinsoku/>
        <w:wordWrap/>
        <w:overflowPunct/>
        <w:topLinePunct w:val="0"/>
        <w:bidi w:val="0"/>
        <w:adjustRightInd/>
        <w:spacing w:line="360" w:lineRule="auto"/>
        <w:ind w:left="1041" w:leftChars="371" w:hanging="262" w:hangingChars="125"/>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项目联系人：黄工   </w:t>
      </w:r>
    </w:p>
    <w:p w14:paraId="45F1D793">
      <w:pPr>
        <w:pageBreakBefore w:val="0"/>
        <w:widowControl w:val="0"/>
        <w:kinsoku/>
        <w:wordWrap/>
        <w:overflowPunct/>
        <w:topLinePunct w:val="0"/>
        <w:bidi w:val="0"/>
        <w:adjustRightInd/>
        <w:spacing w:line="360" w:lineRule="auto"/>
        <w:ind w:left="1041" w:leftChars="371" w:hanging="262" w:hangingChars="125"/>
        <w:jc w:val="left"/>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项目联系方式：17707700832 </w:t>
      </w:r>
    </w:p>
    <w:p w14:paraId="3CBC8EFA">
      <w:pPr>
        <w:pStyle w:val="3"/>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53" w:name="_Toc35393807"/>
      <w:bookmarkStart w:id="54" w:name="_Toc35393638"/>
      <w:bookmarkStart w:id="55" w:name="_Toc28359097"/>
      <w:bookmarkStart w:id="56" w:name="_Toc28359020"/>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4025AC17">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    称：广西中烨项目管理有限公司　</w:t>
      </w:r>
    </w:p>
    <w:p w14:paraId="23FEC7C3">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w:t>
      </w:r>
      <w:bookmarkStart w:id="57" w:name="_Toc35393639"/>
      <w:bookmarkStart w:id="58" w:name="_Toc28359098"/>
      <w:bookmarkStart w:id="59" w:name="_Toc35393808"/>
      <w:bookmarkStart w:id="60" w:name="_Toc28359021"/>
      <w:r>
        <w:rPr>
          <w:rFonts w:hint="eastAsia" w:asciiTheme="minorEastAsia" w:hAnsiTheme="minorEastAsia" w:eastAsiaTheme="minorEastAsia" w:cstheme="minorEastAsia"/>
          <w:b w:val="0"/>
          <w:bCs w:val="0"/>
          <w:color w:val="auto"/>
          <w:kern w:val="0"/>
          <w:sz w:val="21"/>
          <w:szCs w:val="21"/>
          <w:highlight w:val="none"/>
          <w:lang w:val="en-US" w:eastAsia="zh-CN" w:bidi="ar-SA"/>
        </w:rPr>
        <w:t>钦州市钦北区永福西大街25-6号二楼       </w:t>
      </w:r>
    </w:p>
    <w:p w14:paraId="3DBF7D6A">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项目联系人：林清</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27918CFB">
      <w:pPr>
        <w:pStyle w:val="3"/>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0777-3813938</w:t>
      </w:r>
    </w:p>
    <w:p w14:paraId="305FB85F">
      <w:pPr>
        <w:pStyle w:val="35"/>
        <w:numPr>
          <w:ilvl w:val="0"/>
          <w:numId w:val="0"/>
        </w:numPr>
        <w:rPr>
          <w:rFonts w:hint="default"/>
          <w:color w:val="auto"/>
          <w:lang w:val="en-US" w:eastAsia="zh-CN"/>
        </w:rPr>
      </w:pPr>
    </w:p>
    <w:p w14:paraId="510065FC">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09BFFF20">
      <w:pPr>
        <w:pStyle w:val="35"/>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78573457">
      <w:pPr>
        <w:pStyle w:val="35"/>
        <w:rPr>
          <w:rFonts w:hint="eastAsia" w:ascii="宋体" w:hAnsi="宋体" w:eastAsia="宋体" w:cs="宋体"/>
          <w:b w:val="0"/>
          <w:color w:val="auto"/>
          <w:sz w:val="21"/>
          <w:szCs w:val="21"/>
          <w:lang w:val="en-US" w:eastAsia="zh-CN"/>
        </w:rPr>
      </w:pPr>
    </w:p>
    <w:p w14:paraId="50EAECF4">
      <w:pPr>
        <w:pStyle w:val="35"/>
        <w:rPr>
          <w:rFonts w:hint="eastAsia" w:ascii="宋体" w:hAnsi="宋体" w:eastAsia="宋体" w:cs="宋体"/>
          <w:b w:val="0"/>
          <w:color w:val="auto"/>
          <w:sz w:val="21"/>
          <w:szCs w:val="21"/>
          <w:lang w:val="en-US" w:eastAsia="zh-CN"/>
        </w:rPr>
      </w:pPr>
    </w:p>
    <w:p w14:paraId="1038ADE8">
      <w:pPr>
        <w:pStyle w:val="35"/>
        <w:rPr>
          <w:rFonts w:hint="eastAsia" w:ascii="宋体" w:hAnsi="宋体" w:eastAsia="宋体" w:cs="宋体"/>
          <w:b w:val="0"/>
          <w:color w:val="auto"/>
          <w:sz w:val="21"/>
          <w:szCs w:val="21"/>
          <w:lang w:val="en-US" w:eastAsia="zh-CN"/>
        </w:rPr>
      </w:pPr>
    </w:p>
    <w:p w14:paraId="5A1F15AE">
      <w:pPr>
        <w:pStyle w:val="35"/>
        <w:rPr>
          <w:rFonts w:hint="eastAsia" w:ascii="宋体" w:hAnsi="宋体" w:eastAsia="宋体" w:cs="宋体"/>
          <w:b w:val="0"/>
          <w:color w:val="auto"/>
          <w:sz w:val="21"/>
          <w:szCs w:val="21"/>
          <w:lang w:val="en-US" w:eastAsia="zh-CN"/>
        </w:rPr>
      </w:pPr>
    </w:p>
    <w:p w14:paraId="150546F1">
      <w:pPr>
        <w:pStyle w:val="35"/>
        <w:rPr>
          <w:rFonts w:hint="default" w:ascii="宋体" w:hAnsi="宋体" w:eastAsia="宋体" w:cs="宋体"/>
          <w:b w:val="0"/>
          <w:color w:val="auto"/>
          <w:sz w:val="21"/>
          <w:szCs w:val="21"/>
          <w:lang w:val="en-US" w:eastAsia="zh-CN"/>
        </w:rPr>
      </w:pPr>
    </w:p>
    <w:p w14:paraId="230829E6">
      <w:pPr>
        <w:pStyle w:val="35"/>
        <w:rPr>
          <w:rFonts w:hint="eastAsia" w:ascii="宋体" w:hAnsi="宋体"/>
          <w:color w:val="auto"/>
          <w:szCs w:val="21"/>
        </w:rPr>
      </w:pPr>
    </w:p>
    <w:p w14:paraId="06071194">
      <w:pPr>
        <w:rPr>
          <w:rFonts w:hint="eastAsia" w:ascii="宋体" w:hAnsi="宋体"/>
          <w:color w:val="auto"/>
          <w:szCs w:val="21"/>
        </w:rPr>
      </w:pPr>
      <w:r>
        <w:rPr>
          <w:rFonts w:hint="eastAsia" w:ascii="宋体" w:hAnsi="宋体"/>
          <w:color w:val="auto"/>
          <w:szCs w:val="21"/>
        </w:rPr>
        <w:br w:type="page"/>
      </w:r>
    </w:p>
    <w:p w14:paraId="3364BC73">
      <w:pPr>
        <w:numPr>
          <w:ilvl w:val="0"/>
          <w:numId w:val="1"/>
        </w:numPr>
        <w:jc w:val="center"/>
        <w:outlineLvl w:val="0"/>
        <w:rPr>
          <w:rFonts w:ascii="宋体" w:hAnsi="宋体" w:cs="宋体"/>
          <w:b/>
          <w:bCs/>
          <w:color w:val="auto"/>
          <w:spacing w:val="-14"/>
          <w:kern w:val="0"/>
          <w:position w:val="-6"/>
          <w:sz w:val="36"/>
          <w:szCs w:val="36"/>
        </w:rPr>
      </w:pPr>
      <w:bookmarkStart w:id="61" w:name="_Toc5416"/>
      <w:r>
        <w:rPr>
          <w:rFonts w:hint="eastAsia" w:ascii="宋体" w:hAnsi="宋体" w:cs="宋体"/>
          <w:b/>
          <w:bCs/>
          <w:color w:val="auto"/>
          <w:spacing w:val="-14"/>
          <w:kern w:val="0"/>
          <w:position w:val="-6"/>
          <w:sz w:val="36"/>
          <w:szCs w:val="36"/>
          <w:lang w:eastAsia="zh-CN"/>
        </w:rPr>
        <w:t>供应商</w:t>
      </w:r>
      <w:r>
        <w:rPr>
          <w:rFonts w:hint="eastAsia" w:ascii="宋体" w:hAnsi="宋体" w:cs="宋体"/>
          <w:b/>
          <w:bCs/>
          <w:color w:val="auto"/>
          <w:spacing w:val="-14"/>
          <w:kern w:val="0"/>
          <w:position w:val="-6"/>
          <w:sz w:val="36"/>
          <w:szCs w:val="36"/>
        </w:rPr>
        <w:t>须知前附表</w:t>
      </w:r>
      <w:bookmarkEnd w:id="61"/>
    </w:p>
    <w:bookmarkEnd w:id="2"/>
    <w:tbl>
      <w:tblPr>
        <w:tblStyle w:val="26"/>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3D2C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398C04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7B7F3A0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4F29CAB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内容</w:t>
            </w:r>
          </w:p>
        </w:tc>
      </w:tr>
      <w:tr w14:paraId="0D81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2CB4DEC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1</w:t>
            </w:r>
          </w:p>
        </w:tc>
        <w:tc>
          <w:tcPr>
            <w:tcW w:w="1992" w:type="dxa"/>
            <w:tcBorders>
              <w:top w:val="single" w:color="auto" w:sz="4" w:space="0"/>
              <w:left w:val="single" w:color="auto" w:sz="4" w:space="0"/>
              <w:bottom w:val="single" w:color="auto" w:sz="4" w:space="0"/>
              <w:right w:val="single" w:color="auto" w:sz="4" w:space="0"/>
            </w:tcBorders>
            <w:vAlign w:val="center"/>
          </w:tcPr>
          <w:p w14:paraId="54C316C8">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73DDEF66">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小董镇2025年吉水村委那棉村九曲江桥建设项目</w:t>
            </w:r>
          </w:p>
          <w:p w14:paraId="52C8A48F">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u w:val="single"/>
                <w:lang w:eastAsia="zh-CN"/>
              </w:rPr>
            </w:pPr>
            <w:r>
              <w:rPr>
                <w:rFonts w:hint="eastAsia" w:ascii="宋体" w:hAnsi="宋体" w:cs="宋体"/>
                <w:color w:val="auto"/>
                <w:szCs w:val="21"/>
                <w:lang w:val="en-US" w:eastAsia="zh-CN"/>
              </w:rPr>
              <w:t>项目</w:t>
            </w:r>
            <w:r>
              <w:rPr>
                <w:rFonts w:hint="eastAsia" w:ascii="宋体" w:hAnsi="宋体" w:cs="宋体"/>
                <w:color w:val="auto"/>
                <w:szCs w:val="21"/>
              </w:rPr>
              <w:t>编</w:t>
            </w:r>
            <w:r>
              <w:rPr>
                <w:rFonts w:hint="eastAsia" w:ascii="宋体" w:hAnsi="宋体" w:cs="宋体"/>
                <w:color w:val="auto"/>
                <w:szCs w:val="21"/>
                <w:lang w:eastAsia="zh-CN"/>
              </w:rPr>
              <w:t>号：QZZC2025-C2-030028-ZYXM</w:t>
            </w:r>
          </w:p>
        </w:tc>
      </w:tr>
      <w:tr w14:paraId="2FA2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501294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2</w:t>
            </w:r>
          </w:p>
        </w:tc>
        <w:tc>
          <w:tcPr>
            <w:tcW w:w="1992" w:type="dxa"/>
            <w:tcBorders>
              <w:top w:val="single" w:color="auto" w:sz="4" w:space="0"/>
              <w:left w:val="single" w:color="auto" w:sz="4" w:space="0"/>
              <w:bottom w:val="single" w:color="auto" w:sz="4" w:space="0"/>
              <w:right w:val="single" w:color="auto" w:sz="4" w:space="0"/>
            </w:tcBorders>
            <w:vAlign w:val="center"/>
          </w:tcPr>
          <w:p w14:paraId="06B30C2C">
            <w:pPr>
              <w:pStyle w:val="12"/>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rPr>
            </w:pPr>
            <w:r>
              <w:rPr>
                <w:rFonts w:hint="eastAsia"/>
                <w:color w:val="auto"/>
                <w:lang w:eastAsia="zh-CN"/>
              </w:rPr>
              <w:t>供应商</w:t>
            </w:r>
            <w:r>
              <w:rPr>
                <w:rFonts w:hint="eastAsia"/>
                <w:color w:val="auto"/>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5D9FB3DD">
            <w:pPr>
              <w:keepNext w:val="0"/>
              <w:keepLines w:val="0"/>
              <w:pageBreakBefore w:val="0"/>
              <w:widowControl w:val="0"/>
              <w:kinsoku/>
              <w:wordWrap/>
              <w:overflowPunct/>
              <w:topLinePunct w:val="0"/>
              <w:autoSpaceDE/>
              <w:autoSpaceDN/>
              <w:bidi w:val="0"/>
              <w:adjustRightInd/>
              <w:spacing w:line="400" w:lineRule="exact"/>
              <w:jc w:val="left"/>
              <w:textAlignment w:val="auto"/>
              <w:rPr>
                <w:color w:val="auto"/>
              </w:rPr>
            </w:pPr>
            <w:bookmarkStart w:id="62" w:name="OLE_LINK8"/>
            <w:r>
              <w:rPr>
                <w:rFonts w:hint="eastAsia"/>
                <w:color w:val="auto"/>
                <w:lang w:eastAsia="zh-CN"/>
              </w:rPr>
              <w:t>供应商</w:t>
            </w:r>
            <w:r>
              <w:rPr>
                <w:rFonts w:hint="eastAsia"/>
                <w:color w:val="auto"/>
              </w:rPr>
              <w:t>资格</w:t>
            </w:r>
            <w:r>
              <w:rPr>
                <w:rFonts w:hint="eastAsia"/>
                <w:color w:val="auto"/>
                <w:lang w:eastAsia="zh-CN"/>
              </w:rPr>
              <w:t>要求</w:t>
            </w:r>
            <w:r>
              <w:rPr>
                <w:rFonts w:hint="eastAsia"/>
                <w:color w:val="auto"/>
              </w:rPr>
              <w:t>：</w:t>
            </w:r>
          </w:p>
          <w:bookmarkEnd w:id="62"/>
          <w:p w14:paraId="57BCF86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1C254AA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2.落实政府采购政策需满足的资格要求：</w:t>
            </w:r>
            <w:r>
              <w:rPr>
                <w:rFonts w:hint="eastAsia" w:ascii="宋体" w:hAnsi="宋体" w:eastAsia="宋体" w:cs="Times New Roman"/>
                <w:color w:val="auto"/>
                <w:kern w:val="2"/>
                <w:sz w:val="21"/>
                <w:szCs w:val="21"/>
                <w:highlight w:val="none"/>
                <w:lang w:val="en-US" w:eastAsia="zh-CN" w:bidi="ar-SA"/>
              </w:rPr>
              <w:t>供应商为中小企业</w:t>
            </w:r>
            <w:r>
              <w:rPr>
                <w:rFonts w:hint="eastAsia" w:ascii="宋体" w:hAnsi="宋体" w:cs="宋体"/>
                <w:color w:val="auto"/>
                <w:szCs w:val="21"/>
                <w:lang w:eastAsia="zh-CN"/>
              </w:rPr>
              <w:t>；</w:t>
            </w:r>
          </w:p>
          <w:p w14:paraId="00DEDCB2">
            <w:pPr>
              <w:pStyle w:val="9"/>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hAnsi="宋体" w:cs="宋体"/>
                <w:color w:val="auto"/>
                <w:sz w:val="21"/>
                <w:szCs w:val="21"/>
              </w:rPr>
            </w:pPr>
            <w:r>
              <w:rPr>
                <w:rFonts w:hint="eastAsia" w:hAnsi="宋体" w:cs="宋体"/>
                <w:color w:val="auto"/>
                <w:sz w:val="21"/>
                <w:szCs w:val="21"/>
              </w:rPr>
              <w:t>3.本项目的特定资格要求：</w:t>
            </w:r>
          </w:p>
          <w:p w14:paraId="0862A4A6">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hAnsi="宋体" w:cs="宋体"/>
                <w:color w:val="auto"/>
                <w:sz w:val="21"/>
                <w:szCs w:val="21"/>
                <w:lang w:val="en-US" w:eastAsia="zh-CN"/>
              </w:rPr>
            </w:pPr>
            <w:r>
              <w:rPr>
                <w:rFonts w:hint="eastAsia" w:ascii="宋体" w:hAnsi="宋体" w:eastAsia="宋体" w:cs="宋体"/>
                <w:color w:val="auto"/>
                <w:kern w:val="0"/>
                <w:sz w:val="21"/>
                <w:szCs w:val="21"/>
                <w:lang w:val="en-US" w:eastAsia="zh-CN" w:bidi="ar-SA"/>
              </w:rPr>
              <w:t xml:space="preserve">3.1 </w:t>
            </w:r>
            <w:r>
              <w:rPr>
                <w:rFonts w:hint="eastAsia" w:hAnsi="宋体" w:cs="宋体"/>
                <w:color w:val="auto"/>
                <w:sz w:val="21"/>
                <w:szCs w:val="21"/>
                <w:lang w:val="en-US" w:eastAsia="zh-CN"/>
              </w:rPr>
              <w:t>投标人须</w:t>
            </w:r>
            <w:r>
              <w:rPr>
                <w:rFonts w:hint="eastAsia" w:asciiTheme="minorEastAsia" w:hAnsiTheme="minorEastAsia" w:eastAsiaTheme="minorEastAsia" w:cstheme="minorEastAsia"/>
                <w:color w:val="auto"/>
                <w:sz w:val="21"/>
                <w:szCs w:val="21"/>
                <w:lang w:eastAsia="zh-CN"/>
              </w:rPr>
              <w:t>具备公路工程施工总承包三级（含三级）以上资质，</w:t>
            </w:r>
            <w:r>
              <w:rPr>
                <w:rFonts w:hint="eastAsia" w:hAnsi="宋体" w:cs="宋体"/>
                <w:color w:val="auto"/>
                <w:sz w:val="21"/>
                <w:szCs w:val="21"/>
                <w:lang w:val="en-US" w:eastAsia="zh-CN"/>
              </w:rPr>
              <w:t>在人员、设备、资金等方面具备相应的施工能力；</w:t>
            </w:r>
          </w:p>
          <w:p w14:paraId="3F3EDAF0">
            <w:pPr>
              <w:pStyle w:val="15"/>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color w:val="auto"/>
              </w:rPr>
            </w:pPr>
            <w:r>
              <w:rPr>
                <w:rFonts w:hint="eastAsia" w:ascii="宋体" w:hAnsi="宋体" w:eastAsia="宋体" w:cs="宋体"/>
                <w:color w:val="auto"/>
                <w:kern w:val="0"/>
                <w:sz w:val="21"/>
                <w:szCs w:val="21"/>
                <w:lang w:val="en-US" w:eastAsia="zh-CN" w:bidi="ar-SA"/>
              </w:rPr>
              <w:t>3.2</w:t>
            </w:r>
            <w:r>
              <w:rPr>
                <w:rFonts w:hint="eastAsia" w:ascii="宋体" w:hAnsi="宋体" w:eastAsia="宋体" w:cs="宋体"/>
                <w:color w:val="auto"/>
                <w:sz w:val="21"/>
                <w:szCs w:val="21"/>
                <w:lang w:val="en-US" w:eastAsia="zh-CN"/>
              </w:rPr>
              <w:t>拟投入本工程的项目经理必须</w:t>
            </w:r>
            <w:r>
              <w:rPr>
                <w:rFonts w:hint="eastAsia" w:asciiTheme="minorEastAsia" w:hAnsiTheme="minorEastAsia" w:eastAsiaTheme="minorEastAsia" w:cstheme="minorEastAsia"/>
                <w:color w:val="auto"/>
                <w:sz w:val="21"/>
                <w:szCs w:val="21"/>
                <w:lang w:eastAsia="zh-CN"/>
              </w:rPr>
              <w:t>具备公路工程专业二级以上（含二级）注册建造师执业资格，且具备有效的安全生产考核合格证书（B类）</w:t>
            </w:r>
            <w:r>
              <w:rPr>
                <w:rFonts w:hint="eastAsia" w:ascii="宋体" w:hAnsi="宋体" w:eastAsia="宋体" w:cs="宋体"/>
                <w:color w:val="auto"/>
                <w:sz w:val="21"/>
                <w:szCs w:val="21"/>
                <w:lang w:val="en-US" w:eastAsia="zh-CN"/>
              </w:rPr>
              <w:t>。</w:t>
            </w:r>
          </w:p>
        </w:tc>
      </w:tr>
      <w:tr w14:paraId="49F4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E025A2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3</w:t>
            </w:r>
          </w:p>
        </w:tc>
        <w:tc>
          <w:tcPr>
            <w:tcW w:w="1992" w:type="dxa"/>
            <w:tcBorders>
              <w:top w:val="single" w:color="auto" w:sz="4" w:space="0"/>
              <w:left w:val="single" w:color="auto" w:sz="4" w:space="0"/>
              <w:bottom w:val="single" w:color="auto" w:sz="4" w:space="0"/>
              <w:right w:val="single" w:color="auto" w:sz="4" w:space="0"/>
            </w:tcBorders>
            <w:vAlign w:val="center"/>
          </w:tcPr>
          <w:p w14:paraId="2DACF946">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lang w:eastAsia="zh-CN"/>
              </w:rPr>
              <w:t>竞标</w:t>
            </w:r>
            <w:r>
              <w:rPr>
                <w:rFonts w:hint="eastAsia" w:ascii="宋体" w:hAnsi="宋体" w:cs="宋体"/>
                <w:color w:val="auto"/>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60688F3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val="en-US" w:eastAsia="zh-CN"/>
              </w:rPr>
              <w:t>竞标</w:t>
            </w:r>
            <w:r>
              <w:rPr>
                <w:rFonts w:hint="eastAsia" w:ascii="宋体" w:hAnsi="宋体" w:cs="宋体"/>
                <w:color w:val="auto"/>
                <w:lang w:eastAsia="zh-CN"/>
              </w:rPr>
              <w:t>报价：</w:t>
            </w:r>
          </w:p>
          <w:p w14:paraId="654458D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eastAsia="zh-CN"/>
              </w:rPr>
              <w:t>1.供应商必须就所投项目的全部内容作完整唯一报价，漏项报价的或有选择的或有条件的报价，其磋商将视为无效。</w:t>
            </w:r>
          </w:p>
          <w:p w14:paraId="3EF91286">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lang w:val="en-US" w:eastAsia="zh-CN"/>
              </w:rPr>
              <w:t>2.</w:t>
            </w:r>
            <w:r>
              <w:rPr>
                <w:rFonts w:hint="eastAsia" w:ascii="宋体" w:hAnsi="宋体" w:cs="宋体"/>
                <w:color w:val="auto"/>
                <w:lang w:eastAsia="zh-CN"/>
              </w:rPr>
              <w:t xml:space="preserve">磋商报价为二次报价，第二次报价为最后报价。                            </w:t>
            </w:r>
          </w:p>
        </w:tc>
      </w:tr>
      <w:tr w14:paraId="41D1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E615A7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4</w:t>
            </w:r>
          </w:p>
        </w:tc>
        <w:tc>
          <w:tcPr>
            <w:tcW w:w="1992" w:type="dxa"/>
            <w:tcBorders>
              <w:top w:val="single" w:color="auto" w:sz="4" w:space="0"/>
              <w:left w:val="single" w:color="auto" w:sz="4" w:space="0"/>
              <w:bottom w:val="single" w:color="auto" w:sz="4" w:space="0"/>
              <w:right w:val="single" w:color="auto" w:sz="4" w:space="0"/>
            </w:tcBorders>
            <w:vAlign w:val="center"/>
          </w:tcPr>
          <w:p w14:paraId="3B8B592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25F95381">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rPr>
            </w:pPr>
            <w:r>
              <w:rPr>
                <w:rFonts w:hint="eastAsia" w:ascii="宋体" w:hAnsi="宋体" w:cs="宋体"/>
                <w:color w:val="auto"/>
                <w:szCs w:val="21"/>
              </w:rPr>
              <w:t>1.响应文件电子版要求：按照本采购文件“</w:t>
            </w:r>
            <w:r>
              <w:rPr>
                <w:rFonts w:hint="eastAsia" w:ascii="宋体" w:hAnsi="宋体"/>
                <w:color w:val="auto"/>
                <w:szCs w:val="21"/>
              </w:rPr>
              <w:t>第五章 响应文件格式</w:t>
            </w:r>
            <w:r>
              <w:rPr>
                <w:rFonts w:hint="eastAsia" w:ascii="宋体" w:hAnsi="宋体" w:cs="宋体"/>
                <w:color w:val="auto"/>
                <w:szCs w:val="21"/>
              </w:rPr>
              <w:t>”编写（第五章未附格式的，由供应商自行拟定），不可涂改并在规定加盖公章处加盖电子公章，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5C9332DB">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Courier New"/>
                <w:color w:val="auto"/>
                <w:szCs w:val="21"/>
              </w:rPr>
              <w:t>.响应文件电子版密封方式：电子响应文件通过平台有效CA加密后在“政采云”平台</w:t>
            </w:r>
            <w:r>
              <w:rPr>
                <w:rFonts w:hint="eastAsia" w:ascii="宋体" w:hAnsi="宋体" w:cs="Courier New"/>
                <w:color w:val="auto"/>
                <w:szCs w:val="21"/>
                <w:lang w:eastAsia="zh-CN"/>
              </w:rPr>
              <w:t>递交</w:t>
            </w:r>
            <w:r>
              <w:rPr>
                <w:rFonts w:hint="eastAsia" w:ascii="宋体" w:hAnsi="宋体" w:cs="Courier New"/>
                <w:color w:val="auto"/>
                <w:szCs w:val="21"/>
              </w:rPr>
              <w:t>。</w:t>
            </w:r>
          </w:p>
        </w:tc>
      </w:tr>
      <w:tr w14:paraId="0B59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51CD99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68463F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20E9DE06">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w:t>
            </w:r>
            <w:r>
              <w:rPr>
                <w:rFonts w:hint="eastAsia" w:ascii="宋体" w:hAnsi="宋体"/>
                <w:color w:val="auto"/>
                <w:szCs w:val="21"/>
              </w:rPr>
              <w:t>本项目不接受</w:t>
            </w:r>
            <w:r>
              <w:rPr>
                <w:color w:val="auto"/>
                <w:spacing w:val="-3"/>
                <w:sz w:val="21"/>
              </w:rPr>
              <w:t>以介质存储的数据电文形式的电子备份响应文件</w:t>
            </w:r>
            <w:r>
              <w:rPr>
                <w:rFonts w:hint="eastAsia"/>
                <w:color w:val="auto"/>
                <w:spacing w:val="-3"/>
                <w:sz w:val="21"/>
                <w:lang w:eastAsia="zh-CN"/>
              </w:rPr>
              <w:t>。</w:t>
            </w:r>
          </w:p>
          <w:p w14:paraId="2C93B878">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lang w:eastAsia="zh-CN"/>
              </w:rPr>
            </w:pPr>
            <w:r>
              <w:rPr>
                <w:rFonts w:hint="eastAsia" w:ascii="宋体" w:hAnsi="宋体"/>
                <w:color w:val="auto"/>
                <w:szCs w:val="21"/>
                <w:lang w:val="en-US" w:eastAsia="zh-CN"/>
              </w:rPr>
              <w:t>☑</w:t>
            </w:r>
            <w:r>
              <w:rPr>
                <w:rFonts w:hint="eastAsia" w:ascii="宋体" w:hAnsi="宋体"/>
                <w:color w:val="auto"/>
                <w:szCs w:val="21"/>
              </w:rPr>
              <w:t>本项目接受</w:t>
            </w:r>
            <w:r>
              <w:rPr>
                <w:color w:val="auto"/>
                <w:spacing w:val="-3"/>
                <w:sz w:val="21"/>
              </w:rPr>
              <w:t>以介质存储的数据电文形式的电子备份响应文件</w:t>
            </w:r>
            <w:r>
              <w:rPr>
                <w:rFonts w:hint="eastAsia" w:ascii="宋体" w:hAnsi="宋体"/>
                <w:color w:val="auto"/>
                <w:szCs w:val="21"/>
                <w:lang w:eastAsia="zh-CN"/>
              </w:rPr>
              <w:t>。</w:t>
            </w:r>
          </w:p>
          <w:p w14:paraId="5B695095">
            <w:pPr>
              <w:pStyle w:val="8"/>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rPr>
            </w:pPr>
            <w:r>
              <w:rPr>
                <w:color w:val="auto"/>
                <w:spacing w:val="-3"/>
                <w:sz w:val="21"/>
              </w:rPr>
              <w:t>供应商</w:t>
            </w:r>
            <w:r>
              <w:rPr>
                <w:rFonts w:hint="eastAsia"/>
                <w:color w:val="auto"/>
                <w:spacing w:val="-3"/>
                <w:sz w:val="21"/>
                <w:lang w:eastAsia="zh-CN"/>
              </w:rPr>
              <w:t>可根据自身情况自行准备</w:t>
            </w:r>
            <w:r>
              <w:rPr>
                <w:color w:val="auto"/>
                <w:spacing w:val="-3"/>
                <w:sz w:val="21"/>
              </w:rPr>
              <w:t xml:space="preserve">以介质存储的数据电文形式的电子备份响应文件： </w:t>
            </w:r>
          </w:p>
          <w:p w14:paraId="7C2E807E">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rPr>
            </w:pPr>
            <w:r>
              <w:rPr>
                <w:rFonts w:hint="eastAsia"/>
                <w:color w:val="auto"/>
                <w:spacing w:val="-5"/>
                <w:sz w:val="21"/>
                <w:lang w:val="en-US" w:eastAsia="zh-CN"/>
              </w:rPr>
              <w:t>（1）</w:t>
            </w:r>
            <w:r>
              <w:rPr>
                <w:color w:val="auto"/>
                <w:spacing w:val="-3"/>
                <w:sz w:val="21"/>
              </w:rPr>
              <w:t>以介质存储的数据电文形式的电子备份响应文件，按政采云平台项目采购-电子招</w:t>
            </w:r>
            <w:r>
              <w:rPr>
                <w:color w:val="auto"/>
                <w:spacing w:val="-7"/>
                <w:sz w:val="21"/>
              </w:rPr>
              <w:t>投标操作指南中上传的电子响应文件格式</w:t>
            </w:r>
            <w:r>
              <w:rPr>
                <w:rFonts w:hint="eastAsia"/>
                <w:color w:val="auto"/>
                <w:spacing w:val="-7"/>
                <w:sz w:val="21"/>
                <w:lang w:eastAsia="zh-CN"/>
              </w:rPr>
              <w:t>，</w:t>
            </w:r>
            <w:r>
              <w:rPr>
                <w:color w:val="auto"/>
                <w:spacing w:val="-7"/>
                <w:sz w:val="21"/>
              </w:rPr>
              <w:t>以</w:t>
            </w:r>
            <w:r>
              <w:rPr>
                <w:rFonts w:hint="eastAsia"/>
                <w:color w:val="auto"/>
                <w:spacing w:val="-7"/>
                <w:sz w:val="21"/>
                <w:lang w:eastAsia="zh-CN"/>
              </w:rPr>
              <w:t>邮件</w:t>
            </w:r>
            <w:r>
              <w:rPr>
                <w:color w:val="auto"/>
                <w:spacing w:val="-10"/>
                <w:sz w:val="21"/>
              </w:rPr>
              <w:t>形式提供。数量</w:t>
            </w:r>
            <w:r>
              <w:rPr>
                <w:rFonts w:ascii="Times New Roman" w:hAnsi="Times New Roman" w:eastAsia="宋体" w:cs="Times New Roman"/>
                <w:color w:val="auto"/>
                <w:spacing w:val="-3"/>
                <w:sz w:val="21"/>
              </w:rPr>
              <w:t>为1份。</w:t>
            </w:r>
          </w:p>
          <w:p w14:paraId="202ED791">
            <w:pPr>
              <w:pStyle w:val="8"/>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lang w:eastAsia="zh-CN"/>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2</w:t>
            </w:r>
            <w:r>
              <w:rPr>
                <w:rFonts w:hint="eastAsia" w:ascii="Times New Roman" w:hAnsi="Times New Roman" w:eastAsia="宋体" w:cs="Times New Roman"/>
                <w:b w:val="0"/>
                <w:bCs w:val="0"/>
                <w:color w:val="auto"/>
                <w:spacing w:val="-3"/>
                <w:sz w:val="21"/>
                <w:lang w:eastAsia="zh-CN"/>
              </w:rPr>
              <w:t>）递交时间：出现电子加密响应文件（</w:t>
            </w:r>
            <w:r>
              <w:rPr>
                <w:color w:val="auto"/>
                <w:spacing w:val="-9"/>
                <w:sz w:val="21"/>
              </w:rPr>
              <w:t>按政采云平台要求及本</w:t>
            </w:r>
            <w:r>
              <w:rPr>
                <w:rFonts w:hint="eastAsia"/>
                <w:color w:val="auto"/>
                <w:spacing w:val="-9"/>
                <w:sz w:val="21"/>
                <w:lang w:eastAsia="zh-CN"/>
              </w:rPr>
              <w:t>竞争性磋商</w:t>
            </w:r>
            <w:r>
              <w:rPr>
                <w:color w:val="auto"/>
                <w:spacing w:val="-9"/>
                <w:sz w:val="21"/>
              </w:rPr>
              <w:t>要求制作、加</w:t>
            </w:r>
            <w:r>
              <w:rPr>
                <w:color w:val="auto"/>
                <w:spacing w:val="-5"/>
                <w:sz w:val="21"/>
              </w:rPr>
              <w:t>密并递交</w:t>
            </w:r>
            <w:r>
              <w:rPr>
                <w:rFonts w:hint="eastAsia" w:ascii="Times New Roman" w:hAnsi="Times New Roman" w:eastAsia="宋体" w:cs="Times New Roman"/>
                <w:b w:val="0"/>
                <w:bCs w:val="0"/>
                <w:color w:val="auto"/>
                <w:spacing w:val="-3"/>
                <w:sz w:val="21"/>
                <w:lang w:eastAsia="zh-CN"/>
              </w:rPr>
              <w:t>）无法按时在</w:t>
            </w:r>
            <w:r>
              <w:rPr>
                <w:rFonts w:hint="eastAsia" w:hAnsi="宋体"/>
                <w:b w:val="0"/>
                <w:bCs w:val="0"/>
                <w:color w:val="auto"/>
                <w:sz w:val="21"/>
              </w:rPr>
              <w:t>30分钟</w:t>
            </w:r>
            <w:r>
              <w:rPr>
                <w:rFonts w:hint="eastAsia" w:hAnsi="宋体"/>
                <w:b w:val="0"/>
                <w:bCs w:val="0"/>
                <w:color w:val="auto"/>
                <w:sz w:val="21"/>
                <w:lang w:eastAsia="zh-CN"/>
              </w:rPr>
              <w:t>内完成在线</w:t>
            </w:r>
            <w:r>
              <w:rPr>
                <w:rFonts w:hint="eastAsia" w:hAnsi="宋体"/>
                <w:b w:val="0"/>
                <w:bCs w:val="0"/>
                <w:color w:val="auto"/>
                <w:sz w:val="21"/>
              </w:rPr>
              <w:t>解密</w:t>
            </w:r>
            <w:r>
              <w:rPr>
                <w:rFonts w:hint="eastAsia" w:hAnsi="宋体"/>
                <w:b w:val="0"/>
                <w:bCs w:val="0"/>
                <w:color w:val="auto"/>
                <w:sz w:val="21"/>
                <w:lang w:eastAsia="zh-CN"/>
              </w:rPr>
              <w:t>的</w:t>
            </w: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bCs/>
                <w:color w:val="auto"/>
                <w:spacing w:val="-3"/>
                <w:sz w:val="21"/>
                <w:lang w:eastAsia="zh-CN"/>
              </w:rPr>
              <w:t>在采购代理机构电话通知递交</w:t>
            </w:r>
            <w:r>
              <w:rPr>
                <w:b/>
                <w:bCs/>
                <w:color w:val="auto"/>
                <w:spacing w:val="-3"/>
                <w:sz w:val="21"/>
              </w:rPr>
              <w:t>电子备份响应文件</w:t>
            </w:r>
            <w:r>
              <w:rPr>
                <w:rFonts w:hint="eastAsia" w:ascii="Times New Roman" w:hAnsi="Times New Roman" w:eastAsia="宋体" w:cs="Times New Roman"/>
                <w:b/>
                <w:bCs/>
                <w:color w:val="auto"/>
                <w:spacing w:val="-3"/>
                <w:sz w:val="21"/>
                <w:lang w:eastAsia="zh-CN"/>
              </w:rPr>
              <w:t>之时起</w:t>
            </w:r>
            <w:r>
              <w:rPr>
                <w:rFonts w:hint="eastAsia" w:ascii="Times New Roman" w:hAnsi="Times New Roman" w:eastAsia="宋体" w:cs="Times New Roman"/>
                <w:b/>
                <w:bCs/>
                <w:color w:val="auto"/>
                <w:spacing w:val="-3"/>
                <w:sz w:val="21"/>
                <w:lang w:val="en-US" w:eastAsia="zh-CN"/>
              </w:rPr>
              <w:t>15</w:t>
            </w:r>
            <w:r>
              <w:rPr>
                <w:rFonts w:hint="eastAsia" w:ascii="Times New Roman" w:hAnsi="Times New Roman" w:eastAsia="宋体" w:cs="Times New Roman"/>
                <w:b/>
                <w:bCs/>
                <w:color w:val="auto"/>
                <w:spacing w:val="-3"/>
                <w:sz w:val="21"/>
                <w:lang w:eastAsia="zh-CN"/>
              </w:rPr>
              <w:t>分钟内递交，否则，竞标无效。</w:t>
            </w:r>
          </w:p>
          <w:p w14:paraId="17F5DAEE">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54F022FB">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项目名称：</w:t>
            </w:r>
            <w:r>
              <w:rPr>
                <w:rFonts w:hint="eastAsia" w:ascii="宋体" w:hAnsi="宋体" w:eastAsia="宋体" w:cs="宋体"/>
                <w:b w:val="0"/>
                <w:bCs w:val="0"/>
                <w:color w:val="auto"/>
                <w:spacing w:val="0"/>
                <w:sz w:val="21"/>
                <w:szCs w:val="21"/>
                <w:u w:val="single"/>
                <w:lang w:val="en-US" w:eastAsia="zh-CN"/>
              </w:rPr>
              <w:t xml:space="preserve">                 </w:t>
            </w:r>
          </w:p>
          <w:p w14:paraId="4E8205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项目编号</w:t>
            </w:r>
            <w:r>
              <w:rPr>
                <w:rFonts w:hint="eastAsia" w:ascii="宋体" w:hAnsi="宋体" w:eastAsia="宋体" w:cs="宋体"/>
                <w:b w:val="0"/>
                <w:bCs w:val="0"/>
                <w:color w:val="auto"/>
                <w:spacing w:val="0"/>
                <w:sz w:val="21"/>
                <w:szCs w:val="21"/>
                <w:u w:val="single"/>
                <w:lang w:eastAsia="zh-CN"/>
              </w:rPr>
              <w:t>：</w:t>
            </w:r>
            <w:r>
              <w:rPr>
                <w:rFonts w:hint="eastAsia" w:ascii="宋体" w:hAnsi="宋体" w:eastAsia="宋体" w:cs="宋体"/>
                <w:b w:val="0"/>
                <w:bCs w:val="0"/>
                <w:color w:val="auto"/>
                <w:spacing w:val="0"/>
                <w:sz w:val="21"/>
                <w:szCs w:val="21"/>
                <w:u w:val="single"/>
                <w:lang w:val="en-US" w:eastAsia="zh-CN"/>
              </w:rPr>
              <w:t xml:space="preserve">                 </w:t>
            </w:r>
          </w:p>
          <w:p w14:paraId="072C3214">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标段（如有）：</w:t>
            </w:r>
            <w:r>
              <w:rPr>
                <w:rFonts w:hint="eastAsia" w:ascii="宋体" w:hAnsi="宋体" w:eastAsia="宋体" w:cs="宋体"/>
                <w:b w:val="0"/>
                <w:bCs w:val="0"/>
                <w:color w:val="auto"/>
                <w:spacing w:val="0"/>
                <w:sz w:val="21"/>
                <w:szCs w:val="21"/>
                <w:u w:val="single"/>
                <w:lang w:val="en-US" w:eastAsia="zh-CN"/>
              </w:rPr>
              <w:t xml:space="preserve">                 </w:t>
            </w:r>
          </w:p>
          <w:p w14:paraId="6C80FCF7">
            <w:pPr>
              <w:pStyle w:val="1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供应商名称：</w:t>
            </w:r>
            <w:r>
              <w:rPr>
                <w:rFonts w:hint="eastAsia" w:ascii="宋体" w:hAnsi="宋体" w:eastAsia="宋体" w:cs="宋体"/>
                <w:b w:val="0"/>
                <w:bCs w:val="0"/>
                <w:color w:val="auto"/>
                <w:spacing w:val="0"/>
                <w:sz w:val="21"/>
                <w:szCs w:val="21"/>
                <w:u w:val="single"/>
                <w:lang w:val="en-US" w:eastAsia="zh-CN"/>
              </w:rPr>
              <w:t xml:space="preserve">                 </w:t>
            </w:r>
          </w:p>
          <w:p w14:paraId="765DD192">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val="en-US" w:eastAsia="zh-CN"/>
              </w:rPr>
              <w:t>法定代表人或其委托代理人姓名：</w:t>
            </w:r>
            <w:r>
              <w:rPr>
                <w:rFonts w:hint="eastAsia" w:ascii="宋体" w:hAnsi="宋体" w:eastAsia="宋体" w:cs="宋体"/>
                <w:b w:val="0"/>
                <w:bCs w:val="0"/>
                <w:color w:val="auto"/>
                <w:spacing w:val="0"/>
                <w:sz w:val="21"/>
                <w:szCs w:val="21"/>
                <w:u w:val="single"/>
                <w:lang w:val="en-US" w:eastAsia="zh-CN"/>
              </w:rPr>
              <w:t xml:space="preserve">                  </w:t>
            </w:r>
          </w:p>
          <w:p w14:paraId="03A0CA54">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u w:val="none"/>
                <w:lang w:val="en-US" w:eastAsia="zh-CN"/>
              </w:rPr>
              <w:t>法定代表人或其委托代理人手机号码：</w:t>
            </w:r>
            <w:r>
              <w:rPr>
                <w:rFonts w:hint="eastAsia" w:ascii="宋体" w:hAnsi="宋体" w:eastAsia="宋体" w:cs="宋体"/>
                <w:b w:val="0"/>
                <w:bCs w:val="0"/>
                <w:color w:val="auto"/>
                <w:spacing w:val="0"/>
                <w:sz w:val="21"/>
                <w:szCs w:val="21"/>
                <w:u w:val="single"/>
                <w:lang w:val="en-US" w:eastAsia="zh-CN"/>
              </w:rPr>
              <w:t xml:space="preserve">                  </w:t>
            </w:r>
          </w:p>
          <w:p w14:paraId="4B06E039">
            <w:pPr>
              <w:pStyle w:val="8"/>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4</w:t>
            </w:r>
            <w:r>
              <w:rPr>
                <w:rFonts w:hint="eastAsia" w:ascii="Times New Roman" w:hAnsi="Times New Roman" w:eastAsia="宋体" w:cs="Times New Roman"/>
                <w:b w:val="0"/>
                <w:bCs w:val="0"/>
                <w:color w:val="auto"/>
                <w:spacing w:val="-3"/>
                <w:sz w:val="21"/>
                <w:lang w:eastAsia="zh-CN"/>
              </w:rPr>
              <w:t>）</w:t>
            </w:r>
            <w:r>
              <w:rPr>
                <w:rFonts w:ascii="Times New Roman" w:hAnsi="Times New Roman" w:eastAsia="宋体" w:cs="Times New Roman"/>
                <w:b w:val="0"/>
                <w:bCs w:val="0"/>
                <w:color w:val="auto"/>
                <w:spacing w:val="-3"/>
                <w:sz w:val="21"/>
              </w:rPr>
              <w:t>响应文件启用顺序和效力：响应文件的启用，按先后顺位</w:t>
            </w:r>
            <w:r>
              <w:rPr>
                <w:rFonts w:ascii="Times New Roman" w:hAnsi="Times New Roman" w:eastAsia="宋体" w:cs="Times New Roman"/>
                <w:color w:val="auto"/>
                <w:spacing w:val="-3"/>
                <w:sz w:val="21"/>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lang w:eastAsia="zh-CN"/>
              </w:rPr>
              <w:t>，</w:t>
            </w:r>
            <w:r>
              <w:rPr>
                <w:rFonts w:ascii="Times New Roman" w:hAnsi="Times New Roman" w:eastAsia="宋体" w:cs="Times New Roman"/>
                <w:color w:val="auto"/>
                <w:spacing w:val="-3"/>
                <w:sz w:val="21"/>
              </w:rPr>
              <w:t>下一顺位响应文件自动失效。在下一顺位的响应文件启用时，前一顺位的响应文件自动失效。</w:t>
            </w:r>
          </w:p>
        </w:tc>
      </w:tr>
      <w:tr w14:paraId="5BCB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BF5D5F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713D40CF">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rPr>
            </w:pPr>
            <w:r>
              <w:rPr>
                <w:rFonts w:hint="eastAsia"/>
                <w:color w:val="auto"/>
                <w:lang w:eastAsia="zh-CN"/>
              </w:rPr>
              <w:t>竞标</w:t>
            </w:r>
            <w:r>
              <w:rPr>
                <w:rFonts w:hint="eastAsia"/>
                <w:color w:val="auto"/>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791E93BD">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有效期：</w:t>
            </w: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截止日期后60天</w:t>
            </w:r>
          </w:p>
        </w:tc>
      </w:tr>
      <w:tr w14:paraId="1F8A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49AC804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0B234E3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2E9AC59C">
            <w:pPr>
              <w:autoSpaceDE w:val="0"/>
              <w:autoSpaceDN w:val="0"/>
              <w:snapToGrid w:val="0"/>
              <w:spacing w:line="360" w:lineRule="auto"/>
              <w:textAlignment w:val="bottom"/>
              <w:rPr>
                <w:rFonts w:hint="eastAsia" w:ascii="宋体" w:hAnsi="宋体"/>
                <w:color w:val="auto"/>
                <w:szCs w:val="21"/>
              </w:rPr>
            </w:pPr>
            <w:r>
              <w:rPr>
                <w:rFonts w:hint="eastAsia" w:ascii="宋体" w:hAnsi="宋体"/>
                <w:color w:val="auto"/>
                <w:szCs w:val="21"/>
              </w:rPr>
              <w:t>本项目收取</w:t>
            </w:r>
            <w:r>
              <w:rPr>
                <w:rFonts w:hint="eastAsia" w:ascii="宋体" w:hAnsi="宋体"/>
                <w:color w:val="auto"/>
                <w:szCs w:val="21"/>
                <w:lang w:eastAsia="zh-CN"/>
              </w:rPr>
              <w:t>磋商</w:t>
            </w:r>
            <w:r>
              <w:rPr>
                <w:rFonts w:hint="eastAsia" w:ascii="宋体" w:hAnsi="宋体"/>
                <w:color w:val="auto"/>
                <w:szCs w:val="21"/>
              </w:rPr>
              <w:t>保证金</w:t>
            </w:r>
            <w:r>
              <w:rPr>
                <w:rFonts w:hint="eastAsia" w:ascii="宋体" w:hAnsi="宋体"/>
                <w:color w:val="auto"/>
                <w:szCs w:val="21"/>
                <w:lang w:eastAsia="zh-CN"/>
              </w:rPr>
              <w:t>：</w:t>
            </w:r>
            <w:r>
              <w:rPr>
                <w:rFonts w:hint="eastAsia" w:ascii="宋体" w:hAnsi="宋体"/>
                <w:color w:val="auto"/>
                <w:szCs w:val="21"/>
                <w:lang w:val="en-US" w:eastAsia="zh-CN"/>
              </w:rPr>
              <w:t>20000元</w:t>
            </w:r>
            <w:r>
              <w:rPr>
                <w:rFonts w:hint="eastAsia" w:ascii="宋体" w:hAnsi="宋体"/>
                <w:color w:val="auto"/>
                <w:szCs w:val="21"/>
              </w:rPr>
              <w:t>。</w:t>
            </w:r>
          </w:p>
          <w:p w14:paraId="2C878EFF">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保证金的交纳方式：银行转账、支票、汇票、本票或者金融、担保机构出具的保函，禁止采用现钞方式。采用银行转账方式的，在响应文件提交截止时间前交至指定账户并且到账（开户银行：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中国建设银行股份有限公司钦州新兴街支行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广西中烨项目管理有限公司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45050165986100000773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）；采用支票、汇票、本票或者保函等方式的，在响应文件提交截止时间前，供应商必须提交支票、汇票、本票或者保函原件。否则视为无效</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保证金。</w:t>
            </w:r>
          </w:p>
          <w:p w14:paraId="339BC0D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相关要求：</w:t>
            </w:r>
          </w:p>
          <w:p w14:paraId="566A0FF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保证金采用银行转账交纳方式的，在响应文件提交截止时间前交至指定账户并且到账，供应商应将银行转账底单的复印件作为</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保证金提交凭证，放置于</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文件资格审查部分中</w:t>
            </w:r>
            <w:r>
              <w:rPr>
                <w:rFonts w:hint="eastAsia" w:ascii="宋体" w:hAnsi="宋体" w:cs="宋体"/>
                <w:color w:val="auto"/>
                <w:szCs w:val="21"/>
                <w:highlight w:val="none"/>
              </w:rPr>
              <w:t>，</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8DC657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保证金采用支票、汇票、本票或者金融、担保机构出具的保函交纳方式的，供应商应将支票、汇票、本票或者金融、担保机构出具的保函的复印件作为</w:t>
            </w:r>
            <w:r>
              <w:rPr>
                <w:rFonts w:hint="eastAsia" w:ascii="宋体" w:hAnsi="宋体"/>
                <w:color w:val="auto"/>
                <w:szCs w:val="21"/>
                <w:highlight w:val="none"/>
                <w:lang w:eastAsia="zh-CN"/>
              </w:rPr>
              <w:t>磋商</w:t>
            </w:r>
            <w:r>
              <w:rPr>
                <w:rFonts w:hint="eastAsia" w:ascii="宋体" w:hAnsi="宋体"/>
                <w:color w:val="auto"/>
                <w:szCs w:val="21"/>
                <w:highlight w:val="none"/>
              </w:rPr>
              <w:t>保证金提交凭证，放置于</w:t>
            </w:r>
            <w:r>
              <w:rPr>
                <w:rFonts w:hint="eastAsia" w:ascii="宋体" w:hAnsi="宋体" w:eastAsia="宋体" w:cs="宋体"/>
                <w:color w:val="auto"/>
                <w:szCs w:val="21"/>
                <w:highlight w:val="none"/>
                <w:lang w:eastAsia="zh-CN"/>
              </w:rPr>
              <w:t>响</w:t>
            </w:r>
            <w:r>
              <w:rPr>
                <w:rFonts w:hint="eastAsia" w:ascii="宋体" w:hAnsi="宋体" w:eastAsia="宋体" w:cs="Times New Roman"/>
                <w:color w:val="auto"/>
                <w:szCs w:val="21"/>
                <w:highlight w:val="none"/>
                <w:lang w:eastAsia="zh-CN"/>
              </w:rPr>
              <w:t>应</w:t>
            </w:r>
            <w:r>
              <w:rPr>
                <w:rFonts w:hint="eastAsia" w:ascii="宋体" w:hAnsi="宋体" w:eastAsia="宋体" w:cs="Times New Roman"/>
                <w:color w:val="auto"/>
                <w:szCs w:val="21"/>
                <w:highlight w:val="none"/>
              </w:rPr>
              <w:t>文件资格审查部分中</w:t>
            </w:r>
            <w:r>
              <w:rPr>
                <w:rFonts w:hint="eastAsia" w:ascii="宋体" w:hAnsi="宋体"/>
                <w:color w:val="auto"/>
                <w:szCs w:val="21"/>
                <w:highlight w:val="none"/>
              </w:rPr>
              <w:t>，</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w:t>
            </w:r>
            <w:r>
              <w:rPr>
                <w:rFonts w:hint="eastAsia" w:ascii="宋体" w:hAnsi="宋体" w:eastAsia="宋体" w:cs="Times New Roman"/>
                <w:color w:val="auto"/>
                <w:szCs w:val="21"/>
                <w:highlight w:val="none"/>
              </w:rPr>
              <w:t>须在响应文件提交截止时间前将支票、汇票、本票或者金融、</w:t>
            </w:r>
            <w:r>
              <w:rPr>
                <w:rFonts w:hint="eastAsia" w:ascii="宋体" w:hAnsi="宋体"/>
                <w:color w:val="auto"/>
                <w:szCs w:val="21"/>
                <w:highlight w:val="none"/>
              </w:rPr>
              <w:t>担保机构出具的保函原件提交给采购人或者采购代理机构，由采购人或者采购代理机构向供应商出具回执，并妥善保管。</w:t>
            </w:r>
          </w:p>
          <w:p w14:paraId="6A6424B2">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6517F390">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保证金在响应文件提交截止时间后提交的，或者不按规定交纳方式交纳的，或者未足额交纳的（包含保函额度不足的），视为无效</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w:t>
            </w:r>
          </w:p>
          <w:p w14:paraId="0E283AEF">
            <w:pP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保证金，视为</w:t>
            </w:r>
            <w:r>
              <w:rPr>
                <w:rFonts w:hint="eastAsia" w:ascii="宋体" w:hAnsi="宋体" w:eastAsia="宋体" w:cs="宋体"/>
                <w:b/>
                <w:color w:val="auto"/>
                <w:szCs w:val="21"/>
                <w:highlight w:val="none"/>
              </w:rPr>
              <w:t>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3070FE0D">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20D0AF43">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p w14:paraId="1CE9CF4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eastAsia="宋体"/>
                <w:color w:val="auto"/>
                <w:lang w:eastAsia="zh-CN"/>
              </w:rPr>
            </w:pPr>
            <w:r>
              <w:rPr>
                <w:rFonts w:hint="eastAsia" w:ascii="宋体" w:hAnsi="宋体" w:eastAsia="宋体" w:cs="宋体"/>
                <w:b/>
                <w:color w:val="auto"/>
                <w:szCs w:val="21"/>
                <w:highlight w:val="none"/>
              </w:rPr>
              <w:t>5.采用金融、担保机构出具保函的，必须为无条件保函，否则视为无效</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保证金。</w:t>
            </w:r>
          </w:p>
        </w:tc>
      </w:tr>
      <w:tr w14:paraId="6371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0BE3B30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4384B2D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hAnsi="宋体" w:cs="宋体"/>
                <w:color w:val="auto"/>
                <w:lang w:eastAsia="zh-CN"/>
              </w:rPr>
              <w:t>响应</w:t>
            </w:r>
            <w:r>
              <w:rPr>
                <w:rFonts w:hint="eastAsia" w:hAnsi="宋体" w:cs="宋体"/>
                <w:color w:val="auto"/>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48ECD002">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69E8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691449A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01CAD487">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2CA17A56">
            <w:pPr>
              <w:pStyle w:val="12"/>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rPr>
            </w:pPr>
            <w:r>
              <w:rPr>
                <w:rFonts w:hint="eastAsia" w:hAnsi="宋体" w:cs="宋体"/>
                <w:color w:val="auto"/>
              </w:rPr>
              <w:t>评标委员会构成：</w:t>
            </w:r>
            <w:r>
              <w:rPr>
                <w:rFonts w:hint="eastAsia" w:hAnsi="宋体" w:cs="宋体"/>
                <w:color w:val="auto"/>
                <w:lang w:val="en-US" w:eastAsia="zh-CN"/>
              </w:rPr>
              <w:t>3</w:t>
            </w:r>
            <w:r>
              <w:rPr>
                <w:rFonts w:hint="eastAsia" w:hAnsi="宋体" w:cs="宋体"/>
                <w:color w:val="auto"/>
              </w:rPr>
              <w:t>人，其中采购单位代表</w:t>
            </w:r>
            <w:r>
              <w:rPr>
                <w:rFonts w:hint="eastAsia" w:hAnsi="宋体" w:cs="宋体"/>
                <w:color w:val="auto"/>
                <w:lang w:val="en-US" w:eastAsia="zh-CN"/>
              </w:rPr>
              <w:t>1</w:t>
            </w:r>
            <w:r>
              <w:rPr>
                <w:rFonts w:hint="eastAsia" w:hAnsi="宋体" w:cs="宋体"/>
                <w:color w:val="auto"/>
              </w:rPr>
              <w:t>人，专家</w:t>
            </w:r>
            <w:r>
              <w:rPr>
                <w:rFonts w:hint="eastAsia" w:hAnsi="宋体" w:cs="宋体"/>
                <w:color w:val="auto"/>
                <w:lang w:val="en-US" w:eastAsia="zh-CN"/>
              </w:rPr>
              <w:t>2</w:t>
            </w:r>
            <w:r>
              <w:rPr>
                <w:rFonts w:hint="eastAsia" w:hAnsi="宋体" w:cs="宋体"/>
                <w:color w:val="auto"/>
              </w:rPr>
              <w:t>人；</w:t>
            </w:r>
          </w:p>
          <w:p w14:paraId="31920981">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评标专家确定方式：随机抽取。</w:t>
            </w:r>
          </w:p>
        </w:tc>
      </w:tr>
      <w:tr w14:paraId="728F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138840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23FC0F95">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6C142445">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413E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5DD6A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64B5EFF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09A1C059">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olor w:val="auto"/>
                <w:szCs w:val="21"/>
              </w:rPr>
              <w:t>评标方法：</w:t>
            </w:r>
            <w:r>
              <w:rPr>
                <w:rFonts w:hint="eastAsia"/>
                <w:color w:val="auto"/>
              </w:rPr>
              <w:t>综合评分法</w:t>
            </w:r>
          </w:p>
        </w:tc>
      </w:tr>
      <w:tr w14:paraId="4AA2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3D699D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7B19F30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29B8862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rPr>
            </w:pPr>
            <w:r>
              <w:rPr>
                <w:rFonts w:hint="eastAsia" w:ascii="宋体" w:hAnsi="宋体" w:cs="宋体"/>
                <w:color w:val="auto"/>
                <w:szCs w:val="21"/>
              </w:rPr>
              <w:t>商务条款评审中允许负偏离的非实质性条款数为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69AD5C4A">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rPr>
            </w:pPr>
            <w:r>
              <w:rPr>
                <w:rFonts w:hint="eastAsia" w:ascii="宋体" w:hAnsi="宋体" w:cs="宋体"/>
                <w:color w:val="auto"/>
                <w:szCs w:val="21"/>
              </w:rPr>
              <w:t>服务需求评审中允许负偏离的非实质性条款数为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29FD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580CBDF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1FD748D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796D08CA">
            <w:pPr>
              <w:pStyle w:val="38"/>
              <w:spacing w:before="76" w:line="348" w:lineRule="auto"/>
              <w:ind w:right="96"/>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履约保证金的形式：</w:t>
            </w:r>
            <w:r>
              <w:rPr>
                <w:rFonts w:hint="eastAsia" w:asciiTheme="minorEastAsia" w:hAnsiTheme="minorEastAsia" w:eastAsiaTheme="minorEastAsia" w:cstheme="minorEastAsia"/>
                <w:color w:val="auto"/>
                <w:spacing w:val="5"/>
                <w:kern w:val="2"/>
                <w:sz w:val="21"/>
                <w:szCs w:val="21"/>
                <w:u w:val="single"/>
                <w:lang w:eastAsia="zh-CN"/>
              </w:rPr>
              <w:t>支票、汇票、本票或者金融机构、担保机构出具的保函等非现金形式提交。</w:t>
            </w:r>
          </w:p>
          <w:p w14:paraId="34DEBF3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Theme="minorEastAsia" w:hAnsiTheme="minorEastAsia" w:eastAsiaTheme="minorEastAsia" w:cstheme="minorEastAsia"/>
                <w:color w:val="auto"/>
                <w:kern w:val="2"/>
                <w:sz w:val="21"/>
                <w:szCs w:val="21"/>
              </w:rPr>
              <w:t>履约</w:t>
            </w:r>
            <w:r>
              <w:rPr>
                <w:rFonts w:hint="eastAsia" w:asciiTheme="minorEastAsia" w:hAnsiTheme="minorEastAsia" w:eastAsiaTheme="minorEastAsia" w:cstheme="minorEastAsia"/>
                <w:color w:val="auto"/>
                <w:spacing w:val="-3"/>
                <w:kern w:val="2"/>
                <w:sz w:val="21"/>
                <w:szCs w:val="21"/>
              </w:rPr>
              <w:t>保</w:t>
            </w:r>
            <w:r>
              <w:rPr>
                <w:rFonts w:hint="eastAsia" w:asciiTheme="minorEastAsia" w:hAnsiTheme="minorEastAsia" w:eastAsiaTheme="minorEastAsia" w:cstheme="minorEastAsia"/>
                <w:color w:val="auto"/>
                <w:kern w:val="2"/>
                <w:sz w:val="21"/>
                <w:szCs w:val="21"/>
              </w:rPr>
              <w:t>证</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的</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额：</w:t>
            </w:r>
            <w:r>
              <w:rPr>
                <w:rFonts w:hint="eastAsia" w:asciiTheme="minorEastAsia" w:hAnsiTheme="minorEastAsia" w:eastAsiaTheme="minorEastAsia" w:cstheme="minorEastAsia"/>
                <w:color w:val="auto"/>
                <w:kern w:val="2"/>
                <w:sz w:val="21"/>
                <w:szCs w:val="21"/>
                <w:u w:val="single"/>
                <w:lang w:val="en-US" w:eastAsia="zh-CN"/>
              </w:rPr>
              <w:t>无。</w:t>
            </w:r>
          </w:p>
        </w:tc>
      </w:tr>
      <w:tr w14:paraId="7A29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0031473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15B78C80">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3C5B8B4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rPr>
              <w:t>本项目采购预算价：</w:t>
            </w:r>
            <w:r>
              <w:rPr>
                <w:rFonts w:hint="eastAsia" w:ascii="宋体" w:hAnsi="宋体" w:cs="宋体"/>
                <w:color w:val="auto"/>
                <w:szCs w:val="21"/>
                <w:lang w:val="en-US" w:eastAsia="zh-CN"/>
              </w:rPr>
              <w:t>2771814.25</w:t>
            </w:r>
            <w:r>
              <w:rPr>
                <w:rFonts w:hint="eastAsia" w:asciiTheme="minorEastAsia" w:hAnsiTheme="minorEastAsia" w:eastAsiaTheme="minorEastAsia" w:cstheme="minorEastAsia"/>
                <w:color w:val="auto"/>
                <w:spacing w:val="-3"/>
                <w:kern w:val="2"/>
                <w:sz w:val="21"/>
                <w:szCs w:val="21"/>
                <w:lang w:val="en-US" w:eastAsia="zh-CN"/>
              </w:rPr>
              <w:t>元</w:t>
            </w:r>
          </w:p>
        </w:tc>
      </w:tr>
      <w:tr w14:paraId="1C96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3C24E2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4812A84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3C32703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rPr>
            </w:pPr>
            <w:r>
              <w:rPr>
                <w:rFonts w:hint="eastAsia" w:ascii="宋体" w:hAnsi="宋体"/>
                <w:color w:val="auto"/>
                <w:szCs w:val="21"/>
              </w:rPr>
              <w:t>以书面形式</w:t>
            </w:r>
          </w:p>
        </w:tc>
      </w:tr>
      <w:tr w14:paraId="7D58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66BCA3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11292B9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5CE2EE03">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u w:val="none"/>
                <w:lang w:val="en-US"/>
              </w:rPr>
            </w:pPr>
            <w:r>
              <w:rPr>
                <w:rFonts w:hint="eastAsia" w:ascii="宋体" w:hAnsi="宋体"/>
                <w:color w:val="auto"/>
                <w:szCs w:val="21"/>
                <w:u w:val="none"/>
                <w:lang w:eastAsia="zh-CN"/>
              </w:rPr>
              <w:t>广西中烨项目管理有限公司</w:t>
            </w:r>
          </w:p>
          <w:p w14:paraId="636EF86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u w:val="none"/>
                <w:lang w:val="en-US" w:eastAsia="zh-CN"/>
              </w:rPr>
            </w:pPr>
            <w:r>
              <w:rPr>
                <w:rFonts w:ascii="宋体" w:hAnsi="宋体"/>
                <w:color w:val="auto"/>
                <w:szCs w:val="21"/>
                <w:u w:val="none"/>
              </w:rPr>
              <w:t>联系电话</w:t>
            </w:r>
            <w:r>
              <w:rPr>
                <w:rFonts w:hint="eastAsia" w:ascii="宋体" w:hAnsi="宋体"/>
                <w:color w:val="auto"/>
                <w:szCs w:val="21"/>
                <w:u w:val="none"/>
              </w:rPr>
              <w:t>：</w:t>
            </w:r>
            <w:r>
              <w:rPr>
                <w:rFonts w:hint="eastAsia" w:ascii="宋体" w:hAnsi="宋体"/>
                <w:color w:val="auto"/>
                <w:szCs w:val="21"/>
                <w:u w:val="none"/>
                <w:lang w:val="en-US" w:eastAsia="zh-CN"/>
              </w:rPr>
              <w:t>0777-3813938</w:t>
            </w:r>
          </w:p>
          <w:p w14:paraId="6C944DF6">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rPr>
            </w:pPr>
            <w:r>
              <w:rPr>
                <w:rFonts w:ascii="宋体" w:hAnsi="宋体"/>
                <w:color w:val="auto"/>
                <w:szCs w:val="21"/>
                <w:u w:val="none"/>
              </w:rPr>
              <w:t>通讯地址</w:t>
            </w:r>
            <w:r>
              <w:rPr>
                <w:rFonts w:hint="eastAsia" w:ascii="宋体" w:hAnsi="宋体" w:cs="Helvetica"/>
                <w:color w:val="auto"/>
                <w:szCs w:val="21"/>
                <w:u w:val="none"/>
              </w:rPr>
              <w:t>：</w:t>
            </w:r>
            <w:r>
              <w:rPr>
                <w:rFonts w:hint="eastAsia" w:asciiTheme="minorEastAsia" w:hAnsiTheme="minorEastAsia" w:eastAsiaTheme="minorEastAsia" w:cstheme="minorEastAsia"/>
                <w:b w:val="0"/>
                <w:bCs w:val="0"/>
                <w:color w:val="auto"/>
                <w:kern w:val="0"/>
                <w:sz w:val="21"/>
                <w:szCs w:val="21"/>
                <w:highlight w:val="none"/>
                <w:lang w:val="en-US" w:eastAsia="zh-CN" w:bidi="ar-SA"/>
              </w:rPr>
              <w:t>钦州市钦北区永福西大街25-6号二楼</w:t>
            </w:r>
          </w:p>
        </w:tc>
      </w:tr>
      <w:tr w14:paraId="6459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6ADAAFE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6206B3B4">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hAnsi="宋体"/>
                <w:color w:val="auto"/>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3EFBBBB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rPr>
            </w:pPr>
            <w:r>
              <w:rPr>
                <w:rFonts w:hint="eastAsia" w:hAnsi="宋体"/>
                <w:color w:val="auto"/>
              </w:rPr>
              <w:t>质疑期内每个工作日</w:t>
            </w:r>
            <w:r>
              <w:rPr>
                <w:rFonts w:hint="eastAsia" w:hAnsi="宋体"/>
                <w:color w:val="auto"/>
                <w:u w:val="single"/>
              </w:rPr>
              <w:t>08</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12</w:t>
            </w:r>
            <w:r>
              <w:rPr>
                <w:rFonts w:hint="eastAsia" w:hAnsi="宋体"/>
                <w:color w:val="auto"/>
              </w:rPr>
              <w:t>时</w:t>
            </w:r>
            <w:r>
              <w:rPr>
                <w:rFonts w:hint="eastAsia" w:hAnsi="宋体"/>
                <w:color w:val="auto"/>
                <w:u w:val="single"/>
              </w:rPr>
              <w:t>00</w:t>
            </w:r>
            <w:r>
              <w:rPr>
                <w:rFonts w:hint="eastAsia" w:hAnsi="宋体"/>
                <w:color w:val="auto"/>
              </w:rPr>
              <w:t>分，</w:t>
            </w:r>
            <w:r>
              <w:rPr>
                <w:rFonts w:hint="eastAsia" w:hAnsi="宋体"/>
                <w:color w:val="auto"/>
                <w:u w:val="single"/>
              </w:rPr>
              <w:t>15</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18</w:t>
            </w:r>
            <w:r>
              <w:rPr>
                <w:rFonts w:hint="eastAsia" w:hAnsi="宋体"/>
                <w:color w:val="auto"/>
              </w:rPr>
              <w:t>时</w:t>
            </w:r>
            <w:r>
              <w:rPr>
                <w:rFonts w:hint="eastAsia" w:hAnsi="宋体"/>
                <w:color w:val="auto"/>
                <w:u w:val="single"/>
              </w:rPr>
              <w:t>00</w:t>
            </w:r>
            <w:r>
              <w:rPr>
                <w:rFonts w:hint="eastAsia" w:hAnsi="宋体"/>
                <w:color w:val="auto"/>
              </w:rPr>
              <w:t>分</w:t>
            </w:r>
          </w:p>
        </w:tc>
      </w:tr>
      <w:tr w14:paraId="0BEB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EA705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4C532AB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rPr>
            </w:pPr>
            <w:r>
              <w:rPr>
                <w:rFonts w:hint="eastAsia" w:ascii="宋体" w:hAnsi="宋体" w:cs="宋体"/>
                <w:color w:val="auto"/>
                <w:szCs w:val="21"/>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3F027B2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1.是否收取采购代理费：</w:t>
            </w:r>
          </w:p>
          <w:p w14:paraId="161B45F9">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是    □ 否</w:t>
            </w:r>
          </w:p>
          <w:p w14:paraId="0FB30B7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2.采购代理费支付方式：</w:t>
            </w:r>
          </w:p>
          <w:p w14:paraId="5541E4DF">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 xml:space="preserve"> 成交供应商 </w:t>
            </w:r>
            <w:r>
              <w:rPr>
                <w:rFonts w:hint="eastAsia" w:hAnsi="宋体" w:cs="宋体"/>
                <w:color w:val="auto"/>
                <w:sz w:val="21"/>
                <w:lang w:val="en-US" w:eastAsia="zh-CN"/>
              </w:rPr>
              <w:t>一次性向采购代理机构支付。</w:t>
            </w:r>
          </w:p>
          <w:p w14:paraId="15CC22FB">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□采购人支付。</w:t>
            </w:r>
          </w:p>
          <w:p w14:paraId="29AF2A9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3.采购代理费收取标准：</w:t>
            </w:r>
          </w:p>
          <w:p w14:paraId="0DF0D9FD">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以分标（☑成交金额/</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采购预算/□暂定成交金额/□其他</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lang w:val="en-US" w:eastAsia="zh-CN"/>
              </w:rPr>
              <w:t>）为计费额，按收费计算标准（□货物类/□服务类/</w:t>
            </w:r>
            <w:r>
              <w:rPr>
                <w:rFonts w:hint="eastAsia" w:hAnsi="宋体" w:cs="宋体"/>
                <w:color w:val="auto"/>
                <w:sz w:val="21"/>
                <w:lang w:val="en-US" w:eastAsia="zh-CN"/>
              </w:rPr>
              <w:sym w:font="Wingdings 2" w:char="0052"/>
            </w:r>
            <w:r>
              <w:rPr>
                <w:rFonts w:hint="eastAsia" w:hAnsi="宋体" w:cs="宋体"/>
                <w:color w:val="auto"/>
                <w:sz w:val="21"/>
                <w:lang w:val="en-US" w:eastAsia="zh-CN"/>
              </w:rPr>
              <w:t>工程类）采用差额定率累进法计算出收费基准价格，采购代理收费以（</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收费基准价格/□收费基准价格下浮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Ansi="宋体" w:cs="宋体"/>
                <w:color w:val="auto"/>
                <w:sz w:val="21"/>
                <w:lang w:val="en-US" w:eastAsia="zh-CN"/>
              </w:rPr>
              <w:t>/</w:t>
            </w:r>
            <w:r>
              <w:rPr>
                <w:rFonts w:hint="eastAsia" w:hAnsi="宋体" w:cs="宋体"/>
                <w:color w:val="auto"/>
                <w:sz w:val="21"/>
                <w:lang w:val="en-US" w:eastAsia="zh-CN"/>
              </w:rPr>
              <w:t>□收费基准价格上浮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int="eastAsia" w:hAnsi="宋体" w:cs="宋体"/>
                <w:color w:val="auto"/>
                <w:sz w:val="21"/>
                <w:lang w:val="en-US" w:eastAsia="zh-CN"/>
              </w:rPr>
              <w:t>）收取。</w:t>
            </w:r>
          </w:p>
          <w:p w14:paraId="2C158418">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u w:val="single"/>
                <w:lang w:val="en-US" w:eastAsia="zh-CN"/>
              </w:rPr>
            </w:pPr>
            <w:r>
              <w:rPr>
                <w:rFonts w:hint="eastAsia" w:hAnsi="宋体" w:cs="宋体"/>
                <w:color w:val="auto"/>
                <w:sz w:val="21"/>
                <w:lang w:val="en-US" w:eastAsia="zh-CN"/>
              </w:rPr>
              <w:t>□固定采购代理收费</w:t>
            </w:r>
            <w:r>
              <w:rPr>
                <w:rFonts w:hint="eastAsia" w:hAnsi="宋体" w:cs="宋体"/>
                <w:color w:val="auto"/>
                <w:sz w:val="21"/>
                <w:u w:val="single"/>
                <w:lang w:val="en-US" w:eastAsia="zh-CN"/>
              </w:rPr>
              <w:t xml:space="preserve">                </w:t>
            </w:r>
            <w:r>
              <w:rPr>
                <w:rFonts w:hint="eastAsia" w:hAnsi="宋体" w:cs="宋体"/>
                <w:color w:val="auto"/>
                <w:sz w:val="21"/>
                <w:u w:val="none"/>
                <w:lang w:val="en-US" w:eastAsia="zh-CN"/>
              </w:rPr>
              <w:t>。</w:t>
            </w:r>
          </w:p>
          <w:p w14:paraId="416C002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4. 采购代理费收取银行账户</w:t>
            </w:r>
          </w:p>
          <w:p w14:paraId="422A33D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开户名称：</w:t>
            </w:r>
            <w:r>
              <w:rPr>
                <w:rFonts w:hint="eastAsia" w:hAnsi="宋体" w:cs="宋体"/>
                <w:color w:val="auto"/>
                <w:sz w:val="21"/>
                <w:lang w:val="en-US" w:eastAsia="zh-CN"/>
              </w:rPr>
              <w:t>广西中烨项目管理有限公司</w:t>
            </w:r>
          </w:p>
          <w:p w14:paraId="5E788DFC">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
                <w:bCs/>
                <w:color w:val="auto"/>
                <w:sz w:val="21"/>
                <w:lang w:val="en-US" w:eastAsia="zh-CN"/>
              </w:rPr>
            </w:pPr>
            <w:r>
              <w:rPr>
                <w:rFonts w:hint="eastAsia" w:ascii="宋体" w:hAnsi="宋体" w:eastAsia="宋体" w:cs="宋体"/>
                <w:color w:val="auto"/>
                <w:sz w:val="21"/>
                <w:lang w:val="en-US" w:eastAsia="zh-CN"/>
              </w:rPr>
              <w:t>账</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号：45050165986100000773</w:t>
            </w:r>
          </w:p>
          <w:p w14:paraId="6CF4619D">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rPr>
            </w:pPr>
            <w:r>
              <w:rPr>
                <w:rFonts w:hint="eastAsia" w:ascii="宋体" w:hAnsi="宋体" w:eastAsia="宋体" w:cs="宋体"/>
                <w:color w:val="auto"/>
                <w:sz w:val="21"/>
                <w:lang w:val="en-US" w:eastAsia="zh-CN"/>
              </w:rPr>
              <w:t>开户行：中国建设银行股份有限公司钦州新兴街支行</w:t>
            </w:r>
          </w:p>
        </w:tc>
      </w:tr>
      <w:tr w14:paraId="01B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A613D9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38A3DD68">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hAnsi="宋体"/>
                <w:color w:val="auto"/>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25FC8A87">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lang w:val="en-US" w:eastAsia="zh-CN"/>
              </w:rPr>
            </w:pPr>
            <w:r>
              <w:rPr>
                <w:rFonts w:hint="eastAsia" w:hAnsi="宋体" w:cs="宋体"/>
                <w:b/>
                <w:color w:val="auto"/>
                <w:sz w:val="21"/>
                <w:lang w:val="en-US" w:eastAsia="zh-CN"/>
              </w:rPr>
              <w:t>解释权：</w:t>
            </w:r>
            <w:r>
              <w:rPr>
                <w:rFonts w:hAnsi="宋体" w:cs="宋体"/>
                <w:color w:val="auto"/>
                <w:sz w:val="21"/>
                <w:lang w:val="en-US" w:eastAsia="zh-CN"/>
              </w:rPr>
              <w:t>构成本</w:t>
            </w:r>
            <w:r>
              <w:rPr>
                <w:rFonts w:hint="eastAsia" w:hAnsi="宋体" w:cs="宋体"/>
                <w:color w:val="auto"/>
                <w:sz w:val="21"/>
                <w:lang w:val="en-US" w:eastAsia="zh-CN"/>
              </w:rPr>
              <w:t>磋商文件</w:t>
            </w:r>
            <w:r>
              <w:rPr>
                <w:rFonts w:hAnsi="宋体" w:cs="宋体"/>
                <w:color w:val="auto"/>
                <w:sz w:val="21"/>
                <w:lang w:val="en-US" w:eastAsia="zh-CN"/>
              </w:rPr>
              <w:t>的各个组成文件应互为解释，互为说明；除</w:t>
            </w:r>
            <w:r>
              <w:rPr>
                <w:rFonts w:hint="eastAsia" w:hAnsi="宋体" w:cs="宋体"/>
                <w:color w:val="auto"/>
                <w:sz w:val="21"/>
                <w:lang w:val="en-US" w:eastAsia="zh-CN"/>
              </w:rPr>
              <w:t>磋商文件</w:t>
            </w:r>
            <w:r>
              <w:rPr>
                <w:rFonts w:hAnsi="宋体" w:cs="宋体"/>
                <w:color w:val="auto"/>
                <w:sz w:val="21"/>
                <w:lang w:val="en-US" w:eastAsia="zh-CN"/>
              </w:rPr>
              <w:t>中有特别规定外，仅适用于</w:t>
            </w:r>
            <w:r>
              <w:rPr>
                <w:rFonts w:hint="eastAsia" w:hAnsi="宋体" w:cs="宋体"/>
                <w:color w:val="auto"/>
                <w:sz w:val="21"/>
                <w:lang w:val="en-US" w:eastAsia="zh-CN"/>
              </w:rPr>
              <w:t>竞标</w:t>
            </w:r>
            <w:r>
              <w:rPr>
                <w:rFonts w:hAnsi="宋体" w:cs="宋体"/>
                <w:color w:val="auto"/>
                <w:sz w:val="21"/>
                <w:lang w:val="en-US" w:eastAsia="zh-CN"/>
              </w:rPr>
              <w:t>阶段的规定，按</w:t>
            </w:r>
            <w:r>
              <w:rPr>
                <w:rFonts w:hint="eastAsia" w:hAnsi="宋体" w:cs="宋体"/>
                <w:color w:val="auto"/>
                <w:sz w:val="21"/>
                <w:lang w:val="en-US" w:eastAsia="zh-CN"/>
              </w:rPr>
              <w:t>更正公告（澄清公告）</w:t>
            </w:r>
            <w:r>
              <w:rPr>
                <w:rFonts w:hAnsi="宋体" w:cs="宋体"/>
                <w:color w:val="auto"/>
                <w:sz w:val="21"/>
                <w:lang w:val="en-US" w:eastAsia="zh-CN"/>
              </w:rPr>
              <w:t>、</w:t>
            </w:r>
            <w:r>
              <w:rPr>
                <w:rFonts w:hint="eastAsia" w:hAnsi="宋体" w:cs="宋体"/>
                <w:color w:val="auto"/>
                <w:sz w:val="21"/>
                <w:lang w:val="en-US" w:eastAsia="zh-CN"/>
              </w:rPr>
              <w:t>竞争性磋商</w:t>
            </w:r>
            <w:r>
              <w:rPr>
                <w:rFonts w:hAnsi="宋体" w:cs="宋体"/>
                <w:color w:val="auto"/>
                <w:sz w:val="21"/>
                <w:lang w:val="en-US" w:eastAsia="zh-CN"/>
              </w:rPr>
              <w:t>公告、</w:t>
            </w:r>
            <w:r>
              <w:rPr>
                <w:rFonts w:hint="eastAsia" w:hAnsi="宋体" w:cs="宋体"/>
                <w:color w:val="auto"/>
                <w:sz w:val="21"/>
                <w:lang w:val="en-US" w:eastAsia="zh-CN"/>
              </w:rPr>
              <w:t>供应商</w:t>
            </w:r>
            <w:r>
              <w:rPr>
                <w:rFonts w:hAnsi="宋体" w:cs="宋体"/>
                <w:color w:val="auto"/>
                <w:sz w:val="21"/>
                <w:lang w:val="en-US" w:eastAsia="zh-CN"/>
              </w:rPr>
              <w:t>须知</w:t>
            </w:r>
            <w:r>
              <w:rPr>
                <w:rFonts w:hint="eastAsia" w:hAnsi="宋体" w:cs="宋体"/>
                <w:color w:val="auto"/>
                <w:sz w:val="21"/>
                <w:lang w:val="en-US" w:eastAsia="zh-CN"/>
              </w:rPr>
              <w:t>、采购需求</w:t>
            </w:r>
            <w:r>
              <w:rPr>
                <w:rFonts w:hAnsi="宋体" w:cs="宋体"/>
                <w:color w:val="auto"/>
                <w:sz w:val="21"/>
                <w:lang w:val="en-US" w:eastAsia="zh-CN"/>
              </w:rPr>
              <w:t>、</w:t>
            </w:r>
            <w:r>
              <w:rPr>
                <w:rFonts w:hint="eastAsia" w:hAnsi="宋体" w:cs="宋体"/>
                <w:color w:val="auto"/>
                <w:sz w:val="21"/>
                <w:lang w:val="en-US" w:eastAsia="zh-CN"/>
              </w:rPr>
              <w:t>评审程序、评审方法和评审标准</w:t>
            </w:r>
            <w:r>
              <w:rPr>
                <w:rFonts w:hAnsi="宋体" w:cs="宋体"/>
                <w:color w:val="auto"/>
                <w:sz w:val="21"/>
                <w:lang w:val="en-US" w:eastAsia="zh-CN"/>
              </w:rPr>
              <w:t>、</w:t>
            </w:r>
            <w:r>
              <w:rPr>
                <w:rFonts w:hint="eastAsia" w:hAnsi="宋体" w:cs="宋体"/>
                <w:color w:val="auto"/>
                <w:sz w:val="21"/>
                <w:lang w:val="en-US" w:eastAsia="zh-CN"/>
              </w:rPr>
              <w:t>响应</w:t>
            </w:r>
            <w:r>
              <w:rPr>
                <w:rFonts w:hAnsi="宋体" w:cs="宋体"/>
                <w:color w:val="auto"/>
                <w:sz w:val="21"/>
                <w:lang w:val="en-US" w:eastAsia="zh-CN"/>
              </w:rPr>
              <w:t>文件格式</w:t>
            </w:r>
            <w:r>
              <w:rPr>
                <w:rFonts w:hint="eastAsia" w:hAnsi="宋体" w:cs="宋体"/>
                <w:color w:val="auto"/>
                <w:sz w:val="21"/>
                <w:lang w:val="en-US" w:eastAsia="zh-CN"/>
              </w:rPr>
              <w:t>、合同文本</w:t>
            </w:r>
            <w:r>
              <w:rPr>
                <w:rFonts w:hAnsi="宋体" w:cs="宋体"/>
                <w:color w:val="auto"/>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lang w:val="en-US" w:eastAsia="zh-CN"/>
              </w:rPr>
              <w:t>更正公告（澄清公告）</w:t>
            </w:r>
            <w:r>
              <w:rPr>
                <w:rFonts w:hAnsi="宋体" w:cs="宋体"/>
                <w:color w:val="auto"/>
                <w:sz w:val="21"/>
                <w:lang w:val="en-US" w:eastAsia="zh-CN"/>
              </w:rPr>
              <w:t>与同步更新的</w:t>
            </w:r>
            <w:r>
              <w:rPr>
                <w:rFonts w:hint="eastAsia" w:hAnsi="宋体" w:cs="宋体"/>
                <w:color w:val="auto"/>
                <w:sz w:val="21"/>
                <w:lang w:val="en-US" w:eastAsia="zh-CN"/>
              </w:rPr>
              <w:t>磋商文件</w:t>
            </w:r>
            <w:r>
              <w:rPr>
                <w:rFonts w:hAnsi="宋体" w:cs="宋体"/>
                <w:color w:val="auto"/>
                <w:sz w:val="21"/>
                <w:lang w:val="en-US" w:eastAsia="zh-CN"/>
              </w:rPr>
              <w:t>不一致时以</w:t>
            </w:r>
            <w:r>
              <w:rPr>
                <w:rFonts w:hint="eastAsia" w:hAnsi="宋体" w:cs="宋体"/>
                <w:color w:val="auto"/>
                <w:sz w:val="21"/>
                <w:lang w:val="en-US" w:eastAsia="zh-CN"/>
              </w:rPr>
              <w:t>更正公告（澄清公告）</w:t>
            </w:r>
            <w:r>
              <w:rPr>
                <w:rFonts w:hAnsi="宋体" w:cs="宋体"/>
                <w:color w:val="auto"/>
                <w:sz w:val="21"/>
                <w:lang w:val="en-US" w:eastAsia="zh-CN"/>
              </w:rPr>
              <w:t>为准。按本款前述规定仍不能形成结论的，</w:t>
            </w:r>
            <w:r>
              <w:rPr>
                <w:rFonts w:hAnsi="宋体" w:cs="宋体"/>
                <w:b/>
                <w:color w:val="auto"/>
                <w:sz w:val="21"/>
                <w:lang w:val="en-US" w:eastAsia="zh-CN"/>
              </w:rPr>
              <w:t>由</w:t>
            </w:r>
            <w:r>
              <w:rPr>
                <w:rFonts w:hint="eastAsia" w:hAnsi="宋体" w:cs="宋体"/>
                <w:b/>
                <w:color w:val="auto"/>
                <w:sz w:val="21"/>
                <w:lang w:val="en-US" w:eastAsia="zh-CN"/>
              </w:rPr>
              <w:t>采购</w:t>
            </w:r>
            <w:r>
              <w:rPr>
                <w:rFonts w:hAnsi="宋体" w:cs="宋体"/>
                <w:b/>
                <w:color w:val="auto"/>
                <w:sz w:val="21"/>
                <w:lang w:val="en-US" w:eastAsia="zh-CN"/>
              </w:rPr>
              <w:t>人</w:t>
            </w:r>
            <w:r>
              <w:rPr>
                <w:rFonts w:hint="eastAsia" w:hAnsi="宋体" w:cs="宋体"/>
                <w:b/>
                <w:color w:val="auto"/>
                <w:sz w:val="21"/>
                <w:lang w:val="en-US" w:eastAsia="zh-CN"/>
              </w:rPr>
              <w:t>或者采购代理机构</w:t>
            </w:r>
            <w:r>
              <w:rPr>
                <w:rFonts w:hAnsi="宋体" w:cs="宋体"/>
                <w:b/>
                <w:color w:val="auto"/>
                <w:sz w:val="21"/>
                <w:lang w:val="en-US" w:eastAsia="zh-CN"/>
              </w:rPr>
              <w:t>负责解释。</w:t>
            </w:r>
          </w:p>
          <w:p w14:paraId="18549BB2">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b/>
                <w:color w:val="auto"/>
                <w:sz w:val="21"/>
                <w:lang w:val="en-US" w:eastAsia="zh-CN"/>
              </w:rPr>
              <w:t>法律责任：</w:t>
            </w:r>
            <w:r>
              <w:rPr>
                <w:rFonts w:hint="eastAsia" w:hAnsi="宋体" w:cs="宋体"/>
                <w:color w:val="auto"/>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062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BEADE7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500A915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50D005D6">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D291366">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int="eastAsia" w:hAnsi="宋体" w:cs="宋体"/>
                <w:color w:val="auto"/>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1ACD3FE">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Ansi="宋体" w:cs="宋体"/>
                <w:color w:val="auto"/>
                <w:sz w:val="21"/>
                <w:lang w:val="en-US" w:eastAsia="zh-CN"/>
              </w:rPr>
              <w:t>3.</w:t>
            </w:r>
            <w:r>
              <w:rPr>
                <w:rFonts w:hint="eastAsia" w:hAnsi="宋体" w:cs="宋体"/>
                <w:color w:val="auto"/>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788158A9">
            <w:pPr>
              <w:pStyle w:val="12"/>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Ansi="宋体" w:cs="宋体"/>
                <w:color w:val="auto"/>
                <w:sz w:val="21"/>
                <w:lang w:val="en-US" w:eastAsia="zh-CN"/>
              </w:rPr>
              <w:t>4.</w:t>
            </w:r>
            <w:r>
              <w:rPr>
                <w:rFonts w:hint="eastAsia" w:hAnsi="宋体" w:cs="宋体"/>
                <w:color w:val="auto"/>
                <w:sz w:val="21"/>
                <w:lang w:val="en-US" w:eastAsia="zh-CN"/>
              </w:rPr>
              <w:t>自然人竞标的，磋商文件规定盖公章处由自然人摁手指指印。</w:t>
            </w:r>
          </w:p>
          <w:p w14:paraId="0DB73ACC">
            <w:pPr>
              <w:pStyle w:val="12"/>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5</w:t>
            </w:r>
            <w:r>
              <w:rPr>
                <w:rFonts w:hAnsi="宋体" w:cs="宋体"/>
                <w:color w:val="auto"/>
                <w:sz w:val="21"/>
                <w:lang w:val="en-US" w:eastAsia="zh-CN"/>
              </w:rPr>
              <w:t>.</w:t>
            </w:r>
            <w:r>
              <w:rPr>
                <w:rFonts w:hint="eastAsia" w:hAnsi="宋体" w:cs="宋体"/>
                <w:color w:val="auto"/>
                <w:sz w:val="21"/>
                <w:lang w:val="en-US" w:eastAsia="zh-CN"/>
              </w:rPr>
              <w:t>本磋商文件所称的“以上”“以下”“以内”“届满”，包括本数；所称的“不满”“超过”“以外”，不包括本数。</w:t>
            </w:r>
          </w:p>
        </w:tc>
      </w:tr>
      <w:tr w14:paraId="1653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056C07D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0C52482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D89B5E6">
            <w:pPr>
              <w:pStyle w:val="12"/>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（1）</w:t>
            </w:r>
            <w:r>
              <w:rPr>
                <w:rFonts w:hint="eastAsia"/>
                <w:color w:val="auto"/>
                <w:lang w:eastAsia="zh-CN"/>
              </w:rPr>
              <w:t>响应文件</w:t>
            </w:r>
            <w:r>
              <w:rPr>
                <w:rFonts w:hint="eastAsia"/>
                <w:color w:val="auto"/>
              </w:rPr>
              <w:t>中须加盖供应商公章位置均采用CA签章，并根据“政府采购项目电子交易管理操作指南-供应商”及本</w:t>
            </w:r>
            <w:r>
              <w:rPr>
                <w:rFonts w:hint="eastAsia"/>
                <w:color w:val="auto"/>
                <w:lang w:eastAsia="zh-CN"/>
              </w:rPr>
              <w:t>竞争性磋商文件</w:t>
            </w:r>
            <w:r>
              <w:rPr>
                <w:rFonts w:hint="eastAsia"/>
                <w:color w:val="auto"/>
              </w:rPr>
              <w:t>规定的</w:t>
            </w:r>
            <w:r>
              <w:rPr>
                <w:rFonts w:hint="eastAsia"/>
                <w:color w:val="auto"/>
                <w:lang w:eastAsia="zh-CN"/>
              </w:rPr>
              <w:t>要求</w:t>
            </w:r>
            <w:r>
              <w:rPr>
                <w:rFonts w:hint="eastAsia"/>
                <w:color w:val="auto"/>
              </w:rPr>
              <w:t>编制</w:t>
            </w:r>
            <w:r>
              <w:rPr>
                <w:rFonts w:hint="eastAsia"/>
                <w:color w:val="auto"/>
                <w:lang w:eastAsia="zh-CN"/>
              </w:rPr>
              <w:t>响应文件</w:t>
            </w:r>
            <w:r>
              <w:rPr>
                <w:rFonts w:hint="eastAsia"/>
                <w:color w:val="auto"/>
              </w:rPr>
              <w:t>并进行关联定位，以便</w:t>
            </w:r>
            <w:r>
              <w:rPr>
                <w:rFonts w:hint="eastAsia"/>
                <w:color w:val="auto"/>
                <w:lang w:eastAsia="zh-CN"/>
              </w:rPr>
              <w:t>磋商小组</w:t>
            </w:r>
            <w:r>
              <w:rPr>
                <w:rFonts w:hint="eastAsia"/>
                <w:color w:val="auto"/>
              </w:rPr>
              <w:t>在评审时，点击评分项可直接定位到该评分项内容。如对</w:t>
            </w:r>
            <w:r>
              <w:rPr>
                <w:rFonts w:hint="eastAsia"/>
                <w:color w:val="auto"/>
                <w:lang w:eastAsia="zh-CN"/>
              </w:rPr>
              <w:t>竞争性磋商文件</w:t>
            </w:r>
            <w:r>
              <w:rPr>
                <w:rFonts w:hint="eastAsia"/>
                <w:color w:val="auto"/>
              </w:rPr>
              <w:t>的某项要求，供应商的</w:t>
            </w:r>
            <w:r>
              <w:rPr>
                <w:rFonts w:hint="eastAsia"/>
                <w:color w:val="auto"/>
                <w:lang w:eastAsia="zh-CN"/>
              </w:rPr>
              <w:t>响应文件</w:t>
            </w:r>
            <w:r>
              <w:rPr>
                <w:rFonts w:hint="eastAsia"/>
                <w:color w:val="auto"/>
              </w:rPr>
              <w:t>未能关联定位提供相应的内容与其对应，则</w:t>
            </w:r>
            <w:r>
              <w:rPr>
                <w:rFonts w:hint="eastAsia"/>
                <w:color w:val="auto"/>
                <w:lang w:eastAsia="zh-CN"/>
              </w:rPr>
              <w:t>磋商小组</w:t>
            </w:r>
            <w:r>
              <w:rPr>
                <w:rFonts w:hint="eastAsia"/>
                <w:color w:val="auto"/>
              </w:rPr>
              <w:t>在评审时如做出对供应商不利的评审由供应商自行承担。</w:t>
            </w:r>
            <w:r>
              <w:rPr>
                <w:rFonts w:hint="eastAsia"/>
                <w:color w:val="auto"/>
                <w:lang w:eastAsia="zh-CN"/>
              </w:rPr>
              <w:t>响应文件</w:t>
            </w:r>
            <w:r>
              <w:rPr>
                <w:rFonts w:hint="eastAsia"/>
                <w:color w:val="auto"/>
              </w:rPr>
              <w:t>如内容不完整、编排混乱导致</w:t>
            </w:r>
            <w:r>
              <w:rPr>
                <w:rFonts w:hint="eastAsia"/>
                <w:color w:val="auto"/>
                <w:lang w:eastAsia="zh-CN"/>
              </w:rPr>
              <w:t>响应文件</w:t>
            </w:r>
            <w:r>
              <w:rPr>
                <w:rFonts w:hint="eastAsia"/>
                <w:color w:val="auto"/>
              </w:rPr>
              <w:t>被误读、 漏读，或者在按</w:t>
            </w:r>
            <w:r>
              <w:rPr>
                <w:rFonts w:hint="eastAsia"/>
                <w:color w:val="auto"/>
                <w:lang w:eastAsia="zh-CN"/>
              </w:rPr>
              <w:t>磋商文件</w:t>
            </w:r>
            <w:r>
              <w:rPr>
                <w:rFonts w:hint="eastAsia"/>
                <w:color w:val="auto"/>
              </w:rPr>
              <w:t>规定的部位查找不到相关内容的，由供应商自行承担。</w:t>
            </w:r>
          </w:p>
          <w:p w14:paraId="6E056B3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（2）</w:t>
            </w:r>
            <w:r>
              <w:rPr>
                <w:rFonts w:hint="eastAsia"/>
                <w:color w:val="auto"/>
                <w:lang w:eastAsia="zh-CN"/>
              </w:rPr>
              <w:t>竞争性磋商文件</w:t>
            </w:r>
            <w:r>
              <w:rPr>
                <w:rFonts w:hint="eastAsia"/>
                <w:color w:val="auto"/>
              </w:rPr>
              <w:t>要求法定代表人或委托代理人签字的部分必须签字然后扫描或者拍照做成pdf格式上传，无签字的</w:t>
            </w:r>
            <w:r>
              <w:rPr>
                <w:rFonts w:hint="eastAsia"/>
                <w:color w:val="auto"/>
                <w:lang w:eastAsia="zh-CN"/>
              </w:rPr>
              <w:t>，</w:t>
            </w:r>
            <w:r>
              <w:rPr>
                <w:rFonts w:hint="eastAsia"/>
                <w:color w:val="auto"/>
              </w:rPr>
              <w:t>响应文件按无效响应处理。</w:t>
            </w:r>
          </w:p>
          <w:p w14:paraId="47701F03">
            <w:pPr>
              <w:pStyle w:val="33"/>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color w:val="auto"/>
                <w:lang w:val="en-US" w:eastAsia="zh-CN"/>
              </w:rPr>
            </w:pPr>
            <w:r>
              <w:rPr>
                <w:rFonts w:hint="eastAsia" w:ascii="Times New Roman" w:eastAsia="宋体" w:cs="Times New Roman"/>
                <w:bCs w:val="0"/>
                <w:color w:val="auto"/>
                <w:spacing w:val="0"/>
                <w:kern w:val="2"/>
                <w:sz w:val="21"/>
                <w:szCs w:val="24"/>
                <w:lang w:val="en-US" w:eastAsia="zh-CN" w:bidi="ar-SA"/>
              </w:rPr>
              <w:t>（3）补充事项：</w:t>
            </w:r>
            <w:r>
              <w:rPr>
                <w:rFonts w:hint="eastAsia" w:ascii="Times New Roman" w:hAnsi="Times New Roman" w:eastAsia="宋体" w:cs="Times New Roman"/>
                <w:bCs w:val="0"/>
                <w:color w:val="auto"/>
                <w:spacing w:val="0"/>
                <w:kern w:val="2"/>
                <w:sz w:val="21"/>
                <w:szCs w:val="24"/>
                <w:lang w:val="en-US" w:eastAsia="zh-CN" w:bidi="ar-SA"/>
              </w:rPr>
              <w:t>成交</w:t>
            </w:r>
            <w:r>
              <w:rPr>
                <w:rFonts w:hint="eastAsia" w:ascii="Times New Roman" w:eastAsia="宋体" w:cs="Times New Roman"/>
                <w:bCs w:val="0"/>
                <w:color w:val="auto"/>
                <w:spacing w:val="0"/>
                <w:kern w:val="2"/>
                <w:sz w:val="21"/>
                <w:szCs w:val="24"/>
                <w:lang w:val="en-US" w:eastAsia="zh-CN" w:bidi="ar-SA"/>
              </w:rPr>
              <w:t>供应商</w:t>
            </w:r>
            <w:r>
              <w:rPr>
                <w:rFonts w:hint="eastAsia" w:ascii="Times New Roman" w:hAnsi="Times New Roman" w:eastAsia="宋体" w:cs="Times New Roman"/>
                <w:bCs w:val="0"/>
                <w:color w:val="auto"/>
                <w:spacing w:val="0"/>
                <w:kern w:val="2"/>
                <w:sz w:val="21"/>
                <w:szCs w:val="24"/>
                <w:lang w:val="en-US" w:eastAsia="zh-CN" w:bidi="ar-SA"/>
              </w:rPr>
              <w:t>需在确定成交3日内打印盖章叁份响应文件提供给代理机构，作为成果文件装订使用。</w:t>
            </w:r>
          </w:p>
        </w:tc>
      </w:tr>
      <w:tr w14:paraId="39ED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4EE39C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cs="宋体"/>
                <w:color w:val="auto"/>
                <w:szCs w:val="21"/>
                <w:lang w:val="en-US" w:eastAsia="zh-CN"/>
              </w:rPr>
            </w:pPr>
            <w:bookmarkStart w:id="63" w:name="_Toc8441"/>
            <w:bookmarkStart w:id="64" w:name="_Toc16298"/>
            <w:r>
              <w:rPr>
                <w:rFonts w:hint="eastAsia" w:ascii="宋体" w:hAnsi="宋体" w:cs="宋体"/>
                <w:color w:val="auto"/>
                <w:szCs w:val="21"/>
                <w:lang w:val="en-US" w:eastAsia="zh-CN"/>
              </w:rPr>
              <w:t>22</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0B1414C9">
            <w:pPr>
              <w:spacing w:line="440" w:lineRule="exact"/>
              <w:jc w:val="center"/>
              <w:rPr>
                <w:rFonts w:hint="eastAsia" w:ascii="宋体" w:hAnsi="宋体" w:eastAsia="宋体" w:cs="宋体"/>
                <w:b/>
                <w:color w:val="auto"/>
                <w:spacing w:val="0"/>
                <w:kern w:val="2"/>
                <w:sz w:val="21"/>
                <w:szCs w:val="21"/>
                <w:highlight w:val="none"/>
                <w:lang w:val="en-US" w:eastAsia="zh-CN" w:bidi="ar-SA"/>
              </w:rPr>
            </w:pPr>
            <w:r>
              <w:rPr>
                <w:rFonts w:hint="eastAsia" w:ascii="宋体" w:hAnsi="宋体" w:cs="宋体"/>
                <w:b/>
                <w:bCs/>
                <w:color w:val="auto"/>
                <w:szCs w:val="21"/>
                <w:highlight w:val="none"/>
              </w:rPr>
              <w:t>政采贷</w:t>
            </w:r>
          </w:p>
        </w:tc>
        <w:tc>
          <w:tcPr>
            <w:tcW w:w="7164" w:type="dxa"/>
            <w:tcBorders>
              <w:top w:val="single" w:color="auto" w:sz="4" w:space="0"/>
              <w:left w:val="single" w:color="auto" w:sz="4" w:space="0"/>
              <w:bottom w:val="single" w:color="auto" w:sz="4" w:space="0"/>
              <w:right w:val="single" w:color="auto" w:sz="4" w:space="0"/>
            </w:tcBorders>
            <w:shd w:val="clear" w:color="auto" w:fill="auto"/>
            <w:vAlign w:val="center"/>
          </w:tcPr>
          <w:p w14:paraId="49619CA8">
            <w:pPr>
              <w:spacing w:line="440" w:lineRule="exact"/>
              <w:jc w:val="center"/>
              <w:rPr>
                <w:rFonts w:hint="eastAsia" w:ascii="Times New Roman" w:hAnsi="Times New Roman" w:eastAsia="宋体" w:cs="Times New Roman"/>
                <w:b/>
                <w:bCs/>
                <w:color w:val="auto"/>
                <w:spacing w:val="0"/>
                <w:kern w:val="2"/>
                <w:sz w:val="21"/>
                <w:szCs w:val="24"/>
                <w:lang w:val="en-US" w:eastAsia="zh-CN" w:bidi="ar-SA"/>
              </w:rPr>
            </w:pPr>
            <w:r>
              <w:rPr>
                <w:rFonts w:hint="eastAsia" w:ascii="宋体" w:hAnsi="宋体" w:cs="宋体"/>
                <w:color w:val="auto"/>
                <w:szCs w:val="21"/>
                <w:highlight w:val="none"/>
              </w:rPr>
              <w:t>供应商可凭中标（成交）通知书或政府采购合同等在内的相关材料、信息，通过中征应收账款融资服务平台向银行业金融机构在线申请“政采贷”融资</w:t>
            </w:r>
            <w:r>
              <w:rPr>
                <w:rFonts w:hint="eastAsia" w:ascii="宋体" w:hAnsi="宋体" w:cs="宋体"/>
                <w:color w:val="auto"/>
                <w:szCs w:val="21"/>
                <w:highlight w:val="none"/>
                <w:lang w:eastAsia="zh-CN"/>
              </w:rPr>
              <w:t>。</w:t>
            </w:r>
          </w:p>
        </w:tc>
      </w:tr>
    </w:tbl>
    <w:p w14:paraId="6B7B64EF">
      <w:pPr>
        <w:rPr>
          <w:rFonts w:hint="eastAsia"/>
          <w:color w:val="auto"/>
          <w:lang w:val="en-US" w:eastAsia="zh-CN"/>
        </w:rPr>
      </w:pPr>
    </w:p>
    <w:p w14:paraId="5E381468">
      <w:pPr>
        <w:pStyle w:val="35"/>
        <w:rPr>
          <w:rFonts w:hint="eastAsia"/>
          <w:color w:val="auto"/>
          <w:lang w:val="en-US" w:eastAsia="zh-CN"/>
        </w:rPr>
      </w:pPr>
    </w:p>
    <w:p w14:paraId="2CDFCCB9">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z w:val="32"/>
          <w:szCs w:val="32"/>
          <w:lang w:val="en-US" w:eastAsia="zh-CN"/>
        </w:rPr>
      </w:pPr>
    </w:p>
    <w:p w14:paraId="38F07A31">
      <w:pPr>
        <w:rPr>
          <w:rFonts w:hint="eastAsia" w:ascii="宋体" w:hAnsi="宋体" w:cs="宋体"/>
          <w:b/>
          <w:bCs w:val="0"/>
          <w:color w:val="auto"/>
          <w:sz w:val="32"/>
          <w:szCs w:val="32"/>
          <w:lang w:val="en-US" w:eastAsia="zh-CN"/>
        </w:rPr>
      </w:pPr>
    </w:p>
    <w:p w14:paraId="24CEE992">
      <w:pPr>
        <w:pStyle w:val="33"/>
        <w:rPr>
          <w:rFonts w:hint="eastAsia" w:ascii="宋体" w:hAnsi="宋体" w:cs="宋体"/>
          <w:b/>
          <w:bCs w:val="0"/>
          <w:color w:val="auto"/>
          <w:sz w:val="32"/>
          <w:szCs w:val="32"/>
          <w:lang w:val="en-US" w:eastAsia="zh-CN"/>
        </w:rPr>
      </w:pPr>
    </w:p>
    <w:p w14:paraId="3A1011BE">
      <w:pPr>
        <w:pStyle w:val="33"/>
        <w:rPr>
          <w:rFonts w:hint="eastAsia" w:ascii="宋体" w:hAnsi="宋体" w:cs="宋体"/>
          <w:b/>
          <w:bCs w:val="0"/>
          <w:color w:val="auto"/>
          <w:sz w:val="32"/>
          <w:szCs w:val="32"/>
          <w:lang w:val="en-US" w:eastAsia="zh-CN"/>
        </w:rPr>
      </w:pPr>
    </w:p>
    <w:p w14:paraId="4BFB9E10">
      <w:pPr>
        <w:pStyle w:val="33"/>
        <w:rPr>
          <w:rFonts w:hint="eastAsia" w:ascii="宋体" w:hAnsi="宋体" w:cs="宋体"/>
          <w:b/>
          <w:bCs w:val="0"/>
          <w:color w:val="auto"/>
          <w:sz w:val="32"/>
          <w:szCs w:val="32"/>
          <w:lang w:val="en-US" w:eastAsia="zh-CN"/>
        </w:rPr>
      </w:pPr>
    </w:p>
    <w:p w14:paraId="6E469179">
      <w:pPr>
        <w:pStyle w:val="33"/>
        <w:rPr>
          <w:rFonts w:hint="eastAsia" w:ascii="宋体" w:hAnsi="宋体" w:cs="宋体"/>
          <w:b/>
          <w:bCs w:val="0"/>
          <w:color w:val="auto"/>
          <w:sz w:val="32"/>
          <w:szCs w:val="32"/>
          <w:lang w:val="en-US" w:eastAsia="zh-CN"/>
        </w:rPr>
      </w:pPr>
    </w:p>
    <w:p w14:paraId="407DE38E">
      <w:pPr>
        <w:pStyle w:val="33"/>
        <w:rPr>
          <w:rFonts w:hint="eastAsia" w:ascii="宋体" w:hAnsi="宋体" w:cs="宋体"/>
          <w:b/>
          <w:bCs w:val="0"/>
          <w:color w:val="auto"/>
          <w:sz w:val="32"/>
          <w:szCs w:val="32"/>
          <w:lang w:val="en-US" w:eastAsia="zh-CN"/>
        </w:rPr>
      </w:pPr>
    </w:p>
    <w:p w14:paraId="26DED9C0">
      <w:pPr>
        <w:pStyle w:val="33"/>
        <w:rPr>
          <w:rFonts w:hint="eastAsia" w:ascii="宋体" w:hAnsi="宋体" w:cs="宋体"/>
          <w:b/>
          <w:bCs w:val="0"/>
          <w:color w:val="auto"/>
          <w:sz w:val="32"/>
          <w:szCs w:val="32"/>
          <w:lang w:val="en-US" w:eastAsia="zh-CN"/>
        </w:rPr>
      </w:pPr>
    </w:p>
    <w:p w14:paraId="6D370057">
      <w:pPr>
        <w:pStyle w:val="33"/>
        <w:rPr>
          <w:rFonts w:hint="eastAsia" w:ascii="宋体" w:hAnsi="宋体" w:cs="宋体"/>
          <w:b/>
          <w:bCs w:val="0"/>
          <w:color w:val="auto"/>
          <w:sz w:val="32"/>
          <w:szCs w:val="32"/>
          <w:lang w:val="en-US" w:eastAsia="zh-CN"/>
        </w:rPr>
      </w:pPr>
    </w:p>
    <w:p w14:paraId="5FB2B092">
      <w:pPr>
        <w:pStyle w:val="33"/>
        <w:rPr>
          <w:rFonts w:hint="eastAsia" w:ascii="宋体" w:hAnsi="宋体" w:cs="宋体"/>
          <w:b/>
          <w:bCs w:val="0"/>
          <w:color w:val="auto"/>
          <w:sz w:val="32"/>
          <w:szCs w:val="32"/>
          <w:lang w:val="en-US" w:eastAsia="zh-CN"/>
        </w:rPr>
      </w:pPr>
    </w:p>
    <w:p w14:paraId="04DA6F12">
      <w:pPr>
        <w:pStyle w:val="33"/>
        <w:rPr>
          <w:rFonts w:hint="eastAsia" w:ascii="宋体" w:hAnsi="宋体" w:cs="宋体"/>
          <w:b/>
          <w:bCs w:val="0"/>
          <w:color w:val="auto"/>
          <w:sz w:val="32"/>
          <w:szCs w:val="32"/>
          <w:lang w:val="en-US" w:eastAsia="zh-CN"/>
        </w:rPr>
      </w:pPr>
    </w:p>
    <w:p w14:paraId="3C0079B0">
      <w:pPr>
        <w:pStyle w:val="33"/>
        <w:rPr>
          <w:rFonts w:hint="eastAsia" w:ascii="宋体" w:hAnsi="宋体" w:cs="宋体"/>
          <w:b/>
          <w:bCs w:val="0"/>
          <w:color w:val="auto"/>
          <w:sz w:val="32"/>
          <w:szCs w:val="32"/>
          <w:lang w:val="en-US" w:eastAsia="zh-CN"/>
        </w:rPr>
      </w:pPr>
    </w:p>
    <w:p w14:paraId="5AF0042C">
      <w:pPr>
        <w:pStyle w:val="33"/>
        <w:rPr>
          <w:rFonts w:hint="eastAsia" w:ascii="宋体" w:hAnsi="宋体" w:cs="宋体"/>
          <w:b/>
          <w:bCs w:val="0"/>
          <w:color w:val="auto"/>
          <w:sz w:val="32"/>
          <w:szCs w:val="32"/>
          <w:lang w:val="en-US" w:eastAsia="zh-CN"/>
        </w:rPr>
      </w:pPr>
    </w:p>
    <w:p w14:paraId="32C353E0">
      <w:pPr>
        <w:pStyle w:val="33"/>
        <w:rPr>
          <w:rFonts w:hint="eastAsia" w:ascii="宋体" w:hAnsi="宋体" w:cs="宋体"/>
          <w:b/>
          <w:bCs w:val="0"/>
          <w:color w:val="auto"/>
          <w:sz w:val="32"/>
          <w:szCs w:val="32"/>
          <w:lang w:val="en-US" w:eastAsia="zh-CN"/>
        </w:rPr>
      </w:pPr>
    </w:p>
    <w:p w14:paraId="4CD421BC">
      <w:pPr>
        <w:pStyle w:val="33"/>
        <w:rPr>
          <w:rFonts w:hint="eastAsia" w:ascii="宋体" w:hAnsi="宋体" w:cs="宋体"/>
          <w:b/>
          <w:bCs w:val="0"/>
          <w:color w:val="auto"/>
          <w:sz w:val="32"/>
          <w:szCs w:val="32"/>
          <w:lang w:val="en-US" w:eastAsia="zh-CN"/>
        </w:rPr>
      </w:pPr>
    </w:p>
    <w:p w14:paraId="0CB0C9F6">
      <w:pPr>
        <w:pStyle w:val="33"/>
        <w:rPr>
          <w:rFonts w:hint="eastAsia" w:ascii="宋体" w:hAnsi="宋体" w:cs="宋体"/>
          <w:b/>
          <w:bCs w:val="0"/>
          <w:color w:val="auto"/>
          <w:sz w:val="32"/>
          <w:szCs w:val="32"/>
          <w:lang w:val="en-US" w:eastAsia="zh-CN"/>
        </w:rPr>
      </w:pPr>
    </w:p>
    <w:p w14:paraId="53BA8EEB">
      <w:pPr>
        <w:pStyle w:val="33"/>
        <w:rPr>
          <w:rFonts w:hint="eastAsia" w:ascii="宋体" w:hAnsi="宋体" w:cs="宋体"/>
          <w:b/>
          <w:bCs w:val="0"/>
          <w:color w:val="auto"/>
          <w:sz w:val="32"/>
          <w:szCs w:val="32"/>
          <w:lang w:val="en-US" w:eastAsia="zh-CN"/>
        </w:rPr>
      </w:pPr>
    </w:p>
    <w:p w14:paraId="618526AE">
      <w:pPr>
        <w:pStyle w:val="33"/>
        <w:rPr>
          <w:rFonts w:hint="eastAsia" w:ascii="宋体" w:hAnsi="宋体" w:cs="宋体"/>
          <w:b/>
          <w:bCs w:val="0"/>
          <w:color w:val="auto"/>
          <w:sz w:val="32"/>
          <w:szCs w:val="32"/>
          <w:lang w:val="en-US" w:eastAsia="zh-CN"/>
        </w:rPr>
      </w:pPr>
    </w:p>
    <w:p w14:paraId="257DF1C2">
      <w:pPr>
        <w:pStyle w:val="33"/>
        <w:rPr>
          <w:rFonts w:hint="eastAsia" w:ascii="宋体" w:hAnsi="宋体" w:cs="宋体"/>
          <w:b/>
          <w:bCs w:val="0"/>
          <w:color w:val="auto"/>
          <w:sz w:val="32"/>
          <w:szCs w:val="32"/>
          <w:lang w:val="en-US" w:eastAsia="zh-CN"/>
        </w:rPr>
      </w:pPr>
    </w:p>
    <w:p w14:paraId="7F1E3025">
      <w:pPr>
        <w:pStyle w:val="33"/>
        <w:rPr>
          <w:rFonts w:hint="eastAsia" w:ascii="宋体" w:hAnsi="宋体" w:cs="宋体"/>
          <w:b/>
          <w:bCs w:val="0"/>
          <w:color w:val="auto"/>
          <w:sz w:val="32"/>
          <w:szCs w:val="32"/>
          <w:lang w:val="en-US" w:eastAsia="zh-CN"/>
        </w:rPr>
      </w:pPr>
    </w:p>
    <w:p w14:paraId="3F4093DC">
      <w:pPr>
        <w:pStyle w:val="33"/>
        <w:rPr>
          <w:rFonts w:hint="eastAsia" w:ascii="宋体" w:hAnsi="宋体" w:cs="宋体"/>
          <w:b/>
          <w:bCs w:val="0"/>
          <w:color w:val="auto"/>
          <w:sz w:val="32"/>
          <w:szCs w:val="32"/>
          <w:lang w:val="en-US" w:eastAsia="zh-CN"/>
        </w:rPr>
      </w:pPr>
    </w:p>
    <w:p w14:paraId="677AB3AB">
      <w:pPr>
        <w:pStyle w:val="33"/>
        <w:rPr>
          <w:rFonts w:hint="eastAsia" w:ascii="宋体" w:hAnsi="宋体" w:cs="宋体"/>
          <w:b/>
          <w:bCs w:val="0"/>
          <w:color w:val="auto"/>
          <w:sz w:val="32"/>
          <w:szCs w:val="32"/>
          <w:lang w:val="en-US" w:eastAsia="zh-CN"/>
        </w:rPr>
      </w:pPr>
    </w:p>
    <w:p w14:paraId="0FBEA2EF">
      <w:pPr>
        <w:pStyle w:val="33"/>
        <w:rPr>
          <w:rFonts w:hint="eastAsia" w:ascii="宋体" w:hAnsi="宋体" w:cs="宋体"/>
          <w:b/>
          <w:bCs w:val="0"/>
          <w:color w:val="auto"/>
          <w:sz w:val="32"/>
          <w:szCs w:val="32"/>
          <w:lang w:val="en-US" w:eastAsia="zh-CN"/>
        </w:rPr>
      </w:pPr>
    </w:p>
    <w:p w14:paraId="7E3BADA2">
      <w:pPr>
        <w:pStyle w:val="33"/>
        <w:rPr>
          <w:rFonts w:hint="eastAsia" w:ascii="宋体" w:hAnsi="宋体" w:cs="宋体"/>
          <w:b/>
          <w:bCs w:val="0"/>
          <w:color w:val="auto"/>
          <w:sz w:val="32"/>
          <w:szCs w:val="32"/>
          <w:lang w:val="en-US" w:eastAsia="zh-CN"/>
        </w:rPr>
      </w:pPr>
    </w:p>
    <w:p w14:paraId="052A121F">
      <w:pPr>
        <w:pStyle w:val="33"/>
        <w:rPr>
          <w:rFonts w:hint="eastAsia" w:ascii="宋体" w:hAnsi="宋体" w:cs="宋体"/>
          <w:b/>
          <w:bCs w:val="0"/>
          <w:color w:val="auto"/>
          <w:sz w:val="32"/>
          <w:szCs w:val="32"/>
          <w:lang w:val="en-US" w:eastAsia="zh-CN"/>
        </w:rPr>
      </w:pPr>
    </w:p>
    <w:p w14:paraId="0297A829">
      <w:pPr>
        <w:pStyle w:val="2"/>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rPr>
      </w:pPr>
      <w:r>
        <w:rPr>
          <w:rFonts w:hint="eastAsia" w:ascii="宋体" w:hAnsi="宋体" w:cs="宋体"/>
          <w:b/>
          <w:bCs w:val="0"/>
          <w:color w:val="auto"/>
          <w:sz w:val="32"/>
          <w:szCs w:val="32"/>
          <w:lang w:val="en-US" w:eastAsia="zh-CN"/>
        </w:rPr>
        <w:t>供应商</w:t>
      </w:r>
      <w:r>
        <w:rPr>
          <w:rFonts w:hint="eastAsia" w:ascii="宋体" w:hAnsi="宋体" w:cs="宋体"/>
          <w:b/>
          <w:bCs w:val="0"/>
          <w:color w:val="auto"/>
          <w:sz w:val="32"/>
          <w:szCs w:val="32"/>
        </w:rPr>
        <w:t>须知</w:t>
      </w:r>
      <w:bookmarkEnd w:id="63"/>
      <w:bookmarkEnd w:id="64"/>
    </w:p>
    <w:p w14:paraId="3E2EB9FB">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rPr>
      </w:pPr>
      <w:r>
        <w:rPr>
          <w:rFonts w:hint="eastAsia" w:ascii="宋体" w:hAnsi="宋体" w:cs="宋体"/>
          <w:b/>
          <w:color w:val="auto"/>
          <w:szCs w:val="21"/>
        </w:rPr>
        <w:t>一、总则</w:t>
      </w:r>
    </w:p>
    <w:p w14:paraId="38723E7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1.适用范围</w:t>
      </w:r>
    </w:p>
    <w:p w14:paraId="274394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F413A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 本竞争性磋商文件适用于本项目的所有采购程序和环节 (法律、法规另有规定的，从其规定) 。</w:t>
      </w:r>
    </w:p>
    <w:p w14:paraId="07AD2C1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2.定义</w:t>
      </w:r>
    </w:p>
    <w:p w14:paraId="41B5932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2.1“采购人”是指依法进行采购的国家机关、事业单位、团体组织。</w:t>
      </w:r>
    </w:p>
    <w:p w14:paraId="2BC090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2.2“采购代理机构”是指政府采购代理机构 (以下简称采购代理机构) 是指集中采购机构以外、受采购人委托从事政府采购代理业务的社会中介机构。</w:t>
      </w:r>
    </w:p>
    <w:p w14:paraId="47EB7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EC44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2.4“工程”是指建设工程，包括建筑物和构筑物的新建、改建、扩建、装修、拆除、修缮等。</w:t>
      </w:r>
    </w:p>
    <w:p w14:paraId="313AD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2.5“竞标”是指供应商按照本项目竞争性磋商公告规定的方式获取竞争性磋商文件、提交响应文件并希望获得标的的行为。</w:t>
      </w:r>
    </w:p>
    <w:p w14:paraId="6CC99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2.6“响应文件”是指：供应商根据本竞争性磋商文件要求，编制包含资格证明、报价商务技术等所有内容的文件。</w:t>
      </w:r>
    </w:p>
    <w:p w14:paraId="38F95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2.7“实质性要求”是指竞争性磋商文件中已经指明不满足则响应文件按无效响应处理的条款，或不能负偏离的条款，或采购需求中带“▲”的条款。</w:t>
      </w:r>
    </w:p>
    <w:p w14:paraId="7F7A09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2.8“正偏离”，是指响应文件对竞争性磋商文件“采购需求”中有关条款作出的响应优于条款要求并有利于采购人的情形。</w:t>
      </w:r>
    </w:p>
    <w:p w14:paraId="7A998B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2.9“负偏离”，是指响应文件对竞争性磋商文件“采购需求”中有关条款作出的响应不满足条款要求导致采购人要求不能得到满足的情形。</w:t>
      </w:r>
    </w:p>
    <w:p w14:paraId="47FE7C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08ADE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2.11“书面形式”是指合同书、信件和数据电文 (包括电报、电传、传真、电子数据交换和电子邮件) 等可以有形地表现所载内容的形式。</w:t>
      </w:r>
    </w:p>
    <w:p w14:paraId="4BFA9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2.12“首次报价”是指供应商提交的首次响应文件中的报价。                     </w:t>
      </w:r>
    </w:p>
    <w:p w14:paraId="1A1D2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2.13“评审价”是指供应商提交的最后报价并经修正和政策功能价格扣除后的价格。</w:t>
      </w:r>
    </w:p>
    <w:p w14:paraId="2BAF2F2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3.供应商的资格条件</w:t>
      </w:r>
    </w:p>
    <w:p w14:paraId="358E068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68AE4A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4.竞标费用</w:t>
      </w:r>
    </w:p>
    <w:p w14:paraId="242EB51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供应商应承担参与本次采购活动有关的所有费用，包括但不限于获取磋商文件、勘查现场、编制和提交响应文件、参加磋商与应答、签订合同等，不论磋商结果如何，均应自行承担。  </w:t>
      </w:r>
    </w:p>
    <w:p w14:paraId="112723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5.联合体竞标</w:t>
      </w:r>
    </w:p>
    <w:p w14:paraId="48EDED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5.1 本项目不接受联合体竞标。</w:t>
      </w:r>
    </w:p>
    <w:p w14:paraId="6661238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6.转包与分包</w:t>
      </w:r>
    </w:p>
    <w:p w14:paraId="3558DF3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6.1 本项目不允许转包。</w:t>
      </w:r>
    </w:p>
    <w:p w14:paraId="2E7377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7.特别说明</w:t>
      </w:r>
    </w:p>
    <w:p w14:paraId="027512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7.1 如果本磋商文件要求供应商提供资格、信誉、荣誉、业绩与企业认证等材料的，则供应商所提供的以上材料必须为供应商所拥有。</w:t>
      </w:r>
    </w:p>
    <w:p w14:paraId="3AAC30D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 供应商应仔细阅读竞争性磋商文件的所有内容，按照竞争性磋商文件的要求提交响应文件，并对所提供的全部资料的真实性承担法律责任。</w:t>
      </w:r>
    </w:p>
    <w:p w14:paraId="0E85B74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7DC825C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7.4 在政府采购活动中，采购人员及相关人员与供应商有下列利害关系之一的，应当回避：</w:t>
      </w:r>
    </w:p>
    <w:p w14:paraId="31FD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参加采购活动前 3 年内与供应商存在劳动关系；</w:t>
      </w:r>
    </w:p>
    <w:p w14:paraId="64C81F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参加采购活动前 3 年内担任供应商的董事、监事；</w:t>
      </w:r>
    </w:p>
    <w:p w14:paraId="700CF8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参加采购活动前 3 年内是供应商的控股股东或者实际控制人；</w:t>
      </w:r>
    </w:p>
    <w:p w14:paraId="4E54F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与供应商的法定代表人或负责人有夫妻、直系血亲、三代以内旁系血亲或者近姻亲关系；</w:t>
      </w:r>
    </w:p>
    <w:p w14:paraId="731CA0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与供应商有其他可能影响政府采购活动公平、公正进行的关系。</w:t>
      </w:r>
    </w:p>
    <w:p w14:paraId="70FD5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460F178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7.5 有下列情形之一的视为供应商相互串通竞标，响应文件将被视为无效：</w:t>
      </w:r>
    </w:p>
    <w:p w14:paraId="71943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不同供应商的响应文件由同一单位或者个人编制；或者不同供应商报名的 IP地址一致的；</w:t>
      </w:r>
    </w:p>
    <w:p w14:paraId="4D20EA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不同供应商委托同一单位或者个人办理磋商事宜；</w:t>
      </w:r>
    </w:p>
    <w:p w14:paraId="4EB00C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不同的供应商的响应文件载明的项目管理员为同一个人；</w:t>
      </w:r>
    </w:p>
    <w:p w14:paraId="4E2A51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不同供应商的响应文件异常一致或者报价呈规律性差异；</w:t>
      </w:r>
    </w:p>
    <w:p w14:paraId="567A8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不同供应商的响应文件相互混装；</w:t>
      </w:r>
    </w:p>
    <w:p w14:paraId="223B86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不同供应商的磋商保证金从同一单位或者个人账户转出。</w:t>
      </w:r>
    </w:p>
    <w:p w14:paraId="0561C7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7.6 供应商有下列情形之一的，属于恶意串通行为：</w:t>
      </w:r>
    </w:p>
    <w:p w14:paraId="69611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供应商直接或者间接从采购人或者采购代理机构处获得其他供应商的相关信息并修改其响应文件；</w:t>
      </w:r>
    </w:p>
    <w:p w14:paraId="095EC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供应商按照采购人或者采购代理机构的授意撤换、修改响应文件；</w:t>
      </w:r>
    </w:p>
    <w:p w14:paraId="02B27B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供应商之间协商报价、技术方案等响应文件或者响应文件的实质性内容；</w:t>
      </w:r>
    </w:p>
    <w:p w14:paraId="15FBD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属于同一集团、协会、商会等组织成员的供应商按照该组织要求协同参加政府采购活动；</w:t>
      </w:r>
    </w:p>
    <w:p w14:paraId="4F7C6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供应商之间事先约定一致抬高或者压低报价，或者在政府采购活动中事先约定轮流以高价位或者低价位成交，或者事先约定由某一特定供应商成交，然后再参加竞标；</w:t>
      </w:r>
    </w:p>
    <w:p w14:paraId="51FF4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供应商之间商定部分供应商放弃参加政府采购活动或者放弃成交；</w:t>
      </w:r>
    </w:p>
    <w:p w14:paraId="7A4818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 供应商与采购人或者采购代理机构之间、供应商相互之间，为谋求特定供应商成交或者排斥其他供应商的其他串通行为。</w:t>
      </w:r>
    </w:p>
    <w:p w14:paraId="22598D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7.7 关联供应商不得参加同一合同项下政府采购活动，否则响应文件将被视为无效：</w:t>
      </w:r>
    </w:p>
    <w:p w14:paraId="02A8D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单位负责人为同一人或者存在直接控股、管理关系的不同的供应商，不得参加同一合同项下的政府采购活动。</w:t>
      </w:r>
    </w:p>
    <w:p w14:paraId="53698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二、响应文件的编制</w:t>
      </w:r>
    </w:p>
    <w:p w14:paraId="43C08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8.响应文件的编制原则</w:t>
      </w:r>
    </w:p>
    <w:p w14:paraId="4B3EC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供应商应当按照竞争性磋商文件的要求编制响应文件，并对其提交的响应文件的真实性、合法性承担法律责任。响应文件应当对竞争性磋商文件作出实质性响应。</w:t>
      </w:r>
    </w:p>
    <w:p w14:paraId="45E13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 响应文件编制基本要求</w:t>
      </w:r>
    </w:p>
    <w:p w14:paraId="622FC8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9.1 本项目实行电子开评标，供应商应准备电子磋商响应文件。供应商应仔细阅读竞争性磋商采购文件，在充分了解采购的内容、服务要求和商务条款以及实质性要求和条件后，编写响应文件。电子响应文件按政采云平台要求及本竞争性磋商采购文件要求制作、加密并递交。具体操作流程可参考《</w:t>
      </w:r>
      <w:r>
        <w:rPr>
          <w:rFonts w:hint="eastAsia" w:ascii="宋体" w:hAnsi="宋体" w:cs="宋体"/>
          <w:b w:val="0"/>
          <w:bCs/>
          <w:color w:val="auto"/>
          <w:szCs w:val="21"/>
          <w:lang w:val="en-US" w:eastAsia="zh-CN"/>
        </w:rPr>
        <w:t>政府采购项目电子交易管理操作指南-供应商</w:t>
      </w:r>
      <w:r>
        <w:rPr>
          <w:rFonts w:hint="eastAsia" w:ascii="宋体" w:hAnsi="宋体" w:cs="宋体"/>
          <w:b w:val="0"/>
          <w:bCs/>
          <w:color w:val="auto"/>
          <w:szCs w:val="21"/>
        </w:rPr>
        <w:t>》</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指南可</w:t>
      </w:r>
      <w:r>
        <w:rPr>
          <w:rFonts w:hint="eastAsia" w:ascii="宋体" w:hAnsi="宋体" w:cs="宋体"/>
          <w:b w:val="0"/>
          <w:bCs/>
          <w:color w:val="auto"/>
          <w:szCs w:val="21"/>
        </w:rPr>
        <w:t>在“http://zfcg.gxzf.gov.cn/PurchaseAdvisory/ImportantNotice/2866753.html”下载。</w:t>
      </w:r>
    </w:p>
    <w:p w14:paraId="5B2562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9.2 供应商提交的竞争性磋商响应文件以及供应商与</w:t>
      </w:r>
      <w:r>
        <w:rPr>
          <w:rFonts w:hint="eastAsia" w:ascii="宋体" w:hAnsi="宋体" w:cs="宋体"/>
          <w:b w:val="0"/>
          <w:bCs/>
          <w:color w:val="auto"/>
          <w:szCs w:val="21"/>
          <w:lang w:eastAsia="zh-CN"/>
        </w:rPr>
        <w:t>广西中烨项目管理有限公司</w:t>
      </w:r>
      <w:r>
        <w:rPr>
          <w:rFonts w:hint="eastAsia" w:ascii="宋体" w:hAnsi="宋体" w:cs="宋体"/>
          <w:b w:val="0"/>
          <w:bCs/>
          <w:color w:val="auto"/>
          <w:szCs w:val="21"/>
        </w:rPr>
        <w:t>和采购人就有关磋商的所有来往函电均应使用中文。供应商提交的支持文件和印刷的文献可以使用别的语言，但其相应内容必须附有中文翻译文本，在解释竞争性磋商响应文件时以翻译文本为准。</w:t>
      </w:r>
    </w:p>
    <w:p w14:paraId="382EE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9.3 供应商应认真阅读、并充分理解本文件的全部内容 (包括所有的补充、修改内容)，承诺并履行本文件中各项条款规定及要求。</w:t>
      </w:r>
    </w:p>
    <w:p w14:paraId="4A51D5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9.4 竞争性磋商响应文件必须按本文件的全部内容，包括所有的补充通知及附件进行编制。</w:t>
      </w:r>
    </w:p>
    <w:p w14:paraId="6CAFB9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9.5 如因供应商只填写和提供了本文件要求的部分内容和附件，而给评审造成困难，其可能导致的结果和责任由供应商自行承担。</w:t>
      </w:r>
    </w:p>
    <w:p w14:paraId="586398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9.6 响应文件的组成：响应文件应分为资格证明文件、商务技术文件、</w:t>
      </w:r>
      <w:r>
        <w:rPr>
          <w:rFonts w:hint="eastAsia" w:ascii="宋体" w:hAnsi="宋体" w:cs="宋体"/>
          <w:b w:val="0"/>
          <w:bCs/>
          <w:color w:val="auto"/>
          <w:szCs w:val="21"/>
          <w:lang w:eastAsia="zh-CN"/>
        </w:rPr>
        <w:t>竞</w:t>
      </w:r>
      <w:r>
        <w:rPr>
          <w:rFonts w:hint="eastAsia" w:ascii="宋体" w:hAnsi="宋体" w:cs="宋体"/>
          <w:b w:val="0"/>
          <w:bCs/>
          <w:color w:val="auto"/>
          <w:szCs w:val="21"/>
        </w:rPr>
        <w:t>标报价文件三个部分组成。</w:t>
      </w:r>
    </w:p>
    <w:p w14:paraId="1E0CEE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1.资格证明文件</w:t>
      </w:r>
    </w:p>
    <w:p w14:paraId="671960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标声明书(格式见附件)；(必须提供，并加盖公章)</w:t>
      </w:r>
    </w:p>
    <w:p w14:paraId="151760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val="0"/>
          <w:bCs/>
          <w:color w:val="auto"/>
          <w:szCs w:val="21"/>
          <w:lang w:eastAsia="zh-CN"/>
        </w:rPr>
        <w:t>必</w:t>
      </w:r>
      <w:r>
        <w:rPr>
          <w:rFonts w:hint="eastAsia" w:ascii="宋体" w:hAnsi="宋体" w:cs="宋体"/>
          <w:b w:val="0"/>
          <w:bCs/>
          <w:color w:val="auto"/>
          <w:szCs w:val="21"/>
        </w:rPr>
        <w:t>须提供，</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05B38A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(3)法定代表人正反面身份证复印件；(必须提供，并加盖公章)</w:t>
      </w:r>
    </w:p>
    <w:p w14:paraId="0B7F9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w:t>
      </w:r>
      <w:bookmarkStart w:id="70" w:name="_GoBack"/>
      <w:bookmarkEnd w:id="70"/>
      <w:r>
        <w:rPr>
          <w:rFonts w:hint="eastAsia" w:ascii="宋体" w:hAnsi="宋体" w:cs="宋体"/>
          <w:b w:val="0"/>
          <w:bCs/>
          <w:color w:val="auto"/>
          <w:szCs w:val="21"/>
        </w:rPr>
        <w:t>副本复印件；(必须提供，并加盖公章)</w:t>
      </w:r>
    </w:p>
    <w:p w14:paraId="52876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（5）有效的资质证明复印件（必须提供）；</w:t>
      </w:r>
    </w:p>
    <w:p w14:paraId="4AA970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）安全生产许可证复印件（必须提供）</w:t>
      </w:r>
      <w:r>
        <w:rPr>
          <w:rFonts w:hint="eastAsia" w:ascii="宋体" w:hAnsi="宋体" w:cs="宋体"/>
          <w:b w:val="0"/>
          <w:bCs/>
          <w:color w:val="auto"/>
          <w:szCs w:val="21"/>
          <w:lang w:eastAsia="zh-CN"/>
        </w:rPr>
        <w:t>；</w:t>
      </w:r>
    </w:p>
    <w:p w14:paraId="0E5A95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）投入本工程的项目经理注册建造师执业资格证书复印件、安全生产考核合格证书（B证）复印件、身份证复印件（附</w:t>
      </w:r>
      <w:r>
        <w:rPr>
          <w:rFonts w:hint="eastAsia" w:ascii="宋体" w:hAnsi="宋体" w:cs="宋体"/>
          <w:b w:val="0"/>
          <w:bCs/>
          <w:color w:val="auto"/>
          <w:szCs w:val="21"/>
          <w:lang w:eastAsia="zh-CN"/>
        </w:rPr>
        <w:t>磋商</w:t>
      </w:r>
      <w:r>
        <w:rPr>
          <w:rFonts w:hint="eastAsia" w:ascii="宋体" w:hAnsi="宋体" w:cs="宋体"/>
          <w:b w:val="0"/>
          <w:bCs/>
          <w:color w:val="auto"/>
          <w:szCs w:val="21"/>
        </w:rPr>
        <w:t>单位为项目经理缴纳的由社保机构出具的</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份的社会保险证明复印件）（必须提供）</w:t>
      </w:r>
      <w:r>
        <w:rPr>
          <w:rFonts w:hint="eastAsia" w:ascii="宋体" w:hAnsi="宋体" w:cs="宋体"/>
          <w:b w:val="0"/>
          <w:bCs/>
          <w:color w:val="auto"/>
          <w:szCs w:val="21"/>
          <w:lang w:eastAsia="zh-CN"/>
        </w:rPr>
        <w:t>；</w:t>
      </w:r>
    </w:p>
    <w:p w14:paraId="050B3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）对在“信用中国”网站(www.creditchina.gov.cn)、中国政府采购网(www.ccgp.gov.cn)等渠道列入失信被执行人、重大税收违法案件当事人名单、政府采购严重违法失信行为记录（必须提供）</w:t>
      </w:r>
      <w:r>
        <w:rPr>
          <w:rFonts w:hint="eastAsia" w:ascii="宋体" w:hAnsi="宋体" w:cs="宋体"/>
          <w:b w:val="0"/>
          <w:bCs/>
          <w:color w:val="auto"/>
          <w:szCs w:val="21"/>
          <w:lang w:eastAsia="zh-CN"/>
        </w:rPr>
        <w:t>；</w:t>
      </w:r>
      <w:r>
        <w:rPr>
          <w:rFonts w:hint="eastAsia" w:ascii="宋体" w:hAnsi="宋体" w:cs="宋体"/>
          <w:b w:val="0"/>
          <w:bCs/>
          <w:color w:val="auto"/>
          <w:szCs w:val="21"/>
        </w:rPr>
        <w:t>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w:t>
      </w:r>
      <w:r>
        <w:rPr>
          <w:rFonts w:hint="eastAsia" w:ascii="宋体" w:hAnsi="宋体" w:cs="宋体"/>
          <w:b w:val="0"/>
          <w:bCs/>
          <w:color w:val="auto"/>
          <w:szCs w:val="21"/>
          <w:lang w:val="en-US" w:eastAsia="zh-CN"/>
        </w:rPr>
        <w:t>无重大违法记录声明书</w:t>
      </w:r>
      <w:r>
        <w:rPr>
          <w:rFonts w:hint="eastAsia" w:ascii="宋体" w:hAnsi="宋体" w:cs="宋体"/>
          <w:b w:val="0"/>
          <w:bCs/>
          <w:color w:val="auto"/>
          <w:szCs w:val="21"/>
        </w:rPr>
        <w:t>一并提交</w:t>
      </w:r>
      <w:r>
        <w:rPr>
          <w:rFonts w:hint="eastAsia" w:ascii="宋体" w:hAnsi="宋体" w:cs="宋体"/>
          <w:b w:val="0"/>
          <w:bCs/>
          <w:color w:val="auto"/>
          <w:szCs w:val="21"/>
          <w:lang w:eastAsia="zh-CN"/>
        </w:rPr>
        <w:t>；</w:t>
      </w:r>
      <w:r>
        <w:rPr>
          <w:rFonts w:hint="eastAsia" w:ascii="宋体" w:hAnsi="宋体" w:cs="宋体"/>
          <w:b w:val="0"/>
          <w:bCs/>
          <w:color w:val="auto"/>
          <w:szCs w:val="21"/>
        </w:rPr>
        <w:t>（必须提供）</w:t>
      </w:r>
      <w:r>
        <w:rPr>
          <w:rFonts w:hint="eastAsia" w:ascii="宋体" w:hAnsi="宋体" w:cs="宋体"/>
          <w:b w:val="0"/>
          <w:bCs/>
          <w:color w:val="auto"/>
          <w:szCs w:val="21"/>
          <w:lang w:eastAsia="zh-CN"/>
        </w:rPr>
        <w:t>；</w:t>
      </w:r>
    </w:p>
    <w:p w14:paraId="7092E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val="en-US" w:eastAsia="zh-CN"/>
        </w:rPr>
        <w:t>（9）</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r>
        <w:rPr>
          <w:rFonts w:hint="eastAsia" w:ascii="宋体" w:hAnsi="宋体" w:cs="宋体"/>
          <w:b w:val="0"/>
          <w:bCs/>
          <w:color w:val="auto"/>
          <w:szCs w:val="21"/>
          <w:lang w:eastAsia="zh-CN"/>
        </w:rPr>
        <w:t>；</w:t>
      </w:r>
    </w:p>
    <w:p w14:paraId="5E5FF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lang w:val="en-US" w:eastAsia="zh-CN"/>
        </w:rPr>
        <w:t>（10）</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r>
        <w:rPr>
          <w:rFonts w:hint="eastAsia" w:ascii="宋体" w:hAnsi="宋体" w:cs="宋体"/>
          <w:b w:val="0"/>
          <w:bCs/>
          <w:color w:val="auto"/>
          <w:szCs w:val="21"/>
          <w:lang w:eastAsia="zh-CN"/>
        </w:rPr>
        <w:t>；</w:t>
      </w:r>
    </w:p>
    <w:p w14:paraId="3BCFC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593D0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（12）直接控股、管理关系信息表（必须提供）；</w:t>
      </w:r>
    </w:p>
    <w:p w14:paraId="2291E4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13</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(必须提供，并加盖公章)</w:t>
      </w:r>
    </w:p>
    <w:p w14:paraId="59099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14</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必须提供）</w:t>
      </w:r>
    </w:p>
    <w:p w14:paraId="44E64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p>
    <w:p w14:paraId="47620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2.商务技术文件</w:t>
      </w:r>
    </w:p>
    <w:p w14:paraId="49DFBE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(1)施工组织设计；</w:t>
      </w:r>
      <w:r>
        <w:rPr>
          <w:rFonts w:hint="eastAsia" w:ascii="宋体" w:hAnsi="宋体" w:cs="宋体"/>
          <w:b/>
          <w:bCs w:val="0"/>
          <w:color w:val="auto"/>
          <w:szCs w:val="21"/>
        </w:rPr>
        <w:t>(必须提供)</w:t>
      </w:r>
    </w:p>
    <w:p w14:paraId="50664C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(2)项目管理机构配备情况表；</w:t>
      </w:r>
      <w:r>
        <w:rPr>
          <w:rFonts w:hint="eastAsia" w:ascii="宋体" w:hAnsi="宋体" w:cs="宋体"/>
          <w:b/>
          <w:bCs w:val="0"/>
          <w:color w:val="auto"/>
          <w:szCs w:val="21"/>
        </w:rPr>
        <w:t>(必须提供)</w:t>
      </w:r>
    </w:p>
    <w:p w14:paraId="2573F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针对商务技术需要说明的其他文件和说明(格式自拟) ；</w:t>
      </w:r>
    </w:p>
    <w:p w14:paraId="60EA8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3.</w:t>
      </w:r>
      <w:r>
        <w:rPr>
          <w:rFonts w:hint="eastAsia" w:ascii="宋体" w:hAnsi="宋体" w:cs="宋体"/>
          <w:b/>
          <w:bCs w:val="0"/>
          <w:color w:val="auto"/>
          <w:szCs w:val="21"/>
          <w:lang w:eastAsia="zh-CN"/>
        </w:rPr>
        <w:t>竞</w:t>
      </w:r>
      <w:r>
        <w:rPr>
          <w:rFonts w:hint="eastAsia" w:ascii="宋体" w:hAnsi="宋体" w:cs="宋体"/>
          <w:b/>
          <w:bCs w:val="0"/>
          <w:color w:val="auto"/>
          <w:szCs w:val="21"/>
        </w:rPr>
        <w:t>标报价文件</w:t>
      </w:r>
    </w:p>
    <w:p w14:paraId="4D071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21564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50EC61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25BAAE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1D6F2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w:t>
      </w:r>
      <w:r>
        <w:rPr>
          <w:rFonts w:hint="eastAsia" w:ascii="宋体" w:hAnsi="宋体" w:cs="宋体"/>
          <w:b w:val="0"/>
          <w:bCs/>
          <w:color w:val="auto"/>
          <w:szCs w:val="21"/>
          <w:lang w:eastAsia="zh-CN"/>
        </w:rPr>
        <w:t>①</w:t>
      </w:r>
      <w:r>
        <w:rPr>
          <w:rFonts w:hint="eastAsia" w:ascii="宋体" w:hAnsi="宋体" w:cs="宋体"/>
          <w:b w:val="0"/>
          <w:bCs/>
          <w:color w:val="auto"/>
          <w:szCs w:val="21"/>
        </w:rPr>
        <w:t>电子磋商响应文件中所</w:t>
      </w:r>
      <w:r>
        <w:rPr>
          <w:rFonts w:hint="eastAsia" w:ascii="宋体" w:hAnsi="宋体" w:cs="宋体"/>
          <w:b/>
          <w:bCs w:val="0"/>
          <w:i w:val="0"/>
          <w:iCs w:val="0"/>
          <w:color w:val="auto"/>
          <w:szCs w:val="21"/>
        </w:rPr>
        <w:t>须加盖公章部分均采用CA签章</w:t>
      </w:r>
      <w:r>
        <w:rPr>
          <w:rFonts w:hint="eastAsia" w:ascii="宋体" w:hAnsi="宋体" w:cs="宋体"/>
          <w:b w:val="0"/>
          <w:bCs/>
          <w:color w:val="auto"/>
          <w:szCs w:val="21"/>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1E4A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②</w:t>
      </w:r>
      <w:r>
        <w:rPr>
          <w:rFonts w:hint="eastAsia" w:ascii="宋体" w:hAnsi="宋体" w:cs="宋体"/>
          <w:b w:val="0"/>
          <w:bCs/>
          <w:color w:val="auto"/>
          <w:szCs w:val="21"/>
        </w:rPr>
        <w:t>竞争性磋商文件要求法定代表人(负责人)或委托代理人签字的部分必须签字然后扫描或者拍照做成pdf格式上传，无签字的视为磋商无效。</w:t>
      </w:r>
    </w:p>
    <w:p w14:paraId="32605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③</w:t>
      </w:r>
      <w:r>
        <w:rPr>
          <w:rFonts w:hint="eastAsia" w:ascii="宋体" w:hAnsi="宋体" w:cs="宋体"/>
          <w:b w:val="0"/>
          <w:bCs/>
          <w:color w:val="auto"/>
          <w:szCs w:val="21"/>
        </w:rPr>
        <w:t>竞争性磋商采购文件要求提供的各种复印件，须加盖供应商CA签章，否则其磋商无效。</w:t>
      </w:r>
    </w:p>
    <w:p w14:paraId="357B6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④</w:t>
      </w:r>
      <w:r>
        <w:rPr>
          <w:rFonts w:hint="eastAsia" w:ascii="宋体" w:hAnsi="宋体" w:cs="宋体"/>
          <w:b w:val="0"/>
          <w:bCs/>
          <w:color w:val="auto"/>
          <w:szCs w:val="21"/>
        </w:rPr>
        <w:t>磋商报价表、磋商书、法定代表人(负责人)授权委托书必须按格式要求由法定代表人(负责人)或委托代理人签名并加盖单位公章，否则磋商响应无效。</w:t>
      </w:r>
    </w:p>
    <w:p w14:paraId="348A63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9.7 响应文件有效期：见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5462B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9.8 磋商保证金：见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1F7FD4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 计量单位</w:t>
      </w:r>
    </w:p>
    <w:p w14:paraId="47589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10.1 磋商文件已有明确规定的，使用磋商文件规定的计量单位；磋商文件没有规定的，应采用</w:t>
      </w:r>
      <w:r>
        <w:rPr>
          <w:rFonts w:hint="eastAsia" w:ascii="宋体" w:hAnsi="宋体" w:cs="宋体"/>
          <w:b w:val="0"/>
          <w:bCs/>
          <w:color w:val="auto"/>
          <w:szCs w:val="21"/>
          <w:lang w:eastAsia="zh-CN"/>
        </w:rPr>
        <w:t>国家</w:t>
      </w:r>
      <w:r>
        <w:rPr>
          <w:rFonts w:hint="eastAsia" w:ascii="宋体" w:hAnsi="宋体" w:cs="宋体"/>
          <w:b w:val="0"/>
          <w:bCs/>
          <w:color w:val="auto"/>
          <w:szCs w:val="21"/>
        </w:rPr>
        <w:t>法定计量单位，货币种类为人民币，否则视同未响应。</w:t>
      </w:r>
    </w:p>
    <w:p w14:paraId="04069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三、磋商报价及采购预算</w:t>
      </w:r>
    </w:p>
    <w:p w14:paraId="20E4E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11.1对于本文件中未列明，而供应商认为必需的费用也需列入总报价。在合同实施时，采购人将不予支付成交供应商没有列入的项目费用，并认为此项目的费用已包括在总报价中。</w:t>
      </w:r>
    </w:p>
    <w:p w14:paraId="0811B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11.2供应商必须就所磋商的采购项目的全部内容作完整唯一报价，漏项报价的或有选择的或有条件的报价，其竞标将视为无效。</w:t>
      </w:r>
    </w:p>
    <w:p w14:paraId="7F3BA4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11.3本项目磋商报价费用指按照采购需求完成该项目的所有服务工作的费用总和。</w:t>
      </w:r>
    </w:p>
    <w:p w14:paraId="42CBE9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663943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四、响应文件的份数、封装和递交</w:t>
      </w:r>
    </w:p>
    <w:p w14:paraId="635AB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 竞争性磋商响应文件的份数：电子响应文件一份。</w:t>
      </w:r>
    </w:p>
    <w:p w14:paraId="3249E9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0D86C4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12.2 CA 签章上目前没有法人 (负责人) 或授权代表签字信息，供应商在磋商响应文件中涉及到签字的位置线下签好字然后扫描或者拍照做成 PDF 的格式即可。</w:t>
      </w:r>
    </w:p>
    <w:p w14:paraId="069BD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 响应文件的递交</w:t>
      </w:r>
    </w:p>
    <w:p w14:paraId="1B14D9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13.1 所有竞争性响应文件应于“第二章 磋商须知及前附表”中规定的截止时间前递交到规定地点。</w:t>
      </w:r>
    </w:p>
    <w:p w14:paraId="4F7D02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41544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13.2 迟交的响应文件</w:t>
      </w:r>
    </w:p>
    <w:p w14:paraId="7BF107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采购人或采购代理人按照规定有权拒绝或原封退回在其规定的递交响应文件截止时间之后收到的任何响应文件。</w:t>
      </w:r>
    </w:p>
    <w:p w14:paraId="0D0CD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五、竞争性磋商 (简称磋商) 与评审</w:t>
      </w:r>
    </w:p>
    <w:p w14:paraId="24F67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14.磋商小组成立及响应文件的开启</w:t>
      </w:r>
    </w:p>
    <w:p w14:paraId="4F6AD7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529AE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69ECC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14.3 响应文件的开启：具体详见“供应商须知前附表”。</w:t>
      </w:r>
    </w:p>
    <w:p w14:paraId="5A3571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15.响应文件评审程序</w:t>
      </w:r>
    </w:p>
    <w:p w14:paraId="0E2F7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 资格审查</w:t>
      </w:r>
    </w:p>
    <w:p w14:paraId="1DC70E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15.1.1 响应文件开启后， 由磋商小组依法对供应商的资格证明文件进行审查。</w:t>
      </w:r>
    </w:p>
    <w:p w14:paraId="782A9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15.1.2 通过资格审查的合格供应商不足3 家的，不得进入符合性审查环节，采购人或采购代理机构应当重新开展采购活动。</w:t>
      </w:r>
    </w:p>
    <w:p w14:paraId="45A013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 符合性审查</w:t>
      </w:r>
    </w:p>
    <w:p w14:paraId="58FA42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15.2.1 由磋商小组通过资格审查的合格供应商的响应文件的竞标报价、商务、技术等实质性要求进行符合性审查，以确定其是否满足竞争性磋商文件的实质性要求。</w:t>
      </w:r>
    </w:p>
    <w:p w14:paraId="1BE621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27ABC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15.2.3 磋商小组要求供应商澄清、说明或者更正响应文件应当要求供应商在合理时间内 通过政采云平台 (https://www.zcygov.cn/) 的方式形式作出。供应商的澄清、说明或者更正 必须通过政采云平台以书面形式按照磋商小组的要求作出明确的澄清、说明或者更正，未按磋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5E6576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15.2.4 首次响应文件中报价出现前后不一致的，按照下列规定修正：</w:t>
      </w:r>
    </w:p>
    <w:p w14:paraId="5F68D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响应文件中报价表内容与响应文件中相应内容不一致的，以报价表为准；</w:t>
      </w:r>
    </w:p>
    <w:p w14:paraId="2313D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大写金额和小写金额不一致的，以大写金额为准；</w:t>
      </w:r>
    </w:p>
    <w:p w14:paraId="5F7F53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单价金额小数点或者百分比有明显错位的，以报价表的总价为准，并修改单价；</w:t>
      </w:r>
    </w:p>
    <w:p w14:paraId="0F407F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总价金额与按单价汇总金额不一致的，以单价金额计算结果为准。</w:t>
      </w:r>
    </w:p>
    <w:p w14:paraId="12375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同时出现两种以上不一致的，按照以上 (1) - (4) 规定的顺序逐条进行修正。修正后的报价经供应商确认后产生约束力，供应商不确认的，其响应文件按无效响应处理。</w:t>
      </w:r>
    </w:p>
    <w:p w14:paraId="2DB4A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47D39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15.2.6 通过符合性审查的合格供应商不足 3 家的，不得进入磋商环节，采购人或采购代理机构应当重新开展采购活动。</w:t>
      </w:r>
    </w:p>
    <w:p w14:paraId="0B405B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16.磋商</w:t>
      </w:r>
    </w:p>
    <w:p w14:paraId="291832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16.1 磋商小组按照“供应商须知前附表”确定的顺序，集中与单一供应商分别进行磋商，并予所有参加磋商的供应商平等的磋商机会。符合磋商资格的供应商必须实时关注政采云平台 </w:t>
      </w:r>
      <w:r>
        <w:rPr>
          <w:rFonts w:hint="eastAsia" w:ascii="宋体" w:hAnsi="宋体" w:cs="宋体"/>
          <w:b w:val="0"/>
          <w:bCs/>
          <w:color w:val="auto"/>
          <w:szCs w:val="21"/>
        </w:rPr>
        <w:tab/>
      </w:r>
      <w:r>
        <w:rPr>
          <w:rFonts w:hint="eastAsia" w:ascii="宋体" w:hAnsi="宋体" w:cs="宋体"/>
          <w:b w:val="0"/>
          <w:bCs/>
          <w:color w:val="auto"/>
          <w:szCs w:val="21"/>
        </w:rPr>
        <w:t>(https://www.zcygov.cn/) 开标信息，在接到磋商通知后规定时间内参加磋商，未在规定时间内参加磋商的视同放弃参加磋商权利，其响应文件按无效响应处理给。</w:t>
      </w:r>
    </w:p>
    <w:p w14:paraId="0D96CA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575E36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16.3 对竞争性磋商文件作出的实质性变动是竞争性磋商文件的有效组成部分， 由磋商小组及时以书面形式同时通知所有参加磋商的供应商。</w:t>
      </w:r>
    </w:p>
    <w:p w14:paraId="34E8FD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16.4 供应商必须按照磋商文件的变动情况和磋商小组的要求重新提交响应文件，并由其法定代表人或者授权代表签字或者加盖 CA 签章在政采云平台 (https://www.zcygov.cn/)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E938A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16.5 磋商中，磋商的任何一方不得透露与磋商有关的其他供应商的技术资料、价格和其他信息。</w:t>
      </w:r>
    </w:p>
    <w:p w14:paraId="766D6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16.6 采购代理机构对磋商过程和重要磋商内容进行记录，磋商双方应在记录上签字确认。</w:t>
      </w:r>
    </w:p>
    <w:p w14:paraId="0099A4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16.7 磋商过程中重新提交的响应文件，供应商可以在开启前补充、修改。</w:t>
      </w:r>
    </w:p>
    <w:p w14:paraId="49F824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08F9B1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16.9 对磋商过程提交的响应文件进行有效性、完整性和响应程度审查，通过审查的合格供应商不足 3 家的，除本须知正文第 16.8 条的情形外，采购人或采购代理机构应当重新开展采购活动。</w:t>
      </w:r>
    </w:p>
    <w:p w14:paraId="7D464F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16.10 本项目所有响应文件的首次报价及所有磋商报价均不公布。最后磋商结束后，磋商小组不得再与供应商进行任何形式的商谈。</w:t>
      </w:r>
    </w:p>
    <w:p w14:paraId="4C7A7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17.最后报价</w:t>
      </w:r>
    </w:p>
    <w:p w14:paraId="217FA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17.1 磋商文件能够详细列明采购标的的技术、服务要求的，磋商结束后，由磋商小组要求所有继续参加磋商的供应商在规定时间内在政采云平台 (https://www.zcygov.cn/) 提交最后报价，提交最后报价的供应商不得少于 3 家，除本章第 4.3 条外，否则必须重新采购。</w:t>
      </w:r>
    </w:p>
    <w:p w14:paraId="27A4CC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并要求其在规定时间内在政采云平台(https://www.zcygov.cn/) 提交最后报价。</w:t>
      </w:r>
    </w:p>
    <w:p w14:paraId="449B52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①最后报价与首次报价相比无调整的：供应商提交的最后报价只须注明与首次报价相同。</w:t>
      </w:r>
    </w:p>
    <w:p w14:paraId="32C33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的最后报价在规定时间内在政采云平台 (https://www.zcygov.cn/) 提交，逾期则最后报价无效，以首次报价为准。</w:t>
      </w:r>
    </w:p>
    <w:p w14:paraId="1608CA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34524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17.4 已经提交响应文件的供应商，在提交最后报价之前，可以根据磋商情况退出磋商，退出磋商的供应商的响应文件按无效响应处理。采购人、采购代理机构将退还退出磋商的供应商的保证金。</w:t>
      </w:r>
    </w:p>
    <w:p w14:paraId="549F33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17.5 供应商未在规定时间内提交最后报价的，视同退出磋商。</w:t>
      </w:r>
    </w:p>
    <w:p w14:paraId="261E1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17.6 磋商小组收齐某一分标最后报价后统一开启，磋商小组对最后报价进行有效性、完整性和响应程度的审查。</w:t>
      </w:r>
    </w:p>
    <w:p w14:paraId="36503D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17.7 响应文件最后报价出现前后不一致的，按照本正文第 25.2.4 条的规定修正。</w:t>
      </w:r>
    </w:p>
    <w:p w14:paraId="53B4C5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17.8 修正后的报价出现下列情形的，按无效响应处理：</w:t>
      </w:r>
    </w:p>
    <w:p w14:paraId="4F8C1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供应商不确认的；</w:t>
      </w:r>
    </w:p>
    <w:p w14:paraId="74C359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经供应商确认修正后的竞标报价 (包含首次报价、最后报价) 超过所竞标规定的采购预算金额或者最高限价的 (如本项目公布了最高限价) ；</w:t>
      </w:r>
    </w:p>
    <w:p w14:paraId="63985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经供应商确认修正后的竞标报价 (包含首次报价、最后报价) 超过分项采购预算金额或者最高限价的 (如本项目公布了最高限价) 。</w:t>
      </w:r>
    </w:p>
    <w:p w14:paraId="60A3CF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17.9 经供应商确认修正后的最后报价作为评审及签订合同的依据。</w:t>
      </w:r>
    </w:p>
    <w:p w14:paraId="196EC5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17.10 最后报价结束后，磋商小组不得再与供应商进行任何形式的商谈。 </w:t>
      </w:r>
    </w:p>
    <w:p w14:paraId="31E72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18.比较与评价</w:t>
      </w:r>
    </w:p>
    <w:p w14:paraId="6DD8C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18.1 评审方法：综合评分法。</w:t>
      </w:r>
    </w:p>
    <w:p w14:paraId="73ADA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18.2 经磋商确定最终采购需求和提交最后报价的供应商后， 由磋商小组采用综合评分法对提交最后报价的供应商的响应文件和最后报价进行综合评分。详见第四章“评审程序、评审方法和评审标准”。</w:t>
      </w:r>
    </w:p>
    <w:p w14:paraId="1293F2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18.3 评审时，磋商小组各成员应当独立对每个有效的响应文件进行评价、打分，然后汇总每个供应商每项评分因素的得分。</w:t>
      </w:r>
    </w:p>
    <w:p w14:paraId="6D412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磋商小组按照竞争性磋商文件中规定的评审标准计算各供应商的报价得分。项目评审过程中，不得去掉最后报价中的最高报价和最低报价。</w:t>
      </w:r>
    </w:p>
    <w:p w14:paraId="06908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各供应商的得分为磋商小组所有成员的有效评分的算术平均数。</w:t>
      </w:r>
    </w:p>
    <w:p w14:paraId="34B95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18.4 评审价为供应商的最后报价进行政策性扣除后的价格，评审价只是作为评审时使用。最终成交供应商的成交金额等于最后报价 (如有修正，以确认修正后的最后报价为准) 。</w:t>
      </w:r>
    </w:p>
    <w:p w14:paraId="7E232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04D57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651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特别说明：政采云公司如对电子化磋商及评审程序有调整的，按调整后的程序操作。</w:t>
      </w:r>
    </w:p>
    <w:p w14:paraId="56DABA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采购过程中出现以下情形，导致电子交易平台无法正常运行，或者无法保证电子交 易的公平、公正和安全时，采购组织机构可中止电子交易活动：</w:t>
      </w:r>
    </w:p>
    <w:p w14:paraId="05F01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18.6.1 电子交易平台发生故障而无法登录访问的；</w:t>
      </w:r>
    </w:p>
    <w:p w14:paraId="5F5E3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18.6.2 电子交易平台应用或数据库出现错误，不能进行正常操作的；</w:t>
      </w:r>
    </w:p>
    <w:p w14:paraId="67B97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18.6.3 电子交易平台发现严重安全漏洞，有潜在泄密危险的；</w:t>
      </w:r>
    </w:p>
    <w:p w14:paraId="3CEC5F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18.6.4 病毒发作导致不能进行正常操作的；</w:t>
      </w:r>
    </w:p>
    <w:p w14:paraId="3C7277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18.6.5 其他无法保证电子交易的公平、公正和安全的情况。</w:t>
      </w:r>
    </w:p>
    <w:p w14:paraId="790474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424C1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六、确定成交供应商办法及结果公告</w:t>
      </w:r>
    </w:p>
    <w:p w14:paraId="0ED778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E43EA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0F7E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3CD0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56059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七、履约保证金</w:t>
      </w:r>
    </w:p>
    <w:p w14:paraId="79C40B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20.履约保证金：</w:t>
      </w:r>
      <w:r>
        <w:rPr>
          <w:rFonts w:hint="eastAsia" w:ascii="宋体" w:hAnsi="宋体" w:cs="宋体"/>
          <w:b w:val="0"/>
          <w:bCs/>
          <w:color w:val="auto"/>
          <w:szCs w:val="21"/>
          <w:lang w:val="en-US" w:eastAsia="zh-CN"/>
        </w:rPr>
        <w:t>详见须知前附表</w:t>
      </w:r>
      <w:r>
        <w:rPr>
          <w:rFonts w:hint="eastAsia" w:ascii="宋体" w:hAnsi="宋体" w:cs="宋体"/>
          <w:b w:val="0"/>
          <w:bCs/>
          <w:color w:val="auto"/>
          <w:szCs w:val="21"/>
        </w:rPr>
        <w:t>。</w:t>
      </w:r>
    </w:p>
    <w:p w14:paraId="27D830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八、签订合同</w:t>
      </w:r>
    </w:p>
    <w:p w14:paraId="7197A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b w:val="0"/>
          <w:bCs/>
          <w:color w:val="auto"/>
          <w:szCs w:val="21"/>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40D30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D221D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九、政府采购合同公告</w:t>
      </w:r>
    </w:p>
    <w:p w14:paraId="204772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3173D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十、适用法律</w:t>
      </w:r>
    </w:p>
    <w:p w14:paraId="5EF8BA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23.本项目适用于《中华人民共和国政府采购法》《中华人民共和国政府采购法实施条例》</w:t>
      </w:r>
    </w:p>
    <w:p w14:paraId="7D4EA1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rPr>
      </w:pPr>
      <w:r>
        <w:rPr>
          <w:rFonts w:hint="eastAsia" w:ascii="宋体" w:hAnsi="宋体" w:cs="宋体"/>
          <w:b w:val="0"/>
          <w:bCs/>
          <w:color w:val="auto"/>
          <w:szCs w:val="21"/>
        </w:rPr>
        <w:t>《政府采购竞争性磋商采购方式管理暂行办法》《财政部关于政府采购竞争性磋商采购方式管理暂行办法有关问题的补充通知》及本项目本级和上级财政部门政府采购有关规定。</w:t>
      </w:r>
    </w:p>
    <w:p w14:paraId="5CB852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十一、其他事项</w:t>
      </w:r>
    </w:p>
    <w:p w14:paraId="1E2318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24.1 招标代理服务费</w:t>
      </w:r>
    </w:p>
    <w:p w14:paraId="4092F1F5">
      <w:pPr>
        <w:pStyle w:val="12"/>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本项目的招标代理服务费按</w:t>
      </w:r>
      <w:r>
        <w:rPr>
          <w:rFonts w:hint="eastAsia" w:hAnsi="宋体" w:cs="宋体"/>
          <w:color w:val="auto"/>
          <w:sz w:val="21"/>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rPr>
        <w:t>由成交人领取成交通知书前，向代理机构一次性付清。</w:t>
      </w:r>
    </w:p>
    <w:p w14:paraId="2D515C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代理服务费专用</w:t>
      </w:r>
      <w:r>
        <w:rPr>
          <w:rFonts w:hint="eastAsia" w:ascii="宋体" w:hAnsi="宋体" w:cs="宋体"/>
          <w:b w:val="0"/>
          <w:bCs/>
          <w:color w:val="auto"/>
          <w:szCs w:val="21"/>
          <w:lang w:eastAsia="zh-CN"/>
        </w:rPr>
        <w:t>账</w:t>
      </w:r>
      <w:r>
        <w:rPr>
          <w:rFonts w:hint="eastAsia" w:ascii="宋体" w:hAnsi="宋体" w:cs="宋体"/>
          <w:b w:val="0"/>
          <w:bCs/>
          <w:color w:val="auto"/>
          <w:szCs w:val="21"/>
        </w:rPr>
        <w:t>户：</w:t>
      </w:r>
    </w:p>
    <w:p w14:paraId="56DE77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开户名称：</w:t>
      </w:r>
      <w:r>
        <w:rPr>
          <w:rFonts w:hint="eastAsia" w:ascii="宋体" w:hAnsi="宋体" w:cs="宋体"/>
          <w:b w:val="0"/>
          <w:bCs/>
          <w:color w:val="auto"/>
          <w:szCs w:val="21"/>
          <w:lang w:eastAsia="zh-CN"/>
        </w:rPr>
        <w:t>广西中烨项目管理有限公司</w:t>
      </w:r>
    </w:p>
    <w:p w14:paraId="075213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开户银行</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中国建设银行股份有限公司钦州新兴街支行</w:t>
      </w:r>
      <w:r>
        <w:rPr>
          <w:rFonts w:hint="eastAsia" w:ascii="宋体" w:hAnsi="宋体" w:cs="宋体"/>
          <w:b w:val="0"/>
          <w:bCs/>
          <w:color w:val="auto"/>
          <w:szCs w:val="21"/>
        </w:rPr>
        <w:t xml:space="preserve">  </w:t>
      </w:r>
    </w:p>
    <w:p w14:paraId="2B3757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Cs w:val="21"/>
          <w:lang w:eastAsia="zh-CN"/>
        </w:rPr>
      </w:pPr>
      <w:r>
        <w:rPr>
          <w:rFonts w:hint="eastAsia" w:ascii="宋体" w:hAnsi="宋体" w:cs="宋体"/>
          <w:b w:val="0"/>
          <w:bCs/>
          <w:color w:val="auto"/>
          <w:szCs w:val="21"/>
          <w:lang w:eastAsia="zh-CN"/>
        </w:rPr>
        <w:t>账</w:t>
      </w:r>
      <w:r>
        <w:rPr>
          <w:rFonts w:hint="eastAsia" w:ascii="宋体" w:hAnsi="宋体" w:cs="宋体"/>
          <w:b w:val="0"/>
          <w:bCs/>
          <w:color w:val="auto"/>
          <w:szCs w:val="21"/>
        </w:rPr>
        <w:t xml:space="preserve">    号</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45050165986100000773</w:t>
      </w:r>
    </w:p>
    <w:p w14:paraId="73AE5DC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代理服务费收费计算标准：</w:t>
      </w:r>
    </w:p>
    <w:tbl>
      <w:tblPr>
        <w:tblStyle w:val="47"/>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B6E2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0579373">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费率</w:t>
            </w:r>
          </w:p>
          <w:p w14:paraId="330D40B5">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rPr>
            </w:pPr>
            <w:r>
              <w:rPr>
                <w:rFonts w:ascii="宋体" w:hAnsi="宋体" w:eastAsia="宋体" w:cs="宋体"/>
                <w:color w:val="auto"/>
                <w:spacing w:val="4"/>
                <w:sz w:val="21"/>
                <w:szCs w:val="21"/>
              </w:rPr>
              <w:t>金</w:t>
            </w:r>
            <w:r>
              <w:rPr>
                <w:rFonts w:ascii="宋体" w:hAnsi="宋体" w:eastAsia="宋体" w:cs="宋体"/>
                <w:color w:val="auto"/>
                <w:spacing w:val="3"/>
                <w:sz w:val="21"/>
                <w:szCs w:val="21"/>
              </w:rPr>
              <w:t>额</w:t>
            </w:r>
          </w:p>
        </w:tc>
        <w:tc>
          <w:tcPr>
            <w:tcW w:w="1579" w:type="dxa"/>
            <w:vAlign w:val="center"/>
          </w:tcPr>
          <w:p w14:paraId="4AF63D56">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rPr>
            </w:pPr>
            <w:r>
              <w:rPr>
                <w:rFonts w:ascii="宋体" w:hAnsi="宋体" w:eastAsia="宋体" w:cs="宋体"/>
                <w:color w:val="auto"/>
                <w:spacing w:val="5"/>
                <w:sz w:val="21"/>
                <w:szCs w:val="21"/>
              </w:rPr>
              <w:t>货物类</w:t>
            </w:r>
          </w:p>
        </w:tc>
        <w:tc>
          <w:tcPr>
            <w:tcW w:w="1579" w:type="dxa"/>
            <w:vAlign w:val="center"/>
          </w:tcPr>
          <w:p w14:paraId="0AD04F28">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rPr>
            </w:pPr>
            <w:r>
              <w:rPr>
                <w:rFonts w:ascii="宋体" w:hAnsi="宋体" w:eastAsia="宋体" w:cs="宋体"/>
                <w:color w:val="auto"/>
                <w:spacing w:val="7"/>
                <w:sz w:val="21"/>
                <w:szCs w:val="21"/>
              </w:rPr>
              <w:t>服务</w:t>
            </w:r>
            <w:r>
              <w:rPr>
                <w:rFonts w:ascii="宋体" w:hAnsi="宋体" w:eastAsia="宋体" w:cs="宋体"/>
                <w:color w:val="auto"/>
                <w:spacing w:val="6"/>
                <w:sz w:val="21"/>
                <w:szCs w:val="21"/>
              </w:rPr>
              <w:t>类</w:t>
            </w:r>
          </w:p>
        </w:tc>
        <w:tc>
          <w:tcPr>
            <w:tcW w:w="1581" w:type="dxa"/>
            <w:vAlign w:val="center"/>
          </w:tcPr>
          <w:p w14:paraId="6405580A">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rPr>
            </w:pPr>
            <w:r>
              <w:rPr>
                <w:rFonts w:ascii="宋体" w:hAnsi="宋体" w:eastAsia="宋体" w:cs="宋体"/>
                <w:color w:val="auto"/>
                <w:spacing w:val="6"/>
                <w:sz w:val="21"/>
                <w:szCs w:val="21"/>
              </w:rPr>
              <w:t>工程类</w:t>
            </w:r>
          </w:p>
        </w:tc>
      </w:tr>
      <w:tr w14:paraId="13FDC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A5A6B40">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3"/>
                <w:sz w:val="21"/>
                <w:szCs w:val="21"/>
              </w:rPr>
              <w:t>0</w:t>
            </w:r>
            <w:r>
              <w:rPr>
                <w:rFonts w:ascii="宋体" w:hAnsi="宋体" w:eastAsia="宋体" w:cs="宋体"/>
                <w:color w:val="auto"/>
                <w:spacing w:val="-2"/>
                <w:sz w:val="21"/>
                <w:szCs w:val="21"/>
              </w:rPr>
              <w:t>0 万元以下</w:t>
            </w:r>
          </w:p>
        </w:tc>
        <w:tc>
          <w:tcPr>
            <w:tcW w:w="1579" w:type="dxa"/>
            <w:vAlign w:val="center"/>
          </w:tcPr>
          <w:p w14:paraId="3EE918C6">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79" w:type="dxa"/>
            <w:vAlign w:val="center"/>
          </w:tcPr>
          <w:p w14:paraId="3C60422A">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81" w:type="dxa"/>
            <w:vAlign w:val="center"/>
          </w:tcPr>
          <w:p w14:paraId="0FDCD982">
            <w:pPr>
              <w:spacing w:before="33" w:line="271" w:lineRule="exact"/>
              <w:ind w:left="342"/>
              <w:jc w:val="center"/>
              <w:rPr>
                <w:rFonts w:ascii="宋体" w:hAnsi="宋体" w:eastAsia="宋体" w:cs="宋体"/>
                <w:color w:val="auto"/>
                <w:sz w:val="21"/>
                <w:szCs w:val="21"/>
              </w:rPr>
            </w:pPr>
            <w:r>
              <w:rPr>
                <w:rFonts w:ascii="宋体" w:hAnsi="宋体" w:eastAsia="宋体" w:cs="宋体"/>
                <w:color w:val="auto"/>
                <w:spacing w:val="-2"/>
                <w:position w:val="1"/>
                <w:sz w:val="21"/>
                <w:szCs w:val="21"/>
              </w:rPr>
              <w:t>1</w:t>
            </w:r>
            <w:r>
              <w:rPr>
                <w:rFonts w:ascii="宋体" w:hAnsi="宋体" w:eastAsia="宋体" w:cs="宋体"/>
                <w:color w:val="auto"/>
                <w:spacing w:val="-1"/>
                <w:position w:val="1"/>
                <w:sz w:val="21"/>
                <w:szCs w:val="21"/>
              </w:rPr>
              <w:t>.0%</w:t>
            </w:r>
          </w:p>
        </w:tc>
      </w:tr>
      <w:tr w14:paraId="37FD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A40459E">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8"/>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 万元</w:t>
            </w:r>
          </w:p>
        </w:tc>
        <w:tc>
          <w:tcPr>
            <w:tcW w:w="1579" w:type="dxa"/>
            <w:vAlign w:val="center"/>
          </w:tcPr>
          <w:p w14:paraId="5EDB1D15">
            <w:pPr>
              <w:spacing w:before="33" w:line="270"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1.1</w:t>
            </w:r>
            <w:r>
              <w:rPr>
                <w:rFonts w:ascii="宋体" w:hAnsi="宋体" w:eastAsia="宋体" w:cs="宋体"/>
                <w:color w:val="auto"/>
                <w:position w:val="1"/>
                <w:sz w:val="21"/>
                <w:szCs w:val="21"/>
              </w:rPr>
              <w:t>%</w:t>
            </w:r>
          </w:p>
        </w:tc>
        <w:tc>
          <w:tcPr>
            <w:tcW w:w="1579" w:type="dxa"/>
            <w:vAlign w:val="center"/>
          </w:tcPr>
          <w:p w14:paraId="4D33BDCA">
            <w:pPr>
              <w:spacing w:before="33"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81" w:type="dxa"/>
            <w:vAlign w:val="center"/>
          </w:tcPr>
          <w:p w14:paraId="3D558592">
            <w:pPr>
              <w:spacing w:before="33"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.7%</w:t>
            </w:r>
          </w:p>
        </w:tc>
      </w:tr>
      <w:tr w14:paraId="1F439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9B194DF">
            <w:pPr>
              <w:spacing w:before="32" w:line="229" w:lineRule="auto"/>
              <w:ind w:left="120"/>
              <w:jc w:val="left"/>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9"/>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9"/>
                <w:sz w:val="21"/>
                <w:szCs w:val="21"/>
              </w:rPr>
              <w:t>1000 万元</w:t>
            </w:r>
          </w:p>
        </w:tc>
        <w:tc>
          <w:tcPr>
            <w:tcW w:w="1579" w:type="dxa"/>
            <w:vAlign w:val="center"/>
          </w:tcPr>
          <w:p w14:paraId="7ED4FE52">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79" w:type="dxa"/>
            <w:vAlign w:val="center"/>
          </w:tcPr>
          <w:p w14:paraId="1F0E6AD8">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0.45</w:t>
            </w:r>
            <w:r>
              <w:rPr>
                <w:rFonts w:ascii="宋体" w:hAnsi="宋体" w:eastAsia="宋体" w:cs="宋体"/>
                <w:color w:val="auto"/>
                <w:spacing w:val="2"/>
                <w:position w:val="1"/>
                <w:sz w:val="21"/>
                <w:szCs w:val="21"/>
              </w:rPr>
              <w:t>%</w:t>
            </w:r>
          </w:p>
        </w:tc>
        <w:tc>
          <w:tcPr>
            <w:tcW w:w="1581" w:type="dxa"/>
            <w:vAlign w:val="center"/>
          </w:tcPr>
          <w:p w14:paraId="1CB449D9">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0.55</w:t>
            </w:r>
            <w:r>
              <w:rPr>
                <w:rFonts w:ascii="宋体" w:hAnsi="宋体" w:eastAsia="宋体" w:cs="宋体"/>
                <w:color w:val="auto"/>
                <w:spacing w:val="2"/>
                <w:position w:val="1"/>
                <w:sz w:val="21"/>
                <w:szCs w:val="21"/>
              </w:rPr>
              <w:t>%</w:t>
            </w:r>
          </w:p>
        </w:tc>
      </w:tr>
      <w:tr w14:paraId="6B155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48A39D6A">
            <w:pPr>
              <w:spacing w:before="32" w:line="229" w:lineRule="auto"/>
              <w:ind w:left="131"/>
              <w:jc w:val="left"/>
              <w:rPr>
                <w:rFonts w:ascii="宋体" w:hAnsi="宋体" w:eastAsia="宋体" w:cs="宋体"/>
                <w:color w:val="auto"/>
                <w:sz w:val="21"/>
                <w:szCs w:val="21"/>
              </w:rPr>
            </w:pPr>
            <w:r>
              <w:rPr>
                <w:rFonts w:ascii="宋体" w:hAnsi="宋体" w:eastAsia="宋体" w:cs="宋体"/>
                <w:color w:val="auto"/>
                <w:spacing w:val="8"/>
                <w:sz w:val="21"/>
                <w:szCs w:val="21"/>
              </w:rPr>
              <w:t>1000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5000万</w:t>
            </w:r>
            <w:r>
              <w:rPr>
                <w:rFonts w:ascii="宋体" w:hAnsi="宋体" w:eastAsia="宋体" w:cs="宋体"/>
                <w:color w:val="auto"/>
                <w:spacing w:val="7"/>
                <w:sz w:val="21"/>
                <w:szCs w:val="21"/>
              </w:rPr>
              <w:t>元</w:t>
            </w:r>
          </w:p>
        </w:tc>
        <w:tc>
          <w:tcPr>
            <w:tcW w:w="1579" w:type="dxa"/>
            <w:vAlign w:val="center"/>
          </w:tcPr>
          <w:p w14:paraId="38BB7167">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0.5</w:t>
            </w:r>
            <w:r>
              <w:rPr>
                <w:rFonts w:ascii="宋体" w:hAnsi="宋体" w:eastAsia="宋体" w:cs="宋体"/>
                <w:color w:val="auto"/>
                <w:spacing w:val="2"/>
                <w:position w:val="1"/>
                <w:sz w:val="21"/>
                <w:szCs w:val="21"/>
              </w:rPr>
              <w:t>%</w:t>
            </w:r>
          </w:p>
        </w:tc>
        <w:tc>
          <w:tcPr>
            <w:tcW w:w="1579" w:type="dxa"/>
            <w:vAlign w:val="center"/>
          </w:tcPr>
          <w:p w14:paraId="38731AEC">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81" w:type="dxa"/>
            <w:vAlign w:val="center"/>
          </w:tcPr>
          <w:p w14:paraId="1E4BC1E0">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0.35</w:t>
            </w:r>
            <w:r>
              <w:rPr>
                <w:rFonts w:ascii="宋体" w:hAnsi="宋体" w:eastAsia="宋体" w:cs="宋体"/>
                <w:color w:val="auto"/>
                <w:spacing w:val="2"/>
                <w:position w:val="1"/>
                <w:sz w:val="21"/>
                <w:szCs w:val="21"/>
              </w:rPr>
              <w:t>%</w:t>
            </w:r>
          </w:p>
        </w:tc>
      </w:tr>
      <w:tr w14:paraId="4F91B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E2A057F">
            <w:pPr>
              <w:spacing w:before="34" w:line="229" w:lineRule="auto"/>
              <w:ind w:left="120"/>
              <w:jc w:val="left"/>
              <w:rPr>
                <w:rFonts w:ascii="宋体" w:hAnsi="宋体" w:eastAsia="宋体" w:cs="宋体"/>
                <w:color w:val="auto"/>
                <w:sz w:val="21"/>
                <w:szCs w:val="21"/>
              </w:rPr>
            </w:pPr>
            <w:r>
              <w:rPr>
                <w:rFonts w:ascii="宋体" w:hAnsi="宋体" w:eastAsia="宋体" w:cs="宋体"/>
                <w:color w:val="auto"/>
                <w:spacing w:val="10"/>
                <w:sz w:val="21"/>
                <w:szCs w:val="21"/>
              </w:rPr>
              <w:t>5</w:t>
            </w:r>
            <w:r>
              <w:rPr>
                <w:rFonts w:ascii="宋体" w:hAnsi="宋体" w:eastAsia="宋体" w:cs="宋体"/>
                <w:color w:val="auto"/>
                <w:spacing w:val="5"/>
                <w:sz w:val="21"/>
                <w:szCs w:val="21"/>
              </w:rPr>
              <w:t>000万元</w:t>
            </w:r>
            <w:r>
              <w:rPr>
                <w:rFonts w:hint="eastAsia" w:ascii="宋体" w:hAnsi="宋体" w:cs="宋体"/>
                <w:color w:val="auto"/>
                <w:spacing w:val="8"/>
                <w:sz w:val="21"/>
                <w:szCs w:val="21"/>
                <w:lang w:eastAsia="zh-CN"/>
              </w:rPr>
              <w:t>～</w:t>
            </w:r>
            <w:r>
              <w:rPr>
                <w:rFonts w:ascii="宋体" w:hAnsi="宋体" w:eastAsia="宋体" w:cs="宋体"/>
                <w:color w:val="auto"/>
                <w:spacing w:val="5"/>
                <w:sz w:val="21"/>
                <w:szCs w:val="21"/>
              </w:rPr>
              <w:t>1亿元</w:t>
            </w:r>
          </w:p>
        </w:tc>
        <w:tc>
          <w:tcPr>
            <w:tcW w:w="1579" w:type="dxa"/>
            <w:vAlign w:val="center"/>
          </w:tcPr>
          <w:p w14:paraId="58635949">
            <w:pPr>
              <w:spacing w:before="34"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79" w:type="dxa"/>
            <w:vAlign w:val="center"/>
          </w:tcPr>
          <w:p w14:paraId="50E3B33B">
            <w:pPr>
              <w:spacing w:before="34"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0.1</w:t>
            </w:r>
            <w:r>
              <w:rPr>
                <w:rFonts w:ascii="宋体" w:hAnsi="宋体" w:eastAsia="宋体" w:cs="宋体"/>
                <w:color w:val="auto"/>
                <w:spacing w:val="2"/>
                <w:position w:val="1"/>
                <w:sz w:val="21"/>
                <w:szCs w:val="21"/>
              </w:rPr>
              <w:t>%</w:t>
            </w:r>
          </w:p>
        </w:tc>
        <w:tc>
          <w:tcPr>
            <w:tcW w:w="1581" w:type="dxa"/>
            <w:vAlign w:val="center"/>
          </w:tcPr>
          <w:p w14:paraId="391D08FD">
            <w:pPr>
              <w:spacing w:before="34"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.2%</w:t>
            </w:r>
          </w:p>
        </w:tc>
      </w:tr>
      <w:tr w14:paraId="6C3FB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13679B8C">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4"/>
                <w:sz w:val="21"/>
                <w:szCs w:val="21"/>
              </w:rPr>
              <w:t>1</w:t>
            </w:r>
            <w:r>
              <w:rPr>
                <w:rFonts w:hint="eastAsia" w:ascii="宋体" w:hAnsi="宋体" w:cs="宋体"/>
                <w:color w:val="auto"/>
                <w:spacing w:val="8"/>
                <w:sz w:val="21"/>
                <w:szCs w:val="21"/>
                <w:lang w:eastAsia="zh-CN"/>
              </w:rPr>
              <w:t>～</w:t>
            </w:r>
            <w:r>
              <w:rPr>
                <w:rFonts w:ascii="宋体" w:hAnsi="宋体" w:eastAsia="宋体" w:cs="宋体"/>
                <w:color w:val="auto"/>
                <w:spacing w:val="10"/>
                <w:sz w:val="21"/>
                <w:szCs w:val="21"/>
              </w:rPr>
              <w:t>5亿元</w:t>
            </w:r>
          </w:p>
        </w:tc>
        <w:tc>
          <w:tcPr>
            <w:tcW w:w="1579" w:type="dxa"/>
            <w:vAlign w:val="center"/>
          </w:tcPr>
          <w:p w14:paraId="4AF11E0E">
            <w:pPr>
              <w:spacing w:before="33" w:line="270"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79" w:type="dxa"/>
            <w:vAlign w:val="center"/>
          </w:tcPr>
          <w:p w14:paraId="29BF9CD9">
            <w:pPr>
              <w:spacing w:before="33" w:line="270"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81" w:type="dxa"/>
            <w:vAlign w:val="center"/>
          </w:tcPr>
          <w:p w14:paraId="4A8C5F5B">
            <w:pPr>
              <w:spacing w:before="33" w:line="270"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r>
      <w:tr w14:paraId="4FE91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7EDB29A2">
            <w:pPr>
              <w:spacing w:before="36" w:line="229" w:lineRule="auto"/>
              <w:ind w:left="120"/>
              <w:jc w:val="left"/>
              <w:rPr>
                <w:rFonts w:ascii="宋体" w:hAnsi="宋体" w:eastAsia="宋体" w:cs="宋体"/>
                <w:color w:val="auto"/>
                <w:sz w:val="21"/>
                <w:szCs w:val="21"/>
              </w:rPr>
            </w:pPr>
            <w:r>
              <w:rPr>
                <w:rFonts w:ascii="宋体" w:hAnsi="宋体" w:eastAsia="宋体" w:cs="宋体"/>
                <w:color w:val="auto"/>
                <w:spacing w:val="15"/>
                <w:sz w:val="21"/>
                <w:szCs w:val="21"/>
              </w:rPr>
              <w:t>5</w:t>
            </w:r>
            <w:r>
              <w:rPr>
                <w:rFonts w:hint="eastAsia" w:ascii="宋体" w:hAnsi="宋体" w:cs="宋体"/>
                <w:color w:val="auto"/>
                <w:spacing w:val="8"/>
                <w:sz w:val="21"/>
                <w:szCs w:val="21"/>
                <w:lang w:eastAsia="zh-CN"/>
              </w:rPr>
              <w:t>～</w:t>
            </w:r>
            <w:r>
              <w:rPr>
                <w:rFonts w:ascii="宋体" w:hAnsi="宋体" w:eastAsia="宋体" w:cs="宋体"/>
                <w:color w:val="auto"/>
                <w:spacing w:val="11"/>
                <w:sz w:val="21"/>
                <w:szCs w:val="21"/>
              </w:rPr>
              <w:t>10亿元</w:t>
            </w:r>
          </w:p>
        </w:tc>
        <w:tc>
          <w:tcPr>
            <w:tcW w:w="1579" w:type="dxa"/>
            <w:vAlign w:val="center"/>
          </w:tcPr>
          <w:p w14:paraId="675A5480">
            <w:pPr>
              <w:spacing w:before="36" w:line="270" w:lineRule="exact"/>
              <w:ind w:left="220"/>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79" w:type="dxa"/>
            <w:vAlign w:val="center"/>
          </w:tcPr>
          <w:p w14:paraId="24530B83">
            <w:pPr>
              <w:spacing w:before="36" w:line="270" w:lineRule="exact"/>
              <w:ind w:left="326"/>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81" w:type="dxa"/>
            <w:vAlign w:val="center"/>
          </w:tcPr>
          <w:p w14:paraId="6FCE7E27">
            <w:pPr>
              <w:spacing w:before="36" w:line="270" w:lineRule="exact"/>
              <w:ind w:left="223"/>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r>
    </w:tbl>
    <w:p w14:paraId="65CDDB7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注：招标代理服务收费按差额定率累进法计算。</w:t>
      </w:r>
    </w:p>
    <w:p w14:paraId="5B5604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24.2.解释权</w:t>
      </w:r>
    </w:p>
    <w:p w14:paraId="077850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解释权属本采购代理机构。</w:t>
      </w:r>
    </w:p>
    <w:p w14:paraId="7251B7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 询问、质疑和投诉</w:t>
      </w:r>
    </w:p>
    <w:p w14:paraId="1A8879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24.3.1 供应商对政府采购活动事项有疑问的，可以向采购人、采购代理机构提出询问，采购人或者采购代理机构应当在 3个工作日内对供应商依法提出的询问作出答复。</w:t>
      </w:r>
    </w:p>
    <w:p w14:paraId="1A276D4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6527DF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对可以质疑的竞争性磋商文件提出质疑的，为收到竞争性磋商文件之日或竞争性磋商公告期限届满之日；</w:t>
      </w:r>
    </w:p>
    <w:p w14:paraId="15B59F6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对采购过程提出质疑的，为各采购程序环节结束之日；</w:t>
      </w:r>
    </w:p>
    <w:p w14:paraId="4B1906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对成交结果提出质疑的，为成交结果公告期限届满之日。</w:t>
      </w:r>
    </w:p>
    <w:p w14:paraId="224C15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供应商对采购人或采购代理机构的质疑答复不满意或者采购人或采购代理机构未在规定时间内作出答复的，可以在答复期满后十五个工作日内向同级采购监管部门投诉。</w:t>
      </w:r>
    </w:p>
    <w:p w14:paraId="7F5C41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2B27D8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61C89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供应商提出质疑应当提交质疑函和必要的证明材料，针对同一采购程序环节的质疑必须在法定质疑期内一次性提出。质疑函应当包括下列内容：</w:t>
      </w:r>
    </w:p>
    <w:p w14:paraId="1A3EA8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供应商的姓名或者名称、地址、邮编、联系人及联系电话；</w:t>
      </w:r>
    </w:p>
    <w:p w14:paraId="6BC676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质疑项目的名称、编号；</w:t>
      </w:r>
    </w:p>
    <w:p w14:paraId="4D4C7C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具体、明确的质疑事项和与质疑事项相关的请求；</w:t>
      </w:r>
    </w:p>
    <w:p w14:paraId="3BE738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事实依据；</w:t>
      </w:r>
    </w:p>
    <w:p w14:paraId="58FA69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(5) 必要的法律依据；</w:t>
      </w:r>
    </w:p>
    <w:p w14:paraId="267994E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(6) 提出质疑的日期。</w:t>
      </w:r>
    </w:p>
    <w:p w14:paraId="528BD3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供应商为自然人的，应当由本人签字；供应商为法人或者其他组织的，应当由法定代表人、主要负责人，或者其委托代理人签字或者盖章，并加盖公章。</w:t>
      </w:r>
    </w:p>
    <w:p w14:paraId="4C506D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24.3.5 采购人、采购代理机构认为供应商质疑不成立，或者成立但未对成交结果构成影响的，继续开展采购活动；认为供应商质疑成立且影响或者可能影响成交结果的，按照下列情况处理：</w:t>
      </w:r>
    </w:p>
    <w:p w14:paraId="55188E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对竞争性磋商文件提出的质疑，依法通过澄清或者修改可以继续开展采购活动的，澄清或者修改竞争性磋商文件后继续开展采购活动；否则应当在修改竞争性磋商文件后重新开展采购活动。</w:t>
      </w:r>
    </w:p>
    <w:p w14:paraId="25EFA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对采购过程、成交结果提出的质疑，合格供应商符合法定数量时，可以从合格的成交候选人中另行确定成交供应商的，应当依法另行确定成交供应商；否则应当重新开展采购活动。</w:t>
      </w:r>
    </w:p>
    <w:p w14:paraId="2A7A62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质疑答复导致成交结果改变的，采购人或者采购代理机构应当将有关情况书面报告本级财政部门。</w:t>
      </w:r>
    </w:p>
    <w:p w14:paraId="252259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1B245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所有与本磋商文件有关的函件请按下列通讯地址联系：</w:t>
      </w:r>
    </w:p>
    <w:p w14:paraId="43278A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eastAsia="zh-CN"/>
        </w:rPr>
      </w:pPr>
      <w:r>
        <w:rPr>
          <w:rFonts w:hint="eastAsia" w:ascii="宋体" w:hAnsi="宋体" w:cs="宋体"/>
          <w:b w:val="0"/>
          <w:bCs/>
          <w:color w:val="auto"/>
          <w:szCs w:val="21"/>
        </w:rPr>
        <w:t>通讯地址：</w:t>
      </w:r>
      <w:r>
        <w:rPr>
          <w:rFonts w:hint="eastAsia" w:ascii="宋体" w:hAnsi="宋体" w:cs="宋体"/>
          <w:b w:val="0"/>
          <w:bCs/>
          <w:color w:val="auto"/>
          <w:szCs w:val="21"/>
          <w:lang w:eastAsia="zh-CN"/>
        </w:rPr>
        <w:t>钦州市</w:t>
      </w:r>
      <w:r>
        <w:rPr>
          <w:rFonts w:hint="eastAsia" w:ascii="宋体" w:hAnsi="宋体" w:cs="宋体"/>
          <w:b w:val="0"/>
          <w:bCs/>
          <w:color w:val="auto"/>
          <w:szCs w:val="21"/>
          <w:lang w:val="en-US" w:eastAsia="zh-CN"/>
        </w:rPr>
        <w:t>钦北区永福西大街25-6号二楼</w:t>
      </w:r>
    </w:p>
    <w:p w14:paraId="4D55AA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color w:val="auto"/>
          <w:szCs w:val="21"/>
          <w:lang w:val="en-US"/>
        </w:rPr>
      </w:pPr>
      <w:r>
        <w:rPr>
          <w:rFonts w:hint="eastAsia" w:ascii="宋体" w:hAnsi="宋体" w:cs="宋体"/>
          <w:b w:val="0"/>
          <w:bCs/>
          <w:color w:val="auto"/>
          <w:szCs w:val="21"/>
        </w:rPr>
        <w:t xml:space="preserve">电话： </w:t>
      </w:r>
      <w:r>
        <w:rPr>
          <w:rFonts w:hint="eastAsia" w:ascii="宋体" w:hAnsi="宋体" w:cs="宋体"/>
          <w:b w:val="0"/>
          <w:bCs/>
          <w:color w:val="auto"/>
          <w:szCs w:val="21"/>
          <w:lang w:eastAsia="zh-CN"/>
        </w:rPr>
        <w:t>0777-</w:t>
      </w:r>
      <w:r>
        <w:rPr>
          <w:rFonts w:hint="eastAsia" w:ascii="宋体" w:hAnsi="宋体" w:cs="宋体"/>
          <w:b w:val="0"/>
          <w:bCs/>
          <w:color w:val="auto"/>
          <w:szCs w:val="21"/>
          <w:lang w:val="en-US" w:eastAsia="zh-CN"/>
        </w:rPr>
        <w:t>3813938</w:t>
      </w:r>
    </w:p>
    <w:p w14:paraId="00B05E64">
      <w:pPr>
        <w:pStyle w:val="33"/>
        <w:ind w:firstLine="810"/>
        <w:rPr>
          <w:rFonts w:ascii="宋体" w:hAnsi="宋体" w:cs="宋体"/>
          <w:b/>
          <w:bCs w:val="0"/>
          <w:color w:val="auto"/>
          <w:kern w:val="2"/>
          <w:sz w:val="21"/>
          <w:szCs w:val="21"/>
        </w:rPr>
      </w:pPr>
    </w:p>
    <w:p w14:paraId="01B27AC7">
      <w:pPr>
        <w:pStyle w:val="33"/>
        <w:ind w:firstLine="810"/>
        <w:rPr>
          <w:rFonts w:ascii="宋体" w:hAnsi="宋体" w:cs="宋体"/>
          <w:b/>
          <w:bCs w:val="0"/>
          <w:color w:val="auto"/>
          <w:kern w:val="2"/>
          <w:sz w:val="21"/>
          <w:szCs w:val="21"/>
        </w:rPr>
      </w:pPr>
    </w:p>
    <w:p w14:paraId="6D0D2F06">
      <w:pPr>
        <w:pStyle w:val="33"/>
        <w:ind w:firstLine="810"/>
        <w:rPr>
          <w:rFonts w:ascii="宋体" w:hAnsi="宋体" w:cs="宋体"/>
          <w:b/>
          <w:bCs w:val="0"/>
          <w:color w:val="auto"/>
          <w:kern w:val="2"/>
          <w:sz w:val="21"/>
          <w:szCs w:val="21"/>
        </w:rPr>
      </w:pPr>
    </w:p>
    <w:p w14:paraId="083F46DF">
      <w:pPr>
        <w:pStyle w:val="33"/>
        <w:ind w:firstLine="810"/>
        <w:rPr>
          <w:rFonts w:ascii="宋体" w:hAnsi="宋体" w:cs="宋体"/>
          <w:b/>
          <w:bCs w:val="0"/>
          <w:color w:val="auto"/>
          <w:kern w:val="2"/>
          <w:sz w:val="21"/>
          <w:szCs w:val="21"/>
        </w:rPr>
      </w:pPr>
    </w:p>
    <w:p w14:paraId="7D8C9A13">
      <w:pPr>
        <w:pStyle w:val="9"/>
        <w:rPr>
          <w:rFonts w:ascii="宋体" w:hAnsi="宋体" w:cs="宋体"/>
          <w:b/>
          <w:bCs w:val="0"/>
          <w:color w:val="auto"/>
          <w:kern w:val="2"/>
          <w:sz w:val="21"/>
          <w:szCs w:val="21"/>
        </w:rPr>
      </w:pPr>
    </w:p>
    <w:p w14:paraId="393B1677">
      <w:pPr>
        <w:rPr>
          <w:rFonts w:ascii="宋体" w:hAnsi="宋体" w:cs="宋体"/>
          <w:b/>
          <w:bCs w:val="0"/>
          <w:color w:val="auto"/>
          <w:kern w:val="2"/>
          <w:sz w:val="21"/>
          <w:szCs w:val="21"/>
        </w:rPr>
      </w:pPr>
    </w:p>
    <w:p w14:paraId="7498317A">
      <w:pPr>
        <w:pStyle w:val="33"/>
        <w:rPr>
          <w:rFonts w:ascii="宋体" w:hAnsi="宋体" w:cs="宋体"/>
          <w:b/>
          <w:bCs w:val="0"/>
          <w:color w:val="auto"/>
          <w:kern w:val="2"/>
          <w:sz w:val="21"/>
          <w:szCs w:val="21"/>
        </w:rPr>
      </w:pPr>
    </w:p>
    <w:p w14:paraId="0A598906">
      <w:pPr>
        <w:pStyle w:val="9"/>
        <w:rPr>
          <w:rFonts w:ascii="宋体" w:hAnsi="宋体" w:cs="宋体"/>
          <w:b/>
          <w:bCs w:val="0"/>
          <w:color w:val="auto"/>
          <w:kern w:val="2"/>
          <w:sz w:val="21"/>
          <w:szCs w:val="21"/>
        </w:rPr>
      </w:pPr>
    </w:p>
    <w:p w14:paraId="785ACC9F">
      <w:pPr>
        <w:rPr>
          <w:rFonts w:ascii="宋体" w:hAnsi="宋体" w:cs="宋体"/>
          <w:b/>
          <w:bCs w:val="0"/>
          <w:color w:val="auto"/>
          <w:kern w:val="2"/>
          <w:sz w:val="21"/>
          <w:szCs w:val="21"/>
        </w:rPr>
      </w:pPr>
    </w:p>
    <w:p w14:paraId="2F4BAFFE">
      <w:pPr>
        <w:pStyle w:val="33"/>
        <w:rPr>
          <w:rFonts w:ascii="宋体" w:hAnsi="宋体" w:cs="宋体"/>
          <w:b/>
          <w:bCs w:val="0"/>
          <w:color w:val="auto"/>
          <w:kern w:val="2"/>
          <w:sz w:val="21"/>
          <w:szCs w:val="21"/>
        </w:rPr>
      </w:pPr>
    </w:p>
    <w:p w14:paraId="172A80F0">
      <w:pPr>
        <w:pStyle w:val="9"/>
        <w:rPr>
          <w:rFonts w:ascii="宋体" w:hAnsi="宋体" w:cs="宋体"/>
          <w:b/>
          <w:bCs w:val="0"/>
          <w:color w:val="auto"/>
          <w:kern w:val="2"/>
          <w:sz w:val="21"/>
          <w:szCs w:val="21"/>
        </w:rPr>
      </w:pPr>
    </w:p>
    <w:p w14:paraId="3A26D76A">
      <w:pPr>
        <w:rPr>
          <w:rFonts w:ascii="宋体" w:hAnsi="宋体" w:cs="宋体"/>
          <w:b/>
          <w:bCs w:val="0"/>
          <w:color w:val="auto"/>
          <w:kern w:val="2"/>
          <w:sz w:val="21"/>
          <w:szCs w:val="21"/>
        </w:rPr>
      </w:pPr>
    </w:p>
    <w:p w14:paraId="7BC6FAA8">
      <w:pPr>
        <w:rPr>
          <w:rFonts w:ascii="宋体" w:hAnsi="宋体" w:cs="宋体"/>
          <w:b/>
          <w:bCs w:val="0"/>
          <w:color w:val="auto"/>
          <w:kern w:val="2"/>
          <w:sz w:val="21"/>
          <w:szCs w:val="21"/>
        </w:rPr>
      </w:pPr>
    </w:p>
    <w:p w14:paraId="34F90ED8">
      <w:pPr>
        <w:jc w:val="center"/>
        <w:outlineLvl w:val="0"/>
        <w:rPr>
          <w:rFonts w:hint="eastAsia" w:ascii="宋体" w:hAnsi="宋体" w:cs="宋体"/>
          <w:b/>
          <w:bCs/>
          <w:color w:val="auto"/>
          <w:spacing w:val="-14"/>
          <w:kern w:val="0"/>
          <w:position w:val="-6"/>
          <w:sz w:val="36"/>
          <w:szCs w:val="36"/>
        </w:rPr>
      </w:pPr>
      <w:bookmarkStart w:id="65" w:name="_Toc26558"/>
    </w:p>
    <w:p w14:paraId="6582DD99">
      <w:pPr>
        <w:jc w:val="center"/>
        <w:outlineLvl w:val="0"/>
        <w:rPr>
          <w:rFonts w:hint="eastAsia" w:ascii="宋体" w:hAnsi="宋体" w:cs="宋体"/>
          <w:b/>
          <w:bCs/>
          <w:color w:val="auto"/>
          <w:spacing w:val="-14"/>
          <w:kern w:val="0"/>
          <w:position w:val="-6"/>
          <w:sz w:val="36"/>
          <w:szCs w:val="36"/>
        </w:rPr>
      </w:pPr>
      <w:r>
        <w:rPr>
          <w:rFonts w:hint="eastAsia" w:ascii="宋体" w:hAnsi="宋体" w:cs="宋体"/>
          <w:b/>
          <w:bCs/>
          <w:color w:val="auto"/>
          <w:spacing w:val="-14"/>
          <w:kern w:val="0"/>
          <w:position w:val="-6"/>
          <w:sz w:val="36"/>
          <w:szCs w:val="36"/>
        </w:rPr>
        <w:t>第三章  项目基本情况及要求</w:t>
      </w:r>
      <w:bookmarkEnd w:id="65"/>
    </w:p>
    <w:p w14:paraId="6F95A2AA">
      <w:pPr>
        <w:pStyle w:val="33"/>
        <w:ind w:firstLine="915"/>
        <w:rPr>
          <w:color w:val="auto"/>
        </w:rPr>
      </w:pPr>
    </w:p>
    <w:p w14:paraId="6DA85982">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项目名称：</w:t>
      </w:r>
      <w:r>
        <w:rPr>
          <w:rFonts w:hint="eastAsia" w:ascii="宋体" w:hAnsi="宋体" w:cs="宋体"/>
          <w:b w:val="0"/>
          <w:bCs w:val="0"/>
          <w:color w:val="auto"/>
          <w:kern w:val="0"/>
          <w:sz w:val="21"/>
          <w:szCs w:val="21"/>
          <w:lang w:eastAsia="zh-CN"/>
        </w:rPr>
        <w:t>小董镇2025年吉水村委那棉村九曲江桥建设项目</w:t>
      </w:r>
    </w:p>
    <w:p w14:paraId="3C7F51B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项目编号</w:t>
      </w:r>
      <w:r>
        <w:rPr>
          <w:rFonts w:hint="eastAsia" w:ascii="宋体" w:hAnsi="宋体" w:cs="宋体"/>
          <w:b w:val="0"/>
          <w:bCs w:val="0"/>
          <w:color w:val="auto"/>
          <w:kern w:val="0"/>
          <w:sz w:val="21"/>
          <w:szCs w:val="21"/>
          <w:lang w:eastAsia="zh-CN"/>
        </w:rPr>
        <w:t>：QZZC2025-C2-030028-ZYXM</w:t>
      </w:r>
    </w:p>
    <w:p w14:paraId="2839930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建设地点：钦州市钦北区小董城区南面</w:t>
      </w:r>
    </w:p>
    <w:p w14:paraId="049CBA66">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程概况：本工程的建设单位是钦州市钦北区交通运输局。建设地点位于钦州市钦北区小董城区南面，建设内容为拟建九曲江桥，中心桩号为KO+044,采用跨径为3×13m,桥梁全宽8.5m,桥梁全长45.0m;道路路线长222m,起点桩号为K0+000,位于开发区已建成的道路终点附近，终点桩号为KO+222与小董至翁农坪道路接合，其中北面桥头引道长21.5m,南面桥头引道长155.5m。资金来源为2025年财政衔接推进乡村振兴补助资金。</w:t>
      </w:r>
    </w:p>
    <w:p w14:paraId="39127DAC">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工期：</w:t>
      </w:r>
      <w:r>
        <w:rPr>
          <w:rFonts w:hint="eastAsia" w:ascii="宋体" w:hAnsi="宋体" w:cs="宋体"/>
          <w:b w:val="0"/>
          <w:bCs w:val="0"/>
          <w:color w:val="auto"/>
          <w:kern w:val="0"/>
          <w:sz w:val="21"/>
          <w:szCs w:val="21"/>
          <w:lang w:val="en-US" w:eastAsia="zh-CN"/>
        </w:rPr>
        <w:t>210</w:t>
      </w:r>
      <w:r>
        <w:rPr>
          <w:rFonts w:hint="eastAsia" w:ascii="宋体" w:hAnsi="宋体" w:eastAsia="宋体" w:cs="宋体"/>
          <w:b w:val="0"/>
          <w:bCs w:val="0"/>
          <w:color w:val="auto"/>
          <w:kern w:val="0"/>
          <w:sz w:val="21"/>
          <w:szCs w:val="21"/>
          <w:lang w:val="en-US" w:eastAsia="zh-CN"/>
        </w:rPr>
        <w:t>日历天</w:t>
      </w:r>
      <w:r>
        <w:rPr>
          <w:rFonts w:hint="eastAsia" w:ascii="宋体" w:hAnsi="宋体" w:eastAsia="宋体" w:cs="宋体"/>
          <w:b w:val="0"/>
          <w:bCs w:val="0"/>
          <w:color w:val="auto"/>
          <w:kern w:val="0"/>
          <w:sz w:val="21"/>
          <w:szCs w:val="21"/>
        </w:rPr>
        <w:t>。</w:t>
      </w:r>
    </w:p>
    <w:p w14:paraId="74EC1A9A">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质量要求：达到国家施工验收规范合格标准。</w:t>
      </w:r>
    </w:p>
    <w:p w14:paraId="660128E5">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采购预算控制价：</w:t>
      </w:r>
      <w:r>
        <w:rPr>
          <w:rFonts w:hint="eastAsia" w:ascii="宋体" w:hAnsi="宋体" w:cs="宋体"/>
          <w:b w:val="0"/>
          <w:bCs w:val="0"/>
          <w:color w:val="auto"/>
          <w:kern w:val="0"/>
          <w:sz w:val="21"/>
          <w:szCs w:val="21"/>
          <w:lang w:val="en-US" w:eastAsia="zh-CN"/>
        </w:rPr>
        <w:t>2771814.25</w:t>
      </w:r>
      <w:r>
        <w:rPr>
          <w:rFonts w:hint="eastAsia" w:ascii="宋体" w:hAnsi="宋体" w:eastAsia="宋体" w:cs="宋体"/>
          <w:b w:val="0"/>
          <w:bCs w:val="0"/>
          <w:color w:val="auto"/>
          <w:kern w:val="0"/>
          <w:sz w:val="21"/>
          <w:szCs w:val="21"/>
          <w:lang w:val="en-US" w:eastAsia="zh-CN"/>
        </w:rPr>
        <w:t>元</w:t>
      </w:r>
      <w:r>
        <w:rPr>
          <w:rFonts w:hint="eastAsia" w:ascii="宋体" w:hAnsi="宋体" w:eastAsia="宋体" w:cs="宋体"/>
          <w:b w:val="0"/>
          <w:bCs w:val="0"/>
          <w:color w:val="auto"/>
          <w:kern w:val="0"/>
          <w:sz w:val="21"/>
          <w:szCs w:val="21"/>
        </w:rPr>
        <w:t>。</w:t>
      </w:r>
    </w:p>
    <w:p w14:paraId="2B71C3ED">
      <w:pPr>
        <w:pStyle w:val="15"/>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所属行业：建筑业。</w:t>
      </w:r>
    </w:p>
    <w:p w14:paraId="1F27B329">
      <w:pPr>
        <w:pStyle w:val="15"/>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rPr>
      </w:pPr>
    </w:p>
    <w:p w14:paraId="73617C8F">
      <w:pPr>
        <w:pStyle w:val="15"/>
        <w:rPr>
          <w:rFonts w:ascii="黑体" w:hAnsi="宋体" w:eastAsia="黑体"/>
          <w:b/>
          <w:bCs/>
          <w:color w:val="auto"/>
          <w:kern w:val="0"/>
          <w:sz w:val="40"/>
          <w:szCs w:val="40"/>
        </w:rPr>
      </w:pPr>
    </w:p>
    <w:p w14:paraId="66C22DDD">
      <w:pPr>
        <w:pStyle w:val="15"/>
        <w:rPr>
          <w:rFonts w:ascii="黑体" w:hAnsi="宋体" w:eastAsia="黑体"/>
          <w:b/>
          <w:bCs/>
          <w:color w:val="auto"/>
          <w:kern w:val="0"/>
          <w:sz w:val="40"/>
          <w:szCs w:val="40"/>
        </w:rPr>
      </w:pPr>
    </w:p>
    <w:p w14:paraId="68C50501">
      <w:pPr>
        <w:pStyle w:val="15"/>
        <w:rPr>
          <w:rFonts w:ascii="黑体" w:hAnsi="宋体" w:eastAsia="黑体"/>
          <w:b/>
          <w:bCs/>
          <w:color w:val="auto"/>
          <w:kern w:val="0"/>
          <w:sz w:val="40"/>
          <w:szCs w:val="40"/>
        </w:rPr>
      </w:pPr>
    </w:p>
    <w:p w14:paraId="44F9ACB4">
      <w:pPr>
        <w:pStyle w:val="15"/>
        <w:rPr>
          <w:rFonts w:ascii="黑体" w:hAnsi="宋体" w:eastAsia="黑体"/>
          <w:b/>
          <w:bCs/>
          <w:color w:val="auto"/>
          <w:kern w:val="0"/>
          <w:sz w:val="40"/>
          <w:szCs w:val="40"/>
        </w:rPr>
      </w:pPr>
    </w:p>
    <w:p w14:paraId="328D98C3">
      <w:pPr>
        <w:pStyle w:val="15"/>
        <w:rPr>
          <w:rFonts w:ascii="黑体" w:hAnsi="宋体" w:eastAsia="黑体"/>
          <w:b/>
          <w:bCs/>
          <w:color w:val="auto"/>
          <w:kern w:val="0"/>
          <w:sz w:val="40"/>
          <w:szCs w:val="40"/>
        </w:rPr>
      </w:pPr>
    </w:p>
    <w:p w14:paraId="3E5D95CC">
      <w:pPr>
        <w:pStyle w:val="15"/>
        <w:rPr>
          <w:rFonts w:ascii="黑体" w:hAnsi="宋体" w:eastAsia="黑体"/>
          <w:b/>
          <w:bCs/>
          <w:color w:val="auto"/>
          <w:kern w:val="0"/>
          <w:sz w:val="40"/>
          <w:szCs w:val="40"/>
        </w:rPr>
      </w:pPr>
    </w:p>
    <w:p w14:paraId="17EC29DB">
      <w:pPr>
        <w:pStyle w:val="15"/>
        <w:rPr>
          <w:rFonts w:ascii="黑体" w:hAnsi="宋体" w:eastAsia="黑体"/>
          <w:b/>
          <w:bCs/>
          <w:color w:val="auto"/>
          <w:kern w:val="0"/>
          <w:sz w:val="40"/>
          <w:szCs w:val="40"/>
        </w:rPr>
      </w:pPr>
    </w:p>
    <w:p w14:paraId="1308817C">
      <w:pPr>
        <w:pStyle w:val="15"/>
        <w:rPr>
          <w:rFonts w:ascii="黑体" w:hAnsi="宋体" w:eastAsia="黑体"/>
          <w:b/>
          <w:bCs/>
          <w:color w:val="auto"/>
          <w:kern w:val="0"/>
          <w:sz w:val="40"/>
          <w:szCs w:val="40"/>
        </w:rPr>
      </w:pPr>
    </w:p>
    <w:p w14:paraId="0277859F">
      <w:pPr>
        <w:pStyle w:val="15"/>
        <w:rPr>
          <w:rFonts w:ascii="黑体" w:hAnsi="宋体" w:eastAsia="黑体"/>
          <w:b/>
          <w:bCs/>
          <w:color w:val="auto"/>
          <w:kern w:val="0"/>
          <w:sz w:val="40"/>
          <w:szCs w:val="40"/>
        </w:rPr>
      </w:pPr>
    </w:p>
    <w:p w14:paraId="09B6A019">
      <w:pPr>
        <w:pStyle w:val="15"/>
        <w:rPr>
          <w:rFonts w:ascii="黑体" w:hAnsi="宋体" w:eastAsia="黑体"/>
          <w:b/>
          <w:bCs/>
          <w:color w:val="auto"/>
          <w:kern w:val="0"/>
          <w:sz w:val="40"/>
          <w:szCs w:val="40"/>
        </w:rPr>
      </w:pPr>
    </w:p>
    <w:p w14:paraId="22820542">
      <w:pPr>
        <w:pStyle w:val="15"/>
        <w:rPr>
          <w:rFonts w:ascii="黑体" w:hAnsi="宋体" w:eastAsia="黑体"/>
          <w:b/>
          <w:bCs/>
          <w:color w:val="auto"/>
          <w:kern w:val="0"/>
          <w:sz w:val="40"/>
          <w:szCs w:val="40"/>
        </w:rPr>
      </w:pPr>
    </w:p>
    <w:p w14:paraId="360AA4E4">
      <w:pPr>
        <w:pStyle w:val="15"/>
        <w:rPr>
          <w:rFonts w:ascii="黑体" w:hAnsi="宋体" w:eastAsia="黑体"/>
          <w:b/>
          <w:bCs/>
          <w:color w:val="auto"/>
          <w:kern w:val="0"/>
          <w:sz w:val="40"/>
          <w:szCs w:val="40"/>
        </w:rPr>
      </w:pPr>
    </w:p>
    <w:p w14:paraId="560DC741">
      <w:pPr>
        <w:pStyle w:val="15"/>
        <w:rPr>
          <w:rFonts w:ascii="黑体" w:hAnsi="宋体" w:eastAsia="黑体"/>
          <w:b/>
          <w:bCs/>
          <w:color w:val="auto"/>
          <w:kern w:val="0"/>
          <w:sz w:val="40"/>
          <w:szCs w:val="40"/>
        </w:rPr>
      </w:pPr>
    </w:p>
    <w:p w14:paraId="0D6855FF">
      <w:pPr>
        <w:pStyle w:val="15"/>
        <w:rPr>
          <w:rFonts w:ascii="黑体" w:hAnsi="宋体" w:eastAsia="黑体"/>
          <w:b/>
          <w:bCs/>
          <w:color w:val="auto"/>
          <w:kern w:val="0"/>
          <w:sz w:val="40"/>
          <w:szCs w:val="40"/>
        </w:rPr>
      </w:pPr>
    </w:p>
    <w:p w14:paraId="02A3EB83">
      <w:pPr>
        <w:pStyle w:val="15"/>
        <w:rPr>
          <w:rFonts w:ascii="黑体" w:hAnsi="宋体" w:eastAsia="黑体"/>
          <w:b/>
          <w:bCs/>
          <w:color w:val="auto"/>
          <w:kern w:val="0"/>
          <w:sz w:val="40"/>
          <w:szCs w:val="40"/>
        </w:rPr>
      </w:pPr>
    </w:p>
    <w:p w14:paraId="7D772770">
      <w:pPr>
        <w:rPr>
          <w:rFonts w:hint="eastAsia" w:ascii="黑体" w:hAnsi="宋体" w:eastAsia="黑体" w:cs="Times New Roman"/>
          <w:b/>
          <w:bCs/>
          <w:color w:val="auto"/>
          <w:kern w:val="0"/>
          <w:sz w:val="36"/>
          <w:szCs w:val="36"/>
          <w:lang w:val="en-US" w:eastAsia="zh-CN"/>
        </w:rPr>
      </w:pPr>
      <w:bookmarkStart w:id="66" w:name="_Toc20069"/>
    </w:p>
    <w:p w14:paraId="216213C4">
      <w:pPr>
        <w:pStyle w:val="12"/>
        <w:numPr>
          <w:ilvl w:val="0"/>
          <w:numId w:val="0"/>
        </w:numPr>
        <w:spacing w:line="360" w:lineRule="auto"/>
        <w:ind w:leftChars="0"/>
        <w:jc w:val="center"/>
        <w:outlineLvl w:val="0"/>
        <w:rPr>
          <w:rFonts w:hint="eastAsia"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lang w:val="en-US" w:eastAsia="zh-CN"/>
        </w:rPr>
        <w:t>第四章</w:t>
      </w:r>
      <w:r>
        <w:rPr>
          <w:rFonts w:hint="eastAsia" w:ascii="黑体" w:hAnsi="宋体" w:eastAsia="黑体" w:cs="Times New Roman"/>
          <w:b/>
          <w:bCs/>
          <w:color w:val="auto"/>
          <w:kern w:val="0"/>
          <w:sz w:val="36"/>
          <w:szCs w:val="36"/>
        </w:rPr>
        <w:t xml:space="preserve"> 评审标准</w:t>
      </w:r>
      <w:bookmarkEnd w:id="66"/>
    </w:p>
    <w:p w14:paraId="5FE67AEA">
      <w:pPr>
        <w:pStyle w:val="5"/>
        <w:numPr>
          <w:ilvl w:val="0"/>
          <w:numId w:val="0"/>
        </w:numPr>
        <w:spacing w:line="360" w:lineRule="auto"/>
        <w:ind w:leftChars="0"/>
        <w:jc w:val="center"/>
        <w:rPr>
          <w:rFonts w:hint="eastAsia"/>
          <w:color w:val="auto"/>
          <w:sz w:val="24"/>
          <w:szCs w:val="24"/>
        </w:rPr>
      </w:pPr>
      <w:r>
        <w:rPr>
          <w:rFonts w:hint="eastAsia"/>
          <w:color w:val="auto"/>
          <w:sz w:val="24"/>
          <w:szCs w:val="24"/>
        </w:rPr>
        <w:t>一、评审程序和评审方法</w:t>
      </w:r>
    </w:p>
    <w:p w14:paraId="53D88F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1.资格审查</w:t>
      </w:r>
    </w:p>
    <w:p w14:paraId="07DA81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响应文件开启后，磋商小组依法对供应商的资格证明文件进行审查。</w:t>
      </w:r>
    </w:p>
    <w:p w14:paraId="5C2A9F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注：采购人或者采购代理机构在资格审查结束前，对供应商进行信用查询。</w:t>
      </w:r>
    </w:p>
    <w:p w14:paraId="1C5AE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( 1 ) 查询渠道：“信用中国 ” 网站 (www.creditchina.gov.cn) 、 中国政府采购网 (www.ccgp.gov.cn)。</w:t>
      </w:r>
    </w:p>
    <w:p w14:paraId="479C22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信用查询截止时点：资格审查结束前。</w:t>
      </w:r>
    </w:p>
    <w:p w14:paraId="754A3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查询记录和证据留存方式：在查询网站中直接打印查询记录，打印材料作为评审资料保存。</w:t>
      </w:r>
    </w:p>
    <w:p w14:paraId="316F7B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369728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资格审查标准为本磋商文件中载明对供应商资格要求的条件。资格审查采用合格制，凡符合磋商文件规定的供应商资格要求的响应文件均通过资格审查。</w:t>
      </w:r>
    </w:p>
    <w:p w14:paraId="6DD3A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 供应商有下列情形之一的，资格审查不通过，其响应文件按无效响应处理：</w:t>
      </w:r>
    </w:p>
    <w:p w14:paraId="19FC7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不具备磋商文件中规定的资格要求的；</w:t>
      </w:r>
    </w:p>
    <w:p w14:paraId="2B9A4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响应文件未提供任一项“供应商须知前附表”资格证明文件规定的“必须提供”的文件资料的；</w:t>
      </w:r>
    </w:p>
    <w:p w14:paraId="26B4F0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响应文件提供的资格证明文件出现任一项不符合“供应商须知前附表”资格证明文件规定的“必须提供”的文件资料要求或者无效的。</w:t>
      </w:r>
    </w:p>
    <w:p w14:paraId="4A1AF8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通过资格审查的合格供应商不足 3 家的，不得进入符合性审查环节，采购人或者采购代理机构应当重新开展采购活动。</w:t>
      </w:r>
    </w:p>
    <w:p w14:paraId="311EF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2.符合性审查</w:t>
      </w:r>
    </w:p>
    <w:p w14:paraId="42A194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2.1 由磋商小组对通过资格审查的合格供应商的响应文件的竞标报价、商务、技术等实质性要求进行符合性审查，以确定其是否满足磋商文件的实质性要求。</w:t>
      </w:r>
    </w:p>
    <w:p w14:paraId="57D3BE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8E1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2.3 磋商小组要求供应商澄清、说明或者更正响应文件应当要求供应商在合理时间内通过政采云平台 (https://www.zcygov.cn/) 的方式形式作出。供应商的澄清、说明或者更正必须 通过政采云平台以书面形式按照磋商小组的要求作出明确的澄清、说明或者更正，未按磋商小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7CC4A0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2.4 首次响应文件报价出现前后不一致的，按照下列规定修正：</w:t>
      </w:r>
    </w:p>
    <w:p w14:paraId="17988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响应文件中报价表内容与响应文件中相应内容不一致的，以报价表为准；</w:t>
      </w:r>
    </w:p>
    <w:p w14:paraId="390588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大写金额和小写金额不一致的，以大写金额为准；</w:t>
      </w:r>
    </w:p>
    <w:p w14:paraId="0CA627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单价金额小数点或者百分比有明显错位的，以报价表的总价为准，并修改单价；</w:t>
      </w:r>
    </w:p>
    <w:p w14:paraId="2E532C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总价金额与按单价汇总金额不一致的，以单价金额计算结果为准。</w:t>
      </w:r>
    </w:p>
    <w:p w14:paraId="28761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同时出现两种以上不一致的，按照以上 (1) - (4) 规定的顺序逐条进行修正。修正后的报价经供应商确认后产生约束力，供应商不确认的，其响应文件按无效响应处理。</w:t>
      </w:r>
    </w:p>
    <w:p w14:paraId="28A7C6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2.5 商务技术报价评审</w:t>
      </w:r>
    </w:p>
    <w:p w14:paraId="15142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在评审时，如发现下列情形之一的，将被视为响应文件无效处理：</w:t>
      </w:r>
    </w:p>
    <w:p w14:paraId="030A43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商务技术评审</w:t>
      </w:r>
    </w:p>
    <w:p w14:paraId="47B3F7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响应文件未按磋商文件要求签署、盖章；</w:t>
      </w:r>
    </w:p>
    <w:p w14:paraId="11ACB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委托代理人未能出具有效身份证明或者出具的身份证明与授权委托书中的信息不符；</w:t>
      </w:r>
    </w:p>
    <w:p w14:paraId="0E0AD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3017E7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商务条款中标“▲”的条款发生负偏离的或者允许负偏离的条款数超过“供应商须知前附表”规定项数的或者标明实质性的要求发生负偏离；</w:t>
      </w:r>
    </w:p>
    <w:p w14:paraId="67BE3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未对竞标有效期作出响应或者响应文件承诺的竞标有效期不满足磋商文件要求；</w:t>
      </w:r>
    </w:p>
    <w:p w14:paraId="73B19C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响应文件的实质性内容未使用中文表述、使用计量单位不符合磋商文件要求；</w:t>
      </w:r>
    </w:p>
    <w:p w14:paraId="1B3DE9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7) 响应文件中的文件资料因填写不齐全或者内容虚假或者出现其他情形而导致被磋商小组认定无效；</w:t>
      </w:r>
    </w:p>
    <w:p w14:paraId="01748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8) 响应文件含有采购人不能接受的附加条件；</w:t>
      </w:r>
    </w:p>
    <w:p w14:paraId="682510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9) 属于“供应商须知正文”第 7.7 条情形；</w:t>
      </w:r>
    </w:p>
    <w:p w14:paraId="59D48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10) 技术需求允许负偏离的条款数超过“供应商须知前附表”规定项数；</w:t>
      </w:r>
    </w:p>
    <w:p w14:paraId="524085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虚假竞标，或者出现其他情形而导致被磋商小组认定无效；</w:t>
      </w:r>
    </w:p>
    <w:p w14:paraId="13B2DD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竞标技术方案不明确，磋商文件未允许但响应文件中存在一个或者一个以上备选 (替代) 竞标方案；</w:t>
      </w:r>
    </w:p>
    <w:p w14:paraId="40B2A4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13)响应文件标注的项目名称或者项目编号与竞争性磋商文件标注的项目名称或者项目编号不一致的；</w:t>
      </w:r>
    </w:p>
    <w:p w14:paraId="73B1A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未响应磋商文件实质性要求；</w:t>
      </w:r>
    </w:p>
    <w:p w14:paraId="20E72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15) 法律、法规和磋商文件规定的其他无效情形。</w:t>
      </w:r>
    </w:p>
    <w:p w14:paraId="63FD18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报价评审</w:t>
      </w:r>
    </w:p>
    <w:p w14:paraId="76F219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响应文件未提供“供应商须知前附表” 报价商务技术文件中规定的；</w:t>
      </w:r>
    </w:p>
    <w:p w14:paraId="556C0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未采用人民币报价或者未按照磋商文件标明的币种报价；</w:t>
      </w:r>
    </w:p>
    <w:p w14:paraId="046907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587073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154FAF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47169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响应文件响应的标的数量及单位与竞争性磋商采购文件要求实质性不一致的。</w:t>
      </w:r>
    </w:p>
    <w:p w14:paraId="56031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1295F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2.7 通过符合性审查的合格供应商不足3家的，不得进入磋商环节，采购人或者采购代理机构应当重新开展采购活动。</w:t>
      </w:r>
    </w:p>
    <w:p w14:paraId="0B4C5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3.磋商程序</w:t>
      </w:r>
    </w:p>
    <w:p w14:paraId="34B9A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3.1 磋商小组按照“供应商须知前附表”确定的顺序，集中与单一供应商分别进行磋商，并给予所有参加磋商的供应商平等的磋商机会。符合磋商资格的供应商必须实时关注政采云平台 (https://www.zcygov.cn/) 开标信息，在接到磋商通知后规定时间内参加磋商，未在规定时间内参加磋商的视同放弃参加磋商权利，其响应文件按无效响应处理。</w:t>
      </w:r>
    </w:p>
    <w:p w14:paraId="245E2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CE5D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3.3 对磋商文件作出的实质性变动是磋商文件的有效组成部分，由磋商小组及时以书面形式同时通知所有参加磋商的供应商。</w:t>
      </w:r>
    </w:p>
    <w:p w14:paraId="054F68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3.4 供应商必须按照磋商文件的变动情况和磋商小组的要求重新提交响应文件，并由其法定代表人或者授权代表签字或者加盖 CA 签章在政采云平台(https://www.zcygov.cn/)提交。由委托代理人签字的，若委托代理人不是响应文件中授权的委托代理人时，必须同时出示有效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180970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3.5 磋商中，磋商的任何一方不得透露与磋商有关的其他供应商的技术资料、价格和其他信息。</w:t>
      </w:r>
    </w:p>
    <w:p w14:paraId="7A31BF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3.6 采购代理机构对磋商过程和重要磋商内容进行记录，磋商双方在记录上签字确认。</w:t>
      </w:r>
    </w:p>
    <w:p w14:paraId="5DF86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3.7 磋商过程中重新提交的响应文件，供应商可以在开启前补充、修改。</w:t>
      </w:r>
    </w:p>
    <w:p w14:paraId="20FA9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3.8 对磋商过程提交的响应文件进行有效性、完整性和响应程度审查，通过审查的合格供应商不足 3 家的，采购人或者采购代理机构应当重新开展采购活动。</w:t>
      </w:r>
    </w:p>
    <w:p w14:paraId="059D1F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3.9 本项目所有响应文件的首次报价及所有磋商报价均不公布。最后磋商结束后，磋商小组不得再与供应商进行任何形式的商谈。</w:t>
      </w:r>
    </w:p>
    <w:p w14:paraId="24FC02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最后报价</w:t>
      </w:r>
    </w:p>
    <w:p w14:paraId="73219E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 磋商文件能够详细列明采购标的的技术、服务要求的，磋商结束后，由磋商小组要求所有继续参加磋商的供应商在规定时间内在政采云平台 (https://www.zcygov.cn/) 提交最后报价，提交最后报价的供应商不得少于 3 家，除本章第 4.3 条外，否则必须重新采购。</w:t>
      </w:r>
    </w:p>
    <w:p w14:paraId="256D8C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家以上供应商的设计方案或者解决方案，并要求其在规定时间内在政采云平台 (https://www.zcygov.cn/) 提交最后报价。</w:t>
      </w:r>
    </w:p>
    <w:p w14:paraId="0099C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①最后报价与首次报价相比无调整的：供应商提交的最后报价只须注明与首次报价相同。</w:t>
      </w:r>
    </w:p>
    <w:p w14:paraId="2F1322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政采云平台 (https://www.zcygov.cn/) 提交，逾期则最后报价无效，以首次报价为准。</w:t>
      </w:r>
    </w:p>
    <w:p w14:paraId="0223B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4FD0E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4.4 已经提交响应文件的供应商，在提交最后报价之前，可以根据磋商情况退出磋商，退出磋商的供应商的响应文件按无效响应处理。采购人、采购代理机构将退还退出磋商的供应商的保证金。</w:t>
      </w:r>
    </w:p>
    <w:p w14:paraId="064ED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4.5 供应商未在规定时间内提交最后报价的，视同退出磋商。</w:t>
      </w:r>
    </w:p>
    <w:p w14:paraId="134AD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4.6 磋商小组收齐某一分标最后报价后统一开启，磋商小组对最后报价进行有效性、完整性和响应程度的审查。</w:t>
      </w:r>
    </w:p>
    <w:p w14:paraId="4C0465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4.7 响应文件最后报价出现前后不一致的，按照本正文第 25.2.4 条的规定修正。</w:t>
      </w:r>
    </w:p>
    <w:p w14:paraId="217729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4.8 修正后的报价出现下列情形的，按无效响应处理：</w:t>
      </w:r>
    </w:p>
    <w:p w14:paraId="2BB72D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供应商不确认的；</w:t>
      </w:r>
    </w:p>
    <w:p w14:paraId="04DACA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经供应商确认修正后的竞标报价 (包含首次报价、最后报价) 超过所竞标规定的采购预算金额或者最高限价的 (如本项目公布了最高限价) ；</w:t>
      </w:r>
    </w:p>
    <w:p w14:paraId="4EBF34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经供应商确认修正后的竞标报价 (包含首次报价、最后报价) 超过分项采购预算金额或者最高限价的 (如本项目公布了最高限价) 。</w:t>
      </w:r>
    </w:p>
    <w:p w14:paraId="7B645C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4.9 经供应商确认修正后的最后报价作为评审及签订合同的依据。</w:t>
      </w:r>
    </w:p>
    <w:p w14:paraId="03371E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4.10 最后报价结束后，磋商小组不得再与供应商进行任何形式的商谈。</w:t>
      </w:r>
    </w:p>
    <w:p w14:paraId="75EC2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5.比较与评价</w:t>
      </w:r>
    </w:p>
    <w:p w14:paraId="4CA3E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5.1 评审方法：综合评分法。</w:t>
      </w:r>
    </w:p>
    <w:p w14:paraId="782AA0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5.2 经磋商确定最终采购需求和提交最后报价的供应商后，由磋商小组采用综合评分法对提交最后报价的供应商的响应文件和最后报价进行综合评分。</w:t>
      </w:r>
    </w:p>
    <w:p w14:paraId="46850E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5.3 评审时，磋商小组各成员应当独立对每个有效响应的文件进行评价、打分，然后汇总每个供应商每项评分因素的得分。</w:t>
      </w:r>
    </w:p>
    <w:p w14:paraId="314A4E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磋商小组按照磋商文件中规定的评审标准计算各供应商的报价得分。项目评审过程中，不得去掉最后报价中的最高报价和最低报价。</w:t>
      </w:r>
    </w:p>
    <w:p w14:paraId="339A4A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各供应商的得分为磋商小组所有成员的有效评分的算术平均数。</w:t>
      </w:r>
    </w:p>
    <w:p w14:paraId="0D95A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5.4 评审价为供应商的最后报价进行政策性扣除后的价格，评审价只是作为评审时使用。最终成交供应商的成交金额等于最后报价 (如有修正，以确认修正后的最后报价为准) 。</w:t>
      </w:r>
    </w:p>
    <w:p w14:paraId="66274E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064AD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1F75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rPr>
      </w:pPr>
      <w:r>
        <w:rPr>
          <w:rFonts w:hint="eastAsia"/>
          <w:b/>
          <w:bCs/>
          <w:color w:val="auto"/>
        </w:rPr>
        <w:t>二、评定标准</w:t>
      </w:r>
    </w:p>
    <w:p w14:paraId="4628C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一、评标原则</w:t>
      </w:r>
    </w:p>
    <w:p w14:paraId="5AACC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46E7D3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评审依据：磋商小组将以竞争性磋商文件和响应文件为评定依据进行评审，对供应商的报价、服务承诺、人员配备情况、信誉业绩及供应商对本项目的实施技术与服务等等内容 按百分制打分。</w:t>
      </w:r>
    </w:p>
    <w:p w14:paraId="47F27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(三) 评审方法：综合评分法。</w:t>
      </w:r>
    </w:p>
    <w:p w14:paraId="3D5CD6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(四) 政策优惠：</w:t>
      </w:r>
    </w:p>
    <w:p w14:paraId="12519D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1.评审价为供应商的最后报价进行政策性扣除后的价格，评审价只是作为评审时使用。最终成交供应商的成交金额等于最后报价 (如有修正，以确认修正后的最后报价为准) 。</w:t>
      </w:r>
    </w:p>
    <w:p w14:paraId="619B85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2.政府采购政策性扣除</w:t>
      </w:r>
    </w:p>
    <w:p w14:paraId="36566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本项目为专门面向中小企业采购的项目，按照《政府采购促进中小企业发展管理办法》（财库〔2020〕46号）的规定，不再对供应商最后报价进行政策性扣除。</w:t>
      </w:r>
    </w:p>
    <w:p w14:paraId="7DAEF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color w:val="auto"/>
        </w:rPr>
        <w:t>(2)</w:t>
      </w:r>
      <w:r>
        <w:rPr>
          <w:rFonts w:hint="eastAsia" w:ascii="宋体" w:hAnsi="宋体" w:cs="宋体"/>
          <w:color w:val="auto"/>
          <w:szCs w:val="21"/>
        </w:rPr>
        <w:t>评审价为供应商的最后报价，评审价只是作为评审时使用。最终成交供应商的成交金额等于最后报价（如有修正，以确认修正后的最后报价为准）。</w:t>
      </w:r>
    </w:p>
    <w:p w14:paraId="360773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评审价＝最后报价。</w:t>
      </w:r>
    </w:p>
    <w:p w14:paraId="1EAC1CBB">
      <w:pPr>
        <w:pStyle w:val="35"/>
        <w:rPr>
          <w:rFonts w:hint="eastAsia"/>
          <w:color w:val="auto"/>
        </w:rPr>
      </w:pPr>
    </w:p>
    <w:p w14:paraId="4F87D145">
      <w:pPr>
        <w:pStyle w:val="35"/>
        <w:rPr>
          <w:rFonts w:hint="eastAsia"/>
          <w:color w:val="auto"/>
        </w:rPr>
      </w:pPr>
    </w:p>
    <w:p w14:paraId="4999E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二、评定方法</w:t>
      </w:r>
    </w:p>
    <w:p w14:paraId="7112B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对进入详评的，磋商小组将以竞争性磋商文件 、响应文件为评定依据，采用百分制综合评分法；计分办法</w:t>
      </w:r>
      <w:r>
        <w:rPr>
          <w:rFonts w:hint="eastAsia"/>
          <w:color w:val="auto"/>
          <w:lang w:eastAsia="zh-CN"/>
        </w:rPr>
        <w:t>（按四舍五入取至百分位）</w:t>
      </w:r>
      <w:r>
        <w:rPr>
          <w:rFonts w:hint="eastAsia"/>
          <w:color w:val="auto"/>
        </w:rPr>
        <w:t>。</w:t>
      </w:r>
    </w:p>
    <w:p w14:paraId="374D87C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1、价格分……………………………………………………………………………………30 分</w:t>
      </w:r>
    </w:p>
    <w:p w14:paraId="480EF7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其报价无效。报价评分以最后磋商报价的评审价为依据，根据上面的优惠政策计算各个磋商供应商的评审报价进行计算价格分。</w:t>
      </w:r>
    </w:p>
    <w:p w14:paraId="429F3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1031D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4CAB30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2、技术分 ……………………………………………………………………………………</w:t>
      </w:r>
      <w:r>
        <w:rPr>
          <w:rFonts w:hint="eastAsia"/>
          <w:b/>
          <w:bCs/>
          <w:color w:val="auto"/>
          <w:lang w:val="en-US" w:eastAsia="zh-CN"/>
        </w:rPr>
        <w:t>70</w:t>
      </w:r>
      <w:r>
        <w:rPr>
          <w:rFonts w:hint="eastAsia"/>
          <w:b/>
          <w:bCs/>
          <w:color w:val="auto"/>
        </w:rPr>
        <w:t xml:space="preserve"> 分</w:t>
      </w:r>
    </w:p>
    <w:p w14:paraId="69782E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 拟投入人员配备情况 (满分3分)</w:t>
      </w:r>
    </w:p>
    <w:p w14:paraId="5FB56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①项目经理要求：具备</w:t>
      </w:r>
      <w:r>
        <w:rPr>
          <w:rFonts w:hint="eastAsia" w:asciiTheme="minorEastAsia" w:hAnsiTheme="minorEastAsia" w:eastAsiaTheme="minorEastAsia" w:cstheme="minorEastAsia"/>
          <w:color w:val="auto"/>
          <w:sz w:val="21"/>
          <w:szCs w:val="21"/>
          <w:lang w:eastAsia="zh-CN"/>
        </w:rPr>
        <w:t>公路工程专业</w:t>
      </w:r>
      <w:r>
        <w:rPr>
          <w:rFonts w:hint="eastAsia"/>
          <w:color w:val="auto"/>
        </w:rPr>
        <w:t>贰级及以上注册建造师执业资格，并具有效的安全生产考核合格 (B) 证书，得 1 分。  (满分1分)</w:t>
      </w:r>
    </w:p>
    <w:p w14:paraId="7C0078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基本人员要求：拟派驻本项目的技术负责人应具有工程类中级及以上职称证件，安全员、施工员、质检员、材料员应具有相应岗位资格证书，且拟投入的项目管理人员符合国家及广西壮族自治区的规定，否则不得分。</w:t>
      </w:r>
    </w:p>
    <w:p w14:paraId="046466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(2分) ：投入人员齐备、搭配合理科学，完全满足施工需要。</w:t>
      </w:r>
    </w:p>
    <w:p w14:paraId="060EB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(1.5分) ：投入人员基本齐备、搭配合理，满足施工需要。</w:t>
      </w:r>
    </w:p>
    <w:p w14:paraId="14E831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：投入人员齐备、搭配一般合理，基本满足施工需要。</w:t>
      </w:r>
    </w:p>
    <w:p w14:paraId="6C0398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(0.5分) ：投入人员不齐备、不能满足施工需要。</w:t>
      </w:r>
    </w:p>
    <w:p w14:paraId="316AFE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 主要施工方法 (满分10分)</w:t>
      </w:r>
    </w:p>
    <w:p w14:paraId="6B1B70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：各主要分部施工方法针对性强，施工技术方案详尽周密，工艺先进、方法科学、可行，能很好的指导具体施工并确保安全。</w:t>
      </w:r>
    </w:p>
    <w:p w14:paraId="383831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：各主要分部施工方法符合项目实际，施工技术方案齐全，工艺成熟、方法合理、可行，能指导具体施工并确保安全。</w:t>
      </w:r>
    </w:p>
    <w:p w14:paraId="51CA4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：各主要分部施工方法基本符合项目实际，施工技术方案基本齐全，方法基本合理、基本可行，基本能指导具体施工并确保安全。</w:t>
      </w:r>
    </w:p>
    <w:p w14:paraId="0E05F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：各主要分部施工方法针对性差，施工技术方案差，工艺落后、方法不合理，不能指导具体施工和确保安全。</w:t>
      </w:r>
    </w:p>
    <w:p w14:paraId="354E51A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(3) 拟投入的主要物资计划 (满分</w:t>
      </w:r>
      <w:r>
        <w:rPr>
          <w:rFonts w:hint="eastAsia"/>
          <w:b/>
          <w:bCs/>
          <w:color w:val="auto"/>
          <w:lang w:val="en-US" w:eastAsia="zh-CN"/>
        </w:rPr>
        <w:t>4</w:t>
      </w:r>
      <w:r>
        <w:rPr>
          <w:rFonts w:hint="eastAsia"/>
          <w:b/>
          <w:bCs/>
          <w:color w:val="auto"/>
        </w:rPr>
        <w:t>分)</w:t>
      </w:r>
    </w:p>
    <w:p w14:paraId="7B935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w:t>
      </w:r>
      <w:r>
        <w:rPr>
          <w:rFonts w:hint="eastAsia"/>
          <w:color w:val="auto"/>
          <w:lang w:val="en-US" w:eastAsia="zh-CN"/>
        </w:rPr>
        <w:t>4</w:t>
      </w:r>
      <w:r>
        <w:rPr>
          <w:rFonts w:hint="eastAsia"/>
          <w:color w:val="auto"/>
        </w:rPr>
        <w:t>分) ：投入的施工材料有详细的组织计划且计划周密，投入计划与进度计划呼应，较好满足施工需要，调配投入计划合理、准确。</w:t>
      </w:r>
    </w:p>
    <w:p w14:paraId="11172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w:t>
      </w:r>
      <w:r>
        <w:rPr>
          <w:rFonts w:hint="eastAsia"/>
          <w:color w:val="auto"/>
          <w:lang w:val="en-US" w:eastAsia="zh-CN"/>
        </w:rPr>
        <w:t>3</w:t>
      </w:r>
      <w:r>
        <w:rPr>
          <w:rFonts w:hint="eastAsia"/>
          <w:color w:val="auto"/>
        </w:rPr>
        <w:t>分) ：投入的施工材料有详细的组织计划，投入计划与进度计划呼应，基本满足施工需要，调配投入计划基本合理、准确。</w:t>
      </w:r>
    </w:p>
    <w:p w14:paraId="325E51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w:t>
      </w:r>
      <w:r>
        <w:rPr>
          <w:rFonts w:hint="eastAsia"/>
          <w:color w:val="auto"/>
          <w:lang w:val="en-US" w:eastAsia="zh-CN"/>
        </w:rPr>
        <w:t>2</w:t>
      </w:r>
      <w:r>
        <w:rPr>
          <w:rFonts w:hint="eastAsia"/>
          <w:color w:val="auto"/>
        </w:rPr>
        <w:t>分) ：投入的施工材料有详细的组织计划，投入计划与进度计划呼应，基本满足施工需要，调配投入计划基本合理。</w:t>
      </w:r>
    </w:p>
    <w:p w14:paraId="67CFB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w:t>
      </w:r>
      <w:r>
        <w:rPr>
          <w:rFonts w:hint="eastAsia"/>
          <w:color w:val="auto"/>
          <w:lang w:val="en-US" w:eastAsia="zh-CN"/>
        </w:rPr>
        <w:t>1</w:t>
      </w:r>
      <w:r>
        <w:rPr>
          <w:rFonts w:hint="eastAsia"/>
          <w:color w:val="auto"/>
        </w:rPr>
        <w:t>分) ：投入的施工材料的组织计划差，投入计划与进度计划不呼应，不能满足施工需要。</w:t>
      </w:r>
    </w:p>
    <w:p w14:paraId="5B88FA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(4) 拟投入的主要施工机械、设备计划 (满分 5分)</w:t>
      </w:r>
    </w:p>
    <w:p w14:paraId="52632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(5分) ：投入的施工机械、设备、机具有详细的组织计划且计划周密，设备数量、选型配置、进场时间安排合理，满足施工需要。</w:t>
      </w:r>
    </w:p>
    <w:p w14:paraId="5F83D9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(3分) ：投入的施工机械、设备、机具有详细的组织计划，设备数量、选型配置、进场投入计划与进度计划呼应，满足施工需要。</w:t>
      </w:r>
    </w:p>
    <w:p w14:paraId="3C3F0B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(1.5分) ：投入的施工机械、设备、机具有组织计划，设备数量、选型配置、进场投入计划与进度计划呼应，基本满足施工需要。</w:t>
      </w:r>
    </w:p>
    <w:p w14:paraId="25ECB5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：投入的施工机械、设备、机具组织计划差，投入计划与进度计划不呼应，不能满足施工需要。</w:t>
      </w:r>
    </w:p>
    <w:p w14:paraId="3DC2B5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(5) 劳动力安排计划 (满分 3分)</w:t>
      </w:r>
    </w:p>
    <w:p w14:paraId="6728B3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(3分) ：各主要施工工序有详细周密的劳动力安排计划，各工种劳动力安排计划齐全，劳动力投入与进度计划呼应合理，满足施工需要。</w:t>
      </w:r>
    </w:p>
    <w:p w14:paraId="6731BB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(1.5分) ：各主要施工工序有详细的劳动力安排计划，有各工种劳动力安排计划，劳动力投入合理，满足施工需要。</w:t>
      </w:r>
    </w:p>
    <w:p w14:paraId="4670A1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：各主要施工工序应有劳动力安排计划，有各工种劳动力安排计划，劳动力投入基本合理，基本满足施工需要。</w:t>
      </w:r>
    </w:p>
    <w:p w14:paraId="092A5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(0.5分) ：各主要施工工序劳动力安排计划不全，无各工种劳动力安排计划或计划不全，劳动力投入不合理，不能满足施工需要。</w:t>
      </w:r>
    </w:p>
    <w:p w14:paraId="7E12E7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(6) 确保工程质量的技术组织措施 (满分 5分)</w:t>
      </w:r>
    </w:p>
    <w:p w14:paraId="02896F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(5分) ：有专门的质量技术管理班子和制度，且人员配备合理，制度健全。主要工序有质量技术保证措施和手段，且先进、可行、具体，高于</w:t>
      </w:r>
      <w:r>
        <w:rPr>
          <w:rFonts w:hint="eastAsia"/>
          <w:color w:val="auto"/>
          <w:lang w:eastAsia="zh-CN"/>
        </w:rPr>
        <w:t>采购</w:t>
      </w:r>
      <w:r>
        <w:rPr>
          <w:rFonts w:hint="eastAsia"/>
          <w:color w:val="auto"/>
        </w:rPr>
        <w:t>文件的质量要求及施工验收规范 要求，达到承诺的质量标准。</w:t>
      </w:r>
    </w:p>
    <w:p w14:paraId="3E1A98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(3分) ：有专门的质量技术管理班子和制度，且人员配备合理，制度健全。主要工序有质量技术保证措施和手段，自控体系完整，能有效保证技术质量，达到承诺的质量标准。</w:t>
      </w:r>
    </w:p>
    <w:p w14:paraId="31F179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(1.5分) ：质量技术管理班子人员配备基本合理，制度基本健全。主要工序有质量技术保证措施和手段，能有效保证技术质量，满足</w:t>
      </w:r>
      <w:r>
        <w:rPr>
          <w:rFonts w:hint="eastAsia"/>
          <w:color w:val="auto"/>
          <w:lang w:eastAsia="zh-CN"/>
        </w:rPr>
        <w:t>采购</w:t>
      </w:r>
      <w:r>
        <w:rPr>
          <w:rFonts w:hint="eastAsia"/>
          <w:color w:val="auto"/>
        </w:rPr>
        <w:t>文件的质量要求。</w:t>
      </w:r>
    </w:p>
    <w:p w14:paraId="4C63B8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：质量技术管理班子人员配备不合理，制度不健全。质量技术保证措施和手段不可行，没有质量违约责任承诺。</w:t>
      </w:r>
    </w:p>
    <w:p w14:paraId="1ABEA8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(7) 确保安全生产的技术组织措施 (满分10分)</w:t>
      </w:r>
    </w:p>
    <w:p w14:paraId="736E0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：安全人员配备合理；有健全的安全管理制度，各道工序安全技术措施针对性强，符合实际且高于国家有关安全技术标准要求。现场防火、应急救援、社会治安安全措施得力。</w:t>
      </w:r>
    </w:p>
    <w:p w14:paraId="7C70EE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：安全人员配备合理；有健全的安全管理制度，各道工序安全技术措施符合实际且满足有关安全技术标准要求。现场防火、应急救援、社会治安安全措施合理。</w:t>
      </w:r>
    </w:p>
    <w:p w14:paraId="6000B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：安全人员配备基本合理，安全管理制度基本健全，各道工序安全技术措施基本符合实际，基本满足有关安全技术标准要求。现场防火、应急救援、社会治安安全措施基本合理。</w:t>
      </w:r>
    </w:p>
    <w:p w14:paraId="1A380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：安全人员配备不合理，安全管理制度不健全，各道工序安全技术措施基本符合实际，不能满足有关安全技术标准要求。现场防火、应急救援、社会治安安全措施不合理。</w:t>
      </w:r>
    </w:p>
    <w:p w14:paraId="4213A8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(8) 确保工期的技术组织措施 (满分10分)</w:t>
      </w:r>
    </w:p>
    <w:p w14:paraId="4E49A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：有保证工期的具体措施且措施得力。各项计划图表编制详尽周密，安排科学合理，符合本项目施工实际要求。</w:t>
      </w:r>
    </w:p>
    <w:p w14:paraId="327A15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：有保证工期的具体措施且措施得当。各项计划图表编制完善，安排较合理，符合本项目施工实际要求。</w:t>
      </w:r>
    </w:p>
    <w:p w14:paraId="7D2DAC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：有保证工期的具体措施，措施基本得当。各项计划图表编制基本齐全，安排基本合理，基本符合本项目施工实际要求。</w:t>
      </w:r>
    </w:p>
    <w:p w14:paraId="4379C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：有保证工期的具体措施。各项计划图表编制不完善，安排不合理，不能满足本项目施工实际要求。</w:t>
      </w:r>
    </w:p>
    <w:p w14:paraId="2120AA6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(9) 确保文明施工的技术组织措施 (满分10分)</w:t>
      </w:r>
    </w:p>
    <w:p w14:paraId="64CEC2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：现场文明施工、环境保护措施和内容达到且高于《建筑施工安全生产检查标准》、《广西壮族自治区建筑工程文明施工导则》要求；有具体实现现场文明施工目标的承诺，而且各项措施科学、得力的。</w:t>
      </w:r>
    </w:p>
    <w:p w14:paraId="229604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：现场文明施工、环境保护措施和内容达到《建筑施工安全生产检查标准》、《广西壮族自治区建筑工程文明施工导则》要求；有具体实现现场文明施工目标的承诺，而且各项措施周全、有效的。</w:t>
      </w:r>
    </w:p>
    <w:p w14:paraId="37203E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：现场文明施工、环境保护措施和内容基本达到《建筑施工安全生产检查标准》、《广西壮族自治区建筑工程文明施工导则》要求；有具体实现现场文明施工目标的承诺， 而且各项措施基本全面、有效的。</w:t>
      </w:r>
    </w:p>
    <w:p w14:paraId="6CA4F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：现场文明施工、环境保护措施和内容与《建筑施工安全生产检查标准》、《广 西壮族自治区建筑工程文明施工导则》的要求偏差大，无现场文明施工目标的承诺。</w:t>
      </w:r>
    </w:p>
    <w:p w14:paraId="75998F7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(10) 工程施工的重点和难点及保证措施 (满分10分)</w:t>
      </w:r>
    </w:p>
    <w:p w14:paraId="077C5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(10分) ：对项目关键技术、工艺有深入的表述。对重点、难点有先进合理的施工措施并有可行的安全措施，解决方案完整、经济、安全、切实可行，措施得力。</w:t>
      </w:r>
    </w:p>
    <w:p w14:paraId="7C7EDC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：对项目关键技术、工艺有深入的表述，对重点、难点有合理的建议，解决方案经济、安全、基本可行。</w:t>
      </w:r>
    </w:p>
    <w:p w14:paraId="024CE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中 (3分) ：对项目关键技术有一定了解，对重点、难点有建议，解决方案基本可行。 </w:t>
      </w:r>
    </w:p>
    <w:p w14:paraId="6535D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：对项目关键技术有表述，对重点、难点有建议，解决方案不可行。</w:t>
      </w:r>
    </w:p>
    <w:p w14:paraId="7893C7B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总得分 = 1 + 2 </w:t>
      </w:r>
    </w:p>
    <w:p w14:paraId="4FADF75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成交候选供应商推荐原则</w:t>
      </w:r>
    </w:p>
    <w:p w14:paraId="3A5218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5FD098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7EA80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注：成交价=成交供应商最后报价。</w:t>
      </w:r>
    </w:p>
    <w:p w14:paraId="3F7D68B1">
      <w:pPr>
        <w:pStyle w:val="35"/>
        <w:rPr>
          <w:rFonts w:hint="eastAsia" w:ascii="黑体" w:hAnsi="宋体" w:eastAsia="黑体" w:cs="Times New Roman"/>
          <w:b/>
          <w:bCs/>
          <w:color w:val="auto"/>
          <w:kern w:val="0"/>
          <w:sz w:val="36"/>
          <w:szCs w:val="36"/>
        </w:rPr>
      </w:pPr>
    </w:p>
    <w:p w14:paraId="71449B14">
      <w:pPr>
        <w:pStyle w:val="35"/>
        <w:rPr>
          <w:rFonts w:hint="eastAsia" w:ascii="黑体" w:hAnsi="宋体" w:eastAsia="黑体" w:cs="Times New Roman"/>
          <w:b/>
          <w:bCs/>
          <w:color w:val="auto"/>
          <w:kern w:val="0"/>
          <w:sz w:val="36"/>
          <w:szCs w:val="36"/>
        </w:rPr>
      </w:pPr>
    </w:p>
    <w:p w14:paraId="2F3158DD">
      <w:pPr>
        <w:pStyle w:val="35"/>
        <w:rPr>
          <w:rFonts w:hint="eastAsia" w:ascii="黑体" w:hAnsi="宋体" w:eastAsia="黑体" w:cs="Times New Roman"/>
          <w:b/>
          <w:bCs/>
          <w:color w:val="auto"/>
          <w:kern w:val="0"/>
          <w:sz w:val="36"/>
          <w:szCs w:val="36"/>
        </w:rPr>
      </w:pPr>
    </w:p>
    <w:p w14:paraId="322E524D">
      <w:pPr>
        <w:pStyle w:val="35"/>
        <w:rPr>
          <w:rFonts w:hint="eastAsia" w:ascii="黑体" w:hAnsi="宋体" w:eastAsia="黑体" w:cs="Times New Roman"/>
          <w:b/>
          <w:bCs/>
          <w:color w:val="auto"/>
          <w:kern w:val="0"/>
          <w:sz w:val="36"/>
          <w:szCs w:val="36"/>
        </w:rPr>
      </w:pPr>
    </w:p>
    <w:p w14:paraId="5E4D1C98">
      <w:pPr>
        <w:pStyle w:val="35"/>
        <w:rPr>
          <w:rFonts w:hint="eastAsia" w:ascii="黑体" w:hAnsi="宋体" w:eastAsia="黑体" w:cs="Times New Roman"/>
          <w:b/>
          <w:bCs/>
          <w:color w:val="auto"/>
          <w:kern w:val="0"/>
          <w:sz w:val="36"/>
          <w:szCs w:val="36"/>
        </w:rPr>
      </w:pPr>
    </w:p>
    <w:p w14:paraId="0FB76242">
      <w:pPr>
        <w:pStyle w:val="12"/>
        <w:spacing w:line="400" w:lineRule="exact"/>
        <w:jc w:val="center"/>
        <w:outlineLvl w:val="0"/>
        <w:rPr>
          <w:rFonts w:hint="eastAsia" w:ascii="黑体" w:hAnsi="宋体" w:eastAsia="黑体" w:cs="Times New Roman"/>
          <w:b/>
          <w:bCs/>
          <w:color w:val="auto"/>
          <w:kern w:val="0"/>
          <w:sz w:val="36"/>
          <w:szCs w:val="36"/>
        </w:rPr>
      </w:pPr>
    </w:p>
    <w:p w14:paraId="6499DF1C">
      <w:pPr>
        <w:rPr>
          <w:rFonts w:hint="eastAsia" w:ascii="黑体" w:hAnsi="宋体" w:eastAsia="黑体" w:cs="Times New Roman"/>
          <w:b/>
          <w:bCs/>
          <w:color w:val="auto"/>
          <w:kern w:val="0"/>
          <w:sz w:val="36"/>
          <w:szCs w:val="36"/>
        </w:rPr>
      </w:pPr>
      <w:bookmarkStart w:id="67" w:name="_Toc15543"/>
      <w:r>
        <w:rPr>
          <w:rFonts w:hint="eastAsia" w:ascii="黑体" w:hAnsi="宋体" w:eastAsia="黑体" w:cs="Times New Roman"/>
          <w:b/>
          <w:bCs/>
          <w:color w:val="auto"/>
          <w:kern w:val="0"/>
          <w:sz w:val="36"/>
          <w:szCs w:val="36"/>
        </w:rPr>
        <w:br w:type="page"/>
      </w:r>
    </w:p>
    <w:p w14:paraId="7491CF48">
      <w:pPr>
        <w:pStyle w:val="12"/>
        <w:spacing w:line="400" w:lineRule="exact"/>
        <w:jc w:val="center"/>
        <w:outlineLvl w:val="0"/>
        <w:rPr>
          <w:rFonts w:hint="eastAsia" w:ascii="黑体" w:hAnsi="宋体" w:eastAsia="黑体" w:cs="Times New Roman"/>
          <w:b/>
          <w:bCs/>
          <w:color w:val="auto"/>
          <w:kern w:val="0"/>
          <w:sz w:val="36"/>
          <w:szCs w:val="36"/>
        </w:rPr>
      </w:pPr>
    </w:p>
    <w:p w14:paraId="0DC6F1E5">
      <w:pPr>
        <w:pStyle w:val="12"/>
        <w:spacing w:line="400" w:lineRule="exact"/>
        <w:jc w:val="center"/>
        <w:outlineLvl w:val="0"/>
        <w:rPr>
          <w:rFonts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rPr>
        <w:t>第</w:t>
      </w:r>
      <w:r>
        <w:rPr>
          <w:rFonts w:hint="eastAsia" w:ascii="黑体" w:hAnsi="宋体" w:eastAsia="黑体" w:cs="Times New Roman"/>
          <w:b/>
          <w:bCs/>
          <w:color w:val="auto"/>
          <w:kern w:val="0"/>
          <w:sz w:val="36"/>
          <w:szCs w:val="36"/>
          <w:lang w:val="en-US" w:eastAsia="zh-CN"/>
        </w:rPr>
        <w:t>五</w:t>
      </w:r>
      <w:r>
        <w:rPr>
          <w:rFonts w:hint="eastAsia" w:ascii="黑体" w:hAnsi="宋体" w:eastAsia="黑体" w:cs="Times New Roman"/>
          <w:b/>
          <w:bCs/>
          <w:color w:val="auto"/>
          <w:kern w:val="0"/>
          <w:sz w:val="36"/>
          <w:szCs w:val="36"/>
        </w:rPr>
        <w:t>章  响应文件（格式）</w:t>
      </w:r>
      <w:bookmarkEnd w:id="67"/>
    </w:p>
    <w:p w14:paraId="2CDF0ADC">
      <w:pPr>
        <w:autoSpaceDE w:val="0"/>
        <w:autoSpaceDN w:val="0"/>
        <w:adjustRightInd w:val="0"/>
        <w:spacing w:line="360" w:lineRule="auto"/>
        <w:rPr>
          <w:rFonts w:ascii="宋体" w:cs="宋体"/>
          <w:color w:val="auto"/>
          <w:szCs w:val="21"/>
          <w:lang w:val="zh-CN"/>
        </w:rPr>
      </w:pPr>
    </w:p>
    <w:p w14:paraId="66B8FE89">
      <w:pPr>
        <w:spacing w:before="100" w:line="225" w:lineRule="auto"/>
        <w:ind w:left="16"/>
        <w:outlineLvl w:val="1"/>
        <w:rPr>
          <w:rFonts w:ascii="宋体" w:hAnsi="宋体" w:eastAsia="宋体" w:cs="宋体"/>
          <w:color w:val="auto"/>
          <w:sz w:val="31"/>
          <w:szCs w:val="31"/>
        </w:rPr>
      </w:pPr>
      <w:r>
        <w:rPr>
          <w:rFonts w:ascii="Cambria" w:hAnsi="Cambria" w:eastAsia="Cambria" w:cs="Cambria"/>
          <w:color w:val="auto"/>
          <w:spacing w:val="-1"/>
          <w:sz w:val="31"/>
          <w:szCs w:val="31"/>
        </w:rPr>
        <w:t xml:space="preserve">1. </w:t>
      </w:r>
      <w:r>
        <w:rPr>
          <w:rFonts w:ascii="宋体" w:hAnsi="宋体" w:eastAsia="宋体" w:cs="宋体"/>
          <w:color w:val="auto"/>
          <w:spacing w:val="-1"/>
          <w:sz w:val="31"/>
          <w:szCs w:val="31"/>
        </w:rPr>
        <w:t>响应文件封面格式</w:t>
      </w:r>
      <w:r>
        <w:rPr>
          <w:rFonts w:ascii="宋体" w:hAnsi="宋体" w:eastAsia="宋体" w:cs="宋体"/>
          <w:color w:val="auto"/>
          <w:sz w:val="31"/>
          <w:szCs w:val="31"/>
        </w:rPr>
        <w:t>：</w:t>
      </w:r>
    </w:p>
    <w:p w14:paraId="626171BB">
      <w:pPr>
        <w:spacing w:line="255" w:lineRule="auto"/>
        <w:rPr>
          <w:rFonts w:ascii="Arial"/>
          <w:color w:val="auto"/>
          <w:sz w:val="21"/>
        </w:rPr>
      </w:pPr>
    </w:p>
    <w:p w14:paraId="613C6B05">
      <w:pPr>
        <w:spacing w:line="255" w:lineRule="auto"/>
        <w:rPr>
          <w:rFonts w:ascii="Arial"/>
          <w:color w:val="auto"/>
          <w:sz w:val="21"/>
        </w:rPr>
      </w:pPr>
    </w:p>
    <w:p w14:paraId="14325D47">
      <w:pPr>
        <w:spacing w:line="255" w:lineRule="auto"/>
        <w:rPr>
          <w:rFonts w:ascii="Arial"/>
          <w:color w:val="auto"/>
          <w:sz w:val="21"/>
        </w:rPr>
      </w:pPr>
    </w:p>
    <w:p w14:paraId="51342562">
      <w:pPr>
        <w:spacing w:line="256" w:lineRule="auto"/>
        <w:rPr>
          <w:rFonts w:ascii="Arial"/>
          <w:color w:val="auto"/>
          <w:sz w:val="21"/>
        </w:rPr>
      </w:pPr>
    </w:p>
    <w:p w14:paraId="292E550C">
      <w:pPr>
        <w:spacing w:line="256" w:lineRule="auto"/>
        <w:rPr>
          <w:rFonts w:ascii="Arial"/>
          <w:color w:val="auto"/>
          <w:sz w:val="21"/>
        </w:rPr>
      </w:pPr>
    </w:p>
    <w:p w14:paraId="354FB14A">
      <w:pPr>
        <w:spacing w:line="256" w:lineRule="auto"/>
        <w:rPr>
          <w:rFonts w:ascii="Arial"/>
          <w:color w:val="auto"/>
          <w:sz w:val="21"/>
        </w:rPr>
      </w:pPr>
    </w:p>
    <w:p w14:paraId="3A493373">
      <w:pPr>
        <w:spacing w:line="256" w:lineRule="auto"/>
        <w:rPr>
          <w:rFonts w:ascii="Arial"/>
          <w:color w:val="auto"/>
          <w:sz w:val="21"/>
        </w:rPr>
      </w:pPr>
    </w:p>
    <w:p w14:paraId="76C229DC">
      <w:pPr>
        <w:spacing w:line="256" w:lineRule="auto"/>
        <w:rPr>
          <w:rFonts w:ascii="Arial"/>
          <w:color w:val="auto"/>
          <w:sz w:val="21"/>
        </w:rPr>
      </w:pPr>
    </w:p>
    <w:p w14:paraId="4C39EE1D">
      <w:pPr>
        <w:spacing w:line="256" w:lineRule="auto"/>
        <w:rPr>
          <w:rFonts w:ascii="Arial"/>
          <w:color w:val="auto"/>
          <w:sz w:val="21"/>
        </w:rPr>
      </w:pPr>
    </w:p>
    <w:p w14:paraId="5CCC2232">
      <w:pPr>
        <w:spacing w:before="231" w:line="223" w:lineRule="auto"/>
        <w:ind w:left="15" w:leftChars="0" w:hanging="15" w:firstLineChars="0"/>
        <w:jc w:val="center"/>
        <w:rPr>
          <w:rFonts w:ascii="宋体" w:hAnsi="宋体" w:eastAsia="宋体" w:cs="宋体"/>
          <w:color w:val="auto"/>
          <w:sz w:val="71"/>
          <w:szCs w:val="71"/>
        </w:rPr>
      </w:pPr>
      <w:r>
        <w:rPr>
          <w:rFonts w:ascii="宋体" w:hAnsi="宋体" w:eastAsia="宋体" w:cs="宋体"/>
          <w:color w:val="auto"/>
          <w:spacing w:val="6"/>
          <w:sz w:val="71"/>
          <w:szCs w:val="71"/>
        </w:rPr>
        <w:t>竞争性磋商响应文</w:t>
      </w:r>
      <w:r>
        <w:rPr>
          <w:rFonts w:ascii="宋体" w:hAnsi="宋体" w:eastAsia="宋体" w:cs="宋体"/>
          <w:color w:val="auto"/>
          <w:spacing w:val="5"/>
          <w:sz w:val="71"/>
          <w:szCs w:val="71"/>
        </w:rPr>
        <w:t>件</w:t>
      </w:r>
    </w:p>
    <w:p w14:paraId="365B922E">
      <w:pPr>
        <w:spacing w:line="313" w:lineRule="auto"/>
        <w:rPr>
          <w:rFonts w:ascii="Arial"/>
          <w:color w:val="auto"/>
          <w:sz w:val="21"/>
        </w:rPr>
      </w:pPr>
    </w:p>
    <w:p w14:paraId="3ADF8539">
      <w:pPr>
        <w:spacing w:line="314" w:lineRule="auto"/>
        <w:rPr>
          <w:rFonts w:ascii="Arial"/>
          <w:color w:val="auto"/>
          <w:sz w:val="21"/>
        </w:rPr>
      </w:pPr>
    </w:p>
    <w:p w14:paraId="68B25840">
      <w:pPr>
        <w:pStyle w:val="33"/>
        <w:rPr>
          <w:rFonts w:ascii="Arial"/>
          <w:color w:val="auto"/>
          <w:sz w:val="21"/>
        </w:rPr>
      </w:pPr>
    </w:p>
    <w:p w14:paraId="240644CC">
      <w:pPr>
        <w:pStyle w:val="9"/>
        <w:rPr>
          <w:rFonts w:ascii="Arial"/>
          <w:color w:val="auto"/>
          <w:sz w:val="21"/>
        </w:rPr>
      </w:pPr>
    </w:p>
    <w:p w14:paraId="6472D163">
      <w:pPr>
        <w:rPr>
          <w:rFonts w:ascii="Arial"/>
          <w:color w:val="auto"/>
          <w:sz w:val="21"/>
        </w:rPr>
      </w:pPr>
    </w:p>
    <w:p w14:paraId="50DFDEC4">
      <w:pPr>
        <w:pStyle w:val="33"/>
        <w:rPr>
          <w:color w:val="auto"/>
        </w:rPr>
      </w:pPr>
    </w:p>
    <w:p w14:paraId="1B857E00">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2BDBEB43">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686E89F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lang w:val="en-US" w:eastAsia="zh-CN"/>
        </w:rPr>
      </w:pPr>
      <w:r>
        <w:rPr>
          <w:rFonts w:hint="eastAsia" w:ascii="宋体" w:hAnsi="宋体" w:cs="宋体"/>
          <w:color w:val="auto"/>
          <w:spacing w:val="8"/>
          <w:sz w:val="31"/>
          <w:szCs w:val="31"/>
          <w:lang w:eastAsia="zh-CN"/>
        </w:rPr>
        <w:t>响应</w:t>
      </w:r>
      <w:r>
        <w:rPr>
          <w:rFonts w:ascii="宋体" w:hAnsi="宋体" w:eastAsia="宋体" w:cs="宋体"/>
          <w:color w:val="auto"/>
          <w:spacing w:val="4"/>
          <w:sz w:val="31"/>
          <w:szCs w:val="31"/>
        </w:rPr>
        <w:t>文件名称：</w:t>
      </w:r>
      <w:r>
        <w:rPr>
          <w:rFonts w:hint="eastAsia" w:ascii="宋体" w:hAnsi="宋体" w:cs="宋体"/>
          <w:color w:val="auto"/>
          <w:spacing w:val="4"/>
          <w:sz w:val="31"/>
          <w:szCs w:val="31"/>
          <w:u w:val="single" w:color="auto"/>
          <w:lang w:val="en-US" w:eastAsia="zh-CN"/>
        </w:rPr>
        <w:t>资格证明文件/商务技术文件/竞标报价文件</w:t>
      </w:r>
    </w:p>
    <w:p w14:paraId="52D1B809">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rPr>
      </w:pPr>
    </w:p>
    <w:p w14:paraId="547BD176">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rPr>
      </w:pPr>
    </w:p>
    <w:p w14:paraId="0A924504">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rPr>
      </w:pPr>
      <w:r>
        <w:rPr>
          <w:rFonts w:ascii="宋体" w:hAnsi="宋体" w:eastAsia="宋体" w:cs="宋体"/>
          <w:color w:val="auto"/>
          <w:spacing w:val="5"/>
          <w:sz w:val="31"/>
          <w:szCs w:val="31"/>
        </w:rPr>
        <w:t>供</w:t>
      </w:r>
      <w:r>
        <w:rPr>
          <w:rFonts w:ascii="宋体" w:hAnsi="宋体" w:eastAsia="宋体" w:cs="宋体"/>
          <w:color w:val="auto"/>
          <w:spacing w:val="4"/>
          <w:sz w:val="31"/>
          <w:szCs w:val="31"/>
        </w:rPr>
        <w:t>应商：</w:t>
      </w:r>
      <w:r>
        <w:rPr>
          <w:rFonts w:ascii="宋体" w:hAnsi="宋体" w:eastAsia="宋体" w:cs="宋体"/>
          <w:color w:val="auto"/>
          <w:sz w:val="31"/>
          <w:szCs w:val="31"/>
          <w:u w:val="single" w:color="auto"/>
        </w:rPr>
        <w:t xml:space="preserve">                                         </w:t>
      </w:r>
    </w:p>
    <w:p w14:paraId="0B809FA5">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rPr>
      </w:pPr>
      <w:r>
        <w:rPr>
          <w:rFonts w:ascii="宋体" w:hAnsi="宋体" w:eastAsia="宋体" w:cs="宋体"/>
          <w:color w:val="auto"/>
          <w:spacing w:val="9"/>
          <w:sz w:val="31"/>
          <w:szCs w:val="31"/>
        </w:rPr>
        <w:t>法</w:t>
      </w:r>
      <w:r>
        <w:rPr>
          <w:rFonts w:ascii="宋体" w:hAnsi="宋体" w:eastAsia="宋体" w:cs="宋体"/>
          <w:color w:val="auto"/>
          <w:spacing w:val="8"/>
          <w:sz w:val="31"/>
          <w:szCs w:val="31"/>
        </w:rPr>
        <w:t>定代表人或其委托代理人：</w:t>
      </w:r>
      <w:r>
        <w:rPr>
          <w:rFonts w:ascii="宋体" w:hAnsi="宋体" w:eastAsia="宋体" w:cs="宋体"/>
          <w:color w:val="auto"/>
          <w:sz w:val="31"/>
          <w:szCs w:val="31"/>
          <w:u w:val="single" w:color="auto"/>
        </w:rPr>
        <w:t xml:space="preserve">                       </w:t>
      </w:r>
    </w:p>
    <w:p w14:paraId="739B080F">
      <w:pPr>
        <w:spacing w:line="258" w:lineRule="auto"/>
        <w:rPr>
          <w:rFonts w:ascii="Arial"/>
          <w:color w:val="auto"/>
          <w:sz w:val="21"/>
        </w:rPr>
      </w:pPr>
    </w:p>
    <w:p w14:paraId="2E2B06CF">
      <w:pPr>
        <w:spacing w:line="258" w:lineRule="auto"/>
        <w:rPr>
          <w:rFonts w:ascii="Arial"/>
          <w:color w:val="auto"/>
          <w:sz w:val="21"/>
        </w:rPr>
      </w:pPr>
    </w:p>
    <w:p w14:paraId="5B29C80C">
      <w:pPr>
        <w:spacing w:before="101" w:line="225" w:lineRule="auto"/>
        <w:ind w:left="1827"/>
        <w:rPr>
          <w:rFonts w:ascii="宋体" w:hAnsi="宋体" w:eastAsia="宋体" w:cs="宋体"/>
          <w:color w:val="auto"/>
          <w:sz w:val="31"/>
          <w:szCs w:val="31"/>
        </w:rPr>
      </w:pPr>
      <w:r>
        <w:rPr>
          <w:rFonts w:ascii="宋体" w:hAnsi="宋体" w:eastAsia="宋体" w:cs="宋体"/>
          <w:color w:val="auto"/>
          <w:spacing w:val="-10"/>
          <w:sz w:val="31"/>
          <w:szCs w:val="31"/>
        </w:rPr>
        <w:t>日</w:t>
      </w:r>
      <w:r>
        <w:rPr>
          <w:rFonts w:ascii="宋体" w:hAnsi="宋体" w:eastAsia="宋体" w:cs="宋体"/>
          <w:color w:val="auto"/>
          <w:spacing w:val="-6"/>
          <w:sz w:val="31"/>
          <w:szCs w:val="31"/>
        </w:rPr>
        <w:t>期：</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年</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月</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日</w:t>
      </w:r>
    </w:p>
    <w:p w14:paraId="71B09D3D">
      <w:pPr>
        <w:rPr>
          <w:color w:val="auto"/>
        </w:rPr>
        <w:sectPr>
          <w:footerReference r:id="rId6" w:type="default"/>
          <w:pgSz w:w="11906" w:h="16839"/>
          <w:pgMar w:top="1240" w:right="1080" w:bottom="1119" w:left="1300" w:header="0" w:footer="680" w:gutter="0"/>
          <w:pgNumType w:fmt="decimal" w:start="3"/>
          <w:cols w:space="720" w:num="1"/>
        </w:sectPr>
      </w:pPr>
    </w:p>
    <w:p w14:paraId="36C0B3A0">
      <w:pPr>
        <w:pStyle w:val="35"/>
        <w:ind w:left="0" w:leftChars="0" w:firstLine="0" w:firstLineChars="0"/>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目  录</w:t>
      </w:r>
    </w:p>
    <w:p w14:paraId="19BEC823">
      <w:pPr>
        <w:pStyle w:val="35"/>
        <w:rPr>
          <w:rFonts w:hint="eastAsia" w:hAnsi="宋体"/>
          <w:color w:val="auto"/>
        </w:rPr>
      </w:pPr>
    </w:p>
    <w:p w14:paraId="2306D8F5">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1. 资格证明文件</w:t>
      </w:r>
    </w:p>
    <w:p w14:paraId="512E8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标声明书(格式见附件)；(必须提供，并加盖公章)</w:t>
      </w:r>
    </w:p>
    <w:p w14:paraId="5988DC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val="0"/>
          <w:bCs/>
          <w:color w:val="auto"/>
          <w:szCs w:val="21"/>
          <w:lang w:eastAsia="zh-CN"/>
        </w:rPr>
        <w:t>必</w:t>
      </w:r>
      <w:r>
        <w:rPr>
          <w:rFonts w:hint="eastAsia" w:ascii="宋体" w:hAnsi="宋体" w:cs="宋体"/>
          <w:b w:val="0"/>
          <w:bCs/>
          <w:color w:val="auto"/>
          <w:szCs w:val="21"/>
        </w:rPr>
        <w:t>须提供，</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3294B6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(3)法定代表人正反面身份证复印件；(必须提供，并加盖公章)</w:t>
      </w:r>
    </w:p>
    <w:p w14:paraId="748E57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有效的三证合一的营业执照或事业单位法人证书副本复印件；(必须提供，并加盖公章)</w:t>
      </w:r>
    </w:p>
    <w:p w14:paraId="6C0A8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（5）有效的资质证明复印件（必须提供）；</w:t>
      </w:r>
    </w:p>
    <w:p w14:paraId="13B78D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）安全生产许可证复印件（必须提供）</w:t>
      </w:r>
      <w:r>
        <w:rPr>
          <w:rFonts w:hint="eastAsia" w:ascii="宋体" w:hAnsi="宋体" w:cs="宋体"/>
          <w:b w:val="0"/>
          <w:bCs/>
          <w:color w:val="auto"/>
          <w:szCs w:val="21"/>
          <w:lang w:eastAsia="zh-CN"/>
        </w:rPr>
        <w:t>；</w:t>
      </w:r>
    </w:p>
    <w:p w14:paraId="5A62E4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）投入本工程的项目经理注册建造师执业资格证书复印件、安全生产考核合格证书（B证）复印件、身份证复印件（附</w:t>
      </w:r>
      <w:r>
        <w:rPr>
          <w:rFonts w:hint="eastAsia" w:ascii="宋体" w:hAnsi="宋体" w:cs="宋体"/>
          <w:b w:val="0"/>
          <w:bCs/>
          <w:color w:val="auto"/>
          <w:szCs w:val="21"/>
          <w:lang w:eastAsia="zh-CN"/>
        </w:rPr>
        <w:t>磋商</w:t>
      </w:r>
      <w:r>
        <w:rPr>
          <w:rFonts w:hint="eastAsia" w:ascii="宋体" w:hAnsi="宋体" w:cs="宋体"/>
          <w:b w:val="0"/>
          <w:bCs/>
          <w:color w:val="auto"/>
          <w:szCs w:val="21"/>
        </w:rPr>
        <w:t>单位为项目经理缴纳的由社保机构出具的</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份的社会保险证明复印件）（必须提供）</w:t>
      </w:r>
      <w:r>
        <w:rPr>
          <w:rFonts w:hint="eastAsia" w:ascii="宋体" w:hAnsi="宋体" w:cs="宋体"/>
          <w:b w:val="0"/>
          <w:bCs/>
          <w:color w:val="auto"/>
          <w:szCs w:val="21"/>
          <w:lang w:eastAsia="zh-CN"/>
        </w:rPr>
        <w:t>；</w:t>
      </w:r>
    </w:p>
    <w:p w14:paraId="32ACB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w:t>
      </w:r>
      <w:r>
        <w:rPr>
          <w:rFonts w:hint="eastAsia" w:ascii="宋体" w:hAnsi="宋体" w:cs="宋体"/>
          <w:b w:val="0"/>
          <w:bCs/>
          <w:color w:val="auto"/>
          <w:szCs w:val="21"/>
          <w:lang w:val="en-US" w:eastAsia="zh-CN"/>
        </w:rPr>
        <w:t>8</w:t>
      </w:r>
      <w:r>
        <w:rPr>
          <w:rFonts w:hint="eastAsia" w:ascii="宋体" w:hAnsi="宋体" w:cs="宋体"/>
          <w:b w:val="0"/>
          <w:bCs/>
          <w:color w:val="auto"/>
          <w:szCs w:val="21"/>
        </w:rPr>
        <w:t>）对在“信用中国”网站(www.creditchina.gov.cn)、中国政府采购网(www.ccgp.gov.cn)等渠道列入失信被执行人、重大税收违法案件当事人名单、政府采购严重违法失信行为记录（必须提供）</w:t>
      </w:r>
      <w:r>
        <w:rPr>
          <w:rFonts w:hint="eastAsia" w:ascii="宋体" w:hAnsi="宋体" w:cs="宋体"/>
          <w:b w:val="0"/>
          <w:bCs/>
          <w:color w:val="auto"/>
          <w:szCs w:val="21"/>
          <w:lang w:eastAsia="zh-CN"/>
        </w:rPr>
        <w:t>；</w:t>
      </w:r>
      <w:r>
        <w:rPr>
          <w:rFonts w:hint="eastAsia" w:ascii="宋体" w:hAnsi="宋体" w:cs="宋体"/>
          <w:b w:val="0"/>
          <w:bCs/>
          <w:color w:val="auto"/>
          <w:szCs w:val="21"/>
        </w:rPr>
        <w:t>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w:t>
      </w:r>
      <w:r>
        <w:rPr>
          <w:rFonts w:hint="eastAsia" w:ascii="宋体" w:hAnsi="宋体" w:cs="宋体"/>
          <w:b w:val="0"/>
          <w:bCs/>
          <w:color w:val="auto"/>
          <w:szCs w:val="21"/>
          <w:lang w:val="en-US" w:eastAsia="zh-CN"/>
        </w:rPr>
        <w:t>无重大违法记录声明书</w:t>
      </w:r>
      <w:r>
        <w:rPr>
          <w:rFonts w:hint="eastAsia" w:ascii="宋体" w:hAnsi="宋体" w:cs="宋体"/>
          <w:b w:val="0"/>
          <w:bCs/>
          <w:color w:val="auto"/>
          <w:szCs w:val="21"/>
        </w:rPr>
        <w:t>一并提交</w:t>
      </w:r>
      <w:r>
        <w:rPr>
          <w:rFonts w:hint="eastAsia" w:ascii="宋体" w:hAnsi="宋体" w:cs="宋体"/>
          <w:b w:val="0"/>
          <w:bCs/>
          <w:color w:val="auto"/>
          <w:szCs w:val="21"/>
          <w:lang w:eastAsia="zh-CN"/>
        </w:rPr>
        <w:t>；</w:t>
      </w:r>
      <w:r>
        <w:rPr>
          <w:rFonts w:hint="eastAsia" w:ascii="宋体" w:hAnsi="宋体" w:cs="宋体"/>
          <w:b w:val="0"/>
          <w:bCs/>
          <w:color w:val="auto"/>
          <w:szCs w:val="21"/>
        </w:rPr>
        <w:t>（必须提供）</w:t>
      </w:r>
      <w:r>
        <w:rPr>
          <w:rFonts w:hint="eastAsia" w:ascii="宋体" w:hAnsi="宋体" w:cs="宋体"/>
          <w:b w:val="0"/>
          <w:bCs/>
          <w:color w:val="auto"/>
          <w:szCs w:val="21"/>
          <w:lang w:eastAsia="zh-CN"/>
        </w:rPr>
        <w:t>；</w:t>
      </w:r>
    </w:p>
    <w:p w14:paraId="01B6E1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val="en-US" w:eastAsia="zh-CN"/>
        </w:rPr>
        <w:t>（9）</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r>
        <w:rPr>
          <w:rFonts w:hint="eastAsia" w:ascii="宋体" w:hAnsi="宋体" w:cs="宋体"/>
          <w:b w:val="0"/>
          <w:bCs/>
          <w:color w:val="auto"/>
          <w:szCs w:val="21"/>
          <w:lang w:eastAsia="zh-CN"/>
        </w:rPr>
        <w:t>；</w:t>
      </w:r>
    </w:p>
    <w:p w14:paraId="382918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lang w:val="en-US" w:eastAsia="zh-CN"/>
        </w:rPr>
        <w:t>（10）</w:t>
      </w:r>
      <w:r>
        <w:rPr>
          <w:rFonts w:hint="eastAsia" w:ascii="宋体" w:hAnsi="宋体" w:cs="宋体"/>
          <w:b w:val="0"/>
          <w:bCs/>
          <w:color w:val="auto"/>
          <w:szCs w:val="21"/>
        </w:rPr>
        <w:t>供应商</w:t>
      </w:r>
      <w:r>
        <w:rPr>
          <w:rFonts w:hint="eastAsia" w:ascii="宋体" w:hAnsi="宋体" w:cs="宋体"/>
          <w:b w:val="0"/>
          <w:bCs/>
          <w:color w:val="auto"/>
          <w:szCs w:val="21"/>
          <w:lang w:eastAsia="zh-CN"/>
        </w:rPr>
        <w:t>2025年1月至2025年3月</w:t>
      </w:r>
      <w:r>
        <w:rPr>
          <w:rFonts w:hint="eastAsia" w:ascii="宋体" w:hAnsi="宋体" w:cs="宋体"/>
          <w:b w:val="0"/>
          <w:bCs/>
          <w:color w:val="auto"/>
          <w:szCs w:val="21"/>
        </w:rPr>
        <w:t>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r>
        <w:rPr>
          <w:rFonts w:hint="eastAsia" w:ascii="宋体" w:hAnsi="宋体" w:cs="宋体"/>
          <w:b w:val="0"/>
          <w:bCs/>
          <w:color w:val="auto"/>
          <w:szCs w:val="21"/>
          <w:lang w:eastAsia="zh-CN"/>
        </w:rPr>
        <w:t>；</w:t>
      </w:r>
    </w:p>
    <w:p w14:paraId="01199D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7D8FC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（12）直接控股、管理关系信息表（必须提供）；</w:t>
      </w:r>
    </w:p>
    <w:p w14:paraId="529A6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13</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(必须提供，并加盖公章)</w:t>
      </w:r>
    </w:p>
    <w:p w14:paraId="2C751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14</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必须提供）</w:t>
      </w:r>
    </w:p>
    <w:p w14:paraId="3468E8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cs="宋体"/>
          <w:b w:val="0"/>
          <w:bCs/>
          <w:color w:val="auto"/>
          <w:szCs w:val="21"/>
        </w:rPr>
        <w:t>(</w:t>
      </w:r>
      <w:r>
        <w:rPr>
          <w:rFonts w:hint="eastAsia" w:ascii="宋体" w:hAnsi="宋体" w:cs="宋体"/>
          <w:b w:val="0"/>
          <w:bCs/>
          <w:color w:val="auto"/>
          <w:szCs w:val="21"/>
          <w:lang w:val="en-US" w:eastAsia="zh-CN"/>
        </w:rPr>
        <w:t>15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r>
        <w:rPr>
          <w:rFonts w:hint="eastAsia" w:ascii="宋体" w:hAnsi="宋体" w:eastAsia="宋体" w:cs="宋体"/>
          <w:color w:val="auto"/>
        </w:rPr>
        <w:t xml:space="preserve">  </w:t>
      </w:r>
    </w:p>
    <w:p w14:paraId="59C4E9AC">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2.商务技术文件</w:t>
      </w:r>
    </w:p>
    <w:p w14:paraId="2DB41D37">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施工组织设计；  </w:t>
      </w:r>
    </w:p>
    <w:p w14:paraId="72EE7CB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 项目管理机构配备情况表；  </w:t>
      </w:r>
    </w:p>
    <w:p w14:paraId="7DD6811E">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 </w:t>
      </w:r>
      <w:r>
        <w:rPr>
          <w:rFonts w:hint="eastAsia" w:ascii="宋体" w:hAnsi="宋体" w:cs="宋体"/>
          <w:b w:val="0"/>
          <w:bCs/>
          <w:color w:val="auto"/>
          <w:szCs w:val="21"/>
          <w:lang w:eastAsia="zh-CN"/>
        </w:rPr>
        <w:t>供应商</w:t>
      </w:r>
      <w:r>
        <w:rPr>
          <w:rFonts w:hint="eastAsia" w:ascii="宋体" w:hAnsi="宋体" w:eastAsia="宋体" w:cs="宋体"/>
          <w:color w:val="auto"/>
        </w:rPr>
        <w:t>针对商务技术需要说明的其他文件和说明；</w:t>
      </w:r>
    </w:p>
    <w:p w14:paraId="29B5D758">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3.</w:t>
      </w:r>
      <w:r>
        <w:rPr>
          <w:rFonts w:hint="eastAsia" w:ascii="宋体" w:hAnsi="宋体" w:eastAsia="宋体" w:cs="宋体"/>
          <w:b/>
          <w:bCs/>
          <w:color w:val="auto"/>
          <w:lang w:eastAsia="zh-CN"/>
        </w:rPr>
        <w:t>竞</w:t>
      </w:r>
      <w:r>
        <w:rPr>
          <w:rFonts w:hint="eastAsia" w:ascii="宋体" w:hAnsi="宋体" w:eastAsia="宋体" w:cs="宋体"/>
          <w:b/>
          <w:bCs/>
          <w:color w:val="auto"/>
        </w:rPr>
        <w:t>标报价文件</w:t>
      </w:r>
    </w:p>
    <w:p w14:paraId="54E9E757">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 磋商函；</w:t>
      </w:r>
    </w:p>
    <w:p w14:paraId="67628A0D">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磋商函附录</w:t>
      </w:r>
      <w:r>
        <w:rPr>
          <w:rFonts w:hint="eastAsia" w:ascii="宋体" w:hAnsi="宋体" w:eastAsia="宋体" w:cs="宋体"/>
          <w:color w:val="auto"/>
          <w:lang w:eastAsia="zh-CN"/>
        </w:rPr>
        <w:t>；</w:t>
      </w:r>
      <w:r>
        <w:rPr>
          <w:rFonts w:hint="eastAsia" w:ascii="宋体" w:hAnsi="宋体" w:eastAsia="宋体" w:cs="宋体"/>
          <w:color w:val="auto"/>
        </w:rPr>
        <w:t xml:space="preserve"> </w:t>
      </w:r>
    </w:p>
    <w:p w14:paraId="1FA563B1">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 已标价工程量清单；</w:t>
      </w:r>
    </w:p>
    <w:p w14:paraId="2F95113F">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针对商务及报价需要说明的其他文件和说明</w:t>
      </w:r>
      <w:r>
        <w:rPr>
          <w:rFonts w:hint="eastAsia" w:ascii="宋体" w:hAnsi="宋体" w:eastAsia="宋体" w:cs="宋体"/>
          <w:color w:val="auto"/>
          <w:lang w:eastAsia="zh-CN"/>
        </w:rPr>
        <w:t>。</w:t>
      </w:r>
    </w:p>
    <w:p w14:paraId="354B494D">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C97D03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3C3A8C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319BF7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ABD5F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1098A9C">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6A3DA6C">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1896E7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C88272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A75DA4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09B05F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2A0E8F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9BD9E1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57061AE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BB5704">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4F8D18B">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DE37B1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CEF2523">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1BB2284">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64B1E3C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CD21CE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73312F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19D14F2D">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6AF780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4C6003E2">
      <w:pPr>
        <w:spacing w:before="259" w:line="241" w:lineRule="auto"/>
        <w:outlineLvl w:val="1"/>
        <w:rPr>
          <w:rFonts w:ascii="宋体" w:hAnsi="宋体" w:eastAsia="宋体" w:cs="宋体"/>
          <w:color w:val="auto"/>
          <w:sz w:val="31"/>
          <w:szCs w:val="31"/>
        </w:rPr>
      </w:pPr>
      <w:r>
        <w:rPr>
          <w:rFonts w:ascii="宋体" w:hAnsi="宋体" w:eastAsia="宋体" w:cs="宋体"/>
          <w:color w:val="auto"/>
          <w:spacing w:val="15"/>
          <w:sz w:val="20"/>
          <w:szCs w:val="20"/>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14:textOutline w14:w="5793" w14:cap="sq" w14:cmpd="sng">
            <w14:solidFill>
              <w14:srgbClr w14:val="000000"/>
            </w14:solidFill>
            <w14:prstDash w14:val="solid"/>
            <w14:bevel/>
          </w14:textOutline>
        </w:rPr>
        <w:t>、资格证明文件格式</w:t>
      </w:r>
    </w:p>
    <w:p w14:paraId="5A74A92C">
      <w:pPr>
        <w:spacing w:line="241" w:lineRule="auto"/>
        <w:rPr>
          <w:rFonts w:ascii="Arial"/>
          <w:color w:val="auto"/>
          <w:sz w:val="21"/>
        </w:rPr>
      </w:pPr>
    </w:p>
    <w:p w14:paraId="21B6015D">
      <w:pPr>
        <w:spacing w:line="241" w:lineRule="auto"/>
        <w:rPr>
          <w:rFonts w:ascii="Arial"/>
          <w:color w:val="auto"/>
          <w:sz w:val="21"/>
        </w:rPr>
      </w:pPr>
    </w:p>
    <w:p w14:paraId="6C8B515A">
      <w:pPr>
        <w:spacing w:line="241" w:lineRule="auto"/>
        <w:rPr>
          <w:rFonts w:ascii="Arial"/>
          <w:color w:val="auto"/>
          <w:sz w:val="21"/>
        </w:rPr>
      </w:pPr>
    </w:p>
    <w:p w14:paraId="4F824FE9">
      <w:pPr>
        <w:spacing w:line="241" w:lineRule="auto"/>
        <w:rPr>
          <w:rFonts w:ascii="Arial"/>
          <w:color w:val="auto"/>
          <w:sz w:val="21"/>
        </w:rPr>
      </w:pPr>
    </w:p>
    <w:p w14:paraId="6AA38A34">
      <w:pPr>
        <w:spacing w:line="241" w:lineRule="auto"/>
        <w:rPr>
          <w:rFonts w:ascii="Arial"/>
          <w:color w:val="auto"/>
          <w:sz w:val="21"/>
        </w:rPr>
      </w:pPr>
    </w:p>
    <w:p w14:paraId="6BBB055B">
      <w:pPr>
        <w:spacing w:line="241" w:lineRule="auto"/>
        <w:rPr>
          <w:rFonts w:ascii="Arial"/>
          <w:color w:val="auto"/>
          <w:sz w:val="21"/>
        </w:rPr>
      </w:pPr>
    </w:p>
    <w:p w14:paraId="382AF29F">
      <w:pPr>
        <w:spacing w:line="242" w:lineRule="auto"/>
        <w:rPr>
          <w:rFonts w:ascii="Arial"/>
          <w:color w:val="auto"/>
          <w:sz w:val="21"/>
        </w:rPr>
      </w:pPr>
    </w:p>
    <w:p w14:paraId="3341D3AA">
      <w:pPr>
        <w:spacing w:line="242" w:lineRule="auto"/>
        <w:rPr>
          <w:rFonts w:ascii="Arial"/>
          <w:color w:val="auto"/>
          <w:sz w:val="21"/>
        </w:rPr>
      </w:pPr>
    </w:p>
    <w:p w14:paraId="53C28EF9">
      <w:pPr>
        <w:spacing w:line="242" w:lineRule="auto"/>
        <w:rPr>
          <w:rFonts w:ascii="Arial"/>
          <w:color w:val="auto"/>
          <w:sz w:val="21"/>
        </w:rPr>
      </w:pPr>
    </w:p>
    <w:p w14:paraId="50C59405">
      <w:pPr>
        <w:spacing w:line="242" w:lineRule="auto"/>
        <w:rPr>
          <w:rFonts w:ascii="Arial"/>
          <w:color w:val="auto"/>
          <w:sz w:val="21"/>
        </w:rPr>
      </w:pPr>
    </w:p>
    <w:p w14:paraId="2FE4B333">
      <w:pPr>
        <w:spacing w:line="242" w:lineRule="auto"/>
        <w:rPr>
          <w:rFonts w:ascii="Arial"/>
          <w:color w:val="auto"/>
          <w:sz w:val="21"/>
        </w:rPr>
      </w:pPr>
    </w:p>
    <w:p w14:paraId="1FE0EB85">
      <w:pPr>
        <w:spacing w:line="242" w:lineRule="auto"/>
        <w:rPr>
          <w:rFonts w:ascii="Arial"/>
          <w:color w:val="auto"/>
          <w:sz w:val="21"/>
        </w:rPr>
      </w:pPr>
    </w:p>
    <w:p w14:paraId="64F6C211">
      <w:pPr>
        <w:spacing w:line="242" w:lineRule="auto"/>
        <w:rPr>
          <w:rFonts w:ascii="Arial"/>
          <w:color w:val="auto"/>
          <w:sz w:val="21"/>
        </w:rPr>
      </w:pPr>
    </w:p>
    <w:p w14:paraId="6647A108">
      <w:pPr>
        <w:spacing w:line="242" w:lineRule="auto"/>
        <w:rPr>
          <w:rFonts w:ascii="Arial"/>
          <w:color w:val="auto"/>
          <w:sz w:val="21"/>
        </w:rPr>
      </w:pPr>
    </w:p>
    <w:p w14:paraId="6CACEFC7">
      <w:pPr>
        <w:spacing w:line="242" w:lineRule="auto"/>
        <w:rPr>
          <w:rFonts w:ascii="Arial"/>
          <w:color w:val="auto"/>
          <w:sz w:val="21"/>
        </w:rPr>
      </w:pPr>
    </w:p>
    <w:p w14:paraId="52D632E9">
      <w:pPr>
        <w:spacing w:line="242" w:lineRule="auto"/>
        <w:rPr>
          <w:rFonts w:ascii="Arial"/>
          <w:color w:val="auto"/>
          <w:sz w:val="21"/>
        </w:rPr>
      </w:pPr>
    </w:p>
    <w:p w14:paraId="60187935">
      <w:pPr>
        <w:spacing w:before="140" w:line="224" w:lineRule="auto"/>
        <w:ind w:left="0" w:leftChars="0" w:firstLine="0" w:firstLineChars="0"/>
        <w:jc w:val="center"/>
        <w:outlineLvl w:val="1"/>
        <w:rPr>
          <w:rFonts w:ascii="宋体" w:hAnsi="宋体" w:eastAsia="宋体" w:cs="宋体"/>
          <w:color w:val="auto"/>
          <w:sz w:val="43"/>
          <w:szCs w:val="43"/>
        </w:rPr>
      </w:pPr>
      <w:r>
        <w:rPr>
          <w:rFonts w:ascii="宋体" w:hAnsi="宋体" w:eastAsia="宋体" w:cs="宋体"/>
          <w:color w:val="auto"/>
          <w:spacing w:val="5"/>
          <w:sz w:val="43"/>
          <w:szCs w:val="43"/>
          <w14:textOutline w14:w="7972" w14:cap="sq" w14:cmpd="sng">
            <w14:solidFill>
              <w14:srgbClr w14:val="000000"/>
            </w14:solidFill>
            <w14:prstDash w14:val="solid"/>
            <w14:bevel/>
          </w14:textOutline>
        </w:rPr>
        <w:t>资格证明文件</w:t>
      </w:r>
    </w:p>
    <w:p w14:paraId="564A84B9">
      <w:pPr>
        <w:rPr>
          <w:color w:val="auto"/>
        </w:rPr>
      </w:pPr>
    </w:p>
    <w:p w14:paraId="4797209D">
      <w:pPr>
        <w:pStyle w:val="35"/>
        <w:rPr>
          <w:color w:val="auto"/>
        </w:rPr>
      </w:pPr>
    </w:p>
    <w:p w14:paraId="25F3A8B9">
      <w:pPr>
        <w:pStyle w:val="35"/>
        <w:rPr>
          <w:color w:val="auto"/>
        </w:rPr>
      </w:pPr>
    </w:p>
    <w:p w14:paraId="3B0E6206">
      <w:pPr>
        <w:pStyle w:val="35"/>
        <w:rPr>
          <w:color w:val="auto"/>
        </w:rPr>
      </w:pPr>
    </w:p>
    <w:p w14:paraId="35BBBA49">
      <w:pPr>
        <w:pStyle w:val="35"/>
        <w:rPr>
          <w:color w:val="auto"/>
        </w:rPr>
      </w:pPr>
    </w:p>
    <w:p w14:paraId="642BAE3E">
      <w:pPr>
        <w:pStyle w:val="35"/>
        <w:rPr>
          <w:color w:val="auto"/>
        </w:rPr>
      </w:pPr>
    </w:p>
    <w:p w14:paraId="065B316E">
      <w:pPr>
        <w:pStyle w:val="35"/>
        <w:rPr>
          <w:color w:val="auto"/>
        </w:rPr>
      </w:pPr>
    </w:p>
    <w:p w14:paraId="2495C394">
      <w:pPr>
        <w:pStyle w:val="35"/>
        <w:rPr>
          <w:color w:val="auto"/>
        </w:rPr>
      </w:pPr>
    </w:p>
    <w:p w14:paraId="0DE8E82F">
      <w:pPr>
        <w:pStyle w:val="35"/>
        <w:rPr>
          <w:color w:val="auto"/>
        </w:rPr>
      </w:pPr>
    </w:p>
    <w:p w14:paraId="51CBF028">
      <w:pPr>
        <w:pStyle w:val="35"/>
        <w:rPr>
          <w:color w:val="auto"/>
        </w:rPr>
      </w:pPr>
    </w:p>
    <w:p w14:paraId="5AD75AC3">
      <w:pPr>
        <w:pStyle w:val="35"/>
        <w:rPr>
          <w:color w:val="auto"/>
        </w:rPr>
      </w:pPr>
    </w:p>
    <w:p w14:paraId="052D97FB">
      <w:pPr>
        <w:pStyle w:val="35"/>
        <w:rPr>
          <w:color w:val="auto"/>
        </w:rPr>
      </w:pPr>
    </w:p>
    <w:p w14:paraId="2B07602B">
      <w:pPr>
        <w:pStyle w:val="35"/>
        <w:rPr>
          <w:color w:val="auto"/>
        </w:rPr>
      </w:pPr>
    </w:p>
    <w:p w14:paraId="555150CB">
      <w:pPr>
        <w:pStyle w:val="35"/>
        <w:rPr>
          <w:color w:val="auto"/>
        </w:rPr>
      </w:pPr>
    </w:p>
    <w:p w14:paraId="5417880A">
      <w:pPr>
        <w:pStyle w:val="35"/>
        <w:rPr>
          <w:color w:val="auto"/>
        </w:rPr>
      </w:pPr>
    </w:p>
    <w:p w14:paraId="1FDB6032">
      <w:pPr>
        <w:pStyle w:val="35"/>
        <w:rPr>
          <w:color w:val="auto"/>
        </w:rPr>
      </w:pPr>
    </w:p>
    <w:p w14:paraId="1293A1E7">
      <w:pPr>
        <w:pStyle w:val="35"/>
        <w:rPr>
          <w:color w:val="auto"/>
        </w:rPr>
      </w:pPr>
    </w:p>
    <w:p w14:paraId="410578CB">
      <w:pPr>
        <w:pStyle w:val="35"/>
        <w:rPr>
          <w:color w:val="auto"/>
        </w:rPr>
      </w:pPr>
    </w:p>
    <w:p w14:paraId="19E2CFF6">
      <w:pPr>
        <w:pStyle w:val="35"/>
        <w:rPr>
          <w:color w:val="auto"/>
        </w:rPr>
      </w:pPr>
    </w:p>
    <w:p w14:paraId="560D2EC4">
      <w:pPr>
        <w:pStyle w:val="35"/>
        <w:rPr>
          <w:color w:val="auto"/>
        </w:rPr>
      </w:pPr>
    </w:p>
    <w:p w14:paraId="38523D04">
      <w:pPr>
        <w:pStyle w:val="35"/>
        <w:rPr>
          <w:color w:val="auto"/>
        </w:rPr>
      </w:pPr>
    </w:p>
    <w:p w14:paraId="77188742">
      <w:pPr>
        <w:pStyle w:val="35"/>
        <w:rPr>
          <w:color w:val="auto"/>
        </w:rPr>
      </w:pPr>
    </w:p>
    <w:p w14:paraId="2BCCFAFD">
      <w:pPr>
        <w:pStyle w:val="35"/>
        <w:rPr>
          <w:color w:val="auto"/>
        </w:rPr>
      </w:pPr>
    </w:p>
    <w:p w14:paraId="10D22E0D">
      <w:pPr>
        <w:pStyle w:val="35"/>
        <w:rPr>
          <w:color w:val="auto"/>
        </w:rPr>
      </w:pPr>
    </w:p>
    <w:p w14:paraId="5C3B2779">
      <w:pPr>
        <w:pStyle w:val="35"/>
        <w:rPr>
          <w:color w:val="auto"/>
        </w:rPr>
      </w:pPr>
    </w:p>
    <w:p w14:paraId="1D0129B0">
      <w:pPr>
        <w:pStyle w:val="35"/>
        <w:rPr>
          <w:color w:val="auto"/>
        </w:rPr>
      </w:pPr>
    </w:p>
    <w:p w14:paraId="1D8D1DE3">
      <w:pPr>
        <w:pStyle w:val="35"/>
        <w:rPr>
          <w:color w:val="auto"/>
        </w:rPr>
      </w:pPr>
    </w:p>
    <w:p w14:paraId="1050294A">
      <w:pPr>
        <w:pStyle w:val="35"/>
        <w:rPr>
          <w:color w:val="auto"/>
        </w:rPr>
      </w:pPr>
    </w:p>
    <w:p w14:paraId="6BBBE06B">
      <w:pPr>
        <w:pStyle w:val="35"/>
        <w:rPr>
          <w:color w:val="auto"/>
        </w:rPr>
      </w:pPr>
    </w:p>
    <w:p w14:paraId="446C109F">
      <w:pPr>
        <w:pStyle w:val="35"/>
        <w:rPr>
          <w:color w:val="auto"/>
        </w:rPr>
      </w:pPr>
    </w:p>
    <w:p w14:paraId="36D258EA">
      <w:pPr>
        <w:pStyle w:val="35"/>
        <w:rPr>
          <w:color w:val="auto"/>
        </w:rPr>
      </w:pPr>
    </w:p>
    <w:p w14:paraId="0E8B04AD">
      <w:pPr>
        <w:pStyle w:val="35"/>
        <w:rPr>
          <w:color w:val="auto"/>
        </w:rPr>
      </w:pPr>
    </w:p>
    <w:p w14:paraId="641F5D8C">
      <w:pPr>
        <w:pStyle w:val="35"/>
        <w:rPr>
          <w:color w:val="auto"/>
        </w:rPr>
      </w:pPr>
    </w:p>
    <w:p w14:paraId="2E7E7796">
      <w:pPr>
        <w:pStyle w:val="35"/>
        <w:rPr>
          <w:rFonts w:hint="eastAsia" w:ascii="宋体" w:hAnsi="宋体" w:eastAsia="宋体" w:cs="宋体"/>
          <w:b/>
          <w:bCs/>
          <w:color w:val="auto"/>
          <w:sz w:val="24"/>
          <w:szCs w:val="32"/>
        </w:rPr>
      </w:pPr>
      <w:r>
        <w:rPr>
          <w:rFonts w:hint="eastAsia" w:ascii="宋体" w:hAnsi="宋体" w:eastAsia="宋体" w:cs="宋体"/>
          <w:b/>
          <w:bCs/>
          <w:color w:val="auto"/>
          <w:sz w:val="24"/>
          <w:szCs w:val="32"/>
        </w:rPr>
        <w:t>1.</w:t>
      </w:r>
      <w:r>
        <w:rPr>
          <w:rFonts w:hint="eastAsia" w:ascii="宋体" w:hAnsi="宋体" w:eastAsia="宋体" w:cs="宋体"/>
          <w:b/>
          <w:bCs/>
          <w:color w:val="auto"/>
          <w:sz w:val="24"/>
          <w:szCs w:val="32"/>
          <w:lang w:eastAsia="zh-CN"/>
        </w:rPr>
        <w:t>竞</w:t>
      </w:r>
      <w:r>
        <w:rPr>
          <w:rFonts w:hint="eastAsia" w:ascii="宋体" w:hAnsi="宋体" w:eastAsia="宋体" w:cs="宋体"/>
          <w:b/>
          <w:bCs/>
          <w:color w:val="auto"/>
          <w:sz w:val="24"/>
          <w:szCs w:val="32"/>
        </w:rPr>
        <w:t>标声明书格式：</w:t>
      </w:r>
    </w:p>
    <w:p w14:paraId="2872566A">
      <w:pPr>
        <w:pStyle w:val="35"/>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竞</w:t>
      </w:r>
      <w:r>
        <w:rPr>
          <w:rFonts w:hint="eastAsia" w:ascii="宋体" w:hAnsi="宋体" w:eastAsia="宋体" w:cs="宋体"/>
          <w:b/>
          <w:bCs/>
          <w:color w:val="auto"/>
          <w:sz w:val="32"/>
          <w:szCs w:val="32"/>
        </w:rPr>
        <w:t>标声明书</w:t>
      </w:r>
    </w:p>
    <w:p w14:paraId="127BC70E">
      <w:pPr>
        <w:pStyle w:val="35"/>
        <w:rPr>
          <w:rFonts w:hint="eastAsia" w:ascii="宋体" w:hAnsi="宋体" w:eastAsia="宋体" w:cs="宋体"/>
          <w:color w:val="auto"/>
        </w:rPr>
      </w:pPr>
    </w:p>
    <w:p w14:paraId="5F2E9D61">
      <w:pPr>
        <w:pStyle w:val="35"/>
        <w:rPr>
          <w:rFonts w:hint="eastAsia" w:ascii="宋体" w:hAnsi="宋体" w:eastAsia="宋体" w:cs="宋体"/>
          <w:color w:val="auto"/>
        </w:rPr>
      </w:pPr>
    </w:p>
    <w:p w14:paraId="444BF198">
      <w:pPr>
        <w:pStyle w:val="35"/>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i w:val="0"/>
          <w:iCs w:val="0"/>
          <w:color w:val="auto"/>
          <w:u w:val="single"/>
        </w:rPr>
        <w:t>(采购</w:t>
      </w:r>
      <w:r>
        <w:rPr>
          <w:rFonts w:hint="eastAsia" w:ascii="宋体" w:hAnsi="宋体" w:eastAsia="宋体" w:cs="宋体"/>
          <w:i w:val="0"/>
          <w:iCs w:val="0"/>
          <w:color w:val="auto"/>
          <w:u w:val="single"/>
          <w:lang w:eastAsia="zh-CN"/>
        </w:rPr>
        <w:t>人</w:t>
      </w:r>
      <w:r>
        <w:rPr>
          <w:rFonts w:hint="eastAsia" w:ascii="宋体" w:hAnsi="宋体" w:eastAsia="宋体" w:cs="宋体"/>
          <w:i w:val="0"/>
          <w:iCs w:val="0"/>
          <w:color w:val="auto"/>
          <w:u w:val="single"/>
        </w:rPr>
        <w:t>名称)</w:t>
      </w:r>
      <w:r>
        <w:rPr>
          <w:rFonts w:hint="eastAsia" w:ascii="宋体" w:hAnsi="宋体" w:eastAsia="宋体" w:cs="宋体"/>
          <w:i w:val="0"/>
          <w:iCs w:val="0"/>
          <w:color w:val="auto"/>
          <w:u w:val="single"/>
          <w:lang w:val="en-US" w:eastAsia="zh-CN"/>
        </w:rPr>
        <w:t xml:space="preserve">       </w:t>
      </w:r>
      <w:r>
        <w:rPr>
          <w:rFonts w:hint="eastAsia" w:ascii="宋体" w:hAnsi="宋体" w:eastAsia="宋体" w:cs="宋体"/>
          <w:color w:val="auto"/>
        </w:rPr>
        <w:t>：</w:t>
      </w:r>
    </w:p>
    <w:p w14:paraId="4136848D">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single"/>
        </w:rPr>
        <w:t>(</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rPr>
        <w:t>系中华人民共和国合法企业，经营地址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14:paraId="3444324E">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(姓名)</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的法定代表人，我方愿意参加贵方组织的</w:t>
      </w:r>
      <w:r>
        <w:rPr>
          <w:rFonts w:hint="eastAsia" w:ascii="宋体" w:hAnsi="宋体" w:eastAsia="宋体" w:cs="宋体"/>
          <w:color w:val="auto"/>
          <w:u w:val="single"/>
        </w:rPr>
        <w:t xml:space="preserve">                           </w:t>
      </w:r>
      <w:r>
        <w:rPr>
          <w:rFonts w:hint="eastAsia" w:ascii="宋体" w:hAnsi="宋体" w:eastAsia="宋体" w:cs="宋体"/>
          <w:color w:val="auto"/>
        </w:rPr>
        <w:t>项目的</w:t>
      </w:r>
      <w:r>
        <w:rPr>
          <w:rFonts w:hint="eastAsia" w:ascii="宋体" w:hAnsi="宋体" w:eastAsia="宋体" w:cs="宋体"/>
          <w:color w:val="auto"/>
          <w:lang w:eastAsia="zh-CN"/>
        </w:rPr>
        <w:t>竞争性磋商采购活动</w:t>
      </w:r>
      <w:r>
        <w:rPr>
          <w:rFonts w:hint="eastAsia" w:ascii="宋体" w:hAnsi="宋体" w:eastAsia="宋体" w:cs="宋体"/>
          <w:color w:val="auto"/>
        </w:rPr>
        <w:t>，为便于贵方公正、择优地确定</w:t>
      </w:r>
      <w:r>
        <w:rPr>
          <w:rFonts w:hint="eastAsia" w:ascii="宋体" w:hAnsi="宋体" w:eastAsia="宋体" w:cs="宋体"/>
          <w:color w:val="auto"/>
          <w:lang w:eastAsia="zh-CN"/>
        </w:rPr>
        <w:t>成交</w:t>
      </w:r>
      <w:r>
        <w:rPr>
          <w:rFonts w:hint="eastAsia" w:ascii="宋体" w:hAnsi="宋体" w:eastAsia="宋体" w:cs="宋体"/>
          <w:color w:val="auto"/>
        </w:rPr>
        <w:t>人及其</w:t>
      </w:r>
      <w:r>
        <w:rPr>
          <w:rFonts w:hint="eastAsia" w:ascii="宋体" w:hAnsi="宋体" w:eastAsia="宋体" w:cs="宋体"/>
          <w:color w:val="auto"/>
          <w:lang w:eastAsia="zh-CN"/>
        </w:rPr>
        <w:t>竞</w:t>
      </w:r>
      <w:r>
        <w:rPr>
          <w:rFonts w:hint="eastAsia" w:ascii="宋体" w:hAnsi="宋体" w:eastAsia="宋体" w:cs="宋体"/>
          <w:color w:val="auto"/>
        </w:rPr>
        <w:t>标产品和服务，我方就本次</w:t>
      </w:r>
      <w:r>
        <w:rPr>
          <w:rFonts w:hint="eastAsia" w:ascii="宋体" w:hAnsi="宋体" w:eastAsia="宋体" w:cs="宋体"/>
          <w:color w:val="auto"/>
          <w:lang w:eastAsia="zh-CN"/>
        </w:rPr>
        <w:t>竞</w:t>
      </w:r>
      <w:r>
        <w:rPr>
          <w:rFonts w:hint="eastAsia" w:ascii="宋体" w:hAnsi="宋体" w:eastAsia="宋体" w:cs="宋体"/>
          <w:color w:val="auto"/>
        </w:rPr>
        <w:t>标有关事项郑重声明如下：</w:t>
      </w:r>
    </w:p>
    <w:p w14:paraId="7633D51B">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1.我方向贵方提交的所有</w:t>
      </w:r>
      <w:r>
        <w:rPr>
          <w:rFonts w:hint="eastAsia" w:ascii="宋体" w:hAnsi="宋体" w:eastAsia="宋体" w:cs="宋体"/>
          <w:color w:val="auto"/>
          <w:lang w:eastAsia="zh-CN"/>
        </w:rPr>
        <w:t>响应</w:t>
      </w:r>
      <w:r>
        <w:rPr>
          <w:rFonts w:hint="eastAsia" w:ascii="宋体" w:hAnsi="宋体" w:eastAsia="宋体" w:cs="宋体"/>
          <w:color w:val="auto"/>
        </w:rPr>
        <w:t>文件、资料都是准确的和真实的。</w:t>
      </w:r>
    </w:p>
    <w:p w14:paraId="4BDBF759">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2.我方不是采购人的附属机构；在获知本项目采购信息后，与采购人聘请的为此项目提供咨询服务的公司及其附属机构没有任何联系。</w:t>
      </w:r>
    </w:p>
    <w:p w14:paraId="524ED67F">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.我方及由本人担任法定代表人的其他机构最近三年内被通报或者被处罚的违法行为有：</w:t>
      </w:r>
      <w:r>
        <w:rPr>
          <w:rFonts w:hint="eastAsia" w:ascii="宋体" w:hAnsi="宋体" w:eastAsia="宋体" w:cs="宋体"/>
          <w:color w:val="auto"/>
          <w:u w:val="single"/>
          <w:lang w:val="en-US" w:eastAsia="zh-CN"/>
        </w:rPr>
        <w:t xml:space="preserve">           </w:t>
      </w:r>
    </w:p>
    <w:p w14:paraId="1670A362">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lang w:val="en-US" w:eastAsia="zh-CN"/>
        </w:rPr>
      </w:pPr>
      <w:r>
        <w:rPr>
          <w:rFonts w:hint="eastAsia" w:ascii="宋体" w:hAnsi="宋体" w:eastAsia="宋体" w:cs="宋体"/>
          <w:color w:val="auto"/>
          <w:u w:val="single"/>
          <w:lang w:val="en-US" w:eastAsia="zh-CN"/>
        </w:rPr>
        <w:t xml:space="preserve">                                                                                              </w:t>
      </w:r>
    </w:p>
    <w:p w14:paraId="0102EB60">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.以上事项如有虚假或隐瞒，我方愿意承担一切后果，并不再寻求任何旨在减轻或免除法 律责任的辩解。</w:t>
      </w:r>
    </w:p>
    <w:p w14:paraId="754AD565">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rPr>
      </w:pPr>
    </w:p>
    <w:p w14:paraId="6F6BE617">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w:t>
      </w:r>
    </w:p>
    <w:p w14:paraId="7D0DCD14">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u w:val="single"/>
        </w:rPr>
      </w:pPr>
      <w:r>
        <w:rPr>
          <w:rFonts w:hint="eastAsia" w:ascii="宋体" w:hAnsi="宋体" w:cs="宋体"/>
          <w:b w:val="0"/>
          <w:bCs/>
          <w:color w:val="auto"/>
          <w:szCs w:val="21"/>
          <w:lang w:eastAsia="zh-CN"/>
        </w:rPr>
        <w:t>供应商</w:t>
      </w:r>
      <w:r>
        <w:rPr>
          <w:rFonts w:hint="eastAsia" w:ascii="宋体" w:hAnsi="宋体" w:eastAsia="宋体" w:cs="宋体"/>
          <w:color w:val="auto"/>
        </w:rPr>
        <w:t>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14:paraId="7E2CA940">
      <w:pPr>
        <w:pStyle w:val="35"/>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rPr>
      </w:pPr>
      <w:r>
        <w:rPr>
          <w:rFonts w:hint="eastAsia" w:ascii="宋体" w:hAnsi="宋体" w:eastAsia="宋体" w:cs="宋体"/>
          <w:color w:val="auto"/>
        </w:rPr>
        <w:t>年    月    日</w:t>
      </w:r>
    </w:p>
    <w:p w14:paraId="6E6FF4B7">
      <w:pPr>
        <w:pStyle w:val="35"/>
        <w:spacing w:line="360" w:lineRule="auto"/>
        <w:ind w:firstLine="5670" w:firstLineChars="2700"/>
        <w:rPr>
          <w:rFonts w:hint="eastAsia" w:ascii="宋体" w:hAnsi="宋体" w:eastAsia="宋体" w:cs="宋体"/>
          <w:color w:val="auto"/>
        </w:rPr>
      </w:pPr>
    </w:p>
    <w:p w14:paraId="3814B0EF">
      <w:pPr>
        <w:pStyle w:val="35"/>
        <w:spacing w:line="360" w:lineRule="auto"/>
        <w:ind w:firstLine="5670" w:firstLineChars="2700"/>
        <w:rPr>
          <w:rFonts w:hint="eastAsia" w:ascii="宋体" w:hAnsi="宋体" w:eastAsia="宋体" w:cs="宋体"/>
          <w:color w:val="auto"/>
        </w:rPr>
      </w:pPr>
    </w:p>
    <w:p w14:paraId="6BF69A29">
      <w:pPr>
        <w:pStyle w:val="35"/>
        <w:spacing w:line="360" w:lineRule="auto"/>
        <w:ind w:firstLine="5670" w:firstLineChars="2700"/>
        <w:rPr>
          <w:rFonts w:hint="eastAsia" w:ascii="宋体" w:hAnsi="宋体" w:eastAsia="宋体" w:cs="宋体"/>
          <w:color w:val="auto"/>
        </w:rPr>
      </w:pPr>
    </w:p>
    <w:p w14:paraId="3C3BAFC1">
      <w:pPr>
        <w:pStyle w:val="35"/>
        <w:spacing w:line="360" w:lineRule="auto"/>
        <w:ind w:firstLine="5670" w:firstLineChars="2700"/>
        <w:rPr>
          <w:rFonts w:hint="eastAsia" w:ascii="宋体" w:hAnsi="宋体" w:eastAsia="宋体" w:cs="宋体"/>
          <w:color w:val="auto"/>
        </w:rPr>
      </w:pPr>
    </w:p>
    <w:p w14:paraId="7F12CD7F">
      <w:pPr>
        <w:pStyle w:val="35"/>
        <w:spacing w:line="360" w:lineRule="auto"/>
        <w:ind w:firstLine="5670" w:firstLineChars="2700"/>
        <w:rPr>
          <w:rFonts w:hint="eastAsia" w:ascii="宋体" w:hAnsi="宋体" w:eastAsia="宋体" w:cs="宋体"/>
          <w:color w:val="auto"/>
        </w:rPr>
      </w:pPr>
    </w:p>
    <w:p w14:paraId="7EAEB97E">
      <w:pPr>
        <w:pStyle w:val="35"/>
        <w:spacing w:line="360" w:lineRule="auto"/>
        <w:ind w:firstLine="5670" w:firstLineChars="2700"/>
        <w:rPr>
          <w:rFonts w:hint="eastAsia" w:ascii="宋体" w:hAnsi="宋体" w:eastAsia="宋体" w:cs="宋体"/>
          <w:color w:val="auto"/>
        </w:rPr>
      </w:pPr>
    </w:p>
    <w:p w14:paraId="0F5F3505">
      <w:pPr>
        <w:pStyle w:val="35"/>
        <w:spacing w:line="360" w:lineRule="auto"/>
        <w:ind w:firstLine="5670" w:firstLineChars="2700"/>
        <w:rPr>
          <w:rFonts w:hint="eastAsia" w:ascii="宋体" w:hAnsi="宋体" w:eastAsia="宋体" w:cs="宋体"/>
          <w:color w:val="auto"/>
        </w:rPr>
      </w:pPr>
    </w:p>
    <w:p w14:paraId="5B71E3F0">
      <w:pPr>
        <w:pStyle w:val="35"/>
        <w:spacing w:line="360" w:lineRule="auto"/>
        <w:ind w:firstLine="5670" w:firstLineChars="2700"/>
        <w:rPr>
          <w:rFonts w:hint="eastAsia" w:ascii="宋体" w:hAnsi="宋体" w:eastAsia="宋体" w:cs="宋体"/>
          <w:color w:val="auto"/>
        </w:rPr>
      </w:pPr>
    </w:p>
    <w:p w14:paraId="06A5EFE9">
      <w:pPr>
        <w:pStyle w:val="35"/>
        <w:spacing w:line="360" w:lineRule="auto"/>
        <w:ind w:firstLine="5670" w:firstLineChars="2700"/>
        <w:rPr>
          <w:rFonts w:hint="eastAsia" w:ascii="宋体" w:hAnsi="宋体" w:eastAsia="宋体" w:cs="宋体"/>
          <w:color w:val="auto"/>
        </w:rPr>
      </w:pPr>
    </w:p>
    <w:p w14:paraId="52DC03AA">
      <w:pPr>
        <w:pStyle w:val="35"/>
        <w:spacing w:line="360" w:lineRule="auto"/>
        <w:ind w:firstLine="5670" w:firstLineChars="2700"/>
        <w:rPr>
          <w:rFonts w:hint="eastAsia" w:ascii="宋体" w:hAnsi="宋体" w:eastAsia="宋体" w:cs="宋体"/>
          <w:color w:val="auto"/>
        </w:rPr>
      </w:pPr>
    </w:p>
    <w:p w14:paraId="101A2B10">
      <w:pPr>
        <w:pStyle w:val="35"/>
        <w:spacing w:line="360" w:lineRule="auto"/>
        <w:ind w:firstLine="5670" w:firstLineChars="2700"/>
        <w:rPr>
          <w:rFonts w:hint="eastAsia" w:ascii="宋体" w:hAnsi="宋体" w:eastAsia="宋体" w:cs="宋体"/>
          <w:color w:val="auto"/>
        </w:rPr>
      </w:pPr>
    </w:p>
    <w:p w14:paraId="107C1135">
      <w:pPr>
        <w:pStyle w:val="35"/>
        <w:spacing w:line="360" w:lineRule="auto"/>
        <w:ind w:firstLine="5670" w:firstLineChars="2700"/>
        <w:rPr>
          <w:rFonts w:hint="eastAsia" w:ascii="宋体" w:hAnsi="宋体" w:eastAsia="宋体" w:cs="宋体"/>
          <w:color w:val="auto"/>
        </w:rPr>
      </w:pPr>
    </w:p>
    <w:p w14:paraId="4AC2D02B">
      <w:pPr>
        <w:pStyle w:val="35"/>
        <w:spacing w:line="360" w:lineRule="auto"/>
        <w:ind w:firstLine="5670" w:firstLineChars="2700"/>
        <w:rPr>
          <w:rFonts w:hint="eastAsia" w:ascii="宋体" w:hAnsi="宋体" w:eastAsia="宋体" w:cs="宋体"/>
          <w:color w:val="auto"/>
        </w:rPr>
      </w:pPr>
    </w:p>
    <w:p w14:paraId="0542AF12">
      <w:pPr>
        <w:pStyle w:val="35"/>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 法定代表人授权委托书和委托代理人正反面身份证复印件 (委托代理时需要提供) 格式：</w:t>
      </w:r>
    </w:p>
    <w:p w14:paraId="3D17F537">
      <w:pPr>
        <w:pStyle w:val="35"/>
        <w:spacing w:line="360" w:lineRule="auto"/>
        <w:jc w:val="center"/>
        <w:rPr>
          <w:rFonts w:hint="eastAsia" w:ascii="宋体" w:hAnsi="宋体" w:eastAsia="宋体" w:cs="宋体"/>
          <w:b/>
          <w:bCs/>
          <w:color w:val="auto"/>
          <w:sz w:val="22"/>
          <w:szCs w:val="22"/>
        </w:rPr>
      </w:pPr>
    </w:p>
    <w:p w14:paraId="47B4F9D5">
      <w:pPr>
        <w:pStyle w:val="35"/>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法定代表人授权委托书</w:t>
      </w:r>
    </w:p>
    <w:p w14:paraId="26B8CDDB">
      <w:pPr>
        <w:pStyle w:val="35"/>
        <w:spacing w:line="360" w:lineRule="auto"/>
        <w:rPr>
          <w:rFonts w:hint="eastAsia" w:ascii="宋体" w:hAnsi="宋体" w:eastAsia="宋体" w:cs="宋体"/>
          <w:color w:val="auto"/>
          <w:sz w:val="21"/>
          <w:szCs w:val="21"/>
        </w:rPr>
      </w:pPr>
    </w:p>
    <w:p w14:paraId="29E1793D">
      <w:pPr>
        <w:pStyle w:val="35"/>
        <w:spacing w:line="360" w:lineRule="auto"/>
        <w:rPr>
          <w:rFonts w:hint="eastAsia" w:ascii="宋体" w:hAnsi="宋体" w:eastAsia="宋体" w:cs="宋体"/>
          <w:color w:val="auto"/>
          <w:sz w:val="21"/>
          <w:szCs w:val="21"/>
        </w:rPr>
      </w:pPr>
    </w:p>
    <w:p w14:paraId="102901DC">
      <w:pPr>
        <w:pStyle w:val="3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(采购</w:t>
      </w:r>
      <w:r>
        <w:rPr>
          <w:rFonts w:hint="eastAsia" w:ascii="宋体" w:hAnsi="宋体" w:eastAsia="宋体" w:cs="宋体"/>
          <w:color w:val="auto"/>
          <w:sz w:val="21"/>
          <w:szCs w:val="21"/>
          <w:u w:val="single"/>
          <w:lang w:eastAsia="zh-CN"/>
        </w:rPr>
        <w:t>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6ECF1B6C">
      <w:pPr>
        <w:pStyle w:val="35"/>
        <w:spacing w:line="360" w:lineRule="auto"/>
        <w:rPr>
          <w:rFonts w:hint="eastAsia" w:ascii="宋体" w:hAnsi="宋体" w:eastAsia="宋体" w:cs="宋体"/>
          <w:color w:val="auto"/>
          <w:sz w:val="21"/>
          <w:szCs w:val="21"/>
        </w:rPr>
      </w:pPr>
    </w:p>
    <w:p w14:paraId="758A7D47">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我 </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的法定代表人，现授权委托 本单位在职职工</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w:t>
      </w:r>
      <w:r>
        <w:rPr>
          <w:rFonts w:hint="eastAsia" w:ascii="宋体" w:hAnsi="宋体" w:eastAsia="宋体" w:cs="宋体"/>
          <w:color w:val="auto"/>
          <w:sz w:val="21"/>
          <w:szCs w:val="21"/>
          <w:lang w:eastAsia="zh-CN"/>
        </w:rPr>
        <w:t>竞争性磋商采购</w:t>
      </w:r>
      <w:r>
        <w:rPr>
          <w:rFonts w:hint="eastAsia" w:ascii="宋体" w:hAnsi="宋体" w:eastAsia="宋体" w:cs="宋体"/>
          <w:color w:val="auto"/>
          <w:sz w:val="21"/>
          <w:szCs w:val="21"/>
        </w:rPr>
        <w:t>活动， 并代表我方全权办理针对上述项目的</w:t>
      </w:r>
      <w:r>
        <w:rPr>
          <w:rFonts w:hint="eastAsia" w:ascii="宋体" w:hAnsi="宋体" w:eastAsia="宋体" w:cs="宋体"/>
          <w:color w:val="auto"/>
          <w:sz w:val="21"/>
          <w:szCs w:val="21"/>
          <w:lang w:eastAsia="zh-CN"/>
        </w:rPr>
        <w:t>竞</w:t>
      </w:r>
      <w:r>
        <w:rPr>
          <w:rFonts w:hint="eastAsia" w:ascii="宋体" w:hAnsi="宋体" w:eastAsia="宋体" w:cs="宋体"/>
          <w:color w:val="auto"/>
          <w:sz w:val="21"/>
          <w:szCs w:val="21"/>
        </w:rPr>
        <w:t>标、开标、评标、签约等具体事务和签署相关文件。</w:t>
      </w:r>
    </w:p>
    <w:p w14:paraId="354FBC31">
      <w:pPr>
        <w:pStyle w:val="35"/>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14:paraId="1A7F46C8">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在撤销授权的书面通知以前，本授权书一直有效。被授权人在授权书有效期内签署的所 有文件不因授权的撤销而失效。</w:t>
      </w:r>
    </w:p>
    <w:p w14:paraId="1A189F13">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14:paraId="0C835176">
      <w:pPr>
        <w:pStyle w:val="35"/>
        <w:spacing w:line="360" w:lineRule="auto"/>
        <w:rPr>
          <w:rFonts w:hint="eastAsia" w:ascii="宋体" w:hAnsi="宋体" w:eastAsia="宋体" w:cs="宋体"/>
          <w:color w:val="auto"/>
          <w:sz w:val="21"/>
          <w:szCs w:val="21"/>
        </w:rPr>
      </w:pPr>
    </w:p>
    <w:p w14:paraId="4424F43D">
      <w:pPr>
        <w:pStyle w:val="35"/>
        <w:spacing w:line="360" w:lineRule="auto"/>
        <w:rPr>
          <w:rFonts w:hint="eastAsia" w:ascii="宋体" w:hAnsi="宋体" w:eastAsia="宋体" w:cs="宋体"/>
          <w:color w:val="auto"/>
          <w:sz w:val="21"/>
          <w:szCs w:val="21"/>
        </w:rPr>
      </w:pPr>
    </w:p>
    <w:p w14:paraId="3B255CCC">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法定代表人签名或盖章：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592C0411">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所在部门：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3C0065F">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05013C0B">
      <w:pPr>
        <w:pStyle w:val="35"/>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p>
    <w:p w14:paraId="14112101">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rPr>
      </w:pPr>
      <w:r>
        <w:rPr>
          <w:rFonts w:hint="eastAsia" w:ascii="宋体" w:hAnsi="宋体" w:cs="宋体"/>
          <w:b w:val="0"/>
          <w:bCs/>
          <w:color w:val="auto"/>
          <w:szCs w:val="21"/>
          <w:lang w:eastAsia="zh-CN"/>
        </w:rPr>
        <w:t>供应商</w:t>
      </w:r>
      <w:r>
        <w:rPr>
          <w:rFonts w:hint="eastAsia" w:ascii="宋体" w:hAnsi="宋体" w:eastAsia="宋体" w:cs="宋体"/>
          <w:color w:val="auto"/>
          <w:sz w:val="21"/>
          <w:szCs w:val="21"/>
        </w:rPr>
        <w:t>公章：</w:t>
      </w:r>
    </w:p>
    <w:p w14:paraId="61E117D2">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6666C628">
      <w:pPr>
        <w:pStyle w:val="35"/>
        <w:spacing w:line="360" w:lineRule="auto"/>
        <w:rPr>
          <w:rFonts w:hint="eastAsia" w:ascii="宋体" w:hAnsi="宋体" w:eastAsia="宋体" w:cs="宋体"/>
          <w:color w:val="auto"/>
          <w:sz w:val="21"/>
          <w:szCs w:val="21"/>
        </w:rPr>
      </w:pPr>
    </w:p>
    <w:p w14:paraId="211AEE42">
      <w:pPr>
        <w:pStyle w:val="35"/>
        <w:spacing w:line="360" w:lineRule="auto"/>
        <w:rPr>
          <w:rFonts w:hint="eastAsia" w:ascii="宋体" w:hAnsi="宋体" w:eastAsia="宋体" w:cs="宋体"/>
          <w:color w:val="auto"/>
          <w:sz w:val="21"/>
          <w:szCs w:val="21"/>
        </w:rPr>
      </w:pPr>
    </w:p>
    <w:p w14:paraId="6601B94B">
      <w:pPr>
        <w:pStyle w:val="35"/>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附：委托代理人正反面身份证复印件。</w:t>
      </w:r>
    </w:p>
    <w:p w14:paraId="412F343B">
      <w:pPr>
        <w:pStyle w:val="35"/>
        <w:spacing w:line="360" w:lineRule="auto"/>
        <w:rPr>
          <w:rFonts w:hint="eastAsia" w:ascii="宋体" w:hAnsi="宋体" w:eastAsia="宋体" w:cs="宋体"/>
          <w:color w:val="auto"/>
          <w:sz w:val="21"/>
          <w:szCs w:val="21"/>
        </w:rPr>
      </w:pPr>
    </w:p>
    <w:p w14:paraId="06B5077F">
      <w:pPr>
        <w:pStyle w:val="35"/>
        <w:spacing w:line="360" w:lineRule="auto"/>
        <w:rPr>
          <w:rFonts w:hint="eastAsia" w:ascii="宋体" w:hAnsi="宋体" w:eastAsia="宋体" w:cs="宋体"/>
          <w:color w:val="auto"/>
          <w:sz w:val="21"/>
          <w:szCs w:val="21"/>
        </w:rPr>
      </w:pPr>
    </w:p>
    <w:p w14:paraId="313AEFF7">
      <w:pPr>
        <w:pStyle w:val="35"/>
        <w:spacing w:line="360" w:lineRule="auto"/>
        <w:rPr>
          <w:rFonts w:hint="eastAsia" w:ascii="宋体" w:hAnsi="宋体" w:eastAsia="宋体" w:cs="宋体"/>
          <w:color w:val="auto"/>
          <w:sz w:val="21"/>
          <w:szCs w:val="21"/>
        </w:rPr>
      </w:pPr>
    </w:p>
    <w:p w14:paraId="2DC7173C">
      <w:pPr>
        <w:pStyle w:val="35"/>
        <w:spacing w:line="360" w:lineRule="auto"/>
        <w:rPr>
          <w:rFonts w:hint="eastAsia" w:ascii="宋体" w:hAnsi="宋体" w:eastAsia="宋体" w:cs="宋体"/>
          <w:color w:val="auto"/>
          <w:sz w:val="21"/>
          <w:szCs w:val="21"/>
        </w:rPr>
      </w:pPr>
    </w:p>
    <w:p w14:paraId="334AFE62">
      <w:pPr>
        <w:spacing w:line="193" w:lineRule="auto"/>
        <w:ind w:left="5"/>
        <w:rPr>
          <w:rFonts w:hint="eastAsia" w:ascii="宋体" w:hAnsi="宋体" w:eastAsia="宋体" w:cs="宋体"/>
          <w:b/>
          <w:bCs/>
          <w:color w:val="auto"/>
          <w:kern w:val="0"/>
          <w:sz w:val="21"/>
          <w:szCs w:val="21"/>
          <w:lang w:val="en-US" w:eastAsia="zh-CN" w:bidi="ar-SA"/>
        </w:rPr>
      </w:pPr>
    </w:p>
    <w:p w14:paraId="23489E9B">
      <w:pPr>
        <w:pStyle w:val="35"/>
        <w:numPr>
          <w:ilvl w:val="0"/>
          <w:numId w:val="0"/>
        </w:numPr>
        <w:rPr>
          <w:rFonts w:hint="default"/>
          <w:b/>
          <w:bCs/>
          <w:color w:val="auto"/>
          <w:lang w:val="en-US" w:eastAsia="zh-CN"/>
        </w:rPr>
      </w:pPr>
      <w:r>
        <w:rPr>
          <w:rFonts w:hint="eastAsia"/>
          <w:b/>
          <w:bCs/>
          <w:color w:val="auto"/>
          <w:lang w:val="en-US" w:eastAsia="zh-CN"/>
        </w:rPr>
        <w:t>3.法定代表人正反面身份证复印件；</w:t>
      </w:r>
    </w:p>
    <w:p w14:paraId="10EBABED">
      <w:pPr>
        <w:pStyle w:val="35"/>
        <w:numPr>
          <w:ilvl w:val="0"/>
          <w:numId w:val="0"/>
        </w:numPr>
        <w:spacing w:line="360" w:lineRule="auto"/>
        <w:rPr>
          <w:rFonts w:hint="eastAsia" w:ascii="宋体" w:hAnsi="宋体" w:eastAsia="宋体" w:cs="宋体"/>
          <w:b/>
          <w:bCs/>
          <w:color w:val="auto"/>
          <w:sz w:val="21"/>
          <w:szCs w:val="21"/>
        </w:rPr>
      </w:pPr>
    </w:p>
    <w:p w14:paraId="62B0AEA2">
      <w:pPr>
        <w:pStyle w:val="35"/>
        <w:numPr>
          <w:ilvl w:val="0"/>
          <w:numId w:val="0"/>
        </w:numPr>
        <w:spacing w:line="360" w:lineRule="auto"/>
        <w:ind w:left="5" w:left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4.供应商</w:t>
      </w:r>
      <w:r>
        <w:rPr>
          <w:rFonts w:hint="eastAsia" w:ascii="宋体" w:hAnsi="宋体" w:eastAsia="宋体" w:cs="宋体"/>
          <w:b/>
          <w:bCs/>
          <w:color w:val="auto"/>
          <w:sz w:val="21"/>
          <w:szCs w:val="21"/>
        </w:rPr>
        <w:t>有效的三证合一的营业执照或事业单位法人证书副本复印件；</w:t>
      </w:r>
    </w:p>
    <w:p w14:paraId="6EA777E2">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5.有效的资质证明复印件（必须提供）；</w:t>
      </w:r>
    </w:p>
    <w:p w14:paraId="5ACE53A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6.安全生产许可证复印件（必须提供）；</w:t>
      </w:r>
    </w:p>
    <w:p w14:paraId="1543EB7D">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投入本工程的项目经理注册建造师执业资格证书复印件、安全生产考核合格证书（B证）复印件、身份证复印件（附磋商单位为项目经理缴纳的由社保机构出具的2025年1月至2025年3月份的社会保险证明复印件）（必须提供）；</w:t>
      </w:r>
    </w:p>
    <w:p w14:paraId="503E55DF">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对在“信用中国”网站(www.creditchina.gov.cn)、中国政府采购网(www.ccgp.gov.cn)等渠道列入失信被执行人、重大税收违法案件当事人名单、政府采购严重违法失信行为记录（必须提供）；其中“信用中国”网站须提供供应商在“失信被执行人、重大税收违法案件当事人名单、政府采购严重违法失信行为记录名单”3个页面下的截图，“中国政府采购网”须提供供应商在“政府采购严重违法失信行为信息记录”页面下的截图。两个网站的查询结果截图加盖单位公章与无重大违法记录声明书一并提交；（必须提供）；</w:t>
      </w:r>
    </w:p>
    <w:p w14:paraId="71DEF30A">
      <w:pPr>
        <w:pStyle w:val="35"/>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无重大违法记录声明书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eastAsia="zh-CN"/>
        </w:rPr>
        <w:t>）</w:t>
      </w:r>
    </w:p>
    <w:p w14:paraId="2E9F38D4">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8824168">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0A2E01A2">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致</w:t>
      </w:r>
      <w:r>
        <w:rPr>
          <w:rFonts w:hint="eastAsia" w:ascii="宋体" w:hAnsi="宋体" w:eastAsia="宋体" w:cs="宋体"/>
          <w:b w:val="0"/>
          <w:bCs w:val="0"/>
          <w:color w:val="auto"/>
          <w:sz w:val="21"/>
          <w:szCs w:val="21"/>
          <w:u w:val="single"/>
        </w:rPr>
        <w:t xml:space="preserve">      (采购人</w:t>
      </w:r>
      <w:r>
        <w:rPr>
          <w:rFonts w:hint="eastAsia" w:ascii="宋体" w:hAnsi="宋体" w:eastAsia="宋体" w:cs="宋体"/>
          <w:b w:val="0"/>
          <w:bCs w:val="0"/>
          <w:color w:val="auto"/>
          <w:sz w:val="21"/>
          <w:szCs w:val="21"/>
          <w:u w:val="single"/>
          <w:lang w:eastAsia="zh-CN"/>
        </w:rPr>
        <w:t>名称</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2A23B758">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3D80903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我公司参加贵公司组织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13AC4FC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特此承诺。</w:t>
      </w:r>
    </w:p>
    <w:p w14:paraId="205E07FB">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6D5FBBF3">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27DDBE5">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16B0F2F9">
      <w:pPr>
        <w:pStyle w:val="35"/>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07144ABA">
      <w:pPr>
        <w:pStyle w:val="35"/>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16FF095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cs="宋体"/>
          <w:b w:val="0"/>
          <w:bCs/>
          <w:color w:val="auto"/>
          <w:szCs w:val="21"/>
          <w:lang w:eastAsia="zh-CN"/>
        </w:rPr>
        <w:t>供应商</w:t>
      </w:r>
      <w:r>
        <w:rPr>
          <w:rFonts w:hint="eastAsia" w:ascii="宋体" w:hAnsi="宋体" w:eastAsia="宋体" w:cs="宋体"/>
          <w:b w:val="0"/>
          <w:bCs w:val="0"/>
          <w:color w:val="auto"/>
          <w:sz w:val="21"/>
          <w:szCs w:val="21"/>
        </w:rPr>
        <w:t>全称 (盖公章) ：</w:t>
      </w:r>
      <w:r>
        <w:rPr>
          <w:rFonts w:hint="eastAsia" w:ascii="宋体" w:hAnsi="宋体" w:eastAsia="宋体" w:cs="宋体"/>
          <w:b w:val="0"/>
          <w:bCs w:val="0"/>
          <w:color w:val="auto"/>
          <w:sz w:val="21"/>
          <w:szCs w:val="21"/>
          <w:u w:val="single"/>
        </w:rPr>
        <w:t xml:space="preserve">                   </w:t>
      </w:r>
    </w:p>
    <w:p w14:paraId="6F91436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法定代表人或授权代表签字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rPr>
        <w:t xml:space="preserve">              </w:t>
      </w:r>
    </w:p>
    <w:p w14:paraId="5DF20A2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rPr>
        <w:t>日期：</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78D84B51">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9.供应商2025年1月至2025年3月内连续3个月的依法缴纳税费的凭据复印件；无纳税记录的，应提供由供应商所在地的税务部门出具的免税证明复印件。从取得营业执照时间起到首次响应文件提交截止时间为止不足要求月数的，只需提供从取得营业执照起的依法缴纳税费或依法免缴税费的凭据复印件；（必须提供）；</w:t>
      </w:r>
    </w:p>
    <w:p w14:paraId="6978C308">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10.供应商2025年1月至2025年3月内连续3个月的依法缴纳社保费的缴费凭证（专用收据或社会保险缴纳清单）复印件；无缴费记录的，应提供由供应商所在地行政主管部门出具的依法免缴社保费证明复印件。从取得营业执照时间起到首次响应文件提交截止时间为止不足要求月数的只需提供从取得营业执照起的依法缴纳社保费的缴费凭证（专用收据或社会保险缴纳清单）复印件；（必须提供）；</w:t>
      </w:r>
    </w:p>
    <w:p w14:paraId="15A1963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近三年（2021年、2022年、2023年）经审计的财务报表【备注：对于从取得营业执照时间起到投标截止时间为止不足要求年数的企业，只需提交企业取得营业执照年份至所要求最近年份经审计的财务报表】（必须提供）；</w:t>
      </w:r>
    </w:p>
    <w:p w14:paraId="625BB70A">
      <w:pPr>
        <w:pStyle w:val="35"/>
        <w:numPr>
          <w:ilvl w:val="0"/>
          <w:numId w:val="0"/>
        </w:numPr>
        <w:spacing w:line="360" w:lineRule="auto"/>
        <w:ind w:left="5" w:left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12.直接控股、管理关系信息表（必须提供）；</w:t>
      </w:r>
    </w:p>
    <w:p w14:paraId="1F58CB7E">
      <w:pPr>
        <w:pStyle w:val="15"/>
        <w:widowControl w:val="0"/>
        <w:numPr>
          <w:ilvl w:val="0"/>
          <w:numId w:val="0"/>
        </w:numPr>
        <w:adjustRightInd w:val="0"/>
        <w:spacing w:line="240" w:lineRule="atLeast"/>
        <w:jc w:val="left"/>
        <w:textAlignment w:val="baseline"/>
        <w:rPr>
          <w:rFonts w:hint="eastAsia"/>
          <w:color w:val="auto"/>
          <w:lang w:val="en-US" w:eastAsia="zh-CN"/>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305FC59">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57C7D7">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BCB29C">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3A24B4">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CC307">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E9E9B9">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1D042DB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BCFDEB">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0196E03">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ABB4D">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F41107">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76E5DE">
            <w:pPr>
              <w:widowControl/>
              <w:spacing w:line="360" w:lineRule="auto"/>
              <w:jc w:val="center"/>
              <w:rPr>
                <w:rFonts w:ascii="宋体" w:hAnsi="宋体" w:eastAsia="宋体" w:cs="宋体"/>
                <w:color w:val="auto"/>
                <w:kern w:val="0"/>
                <w:sz w:val="24"/>
              </w:rPr>
            </w:pPr>
          </w:p>
        </w:tc>
      </w:tr>
      <w:tr w14:paraId="7224F16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73707">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53AA0E">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DD3E21">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F905B6">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7E0123">
            <w:pPr>
              <w:widowControl/>
              <w:spacing w:line="360" w:lineRule="auto"/>
              <w:jc w:val="center"/>
              <w:rPr>
                <w:rFonts w:ascii="宋体" w:hAnsi="宋体" w:eastAsia="宋体" w:cs="宋体"/>
                <w:color w:val="auto"/>
                <w:kern w:val="0"/>
                <w:sz w:val="24"/>
              </w:rPr>
            </w:pPr>
          </w:p>
        </w:tc>
      </w:tr>
      <w:tr w14:paraId="335091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B3773B">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98C737">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991F97">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042BCC">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5308D2">
            <w:pPr>
              <w:widowControl/>
              <w:spacing w:line="360" w:lineRule="auto"/>
              <w:jc w:val="center"/>
              <w:rPr>
                <w:rFonts w:ascii="宋体" w:hAnsi="宋体" w:eastAsia="宋体" w:cs="宋体"/>
                <w:color w:val="auto"/>
                <w:kern w:val="0"/>
                <w:sz w:val="24"/>
              </w:rPr>
            </w:pPr>
          </w:p>
        </w:tc>
      </w:tr>
      <w:tr w14:paraId="1166323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06906A">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3937EC">
            <w:pPr>
              <w:widowControl/>
              <w:spacing w:line="360" w:lineRule="auto"/>
              <w:jc w:val="center"/>
              <w:rPr>
                <w:rFonts w:ascii="宋体" w:hAnsi="宋体" w:eastAsia="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1845C8">
            <w:pPr>
              <w:widowControl/>
              <w:spacing w:line="360" w:lineRule="auto"/>
              <w:jc w:val="center"/>
              <w:rPr>
                <w:rFonts w:ascii="宋体" w:hAnsi="宋体" w:eastAsia="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23AC7A">
            <w:pPr>
              <w:widowControl/>
              <w:spacing w:line="360" w:lineRule="auto"/>
              <w:jc w:val="center"/>
              <w:rPr>
                <w:rFonts w:ascii="宋体" w:hAnsi="宋体" w:eastAsia="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530834">
            <w:pPr>
              <w:widowControl/>
              <w:spacing w:line="360" w:lineRule="auto"/>
              <w:jc w:val="center"/>
              <w:rPr>
                <w:rFonts w:ascii="宋体" w:hAnsi="宋体" w:eastAsia="宋体" w:cs="宋体"/>
                <w:color w:val="auto"/>
                <w:kern w:val="0"/>
                <w:sz w:val="24"/>
              </w:rPr>
            </w:pPr>
          </w:p>
        </w:tc>
      </w:tr>
    </w:tbl>
    <w:p w14:paraId="735CE379">
      <w:pPr>
        <w:pStyle w:val="15"/>
        <w:widowControl w:val="0"/>
        <w:numPr>
          <w:ilvl w:val="0"/>
          <w:numId w:val="0"/>
        </w:numPr>
        <w:adjustRightInd w:val="0"/>
        <w:spacing w:line="240" w:lineRule="atLeast"/>
        <w:jc w:val="left"/>
        <w:textAlignment w:val="baseline"/>
        <w:rPr>
          <w:rFonts w:hint="eastAsia"/>
          <w:color w:val="auto"/>
          <w:lang w:val="en-US" w:eastAsia="zh-CN"/>
        </w:rPr>
      </w:pPr>
    </w:p>
    <w:p w14:paraId="73C84FCC">
      <w:pPr>
        <w:spacing w:line="360" w:lineRule="auto"/>
        <w:jc w:val="left"/>
        <w:rPr>
          <w:rFonts w:ascii="宋体" w:hAnsi="宋体" w:eastAsia="宋体" w:cs="仿宋_GB2312"/>
          <w:color w:val="auto"/>
          <w:kern w:val="0"/>
          <w:szCs w:val="21"/>
        </w:rPr>
      </w:pPr>
      <w:r>
        <w:rPr>
          <w:rFonts w:hint="eastAsia" w:ascii="宋体" w:hAnsi="宋体" w:eastAsia="宋体" w:cs="仿宋_GB2312"/>
          <w:color w:val="auto"/>
          <w:kern w:val="0"/>
          <w:szCs w:val="21"/>
        </w:rPr>
        <w:t>注1：</w:t>
      </w:r>
    </w:p>
    <w:p w14:paraId="01936B53">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62493D">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2.本表所指的控股关系仅限于直接控股关系，不包括间接的控股关系。公司实际控制人与公司之间的关系不属于本表所指的直接控股关系。</w:t>
      </w:r>
    </w:p>
    <w:p w14:paraId="31DEF1EC">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3.供应商不存在直接控股股东的，则填“无”。</w:t>
      </w:r>
    </w:p>
    <w:p w14:paraId="28CBF45F">
      <w:pPr>
        <w:snapToGrid w:val="0"/>
        <w:spacing w:before="120" w:beforeLines="50" w:after="50" w:line="380" w:lineRule="exact"/>
        <w:rPr>
          <w:rFonts w:ascii="宋体" w:hAnsi="宋体"/>
          <w:color w:val="auto"/>
          <w:szCs w:val="21"/>
        </w:rPr>
      </w:pPr>
      <w:r>
        <w:rPr>
          <w:rFonts w:hint="eastAsia" w:ascii="宋体" w:hAnsi="宋体"/>
          <w:color w:val="auto"/>
          <w:szCs w:val="21"/>
        </w:rPr>
        <w:t xml:space="preserve">注2： </w:t>
      </w:r>
    </w:p>
    <w:p w14:paraId="00080280">
      <w:pPr>
        <w:snapToGrid w:val="0"/>
        <w:spacing w:before="120" w:beforeLines="50" w:after="50" w:line="380" w:lineRule="exact"/>
        <w:rPr>
          <w:rFonts w:ascii="宋体" w:hAnsi="宋体"/>
          <w:color w:val="auto"/>
          <w:szCs w:val="21"/>
        </w:rPr>
      </w:pPr>
      <w:r>
        <w:rPr>
          <w:rFonts w:hint="eastAsia" w:ascii="宋体" w:hAnsi="宋体"/>
          <w:color w:val="auto"/>
          <w:szCs w:val="21"/>
        </w:rPr>
        <w:t xml:space="preserve">1、各股东名称必须与《国家企业信用信息公示系统》（网址：http://www.gsxt.gov.cn/index.html） </w:t>
      </w:r>
    </w:p>
    <w:p w14:paraId="10D98F1E">
      <w:pPr>
        <w:snapToGrid w:val="0"/>
        <w:spacing w:before="120" w:beforeLines="50" w:after="50" w:line="380" w:lineRule="exact"/>
        <w:rPr>
          <w:rFonts w:ascii="宋体" w:hAnsi="宋体"/>
          <w:b/>
          <w:bCs/>
          <w:color w:val="auto"/>
          <w:szCs w:val="21"/>
        </w:rPr>
      </w:pPr>
      <w:r>
        <w:rPr>
          <w:rFonts w:hint="eastAsia" w:ascii="宋体" w:hAnsi="宋体"/>
          <w:b/>
          <w:bCs/>
          <w:color w:val="auto"/>
          <w:szCs w:val="21"/>
        </w:rPr>
        <w:t xml:space="preserve">“股东及出资信息”的信息相符，否则竞标文件作无效处理。 </w:t>
      </w:r>
    </w:p>
    <w:p w14:paraId="6F4D438A">
      <w:pPr>
        <w:snapToGrid w:val="0"/>
        <w:spacing w:before="120" w:beforeLines="50" w:after="50" w:line="380" w:lineRule="exact"/>
        <w:rPr>
          <w:rFonts w:ascii="宋体" w:hAnsi="宋体"/>
          <w:b/>
          <w:bCs/>
          <w:color w:val="auto"/>
          <w:szCs w:val="21"/>
        </w:rPr>
      </w:pPr>
      <w:r>
        <w:rPr>
          <w:rFonts w:hint="eastAsia" w:ascii="宋体" w:hAnsi="宋体"/>
          <w:b/>
          <w:bCs/>
          <w:color w:val="auto"/>
          <w:szCs w:val="21"/>
        </w:rPr>
        <w:t xml:space="preserve">2、附竞标人在《国家企业信用信息公示系统》（网址：http://www.gsxt.gov.cn/index.html）中的“股东及出资信息”页面打印文件，否则竞标文件作无效处理。 </w:t>
      </w:r>
    </w:p>
    <w:p w14:paraId="3719E2BE">
      <w:pPr>
        <w:snapToGrid w:val="0"/>
        <w:spacing w:before="120" w:beforeLines="50" w:after="50" w:line="380" w:lineRule="exact"/>
        <w:rPr>
          <w:rFonts w:ascii="宋体" w:hAnsi="宋体"/>
          <w:color w:val="auto"/>
          <w:szCs w:val="21"/>
        </w:rPr>
      </w:pPr>
      <w:r>
        <w:rPr>
          <w:rFonts w:hint="eastAsia" w:ascii="宋体" w:hAnsi="宋体"/>
          <w:color w:val="auto"/>
          <w:szCs w:val="21"/>
        </w:rPr>
        <w:t>3、竞标人如为事业单位的，不需要提供本表。</w:t>
      </w:r>
    </w:p>
    <w:p w14:paraId="41E46CF5">
      <w:pPr>
        <w:snapToGrid w:val="0"/>
        <w:spacing w:before="120" w:beforeLines="50" w:after="50" w:line="380" w:lineRule="exact"/>
        <w:rPr>
          <w:rFonts w:ascii="宋体" w:hAnsi="宋体" w:cs="宋体"/>
          <w:color w:val="auto"/>
          <w:szCs w:val="21"/>
        </w:rPr>
      </w:pPr>
      <w:r>
        <w:rPr>
          <w:rFonts w:hint="eastAsia" w:ascii="宋体" w:hAnsi="宋体"/>
          <w:b/>
          <w:bCs/>
          <w:color w:val="auto"/>
          <w:szCs w:val="21"/>
        </w:rPr>
        <w:t>4、要求提供“天眼查”里面竞标人的公司信息及股东之间的关联图，否则竞标文件作无效处理。</w:t>
      </w:r>
    </w:p>
    <w:p w14:paraId="1C7138E0">
      <w:pPr>
        <w:snapToGrid w:val="0"/>
        <w:spacing w:line="360" w:lineRule="auto"/>
        <w:jc w:val="left"/>
        <w:rPr>
          <w:rFonts w:ascii="宋体" w:hAnsi="宋体" w:eastAsia="宋体" w:cs="宋体"/>
          <w:color w:val="auto"/>
          <w:sz w:val="24"/>
        </w:rPr>
      </w:pPr>
    </w:p>
    <w:p w14:paraId="11977168">
      <w:pPr>
        <w:autoSpaceDE w:val="0"/>
        <w:autoSpaceDN w:val="0"/>
        <w:spacing w:line="360" w:lineRule="auto"/>
        <w:ind w:left="4365" w:leftChars="1850" w:hanging="480" w:hangingChars="200"/>
        <w:rPr>
          <w:rFonts w:ascii="宋体" w:hAnsi="宋体" w:eastAsia="宋体" w:cs="仿宋_GB2312"/>
          <w:color w:val="auto"/>
          <w:kern w:val="0"/>
          <w:sz w:val="24"/>
        </w:rPr>
      </w:pPr>
      <w:r>
        <w:rPr>
          <w:rFonts w:hint="eastAsia" w:ascii="宋体" w:hAnsi="宋体" w:eastAsia="宋体" w:cs="仿宋_GB2312"/>
          <w:color w:val="auto"/>
          <w:kern w:val="0"/>
          <w:sz w:val="24"/>
        </w:rPr>
        <w:t>供应商名称（电子签章）：</w:t>
      </w:r>
    </w:p>
    <w:p w14:paraId="736F9BF6">
      <w:pPr>
        <w:spacing w:line="400" w:lineRule="exact"/>
        <w:ind w:firstLine="3840" w:firstLineChars="1600"/>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  年  月   日</w:t>
      </w:r>
    </w:p>
    <w:p w14:paraId="74540F2D">
      <w:pPr>
        <w:spacing w:line="400" w:lineRule="exact"/>
        <w:ind w:firstLine="3840" w:firstLineChars="1600"/>
        <w:rPr>
          <w:rFonts w:hint="eastAsia" w:ascii="宋体" w:hAnsi="宋体" w:eastAsia="宋体" w:cs="仿宋_GB2312"/>
          <w:color w:val="auto"/>
          <w:kern w:val="0"/>
          <w:sz w:val="24"/>
          <w:lang w:val="zh-CN"/>
        </w:rPr>
      </w:pPr>
    </w:p>
    <w:p w14:paraId="27A43519">
      <w:pPr>
        <w:spacing w:line="400" w:lineRule="exact"/>
        <w:ind w:firstLine="3840" w:firstLineChars="1600"/>
        <w:rPr>
          <w:rFonts w:hint="eastAsia" w:ascii="宋体" w:hAnsi="宋体" w:eastAsia="宋体" w:cs="仿宋_GB2312"/>
          <w:color w:val="auto"/>
          <w:kern w:val="0"/>
          <w:sz w:val="24"/>
          <w:lang w:val="zh-CN"/>
        </w:rPr>
      </w:pPr>
    </w:p>
    <w:p w14:paraId="0DC2386F">
      <w:pPr>
        <w:spacing w:line="400" w:lineRule="exact"/>
        <w:ind w:firstLine="3840" w:firstLineChars="1600"/>
        <w:rPr>
          <w:rFonts w:hint="eastAsia" w:ascii="宋体" w:hAnsi="宋体" w:eastAsia="宋体" w:cs="仿宋_GB2312"/>
          <w:color w:val="auto"/>
          <w:kern w:val="0"/>
          <w:sz w:val="24"/>
          <w:lang w:val="zh-CN"/>
        </w:rPr>
      </w:pPr>
    </w:p>
    <w:p w14:paraId="55EC825D">
      <w:pPr>
        <w:spacing w:line="400" w:lineRule="exact"/>
        <w:ind w:firstLine="3840" w:firstLineChars="1600"/>
        <w:rPr>
          <w:rFonts w:hint="eastAsia" w:ascii="宋体" w:hAnsi="宋体" w:eastAsia="宋体" w:cs="仿宋_GB2312"/>
          <w:color w:val="auto"/>
          <w:kern w:val="0"/>
          <w:sz w:val="24"/>
          <w:lang w:val="zh-CN"/>
        </w:rPr>
      </w:pPr>
    </w:p>
    <w:p w14:paraId="17D91FE8">
      <w:pPr>
        <w:pStyle w:val="15"/>
        <w:widowControl w:val="0"/>
        <w:numPr>
          <w:ilvl w:val="0"/>
          <w:numId w:val="0"/>
        </w:numPr>
        <w:adjustRightInd w:val="0"/>
        <w:spacing w:line="240" w:lineRule="atLeast"/>
        <w:jc w:val="left"/>
        <w:textAlignment w:val="baseline"/>
        <w:rPr>
          <w:rFonts w:hint="eastAsia"/>
          <w:color w:val="auto"/>
          <w:lang w:val="en-US" w:eastAsia="zh-CN"/>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94B84B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4B7BB5">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4515D">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3A36D2">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DA3064">
            <w:pPr>
              <w:widowControl/>
              <w:spacing w:line="360" w:lineRule="auto"/>
              <w:jc w:val="center"/>
              <w:rPr>
                <w:rFonts w:ascii="宋体" w:hAnsi="宋体" w:eastAsia="宋体" w:cs="宋体"/>
                <w:b/>
                <w:bCs/>
                <w:color w:val="auto"/>
                <w:kern w:val="0"/>
                <w:sz w:val="24"/>
              </w:rPr>
            </w:pPr>
            <w:r>
              <w:rPr>
                <w:rFonts w:hint="eastAsia" w:ascii="宋体" w:hAnsi="宋体" w:eastAsia="宋体" w:cs="宋体"/>
                <w:b/>
                <w:bCs/>
                <w:color w:val="auto"/>
                <w:kern w:val="0"/>
                <w:sz w:val="24"/>
              </w:rPr>
              <w:t>备注</w:t>
            </w:r>
          </w:p>
        </w:tc>
      </w:tr>
      <w:tr w14:paraId="56843E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7150D7">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9AAB1E">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9A10B0">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550BA">
            <w:pPr>
              <w:widowControl/>
              <w:spacing w:line="360" w:lineRule="auto"/>
              <w:jc w:val="center"/>
              <w:rPr>
                <w:rFonts w:ascii="宋体" w:hAnsi="宋体" w:eastAsia="宋体" w:cs="宋体"/>
                <w:color w:val="auto"/>
                <w:kern w:val="0"/>
                <w:sz w:val="24"/>
              </w:rPr>
            </w:pPr>
          </w:p>
        </w:tc>
      </w:tr>
      <w:tr w14:paraId="1240056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3497A6">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F8F399">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5FD070">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9F999">
            <w:pPr>
              <w:widowControl/>
              <w:spacing w:line="360" w:lineRule="auto"/>
              <w:jc w:val="center"/>
              <w:rPr>
                <w:rFonts w:ascii="宋体" w:hAnsi="宋体" w:eastAsia="宋体" w:cs="宋体"/>
                <w:color w:val="auto"/>
                <w:kern w:val="0"/>
                <w:sz w:val="24"/>
              </w:rPr>
            </w:pPr>
          </w:p>
        </w:tc>
      </w:tr>
      <w:tr w14:paraId="04FB055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4E2D31">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1691">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7D0A6F">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184CFE">
            <w:pPr>
              <w:widowControl/>
              <w:spacing w:line="360" w:lineRule="auto"/>
              <w:jc w:val="center"/>
              <w:rPr>
                <w:rFonts w:ascii="宋体" w:hAnsi="宋体" w:eastAsia="宋体" w:cs="宋体"/>
                <w:color w:val="auto"/>
                <w:kern w:val="0"/>
                <w:sz w:val="24"/>
              </w:rPr>
            </w:pPr>
          </w:p>
        </w:tc>
      </w:tr>
      <w:tr w14:paraId="49C4D8D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B2EECA">
            <w:pPr>
              <w:widowControl/>
              <w:spacing w:line="360" w:lineRule="auto"/>
              <w:jc w:val="center"/>
              <w:rPr>
                <w:rFonts w:ascii="宋体" w:hAnsi="宋体" w:eastAsia="宋体" w:cs="宋体"/>
                <w:color w:val="auto"/>
                <w:kern w:val="0"/>
                <w:sz w:val="24"/>
              </w:rPr>
            </w:pPr>
            <w:r>
              <w:rPr>
                <w:rFonts w:hint="eastAsia" w:ascii="宋体" w:hAnsi="宋体" w:eastAsia="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4EECAB">
            <w:pPr>
              <w:widowControl/>
              <w:spacing w:line="360" w:lineRule="auto"/>
              <w:jc w:val="center"/>
              <w:rPr>
                <w:rFonts w:ascii="宋体" w:hAnsi="宋体" w:eastAsia="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67438C">
            <w:pPr>
              <w:widowControl/>
              <w:spacing w:line="360" w:lineRule="auto"/>
              <w:jc w:val="center"/>
              <w:rPr>
                <w:rFonts w:ascii="宋体" w:hAnsi="宋体" w:eastAsia="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3DF72E">
            <w:pPr>
              <w:widowControl/>
              <w:spacing w:line="360" w:lineRule="auto"/>
              <w:jc w:val="center"/>
              <w:rPr>
                <w:rFonts w:ascii="宋体" w:hAnsi="宋体" w:eastAsia="宋体" w:cs="宋体"/>
                <w:color w:val="auto"/>
                <w:kern w:val="0"/>
                <w:sz w:val="24"/>
              </w:rPr>
            </w:pPr>
          </w:p>
        </w:tc>
      </w:tr>
    </w:tbl>
    <w:p w14:paraId="1D75ADDD">
      <w:pPr>
        <w:pStyle w:val="15"/>
        <w:widowControl w:val="0"/>
        <w:numPr>
          <w:ilvl w:val="0"/>
          <w:numId w:val="0"/>
        </w:numPr>
        <w:adjustRightInd w:val="0"/>
        <w:spacing w:line="240" w:lineRule="atLeast"/>
        <w:jc w:val="left"/>
        <w:textAlignment w:val="baseline"/>
        <w:rPr>
          <w:rFonts w:hint="eastAsia"/>
          <w:color w:val="auto"/>
          <w:lang w:val="en-US" w:eastAsia="zh-CN"/>
        </w:rPr>
      </w:pPr>
    </w:p>
    <w:p w14:paraId="28D1A2EA">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注：</w:t>
      </w:r>
    </w:p>
    <w:p w14:paraId="69341DFE">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1.管理关系：是指不具有出资持股关系的其他单位之间存在的管理与被管理关系，如一些上下级关系的事业单位和团体组织。</w:t>
      </w:r>
    </w:p>
    <w:p w14:paraId="4FEA0F2F">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2.本表所指的管理关系仅限于直接管理关系，不包括间接的管理关系。</w:t>
      </w:r>
    </w:p>
    <w:p w14:paraId="070E5870">
      <w:pPr>
        <w:spacing w:line="360" w:lineRule="auto"/>
        <w:ind w:firstLine="420" w:firstLineChars="200"/>
        <w:jc w:val="left"/>
        <w:rPr>
          <w:rFonts w:ascii="宋体" w:hAnsi="宋体" w:eastAsia="宋体" w:cs="仿宋_GB2312"/>
          <w:color w:val="auto"/>
          <w:kern w:val="0"/>
          <w:szCs w:val="21"/>
        </w:rPr>
      </w:pPr>
      <w:r>
        <w:rPr>
          <w:rFonts w:hint="eastAsia" w:ascii="宋体" w:hAnsi="宋体" w:eastAsia="宋体" w:cs="仿宋_GB2312"/>
          <w:color w:val="auto"/>
          <w:kern w:val="0"/>
          <w:szCs w:val="21"/>
        </w:rPr>
        <w:t>3.供应商不存在直接管理关系的，则填“无”。</w:t>
      </w:r>
    </w:p>
    <w:p w14:paraId="6A346A90">
      <w:pPr>
        <w:spacing w:line="360" w:lineRule="auto"/>
        <w:jc w:val="left"/>
        <w:rPr>
          <w:rFonts w:ascii="宋体" w:hAnsi="宋体" w:eastAsia="宋体"/>
          <w:color w:val="auto"/>
          <w:sz w:val="24"/>
        </w:rPr>
      </w:pPr>
    </w:p>
    <w:p w14:paraId="72580AE0">
      <w:pPr>
        <w:autoSpaceDE w:val="0"/>
        <w:autoSpaceDN w:val="0"/>
        <w:spacing w:line="360" w:lineRule="auto"/>
        <w:ind w:left="4365" w:leftChars="1850" w:hanging="480" w:hangingChars="200"/>
        <w:rPr>
          <w:rFonts w:ascii="宋体" w:hAnsi="宋体" w:eastAsia="宋体" w:cs="仿宋_GB2312"/>
          <w:color w:val="auto"/>
          <w:kern w:val="0"/>
          <w:sz w:val="24"/>
        </w:rPr>
      </w:pPr>
      <w:r>
        <w:rPr>
          <w:rFonts w:hint="eastAsia" w:ascii="宋体" w:hAnsi="宋体" w:eastAsia="宋体" w:cs="仿宋_GB2312"/>
          <w:color w:val="auto"/>
          <w:kern w:val="0"/>
          <w:sz w:val="24"/>
        </w:rPr>
        <w:t>供应商名称（电子签章）：</w:t>
      </w:r>
    </w:p>
    <w:p w14:paraId="3A864AC1">
      <w:pPr>
        <w:spacing w:line="400" w:lineRule="exact"/>
        <w:ind w:firstLine="3840" w:firstLineChars="1600"/>
        <w:rPr>
          <w:rFonts w:hint="eastAsia" w:ascii="宋体" w:hAnsi="宋体" w:eastAsia="宋体" w:cs="仿宋_GB2312"/>
          <w:color w:val="auto"/>
          <w:kern w:val="0"/>
          <w:sz w:val="24"/>
          <w:lang w:val="zh-CN"/>
        </w:rPr>
      </w:pPr>
      <w:r>
        <w:rPr>
          <w:rFonts w:hint="eastAsia" w:ascii="宋体" w:hAnsi="宋体" w:eastAsia="宋体" w:cs="仿宋_GB2312"/>
          <w:color w:val="auto"/>
          <w:kern w:val="0"/>
          <w:sz w:val="24"/>
          <w:lang w:val="zh-CN"/>
        </w:rPr>
        <w:t>日期：  年  月   日</w:t>
      </w:r>
    </w:p>
    <w:p w14:paraId="507BCF07">
      <w:pPr>
        <w:pStyle w:val="35"/>
        <w:spacing w:line="360" w:lineRule="auto"/>
        <w:rPr>
          <w:rFonts w:hint="eastAsia" w:ascii="宋体" w:hAnsi="宋体" w:eastAsia="宋体" w:cs="宋体"/>
          <w:color w:val="auto"/>
          <w:sz w:val="21"/>
          <w:szCs w:val="21"/>
        </w:rPr>
      </w:pPr>
    </w:p>
    <w:p w14:paraId="1908C4C5">
      <w:pPr>
        <w:pStyle w:val="35"/>
        <w:spacing w:line="360" w:lineRule="auto"/>
        <w:rPr>
          <w:rFonts w:hint="eastAsia" w:ascii="宋体" w:hAnsi="宋体" w:eastAsia="宋体" w:cs="宋体"/>
          <w:color w:val="auto"/>
          <w:sz w:val="21"/>
          <w:szCs w:val="21"/>
        </w:rPr>
      </w:pPr>
    </w:p>
    <w:p w14:paraId="475351AF">
      <w:pPr>
        <w:pStyle w:val="35"/>
        <w:spacing w:line="360" w:lineRule="auto"/>
        <w:rPr>
          <w:rFonts w:hint="eastAsia" w:ascii="宋体" w:hAnsi="宋体" w:eastAsia="宋体" w:cs="宋体"/>
          <w:color w:val="auto"/>
          <w:sz w:val="21"/>
          <w:szCs w:val="21"/>
        </w:rPr>
      </w:pPr>
    </w:p>
    <w:p w14:paraId="719B0133">
      <w:pPr>
        <w:pStyle w:val="35"/>
        <w:spacing w:line="360" w:lineRule="auto"/>
        <w:rPr>
          <w:rFonts w:hint="eastAsia" w:ascii="宋体" w:hAnsi="宋体" w:eastAsia="宋体" w:cs="宋体"/>
          <w:color w:val="auto"/>
          <w:sz w:val="21"/>
          <w:szCs w:val="21"/>
        </w:rPr>
        <w:sectPr>
          <w:footerReference r:id="rId7" w:type="default"/>
          <w:pgSz w:w="11906" w:h="16839"/>
          <w:pgMar w:top="1440" w:right="1080" w:bottom="1440" w:left="1300" w:header="0" w:footer="434" w:gutter="0"/>
          <w:pgNumType w:fmt="decimal"/>
          <w:cols w:space="720" w:num="1"/>
        </w:sectPr>
      </w:pPr>
    </w:p>
    <w:p w14:paraId="7AC48A3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lang w:eastAsia="zh-CN"/>
        </w:rPr>
      </w:pPr>
      <w:r>
        <w:rPr>
          <w:rFonts w:hint="eastAsia" w:ascii="宋体" w:hAnsi="宋体" w:eastAsia="宋体" w:cs="宋体"/>
          <w:b/>
          <w:bCs/>
          <w:color w:val="auto"/>
          <w:lang w:val="en-US" w:eastAsia="zh-CN"/>
        </w:rPr>
        <w:t>13</w:t>
      </w:r>
      <w:r>
        <w:rPr>
          <w:rFonts w:hint="eastAsia" w:ascii="宋体" w:hAnsi="宋体" w:eastAsia="宋体" w:cs="宋体"/>
          <w:b/>
          <w:bCs/>
          <w:color w:val="auto"/>
          <w:lang w:eastAsia="zh-CN"/>
        </w:rPr>
        <w:t>.供应商提供《采购项目竞标资格承诺函》</w:t>
      </w:r>
    </w:p>
    <w:p w14:paraId="3C168B0F">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E74E511">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采购项目竞标资格承诺函</w:t>
      </w:r>
    </w:p>
    <w:p w14:paraId="2A4E5969">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lang w:eastAsia="zh-CN"/>
        </w:rPr>
      </w:pPr>
    </w:p>
    <w:p w14:paraId="34CD270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本公司郑重承诺，根据《中华人民共和国政府采购法》第二十二条的规定， 本公司为参加政府采购活动的合格供应商。即本公司同时满足以下条件：</w:t>
      </w:r>
    </w:p>
    <w:p w14:paraId="57FD300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1、具有独立承担民事责任的能力。</w:t>
      </w:r>
    </w:p>
    <w:p w14:paraId="3959AFE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2、具有良好的商业信誉和健全的财务会计制度。</w:t>
      </w:r>
    </w:p>
    <w:p w14:paraId="46E1A38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3、具有履行合同所必需的设备和专业技术能力。</w:t>
      </w:r>
    </w:p>
    <w:p w14:paraId="292B5966">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4、有依法缴纳税收和社会保障资金的良好记录。</w:t>
      </w:r>
    </w:p>
    <w:p w14:paraId="594A744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5、提交响应文件截止日期前三年内，在经营活动中没有重大违法记录。</w:t>
      </w:r>
    </w:p>
    <w:p w14:paraId="5A704EB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6、本公司对上述承诺的真实性负责，并接受政府采购、税务、社会保障等</w:t>
      </w:r>
    </w:p>
    <w:p w14:paraId="6879DC6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监督管理部门、采购文件规定的资格审查机构、社会公众的监督和检查。如有虚 假，将依法承担相应责任。</w:t>
      </w:r>
    </w:p>
    <w:p w14:paraId="5BE09471">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65EF590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2982CF8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AF24CAA">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企业名称 (盖章) ：</w:t>
      </w:r>
      <w:r>
        <w:rPr>
          <w:rFonts w:hint="eastAsia" w:ascii="宋体" w:hAnsi="宋体" w:eastAsia="宋体" w:cs="宋体"/>
          <w:color w:val="auto"/>
          <w:u w:val="single"/>
          <w:lang w:val="en-US" w:eastAsia="zh-CN"/>
        </w:rPr>
        <w:t xml:space="preserve">                 </w:t>
      </w:r>
    </w:p>
    <w:p w14:paraId="0E5C9D97">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法定代表人 (签名) ：</w:t>
      </w:r>
      <w:r>
        <w:rPr>
          <w:rFonts w:hint="eastAsia" w:ascii="宋体" w:hAnsi="宋体" w:eastAsia="宋体" w:cs="宋体"/>
          <w:color w:val="auto"/>
          <w:u w:val="single"/>
          <w:lang w:val="en-US" w:eastAsia="zh-CN"/>
        </w:rPr>
        <w:t xml:space="preserve">                   </w:t>
      </w:r>
    </w:p>
    <w:p w14:paraId="2611E56F">
      <w:pPr>
        <w:pStyle w:val="35"/>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日期：</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年</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日</w:t>
      </w:r>
    </w:p>
    <w:p w14:paraId="62D3FA0A">
      <w:pPr>
        <w:pStyle w:val="35"/>
        <w:rPr>
          <w:rFonts w:hAnsi="宋体"/>
          <w:color w:val="auto"/>
        </w:rPr>
      </w:pPr>
    </w:p>
    <w:p w14:paraId="2B744C20">
      <w:pPr>
        <w:pStyle w:val="35"/>
        <w:rPr>
          <w:rFonts w:hAnsi="宋体"/>
          <w:color w:val="auto"/>
        </w:rPr>
      </w:pPr>
    </w:p>
    <w:p w14:paraId="60BAA719">
      <w:pPr>
        <w:pStyle w:val="35"/>
        <w:rPr>
          <w:rFonts w:hAnsi="宋体"/>
          <w:color w:val="auto"/>
        </w:rPr>
      </w:pPr>
    </w:p>
    <w:p w14:paraId="1F2BD6A1">
      <w:pPr>
        <w:pStyle w:val="35"/>
        <w:rPr>
          <w:rFonts w:hAnsi="宋体"/>
          <w:color w:val="auto"/>
        </w:rPr>
      </w:pPr>
    </w:p>
    <w:p w14:paraId="40D63FD4">
      <w:pPr>
        <w:pStyle w:val="35"/>
        <w:rPr>
          <w:rFonts w:hAnsi="宋体"/>
          <w:color w:val="auto"/>
        </w:rPr>
      </w:pPr>
    </w:p>
    <w:p w14:paraId="375E320E">
      <w:pPr>
        <w:pStyle w:val="35"/>
        <w:rPr>
          <w:rFonts w:hAnsi="宋体"/>
          <w:color w:val="auto"/>
        </w:rPr>
      </w:pPr>
    </w:p>
    <w:p w14:paraId="05F2BE37">
      <w:pPr>
        <w:pStyle w:val="35"/>
        <w:rPr>
          <w:rFonts w:hAnsi="宋体"/>
          <w:color w:val="auto"/>
        </w:rPr>
      </w:pPr>
    </w:p>
    <w:p w14:paraId="3544DB4B">
      <w:pPr>
        <w:pStyle w:val="35"/>
        <w:rPr>
          <w:rFonts w:hAnsi="宋体"/>
          <w:color w:val="auto"/>
        </w:rPr>
      </w:pPr>
    </w:p>
    <w:p w14:paraId="2D85B073">
      <w:pPr>
        <w:pStyle w:val="35"/>
        <w:rPr>
          <w:rFonts w:hAnsi="宋体"/>
          <w:color w:val="auto"/>
        </w:rPr>
      </w:pPr>
    </w:p>
    <w:p w14:paraId="25D3CC97">
      <w:pPr>
        <w:pStyle w:val="35"/>
        <w:rPr>
          <w:rFonts w:hAnsi="宋体"/>
          <w:color w:val="auto"/>
        </w:rPr>
      </w:pPr>
    </w:p>
    <w:p w14:paraId="6DF8F96E">
      <w:pPr>
        <w:pStyle w:val="35"/>
        <w:rPr>
          <w:rFonts w:hAnsi="宋体"/>
          <w:color w:val="auto"/>
        </w:rPr>
      </w:pPr>
    </w:p>
    <w:p w14:paraId="23054023">
      <w:pPr>
        <w:pStyle w:val="35"/>
        <w:rPr>
          <w:rFonts w:hAnsi="宋体"/>
          <w:color w:val="auto"/>
        </w:rPr>
      </w:pPr>
    </w:p>
    <w:p w14:paraId="4F32C96C">
      <w:pPr>
        <w:pStyle w:val="35"/>
        <w:rPr>
          <w:rFonts w:hint="default" w:hAnsi="宋体" w:eastAsia="......."/>
          <w:b/>
          <w:bCs/>
          <w:color w:val="auto"/>
          <w:lang w:val="en-US" w:eastAsia="zh-CN"/>
        </w:rPr>
      </w:pPr>
      <w:r>
        <w:rPr>
          <w:rFonts w:hint="eastAsia" w:hAnsi="宋体"/>
          <w:b/>
          <w:bCs/>
          <w:color w:val="auto"/>
          <w:lang w:val="en-US" w:eastAsia="zh-CN"/>
        </w:rPr>
        <w:t>14.</w:t>
      </w:r>
      <w:r>
        <w:rPr>
          <w:rFonts w:hint="eastAsia" w:ascii="宋体" w:hAnsi="宋体" w:eastAsia="宋体" w:cs="宋体"/>
          <w:b/>
          <w:bCs/>
          <w:color w:val="auto"/>
        </w:rPr>
        <w:t>中小企业声明函 (参照《政府采购促进中小企业发展暂行办法》  (财库﹝2020﹞46号) 要求，提供中小企业声明函。</w:t>
      </w:r>
    </w:p>
    <w:p w14:paraId="040B221C">
      <w:pPr>
        <w:pStyle w:val="35"/>
        <w:rPr>
          <w:rFonts w:hAnsi="宋体"/>
          <w:color w:val="auto"/>
        </w:rPr>
      </w:pPr>
    </w:p>
    <w:p w14:paraId="3ADF2943">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73C59B21">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1FBAEF25">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本公司</w:t>
      </w:r>
      <w:r>
        <w:rPr>
          <w:rFonts w:hint="eastAsia" w:ascii="宋体" w:hAnsi="宋体" w:eastAsia="宋体" w:cs="宋体"/>
          <w:color w:val="auto"/>
          <w:u w:val="single"/>
        </w:rPr>
        <w:t xml:space="preserve">            </w:t>
      </w:r>
      <w:r>
        <w:rPr>
          <w:rFonts w:hint="eastAsia" w:ascii="宋体" w:hAnsi="宋体" w:eastAsia="宋体" w:cs="宋体"/>
          <w:color w:val="auto"/>
        </w:rPr>
        <w:t>郑重声明，根据《政府采购促进中小企业发展管理办法》(财库﹝2020﹞46 号) 的规定，本公司</w:t>
      </w:r>
      <w:r>
        <w:rPr>
          <w:rFonts w:hint="eastAsia" w:ascii="宋体" w:hAnsi="宋体" w:eastAsia="宋体" w:cs="宋体"/>
          <w:color w:val="auto"/>
          <w:u w:val="single"/>
        </w:rPr>
        <w:t xml:space="preserve">            </w:t>
      </w:r>
      <w:r>
        <w:rPr>
          <w:rFonts w:hint="eastAsia" w:ascii="宋体" w:hAnsi="宋体" w:eastAsia="宋体" w:cs="宋体"/>
          <w:color w:val="auto"/>
        </w:rPr>
        <w:t>参加</w:t>
      </w:r>
      <w:r>
        <w:rPr>
          <w:rFonts w:hint="eastAsia" w:ascii="宋体" w:hAnsi="宋体" w:eastAsia="宋体" w:cs="宋体"/>
          <w:color w:val="auto"/>
          <w:u w:val="single"/>
        </w:rPr>
        <w:t xml:space="preserve"> (单位名称) </w:t>
      </w:r>
      <w:r>
        <w:rPr>
          <w:rFonts w:hint="eastAsia" w:ascii="宋体" w:hAnsi="宋体" w:eastAsia="宋体" w:cs="宋体"/>
          <w:color w:val="auto"/>
        </w:rPr>
        <w:t xml:space="preserve">的 </w:t>
      </w:r>
      <w:r>
        <w:rPr>
          <w:rFonts w:hint="eastAsia" w:ascii="宋体" w:hAnsi="宋体" w:eastAsia="宋体" w:cs="宋体"/>
          <w:color w:val="auto"/>
          <w:u w:val="single"/>
        </w:rPr>
        <w:t xml:space="preserve">(项目名称) </w:t>
      </w:r>
      <w:r>
        <w:rPr>
          <w:rFonts w:hint="eastAsia" w:ascii="宋体" w:hAnsi="宋体" w:eastAsia="宋体" w:cs="宋体"/>
          <w:color w:val="auto"/>
        </w:rPr>
        <w:t>采购活动，工程的施工单位全部为符合政策要求的中小企业 (或者：服务全部由符合政策要求的中小企业承接) 。相关企业 (含联合体中的中小企业、签 订分包意向协议的中小企业) 的具体情况如下：</w:t>
      </w:r>
    </w:p>
    <w:p w14:paraId="16216D7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685415D5">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其他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29C3565A">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w:t>
      </w:r>
    </w:p>
    <w:p w14:paraId="41517E3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415CC05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27228C78">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625416F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37E8ECDF">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rPr>
      </w:pPr>
      <w:r>
        <w:rPr>
          <w:rFonts w:hint="eastAsia" w:ascii="宋体" w:hAnsi="宋体" w:eastAsia="宋体" w:cs="宋体"/>
          <w:color w:val="auto"/>
        </w:rPr>
        <w:t>企业名称 (盖章) ：</w:t>
      </w:r>
    </w:p>
    <w:p w14:paraId="6C6DC80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rPr>
      </w:pPr>
      <w:r>
        <w:rPr>
          <w:rFonts w:hint="eastAsia" w:ascii="宋体" w:hAnsi="宋体" w:eastAsia="宋体" w:cs="宋体"/>
          <w:color w:val="auto"/>
        </w:rPr>
        <w:t>日期：</w:t>
      </w:r>
    </w:p>
    <w:p w14:paraId="42B9951E">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5FE33773">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1FB7F557">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从业人员、营业收入、资产总额填报上一年度数据，无上一年度数据的新成立企业可不填报。</w:t>
      </w:r>
    </w:p>
    <w:p w14:paraId="1A516B96">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74ACE7EF">
      <w:pPr>
        <w:pStyle w:val="35"/>
        <w:rPr>
          <w:rFonts w:hAnsi="宋体"/>
          <w:color w:val="auto"/>
        </w:rPr>
      </w:pPr>
    </w:p>
    <w:p w14:paraId="7B7E166A">
      <w:pPr>
        <w:pStyle w:val="35"/>
        <w:rPr>
          <w:rFonts w:hAnsi="宋体"/>
          <w:color w:val="auto"/>
        </w:rPr>
      </w:pPr>
    </w:p>
    <w:p w14:paraId="33A30117">
      <w:pPr>
        <w:pStyle w:val="35"/>
        <w:numPr>
          <w:ilvl w:val="0"/>
          <w:numId w:val="0"/>
        </w:numPr>
        <w:rPr>
          <w:rFonts w:hint="eastAsia" w:ascii="宋体" w:hAnsi="宋体" w:eastAsia="宋体" w:cs="宋体"/>
          <w:b/>
          <w:bCs/>
          <w:color w:val="auto"/>
        </w:rPr>
      </w:pPr>
      <w:r>
        <w:rPr>
          <w:rFonts w:hint="eastAsia" w:ascii="宋体" w:hAnsi="宋体" w:eastAsia="宋体" w:cs="宋体"/>
          <w:b/>
          <w:bCs/>
          <w:color w:val="auto"/>
          <w:lang w:val="en-US" w:eastAsia="zh-CN"/>
        </w:rPr>
        <w:t>15.供应商</w:t>
      </w:r>
      <w:r>
        <w:rPr>
          <w:rFonts w:hint="eastAsia" w:ascii="宋体" w:hAnsi="宋体" w:eastAsia="宋体" w:cs="宋体"/>
          <w:b/>
          <w:bCs/>
          <w:color w:val="auto"/>
        </w:rPr>
        <w:t xml:space="preserve">针对资格证明需要说明的其他证明文件和说明。 </w:t>
      </w:r>
    </w:p>
    <w:p w14:paraId="65FD1F56">
      <w:pPr>
        <w:pStyle w:val="35"/>
        <w:widowControl w:val="0"/>
        <w:numPr>
          <w:ilvl w:val="0"/>
          <w:numId w:val="0"/>
        </w:numPr>
        <w:autoSpaceDE w:val="0"/>
        <w:autoSpaceDN w:val="0"/>
        <w:adjustRightInd w:val="0"/>
        <w:rPr>
          <w:rFonts w:hint="eastAsia" w:ascii="宋体" w:hAnsi="宋体" w:eastAsia="宋体" w:cs="宋体"/>
          <w:b/>
          <w:bCs/>
          <w:color w:val="auto"/>
        </w:rPr>
      </w:pPr>
    </w:p>
    <w:p w14:paraId="76021F39">
      <w:pPr>
        <w:pStyle w:val="35"/>
        <w:widowControl w:val="0"/>
        <w:numPr>
          <w:ilvl w:val="0"/>
          <w:numId w:val="0"/>
        </w:numPr>
        <w:autoSpaceDE w:val="0"/>
        <w:autoSpaceDN w:val="0"/>
        <w:adjustRightInd w:val="0"/>
        <w:rPr>
          <w:rFonts w:hint="eastAsia" w:ascii="宋体" w:hAnsi="宋体" w:eastAsia="宋体" w:cs="宋体"/>
          <w:b/>
          <w:bCs/>
          <w:color w:val="auto"/>
        </w:rPr>
      </w:pPr>
    </w:p>
    <w:p w14:paraId="52117D11">
      <w:pPr>
        <w:pStyle w:val="35"/>
        <w:widowControl w:val="0"/>
        <w:numPr>
          <w:ilvl w:val="0"/>
          <w:numId w:val="0"/>
        </w:numPr>
        <w:autoSpaceDE w:val="0"/>
        <w:autoSpaceDN w:val="0"/>
        <w:adjustRightInd w:val="0"/>
        <w:rPr>
          <w:rFonts w:hint="eastAsia" w:ascii="宋体" w:hAnsi="宋体" w:eastAsia="宋体" w:cs="宋体"/>
          <w:b/>
          <w:bCs/>
          <w:color w:val="auto"/>
        </w:rPr>
      </w:pPr>
    </w:p>
    <w:p w14:paraId="3394C6AA">
      <w:pPr>
        <w:pStyle w:val="35"/>
        <w:widowControl w:val="0"/>
        <w:numPr>
          <w:ilvl w:val="0"/>
          <w:numId w:val="0"/>
        </w:numPr>
        <w:autoSpaceDE w:val="0"/>
        <w:autoSpaceDN w:val="0"/>
        <w:adjustRightInd w:val="0"/>
        <w:rPr>
          <w:rFonts w:hint="eastAsia" w:ascii="宋体" w:hAnsi="宋体" w:eastAsia="宋体" w:cs="宋体"/>
          <w:b/>
          <w:bCs/>
          <w:color w:val="auto"/>
        </w:rPr>
      </w:pPr>
    </w:p>
    <w:p w14:paraId="3212C08D">
      <w:pPr>
        <w:pStyle w:val="35"/>
        <w:widowControl w:val="0"/>
        <w:numPr>
          <w:ilvl w:val="0"/>
          <w:numId w:val="0"/>
        </w:numPr>
        <w:autoSpaceDE w:val="0"/>
        <w:autoSpaceDN w:val="0"/>
        <w:adjustRightInd w:val="0"/>
        <w:rPr>
          <w:rFonts w:hint="eastAsia" w:ascii="宋体" w:hAnsi="宋体" w:eastAsia="宋体" w:cs="宋体"/>
          <w:b/>
          <w:bCs/>
          <w:color w:val="auto"/>
        </w:rPr>
      </w:pPr>
    </w:p>
    <w:p w14:paraId="64553657">
      <w:pPr>
        <w:pStyle w:val="35"/>
        <w:rPr>
          <w:rFonts w:hAnsi="宋体"/>
          <w:color w:val="auto"/>
        </w:rPr>
      </w:pPr>
    </w:p>
    <w:p w14:paraId="732DC2B6">
      <w:pPr>
        <w:pStyle w:val="35"/>
        <w:numPr>
          <w:ilvl w:val="0"/>
          <w:numId w:val="3"/>
        </w:numPr>
        <w:rPr>
          <w:rFonts w:hint="eastAsia" w:ascii="宋体" w:hAnsi="宋体" w:eastAsia="宋体" w:cs="宋体"/>
          <w:b/>
          <w:bCs/>
          <w:color w:val="auto"/>
          <w:sz w:val="28"/>
          <w:szCs w:val="36"/>
        </w:rPr>
      </w:pPr>
      <w:r>
        <w:rPr>
          <w:rFonts w:hint="eastAsia" w:ascii="宋体" w:hAnsi="宋体" w:eastAsia="宋体" w:cs="宋体"/>
          <w:b/>
          <w:bCs/>
          <w:color w:val="auto"/>
          <w:sz w:val="28"/>
          <w:szCs w:val="36"/>
        </w:rPr>
        <w:t>商务技术文件格式</w:t>
      </w:r>
    </w:p>
    <w:p w14:paraId="593C19F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7AF246C1">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359F5983">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1CC5EFF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76043C3">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C4B7C17">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11A74A1F">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7CA021B9">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3092D955">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62357ACB">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5BAD0910">
      <w:pPr>
        <w:pStyle w:val="35"/>
        <w:widowControl w:val="0"/>
        <w:numPr>
          <w:ilvl w:val="0"/>
          <w:numId w:val="0"/>
        </w:numPr>
        <w:autoSpaceDE w:val="0"/>
        <w:autoSpaceDN w:val="0"/>
        <w:adjustRightInd w:val="0"/>
        <w:rPr>
          <w:rFonts w:hint="eastAsia" w:ascii="宋体" w:hAnsi="宋体" w:eastAsia="宋体" w:cs="宋体"/>
          <w:b/>
          <w:bCs/>
          <w:color w:val="auto"/>
          <w:sz w:val="24"/>
          <w:szCs w:val="32"/>
        </w:rPr>
      </w:pPr>
    </w:p>
    <w:p w14:paraId="2CE5817D">
      <w:pPr>
        <w:pStyle w:val="35"/>
        <w:widowControl w:val="0"/>
        <w:numPr>
          <w:ilvl w:val="0"/>
          <w:numId w:val="0"/>
        </w:numPr>
        <w:autoSpaceDE w:val="0"/>
        <w:autoSpaceDN w:val="0"/>
        <w:adjustRightInd w:val="0"/>
        <w:jc w:val="center"/>
        <w:rPr>
          <w:rFonts w:hint="eastAsia" w:ascii="宋体" w:hAnsi="宋体" w:eastAsia="宋体" w:cs="宋体"/>
          <w:b/>
          <w:bCs/>
          <w:color w:val="auto"/>
          <w:sz w:val="40"/>
          <w:szCs w:val="48"/>
        </w:rPr>
      </w:pPr>
      <w:r>
        <w:rPr>
          <w:rFonts w:hint="eastAsia" w:ascii="宋体" w:hAnsi="宋体" w:eastAsia="宋体" w:cs="宋体"/>
          <w:b/>
          <w:bCs/>
          <w:color w:val="auto"/>
          <w:sz w:val="40"/>
          <w:szCs w:val="48"/>
        </w:rPr>
        <w:t>商 务 技 术 文 件</w:t>
      </w:r>
    </w:p>
    <w:p w14:paraId="68C63306">
      <w:pPr>
        <w:pStyle w:val="35"/>
        <w:rPr>
          <w:rFonts w:hAnsi="宋体"/>
          <w:color w:val="auto"/>
        </w:rPr>
      </w:pPr>
    </w:p>
    <w:p w14:paraId="7DF684D9">
      <w:pPr>
        <w:pStyle w:val="35"/>
        <w:rPr>
          <w:rFonts w:hAnsi="宋体"/>
          <w:color w:val="auto"/>
        </w:rPr>
      </w:pPr>
    </w:p>
    <w:p w14:paraId="4ECBB7D0">
      <w:pPr>
        <w:pStyle w:val="35"/>
        <w:rPr>
          <w:rFonts w:hAnsi="宋体"/>
          <w:color w:val="auto"/>
        </w:rPr>
      </w:pPr>
    </w:p>
    <w:p w14:paraId="4DC0DE1D">
      <w:pPr>
        <w:pStyle w:val="35"/>
        <w:rPr>
          <w:rFonts w:hAnsi="宋体"/>
          <w:color w:val="auto"/>
        </w:rPr>
      </w:pPr>
    </w:p>
    <w:p w14:paraId="67EE787A">
      <w:pPr>
        <w:pStyle w:val="35"/>
        <w:rPr>
          <w:rFonts w:hAnsi="宋体"/>
          <w:color w:val="auto"/>
        </w:rPr>
      </w:pPr>
    </w:p>
    <w:p w14:paraId="0EA6F31A">
      <w:pPr>
        <w:pStyle w:val="35"/>
        <w:rPr>
          <w:rFonts w:hAnsi="宋体"/>
          <w:color w:val="auto"/>
        </w:rPr>
      </w:pPr>
    </w:p>
    <w:p w14:paraId="0B74A4D6">
      <w:pPr>
        <w:pStyle w:val="35"/>
        <w:rPr>
          <w:rFonts w:hAnsi="宋体"/>
          <w:color w:val="auto"/>
        </w:rPr>
      </w:pPr>
    </w:p>
    <w:p w14:paraId="590328D3">
      <w:pPr>
        <w:pStyle w:val="35"/>
        <w:rPr>
          <w:rFonts w:hAnsi="宋体"/>
          <w:color w:val="auto"/>
        </w:rPr>
      </w:pPr>
    </w:p>
    <w:p w14:paraId="37BF2234">
      <w:pPr>
        <w:pStyle w:val="35"/>
        <w:rPr>
          <w:rFonts w:hAnsi="宋体"/>
          <w:color w:val="auto"/>
        </w:rPr>
      </w:pPr>
    </w:p>
    <w:p w14:paraId="5690E463">
      <w:pPr>
        <w:pStyle w:val="35"/>
        <w:rPr>
          <w:rFonts w:hAnsi="宋体"/>
          <w:color w:val="auto"/>
        </w:rPr>
      </w:pPr>
    </w:p>
    <w:p w14:paraId="616143D8">
      <w:pPr>
        <w:pStyle w:val="35"/>
        <w:rPr>
          <w:rFonts w:hAnsi="宋体"/>
          <w:color w:val="auto"/>
        </w:rPr>
      </w:pPr>
    </w:p>
    <w:p w14:paraId="67B20233">
      <w:pPr>
        <w:pStyle w:val="35"/>
        <w:rPr>
          <w:rFonts w:hAnsi="宋体"/>
          <w:color w:val="auto"/>
        </w:rPr>
      </w:pPr>
    </w:p>
    <w:p w14:paraId="4AA2699F">
      <w:pPr>
        <w:pStyle w:val="35"/>
        <w:rPr>
          <w:rFonts w:hAnsi="宋体"/>
          <w:color w:val="auto"/>
        </w:rPr>
      </w:pPr>
    </w:p>
    <w:p w14:paraId="42AAF88A">
      <w:pPr>
        <w:pStyle w:val="35"/>
        <w:rPr>
          <w:rFonts w:hAnsi="宋体"/>
          <w:color w:val="auto"/>
        </w:rPr>
      </w:pPr>
    </w:p>
    <w:p w14:paraId="656B9BFB">
      <w:pPr>
        <w:pStyle w:val="35"/>
        <w:rPr>
          <w:rFonts w:hAnsi="宋体"/>
          <w:color w:val="auto"/>
        </w:rPr>
      </w:pPr>
    </w:p>
    <w:p w14:paraId="33C87413">
      <w:pPr>
        <w:pStyle w:val="35"/>
        <w:rPr>
          <w:rFonts w:hAnsi="宋体"/>
          <w:color w:val="auto"/>
        </w:rPr>
      </w:pPr>
    </w:p>
    <w:p w14:paraId="1EBA0D8C">
      <w:pPr>
        <w:pStyle w:val="35"/>
        <w:rPr>
          <w:rFonts w:hAnsi="宋体"/>
          <w:color w:val="auto"/>
        </w:rPr>
      </w:pPr>
    </w:p>
    <w:p w14:paraId="19453294">
      <w:pPr>
        <w:pStyle w:val="35"/>
        <w:rPr>
          <w:rFonts w:hAnsi="宋体"/>
          <w:color w:val="auto"/>
        </w:rPr>
      </w:pPr>
    </w:p>
    <w:p w14:paraId="04EA3099">
      <w:pPr>
        <w:pStyle w:val="35"/>
        <w:rPr>
          <w:rFonts w:hAnsi="宋体"/>
          <w:color w:val="auto"/>
        </w:rPr>
      </w:pPr>
    </w:p>
    <w:p w14:paraId="4E05A859">
      <w:pPr>
        <w:pStyle w:val="35"/>
        <w:rPr>
          <w:rFonts w:hAnsi="宋体"/>
          <w:color w:val="auto"/>
        </w:rPr>
      </w:pPr>
    </w:p>
    <w:p w14:paraId="0DAD8468">
      <w:pPr>
        <w:pStyle w:val="35"/>
        <w:rPr>
          <w:rFonts w:hAnsi="宋体"/>
          <w:color w:val="auto"/>
        </w:rPr>
      </w:pPr>
    </w:p>
    <w:p w14:paraId="12B3F4CB">
      <w:pPr>
        <w:pStyle w:val="35"/>
        <w:rPr>
          <w:rFonts w:hAnsi="宋体"/>
          <w:color w:val="auto"/>
        </w:rPr>
      </w:pPr>
    </w:p>
    <w:p w14:paraId="053FA2AA">
      <w:pPr>
        <w:pStyle w:val="35"/>
        <w:rPr>
          <w:rFonts w:hAnsi="宋体"/>
          <w:color w:val="auto"/>
        </w:rPr>
      </w:pPr>
    </w:p>
    <w:p w14:paraId="10803780">
      <w:pPr>
        <w:pStyle w:val="35"/>
        <w:rPr>
          <w:rFonts w:hAnsi="宋体"/>
          <w:color w:val="auto"/>
        </w:rPr>
      </w:pPr>
    </w:p>
    <w:p w14:paraId="2463EE19">
      <w:pPr>
        <w:pStyle w:val="35"/>
        <w:rPr>
          <w:rFonts w:hAnsi="宋体"/>
          <w:color w:val="auto"/>
        </w:rPr>
      </w:pPr>
    </w:p>
    <w:p w14:paraId="38008967">
      <w:pPr>
        <w:pStyle w:val="35"/>
        <w:rPr>
          <w:rFonts w:hAnsi="宋体"/>
          <w:color w:val="auto"/>
        </w:rPr>
      </w:pPr>
    </w:p>
    <w:p w14:paraId="4D6E44FF">
      <w:pPr>
        <w:pStyle w:val="35"/>
        <w:rPr>
          <w:rFonts w:hAnsi="宋体"/>
          <w:color w:val="auto"/>
        </w:rPr>
      </w:pPr>
    </w:p>
    <w:p w14:paraId="3505BADC">
      <w:pPr>
        <w:pStyle w:val="35"/>
        <w:rPr>
          <w:rFonts w:hAnsi="宋体"/>
          <w:color w:val="auto"/>
        </w:rPr>
      </w:pPr>
    </w:p>
    <w:p w14:paraId="47A66AD7">
      <w:pPr>
        <w:pStyle w:val="35"/>
        <w:rPr>
          <w:rFonts w:hint="eastAsia" w:ascii="宋体" w:hAnsi="宋体" w:eastAsia="宋体" w:cs="宋体"/>
          <w:b/>
          <w:bCs/>
          <w:color w:val="auto"/>
        </w:rPr>
      </w:pPr>
      <w:r>
        <w:rPr>
          <w:rFonts w:hint="eastAsia" w:ascii="宋体" w:hAnsi="宋体" w:eastAsia="宋体" w:cs="宋体"/>
          <w:b/>
          <w:bCs/>
          <w:color w:val="auto"/>
        </w:rPr>
        <w:t>一、施工组织设计</w:t>
      </w:r>
    </w:p>
    <w:p w14:paraId="58BE8DA7">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1</w:t>
      </w:r>
      <w:r>
        <w:rPr>
          <w:rFonts w:hint="eastAsia" w:hAnsi="宋体"/>
          <w:color w:val="auto"/>
          <w:lang w:val="en-US" w:eastAsia="zh-CN"/>
        </w:rPr>
        <w:t>.</w:t>
      </w:r>
      <w:r>
        <w:rPr>
          <w:rFonts w:hint="eastAsia" w:ascii="宋体" w:hAnsi="宋体" w:cs="宋体"/>
          <w:b w:val="0"/>
          <w:bCs/>
          <w:color w:val="auto"/>
          <w:szCs w:val="21"/>
          <w:lang w:eastAsia="zh-CN"/>
        </w:rPr>
        <w:t>供应商</w:t>
      </w:r>
      <w:r>
        <w:rPr>
          <w:rFonts w:hint="eastAsia"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6476D316">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2</w:t>
      </w:r>
      <w:r>
        <w:rPr>
          <w:rFonts w:hint="eastAsia" w:hAnsi="宋体"/>
          <w:color w:val="auto"/>
          <w:lang w:val="en-US" w:eastAsia="zh-CN"/>
        </w:rPr>
        <w:t>.</w:t>
      </w:r>
      <w:r>
        <w:rPr>
          <w:rFonts w:hint="eastAsia" w:hAnsi="宋体"/>
          <w:color w:val="auto"/>
        </w:rPr>
        <w:t>施工组织设计除采用文字表述外可附下列图表，图表及格式要求附后。</w:t>
      </w:r>
    </w:p>
    <w:p w14:paraId="1401FFD4">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附表一</w:t>
      </w:r>
      <w:r>
        <w:rPr>
          <w:rFonts w:hint="eastAsia" w:hAnsi="宋体"/>
          <w:color w:val="auto"/>
        </w:rPr>
        <w:tab/>
      </w:r>
      <w:r>
        <w:rPr>
          <w:rFonts w:hint="eastAsia" w:hAnsi="宋体"/>
          <w:color w:val="auto"/>
        </w:rPr>
        <w:t>拟投入本工程的主要施工设备表</w:t>
      </w:r>
    </w:p>
    <w:p w14:paraId="3CACF473">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附表二</w:t>
      </w:r>
      <w:r>
        <w:rPr>
          <w:rFonts w:hint="eastAsia" w:hAnsi="宋体"/>
          <w:color w:val="auto"/>
        </w:rPr>
        <w:tab/>
      </w:r>
      <w:r>
        <w:rPr>
          <w:rFonts w:hint="eastAsia" w:hAnsi="宋体"/>
          <w:color w:val="auto"/>
        </w:rPr>
        <w:t>拟配备本工程的试验和检测仪器设备表</w:t>
      </w:r>
    </w:p>
    <w:p w14:paraId="6072D510">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附表三</w:t>
      </w:r>
      <w:r>
        <w:rPr>
          <w:rFonts w:hint="eastAsia" w:hAnsi="宋体"/>
          <w:color w:val="auto"/>
        </w:rPr>
        <w:tab/>
      </w:r>
      <w:r>
        <w:rPr>
          <w:rFonts w:hint="eastAsia" w:hAnsi="宋体"/>
          <w:color w:val="auto"/>
        </w:rPr>
        <w:t>劳动力计划表</w:t>
      </w:r>
    </w:p>
    <w:p w14:paraId="1478DB6C">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附表四</w:t>
      </w:r>
      <w:r>
        <w:rPr>
          <w:rFonts w:hint="eastAsia" w:hAnsi="宋体"/>
          <w:color w:val="auto"/>
        </w:rPr>
        <w:tab/>
      </w:r>
      <w:r>
        <w:rPr>
          <w:rFonts w:hint="eastAsia" w:hAnsi="宋体"/>
          <w:color w:val="auto"/>
        </w:rPr>
        <w:t>计划开、竣工日期和施工进度网络图</w:t>
      </w:r>
    </w:p>
    <w:p w14:paraId="0F02150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附表五</w:t>
      </w:r>
      <w:r>
        <w:rPr>
          <w:rFonts w:hint="eastAsia" w:hAnsi="宋体"/>
          <w:color w:val="auto"/>
        </w:rPr>
        <w:tab/>
      </w:r>
      <w:r>
        <w:rPr>
          <w:rFonts w:hint="eastAsia" w:hAnsi="宋体"/>
          <w:color w:val="auto"/>
        </w:rPr>
        <w:t>施工总平面图</w:t>
      </w:r>
    </w:p>
    <w:p w14:paraId="56416D75">
      <w:pPr>
        <w:pStyle w:val="35"/>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附表六</w:t>
      </w:r>
      <w:r>
        <w:rPr>
          <w:rFonts w:hint="eastAsia" w:hAnsi="宋体"/>
          <w:color w:val="auto"/>
        </w:rPr>
        <w:tab/>
      </w:r>
      <w:r>
        <w:rPr>
          <w:rFonts w:hint="eastAsia" w:hAnsi="宋体"/>
          <w:color w:val="auto"/>
        </w:rPr>
        <w:t>临时用地表</w:t>
      </w:r>
    </w:p>
    <w:p w14:paraId="1FB7F34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hAnsi="宋体"/>
          <w:color w:val="auto"/>
        </w:rPr>
      </w:pPr>
    </w:p>
    <w:p w14:paraId="4452C3AA">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textAlignment w:val="auto"/>
        <w:rPr>
          <w:rFonts w:hint="eastAsia" w:hAnsi="宋体"/>
          <w:b/>
          <w:bCs/>
          <w:color w:val="auto"/>
        </w:rPr>
      </w:pPr>
      <w:r>
        <w:rPr>
          <w:rFonts w:hint="eastAsia" w:hAnsi="宋体"/>
          <w:b/>
          <w:bCs/>
          <w:color w:val="auto"/>
        </w:rPr>
        <w:t>附表一：劳动力计划表</w:t>
      </w:r>
    </w:p>
    <w:p w14:paraId="00F7E67C">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center"/>
        <w:textAlignment w:val="auto"/>
        <w:rPr>
          <w:rFonts w:hint="eastAsia" w:hAnsi="宋体"/>
          <w:color w:val="auto"/>
        </w:rPr>
      </w:pPr>
      <w:r>
        <w:rPr>
          <w:rFonts w:hint="eastAsia" w:hAnsi="宋体"/>
          <w:color w:val="auto"/>
          <w:lang w:val="en-US" w:eastAsia="zh-CN"/>
        </w:rPr>
        <w:t xml:space="preserve">                                                       </w:t>
      </w:r>
      <w:r>
        <w:rPr>
          <w:rFonts w:hint="eastAsia" w:hAnsi="宋体"/>
          <w:color w:val="auto"/>
        </w:rPr>
        <w:t>单位：人</w:t>
      </w:r>
    </w:p>
    <w:tbl>
      <w:tblPr>
        <w:tblStyle w:val="47"/>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1170"/>
        <w:gridCol w:w="1170"/>
        <w:gridCol w:w="1170"/>
        <w:gridCol w:w="1170"/>
        <w:gridCol w:w="1170"/>
        <w:gridCol w:w="1170"/>
        <w:gridCol w:w="1173"/>
      </w:tblGrid>
      <w:tr w14:paraId="2F707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170" w:type="dxa"/>
            <w:vAlign w:val="top"/>
          </w:tcPr>
          <w:p w14:paraId="77FFB4BD">
            <w:pPr>
              <w:spacing w:before="37" w:line="229"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4"/>
                <w:sz w:val="21"/>
                <w:szCs w:val="21"/>
              </w:rPr>
              <w:t>工</w:t>
            </w:r>
            <w:r>
              <w:rPr>
                <w:rFonts w:ascii="宋体" w:hAnsi="宋体" w:eastAsia="宋体" w:cs="宋体"/>
                <w:color w:val="auto"/>
                <w:spacing w:val="3"/>
                <w:sz w:val="21"/>
                <w:szCs w:val="21"/>
              </w:rPr>
              <w:t>种</w:t>
            </w:r>
          </w:p>
        </w:tc>
        <w:tc>
          <w:tcPr>
            <w:tcW w:w="8193" w:type="dxa"/>
            <w:gridSpan w:val="7"/>
            <w:vAlign w:val="top"/>
          </w:tcPr>
          <w:p w14:paraId="01D8E603">
            <w:pPr>
              <w:spacing w:before="37" w:line="228" w:lineRule="auto"/>
              <w:ind w:left="0" w:leftChars="0" w:firstLine="0" w:firstLineChars="0"/>
              <w:jc w:val="center"/>
              <w:rPr>
                <w:rFonts w:ascii="宋体" w:hAnsi="宋体" w:eastAsia="宋体" w:cs="宋体"/>
                <w:color w:val="auto"/>
                <w:sz w:val="21"/>
                <w:szCs w:val="21"/>
              </w:rPr>
            </w:pPr>
            <w:r>
              <w:rPr>
                <w:rFonts w:ascii="宋体" w:hAnsi="宋体" w:eastAsia="宋体" w:cs="宋体"/>
                <w:color w:val="auto"/>
                <w:spacing w:val="10"/>
                <w:sz w:val="21"/>
                <w:szCs w:val="21"/>
              </w:rPr>
              <w:t>按</w:t>
            </w:r>
            <w:r>
              <w:rPr>
                <w:rFonts w:ascii="宋体" w:hAnsi="宋体" w:eastAsia="宋体" w:cs="宋体"/>
                <w:color w:val="auto"/>
                <w:spacing w:val="9"/>
                <w:sz w:val="21"/>
                <w:szCs w:val="21"/>
              </w:rPr>
              <w:t>工程施工阶段投入劳动力情况</w:t>
            </w:r>
          </w:p>
        </w:tc>
      </w:tr>
      <w:tr w14:paraId="708B2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2C7BCDC">
            <w:pPr>
              <w:rPr>
                <w:rFonts w:ascii="Arial"/>
                <w:color w:val="auto"/>
                <w:sz w:val="21"/>
                <w:szCs w:val="21"/>
              </w:rPr>
            </w:pPr>
          </w:p>
        </w:tc>
        <w:tc>
          <w:tcPr>
            <w:tcW w:w="1170" w:type="dxa"/>
            <w:vAlign w:val="top"/>
          </w:tcPr>
          <w:p w14:paraId="6E9F8C09">
            <w:pPr>
              <w:rPr>
                <w:rFonts w:ascii="Arial"/>
                <w:color w:val="auto"/>
                <w:sz w:val="21"/>
                <w:szCs w:val="21"/>
              </w:rPr>
            </w:pPr>
          </w:p>
        </w:tc>
        <w:tc>
          <w:tcPr>
            <w:tcW w:w="1170" w:type="dxa"/>
            <w:vAlign w:val="top"/>
          </w:tcPr>
          <w:p w14:paraId="61EBC432">
            <w:pPr>
              <w:rPr>
                <w:rFonts w:ascii="Arial"/>
                <w:color w:val="auto"/>
                <w:sz w:val="21"/>
                <w:szCs w:val="21"/>
              </w:rPr>
            </w:pPr>
          </w:p>
        </w:tc>
        <w:tc>
          <w:tcPr>
            <w:tcW w:w="1170" w:type="dxa"/>
            <w:vAlign w:val="top"/>
          </w:tcPr>
          <w:p w14:paraId="40ADAA6E">
            <w:pPr>
              <w:rPr>
                <w:rFonts w:ascii="Arial"/>
                <w:color w:val="auto"/>
                <w:sz w:val="21"/>
                <w:szCs w:val="21"/>
              </w:rPr>
            </w:pPr>
          </w:p>
        </w:tc>
        <w:tc>
          <w:tcPr>
            <w:tcW w:w="1170" w:type="dxa"/>
            <w:vAlign w:val="top"/>
          </w:tcPr>
          <w:p w14:paraId="59DE2C5A">
            <w:pPr>
              <w:rPr>
                <w:rFonts w:ascii="Arial"/>
                <w:color w:val="auto"/>
                <w:sz w:val="21"/>
                <w:szCs w:val="21"/>
              </w:rPr>
            </w:pPr>
          </w:p>
        </w:tc>
        <w:tc>
          <w:tcPr>
            <w:tcW w:w="1170" w:type="dxa"/>
            <w:vAlign w:val="top"/>
          </w:tcPr>
          <w:p w14:paraId="1CC4F032">
            <w:pPr>
              <w:rPr>
                <w:rFonts w:ascii="Arial"/>
                <w:color w:val="auto"/>
                <w:sz w:val="21"/>
                <w:szCs w:val="21"/>
              </w:rPr>
            </w:pPr>
          </w:p>
        </w:tc>
        <w:tc>
          <w:tcPr>
            <w:tcW w:w="1170" w:type="dxa"/>
            <w:vAlign w:val="top"/>
          </w:tcPr>
          <w:p w14:paraId="1D974CF9">
            <w:pPr>
              <w:rPr>
                <w:rFonts w:ascii="Arial"/>
                <w:color w:val="auto"/>
                <w:sz w:val="21"/>
                <w:szCs w:val="21"/>
              </w:rPr>
            </w:pPr>
          </w:p>
        </w:tc>
        <w:tc>
          <w:tcPr>
            <w:tcW w:w="1173" w:type="dxa"/>
            <w:vAlign w:val="top"/>
          </w:tcPr>
          <w:p w14:paraId="323EE18A">
            <w:pPr>
              <w:rPr>
                <w:rFonts w:ascii="Arial"/>
                <w:color w:val="auto"/>
                <w:sz w:val="21"/>
                <w:szCs w:val="21"/>
              </w:rPr>
            </w:pPr>
          </w:p>
        </w:tc>
      </w:tr>
      <w:tr w14:paraId="5237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70" w:type="dxa"/>
            <w:vAlign w:val="top"/>
          </w:tcPr>
          <w:p w14:paraId="2F448CB9">
            <w:pPr>
              <w:rPr>
                <w:rFonts w:ascii="Arial"/>
                <w:color w:val="auto"/>
                <w:sz w:val="21"/>
                <w:szCs w:val="21"/>
              </w:rPr>
            </w:pPr>
          </w:p>
        </w:tc>
        <w:tc>
          <w:tcPr>
            <w:tcW w:w="1170" w:type="dxa"/>
            <w:vAlign w:val="top"/>
          </w:tcPr>
          <w:p w14:paraId="647B3F4A">
            <w:pPr>
              <w:rPr>
                <w:rFonts w:ascii="Arial"/>
                <w:color w:val="auto"/>
                <w:sz w:val="21"/>
                <w:szCs w:val="21"/>
              </w:rPr>
            </w:pPr>
          </w:p>
        </w:tc>
        <w:tc>
          <w:tcPr>
            <w:tcW w:w="1170" w:type="dxa"/>
            <w:vAlign w:val="top"/>
          </w:tcPr>
          <w:p w14:paraId="57F1DCB8">
            <w:pPr>
              <w:rPr>
                <w:rFonts w:ascii="Arial"/>
                <w:color w:val="auto"/>
                <w:sz w:val="21"/>
                <w:szCs w:val="21"/>
              </w:rPr>
            </w:pPr>
          </w:p>
        </w:tc>
        <w:tc>
          <w:tcPr>
            <w:tcW w:w="1170" w:type="dxa"/>
            <w:vAlign w:val="top"/>
          </w:tcPr>
          <w:p w14:paraId="69368B81">
            <w:pPr>
              <w:rPr>
                <w:rFonts w:ascii="Arial"/>
                <w:color w:val="auto"/>
                <w:sz w:val="21"/>
                <w:szCs w:val="21"/>
              </w:rPr>
            </w:pPr>
          </w:p>
        </w:tc>
        <w:tc>
          <w:tcPr>
            <w:tcW w:w="1170" w:type="dxa"/>
            <w:vAlign w:val="top"/>
          </w:tcPr>
          <w:p w14:paraId="5239A83D">
            <w:pPr>
              <w:rPr>
                <w:rFonts w:ascii="Arial"/>
                <w:color w:val="auto"/>
                <w:sz w:val="21"/>
                <w:szCs w:val="21"/>
              </w:rPr>
            </w:pPr>
          </w:p>
        </w:tc>
        <w:tc>
          <w:tcPr>
            <w:tcW w:w="1170" w:type="dxa"/>
            <w:vAlign w:val="top"/>
          </w:tcPr>
          <w:p w14:paraId="0380B55B">
            <w:pPr>
              <w:rPr>
                <w:rFonts w:ascii="Arial"/>
                <w:color w:val="auto"/>
                <w:sz w:val="21"/>
                <w:szCs w:val="21"/>
              </w:rPr>
            </w:pPr>
          </w:p>
        </w:tc>
        <w:tc>
          <w:tcPr>
            <w:tcW w:w="1170" w:type="dxa"/>
            <w:vAlign w:val="top"/>
          </w:tcPr>
          <w:p w14:paraId="726776CB">
            <w:pPr>
              <w:rPr>
                <w:rFonts w:ascii="Arial"/>
                <w:color w:val="auto"/>
                <w:sz w:val="21"/>
                <w:szCs w:val="21"/>
              </w:rPr>
            </w:pPr>
          </w:p>
        </w:tc>
        <w:tc>
          <w:tcPr>
            <w:tcW w:w="1173" w:type="dxa"/>
            <w:vAlign w:val="top"/>
          </w:tcPr>
          <w:p w14:paraId="55962097">
            <w:pPr>
              <w:rPr>
                <w:rFonts w:ascii="Arial"/>
                <w:color w:val="auto"/>
                <w:sz w:val="21"/>
                <w:szCs w:val="21"/>
              </w:rPr>
            </w:pPr>
          </w:p>
        </w:tc>
      </w:tr>
      <w:tr w14:paraId="15702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45795BC6">
            <w:pPr>
              <w:rPr>
                <w:rFonts w:ascii="Arial"/>
                <w:color w:val="auto"/>
                <w:sz w:val="21"/>
                <w:szCs w:val="21"/>
              </w:rPr>
            </w:pPr>
          </w:p>
        </w:tc>
        <w:tc>
          <w:tcPr>
            <w:tcW w:w="1170" w:type="dxa"/>
            <w:vAlign w:val="top"/>
          </w:tcPr>
          <w:p w14:paraId="7070C4D3">
            <w:pPr>
              <w:rPr>
                <w:rFonts w:ascii="Arial"/>
                <w:color w:val="auto"/>
                <w:sz w:val="21"/>
                <w:szCs w:val="21"/>
              </w:rPr>
            </w:pPr>
          </w:p>
        </w:tc>
        <w:tc>
          <w:tcPr>
            <w:tcW w:w="1170" w:type="dxa"/>
            <w:vAlign w:val="top"/>
          </w:tcPr>
          <w:p w14:paraId="13DC90D0">
            <w:pPr>
              <w:rPr>
                <w:rFonts w:ascii="Arial"/>
                <w:color w:val="auto"/>
                <w:sz w:val="21"/>
                <w:szCs w:val="21"/>
              </w:rPr>
            </w:pPr>
          </w:p>
        </w:tc>
        <w:tc>
          <w:tcPr>
            <w:tcW w:w="1170" w:type="dxa"/>
            <w:vAlign w:val="top"/>
          </w:tcPr>
          <w:p w14:paraId="5EB0A92C">
            <w:pPr>
              <w:rPr>
                <w:rFonts w:ascii="Arial"/>
                <w:color w:val="auto"/>
                <w:sz w:val="21"/>
                <w:szCs w:val="21"/>
              </w:rPr>
            </w:pPr>
          </w:p>
        </w:tc>
        <w:tc>
          <w:tcPr>
            <w:tcW w:w="1170" w:type="dxa"/>
            <w:vAlign w:val="top"/>
          </w:tcPr>
          <w:p w14:paraId="30A714A1">
            <w:pPr>
              <w:rPr>
                <w:rFonts w:ascii="Arial"/>
                <w:color w:val="auto"/>
                <w:sz w:val="21"/>
                <w:szCs w:val="21"/>
              </w:rPr>
            </w:pPr>
          </w:p>
        </w:tc>
        <w:tc>
          <w:tcPr>
            <w:tcW w:w="1170" w:type="dxa"/>
            <w:vAlign w:val="top"/>
          </w:tcPr>
          <w:p w14:paraId="2B7D61FC">
            <w:pPr>
              <w:rPr>
                <w:rFonts w:ascii="Arial"/>
                <w:color w:val="auto"/>
                <w:sz w:val="21"/>
                <w:szCs w:val="21"/>
              </w:rPr>
            </w:pPr>
          </w:p>
        </w:tc>
        <w:tc>
          <w:tcPr>
            <w:tcW w:w="1170" w:type="dxa"/>
            <w:vAlign w:val="top"/>
          </w:tcPr>
          <w:p w14:paraId="2AAA29AC">
            <w:pPr>
              <w:rPr>
                <w:rFonts w:ascii="Arial"/>
                <w:color w:val="auto"/>
                <w:sz w:val="21"/>
                <w:szCs w:val="21"/>
              </w:rPr>
            </w:pPr>
          </w:p>
        </w:tc>
        <w:tc>
          <w:tcPr>
            <w:tcW w:w="1173" w:type="dxa"/>
            <w:vAlign w:val="top"/>
          </w:tcPr>
          <w:p w14:paraId="7D326FF4">
            <w:pPr>
              <w:rPr>
                <w:rFonts w:ascii="Arial"/>
                <w:color w:val="auto"/>
                <w:sz w:val="21"/>
                <w:szCs w:val="21"/>
              </w:rPr>
            </w:pPr>
          </w:p>
        </w:tc>
      </w:tr>
      <w:tr w14:paraId="19CA2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62A764B">
            <w:pPr>
              <w:rPr>
                <w:rFonts w:ascii="Arial"/>
                <w:color w:val="auto"/>
                <w:sz w:val="21"/>
                <w:szCs w:val="21"/>
              </w:rPr>
            </w:pPr>
          </w:p>
        </w:tc>
        <w:tc>
          <w:tcPr>
            <w:tcW w:w="1170" w:type="dxa"/>
            <w:vAlign w:val="top"/>
          </w:tcPr>
          <w:p w14:paraId="6708DD84">
            <w:pPr>
              <w:rPr>
                <w:rFonts w:ascii="Arial"/>
                <w:color w:val="auto"/>
                <w:sz w:val="21"/>
                <w:szCs w:val="21"/>
              </w:rPr>
            </w:pPr>
          </w:p>
        </w:tc>
        <w:tc>
          <w:tcPr>
            <w:tcW w:w="1170" w:type="dxa"/>
            <w:vAlign w:val="top"/>
          </w:tcPr>
          <w:p w14:paraId="73801BC2">
            <w:pPr>
              <w:rPr>
                <w:rFonts w:ascii="Arial"/>
                <w:color w:val="auto"/>
                <w:sz w:val="21"/>
                <w:szCs w:val="21"/>
              </w:rPr>
            </w:pPr>
          </w:p>
        </w:tc>
        <w:tc>
          <w:tcPr>
            <w:tcW w:w="1170" w:type="dxa"/>
            <w:vAlign w:val="top"/>
          </w:tcPr>
          <w:p w14:paraId="2D6F73E9">
            <w:pPr>
              <w:rPr>
                <w:rFonts w:ascii="Arial"/>
                <w:color w:val="auto"/>
                <w:sz w:val="21"/>
                <w:szCs w:val="21"/>
              </w:rPr>
            </w:pPr>
          </w:p>
        </w:tc>
        <w:tc>
          <w:tcPr>
            <w:tcW w:w="1170" w:type="dxa"/>
            <w:vAlign w:val="top"/>
          </w:tcPr>
          <w:p w14:paraId="6A951ED5">
            <w:pPr>
              <w:rPr>
                <w:rFonts w:ascii="Arial"/>
                <w:color w:val="auto"/>
                <w:sz w:val="21"/>
                <w:szCs w:val="21"/>
              </w:rPr>
            </w:pPr>
          </w:p>
        </w:tc>
        <w:tc>
          <w:tcPr>
            <w:tcW w:w="1170" w:type="dxa"/>
            <w:vAlign w:val="top"/>
          </w:tcPr>
          <w:p w14:paraId="19453479">
            <w:pPr>
              <w:rPr>
                <w:rFonts w:ascii="Arial"/>
                <w:color w:val="auto"/>
                <w:sz w:val="21"/>
                <w:szCs w:val="21"/>
              </w:rPr>
            </w:pPr>
          </w:p>
        </w:tc>
        <w:tc>
          <w:tcPr>
            <w:tcW w:w="1170" w:type="dxa"/>
            <w:vAlign w:val="top"/>
          </w:tcPr>
          <w:p w14:paraId="1C00A6C0">
            <w:pPr>
              <w:rPr>
                <w:rFonts w:ascii="Arial"/>
                <w:color w:val="auto"/>
                <w:sz w:val="21"/>
                <w:szCs w:val="21"/>
              </w:rPr>
            </w:pPr>
          </w:p>
        </w:tc>
        <w:tc>
          <w:tcPr>
            <w:tcW w:w="1173" w:type="dxa"/>
            <w:vAlign w:val="top"/>
          </w:tcPr>
          <w:p w14:paraId="071BF1AC">
            <w:pPr>
              <w:rPr>
                <w:rFonts w:ascii="Arial"/>
                <w:color w:val="auto"/>
                <w:sz w:val="21"/>
                <w:szCs w:val="21"/>
              </w:rPr>
            </w:pPr>
          </w:p>
        </w:tc>
      </w:tr>
      <w:tr w14:paraId="5D86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170" w:type="dxa"/>
            <w:vAlign w:val="top"/>
          </w:tcPr>
          <w:p w14:paraId="0414F2FD">
            <w:pPr>
              <w:rPr>
                <w:rFonts w:ascii="Arial"/>
                <w:color w:val="auto"/>
                <w:sz w:val="21"/>
                <w:szCs w:val="21"/>
              </w:rPr>
            </w:pPr>
          </w:p>
        </w:tc>
        <w:tc>
          <w:tcPr>
            <w:tcW w:w="1170" w:type="dxa"/>
            <w:vAlign w:val="top"/>
          </w:tcPr>
          <w:p w14:paraId="6C6062C9">
            <w:pPr>
              <w:rPr>
                <w:rFonts w:ascii="Arial"/>
                <w:color w:val="auto"/>
                <w:sz w:val="21"/>
                <w:szCs w:val="21"/>
              </w:rPr>
            </w:pPr>
          </w:p>
        </w:tc>
        <w:tc>
          <w:tcPr>
            <w:tcW w:w="1170" w:type="dxa"/>
            <w:vAlign w:val="top"/>
          </w:tcPr>
          <w:p w14:paraId="484B3582">
            <w:pPr>
              <w:rPr>
                <w:rFonts w:ascii="Arial"/>
                <w:color w:val="auto"/>
                <w:sz w:val="21"/>
                <w:szCs w:val="21"/>
              </w:rPr>
            </w:pPr>
          </w:p>
        </w:tc>
        <w:tc>
          <w:tcPr>
            <w:tcW w:w="1170" w:type="dxa"/>
            <w:vAlign w:val="top"/>
          </w:tcPr>
          <w:p w14:paraId="73C5C8DF">
            <w:pPr>
              <w:rPr>
                <w:rFonts w:ascii="Arial"/>
                <w:color w:val="auto"/>
                <w:sz w:val="21"/>
                <w:szCs w:val="21"/>
              </w:rPr>
            </w:pPr>
          </w:p>
        </w:tc>
        <w:tc>
          <w:tcPr>
            <w:tcW w:w="1170" w:type="dxa"/>
            <w:vAlign w:val="top"/>
          </w:tcPr>
          <w:p w14:paraId="7FDDEFD8">
            <w:pPr>
              <w:rPr>
                <w:rFonts w:ascii="Arial"/>
                <w:color w:val="auto"/>
                <w:sz w:val="21"/>
                <w:szCs w:val="21"/>
              </w:rPr>
            </w:pPr>
          </w:p>
        </w:tc>
        <w:tc>
          <w:tcPr>
            <w:tcW w:w="1170" w:type="dxa"/>
            <w:vAlign w:val="top"/>
          </w:tcPr>
          <w:p w14:paraId="25D45B39">
            <w:pPr>
              <w:rPr>
                <w:rFonts w:ascii="Arial"/>
                <w:color w:val="auto"/>
                <w:sz w:val="21"/>
                <w:szCs w:val="21"/>
              </w:rPr>
            </w:pPr>
          </w:p>
        </w:tc>
        <w:tc>
          <w:tcPr>
            <w:tcW w:w="1170" w:type="dxa"/>
            <w:vAlign w:val="top"/>
          </w:tcPr>
          <w:p w14:paraId="0E21D433">
            <w:pPr>
              <w:rPr>
                <w:rFonts w:ascii="Arial"/>
                <w:color w:val="auto"/>
                <w:sz w:val="21"/>
                <w:szCs w:val="21"/>
              </w:rPr>
            </w:pPr>
          </w:p>
        </w:tc>
        <w:tc>
          <w:tcPr>
            <w:tcW w:w="1173" w:type="dxa"/>
            <w:vAlign w:val="top"/>
          </w:tcPr>
          <w:p w14:paraId="2D639280">
            <w:pPr>
              <w:rPr>
                <w:rFonts w:ascii="Arial"/>
                <w:color w:val="auto"/>
                <w:sz w:val="21"/>
                <w:szCs w:val="21"/>
              </w:rPr>
            </w:pPr>
          </w:p>
        </w:tc>
      </w:tr>
      <w:tr w14:paraId="787C0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70" w:type="dxa"/>
            <w:vAlign w:val="top"/>
          </w:tcPr>
          <w:p w14:paraId="0853D147">
            <w:pPr>
              <w:rPr>
                <w:rFonts w:ascii="Arial"/>
                <w:color w:val="auto"/>
                <w:sz w:val="21"/>
                <w:szCs w:val="21"/>
              </w:rPr>
            </w:pPr>
          </w:p>
        </w:tc>
        <w:tc>
          <w:tcPr>
            <w:tcW w:w="1170" w:type="dxa"/>
            <w:vAlign w:val="top"/>
          </w:tcPr>
          <w:p w14:paraId="4914501F">
            <w:pPr>
              <w:rPr>
                <w:rFonts w:ascii="Arial"/>
                <w:color w:val="auto"/>
                <w:sz w:val="21"/>
                <w:szCs w:val="21"/>
              </w:rPr>
            </w:pPr>
          </w:p>
        </w:tc>
        <w:tc>
          <w:tcPr>
            <w:tcW w:w="1170" w:type="dxa"/>
            <w:vAlign w:val="top"/>
          </w:tcPr>
          <w:p w14:paraId="12841D2F">
            <w:pPr>
              <w:rPr>
                <w:rFonts w:ascii="Arial"/>
                <w:color w:val="auto"/>
                <w:sz w:val="21"/>
                <w:szCs w:val="21"/>
              </w:rPr>
            </w:pPr>
          </w:p>
        </w:tc>
        <w:tc>
          <w:tcPr>
            <w:tcW w:w="1170" w:type="dxa"/>
            <w:vAlign w:val="top"/>
          </w:tcPr>
          <w:p w14:paraId="4B9E359D">
            <w:pPr>
              <w:rPr>
                <w:rFonts w:ascii="Arial"/>
                <w:color w:val="auto"/>
                <w:sz w:val="21"/>
                <w:szCs w:val="21"/>
              </w:rPr>
            </w:pPr>
          </w:p>
        </w:tc>
        <w:tc>
          <w:tcPr>
            <w:tcW w:w="1170" w:type="dxa"/>
            <w:vAlign w:val="top"/>
          </w:tcPr>
          <w:p w14:paraId="4480AE0A">
            <w:pPr>
              <w:rPr>
                <w:rFonts w:ascii="Arial"/>
                <w:color w:val="auto"/>
                <w:sz w:val="21"/>
                <w:szCs w:val="21"/>
              </w:rPr>
            </w:pPr>
          </w:p>
        </w:tc>
        <w:tc>
          <w:tcPr>
            <w:tcW w:w="1170" w:type="dxa"/>
            <w:vAlign w:val="top"/>
          </w:tcPr>
          <w:p w14:paraId="6329E2EC">
            <w:pPr>
              <w:rPr>
                <w:rFonts w:ascii="Arial"/>
                <w:color w:val="auto"/>
                <w:sz w:val="21"/>
                <w:szCs w:val="21"/>
              </w:rPr>
            </w:pPr>
          </w:p>
        </w:tc>
        <w:tc>
          <w:tcPr>
            <w:tcW w:w="1170" w:type="dxa"/>
            <w:vAlign w:val="top"/>
          </w:tcPr>
          <w:p w14:paraId="55864ED3">
            <w:pPr>
              <w:rPr>
                <w:rFonts w:ascii="Arial"/>
                <w:color w:val="auto"/>
                <w:sz w:val="21"/>
                <w:szCs w:val="21"/>
              </w:rPr>
            </w:pPr>
          </w:p>
        </w:tc>
        <w:tc>
          <w:tcPr>
            <w:tcW w:w="1173" w:type="dxa"/>
            <w:vAlign w:val="top"/>
          </w:tcPr>
          <w:p w14:paraId="3F41AD69">
            <w:pPr>
              <w:rPr>
                <w:rFonts w:ascii="Arial"/>
                <w:color w:val="auto"/>
                <w:sz w:val="21"/>
                <w:szCs w:val="21"/>
              </w:rPr>
            </w:pPr>
          </w:p>
        </w:tc>
      </w:tr>
      <w:tr w14:paraId="517AF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70" w:type="dxa"/>
            <w:vAlign w:val="top"/>
          </w:tcPr>
          <w:p w14:paraId="6012012C">
            <w:pPr>
              <w:rPr>
                <w:rFonts w:ascii="Arial"/>
                <w:color w:val="auto"/>
                <w:sz w:val="21"/>
                <w:szCs w:val="21"/>
              </w:rPr>
            </w:pPr>
          </w:p>
        </w:tc>
        <w:tc>
          <w:tcPr>
            <w:tcW w:w="1170" w:type="dxa"/>
            <w:vAlign w:val="top"/>
          </w:tcPr>
          <w:p w14:paraId="541651B9">
            <w:pPr>
              <w:rPr>
                <w:rFonts w:ascii="Arial"/>
                <w:color w:val="auto"/>
                <w:sz w:val="21"/>
                <w:szCs w:val="21"/>
              </w:rPr>
            </w:pPr>
          </w:p>
        </w:tc>
        <w:tc>
          <w:tcPr>
            <w:tcW w:w="1170" w:type="dxa"/>
            <w:vAlign w:val="top"/>
          </w:tcPr>
          <w:p w14:paraId="09CA637D">
            <w:pPr>
              <w:rPr>
                <w:rFonts w:ascii="Arial"/>
                <w:color w:val="auto"/>
                <w:sz w:val="21"/>
                <w:szCs w:val="21"/>
              </w:rPr>
            </w:pPr>
          </w:p>
        </w:tc>
        <w:tc>
          <w:tcPr>
            <w:tcW w:w="1170" w:type="dxa"/>
            <w:vAlign w:val="top"/>
          </w:tcPr>
          <w:p w14:paraId="24EB85A5">
            <w:pPr>
              <w:rPr>
                <w:rFonts w:ascii="Arial"/>
                <w:color w:val="auto"/>
                <w:sz w:val="21"/>
                <w:szCs w:val="21"/>
              </w:rPr>
            </w:pPr>
          </w:p>
        </w:tc>
        <w:tc>
          <w:tcPr>
            <w:tcW w:w="1170" w:type="dxa"/>
            <w:vAlign w:val="top"/>
          </w:tcPr>
          <w:p w14:paraId="6C89BF10">
            <w:pPr>
              <w:rPr>
                <w:rFonts w:ascii="Arial"/>
                <w:color w:val="auto"/>
                <w:sz w:val="21"/>
                <w:szCs w:val="21"/>
              </w:rPr>
            </w:pPr>
          </w:p>
        </w:tc>
        <w:tc>
          <w:tcPr>
            <w:tcW w:w="1170" w:type="dxa"/>
            <w:vAlign w:val="top"/>
          </w:tcPr>
          <w:p w14:paraId="760BF96A">
            <w:pPr>
              <w:rPr>
                <w:rFonts w:ascii="Arial"/>
                <w:color w:val="auto"/>
                <w:sz w:val="21"/>
                <w:szCs w:val="21"/>
              </w:rPr>
            </w:pPr>
          </w:p>
        </w:tc>
        <w:tc>
          <w:tcPr>
            <w:tcW w:w="1170" w:type="dxa"/>
            <w:vAlign w:val="top"/>
          </w:tcPr>
          <w:p w14:paraId="11528E74">
            <w:pPr>
              <w:rPr>
                <w:rFonts w:ascii="Arial"/>
                <w:color w:val="auto"/>
                <w:sz w:val="21"/>
                <w:szCs w:val="21"/>
              </w:rPr>
            </w:pPr>
          </w:p>
        </w:tc>
        <w:tc>
          <w:tcPr>
            <w:tcW w:w="1173" w:type="dxa"/>
            <w:vAlign w:val="top"/>
          </w:tcPr>
          <w:p w14:paraId="02675397">
            <w:pPr>
              <w:rPr>
                <w:rFonts w:ascii="Arial"/>
                <w:color w:val="auto"/>
                <w:sz w:val="21"/>
                <w:szCs w:val="21"/>
              </w:rPr>
            </w:pPr>
          </w:p>
        </w:tc>
      </w:tr>
    </w:tbl>
    <w:p w14:paraId="0D5E3E1B">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附表二：计划开、竣工日期和施工进度计划 (网络图或横道图)</w:t>
      </w:r>
    </w:p>
    <w:p w14:paraId="2DF62D9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 xml:space="preserve">1. </w:t>
      </w:r>
      <w:r>
        <w:rPr>
          <w:rFonts w:hint="eastAsia" w:ascii="宋体" w:hAnsi="宋体" w:cs="宋体"/>
          <w:b w:val="0"/>
          <w:bCs/>
          <w:color w:val="auto"/>
          <w:szCs w:val="21"/>
          <w:lang w:eastAsia="zh-CN"/>
        </w:rPr>
        <w:t>供应商</w:t>
      </w:r>
      <w:r>
        <w:rPr>
          <w:rFonts w:hint="eastAsia" w:hAnsi="宋体"/>
          <w:color w:val="auto"/>
        </w:rPr>
        <w:t>应提交施工进度计划，说明按</w:t>
      </w:r>
      <w:r>
        <w:rPr>
          <w:rFonts w:hint="eastAsia" w:hAnsi="宋体"/>
          <w:color w:val="auto"/>
          <w:lang w:eastAsia="zh-CN"/>
        </w:rPr>
        <w:t>采购</w:t>
      </w:r>
      <w:r>
        <w:rPr>
          <w:rFonts w:hint="eastAsia" w:hAnsi="宋体"/>
          <w:color w:val="auto"/>
        </w:rPr>
        <w:t xml:space="preserve">文件要求的工期进行施工的各个关键日期。 </w:t>
      </w:r>
      <w:r>
        <w:rPr>
          <w:rFonts w:hint="eastAsia" w:hAnsi="宋体"/>
          <w:color w:val="auto"/>
          <w:lang w:eastAsia="zh-CN"/>
        </w:rPr>
        <w:t>成交</w:t>
      </w:r>
      <w:r>
        <w:rPr>
          <w:rFonts w:hint="eastAsia" w:hAnsi="宋体"/>
          <w:color w:val="auto"/>
        </w:rPr>
        <w:t>的</w:t>
      </w:r>
      <w:r>
        <w:rPr>
          <w:rFonts w:hint="eastAsia" w:ascii="宋体" w:hAnsi="宋体" w:cs="宋体"/>
          <w:b w:val="0"/>
          <w:bCs/>
          <w:color w:val="auto"/>
          <w:szCs w:val="21"/>
          <w:lang w:eastAsia="zh-CN"/>
        </w:rPr>
        <w:t>供应商</w:t>
      </w:r>
      <w:r>
        <w:rPr>
          <w:rFonts w:hint="eastAsia" w:hAnsi="宋体"/>
          <w:color w:val="auto"/>
        </w:rPr>
        <w:t>还应按合同条件有关条款的要求提交详细的施工进度计划。</w:t>
      </w:r>
    </w:p>
    <w:p w14:paraId="14507A62">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2. 施工进度计划可采用网络图 (或横道图) 表示，说明计划开工日期和各分项工程各阶段的完工日期和分包合同签订的日期。</w:t>
      </w:r>
    </w:p>
    <w:p w14:paraId="306C0BDA">
      <w:pPr>
        <w:pStyle w:val="35"/>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hAnsi="宋体"/>
          <w:color w:val="auto"/>
        </w:rPr>
      </w:pPr>
      <w:r>
        <w:rPr>
          <w:rFonts w:hint="eastAsia" w:hAnsi="宋体"/>
          <w:color w:val="auto"/>
        </w:rPr>
        <w:t>3. 施工进度计划应与施工组织设计相适应。</w:t>
      </w:r>
    </w:p>
    <w:p w14:paraId="417AAD87">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6219A6F9">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15A2B8E5">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2182474">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textAlignment w:val="auto"/>
        <w:rPr>
          <w:rFonts w:hint="eastAsia" w:hAnsi="宋体"/>
          <w:b/>
          <w:bCs/>
          <w:color w:val="auto"/>
        </w:rPr>
      </w:pPr>
      <w:r>
        <w:rPr>
          <w:rFonts w:hint="eastAsia" w:hAnsi="宋体"/>
          <w:b/>
          <w:bCs/>
          <w:color w:val="auto"/>
        </w:rPr>
        <w:t>附表三：施工总平面图</w:t>
      </w:r>
    </w:p>
    <w:p w14:paraId="791B7D31">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rPr>
      </w:pPr>
      <w:r>
        <w:rPr>
          <w:rFonts w:hint="eastAsia" w:ascii="宋体" w:hAnsi="宋体" w:cs="宋体"/>
          <w:b w:val="0"/>
          <w:bCs/>
          <w:color w:val="auto"/>
          <w:szCs w:val="21"/>
          <w:lang w:eastAsia="zh-CN"/>
        </w:rPr>
        <w:t>供应商</w:t>
      </w:r>
      <w:r>
        <w:rPr>
          <w:rFonts w:hint="eastAsia" w:hAnsi="宋体"/>
          <w:color w:val="auto"/>
        </w:rPr>
        <w:t>应递交一份施工总平面图，绘出现场临时设施布置图表并附文字说明，说明临时设施、加工车间、现场办公、设备及仓储、供电、供水、卫生、生活、道路、消防等设施的情况和布置。</w:t>
      </w:r>
    </w:p>
    <w:p w14:paraId="675E5EBB">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06B8D18A">
      <w:pPr>
        <w:pStyle w:val="35"/>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hAnsi="宋体"/>
          <w:b/>
          <w:bCs/>
          <w:color w:val="auto"/>
        </w:rPr>
      </w:pPr>
      <w:r>
        <w:rPr>
          <w:rFonts w:hint="eastAsia" w:hAnsi="宋体"/>
          <w:b/>
          <w:bCs/>
          <w:color w:val="auto"/>
        </w:rPr>
        <w:t>附表四：临时用地表</w:t>
      </w:r>
    </w:p>
    <w:tbl>
      <w:tblPr>
        <w:tblStyle w:val="47"/>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7C5DC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77825AAE">
            <w:pPr>
              <w:spacing w:before="205" w:line="230" w:lineRule="auto"/>
              <w:ind w:left="978"/>
              <w:rPr>
                <w:rFonts w:ascii="宋体" w:hAnsi="宋体" w:eastAsia="宋体" w:cs="宋体"/>
                <w:color w:val="auto"/>
                <w:sz w:val="21"/>
                <w:szCs w:val="21"/>
              </w:rPr>
            </w:pPr>
            <w:r>
              <w:rPr>
                <w:rFonts w:ascii="宋体" w:hAnsi="宋体" w:eastAsia="宋体" w:cs="宋体"/>
                <w:color w:val="auto"/>
                <w:spacing w:val="4"/>
                <w:sz w:val="21"/>
                <w:szCs w:val="21"/>
              </w:rPr>
              <w:t>用</w:t>
            </w:r>
            <w:r>
              <w:rPr>
                <w:rFonts w:ascii="宋体" w:hAnsi="宋体" w:eastAsia="宋体" w:cs="宋体"/>
                <w:color w:val="auto"/>
                <w:spacing w:val="3"/>
                <w:sz w:val="21"/>
                <w:szCs w:val="21"/>
              </w:rPr>
              <w:t>途</w:t>
            </w:r>
          </w:p>
        </w:tc>
        <w:tc>
          <w:tcPr>
            <w:tcW w:w="2356" w:type="dxa"/>
            <w:vAlign w:val="top"/>
          </w:tcPr>
          <w:p w14:paraId="31D85FE3">
            <w:pPr>
              <w:spacing w:before="206" w:line="228" w:lineRule="auto"/>
              <w:ind w:left="449"/>
              <w:rPr>
                <w:rFonts w:ascii="宋体" w:hAnsi="宋体" w:eastAsia="宋体" w:cs="宋体"/>
                <w:color w:val="auto"/>
                <w:sz w:val="21"/>
                <w:szCs w:val="21"/>
              </w:rPr>
            </w:pPr>
            <w:r>
              <w:rPr>
                <w:rFonts w:ascii="宋体" w:hAnsi="宋体" w:eastAsia="宋体" w:cs="宋体"/>
                <w:color w:val="auto"/>
                <w:spacing w:val="6"/>
                <w:sz w:val="21"/>
                <w:szCs w:val="21"/>
              </w:rPr>
              <w:t>面积 (平方米)</w:t>
            </w:r>
          </w:p>
        </w:tc>
        <w:tc>
          <w:tcPr>
            <w:tcW w:w="2355" w:type="dxa"/>
            <w:vAlign w:val="top"/>
          </w:tcPr>
          <w:p w14:paraId="0BCEF011">
            <w:pPr>
              <w:spacing w:before="205" w:line="230" w:lineRule="auto"/>
              <w:ind w:left="974"/>
              <w:rPr>
                <w:rFonts w:ascii="宋体" w:hAnsi="宋体" w:eastAsia="宋体" w:cs="宋体"/>
                <w:color w:val="auto"/>
                <w:sz w:val="21"/>
                <w:szCs w:val="21"/>
              </w:rPr>
            </w:pPr>
            <w:r>
              <w:rPr>
                <w:rFonts w:ascii="宋体" w:hAnsi="宋体" w:eastAsia="宋体" w:cs="宋体"/>
                <w:color w:val="auto"/>
                <w:spacing w:val="5"/>
                <w:sz w:val="21"/>
                <w:szCs w:val="21"/>
              </w:rPr>
              <w:t>位</w:t>
            </w:r>
            <w:r>
              <w:rPr>
                <w:rFonts w:ascii="宋体" w:hAnsi="宋体" w:eastAsia="宋体" w:cs="宋体"/>
                <w:color w:val="auto"/>
                <w:spacing w:val="4"/>
                <w:sz w:val="21"/>
                <w:szCs w:val="21"/>
              </w:rPr>
              <w:t>置</w:t>
            </w:r>
          </w:p>
        </w:tc>
        <w:tc>
          <w:tcPr>
            <w:tcW w:w="2360" w:type="dxa"/>
            <w:vAlign w:val="top"/>
          </w:tcPr>
          <w:p w14:paraId="3F64A1D8">
            <w:pPr>
              <w:spacing w:before="206" w:line="229" w:lineRule="auto"/>
              <w:ind w:left="775"/>
              <w:rPr>
                <w:rFonts w:ascii="宋体" w:hAnsi="宋体" w:eastAsia="宋体" w:cs="宋体"/>
                <w:color w:val="auto"/>
                <w:sz w:val="21"/>
                <w:szCs w:val="21"/>
              </w:rPr>
            </w:pPr>
            <w:r>
              <w:rPr>
                <w:rFonts w:ascii="宋体" w:hAnsi="宋体" w:eastAsia="宋体" w:cs="宋体"/>
                <w:color w:val="auto"/>
                <w:spacing w:val="5"/>
                <w:sz w:val="21"/>
                <w:szCs w:val="21"/>
              </w:rPr>
              <w:t>需用时</w:t>
            </w:r>
            <w:r>
              <w:rPr>
                <w:rFonts w:ascii="宋体" w:hAnsi="宋体" w:eastAsia="宋体" w:cs="宋体"/>
                <w:color w:val="auto"/>
                <w:spacing w:val="4"/>
                <w:sz w:val="21"/>
                <w:szCs w:val="21"/>
              </w:rPr>
              <w:t>间</w:t>
            </w:r>
          </w:p>
        </w:tc>
      </w:tr>
      <w:tr w14:paraId="1B5CB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2F6871EF">
            <w:pPr>
              <w:rPr>
                <w:rFonts w:ascii="Arial"/>
                <w:color w:val="auto"/>
                <w:sz w:val="21"/>
                <w:szCs w:val="21"/>
              </w:rPr>
            </w:pPr>
          </w:p>
        </w:tc>
        <w:tc>
          <w:tcPr>
            <w:tcW w:w="2356" w:type="dxa"/>
            <w:vAlign w:val="top"/>
          </w:tcPr>
          <w:p w14:paraId="40402016">
            <w:pPr>
              <w:rPr>
                <w:rFonts w:ascii="Arial"/>
                <w:color w:val="auto"/>
                <w:sz w:val="21"/>
                <w:szCs w:val="21"/>
              </w:rPr>
            </w:pPr>
          </w:p>
        </w:tc>
        <w:tc>
          <w:tcPr>
            <w:tcW w:w="2355" w:type="dxa"/>
            <w:vAlign w:val="top"/>
          </w:tcPr>
          <w:p w14:paraId="386FCD83">
            <w:pPr>
              <w:rPr>
                <w:rFonts w:ascii="Arial"/>
                <w:color w:val="auto"/>
                <w:sz w:val="21"/>
                <w:szCs w:val="21"/>
              </w:rPr>
            </w:pPr>
          </w:p>
        </w:tc>
        <w:tc>
          <w:tcPr>
            <w:tcW w:w="2360" w:type="dxa"/>
            <w:vAlign w:val="top"/>
          </w:tcPr>
          <w:p w14:paraId="3AFAB47B">
            <w:pPr>
              <w:rPr>
                <w:rFonts w:ascii="Arial"/>
                <w:color w:val="auto"/>
                <w:sz w:val="21"/>
                <w:szCs w:val="21"/>
              </w:rPr>
            </w:pPr>
          </w:p>
        </w:tc>
      </w:tr>
      <w:tr w14:paraId="451D1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597587D5">
            <w:pPr>
              <w:rPr>
                <w:rFonts w:ascii="Arial"/>
                <w:color w:val="auto"/>
                <w:sz w:val="21"/>
                <w:szCs w:val="21"/>
              </w:rPr>
            </w:pPr>
          </w:p>
        </w:tc>
        <w:tc>
          <w:tcPr>
            <w:tcW w:w="2356" w:type="dxa"/>
            <w:vAlign w:val="top"/>
          </w:tcPr>
          <w:p w14:paraId="6718B510">
            <w:pPr>
              <w:rPr>
                <w:rFonts w:ascii="Arial"/>
                <w:color w:val="auto"/>
                <w:sz w:val="21"/>
                <w:szCs w:val="21"/>
              </w:rPr>
            </w:pPr>
          </w:p>
        </w:tc>
        <w:tc>
          <w:tcPr>
            <w:tcW w:w="2355" w:type="dxa"/>
            <w:vAlign w:val="top"/>
          </w:tcPr>
          <w:p w14:paraId="72038EE0">
            <w:pPr>
              <w:rPr>
                <w:rFonts w:ascii="Arial"/>
                <w:color w:val="auto"/>
                <w:sz w:val="21"/>
                <w:szCs w:val="21"/>
              </w:rPr>
            </w:pPr>
          </w:p>
        </w:tc>
        <w:tc>
          <w:tcPr>
            <w:tcW w:w="2360" w:type="dxa"/>
            <w:vAlign w:val="top"/>
          </w:tcPr>
          <w:p w14:paraId="56885BB8">
            <w:pPr>
              <w:rPr>
                <w:rFonts w:ascii="Arial"/>
                <w:color w:val="auto"/>
                <w:sz w:val="21"/>
                <w:szCs w:val="21"/>
              </w:rPr>
            </w:pPr>
          </w:p>
        </w:tc>
      </w:tr>
      <w:tr w14:paraId="3618E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7DEB1358">
            <w:pPr>
              <w:rPr>
                <w:rFonts w:ascii="Arial"/>
                <w:color w:val="auto"/>
                <w:sz w:val="21"/>
                <w:szCs w:val="21"/>
              </w:rPr>
            </w:pPr>
          </w:p>
        </w:tc>
        <w:tc>
          <w:tcPr>
            <w:tcW w:w="2356" w:type="dxa"/>
            <w:vAlign w:val="top"/>
          </w:tcPr>
          <w:p w14:paraId="746725AB">
            <w:pPr>
              <w:rPr>
                <w:rFonts w:ascii="Arial"/>
                <w:color w:val="auto"/>
                <w:sz w:val="21"/>
                <w:szCs w:val="21"/>
              </w:rPr>
            </w:pPr>
          </w:p>
        </w:tc>
        <w:tc>
          <w:tcPr>
            <w:tcW w:w="2355" w:type="dxa"/>
            <w:vAlign w:val="top"/>
          </w:tcPr>
          <w:p w14:paraId="2335AA17">
            <w:pPr>
              <w:rPr>
                <w:rFonts w:ascii="Arial"/>
                <w:color w:val="auto"/>
                <w:sz w:val="21"/>
                <w:szCs w:val="21"/>
              </w:rPr>
            </w:pPr>
          </w:p>
        </w:tc>
        <w:tc>
          <w:tcPr>
            <w:tcW w:w="2360" w:type="dxa"/>
            <w:vAlign w:val="top"/>
          </w:tcPr>
          <w:p w14:paraId="05D6453F">
            <w:pPr>
              <w:rPr>
                <w:rFonts w:ascii="Arial"/>
                <w:color w:val="auto"/>
                <w:sz w:val="21"/>
                <w:szCs w:val="21"/>
              </w:rPr>
            </w:pPr>
          </w:p>
        </w:tc>
      </w:tr>
      <w:tr w14:paraId="75EE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4CCC1707">
            <w:pPr>
              <w:rPr>
                <w:rFonts w:ascii="Arial"/>
                <w:color w:val="auto"/>
                <w:sz w:val="21"/>
                <w:szCs w:val="21"/>
              </w:rPr>
            </w:pPr>
          </w:p>
        </w:tc>
        <w:tc>
          <w:tcPr>
            <w:tcW w:w="2356" w:type="dxa"/>
            <w:vAlign w:val="top"/>
          </w:tcPr>
          <w:p w14:paraId="6F4B7AA3">
            <w:pPr>
              <w:rPr>
                <w:rFonts w:ascii="Arial"/>
                <w:color w:val="auto"/>
                <w:sz w:val="21"/>
                <w:szCs w:val="21"/>
              </w:rPr>
            </w:pPr>
          </w:p>
        </w:tc>
        <w:tc>
          <w:tcPr>
            <w:tcW w:w="2355" w:type="dxa"/>
            <w:vAlign w:val="top"/>
          </w:tcPr>
          <w:p w14:paraId="507C537E">
            <w:pPr>
              <w:rPr>
                <w:rFonts w:ascii="Arial"/>
                <w:color w:val="auto"/>
                <w:sz w:val="21"/>
                <w:szCs w:val="21"/>
              </w:rPr>
            </w:pPr>
          </w:p>
        </w:tc>
        <w:tc>
          <w:tcPr>
            <w:tcW w:w="2360" w:type="dxa"/>
            <w:vAlign w:val="top"/>
          </w:tcPr>
          <w:p w14:paraId="45ACE075">
            <w:pPr>
              <w:rPr>
                <w:rFonts w:ascii="Arial"/>
                <w:color w:val="auto"/>
                <w:sz w:val="21"/>
                <w:szCs w:val="21"/>
              </w:rPr>
            </w:pPr>
          </w:p>
        </w:tc>
      </w:tr>
    </w:tbl>
    <w:p w14:paraId="66898B8B">
      <w:pPr>
        <w:pStyle w:val="35"/>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hAnsi="宋体"/>
          <w:color w:val="auto"/>
        </w:rPr>
      </w:pPr>
    </w:p>
    <w:p w14:paraId="3403EFC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r>
        <w:rPr>
          <w:rFonts w:hint="eastAsia" w:ascii="宋体" w:hAnsi="宋体" w:eastAsia="宋体" w:cs="宋体"/>
          <w:b/>
          <w:bCs/>
          <w:color w:val="auto"/>
        </w:rPr>
        <w:t>二、项目管理机构配备情况表；</w:t>
      </w:r>
    </w:p>
    <w:p w14:paraId="66CFBFE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eastAsia="宋体" w:cs="宋体"/>
          <w:b/>
          <w:bCs/>
          <w:color w:val="auto"/>
        </w:rPr>
      </w:pPr>
    </w:p>
    <w:p w14:paraId="4F7BBFEC">
      <w:pPr>
        <w:pStyle w:val="35"/>
        <w:keepNext w:val="0"/>
        <w:keepLines w:val="0"/>
        <w:pageBreakBefore w:val="0"/>
        <w:widowControl w:val="0"/>
        <w:numPr>
          <w:ilvl w:val="0"/>
          <w:numId w:val="4"/>
        </w:numPr>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rPr>
      </w:pPr>
      <w:r>
        <w:rPr>
          <w:rFonts w:hint="eastAsia" w:ascii="宋体" w:hAnsi="宋体" w:eastAsia="宋体" w:cs="宋体"/>
          <w:b/>
          <w:bCs/>
          <w:color w:val="auto"/>
        </w:rPr>
        <w:t>项目管理机构配备情况表</w:t>
      </w:r>
    </w:p>
    <w:tbl>
      <w:tblPr>
        <w:tblStyle w:val="47"/>
        <w:tblW w:w="8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1843"/>
        <w:gridCol w:w="1134"/>
        <w:gridCol w:w="1274"/>
        <w:gridCol w:w="2196"/>
      </w:tblGrid>
      <w:tr w14:paraId="4D5CF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992" w:type="dxa"/>
            <w:vAlign w:val="top"/>
          </w:tcPr>
          <w:p w14:paraId="71489416">
            <w:pPr>
              <w:spacing w:before="181" w:line="230" w:lineRule="auto"/>
              <w:ind w:left="761"/>
              <w:rPr>
                <w:rFonts w:hint="eastAsia" w:ascii="宋体" w:hAnsi="宋体" w:eastAsia="宋体" w:cs="宋体"/>
                <w:color w:val="auto"/>
                <w:sz w:val="21"/>
                <w:szCs w:val="21"/>
              </w:rPr>
            </w:pPr>
            <w:r>
              <w:rPr>
                <w:rFonts w:hint="eastAsia" w:ascii="宋体" w:hAnsi="宋体" w:eastAsia="宋体" w:cs="宋体"/>
                <w:color w:val="auto"/>
                <w:spacing w:val="4"/>
                <w:sz w:val="21"/>
                <w:szCs w:val="21"/>
              </w:rPr>
              <w:t>名 称</w:t>
            </w:r>
          </w:p>
        </w:tc>
        <w:tc>
          <w:tcPr>
            <w:tcW w:w="1843" w:type="dxa"/>
            <w:vAlign w:val="top"/>
          </w:tcPr>
          <w:p w14:paraId="6EA92835">
            <w:pPr>
              <w:spacing w:before="181" w:line="228" w:lineRule="auto"/>
              <w:ind w:left="684"/>
              <w:rPr>
                <w:rFonts w:hint="eastAsia" w:ascii="宋体" w:hAnsi="宋体" w:eastAsia="宋体" w:cs="宋体"/>
                <w:color w:val="auto"/>
                <w:sz w:val="21"/>
                <w:szCs w:val="21"/>
              </w:rPr>
            </w:pPr>
            <w:r>
              <w:rPr>
                <w:rFonts w:hint="eastAsia" w:ascii="宋体" w:hAnsi="宋体" w:eastAsia="宋体" w:cs="宋体"/>
                <w:color w:val="auto"/>
                <w:spacing w:val="6"/>
                <w:sz w:val="21"/>
                <w:szCs w:val="21"/>
              </w:rPr>
              <w:t xml:space="preserve">姓 </w:t>
            </w:r>
            <w:r>
              <w:rPr>
                <w:rFonts w:hint="eastAsia" w:ascii="宋体" w:hAnsi="宋体" w:eastAsia="宋体" w:cs="宋体"/>
                <w:color w:val="auto"/>
                <w:spacing w:val="5"/>
                <w:sz w:val="21"/>
                <w:szCs w:val="21"/>
              </w:rPr>
              <w:t>名</w:t>
            </w:r>
          </w:p>
        </w:tc>
        <w:tc>
          <w:tcPr>
            <w:tcW w:w="1134" w:type="dxa"/>
            <w:vAlign w:val="top"/>
          </w:tcPr>
          <w:p w14:paraId="14F7F03D">
            <w:pPr>
              <w:spacing w:before="181" w:line="228" w:lineRule="auto"/>
              <w:ind w:left="330"/>
              <w:rPr>
                <w:rFonts w:hint="eastAsia" w:ascii="宋体" w:hAnsi="宋体" w:eastAsia="宋体" w:cs="宋体"/>
                <w:color w:val="auto"/>
                <w:sz w:val="21"/>
                <w:szCs w:val="21"/>
              </w:rPr>
            </w:pPr>
            <w:r>
              <w:rPr>
                <w:rFonts w:hint="eastAsia" w:ascii="宋体" w:hAnsi="宋体" w:eastAsia="宋体" w:cs="宋体"/>
                <w:color w:val="auto"/>
                <w:spacing w:val="5"/>
                <w:sz w:val="21"/>
                <w:szCs w:val="21"/>
              </w:rPr>
              <w:t>职 务</w:t>
            </w:r>
          </w:p>
        </w:tc>
        <w:tc>
          <w:tcPr>
            <w:tcW w:w="1274" w:type="dxa"/>
            <w:vAlign w:val="top"/>
          </w:tcPr>
          <w:p w14:paraId="26E9138E">
            <w:pPr>
              <w:spacing w:before="181" w:line="230" w:lineRule="auto"/>
              <w:ind w:left="492"/>
              <w:rPr>
                <w:rFonts w:hint="eastAsia" w:ascii="宋体" w:hAnsi="宋体" w:eastAsia="宋体" w:cs="宋体"/>
                <w:color w:val="auto"/>
                <w:sz w:val="21"/>
                <w:szCs w:val="21"/>
              </w:rPr>
            </w:pPr>
            <w:r>
              <w:rPr>
                <w:rFonts w:hint="eastAsia" w:ascii="宋体" w:hAnsi="宋体" w:eastAsia="宋体" w:cs="宋体"/>
                <w:color w:val="auto"/>
                <w:spacing w:val="5"/>
                <w:sz w:val="21"/>
                <w:szCs w:val="21"/>
              </w:rPr>
              <w:t xml:space="preserve">职 </w:t>
            </w:r>
            <w:r>
              <w:rPr>
                <w:rFonts w:hint="eastAsia" w:ascii="宋体" w:hAnsi="宋体" w:eastAsia="宋体" w:cs="宋体"/>
                <w:color w:val="auto"/>
                <w:spacing w:val="4"/>
                <w:sz w:val="21"/>
                <w:szCs w:val="21"/>
              </w:rPr>
              <w:t>称</w:t>
            </w:r>
          </w:p>
        </w:tc>
        <w:tc>
          <w:tcPr>
            <w:tcW w:w="2196" w:type="dxa"/>
            <w:vAlign w:val="top"/>
          </w:tcPr>
          <w:p w14:paraId="08564423">
            <w:pPr>
              <w:spacing w:before="181" w:line="228" w:lineRule="auto"/>
              <w:ind w:left="200"/>
              <w:rPr>
                <w:rFonts w:hint="eastAsia" w:ascii="宋体" w:hAnsi="宋体" w:eastAsia="宋体" w:cs="宋体"/>
                <w:color w:val="auto"/>
                <w:sz w:val="21"/>
                <w:szCs w:val="21"/>
              </w:rPr>
            </w:pPr>
            <w:r>
              <w:rPr>
                <w:rFonts w:hint="eastAsia" w:ascii="宋体" w:hAnsi="宋体" w:eastAsia="宋体" w:cs="宋体"/>
                <w:color w:val="auto"/>
                <w:spacing w:val="9"/>
                <w:sz w:val="21"/>
                <w:szCs w:val="21"/>
              </w:rPr>
              <w:t>任职务及资格经</w:t>
            </w:r>
            <w:r>
              <w:rPr>
                <w:rFonts w:hint="eastAsia" w:ascii="宋体" w:hAnsi="宋体" w:eastAsia="宋体" w:cs="宋体"/>
                <w:color w:val="auto"/>
                <w:spacing w:val="8"/>
                <w:sz w:val="21"/>
                <w:szCs w:val="21"/>
              </w:rPr>
              <w:t>历</w:t>
            </w:r>
          </w:p>
        </w:tc>
      </w:tr>
      <w:tr w14:paraId="6AF27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19B1D281">
            <w:pPr>
              <w:rPr>
                <w:rFonts w:hint="eastAsia" w:ascii="宋体" w:hAnsi="宋体" w:eastAsia="宋体" w:cs="宋体"/>
                <w:color w:val="auto"/>
                <w:sz w:val="21"/>
                <w:szCs w:val="21"/>
              </w:rPr>
            </w:pPr>
          </w:p>
        </w:tc>
        <w:tc>
          <w:tcPr>
            <w:tcW w:w="1843" w:type="dxa"/>
            <w:vAlign w:val="top"/>
          </w:tcPr>
          <w:p w14:paraId="23FA0E0D">
            <w:pPr>
              <w:rPr>
                <w:rFonts w:hint="eastAsia" w:ascii="宋体" w:hAnsi="宋体" w:eastAsia="宋体" w:cs="宋体"/>
                <w:color w:val="auto"/>
                <w:sz w:val="21"/>
                <w:szCs w:val="21"/>
              </w:rPr>
            </w:pPr>
          </w:p>
        </w:tc>
        <w:tc>
          <w:tcPr>
            <w:tcW w:w="1134" w:type="dxa"/>
            <w:vAlign w:val="top"/>
          </w:tcPr>
          <w:p w14:paraId="0F77BF14">
            <w:pPr>
              <w:rPr>
                <w:rFonts w:hint="eastAsia" w:ascii="宋体" w:hAnsi="宋体" w:eastAsia="宋体" w:cs="宋体"/>
                <w:color w:val="auto"/>
                <w:sz w:val="21"/>
                <w:szCs w:val="21"/>
              </w:rPr>
            </w:pPr>
          </w:p>
        </w:tc>
        <w:tc>
          <w:tcPr>
            <w:tcW w:w="1274" w:type="dxa"/>
            <w:vAlign w:val="top"/>
          </w:tcPr>
          <w:p w14:paraId="2AC2CE29">
            <w:pPr>
              <w:rPr>
                <w:rFonts w:hint="eastAsia" w:ascii="宋体" w:hAnsi="宋体" w:eastAsia="宋体" w:cs="宋体"/>
                <w:color w:val="auto"/>
                <w:sz w:val="21"/>
                <w:szCs w:val="21"/>
              </w:rPr>
            </w:pPr>
          </w:p>
        </w:tc>
        <w:tc>
          <w:tcPr>
            <w:tcW w:w="2196" w:type="dxa"/>
            <w:vAlign w:val="top"/>
          </w:tcPr>
          <w:p w14:paraId="32E87A8B">
            <w:pPr>
              <w:rPr>
                <w:rFonts w:hint="eastAsia" w:ascii="宋体" w:hAnsi="宋体" w:eastAsia="宋体" w:cs="宋体"/>
                <w:color w:val="auto"/>
                <w:sz w:val="21"/>
                <w:szCs w:val="21"/>
              </w:rPr>
            </w:pPr>
          </w:p>
        </w:tc>
      </w:tr>
      <w:tr w14:paraId="432F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992" w:type="dxa"/>
            <w:vAlign w:val="top"/>
          </w:tcPr>
          <w:p w14:paraId="1E1C53DB">
            <w:pPr>
              <w:rPr>
                <w:rFonts w:hint="eastAsia" w:ascii="宋体" w:hAnsi="宋体" w:eastAsia="宋体" w:cs="宋体"/>
                <w:color w:val="auto"/>
                <w:sz w:val="21"/>
                <w:szCs w:val="21"/>
              </w:rPr>
            </w:pPr>
          </w:p>
        </w:tc>
        <w:tc>
          <w:tcPr>
            <w:tcW w:w="1843" w:type="dxa"/>
            <w:vAlign w:val="top"/>
          </w:tcPr>
          <w:p w14:paraId="304301AD">
            <w:pPr>
              <w:rPr>
                <w:rFonts w:hint="eastAsia" w:ascii="宋体" w:hAnsi="宋体" w:eastAsia="宋体" w:cs="宋体"/>
                <w:color w:val="auto"/>
                <w:sz w:val="21"/>
                <w:szCs w:val="21"/>
              </w:rPr>
            </w:pPr>
          </w:p>
        </w:tc>
        <w:tc>
          <w:tcPr>
            <w:tcW w:w="1134" w:type="dxa"/>
            <w:vAlign w:val="top"/>
          </w:tcPr>
          <w:p w14:paraId="7CC719F3">
            <w:pPr>
              <w:rPr>
                <w:rFonts w:hint="eastAsia" w:ascii="宋体" w:hAnsi="宋体" w:eastAsia="宋体" w:cs="宋体"/>
                <w:color w:val="auto"/>
                <w:sz w:val="21"/>
                <w:szCs w:val="21"/>
              </w:rPr>
            </w:pPr>
          </w:p>
        </w:tc>
        <w:tc>
          <w:tcPr>
            <w:tcW w:w="1274" w:type="dxa"/>
            <w:vAlign w:val="top"/>
          </w:tcPr>
          <w:p w14:paraId="4F244B46">
            <w:pPr>
              <w:rPr>
                <w:rFonts w:hint="eastAsia" w:ascii="宋体" w:hAnsi="宋体" w:eastAsia="宋体" w:cs="宋体"/>
                <w:color w:val="auto"/>
                <w:sz w:val="21"/>
                <w:szCs w:val="21"/>
              </w:rPr>
            </w:pPr>
          </w:p>
        </w:tc>
        <w:tc>
          <w:tcPr>
            <w:tcW w:w="2196" w:type="dxa"/>
            <w:vAlign w:val="top"/>
          </w:tcPr>
          <w:p w14:paraId="662AA728">
            <w:pPr>
              <w:rPr>
                <w:rFonts w:hint="eastAsia" w:ascii="宋体" w:hAnsi="宋体" w:eastAsia="宋体" w:cs="宋体"/>
                <w:color w:val="auto"/>
                <w:sz w:val="21"/>
                <w:szCs w:val="21"/>
              </w:rPr>
            </w:pPr>
          </w:p>
        </w:tc>
      </w:tr>
      <w:tr w14:paraId="4734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1992" w:type="dxa"/>
            <w:vAlign w:val="top"/>
          </w:tcPr>
          <w:p w14:paraId="007C6DB4">
            <w:pPr>
              <w:rPr>
                <w:rFonts w:hint="eastAsia" w:ascii="宋体" w:hAnsi="宋体" w:eastAsia="宋体" w:cs="宋体"/>
                <w:color w:val="auto"/>
                <w:sz w:val="21"/>
                <w:szCs w:val="21"/>
              </w:rPr>
            </w:pPr>
          </w:p>
        </w:tc>
        <w:tc>
          <w:tcPr>
            <w:tcW w:w="1843" w:type="dxa"/>
            <w:vAlign w:val="top"/>
          </w:tcPr>
          <w:p w14:paraId="2CBB4DEE">
            <w:pPr>
              <w:rPr>
                <w:rFonts w:hint="eastAsia" w:ascii="宋体" w:hAnsi="宋体" w:eastAsia="宋体" w:cs="宋体"/>
                <w:color w:val="auto"/>
                <w:sz w:val="21"/>
                <w:szCs w:val="21"/>
              </w:rPr>
            </w:pPr>
          </w:p>
        </w:tc>
        <w:tc>
          <w:tcPr>
            <w:tcW w:w="1134" w:type="dxa"/>
            <w:vAlign w:val="top"/>
          </w:tcPr>
          <w:p w14:paraId="5DC1ADDD">
            <w:pPr>
              <w:rPr>
                <w:rFonts w:hint="eastAsia" w:ascii="宋体" w:hAnsi="宋体" w:eastAsia="宋体" w:cs="宋体"/>
                <w:color w:val="auto"/>
                <w:sz w:val="21"/>
                <w:szCs w:val="21"/>
              </w:rPr>
            </w:pPr>
          </w:p>
        </w:tc>
        <w:tc>
          <w:tcPr>
            <w:tcW w:w="1274" w:type="dxa"/>
            <w:vAlign w:val="top"/>
          </w:tcPr>
          <w:p w14:paraId="3AEF8099">
            <w:pPr>
              <w:rPr>
                <w:rFonts w:hint="eastAsia" w:ascii="宋体" w:hAnsi="宋体" w:eastAsia="宋体" w:cs="宋体"/>
                <w:color w:val="auto"/>
                <w:sz w:val="21"/>
                <w:szCs w:val="21"/>
              </w:rPr>
            </w:pPr>
          </w:p>
        </w:tc>
        <w:tc>
          <w:tcPr>
            <w:tcW w:w="2196" w:type="dxa"/>
            <w:vAlign w:val="top"/>
          </w:tcPr>
          <w:p w14:paraId="1CAE357A">
            <w:pPr>
              <w:rPr>
                <w:rFonts w:hint="eastAsia" w:ascii="宋体" w:hAnsi="宋体" w:eastAsia="宋体" w:cs="宋体"/>
                <w:color w:val="auto"/>
                <w:sz w:val="21"/>
                <w:szCs w:val="21"/>
              </w:rPr>
            </w:pPr>
          </w:p>
        </w:tc>
      </w:tr>
      <w:tr w14:paraId="42D33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jc w:val="center"/>
        </w:trPr>
        <w:tc>
          <w:tcPr>
            <w:tcW w:w="1992" w:type="dxa"/>
            <w:vAlign w:val="top"/>
          </w:tcPr>
          <w:p w14:paraId="51B7157E">
            <w:pPr>
              <w:rPr>
                <w:rFonts w:hint="eastAsia" w:ascii="宋体" w:hAnsi="宋体" w:eastAsia="宋体" w:cs="宋体"/>
                <w:color w:val="auto"/>
                <w:sz w:val="21"/>
                <w:szCs w:val="21"/>
              </w:rPr>
            </w:pPr>
          </w:p>
        </w:tc>
        <w:tc>
          <w:tcPr>
            <w:tcW w:w="1843" w:type="dxa"/>
            <w:vAlign w:val="top"/>
          </w:tcPr>
          <w:p w14:paraId="0AEC13F4">
            <w:pPr>
              <w:rPr>
                <w:rFonts w:hint="eastAsia" w:ascii="宋体" w:hAnsi="宋体" w:eastAsia="宋体" w:cs="宋体"/>
                <w:color w:val="auto"/>
                <w:sz w:val="21"/>
                <w:szCs w:val="21"/>
              </w:rPr>
            </w:pPr>
          </w:p>
        </w:tc>
        <w:tc>
          <w:tcPr>
            <w:tcW w:w="1134" w:type="dxa"/>
            <w:vAlign w:val="top"/>
          </w:tcPr>
          <w:p w14:paraId="7A506EC1">
            <w:pPr>
              <w:rPr>
                <w:rFonts w:hint="eastAsia" w:ascii="宋体" w:hAnsi="宋体" w:eastAsia="宋体" w:cs="宋体"/>
                <w:color w:val="auto"/>
                <w:sz w:val="21"/>
                <w:szCs w:val="21"/>
              </w:rPr>
            </w:pPr>
          </w:p>
        </w:tc>
        <w:tc>
          <w:tcPr>
            <w:tcW w:w="1274" w:type="dxa"/>
            <w:vAlign w:val="top"/>
          </w:tcPr>
          <w:p w14:paraId="07C024F3">
            <w:pPr>
              <w:rPr>
                <w:rFonts w:hint="eastAsia" w:ascii="宋体" w:hAnsi="宋体" w:eastAsia="宋体" w:cs="宋体"/>
                <w:color w:val="auto"/>
                <w:sz w:val="21"/>
                <w:szCs w:val="21"/>
              </w:rPr>
            </w:pPr>
          </w:p>
        </w:tc>
        <w:tc>
          <w:tcPr>
            <w:tcW w:w="2196" w:type="dxa"/>
            <w:vAlign w:val="top"/>
          </w:tcPr>
          <w:p w14:paraId="382FFF6A">
            <w:pPr>
              <w:rPr>
                <w:rFonts w:hint="eastAsia" w:ascii="宋体" w:hAnsi="宋体" w:eastAsia="宋体" w:cs="宋体"/>
                <w:color w:val="auto"/>
                <w:sz w:val="21"/>
                <w:szCs w:val="21"/>
              </w:rPr>
            </w:pPr>
          </w:p>
        </w:tc>
      </w:tr>
      <w:tr w14:paraId="3216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992" w:type="dxa"/>
            <w:vAlign w:val="top"/>
          </w:tcPr>
          <w:p w14:paraId="26264807">
            <w:pPr>
              <w:rPr>
                <w:rFonts w:hint="eastAsia" w:ascii="宋体" w:hAnsi="宋体" w:eastAsia="宋体" w:cs="宋体"/>
                <w:color w:val="auto"/>
                <w:sz w:val="21"/>
                <w:szCs w:val="21"/>
              </w:rPr>
            </w:pPr>
          </w:p>
        </w:tc>
        <w:tc>
          <w:tcPr>
            <w:tcW w:w="1843" w:type="dxa"/>
            <w:vAlign w:val="top"/>
          </w:tcPr>
          <w:p w14:paraId="2FA9B9EF">
            <w:pPr>
              <w:rPr>
                <w:rFonts w:hint="eastAsia" w:ascii="宋体" w:hAnsi="宋体" w:eastAsia="宋体" w:cs="宋体"/>
                <w:color w:val="auto"/>
                <w:sz w:val="21"/>
                <w:szCs w:val="21"/>
              </w:rPr>
            </w:pPr>
          </w:p>
        </w:tc>
        <w:tc>
          <w:tcPr>
            <w:tcW w:w="1134" w:type="dxa"/>
            <w:vAlign w:val="top"/>
          </w:tcPr>
          <w:p w14:paraId="5C99EBBD">
            <w:pPr>
              <w:rPr>
                <w:rFonts w:hint="eastAsia" w:ascii="宋体" w:hAnsi="宋体" w:eastAsia="宋体" w:cs="宋体"/>
                <w:color w:val="auto"/>
                <w:sz w:val="21"/>
                <w:szCs w:val="21"/>
              </w:rPr>
            </w:pPr>
          </w:p>
        </w:tc>
        <w:tc>
          <w:tcPr>
            <w:tcW w:w="1274" w:type="dxa"/>
            <w:vAlign w:val="top"/>
          </w:tcPr>
          <w:p w14:paraId="20D3544E">
            <w:pPr>
              <w:rPr>
                <w:rFonts w:hint="eastAsia" w:ascii="宋体" w:hAnsi="宋体" w:eastAsia="宋体" w:cs="宋体"/>
                <w:color w:val="auto"/>
                <w:sz w:val="21"/>
                <w:szCs w:val="21"/>
              </w:rPr>
            </w:pPr>
          </w:p>
        </w:tc>
        <w:tc>
          <w:tcPr>
            <w:tcW w:w="2196" w:type="dxa"/>
            <w:vAlign w:val="top"/>
          </w:tcPr>
          <w:p w14:paraId="1A67214B">
            <w:pPr>
              <w:rPr>
                <w:rFonts w:hint="eastAsia" w:ascii="宋体" w:hAnsi="宋体" w:eastAsia="宋体" w:cs="宋体"/>
                <w:color w:val="auto"/>
                <w:sz w:val="21"/>
                <w:szCs w:val="21"/>
              </w:rPr>
            </w:pPr>
          </w:p>
        </w:tc>
      </w:tr>
      <w:tr w14:paraId="4BAB4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1992" w:type="dxa"/>
            <w:vAlign w:val="top"/>
          </w:tcPr>
          <w:p w14:paraId="39A66FB6">
            <w:pPr>
              <w:rPr>
                <w:rFonts w:hint="eastAsia" w:ascii="宋体" w:hAnsi="宋体" w:eastAsia="宋体" w:cs="宋体"/>
                <w:color w:val="auto"/>
                <w:sz w:val="21"/>
                <w:szCs w:val="21"/>
              </w:rPr>
            </w:pPr>
          </w:p>
        </w:tc>
        <w:tc>
          <w:tcPr>
            <w:tcW w:w="1843" w:type="dxa"/>
            <w:vAlign w:val="top"/>
          </w:tcPr>
          <w:p w14:paraId="6DED812F">
            <w:pPr>
              <w:rPr>
                <w:rFonts w:hint="eastAsia" w:ascii="宋体" w:hAnsi="宋体" w:eastAsia="宋体" w:cs="宋体"/>
                <w:color w:val="auto"/>
                <w:sz w:val="21"/>
                <w:szCs w:val="21"/>
              </w:rPr>
            </w:pPr>
          </w:p>
        </w:tc>
        <w:tc>
          <w:tcPr>
            <w:tcW w:w="1134" w:type="dxa"/>
            <w:vAlign w:val="top"/>
          </w:tcPr>
          <w:p w14:paraId="2655EAAC">
            <w:pPr>
              <w:rPr>
                <w:rFonts w:hint="eastAsia" w:ascii="宋体" w:hAnsi="宋体" w:eastAsia="宋体" w:cs="宋体"/>
                <w:color w:val="auto"/>
                <w:sz w:val="21"/>
                <w:szCs w:val="21"/>
              </w:rPr>
            </w:pPr>
          </w:p>
        </w:tc>
        <w:tc>
          <w:tcPr>
            <w:tcW w:w="1274" w:type="dxa"/>
            <w:vAlign w:val="top"/>
          </w:tcPr>
          <w:p w14:paraId="3513B50A">
            <w:pPr>
              <w:rPr>
                <w:rFonts w:hint="eastAsia" w:ascii="宋体" w:hAnsi="宋体" w:eastAsia="宋体" w:cs="宋体"/>
                <w:color w:val="auto"/>
                <w:sz w:val="21"/>
                <w:szCs w:val="21"/>
              </w:rPr>
            </w:pPr>
          </w:p>
        </w:tc>
        <w:tc>
          <w:tcPr>
            <w:tcW w:w="2196" w:type="dxa"/>
            <w:vAlign w:val="top"/>
          </w:tcPr>
          <w:p w14:paraId="7D3EE362">
            <w:pPr>
              <w:rPr>
                <w:rFonts w:hint="eastAsia" w:ascii="宋体" w:hAnsi="宋体" w:eastAsia="宋体" w:cs="宋体"/>
                <w:color w:val="auto"/>
                <w:sz w:val="21"/>
                <w:szCs w:val="21"/>
              </w:rPr>
            </w:pPr>
          </w:p>
        </w:tc>
      </w:tr>
      <w:tr w14:paraId="0ADB1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0497970C">
            <w:pPr>
              <w:rPr>
                <w:rFonts w:hint="eastAsia" w:ascii="宋体" w:hAnsi="宋体" w:eastAsia="宋体" w:cs="宋体"/>
                <w:color w:val="auto"/>
                <w:sz w:val="21"/>
                <w:szCs w:val="21"/>
              </w:rPr>
            </w:pPr>
          </w:p>
        </w:tc>
        <w:tc>
          <w:tcPr>
            <w:tcW w:w="1843" w:type="dxa"/>
            <w:vAlign w:val="top"/>
          </w:tcPr>
          <w:p w14:paraId="04CC7981">
            <w:pPr>
              <w:rPr>
                <w:rFonts w:hint="eastAsia" w:ascii="宋体" w:hAnsi="宋体" w:eastAsia="宋体" w:cs="宋体"/>
                <w:color w:val="auto"/>
                <w:sz w:val="21"/>
                <w:szCs w:val="21"/>
              </w:rPr>
            </w:pPr>
          </w:p>
        </w:tc>
        <w:tc>
          <w:tcPr>
            <w:tcW w:w="1134" w:type="dxa"/>
            <w:vAlign w:val="top"/>
          </w:tcPr>
          <w:p w14:paraId="29EE1E55">
            <w:pPr>
              <w:rPr>
                <w:rFonts w:hint="eastAsia" w:ascii="宋体" w:hAnsi="宋体" w:eastAsia="宋体" w:cs="宋体"/>
                <w:color w:val="auto"/>
                <w:sz w:val="21"/>
                <w:szCs w:val="21"/>
              </w:rPr>
            </w:pPr>
          </w:p>
        </w:tc>
        <w:tc>
          <w:tcPr>
            <w:tcW w:w="1274" w:type="dxa"/>
            <w:vAlign w:val="top"/>
          </w:tcPr>
          <w:p w14:paraId="69F361A8">
            <w:pPr>
              <w:rPr>
                <w:rFonts w:hint="eastAsia" w:ascii="宋体" w:hAnsi="宋体" w:eastAsia="宋体" w:cs="宋体"/>
                <w:color w:val="auto"/>
                <w:sz w:val="21"/>
                <w:szCs w:val="21"/>
              </w:rPr>
            </w:pPr>
          </w:p>
        </w:tc>
        <w:tc>
          <w:tcPr>
            <w:tcW w:w="2196" w:type="dxa"/>
            <w:vAlign w:val="top"/>
          </w:tcPr>
          <w:p w14:paraId="009CEE04">
            <w:pPr>
              <w:rPr>
                <w:rFonts w:hint="eastAsia" w:ascii="宋体" w:hAnsi="宋体" w:eastAsia="宋体" w:cs="宋体"/>
                <w:color w:val="auto"/>
                <w:sz w:val="21"/>
                <w:szCs w:val="21"/>
              </w:rPr>
            </w:pPr>
          </w:p>
        </w:tc>
      </w:tr>
      <w:tr w14:paraId="4839D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1992" w:type="dxa"/>
            <w:vAlign w:val="top"/>
          </w:tcPr>
          <w:p w14:paraId="25C04572">
            <w:pPr>
              <w:rPr>
                <w:rFonts w:hint="eastAsia" w:ascii="宋体" w:hAnsi="宋体" w:eastAsia="宋体" w:cs="宋体"/>
                <w:color w:val="auto"/>
                <w:sz w:val="21"/>
                <w:szCs w:val="21"/>
              </w:rPr>
            </w:pPr>
          </w:p>
        </w:tc>
        <w:tc>
          <w:tcPr>
            <w:tcW w:w="1843" w:type="dxa"/>
            <w:vAlign w:val="top"/>
          </w:tcPr>
          <w:p w14:paraId="4E9C1328">
            <w:pPr>
              <w:rPr>
                <w:rFonts w:hint="eastAsia" w:ascii="宋体" w:hAnsi="宋体" w:eastAsia="宋体" w:cs="宋体"/>
                <w:color w:val="auto"/>
                <w:sz w:val="21"/>
                <w:szCs w:val="21"/>
              </w:rPr>
            </w:pPr>
          </w:p>
        </w:tc>
        <w:tc>
          <w:tcPr>
            <w:tcW w:w="1134" w:type="dxa"/>
            <w:vAlign w:val="top"/>
          </w:tcPr>
          <w:p w14:paraId="085F389F">
            <w:pPr>
              <w:rPr>
                <w:rFonts w:hint="eastAsia" w:ascii="宋体" w:hAnsi="宋体" w:eastAsia="宋体" w:cs="宋体"/>
                <w:color w:val="auto"/>
                <w:sz w:val="21"/>
                <w:szCs w:val="21"/>
              </w:rPr>
            </w:pPr>
          </w:p>
        </w:tc>
        <w:tc>
          <w:tcPr>
            <w:tcW w:w="1274" w:type="dxa"/>
            <w:vAlign w:val="top"/>
          </w:tcPr>
          <w:p w14:paraId="33D3E0BC">
            <w:pPr>
              <w:rPr>
                <w:rFonts w:hint="eastAsia" w:ascii="宋体" w:hAnsi="宋体" w:eastAsia="宋体" w:cs="宋体"/>
                <w:color w:val="auto"/>
                <w:sz w:val="21"/>
                <w:szCs w:val="21"/>
              </w:rPr>
            </w:pPr>
          </w:p>
        </w:tc>
        <w:tc>
          <w:tcPr>
            <w:tcW w:w="2196" w:type="dxa"/>
            <w:vAlign w:val="top"/>
          </w:tcPr>
          <w:p w14:paraId="38167C6F">
            <w:pPr>
              <w:rPr>
                <w:rFonts w:hint="eastAsia" w:ascii="宋体" w:hAnsi="宋体" w:eastAsia="宋体" w:cs="宋体"/>
                <w:color w:val="auto"/>
                <w:sz w:val="21"/>
                <w:szCs w:val="21"/>
              </w:rPr>
            </w:pPr>
          </w:p>
        </w:tc>
      </w:tr>
      <w:tr w14:paraId="2F22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1992" w:type="dxa"/>
            <w:vAlign w:val="top"/>
          </w:tcPr>
          <w:p w14:paraId="27A5101A">
            <w:pPr>
              <w:rPr>
                <w:rFonts w:hint="eastAsia" w:ascii="宋体" w:hAnsi="宋体" w:eastAsia="宋体" w:cs="宋体"/>
                <w:color w:val="auto"/>
                <w:sz w:val="21"/>
                <w:szCs w:val="21"/>
              </w:rPr>
            </w:pPr>
          </w:p>
        </w:tc>
        <w:tc>
          <w:tcPr>
            <w:tcW w:w="1843" w:type="dxa"/>
            <w:vAlign w:val="top"/>
          </w:tcPr>
          <w:p w14:paraId="60CA7235">
            <w:pPr>
              <w:rPr>
                <w:rFonts w:hint="eastAsia" w:ascii="宋体" w:hAnsi="宋体" w:eastAsia="宋体" w:cs="宋体"/>
                <w:color w:val="auto"/>
                <w:sz w:val="21"/>
                <w:szCs w:val="21"/>
              </w:rPr>
            </w:pPr>
          </w:p>
        </w:tc>
        <w:tc>
          <w:tcPr>
            <w:tcW w:w="1134" w:type="dxa"/>
            <w:vAlign w:val="top"/>
          </w:tcPr>
          <w:p w14:paraId="2E6B284C">
            <w:pPr>
              <w:rPr>
                <w:rFonts w:hint="eastAsia" w:ascii="宋体" w:hAnsi="宋体" w:eastAsia="宋体" w:cs="宋体"/>
                <w:color w:val="auto"/>
                <w:sz w:val="21"/>
                <w:szCs w:val="21"/>
              </w:rPr>
            </w:pPr>
          </w:p>
        </w:tc>
        <w:tc>
          <w:tcPr>
            <w:tcW w:w="1274" w:type="dxa"/>
            <w:vAlign w:val="top"/>
          </w:tcPr>
          <w:p w14:paraId="02A3C7A8">
            <w:pPr>
              <w:rPr>
                <w:rFonts w:hint="eastAsia" w:ascii="宋体" w:hAnsi="宋体" w:eastAsia="宋体" w:cs="宋体"/>
                <w:color w:val="auto"/>
                <w:sz w:val="21"/>
                <w:szCs w:val="21"/>
              </w:rPr>
            </w:pPr>
          </w:p>
        </w:tc>
        <w:tc>
          <w:tcPr>
            <w:tcW w:w="2196" w:type="dxa"/>
            <w:vAlign w:val="top"/>
          </w:tcPr>
          <w:p w14:paraId="031A0FBE">
            <w:pPr>
              <w:rPr>
                <w:rFonts w:hint="eastAsia" w:ascii="宋体" w:hAnsi="宋体" w:eastAsia="宋体" w:cs="宋体"/>
                <w:color w:val="auto"/>
                <w:sz w:val="21"/>
                <w:szCs w:val="21"/>
              </w:rPr>
            </w:pPr>
          </w:p>
        </w:tc>
      </w:tr>
      <w:tr w14:paraId="408C0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992" w:type="dxa"/>
            <w:vAlign w:val="top"/>
          </w:tcPr>
          <w:p w14:paraId="28D63145">
            <w:pPr>
              <w:rPr>
                <w:rFonts w:hint="eastAsia" w:ascii="宋体" w:hAnsi="宋体" w:eastAsia="宋体" w:cs="宋体"/>
                <w:color w:val="auto"/>
                <w:sz w:val="21"/>
                <w:szCs w:val="21"/>
              </w:rPr>
            </w:pPr>
          </w:p>
        </w:tc>
        <w:tc>
          <w:tcPr>
            <w:tcW w:w="1843" w:type="dxa"/>
            <w:vAlign w:val="top"/>
          </w:tcPr>
          <w:p w14:paraId="79EBBBD9">
            <w:pPr>
              <w:rPr>
                <w:rFonts w:hint="eastAsia" w:ascii="宋体" w:hAnsi="宋体" w:eastAsia="宋体" w:cs="宋体"/>
                <w:color w:val="auto"/>
                <w:sz w:val="21"/>
                <w:szCs w:val="21"/>
              </w:rPr>
            </w:pPr>
          </w:p>
        </w:tc>
        <w:tc>
          <w:tcPr>
            <w:tcW w:w="1134" w:type="dxa"/>
            <w:vAlign w:val="top"/>
          </w:tcPr>
          <w:p w14:paraId="2004F30B">
            <w:pPr>
              <w:rPr>
                <w:rFonts w:hint="eastAsia" w:ascii="宋体" w:hAnsi="宋体" w:eastAsia="宋体" w:cs="宋体"/>
                <w:color w:val="auto"/>
                <w:sz w:val="21"/>
                <w:szCs w:val="21"/>
              </w:rPr>
            </w:pPr>
          </w:p>
        </w:tc>
        <w:tc>
          <w:tcPr>
            <w:tcW w:w="1274" w:type="dxa"/>
            <w:vAlign w:val="top"/>
          </w:tcPr>
          <w:p w14:paraId="52086623">
            <w:pPr>
              <w:rPr>
                <w:rFonts w:hint="eastAsia" w:ascii="宋体" w:hAnsi="宋体" w:eastAsia="宋体" w:cs="宋体"/>
                <w:color w:val="auto"/>
                <w:sz w:val="21"/>
                <w:szCs w:val="21"/>
              </w:rPr>
            </w:pPr>
          </w:p>
        </w:tc>
        <w:tc>
          <w:tcPr>
            <w:tcW w:w="2196" w:type="dxa"/>
            <w:vAlign w:val="top"/>
          </w:tcPr>
          <w:p w14:paraId="2DD25A83">
            <w:pPr>
              <w:rPr>
                <w:rFonts w:hint="eastAsia" w:ascii="宋体" w:hAnsi="宋体" w:eastAsia="宋体" w:cs="宋体"/>
                <w:color w:val="auto"/>
                <w:sz w:val="21"/>
                <w:szCs w:val="21"/>
              </w:rPr>
            </w:pPr>
          </w:p>
        </w:tc>
      </w:tr>
      <w:tr w14:paraId="4F000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992" w:type="dxa"/>
            <w:vAlign w:val="top"/>
          </w:tcPr>
          <w:p w14:paraId="3B47DD31">
            <w:pPr>
              <w:rPr>
                <w:rFonts w:hint="eastAsia" w:ascii="宋体" w:hAnsi="宋体" w:eastAsia="宋体" w:cs="宋体"/>
                <w:color w:val="auto"/>
                <w:sz w:val="21"/>
                <w:szCs w:val="21"/>
              </w:rPr>
            </w:pPr>
          </w:p>
        </w:tc>
        <w:tc>
          <w:tcPr>
            <w:tcW w:w="1843" w:type="dxa"/>
            <w:vAlign w:val="top"/>
          </w:tcPr>
          <w:p w14:paraId="1E8D85B6">
            <w:pPr>
              <w:rPr>
                <w:rFonts w:hint="eastAsia" w:ascii="宋体" w:hAnsi="宋体" w:eastAsia="宋体" w:cs="宋体"/>
                <w:color w:val="auto"/>
                <w:sz w:val="21"/>
                <w:szCs w:val="21"/>
              </w:rPr>
            </w:pPr>
          </w:p>
        </w:tc>
        <w:tc>
          <w:tcPr>
            <w:tcW w:w="1134" w:type="dxa"/>
            <w:vAlign w:val="top"/>
          </w:tcPr>
          <w:p w14:paraId="08241370">
            <w:pPr>
              <w:rPr>
                <w:rFonts w:hint="eastAsia" w:ascii="宋体" w:hAnsi="宋体" w:eastAsia="宋体" w:cs="宋体"/>
                <w:color w:val="auto"/>
                <w:sz w:val="21"/>
                <w:szCs w:val="21"/>
              </w:rPr>
            </w:pPr>
          </w:p>
        </w:tc>
        <w:tc>
          <w:tcPr>
            <w:tcW w:w="1274" w:type="dxa"/>
            <w:vAlign w:val="top"/>
          </w:tcPr>
          <w:p w14:paraId="421AC61D">
            <w:pPr>
              <w:rPr>
                <w:rFonts w:hint="eastAsia" w:ascii="宋体" w:hAnsi="宋体" w:eastAsia="宋体" w:cs="宋体"/>
                <w:color w:val="auto"/>
                <w:sz w:val="21"/>
                <w:szCs w:val="21"/>
              </w:rPr>
            </w:pPr>
          </w:p>
        </w:tc>
        <w:tc>
          <w:tcPr>
            <w:tcW w:w="2196" w:type="dxa"/>
            <w:vAlign w:val="top"/>
          </w:tcPr>
          <w:p w14:paraId="469BC68C">
            <w:pPr>
              <w:rPr>
                <w:rFonts w:hint="eastAsia" w:ascii="宋体" w:hAnsi="宋体" w:eastAsia="宋体" w:cs="宋体"/>
                <w:color w:val="auto"/>
                <w:sz w:val="21"/>
                <w:szCs w:val="21"/>
              </w:rPr>
            </w:pPr>
          </w:p>
        </w:tc>
      </w:tr>
      <w:tr w14:paraId="3533E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992" w:type="dxa"/>
            <w:vAlign w:val="top"/>
          </w:tcPr>
          <w:p w14:paraId="0360CB8B">
            <w:pPr>
              <w:rPr>
                <w:rFonts w:hint="eastAsia" w:ascii="宋体" w:hAnsi="宋体" w:eastAsia="宋体" w:cs="宋体"/>
                <w:color w:val="auto"/>
                <w:sz w:val="21"/>
                <w:szCs w:val="21"/>
              </w:rPr>
            </w:pPr>
          </w:p>
        </w:tc>
        <w:tc>
          <w:tcPr>
            <w:tcW w:w="1843" w:type="dxa"/>
            <w:vAlign w:val="top"/>
          </w:tcPr>
          <w:p w14:paraId="73365F08">
            <w:pPr>
              <w:rPr>
                <w:rFonts w:hint="eastAsia" w:ascii="宋体" w:hAnsi="宋体" w:eastAsia="宋体" w:cs="宋体"/>
                <w:color w:val="auto"/>
                <w:sz w:val="21"/>
                <w:szCs w:val="21"/>
              </w:rPr>
            </w:pPr>
          </w:p>
        </w:tc>
        <w:tc>
          <w:tcPr>
            <w:tcW w:w="1134" w:type="dxa"/>
            <w:vAlign w:val="top"/>
          </w:tcPr>
          <w:p w14:paraId="2EF6A316">
            <w:pPr>
              <w:rPr>
                <w:rFonts w:hint="eastAsia" w:ascii="宋体" w:hAnsi="宋体" w:eastAsia="宋体" w:cs="宋体"/>
                <w:color w:val="auto"/>
                <w:sz w:val="21"/>
                <w:szCs w:val="21"/>
              </w:rPr>
            </w:pPr>
          </w:p>
        </w:tc>
        <w:tc>
          <w:tcPr>
            <w:tcW w:w="1274" w:type="dxa"/>
            <w:vAlign w:val="top"/>
          </w:tcPr>
          <w:p w14:paraId="7D1E83B1">
            <w:pPr>
              <w:rPr>
                <w:rFonts w:hint="eastAsia" w:ascii="宋体" w:hAnsi="宋体" w:eastAsia="宋体" w:cs="宋体"/>
                <w:color w:val="auto"/>
                <w:sz w:val="21"/>
                <w:szCs w:val="21"/>
              </w:rPr>
            </w:pPr>
          </w:p>
        </w:tc>
        <w:tc>
          <w:tcPr>
            <w:tcW w:w="2196" w:type="dxa"/>
            <w:vAlign w:val="top"/>
          </w:tcPr>
          <w:p w14:paraId="6CCB93A3">
            <w:pPr>
              <w:rPr>
                <w:rFonts w:hint="eastAsia" w:ascii="宋体" w:hAnsi="宋体" w:eastAsia="宋体" w:cs="宋体"/>
                <w:color w:val="auto"/>
                <w:sz w:val="21"/>
                <w:szCs w:val="21"/>
              </w:rPr>
            </w:pPr>
          </w:p>
        </w:tc>
      </w:tr>
      <w:tr w14:paraId="54707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992" w:type="dxa"/>
            <w:vAlign w:val="top"/>
          </w:tcPr>
          <w:p w14:paraId="1C17F1E3">
            <w:pPr>
              <w:rPr>
                <w:rFonts w:hint="eastAsia" w:ascii="宋体" w:hAnsi="宋体" w:eastAsia="宋体" w:cs="宋体"/>
                <w:color w:val="auto"/>
                <w:sz w:val="21"/>
                <w:szCs w:val="21"/>
              </w:rPr>
            </w:pPr>
          </w:p>
        </w:tc>
        <w:tc>
          <w:tcPr>
            <w:tcW w:w="1843" w:type="dxa"/>
            <w:vAlign w:val="top"/>
          </w:tcPr>
          <w:p w14:paraId="5C076BE5">
            <w:pPr>
              <w:rPr>
                <w:rFonts w:hint="eastAsia" w:ascii="宋体" w:hAnsi="宋体" w:eastAsia="宋体" w:cs="宋体"/>
                <w:color w:val="auto"/>
                <w:sz w:val="21"/>
                <w:szCs w:val="21"/>
              </w:rPr>
            </w:pPr>
          </w:p>
        </w:tc>
        <w:tc>
          <w:tcPr>
            <w:tcW w:w="1134" w:type="dxa"/>
            <w:vAlign w:val="top"/>
          </w:tcPr>
          <w:p w14:paraId="3EE7BED0">
            <w:pPr>
              <w:rPr>
                <w:rFonts w:hint="eastAsia" w:ascii="宋体" w:hAnsi="宋体" w:eastAsia="宋体" w:cs="宋体"/>
                <w:color w:val="auto"/>
                <w:sz w:val="21"/>
                <w:szCs w:val="21"/>
              </w:rPr>
            </w:pPr>
          </w:p>
        </w:tc>
        <w:tc>
          <w:tcPr>
            <w:tcW w:w="1274" w:type="dxa"/>
            <w:vAlign w:val="top"/>
          </w:tcPr>
          <w:p w14:paraId="2C1F6740">
            <w:pPr>
              <w:rPr>
                <w:rFonts w:hint="eastAsia" w:ascii="宋体" w:hAnsi="宋体" w:eastAsia="宋体" w:cs="宋体"/>
                <w:color w:val="auto"/>
                <w:sz w:val="21"/>
                <w:szCs w:val="21"/>
              </w:rPr>
            </w:pPr>
          </w:p>
        </w:tc>
        <w:tc>
          <w:tcPr>
            <w:tcW w:w="2196" w:type="dxa"/>
            <w:vAlign w:val="top"/>
          </w:tcPr>
          <w:p w14:paraId="583774A8">
            <w:pPr>
              <w:rPr>
                <w:rFonts w:hint="eastAsia" w:ascii="宋体" w:hAnsi="宋体" w:eastAsia="宋体" w:cs="宋体"/>
                <w:color w:val="auto"/>
                <w:sz w:val="21"/>
                <w:szCs w:val="21"/>
              </w:rPr>
            </w:pPr>
          </w:p>
        </w:tc>
      </w:tr>
      <w:tr w14:paraId="785D2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92" w:type="dxa"/>
            <w:vAlign w:val="top"/>
          </w:tcPr>
          <w:p w14:paraId="64A845EC">
            <w:pPr>
              <w:rPr>
                <w:rFonts w:hint="eastAsia" w:ascii="宋体" w:hAnsi="宋体" w:eastAsia="宋体" w:cs="宋体"/>
                <w:color w:val="auto"/>
                <w:sz w:val="21"/>
                <w:szCs w:val="21"/>
              </w:rPr>
            </w:pPr>
          </w:p>
        </w:tc>
        <w:tc>
          <w:tcPr>
            <w:tcW w:w="1843" w:type="dxa"/>
            <w:vAlign w:val="top"/>
          </w:tcPr>
          <w:p w14:paraId="1A78EFEA">
            <w:pPr>
              <w:rPr>
                <w:rFonts w:hint="eastAsia" w:ascii="宋体" w:hAnsi="宋体" w:eastAsia="宋体" w:cs="宋体"/>
                <w:color w:val="auto"/>
                <w:sz w:val="21"/>
                <w:szCs w:val="21"/>
              </w:rPr>
            </w:pPr>
          </w:p>
        </w:tc>
        <w:tc>
          <w:tcPr>
            <w:tcW w:w="1134" w:type="dxa"/>
            <w:vAlign w:val="top"/>
          </w:tcPr>
          <w:p w14:paraId="6ECA0F7A">
            <w:pPr>
              <w:rPr>
                <w:rFonts w:hint="eastAsia" w:ascii="宋体" w:hAnsi="宋体" w:eastAsia="宋体" w:cs="宋体"/>
                <w:color w:val="auto"/>
                <w:sz w:val="21"/>
                <w:szCs w:val="21"/>
              </w:rPr>
            </w:pPr>
          </w:p>
        </w:tc>
        <w:tc>
          <w:tcPr>
            <w:tcW w:w="1274" w:type="dxa"/>
            <w:vAlign w:val="top"/>
          </w:tcPr>
          <w:p w14:paraId="6B3B1FC3">
            <w:pPr>
              <w:rPr>
                <w:rFonts w:hint="eastAsia" w:ascii="宋体" w:hAnsi="宋体" w:eastAsia="宋体" w:cs="宋体"/>
                <w:color w:val="auto"/>
                <w:sz w:val="21"/>
                <w:szCs w:val="21"/>
              </w:rPr>
            </w:pPr>
          </w:p>
        </w:tc>
        <w:tc>
          <w:tcPr>
            <w:tcW w:w="2196" w:type="dxa"/>
            <w:vAlign w:val="top"/>
          </w:tcPr>
          <w:p w14:paraId="025F4D86">
            <w:pPr>
              <w:rPr>
                <w:rFonts w:hint="eastAsia" w:ascii="宋体" w:hAnsi="宋体" w:eastAsia="宋体" w:cs="宋体"/>
                <w:color w:val="auto"/>
                <w:sz w:val="21"/>
                <w:szCs w:val="21"/>
              </w:rPr>
            </w:pPr>
          </w:p>
        </w:tc>
      </w:tr>
    </w:tbl>
    <w:p w14:paraId="0440097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hAnsi="宋体"/>
          <w:color w:val="auto"/>
          <w:lang w:eastAsia="zh-CN"/>
        </w:rPr>
      </w:pPr>
      <w:r>
        <w:rPr>
          <w:rFonts w:hint="eastAsia" w:hAnsi="宋体"/>
          <w:color w:val="auto"/>
        </w:rPr>
        <w:t>【备注：附以上各岗位人员资格证件等相关证明材料复印件，以及供应商认为需要增加的其他证明材料复印件，以上复印件均须加盖供应商单位公章</w:t>
      </w:r>
      <w:r>
        <w:rPr>
          <w:rFonts w:hint="eastAsia" w:hAnsi="宋体"/>
          <w:color w:val="auto"/>
          <w:lang w:eastAsia="zh-CN"/>
        </w:rPr>
        <w:t>。</w:t>
      </w:r>
    </w:p>
    <w:p w14:paraId="4C84DCF1">
      <w:pPr>
        <w:pStyle w:val="35"/>
        <w:keepNext w:val="0"/>
        <w:keepLines w:val="0"/>
        <w:pageBreakBefore w:val="0"/>
        <w:widowControl w:val="0"/>
        <w:numPr>
          <w:ilvl w:val="0"/>
          <w:numId w:val="4"/>
        </w:numPr>
        <w:kinsoku/>
        <w:wordWrap/>
        <w:overflowPunct/>
        <w:topLinePunct w:val="0"/>
        <w:autoSpaceDE w:val="0"/>
        <w:autoSpaceDN w:val="0"/>
        <w:bidi w:val="0"/>
        <w:adjustRightInd w:val="0"/>
        <w:snapToGrid/>
        <w:ind w:left="0" w:leftChars="0" w:firstLine="0" w:firstLineChars="0"/>
        <w:jc w:val="center"/>
        <w:textAlignment w:val="auto"/>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项目经理 (注册建造师) 简历表</w:t>
      </w:r>
    </w:p>
    <w:p w14:paraId="2A4D6F91">
      <w:pPr>
        <w:pStyle w:val="35"/>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Theme="majorEastAsia" w:hAnsiTheme="majorEastAsia" w:eastAsiaTheme="majorEastAsia" w:cstheme="majorEastAsia"/>
          <w:b/>
          <w:bCs/>
          <w:color w:val="auto"/>
        </w:rPr>
      </w:pPr>
    </w:p>
    <w:tbl>
      <w:tblPr>
        <w:tblStyle w:val="47"/>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464"/>
        <w:gridCol w:w="1547"/>
        <w:gridCol w:w="328"/>
        <w:gridCol w:w="1218"/>
        <w:gridCol w:w="674"/>
        <w:gridCol w:w="873"/>
        <w:gridCol w:w="711"/>
        <w:gridCol w:w="835"/>
        <w:gridCol w:w="272"/>
        <w:gridCol w:w="1280"/>
      </w:tblGrid>
      <w:tr w14:paraId="7B0D0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087" w:type="dxa"/>
            <w:vAlign w:val="top"/>
          </w:tcPr>
          <w:p w14:paraId="2C58445E">
            <w:pPr>
              <w:spacing w:before="202" w:line="228" w:lineRule="auto"/>
              <w:ind w:left="340"/>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4"/>
                <w:sz w:val="21"/>
                <w:szCs w:val="21"/>
              </w:rPr>
              <w:t>名</w:t>
            </w:r>
          </w:p>
        </w:tc>
        <w:tc>
          <w:tcPr>
            <w:tcW w:w="2339" w:type="dxa"/>
            <w:gridSpan w:val="3"/>
            <w:vAlign w:val="top"/>
          </w:tcPr>
          <w:p w14:paraId="71E49D99">
            <w:pPr>
              <w:rPr>
                <w:rFonts w:hint="eastAsia" w:ascii="宋体" w:hAnsi="宋体" w:eastAsia="宋体" w:cs="宋体"/>
                <w:color w:val="auto"/>
                <w:sz w:val="21"/>
                <w:szCs w:val="21"/>
              </w:rPr>
            </w:pPr>
          </w:p>
        </w:tc>
        <w:tc>
          <w:tcPr>
            <w:tcW w:w="1892" w:type="dxa"/>
            <w:gridSpan w:val="2"/>
            <w:vAlign w:val="top"/>
          </w:tcPr>
          <w:p w14:paraId="05A3CAA1">
            <w:pPr>
              <w:spacing w:before="202" w:line="229" w:lineRule="auto"/>
              <w:ind w:left="742"/>
              <w:rPr>
                <w:rFonts w:hint="eastAsia" w:ascii="宋体" w:hAnsi="宋体" w:eastAsia="宋体" w:cs="宋体"/>
                <w:color w:val="auto"/>
                <w:sz w:val="21"/>
                <w:szCs w:val="21"/>
              </w:rPr>
            </w:pPr>
            <w:r>
              <w:rPr>
                <w:rFonts w:hint="eastAsia" w:ascii="宋体" w:hAnsi="宋体" w:eastAsia="宋体" w:cs="宋体"/>
                <w:color w:val="auto"/>
                <w:spacing w:val="5"/>
                <w:sz w:val="21"/>
                <w:szCs w:val="21"/>
              </w:rPr>
              <w:t>性</w:t>
            </w:r>
            <w:r>
              <w:rPr>
                <w:rFonts w:hint="eastAsia" w:ascii="宋体" w:hAnsi="宋体" w:eastAsia="宋体" w:cs="宋体"/>
                <w:color w:val="auto"/>
                <w:spacing w:val="4"/>
                <w:sz w:val="21"/>
                <w:szCs w:val="21"/>
              </w:rPr>
              <w:t>别</w:t>
            </w:r>
          </w:p>
        </w:tc>
        <w:tc>
          <w:tcPr>
            <w:tcW w:w="1584" w:type="dxa"/>
            <w:gridSpan w:val="2"/>
            <w:vAlign w:val="top"/>
          </w:tcPr>
          <w:p w14:paraId="06C615C1">
            <w:pPr>
              <w:rPr>
                <w:rFonts w:hint="eastAsia" w:ascii="宋体" w:hAnsi="宋体" w:eastAsia="宋体" w:cs="宋体"/>
                <w:color w:val="auto"/>
                <w:sz w:val="21"/>
                <w:szCs w:val="21"/>
              </w:rPr>
            </w:pPr>
          </w:p>
        </w:tc>
        <w:tc>
          <w:tcPr>
            <w:tcW w:w="1107" w:type="dxa"/>
            <w:gridSpan w:val="2"/>
            <w:vAlign w:val="top"/>
          </w:tcPr>
          <w:p w14:paraId="2A8760D4">
            <w:pPr>
              <w:spacing w:before="202" w:line="228" w:lineRule="auto"/>
              <w:ind w:left="356"/>
              <w:rPr>
                <w:rFonts w:hint="eastAsia" w:ascii="宋体" w:hAnsi="宋体" w:eastAsia="宋体" w:cs="宋体"/>
                <w:color w:val="auto"/>
                <w:sz w:val="21"/>
                <w:szCs w:val="21"/>
              </w:rPr>
            </w:pPr>
            <w:r>
              <w:rPr>
                <w:rFonts w:hint="eastAsia" w:ascii="宋体" w:hAnsi="宋体" w:eastAsia="宋体" w:cs="宋体"/>
                <w:color w:val="auto"/>
                <w:spacing w:val="4"/>
                <w:sz w:val="21"/>
                <w:szCs w:val="21"/>
              </w:rPr>
              <w:t>年龄</w:t>
            </w:r>
          </w:p>
        </w:tc>
        <w:tc>
          <w:tcPr>
            <w:tcW w:w="1280" w:type="dxa"/>
            <w:vAlign w:val="top"/>
          </w:tcPr>
          <w:p w14:paraId="3CDE67A5">
            <w:pPr>
              <w:rPr>
                <w:rFonts w:hint="eastAsia" w:ascii="宋体" w:hAnsi="宋体" w:eastAsia="宋体" w:cs="宋体"/>
                <w:color w:val="auto"/>
                <w:sz w:val="21"/>
                <w:szCs w:val="21"/>
              </w:rPr>
            </w:pPr>
          </w:p>
        </w:tc>
      </w:tr>
      <w:tr w14:paraId="6084C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087" w:type="dxa"/>
            <w:vAlign w:val="top"/>
          </w:tcPr>
          <w:p w14:paraId="1EB39D3D">
            <w:pPr>
              <w:spacing w:before="210" w:line="228" w:lineRule="auto"/>
              <w:ind w:left="341"/>
              <w:rPr>
                <w:rFonts w:hint="eastAsia" w:ascii="宋体" w:hAnsi="宋体" w:eastAsia="宋体" w:cs="宋体"/>
                <w:color w:val="auto"/>
                <w:sz w:val="21"/>
                <w:szCs w:val="21"/>
              </w:rPr>
            </w:pPr>
            <w:r>
              <w:rPr>
                <w:rFonts w:hint="eastAsia" w:ascii="宋体" w:hAnsi="宋体" w:eastAsia="宋体" w:cs="宋体"/>
                <w:color w:val="auto"/>
                <w:spacing w:val="4"/>
                <w:sz w:val="21"/>
                <w:szCs w:val="21"/>
              </w:rPr>
              <w:t>职务</w:t>
            </w:r>
          </w:p>
        </w:tc>
        <w:tc>
          <w:tcPr>
            <w:tcW w:w="2339" w:type="dxa"/>
            <w:gridSpan w:val="3"/>
            <w:vAlign w:val="top"/>
          </w:tcPr>
          <w:p w14:paraId="65DC87B4">
            <w:pPr>
              <w:rPr>
                <w:rFonts w:hint="eastAsia" w:ascii="宋体" w:hAnsi="宋体" w:eastAsia="宋体" w:cs="宋体"/>
                <w:color w:val="auto"/>
                <w:sz w:val="21"/>
                <w:szCs w:val="21"/>
              </w:rPr>
            </w:pPr>
          </w:p>
        </w:tc>
        <w:tc>
          <w:tcPr>
            <w:tcW w:w="1892" w:type="dxa"/>
            <w:gridSpan w:val="2"/>
            <w:vAlign w:val="top"/>
          </w:tcPr>
          <w:p w14:paraId="2D77B28D">
            <w:pPr>
              <w:spacing w:before="209" w:line="231" w:lineRule="auto"/>
              <w:ind w:left="743"/>
              <w:rPr>
                <w:rFonts w:hint="eastAsia" w:ascii="宋体" w:hAnsi="宋体" w:eastAsia="宋体" w:cs="宋体"/>
                <w:color w:val="auto"/>
                <w:sz w:val="21"/>
                <w:szCs w:val="21"/>
              </w:rPr>
            </w:pPr>
            <w:r>
              <w:rPr>
                <w:rFonts w:hint="eastAsia" w:ascii="宋体" w:hAnsi="宋体" w:eastAsia="宋体" w:cs="宋体"/>
                <w:color w:val="auto"/>
                <w:spacing w:val="4"/>
                <w:sz w:val="21"/>
                <w:szCs w:val="21"/>
              </w:rPr>
              <w:t>职称</w:t>
            </w:r>
          </w:p>
        </w:tc>
        <w:tc>
          <w:tcPr>
            <w:tcW w:w="1584" w:type="dxa"/>
            <w:gridSpan w:val="2"/>
            <w:vAlign w:val="top"/>
          </w:tcPr>
          <w:p w14:paraId="31A1CE02">
            <w:pPr>
              <w:rPr>
                <w:rFonts w:hint="eastAsia" w:ascii="宋体" w:hAnsi="宋体" w:eastAsia="宋体" w:cs="宋体"/>
                <w:color w:val="auto"/>
                <w:sz w:val="21"/>
                <w:szCs w:val="21"/>
              </w:rPr>
            </w:pPr>
          </w:p>
        </w:tc>
        <w:tc>
          <w:tcPr>
            <w:tcW w:w="1107" w:type="dxa"/>
            <w:gridSpan w:val="2"/>
            <w:vAlign w:val="top"/>
          </w:tcPr>
          <w:p w14:paraId="6166D58B">
            <w:pPr>
              <w:spacing w:before="209" w:line="230" w:lineRule="auto"/>
              <w:ind w:left="359"/>
              <w:rPr>
                <w:rFonts w:hint="eastAsia" w:ascii="宋体" w:hAnsi="宋体" w:eastAsia="宋体" w:cs="宋体"/>
                <w:color w:val="auto"/>
                <w:sz w:val="21"/>
                <w:szCs w:val="21"/>
              </w:rPr>
            </w:pPr>
            <w:r>
              <w:rPr>
                <w:rFonts w:hint="eastAsia" w:ascii="宋体" w:hAnsi="宋体" w:eastAsia="宋体" w:cs="宋体"/>
                <w:color w:val="auto"/>
                <w:spacing w:val="3"/>
                <w:sz w:val="21"/>
                <w:szCs w:val="21"/>
              </w:rPr>
              <w:t>学</w:t>
            </w:r>
            <w:r>
              <w:rPr>
                <w:rFonts w:hint="eastAsia" w:ascii="宋体" w:hAnsi="宋体" w:eastAsia="宋体" w:cs="宋体"/>
                <w:color w:val="auto"/>
                <w:spacing w:val="2"/>
                <w:sz w:val="21"/>
                <w:szCs w:val="21"/>
              </w:rPr>
              <w:t>历</w:t>
            </w:r>
          </w:p>
        </w:tc>
        <w:tc>
          <w:tcPr>
            <w:tcW w:w="1280" w:type="dxa"/>
            <w:vAlign w:val="top"/>
          </w:tcPr>
          <w:p w14:paraId="14074DB7">
            <w:pPr>
              <w:rPr>
                <w:rFonts w:hint="eastAsia" w:ascii="宋体" w:hAnsi="宋体" w:eastAsia="宋体" w:cs="宋体"/>
                <w:color w:val="auto"/>
                <w:sz w:val="21"/>
                <w:szCs w:val="21"/>
              </w:rPr>
            </w:pPr>
          </w:p>
        </w:tc>
      </w:tr>
      <w:tr w14:paraId="5B8C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3426" w:type="dxa"/>
            <w:gridSpan w:val="4"/>
            <w:vAlign w:val="top"/>
          </w:tcPr>
          <w:p w14:paraId="19CD697D">
            <w:pPr>
              <w:spacing w:before="200" w:line="229" w:lineRule="auto"/>
              <w:ind w:left="1093"/>
              <w:rPr>
                <w:rFonts w:hint="eastAsia" w:ascii="宋体" w:hAnsi="宋体" w:eastAsia="宋体" w:cs="宋体"/>
                <w:color w:val="auto"/>
                <w:sz w:val="21"/>
                <w:szCs w:val="21"/>
              </w:rPr>
            </w:pPr>
            <w:r>
              <w:rPr>
                <w:rFonts w:hint="eastAsia" w:ascii="宋体" w:hAnsi="宋体" w:eastAsia="宋体" w:cs="宋体"/>
                <w:color w:val="auto"/>
                <w:spacing w:val="8"/>
                <w:sz w:val="21"/>
                <w:szCs w:val="21"/>
              </w:rPr>
              <w:t>参加工作时</w:t>
            </w:r>
            <w:r>
              <w:rPr>
                <w:rFonts w:hint="eastAsia" w:ascii="宋体" w:hAnsi="宋体" w:eastAsia="宋体" w:cs="宋体"/>
                <w:color w:val="auto"/>
                <w:spacing w:val="7"/>
                <w:sz w:val="21"/>
                <w:szCs w:val="21"/>
              </w:rPr>
              <w:t>间</w:t>
            </w:r>
          </w:p>
        </w:tc>
        <w:tc>
          <w:tcPr>
            <w:tcW w:w="1892" w:type="dxa"/>
            <w:gridSpan w:val="2"/>
            <w:vAlign w:val="top"/>
          </w:tcPr>
          <w:p w14:paraId="784053F7">
            <w:pPr>
              <w:rPr>
                <w:rFonts w:hint="eastAsia" w:ascii="宋体" w:hAnsi="宋体" w:eastAsia="宋体" w:cs="宋体"/>
                <w:color w:val="auto"/>
                <w:sz w:val="21"/>
                <w:szCs w:val="21"/>
              </w:rPr>
            </w:pPr>
          </w:p>
        </w:tc>
        <w:tc>
          <w:tcPr>
            <w:tcW w:w="2691" w:type="dxa"/>
            <w:gridSpan w:val="4"/>
            <w:vAlign w:val="top"/>
          </w:tcPr>
          <w:p w14:paraId="0A0D4411">
            <w:pPr>
              <w:spacing w:before="200" w:line="228" w:lineRule="auto"/>
              <w:ind w:left="514"/>
              <w:rPr>
                <w:rFonts w:hint="eastAsia" w:ascii="宋体" w:hAnsi="宋体" w:eastAsia="宋体" w:cs="宋体"/>
                <w:color w:val="auto"/>
                <w:sz w:val="21"/>
                <w:szCs w:val="21"/>
              </w:rPr>
            </w:pPr>
            <w:r>
              <w:rPr>
                <w:rFonts w:hint="eastAsia" w:ascii="宋体" w:hAnsi="宋体" w:eastAsia="宋体" w:cs="宋体"/>
                <w:color w:val="auto"/>
                <w:spacing w:val="12"/>
                <w:sz w:val="21"/>
                <w:szCs w:val="21"/>
              </w:rPr>
              <w:t>担</w:t>
            </w:r>
            <w:r>
              <w:rPr>
                <w:rFonts w:hint="eastAsia" w:ascii="宋体" w:hAnsi="宋体" w:eastAsia="宋体" w:cs="宋体"/>
                <w:color w:val="auto"/>
                <w:spacing w:val="8"/>
                <w:sz w:val="21"/>
                <w:szCs w:val="21"/>
              </w:rPr>
              <w:t>任项目经理年限</w:t>
            </w:r>
          </w:p>
        </w:tc>
        <w:tc>
          <w:tcPr>
            <w:tcW w:w="1280" w:type="dxa"/>
            <w:vAlign w:val="top"/>
          </w:tcPr>
          <w:p w14:paraId="5E3C3B34">
            <w:pPr>
              <w:rPr>
                <w:rFonts w:hint="eastAsia" w:ascii="宋体" w:hAnsi="宋体" w:eastAsia="宋体" w:cs="宋体"/>
                <w:color w:val="auto"/>
                <w:sz w:val="21"/>
                <w:szCs w:val="21"/>
              </w:rPr>
            </w:pPr>
          </w:p>
        </w:tc>
      </w:tr>
      <w:tr w14:paraId="11F3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3426" w:type="dxa"/>
            <w:gridSpan w:val="4"/>
            <w:vAlign w:val="top"/>
          </w:tcPr>
          <w:p w14:paraId="4E9D2933">
            <w:pPr>
              <w:spacing w:before="131" w:line="228" w:lineRule="auto"/>
              <w:ind w:left="991"/>
              <w:rPr>
                <w:rFonts w:hint="eastAsia" w:ascii="宋体" w:hAnsi="宋体" w:eastAsia="宋体" w:cs="宋体"/>
                <w:color w:val="auto"/>
                <w:sz w:val="21"/>
                <w:szCs w:val="21"/>
              </w:rPr>
            </w:pPr>
            <w:r>
              <w:rPr>
                <w:rFonts w:hint="eastAsia" w:ascii="宋体" w:hAnsi="宋体" w:eastAsia="宋体" w:cs="宋体"/>
                <w:color w:val="auto"/>
                <w:spacing w:val="10"/>
                <w:sz w:val="21"/>
                <w:szCs w:val="21"/>
              </w:rPr>
              <w:t>建</w:t>
            </w:r>
            <w:r>
              <w:rPr>
                <w:rFonts w:hint="eastAsia" w:ascii="宋体" w:hAnsi="宋体" w:eastAsia="宋体" w:cs="宋体"/>
                <w:color w:val="auto"/>
                <w:spacing w:val="8"/>
                <w:sz w:val="21"/>
                <w:szCs w:val="21"/>
              </w:rPr>
              <w:t>造师注册编号</w:t>
            </w:r>
          </w:p>
        </w:tc>
        <w:tc>
          <w:tcPr>
            <w:tcW w:w="5863" w:type="dxa"/>
            <w:gridSpan w:val="7"/>
            <w:vAlign w:val="top"/>
          </w:tcPr>
          <w:p w14:paraId="30E2F852">
            <w:pPr>
              <w:rPr>
                <w:rFonts w:hint="eastAsia" w:ascii="宋体" w:hAnsi="宋体" w:eastAsia="宋体" w:cs="宋体"/>
                <w:color w:val="auto"/>
                <w:sz w:val="21"/>
                <w:szCs w:val="21"/>
              </w:rPr>
            </w:pPr>
          </w:p>
        </w:tc>
      </w:tr>
      <w:tr w14:paraId="2B005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289" w:type="dxa"/>
            <w:gridSpan w:val="11"/>
            <w:vAlign w:val="top"/>
          </w:tcPr>
          <w:p w14:paraId="0C3C522D">
            <w:pPr>
              <w:spacing w:before="209" w:line="228" w:lineRule="auto"/>
              <w:ind w:left="3496"/>
              <w:rPr>
                <w:rFonts w:hint="eastAsia" w:ascii="宋体" w:hAnsi="宋体" w:eastAsia="宋体" w:cs="宋体"/>
                <w:color w:val="auto"/>
                <w:sz w:val="21"/>
                <w:szCs w:val="21"/>
              </w:rPr>
            </w:pPr>
            <w:r>
              <w:rPr>
                <w:rFonts w:hint="eastAsia" w:ascii="宋体" w:hAnsi="宋体" w:eastAsia="宋体" w:cs="宋体"/>
                <w:color w:val="auto"/>
                <w:spacing w:val="11"/>
                <w:sz w:val="21"/>
                <w:szCs w:val="21"/>
              </w:rPr>
              <w:t>在</w:t>
            </w:r>
            <w:r>
              <w:rPr>
                <w:rFonts w:hint="eastAsia" w:ascii="宋体" w:hAnsi="宋体" w:eastAsia="宋体" w:cs="宋体"/>
                <w:color w:val="auto"/>
                <w:spacing w:val="9"/>
                <w:sz w:val="21"/>
                <w:szCs w:val="21"/>
              </w:rPr>
              <w:t>建和已完工程项目情况</w:t>
            </w:r>
          </w:p>
        </w:tc>
      </w:tr>
      <w:tr w14:paraId="353C7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551" w:type="dxa"/>
            <w:gridSpan w:val="2"/>
            <w:vAlign w:val="top"/>
          </w:tcPr>
          <w:p w14:paraId="5F0172B9">
            <w:pPr>
              <w:spacing w:before="201" w:line="229" w:lineRule="auto"/>
              <w:ind w:left="367"/>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设单位</w:t>
            </w:r>
          </w:p>
        </w:tc>
        <w:tc>
          <w:tcPr>
            <w:tcW w:w="1547" w:type="dxa"/>
            <w:vAlign w:val="top"/>
          </w:tcPr>
          <w:p w14:paraId="732ED8C2">
            <w:pPr>
              <w:spacing w:before="201" w:line="229" w:lineRule="auto"/>
              <w:ind w:left="365"/>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目名称</w:t>
            </w:r>
          </w:p>
        </w:tc>
        <w:tc>
          <w:tcPr>
            <w:tcW w:w="1546" w:type="dxa"/>
            <w:gridSpan w:val="2"/>
            <w:vAlign w:val="top"/>
          </w:tcPr>
          <w:p w14:paraId="4A8E5614">
            <w:pPr>
              <w:spacing w:before="201" w:line="228" w:lineRule="auto"/>
              <w:ind w:left="365"/>
              <w:rPr>
                <w:rFonts w:hint="eastAsia" w:ascii="宋体" w:hAnsi="宋体" w:eastAsia="宋体" w:cs="宋体"/>
                <w:color w:val="auto"/>
                <w:sz w:val="21"/>
                <w:szCs w:val="21"/>
              </w:rPr>
            </w:pPr>
            <w:r>
              <w:rPr>
                <w:rFonts w:hint="eastAsia" w:ascii="宋体" w:hAnsi="宋体" w:eastAsia="宋体" w:cs="宋体"/>
                <w:color w:val="auto"/>
                <w:spacing w:val="9"/>
                <w:sz w:val="21"/>
                <w:szCs w:val="21"/>
              </w:rPr>
              <w:t>建</w:t>
            </w:r>
            <w:r>
              <w:rPr>
                <w:rFonts w:hint="eastAsia" w:ascii="宋体" w:hAnsi="宋体" w:eastAsia="宋体" w:cs="宋体"/>
                <w:color w:val="auto"/>
                <w:spacing w:val="6"/>
                <w:sz w:val="21"/>
                <w:szCs w:val="21"/>
              </w:rPr>
              <w:t>设规模</w:t>
            </w:r>
          </w:p>
        </w:tc>
        <w:tc>
          <w:tcPr>
            <w:tcW w:w="1547" w:type="dxa"/>
            <w:gridSpan w:val="2"/>
            <w:vAlign w:val="top"/>
          </w:tcPr>
          <w:p w14:paraId="55763469">
            <w:pPr>
              <w:spacing w:before="201" w:line="230" w:lineRule="auto"/>
              <w:ind w:left="154"/>
              <w:rPr>
                <w:rFonts w:hint="eastAsia" w:ascii="宋体" w:hAnsi="宋体" w:eastAsia="宋体" w:cs="宋体"/>
                <w:color w:val="auto"/>
                <w:sz w:val="21"/>
                <w:szCs w:val="21"/>
              </w:rPr>
            </w:pPr>
            <w:r>
              <w:rPr>
                <w:rFonts w:hint="eastAsia" w:ascii="宋体" w:hAnsi="宋体" w:eastAsia="宋体" w:cs="宋体"/>
                <w:color w:val="auto"/>
                <w:spacing w:val="8"/>
                <w:sz w:val="21"/>
                <w:szCs w:val="21"/>
              </w:rPr>
              <w:t>开、竣工日期</w:t>
            </w:r>
          </w:p>
        </w:tc>
        <w:tc>
          <w:tcPr>
            <w:tcW w:w="1546" w:type="dxa"/>
            <w:gridSpan w:val="2"/>
            <w:vAlign w:val="top"/>
          </w:tcPr>
          <w:p w14:paraId="4CC4120E">
            <w:pPr>
              <w:spacing w:before="201" w:line="228" w:lineRule="auto"/>
              <w:ind w:left="257"/>
              <w:rPr>
                <w:rFonts w:hint="eastAsia" w:ascii="宋体" w:hAnsi="宋体" w:eastAsia="宋体" w:cs="宋体"/>
                <w:color w:val="auto"/>
                <w:sz w:val="21"/>
                <w:szCs w:val="21"/>
              </w:rPr>
            </w:pPr>
            <w:r>
              <w:rPr>
                <w:rFonts w:hint="eastAsia" w:ascii="宋体" w:hAnsi="宋体" w:eastAsia="宋体" w:cs="宋体"/>
                <w:color w:val="auto"/>
                <w:spacing w:val="9"/>
                <w:sz w:val="21"/>
                <w:szCs w:val="21"/>
              </w:rPr>
              <w:t>在</w:t>
            </w:r>
            <w:r>
              <w:rPr>
                <w:rFonts w:hint="eastAsia" w:ascii="宋体" w:hAnsi="宋体" w:eastAsia="宋体" w:cs="宋体"/>
                <w:color w:val="auto"/>
                <w:spacing w:val="8"/>
                <w:sz w:val="21"/>
                <w:szCs w:val="21"/>
              </w:rPr>
              <w:t>建或已完</w:t>
            </w:r>
          </w:p>
        </w:tc>
        <w:tc>
          <w:tcPr>
            <w:tcW w:w="1552" w:type="dxa"/>
            <w:gridSpan w:val="2"/>
            <w:vAlign w:val="top"/>
          </w:tcPr>
          <w:p w14:paraId="65D553E9">
            <w:pPr>
              <w:spacing w:before="201" w:line="229" w:lineRule="auto"/>
              <w:ind w:left="370"/>
              <w:rPr>
                <w:rFonts w:hint="eastAsia" w:ascii="宋体" w:hAnsi="宋体" w:eastAsia="宋体" w:cs="宋体"/>
                <w:color w:val="auto"/>
                <w:sz w:val="21"/>
                <w:szCs w:val="21"/>
              </w:rPr>
            </w:pPr>
            <w:r>
              <w:rPr>
                <w:rFonts w:hint="eastAsia" w:ascii="宋体" w:hAnsi="宋体" w:eastAsia="宋体" w:cs="宋体"/>
                <w:color w:val="auto"/>
                <w:spacing w:val="9"/>
                <w:sz w:val="21"/>
                <w:szCs w:val="21"/>
              </w:rPr>
              <w:t>工</w:t>
            </w:r>
            <w:r>
              <w:rPr>
                <w:rFonts w:hint="eastAsia" w:ascii="宋体" w:hAnsi="宋体" w:eastAsia="宋体" w:cs="宋体"/>
                <w:color w:val="auto"/>
                <w:spacing w:val="6"/>
                <w:sz w:val="21"/>
                <w:szCs w:val="21"/>
              </w:rPr>
              <w:t>程质量</w:t>
            </w:r>
          </w:p>
        </w:tc>
      </w:tr>
      <w:tr w14:paraId="49156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551" w:type="dxa"/>
            <w:gridSpan w:val="2"/>
            <w:vAlign w:val="top"/>
          </w:tcPr>
          <w:p w14:paraId="6678AF10">
            <w:pPr>
              <w:rPr>
                <w:rFonts w:hint="eastAsia" w:ascii="宋体" w:hAnsi="宋体" w:eastAsia="宋体" w:cs="宋体"/>
                <w:color w:val="auto"/>
                <w:sz w:val="21"/>
                <w:szCs w:val="21"/>
              </w:rPr>
            </w:pPr>
          </w:p>
        </w:tc>
        <w:tc>
          <w:tcPr>
            <w:tcW w:w="1547" w:type="dxa"/>
            <w:vAlign w:val="top"/>
          </w:tcPr>
          <w:p w14:paraId="53DB6C13">
            <w:pPr>
              <w:rPr>
                <w:rFonts w:hint="eastAsia" w:ascii="宋体" w:hAnsi="宋体" w:eastAsia="宋体" w:cs="宋体"/>
                <w:color w:val="auto"/>
                <w:sz w:val="21"/>
                <w:szCs w:val="21"/>
              </w:rPr>
            </w:pPr>
          </w:p>
        </w:tc>
        <w:tc>
          <w:tcPr>
            <w:tcW w:w="1546" w:type="dxa"/>
            <w:gridSpan w:val="2"/>
            <w:vAlign w:val="top"/>
          </w:tcPr>
          <w:p w14:paraId="1864A13E">
            <w:pPr>
              <w:rPr>
                <w:rFonts w:hint="eastAsia" w:ascii="宋体" w:hAnsi="宋体" w:eastAsia="宋体" w:cs="宋体"/>
                <w:color w:val="auto"/>
                <w:sz w:val="21"/>
                <w:szCs w:val="21"/>
              </w:rPr>
            </w:pPr>
          </w:p>
        </w:tc>
        <w:tc>
          <w:tcPr>
            <w:tcW w:w="1547" w:type="dxa"/>
            <w:gridSpan w:val="2"/>
            <w:vAlign w:val="top"/>
          </w:tcPr>
          <w:p w14:paraId="27DC9333">
            <w:pPr>
              <w:rPr>
                <w:rFonts w:hint="eastAsia" w:ascii="宋体" w:hAnsi="宋体" w:eastAsia="宋体" w:cs="宋体"/>
                <w:color w:val="auto"/>
                <w:sz w:val="21"/>
                <w:szCs w:val="21"/>
              </w:rPr>
            </w:pPr>
          </w:p>
        </w:tc>
        <w:tc>
          <w:tcPr>
            <w:tcW w:w="1546" w:type="dxa"/>
            <w:gridSpan w:val="2"/>
            <w:vAlign w:val="top"/>
          </w:tcPr>
          <w:p w14:paraId="4D8E95AB">
            <w:pPr>
              <w:rPr>
                <w:rFonts w:hint="eastAsia" w:ascii="宋体" w:hAnsi="宋体" w:eastAsia="宋体" w:cs="宋体"/>
                <w:color w:val="auto"/>
                <w:sz w:val="21"/>
                <w:szCs w:val="21"/>
              </w:rPr>
            </w:pPr>
          </w:p>
        </w:tc>
        <w:tc>
          <w:tcPr>
            <w:tcW w:w="1552" w:type="dxa"/>
            <w:gridSpan w:val="2"/>
            <w:vAlign w:val="top"/>
          </w:tcPr>
          <w:p w14:paraId="4068F452">
            <w:pPr>
              <w:rPr>
                <w:rFonts w:hint="eastAsia" w:ascii="宋体" w:hAnsi="宋体" w:eastAsia="宋体" w:cs="宋体"/>
                <w:color w:val="auto"/>
                <w:sz w:val="21"/>
                <w:szCs w:val="21"/>
              </w:rPr>
            </w:pPr>
          </w:p>
        </w:tc>
      </w:tr>
      <w:tr w14:paraId="5702C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7CA2C755">
            <w:pPr>
              <w:rPr>
                <w:rFonts w:hint="eastAsia" w:ascii="宋体" w:hAnsi="宋体" w:eastAsia="宋体" w:cs="宋体"/>
                <w:color w:val="auto"/>
                <w:sz w:val="21"/>
                <w:szCs w:val="21"/>
              </w:rPr>
            </w:pPr>
          </w:p>
        </w:tc>
        <w:tc>
          <w:tcPr>
            <w:tcW w:w="1547" w:type="dxa"/>
            <w:vAlign w:val="top"/>
          </w:tcPr>
          <w:p w14:paraId="27125BB7">
            <w:pPr>
              <w:rPr>
                <w:rFonts w:hint="eastAsia" w:ascii="宋体" w:hAnsi="宋体" w:eastAsia="宋体" w:cs="宋体"/>
                <w:color w:val="auto"/>
                <w:sz w:val="21"/>
                <w:szCs w:val="21"/>
              </w:rPr>
            </w:pPr>
          </w:p>
        </w:tc>
        <w:tc>
          <w:tcPr>
            <w:tcW w:w="1546" w:type="dxa"/>
            <w:gridSpan w:val="2"/>
            <w:vAlign w:val="top"/>
          </w:tcPr>
          <w:p w14:paraId="000962E6">
            <w:pPr>
              <w:rPr>
                <w:rFonts w:hint="eastAsia" w:ascii="宋体" w:hAnsi="宋体" w:eastAsia="宋体" w:cs="宋体"/>
                <w:color w:val="auto"/>
                <w:sz w:val="21"/>
                <w:szCs w:val="21"/>
              </w:rPr>
            </w:pPr>
          </w:p>
        </w:tc>
        <w:tc>
          <w:tcPr>
            <w:tcW w:w="1547" w:type="dxa"/>
            <w:gridSpan w:val="2"/>
            <w:vAlign w:val="top"/>
          </w:tcPr>
          <w:p w14:paraId="52A3B341">
            <w:pPr>
              <w:rPr>
                <w:rFonts w:hint="eastAsia" w:ascii="宋体" w:hAnsi="宋体" w:eastAsia="宋体" w:cs="宋体"/>
                <w:color w:val="auto"/>
                <w:sz w:val="21"/>
                <w:szCs w:val="21"/>
              </w:rPr>
            </w:pPr>
          </w:p>
        </w:tc>
        <w:tc>
          <w:tcPr>
            <w:tcW w:w="1546" w:type="dxa"/>
            <w:gridSpan w:val="2"/>
            <w:vAlign w:val="top"/>
          </w:tcPr>
          <w:p w14:paraId="4D8A0C29">
            <w:pPr>
              <w:rPr>
                <w:rFonts w:hint="eastAsia" w:ascii="宋体" w:hAnsi="宋体" w:eastAsia="宋体" w:cs="宋体"/>
                <w:color w:val="auto"/>
                <w:sz w:val="21"/>
                <w:szCs w:val="21"/>
              </w:rPr>
            </w:pPr>
          </w:p>
        </w:tc>
        <w:tc>
          <w:tcPr>
            <w:tcW w:w="1552" w:type="dxa"/>
            <w:gridSpan w:val="2"/>
            <w:vAlign w:val="top"/>
          </w:tcPr>
          <w:p w14:paraId="1F9F2CA5">
            <w:pPr>
              <w:rPr>
                <w:rFonts w:hint="eastAsia" w:ascii="宋体" w:hAnsi="宋体" w:eastAsia="宋体" w:cs="宋体"/>
                <w:color w:val="auto"/>
                <w:sz w:val="21"/>
                <w:szCs w:val="21"/>
              </w:rPr>
            </w:pPr>
          </w:p>
        </w:tc>
      </w:tr>
      <w:tr w14:paraId="1495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551" w:type="dxa"/>
            <w:gridSpan w:val="2"/>
            <w:vAlign w:val="top"/>
          </w:tcPr>
          <w:p w14:paraId="07A58043">
            <w:pPr>
              <w:rPr>
                <w:rFonts w:hint="eastAsia" w:ascii="宋体" w:hAnsi="宋体" w:eastAsia="宋体" w:cs="宋体"/>
                <w:color w:val="auto"/>
                <w:sz w:val="21"/>
                <w:szCs w:val="21"/>
              </w:rPr>
            </w:pPr>
          </w:p>
        </w:tc>
        <w:tc>
          <w:tcPr>
            <w:tcW w:w="1547" w:type="dxa"/>
            <w:vAlign w:val="top"/>
          </w:tcPr>
          <w:p w14:paraId="6F72E4CD">
            <w:pPr>
              <w:rPr>
                <w:rFonts w:hint="eastAsia" w:ascii="宋体" w:hAnsi="宋体" w:eastAsia="宋体" w:cs="宋体"/>
                <w:color w:val="auto"/>
                <w:sz w:val="21"/>
                <w:szCs w:val="21"/>
              </w:rPr>
            </w:pPr>
          </w:p>
        </w:tc>
        <w:tc>
          <w:tcPr>
            <w:tcW w:w="1546" w:type="dxa"/>
            <w:gridSpan w:val="2"/>
            <w:vAlign w:val="top"/>
          </w:tcPr>
          <w:p w14:paraId="047DF7D7">
            <w:pPr>
              <w:rPr>
                <w:rFonts w:hint="eastAsia" w:ascii="宋体" w:hAnsi="宋体" w:eastAsia="宋体" w:cs="宋体"/>
                <w:color w:val="auto"/>
                <w:sz w:val="21"/>
                <w:szCs w:val="21"/>
              </w:rPr>
            </w:pPr>
          </w:p>
        </w:tc>
        <w:tc>
          <w:tcPr>
            <w:tcW w:w="1547" w:type="dxa"/>
            <w:gridSpan w:val="2"/>
            <w:vAlign w:val="top"/>
          </w:tcPr>
          <w:p w14:paraId="03E37C7D">
            <w:pPr>
              <w:rPr>
                <w:rFonts w:hint="eastAsia" w:ascii="宋体" w:hAnsi="宋体" w:eastAsia="宋体" w:cs="宋体"/>
                <w:color w:val="auto"/>
                <w:sz w:val="21"/>
                <w:szCs w:val="21"/>
              </w:rPr>
            </w:pPr>
          </w:p>
        </w:tc>
        <w:tc>
          <w:tcPr>
            <w:tcW w:w="1546" w:type="dxa"/>
            <w:gridSpan w:val="2"/>
            <w:vAlign w:val="top"/>
          </w:tcPr>
          <w:p w14:paraId="30145659">
            <w:pPr>
              <w:rPr>
                <w:rFonts w:hint="eastAsia" w:ascii="宋体" w:hAnsi="宋体" w:eastAsia="宋体" w:cs="宋体"/>
                <w:color w:val="auto"/>
                <w:sz w:val="21"/>
                <w:szCs w:val="21"/>
              </w:rPr>
            </w:pPr>
          </w:p>
        </w:tc>
        <w:tc>
          <w:tcPr>
            <w:tcW w:w="1552" w:type="dxa"/>
            <w:gridSpan w:val="2"/>
            <w:vAlign w:val="top"/>
          </w:tcPr>
          <w:p w14:paraId="2366EA0C">
            <w:pPr>
              <w:rPr>
                <w:rFonts w:hint="eastAsia" w:ascii="宋体" w:hAnsi="宋体" w:eastAsia="宋体" w:cs="宋体"/>
                <w:color w:val="auto"/>
                <w:sz w:val="21"/>
                <w:szCs w:val="21"/>
              </w:rPr>
            </w:pPr>
          </w:p>
        </w:tc>
      </w:tr>
      <w:tr w14:paraId="35F3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1551" w:type="dxa"/>
            <w:gridSpan w:val="2"/>
            <w:vAlign w:val="top"/>
          </w:tcPr>
          <w:p w14:paraId="66C7E987">
            <w:pPr>
              <w:rPr>
                <w:rFonts w:hint="eastAsia" w:ascii="宋体" w:hAnsi="宋体" w:eastAsia="宋体" w:cs="宋体"/>
                <w:color w:val="auto"/>
                <w:sz w:val="21"/>
                <w:szCs w:val="21"/>
              </w:rPr>
            </w:pPr>
          </w:p>
        </w:tc>
        <w:tc>
          <w:tcPr>
            <w:tcW w:w="1547" w:type="dxa"/>
            <w:vAlign w:val="top"/>
          </w:tcPr>
          <w:p w14:paraId="54BA6793">
            <w:pPr>
              <w:rPr>
                <w:rFonts w:hint="eastAsia" w:ascii="宋体" w:hAnsi="宋体" w:eastAsia="宋体" w:cs="宋体"/>
                <w:color w:val="auto"/>
                <w:sz w:val="21"/>
                <w:szCs w:val="21"/>
              </w:rPr>
            </w:pPr>
          </w:p>
        </w:tc>
        <w:tc>
          <w:tcPr>
            <w:tcW w:w="1546" w:type="dxa"/>
            <w:gridSpan w:val="2"/>
            <w:vAlign w:val="top"/>
          </w:tcPr>
          <w:p w14:paraId="358AD073">
            <w:pPr>
              <w:rPr>
                <w:rFonts w:hint="eastAsia" w:ascii="宋体" w:hAnsi="宋体" w:eastAsia="宋体" w:cs="宋体"/>
                <w:color w:val="auto"/>
                <w:sz w:val="21"/>
                <w:szCs w:val="21"/>
              </w:rPr>
            </w:pPr>
          </w:p>
        </w:tc>
        <w:tc>
          <w:tcPr>
            <w:tcW w:w="1547" w:type="dxa"/>
            <w:gridSpan w:val="2"/>
            <w:vAlign w:val="top"/>
          </w:tcPr>
          <w:p w14:paraId="4840B54E">
            <w:pPr>
              <w:rPr>
                <w:rFonts w:hint="eastAsia" w:ascii="宋体" w:hAnsi="宋体" w:eastAsia="宋体" w:cs="宋体"/>
                <w:color w:val="auto"/>
                <w:sz w:val="21"/>
                <w:szCs w:val="21"/>
              </w:rPr>
            </w:pPr>
          </w:p>
        </w:tc>
        <w:tc>
          <w:tcPr>
            <w:tcW w:w="1546" w:type="dxa"/>
            <w:gridSpan w:val="2"/>
            <w:vAlign w:val="top"/>
          </w:tcPr>
          <w:p w14:paraId="43BB5A02">
            <w:pPr>
              <w:rPr>
                <w:rFonts w:hint="eastAsia" w:ascii="宋体" w:hAnsi="宋体" w:eastAsia="宋体" w:cs="宋体"/>
                <w:color w:val="auto"/>
                <w:sz w:val="21"/>
                <w:szCs w:val="21"/>
              </w:rPr>
            </w:pPr>
          </w:p>
        </w:tc>
        <w:tc>
          <w:tcPr>
            <w:tcW w:w="1552" w:type="dxa"/>
            <w:gridSpan w:val="2"/>
            <w:vAlign w:val="top"/>
          </w:tcPr>
          <w:p w14:paraId="1FE7A1BA">
            <w:pPr>
              <w:rPr>
                <w:rFonts w:hint="eastAsia" w:ascii="宋体" w:hAnsi="宋体" w:eastAsia="宋体" w:cs="宋体"/>
                <w:color w:val="auto"/>
                <w:sz w:val="21"/>
                <w:szCs w:val="21"/>
              </w:rPr>
            </w:pPr>
          </w:p>
        </w:tc>
      </w:tr>
    </w:tbl>
    <w:p w14:paraId="688A7BAC">
      <w:pPr>
        <w:pStyle w:val="3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hAnsi="宋体"/>
          <w:color w:val="auto"/>
        </w:rPr>
      </w:pPr>
      <w:r>
        <w:rPr>
          <w:rFonts w:hint="eastAsia" w:hAnsi="宋体"/>
          <w:color w:val="auto"/>
        </w:rPr>
        <w:t>备注：附项目经理注册建造师注册证书、安全生产考核合格证书 (B 证) 和已完工程中标通知书 (如有) 、工程合同协议书 (如有) 证明材料复印件，以及供应商认为需要增加的其他证明材料复印件，以上复印件均须加盖供应商单位公章。</w:t>
      </w:r>
    </w:p>
    <w:p w14:paraId="4F94B61B">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6DBF83D2">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5620C2F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2E1016A">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E96ED95">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5CCD9D1">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C4ED43A">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58F892BB">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DE0C374">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81ABAE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0E11221">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47AEB0C9">
      <w:pPr>
        <w:pStyle w:val="35"/>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rPr>
        <w:t xml:space="preserve">(3) </w:t>
      </w:r>
      <w:r>
        <w:rPr>
          <w:rFonts w:hint="eastAsia" w:ascii="宋体" w:hAnsi="宋体" w:eastAsia="宋体" w:cs="宋体"/>
          <w:b/>
          <w:bCs/>
          <w:color w:val="auto"/>
          <w:lang w:eastAsia="zh-CN"/>
        </w:rPr>
        <w:t>供应商</w:t>
      </w:r>
      <w:r>
        <w:rPr>
          <w:rFonts w:hint="eastAsia" w:ascii="宋体" w:hAnsi="宋体" w:eastAsia="宋体" w:cs="宋体"/>
          <w:b/>
          <w:bCs/>
          <w:color w:val="auto"/>
        </w:rPr>
        <w:t>针对商务技术需要说明的其他文件和说明 (格式自拟) ；</w:t>
      </w:r>
    </w:p>
    <w:p w14:paraId="36151FAB">
      <w:pPr>
        <w:rPr>
          <w:rFonts w:hint="eastAsia" w:ascii="宋体" w:hAnsi="宋体" w:eastAsia="宋体" w:cs="宋体"/>
          <w:color w:val="auto"/>
        </w:rPr>
      </w:pPr>
      <w:r>
        <w:rPr>
          <w:rFonts w:hint="eastAsia" w:ascii="宋体" w:hAnsi="宋体" w:eastAsia="宋体" w:cs="宋体"/>
          <w:color w:val="auto"/>
        </w:rPr>
        <w:br w:type="page"/>
      </w:r>
    </w:p>
    <w:p w14:paraId="15FAF672">
      <w:pPr>
        <w:pStyle w:val="3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附：大型、中型和小型、微型企业划型标准</w:t>
      </w:r>
    </w:p>
    <w:p w14:paraId="235B1EEF">
      <w:pPr>
        <w:pStyle w:val="3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大型、 中型和小型、微型企业划型标准</w:t>
      </w:r>
    </w:p>
    <w:p w14:paraId="75DDC390">
      <w:pPr>
        <w:pStyle w:val="35"/>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47"/>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E20E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5E0F1666">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6"/>
                <w:sz w:val="23"/>
                <w:szCs w:val="23"/>
                <w14:textOutline w14:w="4358" w14:cap="sq" w14:cmpd="sng">
                  <w14:solidFill>
                    <w14:srgbClr w14:val="000000"/>
                  </w14:solidFill>
                  <w14:prstDash w14:val="solid"/>
                  <w14:bevel/>
                </w14:textOutline>
              </w:rPr>
              <w:t>行业名称</w:t>
            </w:r>
          </w:p>
        </w:tc>
        <w:tc>
          <w:tcPr>
            <w:tcW w:w="1187" w:type="dxa"/>
            <w:vAlign w:val="top"/>
          </w:tcPr>
          <w:p w14:paraId="11A8381C">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8"/>
                <w:sz w:val="23"/>
                <w:szCs w:val="23"/>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14:textOutline w14:w="4358" w14:cap="sq" w14:cmpd="sng">
                  <w14:solidFill>
                    <w14:srgbClr w14:val="000000"/>
                  </w14:solidFill>
                  <w14:prstDash w14:val="solid"/>
                  <w14:bevel/>
                </w14:textOutline>
              </w:rPr>
              <w:t>标名称</w:t>
            </w:r>
          </w:p>
        </w:tc>
        <w:tc>
          <w:tcPr>
            <w:tcW w:w="900" w:type="dxa"/>
            <w:vAlign w:val="top"/>
          </w:tcPr>
          <w:p w14:paraId="32C9F5C0">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单</w:t>
            </w:r>
            <w:r>
              <w:rPr>
                <w:rFonts w:ascii="仿宋" w:hAnsi="仿宋" w:eastAsia="仿宋" w:cs="仿宋"/>
                <w:color w:val="auto"/>
                <w:sz w:val="23"/>
                <w:szCs w:val="23"/>
                <w14:textOutline w14:w="4358" w14:cap="sq" w14:cmpd="sng">
                  <w14:solidFill>
                    <w14:srgbClr w14:val="000000"/>
                  </w14:solidFill>
                  <w14:prstDash w14:val="solid"/>
                  <w14:bevel/>
                </w14:textOutline>
              </w:rPr>
              <w:t>位</w:t>
            </w:r>
          </w:p>
        </w:tc>
        <w:tc>
          <w:tcPr>
            <w:tcW w:w="1399" w:type="dxa"/>
            <w:vAlign w:val="top"/>
          </w:tcPr>
          <w:p w14:paraId="3B93A529">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大</w:t>
            </w:r>
            <w:r>
              <w:rPr>
                <w:rFonts w:ascii="仿宋" w:hAnsi="仿宋" w:eastAsia="仿宋" w:cs="仿宋"/>
                <w:color w:val="auto"/>
                <w:sz w:val="23"/>
                <w:szCs w:val="23"/>
                <w14:textOutline w14:w="4358" w14:cap="sq" w14:cmpd="sng">
                  <w14:solidFill>
                    <w14:srgbClr w14:val="000000"/>
                  </w14:solidFill>
                  <w14:prstDash w14:val="solid"/>
                  <w14:bevel/>
                </w14:textOutline>
              </w:rPr>
              <w:t>型</w:t>
            </w:r>
          </w:p>
        </w:tc>
        <w:tc>
          <w:tcPr>
            <w:tcW w:w="1535" w:type="dxa"/>
            <w:vAlign w:val="top"/>
          </w:tcPr>
          <w:p w14:paraId="43883347">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rPr>
            </w:pPr>
            <w:r>
              <w:rPr>
                <w:rFonts w:ascii="仿宋" w:hAnsi="仿宋" w:eastAsia="仿宋" w:cs="仿宋"/>
                <w:color w:val="auto"/>
                <w:spacing w:val="-14"/>
                <w:sz w:val="23"/>
                <w:szCs w:val="23"/>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14:textOutline w14:w="4358" w14:cap="sq" w14:cmpd="sng">
                  <w14:solidFill>
                    <w14:srgbClr w14:val="000000"/>
                  </w14:solidFill>
                  <w14:prstDash w14:val="solid"/>
                  <w14:bevel/>
                </w14:textOutline>
              </w:rPr>
              <w:t>型</w:t>
            </w:r>
          </w:p>
        </w:tc>
        <w:tc>
          <w:tcPr>
            <w:tcW w:w="1295" w:type="dxa"/>
            <w:vAlign w:val="top"/>
          </w:tcPr>
          <w:p w14:paraId="5E5A1EFA">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小型</w:t>
            </w:r>
          </w:p>
        </w:tc>
        <w:tc>
          <w:tcPr>
            <w:tcW w:w="1004" w:type="dxa"/>
            <w:vAlign w:val="top"/>
          </w:tcPr>
          <w:p w14:paraId="0C7CDEA3">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微型</w:t>
            </w:r>
          </w:p>
        </w:tc>
      </w:tr>
      <w:tr w14:paraId="20373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01E1FD23">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农林牧</w:t>
            </w:r>
            <w:r>
              <w:rPr>
                <w:rFonts w:ascii="仿宋" w:hAnsi="仿宋" w:eastAsia="仿宋" w:cs="仿宋"/>
                <w:color w:val="auto"/>
                <w:spacing w:val="5"/>
                <w:sz w:val="23"/>
                <w:szCs w:val="23"/>
              </w:rPr>
              <w:t>渔</w:t>
            </w:r>
          </w:p>
        </w:tc>
        <w:tc>
          <w:tcPr>
            <w:tcW w:w="1187" w:type="dxa"/>
            <w:vAlign w:val="top"/>
          </w:tcPr>
          <w:p w14:paraId="4685AB4E">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7F5B23CB">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A675D7E">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w:t>
            </w:r>
            <w:r>
              <w:rPr>
                <w:rFonts w:ascii="仿宋" w:hAnsi="仿宋" w:eastAsia="仿宋" w:cs="仿宋"/>
                <w:color w:val="auto"/>
                <w:position w:val="1"/>
                <w:sz w:val="23"/>
                <w:szCs w:val="23"/>
              </w:rPr>
              <w:t>0000</w:t>
            </w:r>
          </w:p>
        </w:tc>
        <w:tc>
          <w:tcPr>
            <w:tcW w:w="1535" w:type="dxa"/>
            <w:vAlign w:val="top"/>
          </w:tcPr>
          <w:p w14:paraId="337C4F6D">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2C3BAA54">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-500</w:t>
            </w:r>
          </w:p>
        </w:tc>
        <w:tc>
          <w:tcPr>
            <w:tcW w:w="1004" w:type="dxa"/>
            <w:vAlign w:val="top"/>
          </w:tcPr>
          <w:p w14:paraId="32469C38">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258E3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5163584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F443CE7">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工业</w:t>
            </w:r>
          </w:p>
        </w:tc>
        <w:tc>
          <w:tcPr>
            <w:tcW w:w="1187" w:type="dxa"/>
            <w:vAlign w:val="top"/>
          </w:tcPr>
          <w:p w14:paraId="7FA09BFF">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568C22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6C3FFAB">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7B5C52AC">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1345109">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58521803">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00099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7BB32B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2F45427">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35C3CBB">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2D7FF19">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611D0080">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2000-4000</w:t>
            </w:r>
            <w:r>
              <w:rPr>
                <w:rFonts w:ascii="仿宋" w:hAnsi="仿宋" w:eastAsia="仿宋" w:cs="仿宋"/>
                <w:color w:val="auto"/>
                <w:spacing w:val="2"/>
                <w:sz w:val="23"/>
                <w:szCs w:val="23"/>
              </w:rPr>
              <w:t>0</w:t>
            </w:r>
          </w:p>
        </w:tc>
        <w:tc>
          <w:tcPr>
            <w:tcW w:w="1295" w:type="dxa"/>
            <w:vAlign w:val="top"/>
          </w:tcPr>
          <w:p w14:paraId="3E8B96A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00-2000</w:t>
            </w:r>
          </w:p>
        </w:tc>
        <w:tc>
          <w:tcPr>
            <w:tcW w:w="1004" w:type="dxa"/>
            <w:vAlign w:val="top"/>
          </w:tcPr>
          <w:p w14:paraId="7EB58037">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678C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0AC1BC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2D1A888">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建</w:t>
            </w:r>
            <w:r>
              <w:rPr>
                <w:rFonts w:ascii="仿宋" w:hAnsi="仿宋" w:eastAsia="仿宋" w:cs="仿宋"/>
                <w:color w:val="auto"/>
                <w:spacing w:val="4"/>
                <w:sz w:val="23"/>
                <w:szCs w:val="23"/>
              </w:rPr>
              <w:t>筑业</w:t>
            </w:r>
          </w:p>
        </w:tc>
        <w:tc>
          <w:tcPr>
            <w:tcW w:w="1187" w:type="dxa"/>
            <w:vAlign w:val="top"/>
          </w:tcPr>
          <w:p w14:paraId="72678ACD">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B1B51A4">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ED391C0">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7C65A8CD">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rPr>
            </w:pPr>
            <w:r>
              <w:rPr>
                <w:rFonts w:ascii="仿宋" w:hAnsi="仿宋" w:eastAsia="仿宋" w:cs="仿宋"/>
                <w:color w:val="auto"/>
                <w:spacing w:val="4"/>
                <w:sz w:val="23"/>
                <w:szCs w:val="23"/>
              </w:rPr>
              <w:t>6000-8000</w:t>
            </w:r>
            <w:r>
              <w:rPr>
                <w:rFonts w:ascii="仿宋" w:hAnsi="仿宋" w:eastAsia="仿宋" w:cs="仿宋"/>
                <w:color w:val="auto"/>
                <w:spacing w:val="3"/>
                <w:sz w:val="23"/>
                <w:szCs w:val="23"/>
              </w:rPr>
              <w:t>0</w:t>
            </w:r>
          </w:p>
        </w:tc>
        <w:tc>
          <w:tcPr>
            <w:tcW w:w="1295" w:type="dxa"/>
            <w:vAlign w:val="top"/>
          </w:tcPr>
          <w:p w14:paraId="28AA8F63">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00-6000</w:t>
            </w:r>
          </w:p>
        </w:tc>
        <w:tc>
          <w:tcPr>
            <w:tcW w:w="1004" w:type="dxa"/>
            <w:vAlign w:val="top"/>
          </w:tcPr>
          <w:p w14:paraId="79293693">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42E53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59658ED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AB5C96B">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1171E4F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FE2CF77">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48C15FEF">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00-80000</w:t>
            </w:r>
          </w:p>
        </w:tc>
        <w:tc>
          <w:tcPr>
            <w:tcW w:w="1295" w:type="dxa"/>
            <w:vAlign w:val="top"/>
          </w:tcPr>
          <w:p w14:paraId="7E4F0B04">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00-5000</w:t>
            </w:r>
          </w:p>
        </w:tc>
        <w:tc>
          <w:tcPr>
            <w:tcW w:w="1004" w:type="dxa"/>
            <w:vAlign w:val="top"/>
          </w:tcPr>
          <w:p w14:paraId="4514C9C7">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03AA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01DBC68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01C65B4">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批</w:t>
            </w:r>
            <w:r>
              <w:rPr>
                <w:rFonts w:ascii="仿宋" w:hAnsi="仿宋" w:eastAsia="仿宋" w:cs="仿宋"/>
                <w:color w:val="auto"/>
                <w:spacing w:val="4"/>
                <w:sz w:val="23"/>
                <w:szCs w:val="23"/>
              </w:rPr>
              <w:t>发业</w:t>
            </w:r>
          </w:p>
        </w:tc>
        <w:tc>
          <w:tcPr>
            <w:tcW w:w="1187" w:type="dxa"/>
            <w:vAlign w:val="top"/>
          </w:tcPr>
          <w:p w14:paraId="1A9AE707">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FBFF38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0111074">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6460CEC0">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rPr>
            </w:pPr>
            <w:r>
              <w:rPr>
                <w:rFonts w:ascii="仿宋" w:hAnsi="仿宋" w:eastAsia="仿宋" w:cs="仿宋"/>
                <w:color w:val="auto"/>
                <w:spacing w:val="3"/>
                <w:sz w:val="23"/>
                <w:szCs w:val="23"/>
              </w:rPr>
              <w:t>20-200</w:t>
            </w:r>
          </w:p>
        </w:tc>
        <w:tc>
          <w:tcPr>
            <w:tcW w:w="1295" w:type="dxa"/>
            <w:vAlign w:val="top"/>
          </w:tcPr>
          <w:p w14:paraId="2984F87E">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rPr>
            </w:pPr>
            <w:r>
              <w:rPr>
                <w:rFonts w:ascii="仿宋" w:hAnsi="仿宋" w:eastAsia="仿宋" w:cs="仿宋"/>
                <w:color w:val="auto"/>
                <w:spacing w:val="2"/>
                <w:sz w:val="23"/>
                <w:szCs w:val="23"/>
              </w:rPr>
              <w:t>5-</w:t>
            </w:r>
            <w:r>
              <w:rPr>
                <w:rFonts w:ascii="仿宋" w:hAnsi="仿宋" w:eastAsia="仿宋" w:cs="仿宋"/>
                <w:color w:val="auto"/>
                <w:spacing w:val="1"/>
                <w:sz w:val="23"/>
                <w:szCs w:val="23"/>
              </w:rPr>
              <w:t>20</w:t>
            </w:r>
          </w:p>
        </w:tc>
        <w:tc>
          <w:tcPr>
            <w:tcW w:w="1004" w:type="dxa"/>
            <w:vAlign w:val="top"/>
          </w:tcPr>
          <w:p w14:paraId="74411B42">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pacing w:val="-7"/>
                <w:position w:val="2"/>
                <w:sz w:val="23"/>
                <w:szCs w:val="23"/>
              </w:rPr>
              <w:t>＜</w:t>
            </w:r>
            <w:r>
              <w:rPr>
                <w:rFonts w:ascii="仿宋" w:hAnsi="仿宋" w:eastAsia="仿宋" w:cs="仿宋"/>
                <w:color w:val="auto"/>
                <w:spacing w:val="-6"/>
                <w:position w:val="2"/>
                <w:sz w:val="23"/>
                <w:szCs w:val="23"/>
              </w:rPr>
              <w:t>5</w:t>
            </w:r>
          </w:p>
        </w:tc>
      </w:tr>
      <w:tr w14:paraId="6AFEB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653377E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704A08F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F14D04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87E0C3D">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12D90AB1">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00-40000</w:t>
            </w:r>
          </w:p>
        </w:tc>
        <w:tc>
          <w:tcPr>
            <w:tcW w:w="1295" w:type="dxa"/>
            <w:vAlign w:val="top"/>
          </w:tcPr>
          <w:p w14:paraId="7E6AF561">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004" w:type="dxa"/>
            <w:vAlign w:val="top"/>
          </w:tcPr>
          <w:p w14:paraId="00B953B3">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w:t>
            </w:r>
            <w:r>
              <w:rPr>
                <w:rFonts w:ascii="仿宋" w:hAnsi="仿宋" w:eastAsia="仿宋" w:cs="仿宋"/>
                <w:color w:val="auto"/>
                <w:position w:val="2"/>
                <w:sz w:val="23"/>
                <w:szCs w:val="23"/>
              </w:rPr>
              <w:t>000</w:t>
            </w:r>
          </w:p>
        </w:tc>
      </w:tr>
      <w:tr w14:paraId="5BA53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33C24FB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97E5C6C">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rPr>
            </w:pPr>
            <w:r>
              <w:rPr>
                <w:rFonts w:ascii="仿宋" w:hAnsi="仿宋" w:eastAsia="仿宋" w:cs="仿宋"/>
                <w:color w:val="auto"/>
                <w:spacing w:val="5"/>
                <w:sz w:val="23"/>
                <w:szCs w:val="23"/>
              </w:rPr>
              <w:t>零</w:t>
            </w:r>
            <w:r>
              <w:rPr>
                <w:rFonts w:ascii="仿宋" w:hAnsi="仿宋" w:eastAsia="仿宋" w:cs="仿宋"/>
                <w:color w:val="auto"/>
                <w:spacing w:val="4"/>
                <w:sz w:val="23"/>
                <w:szCs w:val="23"/>
              </w:rPr>
              <w:t>售业</w:t>
            </w:r>
          </w:p>
        </w:tc>
        <w:tc>
          <w:tcPr>
            <w:tcW w:w="1187" w:type="dxa"/>
            <w:vAlign w:val="top"/>
          </w:tcPr>
          <w:p w14:paraId="79C702CC">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64E639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2D07C3E7">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7114496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-300</w:t>
            </w:r>
          </w:p>
        </w:tc>
        <w:tc>
          <w:tcPr>
            <w:tcW w:w="1295" w:type="dxa"/>
            <w:vAlign w:val="top"/>
          </w:tcPr>
          <w:p w14:paraId="24D746AB">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-50</w:t>
            </w:r>
          </w:p>
        </w:tc>
        <w:tc>
          <w:tcPr>
            <w:tcW w:w="1004" w:type="dxa"/>
            <w:vAlign w:val="top"/>
          </w:tcPr>
          <w:p w14:paraId="34F442E3">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656ED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70DF956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E1BE76E">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B5A252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1D274D5">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w:t>
            </w:r>
            <w:r>
              <w:rPr>
                <w:rFonts w:ascii="仿宋" w:hAnsi="仿宋" w:eastAsia="仿宋" w:cs="仿宋"/>
                <w:color w:val="auto"/>
                <w:spacing w:val="1"/>
                <w:position w:val="1"/>
                <w:sz w:val="23"/>
                <w:szCs w:val="23"/>
              </w:rPr>
              <w:t>0000</w:t>
            </w:r>
          </w:p>
        </w:tc>
        <w:tc>
          <w:tcPr>
            <w:tcW w:w="1535" w:type="dxa"/>
            <w:vAlign w:val="top"/>
          </w:tcPr>
          <w:p w14:paraId="6F57F9CC">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6FB4D338">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00-500</w:t>
            </w:r>
          </w:p>
        </w:tc>
        <w:tc>
          <w:tcPr>
            <w:tcW w:w="1004" w:type="dxa"/>
            <w:vAlign w:val="top"/>
          </w:tcPr>
          <w:p w14:paraId="5D1E90F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3A9E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99C634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188D5B1">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rPr>
            </w:pPr>
            <w:r>
              <w:rPr>
                <w:rFonts w:ascii="仿宋" w:hAnsi="仿宋" w:eastAsia="仿宋" w:cs="仿宋"/>
                <w:color w:val="auto"/>
                <w:spacing w:val="6"/>
                <w:sz w:val="23"/>
                <w:szCs w:val="23"/>
              </w:rPr>
              <w:t>交</w:t>
            </w:r>
            <w:r>
              <w:rPr>
                <w:rFonts w:ascii="仿宋" w:hAnsi="仿宋" w:eastAsia="仿宋" w:cs="仿宋"/>
                <w:color w:val="auto"/>
                <w:spacing w:val="4"/>
                <w:sz w:val="23"/>
                <w:szCs w:val="23"/>
              </w:rPr>
              <w:t>通运输</w:t>
            </w:r>
          </w:p>
        </w:tc>
        <w:tc>
          <w:tcPr>
            <w:tcW w:w="1187" w:type="dxa"/>
            <w:vAlign w:val="top"/>
          </w:tcPr>
          <w:p w14:paraId="4C90922D">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BAB8B4E">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A86EC8C">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6F3B01AF">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20428788">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6E84CBB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6CA27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024F13D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8E65453">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2F7B5F5">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F166577">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1D4F588D">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30</w:t>
            </w:r>
            <w:r>
              <w:rPr>
                <w:rFonts w:ascii="仿宋" w:hAnsi="仿宋" w:eastAsia="仿宋" w:cs="仿宋"/>
                <w:color w:val="auto"/>
                <w:spacing w:val="3"/>
                <w:sz w:val="23"/>
                <w:szCs w:val="23"/>
              </w:rPr>
              <w:t>00-30000</w:t>
            </w:r>
          </w:p>
        </w:tc>
        <w:tc>
          <w:tcPr>
            <w:tcW w:w="1295" w:type="dxa"/>
            <w:vAlign w:val="top"/>
          </w:tcPr>
          <w:p w14:paraId="3A2BFFAC">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rPr>
            </w:pPr>
            <w:r>
              <w:rPr>
                <w:rFonts w:ascii="仿宋" w:hAnsi="仿宋" w:eastAsia="仿宋" w:cs="仿宋"/>
                <w:color w:val="auto"/>
                <w:spacing w:val="6"/>
                <w:sz w:val="23"/>
                <w:szCs w:val="23"/>
              </w:rPr>
              <w:t>2</w:t>
            </w:r>
            <w:r>
              <w:rPr>
                <w:rFonts w:ascii="仿宋" w:hAnsi="仿宋" w:eastAsia="仿宋" w:cs="仿宋"/>
                <w:color w:val="auto"/>
                <w:spacing w:val="4"/>
                <w:sz w:val="23"/>
                <w:szCs w:val="23"/>
              </w:rPr>
              <w:t>0</w:t>
            </w:r>
            <w:r>
              <w:rPr>
                <w:rFonts w:ascii="仿宋" w:hAnsi="仿宋" w:eastAsia="仿宋" w:cs="仿宋"/>
                <w:color w:val="auto"/>
                <w:spacing w:val="3"/>
                <w:sz w:val="23"/>
                <w:szCs w:val="23"/>
              </w:rPr>
              <w:t>0-3000</w:t>
            </w:r>
          </w:p>
        </w:tc>
        <w:tc>
          <w:tcPr>
            <w:tcW w:w="1004" w:type="dxa"/>
            <w:vAlign w:val="top"/>
          </w:tcPr>
          <w:p w14:paraId="1AF1280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＜20</w:t>
            </w:r>
            <w:r>
              <w:rPr>
                <w:rFonts w:ascii="仿宋" w:hAnsi="仿宋" w:eastAsia="仿宋" w:cs="仿宋"/>
                <w:color w:val="auto"/>
                <w:position w:val="2"/>
                <w:sz w:val="23"/>
                <w:szCs w:val="23"/>
              </w:rPr>
              <w:t>0</w:t>
            </w:r>
          </w:p>
        </w:tc>
      </w:tr>
      <w:tr w14:paraId="2CD99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3F5B5A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60E43677">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rPr>
            </w:pPr>
            <w:r>
              <w:rPr>
                <w:rFonts w:ascii="仿宋" w:hAnsi="仿宋" w:eastAsia="仿宋" w:cs="仿宋"/>
                <w:color w:val="auto"/>
                <w:spacing w:val="-1"/>
                <w:sz w:val="23"/>
                <w:szCs w:val="23"/>
              </w:rPr>
              <w:t>仓</w:t>
            </w:r>
            <w:r>
              <w:rPr>
                <w:rFonts w:ascii="仿宋" w:hAnsi="仿宋" w:eastAsia="仿宋" w:cs="仿宋"/>
                <w:color w:val="auto"/>
                <w:sz w:val="23"/>
                <w:szCs w:val="23"/>
              </w:rPr>
              <w:t>储</w:t>
            </w:r>
          </w:p>
        </w:tc>
        <w:tc>
          <w:tcPr>
            <w:tcW w:w="1187" w:type="dxa"/>
            <w:vAlign w:val="top"/>
          </w:tcPr>
          <w:p w14:paraId="3D39A28F">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9CBCABE">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1F6C3770">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2F552B02">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7386A94B">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20-100</w:t>
            </w:r>
          </w:p>
        </w:tc>
        <w:tc>
          <w:tcPr>
            <w:tcW w:w="1004" w:type="dxa"/>
            <w:vAlign w:val="top"/>
          </w:tcPr>
          <w:p w14:paraId="4F820461">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55849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C83205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10E1A4A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0F0AD10">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9F021E5">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6BD9D025">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00-30000</w:t>
            </w:r>
          </w:p>
        </w:tc>
        <w:tc>
          <w:tcPr>
            <w:tcW w:w="1295" w:type="dxa"/>
            <w:vAlign w:val="top"/>
          </w:tcPr>
          <w:p w14:paraId="02E78809">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11B6841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E303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E9171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365FB44">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rPr>
            </w:pPr>
            <w:r>
              <w:rPr>
                <w:rFonts w:ascii="仿宋" w:hAnsi="仿宋" w:eastAsia="仿宋" w:cs="仿宋"/>
                <w:color w:val="auto"/>
                <w:spacing w:val="-2"/>
                <w:sz w:val="23"/>
                <w:szCs w:val="23"/>
              </w:rPr>
              <w:t>邮</w:t>
            </w:r>
            <w:r>
              <w:rPr>
                <w:rFonts w:ascii="仿宋" w:hAnsi="仿宋" w:eastAsia="仿宋" w:cs="仿宋"/>
                <w:color w:val="auto"/>
                <w:spacing w:val="-1"/>
                <w:sz w:val="23"/>
                <w:szCs w:val="23"/>
              </w:rPr>
              <w:t>政业</w:t>
            </w:r>
          </w:p>
        </w:tc>
        <w:tc>
          <w:tcPr>
            <w:tcW w:w="1187" w:type="dxa"/>
            <w:vAlign w:val="top"/>
          </w:tcPr>
          <w:p w14:paraId="30586C8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233653B5">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7962759">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102A3DBD">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3</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295" w:type="dxa"/>
            <w:vAlign w:val="top"/>
          </w:tcPr>
          <w:p w14:paraId="711D4DBA">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78E8C9CB">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444D7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D708C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D988538">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69EB84A">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17D6DC5">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345C903A">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2000-3000</w:t>
            </w:r>
            <w:r>
              <w:rPr>
                <w:rFonts w:ascii="仿宋" w:hAnsi="仿宋" w:eastAsia="仿宋" w:cs="仿宋"/>
                <w:color w:val="auto"/>
                <w:spacing w:val="2"/>
                <w:sz w:val="23"/>
                <w:szCs w:val="23"/>
              </w:rPr>
              <w:t>0</w:t>
            </w:r>
          </w:p>
        </w:tc>
        <w:tc>
          <w:tcPr>
            <w:tcW w:w="1295" w:type="dxa"/>
            <w:vAlign w:val="top"/>
          </w:tcPr>
          <w:p w14:paraId="7A2412B6">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0015653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7615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FD1FE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73D5548">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住宿餐饮</w:t>
            </w:r>
          </w:p>
        </w:tc>
        <w:tc>
          <w:tcPr>
            <w:tcW w:w="1187" w:type="dxa"/>
            <w:vAlign w:val="top"/>
          </w:tcPr>
          <w:p w14:paraId="6F468D3A">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EF9E689">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EA13576">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6E3B9FAF">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5779CD4">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575D5471">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0F7C9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3588541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F5A6B00">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8E9998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74F6048">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3BB59599">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2000-1000</w:t>
            </w:r>
            <w:r>
              <w:rPr>
                <w:rFonts w:ascii="仿宋" w:hAnsi="仿宋" w:eastAsia="仿宋" w:cs="仿宋"/>
                <w:color w:val="auto"/>
                <w:spacing w:val="2"/>
                <w:sz w:val="23"/>
                <w:szCs w:val="23"/>
              </w:rPr>
              <w:t>0</w:t>
            </w:r>
          </w:p>
        </w:tc>
        <w:tc>
          <w:tcPr>
            <w:tcW w:w="1295" w:type="dxa"/>
            <w:vAlign w:val="top"/>
          </w:tcPr>
          <w:p w14:paraId="48BF3441">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4B23E8C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DD4A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5ED736A2">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rPr>
            </w:pPr>
            <w:r>
              <w:rPr>
                <w:rFonts w:ascii="仿宋" w:hAnsi="仿宋" w:eastAsia="仿宋" w:cs="仿宋"/>
                <w:color w:val="auto"/>
                <w:spacing w:val="3"/>
                <w:sz w:val="23"/>
                <w:szCs w:val="23"/>
              </w:rPr>
              <w:t>房地产</w:t>
            </w:r>
            <w:r>
              <w:rPr>
                <w:rFonts w:ascii="仿宋" w:hAnsi="仿宋" w:eastAsia="仿宋" w:cs="仿宋"/>
                <w:color w:val="auto"/>
                <w:sz w:val="23"/>
                <w:szCs w:val="23"/>
              </w:rPr>
              <w:t xml:space="preserve"> </w:t>
            </w:r>
            <w:r>
              <w:rPr>
                <w:rFonts w:ascii="仿宋" w:hAnsi="仿宋" w:eastAsia="仿宋" w:cs="仿宋"/>
                <w:color w:val="auto"/>
                <w:spacing w:val="6"/>
                <w:sz w:val="23"/>
                <w:szCs w:val="23"/>
              </w:rPr>
              <w:t>开发经营</w:t>
            </w:r>
          </w:p>
        </w:tc>
        <w:tc>
          <w:tcPr>
            <w:tcW w:w="1187" w:type="dxa"/>
            <w:vAlign w:val="top"/>
          </w:tcPr>
          <w:p w14:paraId="6C09AC27">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6834D054">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4BFCD84">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0D82B684">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00-10000</w:t>
            </w:r>
          </w:p>
        </w:tc>
        <w:tc>
          <w:tcPr>
            <w:tcW w:w="1295" w:type="dxa"/>
            <w:vAlign w:val="top"/>
          </w:tcPr>
          <w:p w14:paraId="160593C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rPr>
            </w:pPr>
            <w:r>
              <w:rPr>
                <w:rFonts w:ascii="仿宋" w:hAnsi="仿宋" w:eastAsia="仿宋" w:cs="仿宋"/>
                <w:color w:val="auto"/>
                <w:spacing w:val="6"/>
                <w:position w:val="1"/>
                <w:sz w:val="23"/>
                <w:szCs w:val="23"/>
              </w:rPr>
              <w:t>20</w:t>
            </w:r>
            <w:r>
              <w:rPr>
                <w:rFonts w:ascii="仿宋" w:hAnsi="仿宋" w:eastAsia="仿宋" w:cs="仿宋"/>
                <w:color w:val="auto"/>
                <w:spacing w:val="3"/>
                <w:position w:val="1"/>
                <w:sz w:val="23"/>
                <w:szCs w:val="23"/>
              </w:rPr>
              <w:t>00&lt;5000</w:t>
            </w:r>
          </w:p>
        </w:tc>
        <w:tc>
          <w:tcPr>
            <w:tcW w:w="1004" w:type="dxa"/>
            <w:vAlign w:val="top"/>
          </w:tcPr>
          <w:p w14:paraId="1A87AE1C">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w:t>
            </w:r>
            <w:r>
              <w:rPr>
                <w:rFonts w:ascii="仿宋" w:hAnsi="仿宋" w:eastAsia="仿宋" w:cs="仿宋"/>
                <w:color w:val="auto"/>
                <w:position w:val="2"/>
                <w:sz w:val="23"/>
                <w:szCs w:val="23"/>
              </w:rPr>
              <w:t>000</w:t>
            </w:r>
          </w:p>
        </w:tc>
      </w:tr>
      <w:tr w14:paraId="73C1C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65158C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1D0DFC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7AD9047">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E67509F">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≥200000</w:t>
            </w:r>
          </w:p>
        </w:tc>
        <w:tc>
          <w:tcPr>
            <w:tcW w:w="1535" w:type="dxa"/>
            <w:vAlign w:val="top"/>
          </w:tcPr>
          <w:p w14:paraId="099A6EE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0-200000</w:t>
            </w:r>
          </w:p>
        </w:tc>
        <w:tc>
          <w:tcPr>
            <w:tcW w:w="1295" w:type="dxa"/>
            <w:vAlign w:val="top"/>
          </w:tcPr>
          <w:p w14:paraId="4CE3CAF5">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100&lt;10000</w:t>
            </w:r>
          </w:p>
        </w:tc>
        <w:tc>
          <w:tcPr>
            <w:tcW w:w="1004" w:type="dxa"/>
            <w:vAlign w:val="top"/>
          </w:tcPr>
          <w:p w14:paraId="5DE4E77B">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40D9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7E5443B">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物业管</w:t>
            </w:r>
            <w:r>
              <w:rPr>
                <w:rFonts w:ascii="仿宋" w:hAnsi="仿宋" w:eastAsia="仿宋" w:cs="仿宋"/>
                <w:color w:val="auto"/>
                <w:spacing w:val="5"/>
                <w:sz w:val="23"/>
                <w:szCs w:val="23"/>
              </w:rPr>
              <w:t>理</w:t>
            </w:r>
          </w:p>
        </w:tc>
        <w:tc>
          <w:tcPr>
            <w:tcW w:w="1187" w:type="dxa"/>
            <w:vAlign w:val="top"/>
          </w:tcPr>
          <w:p w14:paraId="3A56E5A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0B8F305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B37B8E1">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00</w:t>
            </w:r>
          </w:p>
        </w:tc>
        <w:tc>
          <w:tcPr>
            <w:tcW w:w="1535" w:type="dxa"/>
            <w:vAlign w:val="top"/>
          </w:tcPr>
          <w:p w14:paraId="3951D368">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65861EE">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004" w:type="dxa"/>
            <w:vAlign w:val="top"/>
          </w:tcPr>
          <w:p w14:paraId="68EB763A">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w:t>
            </w:r>
          </w:p>
        </w:tc>
      </w:tr>
      <w:tr w14:paraId="05D58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35A99E6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58987D4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FC60D72">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093F9C6">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≥50</w:t>
            </w:r>
            <w:r>
              <w:rPr>
                <w:rFonts w:ascii="仿宋" w:hAnsi="仿宋" w:eastAsia="仿宋" w:cs="仿宋"/>
                <w:color w:val="auto"/>
                <w:position w:val="1"/>
                <w:sz w:val="23"/>
                <w:szCs w:val="23"/>
              </w:rPr>
              <w:t>00</w:t>
            </w:r>
          </w:p>
        </w:tc>
        <w:tc>
          <w:tcPr>
            <w:tcW w:w="1535" w:type="dxa"/>
            <w:vAlign w:val="top"/>
          </w:tcPr>
          <w:p w14:paraId="0A4A6AC1">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295" w:type="dxa"/>
            <w:vAlign w:val="top"/>
          </w:tcPr>
          <w:p w14:paraId="1FDB1113">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004" w:type="dxa"/>
            <w:vAlign w:val="top"/>
          </w:tcPr>
          <w:p w14:paraId="55C9983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＜50</w:t>
            </w:r>
            <w:r>
              <w:rPr>
                <w:rFonts w:ascii="仿宋" w:hAnsi="仿宋" w:eastAsia="仿宋" w:cs="仿宋"/>
                <w:color w:val="auto"/>
                <w:position w:val="2"/>
                <w:sz w:val="23"/>
                <w:szCs w:val="23"/>
              </w:rPr>
              <w:t>0</w:t>
            </w:r>
          </w:p>
        </w:tc>
      </w:tr>
      <w:tr w14:paraId="3057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75F071E9">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信息传输</w:t>
            </w:r>
          </w:p>
        </w:tc>
        <w:tc>
          <w:tcPr>
            <w:tcW w:w="1187" w:type="dxa"/>
            <w:vAlign w:val="top"/>
          </w:tcPr>
          <w:p w14:paraId="5F9A8DFA">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537D415">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FF5E4F9">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≥20</w:t>
            </w:r>
            <w:r>
              <w:rPr>
                <w:rFonts w:ascii="仿宋" w:hAnsi="仿宋" w:eastAsia="仿宋" w:cs="仿宋"/>
                <w:color w:val="auto"/>
                <w:sz w:val="23"/>
                <w:szCs w:val="23"/>
              </w:rPr>
              <w:t>00</w:t>
            </w:r>
          </w:p>
        </w:tc>
        <w:tc>
          <w:tcPr>
            <w:tcW w:w="1535" w:type="dxa"/>
            <w:vAlign w:val="top"/>
          </w:tcPr>
          <w:p w14:paraId="790178CB">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0F4D6F9B">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72A86617">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37E74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0ACB4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3D2AA5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8099346">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58FED68">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≥100000</w:t>
            </w:r>
          </w:p>
        </w:tc>
        <w:tc>
          <w:tcPr>
            <w:tcW w:w="1535" w:type="dxa"/>
            <w:vAlign w:val="top"/>
          </w:tcPr>
          <w:p w14:paraId="546BB298">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0-100000</w:t>
            </w:r>
          </w:p>
        </w:tc>
        <w:tc>
          <w:tcPr>
            <w:tcW w:w="1295" w:type="dxa"/>
            <w:vAlign w:val="top"/>
          </w:tcPr>
          <w:p w14:paraId="701DE5AE">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49AC99DA">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634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0923F95F">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rPr>
            </w:pPr>
            <w:r>
              <w:rPr>
                <w:rFonts w:ascii="仿宋" w:hAnsi="仿宋" w:eastAsia="仿宋" w:cs="仿宋"/>
                <w:color w:val="auto"/>
                <w:spacing w:val="5"/>
                <w:sz w:val="23"/>
                <w:szCs w:val="23"/>
              </w:rPr>
              <w:t>软</w:t>
            </w:r>
            <w:r>
              <w:rPr>
                <w:rFonts w:ascii="仿宋" w:hAnsi="仿宋" w:eastAsia="仿宋" w:cs="仿宋"/>
                <w:color w:val="auto"/>
                <w:spacing w:val="4"/>
                <w:sz w:val="23"/>
                <w:szCs w:val="23"/>
              </w:rPr>
              <w:t>件和</w:t>
            </w:r>
            <w:r>
              <w:rPr>
                <w:rFonts w:ascii="仿宋" w:hAnsi="仿宋" w:eastAsia="仿宋" w:cs="仿宋"/>
                <w:color w:val="auto"/>
                <w:sz w:val="23"/>
                <w:szCs w:val="23"/>
              </w:rPr>
              <w:t xml:space="preserve"> </w:t>
            </w:r>
            <w:r>
              <w:rPr>
                <w:rFonts w:ascii="仿宋" w:hAnsi="仿宋" w:eastAsia="仿宋" w:cs="仿宋"/>
                <w:color w:val="auto"/>
                <w:spacing w:val="6"/>
                <w:sz w:val="23"/>
                <w:szCs w:val="23"/>
              </w:rPr>
              <w:t>信息技术</w:t>
            </w:r>
          </w:p>
        </w:tc>
        <w:tc>
          <w:tcPr>
            <w:tcW w:w="1187" w:type="dxa"/>
            <w:vAlign w:val="top"/>
          </w:tcPr>
          <w:p w14:paraId="086B25FC">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58C5FCB6">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6F1A547">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30AA4463">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47A92A5A">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A14C0D5">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07386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26697C7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06EC964E">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BDACD7E">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AD3D7C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710788AC">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00-10000</w:t>
            </w:r>
          </w:p>
        </w:tc>
        <w:tc>
          <w:tcPr>
            <w:tcW w:w="1295" w:type="dxa"/>
            <w:vAlign w:val="top"/>
          </w:tcPr>
          <w:p w14:paraId="2F26F2F8">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rPr>
            </w:pPr>
            <w:r>
              <w:rPr>
                <w:rFonts w:ascii="仿宋" w:hAnsi="仿宋" w:eastAsia="仿宋" w:cs="仿宋"/>
                <w:color w:val="auto"/>
                <w:spacing w:val="3"/>
                <w:sz w:val="23"/>
                <w:szCs w:val="23"/>
              </w:rPr>
              <w:t>50-1000</w:t>
            </w:r>
          </w:p>
        </w:tc>
        <w:tc>
          <w:tcPr>
            <w:tcW w:w="1004" w:type="dxa"/>
            <w:vAlign w:val="top"/>
          </w:tcPr>
          <w:p w14:paraId="6078B52D">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2E64A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BD2F6C5">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rPr>
            </w:pPr>
            <w:r>
              <w:rPr>
                <w:rFonts w:ascii="仿宋" w:hAnsi="仿宋" w:eastAsia="仿宋" w:cs="仿宋"/>
                <w:color w:val="auto"/>
                <w:spacing w:val="5"/>
                <w:sz w:val="23"/>
                <w:szCs w:val="23"/>
              </w:rPr>
              <w:t>租</w:t>
            </w:r>
            <w:r>
              <w:rPr>
                <w:rFonts w:ascii="仿宋" w:hAnsi="仿宋" w:eastAsia="仿宋" w:cs="仿宋"/>
                <w:color w:val="auto"/>
                <w:spacing w:val="4"/>
                <w:sz w:val="23"/>
                <w:szCs w:val="23"/>
              </w:rPr>
              <w:t>赁和</w:t>
            </w:r>
            <w:r>
              <w:rPr>
                <w:rFonts w:ascii="仿宋" w:hAnsi="仿宋" w:eastAsia="仿宋" w:cs="仿宋"/>
                <w:color w:val="auto"/>
                <w:sz w:val="23"/>
                <w:szCs w:val="23"/>
              </w:rPr>
              <w:t xml:space="preserve"> </w:t>
            </w:r>
            <w:r>
              <w:rPr>
                <w:rFonts w:ascii="仿宋" w:hAnsi="仿宋" w:eastAsia="仿宋" w:cs="仿宋"/>
                <w:color w:val="auto"/>
                <w:spacing w:val="4"/>
                <w:sz w:val="23"/>
                <w:szCs w:val="23"/>
              </w:rPr>
              <w:t>商务服</w:t>
            </w:r>
            <w:r>
              <w:rPr>
                <w:rFonts w:ascii="仿宋" w:hAnsi="仿宋" w:eastAsia="仿宋" w:cs="仿宋"/>
                <w:color w:val="auto"/>
                <w:spacing w:val="3"/>
                <w:sz w:val="23"/>
                <w:szCs w:val="23"/>
              </w:rPr>
              <w:t>务</w:t>
            </w:r>
          </w:p>
        </w:tc>
        <w:tc>
          <w:tcPr>
            <w:tcW w:w="1187" w:type="dxa"/>
            <w:vAlign w:val="top"/>
          </w:tcPr>
          <w:p w14:paraId="1825FD4D">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772838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0F59EEB3">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10EE3E70">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7897D556">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CCBDE7F">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2D44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286D31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E4CD6F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0A5A381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5483381">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≥120000</w:t>
            </w:r>
          </w:p>
        </w:tc>
        <w:tc>
          <w:tcPr>
            <w:tcW w:w="1535" w:type="dxa"/>
            <w:vAlign w:val="top"/>
          </w:tcPr>
          <w:p w14:paraId="243C0251">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rPr>
            </w:pPr>
            <w:r>
              <w:rPr>
                <w:rFonts w:ascii="仿宋" w:hAnsi="仿宋" w:eastAsia="仿宋" w:cs="仿宋"/>
                <w:color w:val="auto"/>
                <w:spacing w:val="5"/>
                <w:sz w:val="23"/>
                <w:szCs w:val="23"/>
              </w:rPr>
              <w:t>8</w:t>
            </w:r>
            <w:r>
              <w:rPr>
                <w:rFonts w:ascii="仿宋" w:hAnsi="仿宋" w:eastAsia="仿宋" w:cs="仿宋"/>
                <w:color w:val="auto"/>
                <w:spacing w:val="4"/>
                <w:sz w:val="23"/>
                <w:szCs w:val="23"/>
              </w:rPr>
              <w:t>000-120000</w:t>
            </w:r>
          </w:p>
        </w:tc>
        <w:tc>
          <w:tcPr>
            <w:tcW w:w="1295" w:type="dxa"/>
            <w:vAlign w:val="top"/>
          </w:tcPr>
          <w:p w14:paraId="107B536F">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100-8</w:t>
            </w:r>
            <w:r>
              <w:rPr>
                <w:rFonts w:ascii="仿宋" w:hAnsi="仿宋" w:eastAsia="仿宋" w:cs="仿宋"/>
                <w:color w:val="auto"/>
                <w:spacing w:val="1"/>
                <w:sz w:val="23"/>
                <w:szCs w:val="23"/>
              </w:rPr>
              <w:t>000</w:t>
            </w:r>
          </w:p>
        </w:tc>
        <w:tc>
          <w:tcPr>
            <w:tcW w:w="1004" w:type="dxa"/>
            <w:vAlign w:val="top"/>
          </w:tcPr>
          <w:p w14:paraId="0AAC2B9E">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17D1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7DBAE2BA">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rPr>
            </w:pPr>
            <w:r>
              <w:rPr>
                <w:rFonts w:ascii="仿宋" w:hAnsi="仿宋" w:eastAsia="仿宋" w:cs="仿宋"/>
                <w:color w:val="auto"/>
                <w:spacing w:val="7"/>
                <w:sz w:val="23"/>
                <w:szCs w:val="23"/>
              </w:rPr>
              <w:t>其</w:t>
            </w:r>
            <w:r>
              <w:rPr>
                <w:rFonts w:ascii="仿宋" w:hAnsi="仿宋" w:eastAsia="仿宋" w:cs="仿宋"/>
                <w:color w:val="auto"/>
                <w:spacing w:val="5"/>
                <w:sz w:val="23"/>
                <w:szCs w:val="23"/>
              </w:rPr>
              <w:t>他未列</w:t>
            </w:r>
            <w:r>
              <w:rPr>
                <w:rFonts w:ascii="仿宋" w:hAnsi="仿宋" w:eastAsia="仿宋" w:cs="仿宋"/>
                <w:color w:val="auto"/>
                <w:sz w:val="23"/>
                <w:szCs w:val="23"/>
              </w:rPr>
              <w:t xml:space="preserve"> </w:t>
            </w:r>
            <w:r>
              <w:rPr>
                <w:rFonts w:ascii="仿宋" w:hAnsi="仿宋" w:eastAsia="仿宋" w:cs="仿宋"/>
                <w:color w:val="auto"/>
                <w:spacing w:val="-1"/>
                <w:sz w:val="23"/>
                <w:szCs w:val="23"/>
              </w:rPr>
              <w:t>明</w:t>
            </w:r>
            <w:r>
              <w:rPr>
                <w:rFonts w:ascii="仿宋" w:hAnsi="仿宋" w:eastAsia="仿宋" w:cs="仿宋"/>
                <w:color w:val="auto"/>
                <w:sz w:val="23"/>
                <w:szCs w:val="23"/>
              </w:rPr>
              <w:t>行业</w:t>
            </w:r>
          </w:p>
        </w:tc>
        <w:tc>
          <w:tcPr>
            <w:tcW w:w="1187" w:type="dxa"/>
            <w:vAlign w:val="top"/>
          </w:tcPr>
          <w:p w14:paraId="16D02670">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7C84080">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CD82521">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33891E7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1E2071AA">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4A3800F0">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bl>
    <w:p w14:paraId="2BB1E72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rPr>
        <w:t>说明： 中、小、微型企业只须满足所列指标中的一项，即为该型企业</w:t>
      </w:r>
      <w:r>
        <w:rPr>
          <w:rFonts w:hint="eastAsia" w:ascii="宋体" w:hAnsi="宋体" w:eastAsia="宋体" w:cs="宋体"/>
          <w:b w:val="0"/>
          <w:bCs w:val="0"/>
          <w:color w:val="auto"/>
          <w:sz w:val="21"/>
          <w:szCs w:val="24"/>
          <w:lang w:eastAsia="zh-CN"/>
        </w:rPr>
        <w:t>。</w:t>
      </w:r>
    </w:p>
    <w:p w14:paraId="7375BAB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BD330C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7837C3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6C7E5CF5">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6A7C869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③</w:t>
      </w:r>
      <w:r>
        <w:rPr>
          <w:rFonts w:hint="eastAsia" w:ascii="宋体" w:hAnsi="宋体" w:eastAsia="宋体" w:cs="宋体"/>
          <w:b w:val="0"/>
          <w:bCs w:val="0"/>
          <w:color w:val="auto"/>
          <w:sz w:val="21"/>
          <w:szCs w:val="24"/>
        </w:rPr>
        <w:t>监狱企业由省级以上监狱管理局、戒毒管理局 (含新疆生产建设兵团) 出具的属于</w:t>
      </w:r>
      <w:r>
        <w:rPr>
          <w:rFonts w:hint="eastAsia" w:ascii="宋体" w:hAnsi="宋体" w:eastAsia="宋体" w:cs="宋体"/>
          <w:b w:val="0"/>
          <w:bCs w:val="0"/>
          <w:color w:val="auto"/>
          <w:sz w:val="21"/>
          <w:szCs w:val="24"/>
          <w:lang w:val="en-US" w:eastAsia="zh-CN"/>
        </w:rPr>
        <w:t>监狱企业的证明文件；</w:t>
      </w:r>
      <w:r>
        <w:rPr>
          <w:rFonts w:hint="eastAsia" w:ascii="宋体" w:hAnsi="宋体" w:eastAsia="宋体" w:cs="宋体"/>
          <w:b w:val="0"/>
          <w:bCs w:val="0"/>
          <w:color w:val="auto"/>
          <w:sz w:val="21"/>
          <w:szCs w:val="24"/>
        </w:rPr>
        <w:t xml:space="preserve">                                                                    </w:t>
      </w:r>
    </w:p>
    <w:p w14:paraId="3081E5BC">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④</w:t>
      </w:r>
      <w:r>
        <w:rPr>
          <w:rFonts w:hint="eastAsia" w:ascii="宋体" w:hAnsi="宋体" w:eastAsia="宋体" w:cs="宋体"/>
          <w:b w:val="0"/>
          <w:bCs w:val="0"/>
          <w:color w:val="auto"/>
          <w:sz w:val="21"/>
          <w:szCs w:val="24"/>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35D38BC1">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rPr>
      </w:pPr>
    </w:p>
    <w:p w14:paraId="569B941E">
      <w:pPr>
        <w:pStyle w:val="35"/>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rPr>
      </w:pPr>
      <w:r>
        <w:rPr>
          <w:rFonts w:hint="eastAsia" w:ascii="宋体" w:hAnsi="宋体" w:eastAsia="宋体" w:cs="宋体"/>
          <w:b/>
          <w:bCs/>
          <w:color w:val="auto"/>
          <w:sz w:val="32"/>
          <w:szCs w:val="32"/>
        </w:rPr>
        <w:t>残疾人福利性单位声明函</w:t>
      </w:r>
    </w:p>
    <w:p w14:paraId="4C301FA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6CE9594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7EE46F58">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本单位对上述声明的真实性负责。如有虚假，将依法承担相应责任。</w:t>
      </w:r>
    </w:p>
    <w:p w14:paraId="1CC4F8C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0352D7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C8D4C92">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单位名称 (盖章) ：</w:t>
      </w:r>
    </w:p>
    <w:p w14:paraId="3E4ED33B">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日  期：</w:t>
      </w:r>
    </w:p>
    <w:p w14:paraId="42ED5047">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40E72304">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4D5CFA9A">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62CC3085">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04FC47DF">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4B6E130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101498A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114E5E2E">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1FE99FA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63ED6F6F">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0A52C4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39DA0C7">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r>
        <w:rPr>
          <w:rFonts w:hint="eastAsia" w:asciiTheme="majorEastAsia" w:hAnsiTheme="majorEastAsia" w:eastAsiaTheme="majorEastAsia" w:cstheme="majorEastAsia"/>
          <w:b/>
          <w:bCs/>
          <w:color w:val="auto"/>
          <w:sz w:val="28"/>
          <w:szCs w:val="36"/>
        </w:rPr>
        <w:t>三、</w:t>
      </w:r>
      <w:r>
        <w:rPr>
          <w:rFonts w:hint="eastAsia" w:asciiTheme="majorEastAsia" w:hAnsiTheme="majorEastAsia" w:eastAsiaTheme="majorEastAsia" w:cstheme="majorEastAsia"/>
          <w:b/>
          <w:bCs/>
          <w:color w:val="auto"/>
          <w:sz w:val="28"/>
          <w:szCs w:val="36"/>
          <w:lang w:eastAsia="zh-CN"/>
        </w:rPr>
        <w:t>竞</w:t>
      </w:r>
      <w:r>
        <w:rPr>
          <w:rFonts w:hint="eastAsia" w:asciiTheme="majorEastAsia" w:hAnsiTheme="majorEastAsia" w:eastAsiaTheme="majorEastAsia" w:cstheme="majorEastAsia"/>
          <w:b/>
          <w:bCs/>
          <w:color w:val="auto"/>
          <w:sz w:val="28"/>
          <w:szCs w:val="36"/>
        </w:rPr>
        <w:t>标报价文件格式</w:t>
      </w:r>
    </w:p>
    <w:p w14:paraId="4DB6F583">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89EBD1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7439065C">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0ACADE99">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4E96A8">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59F26ED">
      <w:pPr>
        <w:pStyle w:val="35"/>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7140E2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投 标 报 价 文 件</w:t>
      </w:r>
    </w:p>
    <w:p w14:paraId="57BA6CD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C8999D5">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338928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5F580E9E">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43126A6">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2A37648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CBDBAE1">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470146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0BA8A430">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3ECA560A">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920EA94">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5F56D86">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3EC87712">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53500459">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rPr>
      </w:pPr>
      <w:r>
        <w:rPr>
          <w:rFonts w:hint="eastAsia" w:asciiTheme="majorEastAsia" w:hAnsiTheme="majorEastAsia" w:eastAsiaTheme="majorEastAsia" w:cstheme="majorEastAsia"/>
          <w:b/>
          <w:bCs/>
          <w:color w:val="auto"/>
          <w:sz w:val="21"/>
          <w:szCs w:val="24"/>
        </w:rPr>
        <w:t>1、磋商函；</w:t>
      </w:r>
    </w:p>
    <w:p w14:paraId="07908583">
      <w:pPr>
        <w:pStyle w:val="35"/>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w:t>
      </w:r>
    </w:p>
    <w:p w14:paraId="4B0016F3">
      <w:pPr>
        <w:pStyle w:val="35"/>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z w:val="21"/>
          <w:szCs w:val="24"/>
        </w:rPr>
      </w:pPr>
    </w:p>
    <w:p w14:paraId="6183C40A">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1、根据你方项目编号为</w:t>
      </w:r>
      <w:r>
        <w:rPr>
          <w:rFonts w:hint="eastAsia" w:asciiTheme="majorEastAsia" w:hAnsiTheme="majorEastAsia" w:eastAsiaTheme="majorEastAsia" w:cstheme="majorEastAsia"/>
          <w:b w:val="0"/>
          <w:bCs w:val="0"/>
          <w:color w:val="auto"/>
          <w:sz w:val="21"/>
          <w:szCs w:val="24"/>
          <w:u w:val="single"/>
        </w:rPr>
        <w:t xml:space="preserve">     (项目编号)    </w:t>
      </w:r>
      <w:r>
        <w:rPr>
          <w:rFonts w:hint="eastAsia" w:asciiTheme="majorEastAsia" w:hAnsiTheme="majorEastAsia" w:eastAsiaTheme="majorEastAsia" w:cstheme="majorEastAsia"/>
          <w:b w:val="0"/>
          <w:bCs w:val="0"/>
          <w:color w:val="auto"/>
          <w:sz w:val="21"/>
          <w:szCs w:val="24"/>
        </w:rPr>
        <w:t>的</w:t>
      </w:r>
      <w:r>
        <w:rPr>
          <w:rFonts w:hint="eastAsia" w:asciiTheme="majorEastAsia" w:hAnsiTheme="majorEastAsia" w:eastAsiaTheme="majorEastAsia" w:cstheme="majorEastAsia"/>
          <w:b w:val="0"/>
          <w:bCs w:val="0"/>
          <w:color w:val="auto"/>
          <w:sz w:val="21"/>
          <w:szCs w:val="24"/>
          <w:u w:val="single"/>
        </w:rPr>
        <w:t xml:space="preserve">    (项目名称)    </w:t>
      </w:r>
      <w:r>
        <w:rPr>
          <w:rFonts w:hint="eastAsia" w:asciiTheme="majorEastAsia" w:hAnsiTheme="majorEastAsia" w:eastAsiaTheme="majorEastAsia" w:cstheme="majorEastAsia"/>
          <w:b w:val="0"/>
          <w:bCs w:val="0"/>
          <w:color w:val="auto"/>
          <w:sz w:val="21"/>
          <w:szCs w:val="24"/>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u w:val="single"/>
        </w:rPr>
        <w:t xml:space="preserve">                (</w:t>
      </w:r>
      <w:r>
        <w:rPr>
          <w:rFonts w:hint="default" w:ascii="Arial" w:hAnsi="Arial" w:cs="Arial" w:eastAsiaTheme="majorEastAsia"/>
          <w:b w:val="0"/>
          <w:bCs w:val="0"/>
          <w:color w:val="auto"/>
          <w:sz w:val="21"/>
          <w:szCs w:val="24"/>
          <w:u w:val="single"/>
        </w:rPr>
        <w:t>¥</w:t>
      </w:r>
      <w:r>
        <w:rPr>
          <w:rFonts w:hint="eastAsia" w:asciiTheme="majorEastAsia" w:hAnsiTheme="majorEastAsia" w:eastAsiaTheme="majorEastAsia" w:cstheme="majorEastAsia"/>
          <w:b w:val="0"/>
          <w:bCs w:val="0"/>
          <w:color w:val="auto"/>
          <w:sz w:val="21"/>
          <w:szCs w:val="24"/>
          <w:u w:val="single"/>
        </w:rPr>
        <w:t xml:space="preserve">        元)</w:t>
      </w:r>
      <w:r>
        <w:rPr>
          <w:rFonts w:hint="eastAsia" w:asciiTheme="majorEastAsia" w:hAnsiTheme="majorEastAsia" w:eastAsiaTheme="majorEastAsia" w:cstheme="majorEastAsia"/>
          <w:b w:val="0"/>
          <w:bCs w:val="0"/>
          <w:color w:val="auto"/>
          <w:sz w:val="21"/>
          <w:szCs w:val="24"/>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等级。</w:t>
      </w:r>
    </w:p>
    <w:p w14:paraId="28A914A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2、我方已详细审核全部竞争性磋商文件，包括修改文件 (如有时) 及有关附件。</w:t>
      </w:r>
    </w:p>
    <w:p w14:paraId="49058FB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3、我方承认磋商函附录是我方磋商函的组成部分。</w:t>
      </w:r>
    </w:p>
    <w:p w14:paraId="00A4DF7A">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4、我方承诺已经具备《中华人民共和国招标投标采购法》中规定的参加招标投标采购活动的供应商应当具备的条件：</w:t>
      </w:r>
    </w:p>
    <w:p w14:paraId="3FEFCD1C">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 具有独立承担民事责任的能力；</w:t>
      </w:r>
    </w:p>
    <w:p w14:paraId="00852410">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 具有良好的商业信誉和健全的财务会计制度；</w:t>
      </w:r>
    </w:p>
    <w:p w14:paraId="43E2618C">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 具有履行合同所必需的设备和专业技术能力；</w:t>
      </w:r>
    </w:p>
    <w:p w14:paraId="5A2B7D8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 有依法缴纳税收和社会保障资金的良好记录；</w:t>
      </w:r>
    </w:p>
    <w:p w14:paraId="1D3ACCB5">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 参加招标投标采购活动前三年内，在经营活动中没有重大违法记录；</w:t>
      </w:r>
    </w:p>
    <w:p w14:paraId="390AA783">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 法律、行政法规规定的其他条件。</w:t>
      </w:r>
    </w:p>
    <w:p w14:paraId="1CE5A34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5、一旦我方成交，我方保证按合同书中规定的工期</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none"/>
        </w:rPr>
        <w:t>日</w:t>
      </w:r>
      <w:r>
        <w:rPr>
          <w:rFonts w:hint="eastAsia" w:asciiTheme="majorEastAsia" w:hAnsiTheme="majorEastAsia" w:eastAsiaTheme="majorEastAsia" w:cstheme="majorEastAsia"/>
          <w:b w:val="0"/>
          <w:bCs w:val="0"/>
          <w:color w:val="auto"/>
          <w:sz w:val="21"/>
          <w:szCs w:val="24"/>
        </w:rPr>
        <w:t>历天内完成并移交全部工程。</w:t>
      </w:r>
    </w:p>
    <w:p w14:paraId="4310E0FD">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6、如果我方成交，我方将按照文件规定提交履约保证金作为履约担保。</w:t>
      </w:r>
    </w:p>
    <w:p w14:paraId="21A5339F">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7、我方同意所提交的响应文件在竞争性磋商文件的“磋商须知”中第 11 条规定的响应文件有效期内有效，在此期间内如果成交，我方将受此约束。</w:t>
      </w:r>
    </w:p>
    <w:p w14:paraId="12DF2456">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8、除非另外达成协议并生效，你方的成交通知书和本响应文件将成为约束双方的合同文件的组成部分。</w:t>
      </w:r>
    </w:p>
    <w:p w14:paraId="162ACA9E">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p>
    <w:p w14:paraId="385983A4">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供 应 商：</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(盖单位章)</w:t>
      </w:r>
    </w:p>
    <w:p w14:paraId="056041A6">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单位地址：</w:t>
      </w:r>
    </w:p>
    <w:p w14:paraId="2B375C37">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法定代表人或其委托代理人：           (签字或盖章)</w:t>
      </w:r>
    </w:p>
    <w:p w14:paraId="0BACEE87">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邮政编码：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电话：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传真：</w:t>
      </w:r>
    </w:p>
    <w:p w14:paraId="38BE1F50">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开户银行名称：</w:t>
      </w:r>
    </w:p>
    <w:p w14:paraId="71FD5BC2">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开户银行账号：</w:t>
      </w:r>
    </w:p>
    <w:p w14:paraId="7E1535E8">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开户银行地址：</w:t>
      </w:r>
    </w:p>
    <w:p w14:paraId="349C5A51">
      <w:pPr>
        <w:pStyle w:val="35"/>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日期：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年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月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日</w:t>
      </w:r>
    </w:p>
    <w:p w14:paraId="78AF3B83">
      <w:pPr>
        <w:pStyle w:val="35"/>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rPr>
      </w:pPr>
      <w:r>
        <w:rPr>
          <w:rFonts w:hint="eastAsia" w:asciiTheme="majorEastAsia" w:hAnsiTheme="majorEastAsia" w:eastAsiaTheme="majorEastAsia" w:cstheme="majorEastAsia"/>
          <w:b/>
          <w:bCs/>
          <w:color w:val="auto"/>
          <w:sz w:val="24"/>
          <w:szCs w:val="32"/>
        </w:rPr>
        <w:t>2、磋商函附录</w:t>
      </w:r>
    </w:p>
    <w:p w14:paraId="6FE887CC">
      <w:pPr>
        <w:pStyle w:val="35"/>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w:t>
      </w:r>
    </w:p>
    <w:tbl>
      <w:tblPr>
        <w:tblStyle w:val="47"/>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56EF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950FCBA">
            <w:pPr>
              <w:spacing w:before="181" w:line="230" w:lineRule="auto"/>
              <w:ind w:left="292"/>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3424" w:type="dxa"/>
            <w:vAlign w:val="top"/>
          </w:tcPr>
          <w:p w14:paraId="3378AAF7">
            <w:pPr>
              <w:spacing w:before="181" w:line="228" w:lineRule="auto"/>
              <w:ind w:left="1298"/>
              <w:rPr>
                <w:rFonts w:hint="eastAsia" w:ascii="宋体" w:hAnsi="宋体" w:eastAsia="宋体" w:cs="宋体"/>
                <w:color w:val="auto"/>
                <w:sz w:val="21"/>
                <w:szCs w:val="21"/>
              </w:rPr>
            </w:pPr>
            <w:r>
              <w:rPr>
                <w:rFonts w:hint="eastAsia" w:ascii="宋体" w:hAnsi="宋体" w:eastAsia="宋体" w:cs="宋体"/>
                <w:color w:val="auto"/>
                <w:spacing w:val="7"/>
                <w:sz w:val="21"/>
                <w:szCs w:val="21"/>
              </w:rPr>
              <w:t>条款内</w:t>
            </w:r>
            <w:r>
              <w:rPr>
                <w:rFonts w:hint="eastAsia" w:ascii="宋体" w:hAnsi="宋体" w:eastAsia="宋体" w:cs="宋体"/>
                <w:color w:val="auto"/>
                <w:spacing w:val="6"/>
                <w:sz w:val="21"/>
                <w:szCs w:val="21"/>
              </w:rPr>
              <w:t>容</w:t>
            </w:r>
          </w:p>
        </w:tc>
        <w:tc>
          <w:tcPr>
            <w:tcW w:w="2818" w:type="dxa"/>
            <w:vAlign w:val="top"/>
          </w:tcPr>
          <w:p w14:paraId="4CAD387E">
            <w:pPr>
              <w:spacing w:before="181" w:line="228" w:lineRule="auto"/>
              <w:ind w:left="1000"/>
              <w:rPr>
                <w:rFonts w:hint="eastAsia" w:ascii="宋体" w:hAnsi="宋体" w:eastAsia="宋体" w:cs="宋体"/>
                <w:color w:val="auto"/>
                <w:sz w:val="21"/>
                <w:szCs w:val="21"/>
              </w:rPr>
            </w:pPr>
            <w:r>
              <w:rPr>
                <w:rFonts w:hint="eastAsia" w:ascii="宋体" w:hAnsi="宋体" w:eastAsia="宋体" w:cs="宋体"/>
                <w:color w:val="auto"/>
                <w:spacing w:val="6"/>
                <w:sz w:val="21"/>
                <w:szCs w:val="21"/>
              </w:rPr>
              <w:t>约定内容</w:t>
            </w:r>
          </w:p>
        </w:tc>
        <w:tc>
          <w:tcPr>
            <w:tcW w:w="1696" w:type="dxa"/>
            <w:vAlign w:val="top"/>
          </w:tcPr>
          <w:p w14:paraId="2A924275">
            <w:pPr>
              <w:spacing w:before="181" w:line="230" w:lineRule="auto"/>
              <w:ind w:left="646"/>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r>
      <w:tr w14:paraId="617B0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15F88549">
            <w:pPr>
              <w:spacing w:before="211" w:line="193" w:lineRule="auto"/>
              <w:ind w:left="46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24" w:type="dxa"/>
            <w:vAlign w:val="top"/>
          </w:tcPr>
          <w:p w14:paraId="180657F0">
            <w:pPr>
              <w:spacing w:before="180" w:line="229" w:lineRule="auto"/>
              <w:ind w:left="1300"/>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目经理</w:t>
            </w:r>
          </w:p>
        </w:tc>
        <w:tc>
          <w:tcPr>
            <w:tcW w:w="2818" w:type="dxa"/>
            <w:vAlign w:val="top"/>
          </w:tcPr>
          <w:p w14:paraId="00A1A890">
            <w:pPr>
              <w:spacing w:before="180" w:line="228"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姓名：</w:t>
            </w:r>
          </w:p>
        </w:tc>
        <w:tc>
          <w:tcPr>
            <w:tcW w:w="1696" w:type="dxa"/>
            <w:vAlign w:val="top"/>
          </w:tcPr>
          <w:p w14:paraId="3101B10B">
            <w:pPr>
              <w:rPr>
                <w:rFonts w:hint="eastAsia" w:ascii="宋体" w:hAnsi="宋体" w:eastAsia="宋体" w:cs="宋体"/>
                <w:color w:val="auto"/>
                <w:sz w:val="21"/>
                <w:szCs w:val="21"/>
              </w:rPr>
            </w:pPr>
          </w:p>
        </w:tc>
      </w:tr>
      <w:tr w14:paraId="266FD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5A42D8B3">
            <w:pPr>
              <w:spacing w:before="211" w:line="192" w:lineRule="auto"/>
              <w:ind w:left="454"/>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424" w:type="dxa"/>
            <w:vAlign w:val="top"/>
          </w:tcPr>
          <w:p w14:paraId="782280F9">
            <w:pPr>
              <w:spacing w:before="179" w:line="228" w:lineRule="auto"/>
              <w:ind w:left="993"/>
              <w:rPr>
                <w:rFonts w:hint="eastAsia" w:ascii="宋体" w:hAnsi="宋体" w:eastAsia="宋体" w:cs="宋体"/>
                <w:color w:val="auto"/>
                <w:sz w:val="21"/>
                <w:szCs w:val="21"/>
              </w:rPr>
            </w:pPr>
            <w:r>
              <w:rPr>
                <w:rFonts w:hint="eastAsia" w:ascii="宋体" w:hAnsi="宋体" w:eastAsia="宋体" w:cs="宋体"/>
                <w:color w:val="auto"/>
                <w:spacing w:val="8"/>
                <w:sz w:val="21"/>
                <w:szCs w:val="21"/>
              </w:rPr>
              <w:t>响</w:t>
            </w:r>
            <w:r>
              <w:rPr>
                <w:rFonts w:hint="eastAsia" w:ascii="宋体" w:hAnsi="宋体" w:eastAsia="宋体" w:cs="宋体"/>
                <w:color w:val="auto"/>
                <w:spacing w:val="7"/>
                <w:sz w:val="21"/>
                <w:szCs w:val="21"/>
              </w:rPr>
              <w:t>应文件有效期</w:t>
            </w:r>
          </w:p>
        </w:tc>
        <w:tc>
          <w:tcPr>
            <w:tcW w:w="2818" w:type="dxa"/>
            <w:vAlign w:val="top"/>
          </w:tcPr>
          <w:p w14:paraId="4199AC4E">
            <w:pPr>
              <w:rPr>
                <w:rFonts w:hint="eastAsia" w:ascii="宋体" w:hAnsi="宋体" w:eastAsia="宋体" w:cs="宋体"/>
                <w:color w:val="auto"/>
                <w:sz w:val="21"/>
                <w:szCs w:val="21"/>
              </w:rPr>
            </w:pPr>
          </w:p>
        </w:tc>
        <w:tc>
          <w:tcPr>
            <w:tcW w:w="1696" w:type="dxa"/>
            <w:vAlign w:val="top"/>
          </w:tcPr>
          <w:p w14:paraId="520714C5">
            <w:pPr>
              <w:rPr>
                <w:rFonts w:hint="eastAsia" w:ascii="宋体" w:hAnsi="宋体" w:eastAsia="宋体" w:cs="宋体"/>
                <w:color w:val="auto"/>
                <w:sz w:val="21"/>
                <w:szCs w:val="21"/>
              </w:rPr>
            </w:pPr>
          </w:p>
        </w:tc>
      </w:tr>
      <w:tr w14:paraId="73F4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898ABA2">
            <w:pPr>
              <w:spacing w:before="212" w:line="190"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424" w:type="dxa"/>
            <w:vAlign w:val="top"/>
          </w:tcPr>
          <w:p w14:paraId="17241E47">
            <w:pPr>
              <w:spacing w:before="179" w:line="229" w:lineRule="auto"/>
              <w:ind w:left="1510"/>
              <w:rPr>
                <w:rFonts w:hint="eastAsia" w:ascii="宋体" w:hAnsi="宋体" w:eastAsia="宋体" w:cs="宋体"/>
                <w:color w:val="auto"/>
                <w:sz w:val="21"/>
                <w:szCs w:val="21"/>
              </w:rPr>
            </w:pPr>
            <w:r>
              <w:rPr>
                <w:rFonts w:hint="eastAsia" w:ascii="宋体" w:hAnsi="宋体" w:eastAsia="宋体" w:cs="宋体"/>
                <w:color w:val="auto"/>
                <w:spacing w:val="4"/>
                <w:sz w:val="21"/>
                <w:szCs w:val="21"/>
              </w:rPr>
              <w:t>工</w:t>
            </w:r>
            <w:r>
              <w:rPr>
                <w:rFonts w:hint="eastAsia" w:ascii="宋体" w:hAnsi="宋体" w:eastAsia="宋体" w:cs="宋体"/>
                <w:color w:val="auto"/>
                <w:spacing w:val="3"/>
                <w:sz w:val="21"/>
                <w:szCs w:val="21"/>
              </w:rPr>
              <w:t>期</w:t>
            </w:r>
          </w:p>
        </w:tc>
        <w:tc>
          <w:tcPr>
            <w:tcW w:w="2818" w:type="dxa"/>
            <w:vAlign w:val="top"/>
          </w:tcPr>
          <w:p w14:paraId="5D0BFF9F">
            <w:pPr>
              <w:tabs>
                <w:tab w:val="left" w:pos="1506"/>
              </w:tabs>
              <w:spacing w:before="179" w:line="229" w:lineRule="auto"/>
              <w:ind w:left="832"/>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5"/>
                <w:sz w:val="21"/>
                <w:szCs w:val="21"/>
              </w:rPr>
              <w:t>日历天</w:t>
            </w:r>
          </w:p>
        </w:tc>
        <w:tc>
          <w:tcPr>
            <w:tcW w:w="1696" w:type="dxa"/>
            <w:vAlign w:val="top"/>
          </w:tcPr>
          <w:p w14:paraId="3EAE9903">
            <w:pPr>
              <w:rPr>
                <w:rFonts w:hint="eastAsia" w:ascii="宋体" w:hAnsi="宋体" w:eastAsia="宋体" w:cs="宋体"/>
                <w:color w:val="auto"/>
                <w:sz w:val="21"/>
                <w:szCs w:val="21"/>
              </w:rPr>
            </w:pPr>
          </w:p>
        </w:tc>
      </w:tr>
      <w:tr w14:paraId="6A937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7F9B733F">
            <w:pPr>
              <w:spacing w:before="215" w:line="192" w:lineRule="auto"/>
              <w:ind w:left="45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24" w:type="dxa"/>
            <w:vAlign w:val="top"/>
          </w:tcPr>
          <w:p w14:paraId="36654D49">
            <w:pPr>
              <w:spacing w:before="182" w:line="229" w:lineRule="auto"/>
              <w:ind w:left="1191"/>
              <w:rPr>
                <w:rFonts w:hint="eastAsia" w:ascii="宋体" w:hAnsi="宋体" w:eastAsia="宋体" w:cs="宋体"/>
                <w:color w:val="auto"/>
                <w:sz w:val="21"/>
                <w:szCs w:val="21"/>
              </w:rPr>
            </w:pPr>
            <w:r>
              <w:rPr>
                <w:rFonts w:hint="eastAsia" w:ascii="宋体" w:hAnsi="宋体" w:eastAsia="宋体" w:cs="宋体"/>
                <w:color w:val="auto"/>
                <w:spacing w:val="8"/>
                <w:sz w:val="21"/>
                <w:szCs w:val="21"/>
              </w:rPr>
              <w:t>质量保证金</w:t>
            </w:r>
          </w:p>
        </w:tc>
        <w:tc>
          <w:tcPr>
            <w:tcW w:w="2818" w:type="dxa"/>
            <w:vAlign w:val="top"/>
          </w:tcPr>
          <w:p w14:paraId="19F1AFB7">
            <w:pPr>
              <w:spacing w:before="182" w:line="227" w:lineRule="auto"/>
              <w:ind w:left="690"/>
              <w:rPr>
                <w:rFonts w:hint="eastAsia" w:ascii="宋体" w:hAnsi="宋体" w:eastAsia="宋体" w:cs="宋体"/>
                <w:color w:val="auto"/>
                <w:sz w:val="21"/>
                <w:szCs w:val="21"/>
              </w:rPr>
            </w:pPr>
            <w:r>
              <w:rPr>
                <w:rFonts w:hint="eastAsia" w:ascii="宋体" w:hAnsi="宋体" w:eastAsia="宋体" w:cs="宋体"/>
                <w:color w:val="auto"/>
                <w:spacing w:val="9"/>
                <w:sz w:val="21"/>
                <w:szCs w:val="21"/>
              </w:rPr>
              <w:t>结</w:t>
            </w:r>
            <w:r>
              <w:rPr>
                <w:rFonts w:hint="eastAsia" w:ascii="宋体" w:hAnsi="宋体" w:eastAsia="宋体" w:cs="宋体"/>
                <w:color w:val="auto"/>
                <w:spacing w:val="5"/>
                <w:sz w:val="21"/>
                <w:szCs w:val="21"/>
              </w:rPr>
              <w:t>算价的</w:t>
            </w:r>
            <w:r>
              <w:rPr>
                <w:rFonts w:hint="eastAsia" w:ascii="宋体" w:hAnsi="宋体" w:eastAsia="宋体" w:cs="宋体"/>
                <w:color w:val="auto"/>
                <w:spacing w:val="5"/>
                <w:sz w:val="21"/>
                <w:szCs w:val="21"/>
                <w:u w:val="single" w:color="auto"/>
              </w:rPr>
              <w:t xml:space="preserve">  </w:t>
            </w:r>
            <w:r>
              <w:rPr>
                <w:rFonts w:hint="eastAsia" w:ascii="宋体" w:hAnsi="宋体" w:cs="宋体"/>
                <w:color w:val="auto"/>
                <w:spacing w:val="5"/>
                <w:sz w:val="21"/>
                <w:szCs w:val="21"/>
                <w:u w:val="single" w:color="auto"/>
                <w:lang w:val="en-US" w:eastAsia="zh-CN"/>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w:t>
            </w:r>
          </w:p>
        </w:tc>
        <w:tc>
          <w:tcPr>
            <w:tcW w:w="1696" w:type="dxa"/>
            <w:vAlign w:val="top"/>
          </w:tcPr>
          <w:p w14:paraId="5B91D090">
            <w:pPr>
              <w:rPr>
                <w:rFonts w:hint="eastAsia" w:ascii="宋体" w:hAnsi="宋体" w:eastAsia="宋体" w:cs="宋体"/>
                <w:color w:val="auto"/>
                <w:sz w:val="21"/>
                <w:szCs w:val="21"/>
              </w:rPr>
            </w:pPr>
          </w:p>
        </w:tc>
      </w:tr>
      <w:tr w14:paraId="598C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726F3798">
            <w:pPr>
              <w:spacing w:before="215" w:line="189"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424" w:type="dxa"/>
            <w:vAlign w:val="top"/>
          </w:tcPr>
          <w:p w14:paraId="45817D7C">
            <w:pPr>
              <w:spacing w:before="181" w:line="229" w:lineRule="auto"/>
              <w:ind w:left="1297"/>
              <w:rPr>
                <w:rFonts w:hint="eastAsia" w:ascii="宋体" w:hAnsi="宋体" w:eastAsia="宋体" w:cs="宋体"/>
                <w:color w:val="auto"/>
                <w:sz w:val="21"/>
                <w:szCs w:val="21"/>
              </w:rPr>
            </w:pPr>
            <w:r>
              <w:rPr>
                <w:rFonts w:hint="eastAsia" w:ascii="宋体" w:hAnsi="宋体" w:eastAsia="宋体" w:cs="宋体"/>
                <w:color w:val="auto"/>
                <w:spacing w:val="7"/>
                <w:sz w:val="21"/>
                <w:szCs w:val="21"/>
              </w:rPr>
              <w:t>质量标准</w:t>
            </w:r>
          </w:p>
        </w:tc>
        <w:tc>
          <w:tcPr>
            <w:tcW w:w="2818" w:type="dxa"/>
            <w:vAlign w:val="top"/>
          </w:tcPr>
          <w:p w14:paraId="55F3273B">
            <w:pPr>
              <w:rPr>
                <w:rFonts w:hint="eastAsia" w:ascii="宋体" w:hAnsi="宋体" w:eastAsia="宋体" w:cs="宋体"/>
                <w:color w:val="auto"/>
                <w:sz w:val="21"/>
                <w:szCs w:val="21"/>
              </w:rPr>
            </w:pPr>
          </w:p>
        </w:tc>
        <w:tc>
          <w:tcPr>
            <w:tcW w:w="1696" w:type="dxa"/>
            <w:vAlign w:val="top"/>
          </w:tcPr>
          <w:p w14:paraId="53976BDD">
            <w:pPr>
              <w:rPr>
                <w:rFonts w:hint="eastAsia" w:ascii="宋体" w:hAnsi="宋体" w:eastAsia="宋体" w:cs="宋体"/>
                <w:color w:val="auto"/>
                <w:sz w:val="21"/>
                <w:szCs w:val="21"/>
              </w:rPr>
            </w:pPr>
          </w:p>
        </w:tc>
      </w:tr>
      <w:tr w14:paraId="4FE22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FEB33C1">
            <w:pPr>
              <w:spacing w:before="181" w:line="325" w:lineRule="exact"/>
              <w:ind w:left="306"/>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3424" w:type="dxa"/>
            <w:vAlign w:val="top"/>
          </w:tcPr>
          <w:p w14:paraId="27C192B8">
            <w:pPr>
              <w:spacing w:before="181" w:line="325" w:lineRule="exact"/>
              <w:ind w:left="1521"/>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2818" w:type="dxa"/>
            <w:vAlign w:val="top"/>
          </w:tcPr>
          <w:p w14:paraId="37F1540C">
            <w:pPr>
              <w:rPr>
                <w:rFonts w:hint="eastAsia" w:ascii="宋体" w:hAnsi="宋体" w:eastAsia="宋体" w:cs="宋体"/>
                <w:color w:val="auto"/>
                <w:sz w:val="21"/>
                <w:szCs w:val="21"/>
              </w:rPr>
            </w:pPr>
          </w:p>
        </w:tc>
        <w:tc>
          <w:tcPr>
            <w:tcW w:w="1696" w:type="dxa"/>
            <w:vAlign w:val="top"/>
          </w:tcPr>
          <w:p w14:paraId="0C4F8A14">
            <w:pPr>
              <w:rPr>
                <w:rFonts w:hint="eastAsia" w:ascii="宋体" w:hAnsi="宋体" w:eastAsia="宋体" w:cs="宋体"/>
                <w:color w:val="auto"/>
                <w:sz w:val="21"/>
                <w:szCs w:val="21"/>
              </w:rPr>
            </w:pPr>
          </w:p>
        </w:tc>
      </w:tr>
      <w:tr w14:paraId="02908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395BD77C">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rPr>
              <w:t>备</w:t>
            </w:r>
            <w:r>
              <w:rPr>
                <w:rFonts w:hint="eastAsia" w:ascii="宋体" w:hAnsi="宋体" w:eastAsia="宋体" w:cs="宋体"/>
                <w:color w:val="auto"/>
                <w:spacing w:val="7"/>
                <w:sz w:val="21"/>
                <w:szCs w:val="21"/>
              </w:rPr>
              <w:t>注：供应商在响应竞争性磋商文件中规定的实质性要求和条件的基础上，可做出其他有利于采</w:t>
            </w:r>
            <w:r>
              <w:rPr>
                <w:rFonts w:hint="eastAsia" w:ascii="宋体" w:hAnsi="宋体" w:eastAsia="宋体" w:cs="宋体"/>
                <w:color w:val="auto"/>
                <w:spacing w:val="13"/>
                <w:sz w:val="21"/>
                <w:szCs w:val="21"/>
              </w:rPr>
              <w:t>购</w:t>
            </w:r>
            <w:r>
              <w:rPr>
                <w:rFonts w:hint="eastAsia" w:ascii="宋体" w:hAnsi="宋体" w:eastAsia="宋体" w:cs="宋体"/>
                <w:color w:val="auto"/>
                <w:spacing w:val="9"/>
                <w:sz w:val="21"/>
                <w:szCs w:val="21"/>
              </w:rPr>
              <w:t>单位的承诺。此类承诺可在本表中予以补充填写。</w:t>
            </w:r>
          </w:p>
        </w:tc>
      </w:tr>
    </w:tbl>
    <w:p w14:paraId="35DDCD8A">
      <w:pPr>
        <w:pStyle w:val="35"/>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rPr>
      </w:pPr>
    </w:p>
    <w:p w14:paraId="73284A06">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宋体" w:hAnsi="宋体" w:cs="宋体"/>
          <w:b w:val="0"/>
          <w:bCs/>
          <w:color w:val="auto"/>
          <w:szCs w:val="21"/>
          <w:lang w:eastAsia="zh-CN"/>
        </w:rPr>
        <w:t>供应商</w:t>
      </w:r>
      <w:r>
        <w:rPr>
          <w:rFonts w:hint="eastAsia" w:asciiTheme="majorEastAsia" w:hAnsiTheme="majorEastAsia" w:eastAsiaTheme="majorEastAsia" w:cstheme="majorEastAsia"/>
          <w:b w:val="0"/>
          <w:bCs w:val="0"/>
          <w:color w:val="auto"/>
          <w:sz w:val="21"/>
          <w:szCs w:val="24"/>
        </w:rPr>
        <w:t xml:space="preserve">全称 (盖公章) ：                   </w:t>
      </w:r>
    </w:p>
    <w:p w14:paraId="34D241E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法定代表人或授权代表签字:                </w:t>
      </w:r>
    </w:p>
    <w:p w14:paraId="7BAD0D2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r>
        <w:rPr>
          <w:rFonts w:hint="eastAsia" w:asciiTheme="majorEastAsia" w:hAnsiTheme="majorEastAsia" w:eastAsiaTheme="majorEastAsia" w:cstheme="majorEastAsia"/>
          <w:b w:val="0"/>
          <w:bCs w:val="0"/>
          <w:color w:val="auto"/>
          <w:sz w:val="21"/>
          <w:szCs w:val="24"/>
        </w:rPr>
        <w:t>日期：</w:t>
      </w:r>
      <w:r>
        <w:rPr>
          <w:rFonts w:hint="eastAsia" w:asciiTheme="majorEastAsia" w:hAnsiTheme="majorEastAsia" w:eastAsiaTheme="majorEastAsia" w:cstheme="majorEastAsia"/>
          <w:b/>
          <w:bCs/>
          <w:color w:val="auto"/>
          <w:sz w:val="32"/>
          <w:szCs w:val="40"/>
        </w:rPr>
        <w:t xml:space="preserve">                   </w:t>
      </w:r>
    </w:p>
    <w:p w14:paraId="6105E5F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145B5A2B">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1347E08">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9AC096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3A273E5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E4CAAA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2CD5CA88">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ADCAFAC">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2EE4069">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47390B1">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3562F7E">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rPr>
        <w:t>3、已标价工程量清单</w:t>
      </w:r>
    </w:p>
    <w:p w14:paraId="02B55700">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1、说明：已标价工程量清单按规范中的“工程量清单”中的相关清单表格式填写。构成合同文件的已标价工程量清单包括规范中的“工程量清单”有关工程量清单、磋商报价以及其他说明的内容。</w:t>
      </w:r>
    </w:p>
    <w:p w14:paraId="76E569FD">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592436A">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550BD23">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1405CE4">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662B560">
      <w:pPr>
        <w:pStyle w:val="35"/>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DBC0257">
      <w:pPr>
        <w:pStyle w:val="35"/>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lang w:eastAsia="zh-CN"/>
        </w:rPr>
        <w:t>供应商</w:t>
      </w:r>
      <w:r>
        <w:rPr>
          <w:rFonts w:hint="eastAsia" w:ascii="宋体" w:hAnsi="宋体" w:eastAsia="宋体" w:cs="宋体"/>
          <w:b/>
          <w:bCs/>
          <w:color w:val="auto"/>
          <w:sz w:val="21"/>
          <w:szCs w:val="24"/>
        </w:rPr>
        <w:t>针对商务及报价需要说明的其他文件和说明 (格式自拟)</w:t>
      </w:r>
    </w:p>
    <w:p w14:paraId="25F7996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9E8F601">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C0F008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ED5AE68">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E57208C">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5114F7F">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0BBCE2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83AFF30">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ED5CD6B">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3DADC0C">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D8F3BD5">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C5F3064">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3BE4622A">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33D7B33">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D626467">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5BAF1132">
      <w:pPr>
        <w:pStyle w:val="33"/>
        <w:ind w:left="0" w:leftChars="0" w:firstLine="0" w:firstLineChars="0"/>
        <w:rPr>
          <w:color w:val="auto"/>
        </w:rPr>
      </w:pPr>
    </w:p>
    <w:p w14:paraId="6F179EB2">
      <w:pPr>
        <w:pStyle w:val="2"/>
        <w:numPr>
          <w:ilvl w:val="0"/>
          <w:numId w:val="6"/>
        </w:numPr>
        <w:spacing w:line="560" w:lineRule="exact"/>
        <w:jc w:val="center"/>
        <w:rPr>
          <w:rFonts w:hint="eastAsia" w:ascii="宋体" w:hAnsi="宋体" w:cs="宋体"/>
          <w:color w:val="auto"/>
          <w:spacing w:val="-14"/>
          <w:kern w:val="0"/>
          <w:position w:val="-6"/>
          <w:sz w:val="36"/>
          <w:szCs w:val="36"/>
        </w:rPr>
      </w:pPr>
      <w:r>
        <w:rPr>
          <w:rFonts w:hint="eastAsia" w:ascii="宋体" w:hAnsi="宋体" w:cs="宋体"/>
          <w:color w:val="auto"/>
          <w:spacing w:val="-14"/>
          <w:kern w:val="0"/>
          <w:position w:val="-6"/>
          <w:sz w:val="36"/>
          <w:szCs w:val="36"/>
        </w:rPr>
        <w:t xml:space="preserve">   </w:t>
      </w:r>
      <w:bookmarkStart w:id="68" w:name="_Toc3612"/>
      <w:r>
        <w:rPr>
          <w:rFonts w:hint="eastAsia" w:ascii="宋体" w:hAnsi="宋体" w:cs="宋体"/>
          <w:color w:val="auto"/>
          <w:spacing w:val="-14"/>
          <w:kern w:val="0"/>
          <w:position w:val="-6"/>
          <w:sz w:val="36"/>
          <w:szCs w:val="36"/>
        </w:rPr>
        <w:t>合同主要条款 (参考格式)</w:t>
      </w:r>
      <w:bookmarkEnd w:id="68"/>
    </w:p>
    <w:p w14:paraId="7BFBBC23">
      <w:pPr>
        <w:pStyle w:val="2"/>
        <w:numPr>
          <w:ilvl w:val="0"/>
          <w:numId w:val="0"/>
        </w:numPr>
        <w:spacing w:line="560" w:lineRule="exact"/>
        <w:jc w:val="center"/>
        <w:rPr>
          <w:rFonts w:hint="eastAsia" w:ascii="宋体" w:hAnsi="宋体" w:cs="宋体"/>
          <w:color w:val="auto"/>
          <w:spacing w:val="-14"/>
          <w:kern w:val="0"/>
          <w:position w:val="-6"/>
          <w:sz w:val="36"/>
          <w:szCs w:val="36"/>
        </w:rPr>
      </w:pPr>
      <w:bookmarkStart w:id="69" w:name="_Toc31567"/>
      <w:r>
        <w:rPr>
          <w:rFonts w:hint="eastAsia" w:ascii="宋体" w:hAnsi="宋体" w:cs="宋体"/>
          <w:color w:val="auto"/>
          <w:spacing w:val="-14"/>
          <w:kern w:val="0"/>
          <w:position w:val="-6"/>
          <w:sz w:val="36"/>
          <w:szCs w:val="36"/>
        </w:rPr>
        <w:t>(仅供参考，由双方按实际情况调整)</w:t>
      </w:r>
      <w:bookmarkEnd w:id="69"/>
    </w:p>
    <w:p w14:paraId="5104462F">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734D4BC2">
      <w:pPr>
        <w:spacing w:line="400" w:lineRule="exact"/>
        <w:jc w:val="center"/>
        <w:rPr>
          <w:rFonts w:hint="eastAsia"/>
          <w:b/>
          <w:color w:val="auto"/>
          <w:szCs w:val="21"/>
          <w:highlight w:val="none"/>
        </w:rPr>
      </w:pPr>
    </w:p>
    <w:p w14:paraId="0C4BB7FA">
      <w:pPr>
        <w:spacing w:line="400" w:lineRule="exact"/>
        <w:jc w:val="center"/>
        <w:rPr>
          <w:rFonts w:hint="eastAsia"/>
          <w:b/>
          <w:color w:val="auto"/>
          <w:szCs w:val="21"/>
          <w:highlight w:val="none"/>
        </w:rPr>
      </w:pPr>
    </w:p>
    <w:p w14:paraId="1B1A3716">
      <w:pPr>
        <w:spacing w:line="400" w:lineRule="exact"/>
        <w:jc w:val="center"/>
        <w:rPr>
          <w:rFonts w:hint="eastAsia"/>
          <w:b/>
          <w:color w:val="auto"/>
          <w:szCs w:val="21"/>
          <w:highlight w:val="none"/>
        </w:rPr>
      </w:pPr>
    </w:p>
    <w:p w14:paraId="12FF0F00">
      <w:pPr>
        <w:spacing w:line="400" w:lineRule="exact"/>
        <w:jc w:val="center"/>
        <w:rPr>
          <w:rFonts w:hint="eastAsia"/>
          <w:b/>
          <w:color w:val="auto"/>
          <w:szCs w:val="21"/>
          <w:highlight w:val="none"/>
        </w:rPr>
      </w:pPr>
    </w:p>
    <w:p w14:paraId="3CB2C51F">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5FDF7BA7">
      <w:pPr>
        <w:spacing w:line="400" w:lineRule="exact"/>
        <w:jc w:val="center"/>
        <w:rPr>
          <w:rFonts w:hint="eastAsia"/>
          <w:b/>
          <w:color w:val="auto"/>
          <w:szCs w:val="21"/>
          <w:highlight w:val="none"/>
        </w:rPr>
      </w:pPr>
    </w:p>
    <w:p w14:paraId="4CF5B5E1">
      <w:pPr>
        <w:spacing w:line="400" w:lineRule="exact"/>
        <w:jc w:val="center"/>
        <w:rPr>
          <w:rFonts w:hint="eastAsia"/>
          <w:b/>
          <w:color w:val="auto"/>
          <w:szCs w:val="21"/>
          <w:highlight w:val="none"/>
        </w:rPr>
      </w:pPr>
    </w:p>
    <w:p w14:paraId="196C9D71">
      <w:pPr>
        <w:spacing w:line="400" w:lineRule="exact"/>
        <w:jc w:val="center"/>
        <w:rPr>
          <w:rFonts w:hint="eastAsia"/>
          <w:b/>
          <w:color w:val="auto"/>
          <w:szCs w:val="21"/>
          <w:highlight w:val="none"/>
        </w:rPr>
      </w:pPr>
    </w:p>
    <w:p w14:paraId="1491586E">
      <w:pPr>
        <w:spacing w:line="400" w:lineRule="exact"/>
        <w:jc w:val="center"/>
        <w:rPr>
          <w:rFonts w:hint="eastAsia"/>
          <w:b/>
          <w:color w:val="auto"/>
          <w:szCs w:val="21"/>
          <w:highlight w:val="none"/>
        </w:rPr>
      </w:pPr>
    </w:p>
    <w:p w14:paraId="7DF2CD47">
      <w:pPr>
        <w:spacing w:line="400" w:lineRule="exact"/>
        <w:jc w:val="center"/>
        <w:rPr>
          <w:rFonts w:hint="eastAsia"/>
          <w:b/>
          <w:color w:val="auto"/>
          <w:szCs w:val="21"/>
          <w:highlight w:val="none"/>
        </w:rPr>
      </w:pPr>
    </w:p>
    <w:p w14:paraId="4F1E1736">
      <w:pPr>
        <w:spacing w:line="400" w:lineRule="exact"/>
        <w:jc w:val="center"/>
        <w:rPr>
          <w:rFonts w:hint="eastAsia"/>
          <w:b/>
          <w:color w:val="auto"/>
          <w:szCs w:val="21"/>
          <w:highlight w:val="none"/>
        </w:rPr>
      </w:pPr>
    </w:p>
    <w:p w14:paraId="5A8794E4">
      <w:pPr>
        <w:spacing w:line="400" w:lineRule="exact"/>
        <w:jc w:val="center"/>
        <w:rPr>
          <w:rFonts w:hint="eastAsia"/>
          <w:b/>
          <w:color w:val="auto"/>
          <w:szCs w:val="21"/>
          <w:highlight w:val="none"/>
        </w:rPr>
      </w:pPr>
    </w:p>
    <w:p w14:paraId="5FC37ABD">
      <w:pPr>
        <w:spacing w:line="400" w:lineRule="exact"/>
        <w:jc w:val="center"/>
        <w:rPr>
          <w:rFonts w:hint="eastAsia"/>
          <w:b/>
          <w:color w:val="auto"/>
          <w:szCs w:val="21"/>
          <w:highlight w:val="none"/>
        </w:rPr>
      </w:pPr>
    </w:p>
    <w:p w14:paraId="02D7946E">
      <w:pPr>
        <w:spacing w:line="400" w:lineRule="exact"/>
        <w:jc w:val="center"/>
        <w:rPr>
          <w:rFonts w:hint="eastAsia"/>
          <w:b/>
          <w:color w:val="auto"/>
          <w:szCs w:val="21"/>
          <w:highlight w:val="none"/>
        </w:rPr>
      </w:pPr>
    </w:p>
    <w:p w14:paraId="6BFD9674">
      <w:pPr>
        <w:spacing w:line="400" w:lineRule="exact"/>
        <w:jc w:val="center"/>
        <w:rPr>
          <w:rFonts w:hint="eastAsia"/>
          <w:b/>
          <w:color w:val="auto"/>
          <w:szCs w:val="21"/>
          <w:highlight w:val="none"/>
        </w:rPr>
      </w:pPr>
    </w:p>
    <w:p w14:paraId="6354E913">
      <w:pPr>
        <w:spacing w:line="400" w:lineRule="exact"/>
        <w:jc w:val="center"/>
        <w:rPr>
          <w:rFonts w:hint="eastAsia"/>
          <w:b/>
          <w:color w:val="auto"/>
          <w:szCs w:val="21"/>
          <w:highlight w:val="none"/>
        </w:rPr>
      </w:pPr>
    </w:p>
    <w:p w14:paraId="21A28832">
      <w:pPr>
        <w:spacing w:line="400" w:lineRule="exact"/>
        <w:jc w:val="center"/>
        <w:rPr>
          <w:rFonts w:hint="eastAsia"/>
          <w:b/>
          <w:color w:val="auto"/>
          <w:szCs w:val="21"/>
          <w:highlight w:val="none"/>
        </w:rPr>
      </w:pPr>
    </w:p>
    <w:p w14:paraId="5E25A548">
      <w:pPr>
        <w:spacing w:line="400" w:lineRule="exact"/>
        <w:jc w:val="center"/>
        <w:rPr>
          <w:rFonts w:hint="eastAsia"/>
          <w:b/>
          <w:color w:val="auto"/>
          <w:szCs w:val="21"/>
          <w:highlight w:val="none"/>
        </w:rPr>
      </w:pPr>
    </w:p>
    <w:p w14:paraId="05291511">
      <w:pPr>
        <w:spacing w:line="400" w:lineRule="exact"/>
        <w:jc w:val="center"/>
        <w:rPr>
          <w:rFonts w:hint="eastAsia"/>
          <w:b/>
          <w:color w:val="auto"/>
          <w:szCs w:val="21"/>
          <w:highlight w:val="none"/>
        </w:rPr>
      </w:pPr>
    </w:p>
    <w:p w14:paraId="5E314ADA">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599BC82E">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2090F141">
      <w:pPr>
        <w:spacing w:line="400" w:lineRule="exact"/>
        <w:jc w:val="center"/>
        <w:rPr>
          <w:rFonts w:hint="eastAsia"/>
          <w:b/>
          <w:color w:val="auto"/>
          <w:szCs w:val="21"/>
          <w:highlight w:val="none"/>
        </w:rPr>
      </w:pPr>
    </w:p>
    <w:p w14:paraId="3454E275">
      <w:pPr>
        <w:spacing w:line="400" w:lineRule="exact"/>
        <w:rPr>
          <w:rFonts w:hint="eastAsia"/>
          <w:b/>
          <w:color w:val="auto"/>
          <w:szCs w:val="21"/>
          <w:highlight w:val="none"/>
        </w:rPr>
      </w:pPr>
    </w:p>
    <w:p w14:paraId="31D78CDF">
      <w:pPr>
        <w:rPr>
          <w:rFonts w:hint="eastAsia" w:hAnsi="Courier New"/>
          <w:color w:val="auto"/>
          <w:szCs w:val="21"/>
          <w:highlight w:val="none"/>
        </w:rPr>
      </w:pPr>
    </w:p>
    <w:p w14:paraId="551D53E0">
      <w:pPr>
        <w:jc w:val="center"/>
        <w:rPr>
          <w:rFonts w:hint="eastAsia" w:hAnsi="Courier New"/>
          <w:color w:val="auto"/>
          <w:szCs w:val="21"/>
          <w:highlight w:val="none"/>
        </w:rPr>
      </w:pPr>
      <w:r>
        <w:rPr>
          <w:rFonts w:hint="eastAsia" w:hAnsi="Courier New"/>
          <w:color w:val="auto"/>
          <w:szCs w:val="21"/>
          <w:highlight w:val="none"/>
        </w:rPr>
        <w:br w:type="page"/>
      </w:r>
    </w:p>
    <w:p w14:paraId="056EDF4D">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30962309">
      <w:pPr>
        <w:rPr>
          <w:rFonts w:hint="eastAsia" w:hAnsi="Courier New"/>
          <w:b/>
          <w:bCs/>
          <w:color w:val="auto"/>
          <w:szCs w:val="21"/>
          <w:highlight w:val="none"/>
        </w:rPr>
      </w:pPr>
    </w:p>
    <w:p w14:paraId="4FD618CD">
      <w:pPr>
        <w:spacing w:line="360" w:lineRule="exact"/>
        <w:rPr>
          <w:rFonts w:hint="eastAsia" w:hAnsi="Courier New"/>
          <w:color w:val="auto"/>
          <w:szCs w:val="21"/>
          <w:highlight w:val="none"/>
        </w:rPr>
      </w:pPr>
      <w:r>
        <w:rPr>
          <w:rFonts w:hint="eastAsia" w:hAnsi="Courier New"/>
          <w:color w:val="auto"/>
          <w:szCs w:val="21"/>
          <w:highlight w:val="none"/>
        </w:rPr>
        <w:t>发包人（全称）：</w:t>
      </w:r>
      <w:r>
        <w:rPr>
          <w:rFonts w:hint="eastAsia" w:hAnsi="Courier New"/>
          <w:color w:val="auto"/>
          <w:szCs w:val="21"/>
          <w:highlight w:val="none"/>
          <w:u w:val="single"/>
        </w:rPr>
        <w:t xml:space="preserve">                        </w:t>
      </w:r>
    </w:p>
    <w:p w14:paraId="168C3531">
      <w:pPr>
        <w:spacing w:line="360" w:lineRule="exact"/>
        <w:rPr>
          <w:rFonts w:hint="eastAsia" w:hAnsi="Courier New"/>
          <w:color w:val="auto"/>
          <w:szCs w:val="21"/>
          <w:highlight w:val="none"/>
        </w:rPr>
      </w:pPr>
      <w:r>
        <w:rPr>
          <w:rFonts w:hint="eastAsia" w:hAnsi="Courier New"/>
          <w:color w:val="auto"/>
          <w:szCs w:val="21"/>
          <w:highlight w:val="none"/>
        </w:rPr>
        <w:t>承包人（全称）：</w:t>
      </w:r>
      <w:r>
        <w:rPr>
          <w:rFonts w:hint="eastAsia" w:hAnsi="Courier New"/>
          <w:color w:val="auto"/>
          <w:szCs w:val="21"/>
          <w:highlight w:val="none"/>
          <w:u w:val="single"/>
        </w:rPr>
        <w:t xml:space="preserve">                        </w:t>
      </w:r>
      <w:r>
        <w:rPr>
          <w:rFonts w:hint="eastAsia" w:hAnsi="Courier New"/>
          <w:color w:val="auto"/>
          <w:szCs w:val="21"/>
          <w:highlight w:val="none"/>
        </w:rPr>
        <w:t xml:space="preserve">  </w:t>
      </w:r>
    </w:p>
    <w:p w14:paraId="11B478E0">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6E43C746">
      <w:pPr>
        <w:spacing w:line="360" w:lineRule="exact"/>
        <w:rPr>
          <w:rFonts w:hint="eastAsia" w:hAnsi="Courier New"/>
          <w:color w:val="auto"/>
          <w:szCs w:val="21"/>
          <w:highlight w:val="none"/>
        </w:rPr>
      </w:pPr>
      <w:r>
        <w:rPr>
          <w:rFonts w:hint="eastAsia" w:hAnsi="Courier New"/>
          <w:color w:val="auto"/>
          <w:szCs w:val="21"/>
          <w:highlight w:val="none"/>
        </w:rPr>
        <w:t xml:space="preserve">    依照《中华人民共和国政府采购法》、《中华人民共和国</w:t>
      </w:r>
      <w:r>
        <w:rPr>
          <w:rFonts w:hint="eastAsia" w:hAnsi="Courier New"/>
          <w:color w:val="auto"/>
          <w:szCs w:val="21"/>
          <w:highlight w:val="none"/>
          <w:lang w:eastAsia="zh-CN"/>
        </w:rPr>
        <w:t>招投标法</w:t>
      </w:r>
      <w:r>
        <w:rPr>
          <w:rFonts w:hint="eastAsia" w:hAnsi="Courier New"/>
          <w:color w:val="auto"/>
          <w:szCs w:val="21"/>
          <w:highlight w:val="none"/>
        </w:rPr>
        <w:t>》、《中华人民共和国</w:t>
      </w:r>
      <w:r>
        <w:rPr>
          <w:rFonts w:hint="eastAsia" w:hAnsi="Courier New"/>
          <w:color w:val="auto"/>
          <w:szCs w:val="21"/>
          <w:highlight w:val="none"/>
          <w:lang w:eastAsia="zh-CN"/>
        </w:rPr>
        <w:t>民法典</w:t>
      </w:r>
      <w:r>
        <w:rPr>
          <w:rFonts w:hint="eastAsia" w:hAnsi="Courier New"/>
          <w:color w:val="auto"/>
          <w:szCs w:val="21"/>
          <w:highlight w:val="none"/>
        </w:rPr>
        <w:t>》和《中华人民共和国建筑法》及其他有关法律、行政法规，遵循平等、自愿、公平和诚实信用的原则，双方就本建设工程施工事项协商一致，订立本合同。</w:t>
      </w:r>
    </w:p>
    <w:p w14:paraId="241F7147">
      <w:pPr>
        <w:spacing w:line="360" w:lineRule="exact"/>
        <w:rPr>
          <w:rFonts w:hint="eastAsia" w:hAnsi="Courier New"/>
          <w:color w:val="auto"/>
          <w:szCs w:val="21"/>
          <w:highlight w:val="none"/>
        </w:rPr>
      </w:pPr>
      <w:r>
        <w:rPr>
          <w:rFonts w:hint="eastAsia" w:hAnsi="Courier New"/>
          <w:color w:val="auto"/>
          <w:szCs w:val="21"/>
          <w:highlight w:val="none"/>
        </w:rPr>
        <w:t>一、工程概况</w:t>
      </w:r>
    </w:p>
    <w:p w14:paraId="25F667C1">
      <w:pPr>
        <w:spacing w:line="360" w:lineRule="exact"/>
        <w:rPr>
          <w:rFonts w:hint="eastAsia" w:hAnsi="Courier New"/>
          <w:color w:val="auto"/>
          <w:szCs w:val="21"/>
          <w:highlight w:val="none"/>
        </w:rPr>
      </w:pPr>
      <w:r>
        <w:rPr>
          <w:rFonts w:hint="eastAsia" w:hAnsi="Courier New"/>
          <w:color w:val="auto"/>
          <w:szCs w:val="21"/>
          <w:highlight w:val="none"/>
        </w:rPr>
        <w:t xml:space="preserve">    工程名称：</w:t>
      </w:r>
    </w:p>
    <w:p w14:paraId="60DEA10F">
      <w:pPr>
        <w:spacing w:line="360" w:lineRule="exact"/>
        <w:rPr>
          <w:rFonts w:hint="eastAsia" w:hAnsi="Courier New"/>
          <w:color w:val="auto"/>
          <w:szCs w:val="21"/>
          <w:highlight w:val="none"/>
        </w:rPr>
      </w:pPr>
      <w:r>
        <w:rPr>
          <w:rFonts w:hint="eastAsia" w:hAnsi="Courier New"/>
          <w:color w:val="auto"/>
          <w:szCs w:val="21"/>
          <w:highlight w:val="none"/>
        </w:rPr>
        <w:t xml:space="preserve">    工程地点：</w:t>
      </w:r>
    </w:p>
    <w:p w14:paraId="3E982605">
      <w:pPr>
        <w:spacing w:line="360" w:lineRule="exact"/>
        <w:rPr>
          <w:rFonts w:hint="eastAsia" w:hAnsi="Courier New"/>
          <w:color w:val="auto"/>
          <w:szCs w:val="21"/>
          <w:highlight w:val="none"/>
          <w:shd w:val="clear" w:color="auto" w:fill="FFC000"/>
        </w:rPr>
      </w:pPr>
      <w:r>
        <w:rPr>
          <w:rFonts w:hint="eastAsia" w:hAnsi="Courier New"/>
          <w:color w:val="auto"/>
          <w:szCs w:val="21"/>
          <w:highlight w:val="none"/>
        </w:rPr>
        <w:t xml:space="preserve">    工程内容：</w:t>
      </w:r>
    </w:p>
    <w:p w14:paraId="7DA6FBD5">
      <w:pPr>
        <w:spacing w:line="360" w:lineRule="exact"/>
        <w:ind w:firstLine="420"/>
        <w:rPr>
          <w:rFonts w:hint="eastAsia" w:hAnsi="Courier New"/>
          <w:color w:val="auto"/>
          <w:szCs w:val="21"/>
          <w:highlight w:val="none"/>
        </w:rPr>
      </w:pPr>
      <w:r>
        <w:rPr>
          <w:rFonts w:hint="eastAsia" w:hAnsi="Courier New"/>
          <w:color w:val="auto"/>
          <w:szCs w:val="21"/>
          <w:highlight w:val="none"/>
        </w:rPr>
        <w:t>建筑规模：</w:t>
      </w:r>
    </w:p>
    <w:p w14:paraId="6A79AD39">
      <w:pPr>
        <w:spacing w:line="360" w:lineRule="exact"/>
        <w:ind w:firstLine="420"/>
        <w:rPr>
          <w:rFonts w:hint="eastAsia" w:hAnsi="Courier New"/>
          <w:color w:val="auto"/>
          <w:szCs w:val="21"/>
          <w:highlight w:val="none"/>
        </w:rPr>
      </w:pPr>
      <w:r>
        <w:rPr>
          <w:rFonts w:hint="eastAsia" w:hAnsi="Courier New"/>
          <w:color w:val="auto"/>
          <w:szCs w:val="21"/>
          <w:highlight w:val="none"/>
        </w:rPr>
        <w:t>工程立项批准文号：</w:t>
      </w:r>
    </w:p>
    <w:p w14:paraId="6B5A3D4F">
      <w:pPr>
        <w:spacing w:line="360" w:lineRule="exact"/>
        <w:rPr>
          <w:rFonts w:hint="eastAsia" w:hAnsi="Courier New"/>
          <w:color w:val="auto"/>
          <w:szCs w:val="21"/>
          <w:highlight w:val="none"/>
        </w:rPr>
      </w:pPr>
      <w:r>
        <w:rPr>
          <w:rFonts w:hint="eastAsia" w:hAnsi="Courier New"/>
          <w:color w:val="auto"/>
          <w:szCs w:val="21"/>
          <w:highlight w:val="none"/>
        </w:rPr>
        <w:t xml:space="preserve">    资金来源：</w:t>
      </w:r>
    </w:p>
    <w:p w14:paraId="1CA7CE15">
      <w:pPr>
        <w:spacing w:line="360" w:lineRule="exact"/>
        <w:rPr>
          <w:rFonts w:hint="eastAsia" w:hAnsi="Courier New"/>
          <w:color w:val="auto"/>
          <w:szCs w:val="21"/>
          <w:highlight w:val="none"/>
        </w:rPr>
      </w:pPr>
      <w:r>
        <w:rPr>
          <w:rFonts w:hint="eastAsia" w:hAnsi="Courier New"/>
          <w:color w:val="auto"/>
          <w:szCs w:val="21"/>
          <w:highlight w:val="none"/>
        </w:rPr>
        <w:t>二、工程承包范围</w:t>
      </w:r>
    </w:p>
    <w:p w14:paraId="193D1CCE">
      <w:pPr>
        <w:spacing w:line="360" w:lineRule="exact"/>
        <w:rPr>
          <w:rFonts w:hint="eastAsia" w:hAnsi="Courier New"/>
          <w:color w:val="auto"/>
          <w:szCs w:val="21"/>
          <w:highlight w:val="none"/>
        </w:rPr>
      </w:pPr>
      <w:r>
        <w:rPr>
          <w:rFonts w:hint="eastAsia" w:hAnsi="Courier New"/>
          <w:color w:val="auto"/>
          <w:szCs w:val="21"/>
          <w:highlight w:val="none"/>
        </w:rPr>
        <w:t xml:space="preserve">    承包范围：</w:t>
      </w:r>
    </w:p>
    <w:p w14:paraId="7C3762BB">
      <w:pPr>
        <w:spacing w:line="360" w:lineRule="exact"/>
        <w:rPr>
          <w:rFonts w:hint="eastAsia" w:hAnsi="Courier New"/>
          <w:color w:val="auto"/>
          <w:szCs w:val="21"/>
          <w:highlight w:val="none"/>
        </w:rPr>
      </w:pPr>
      <w:r>
        <w:rPr>
          <w:rFonts w:hint="eastAsia" w:hAnsi="Courier New"/>
          <w:color w:val="auto"/>
          <w:szCs w:val="21"/>
          <w:highlight w:val="none"/>
        </w:rPr>
        <w:t>三、合同工期</w:t>
      </w:r>
    </w:p>
    <w:p w14:paraId="565E8641">
      <w:pPr>
        <w:spacing w:line="360" w:lineRule="exact"/>
        <w:rPr>
          <w:rFonts w:hint="eastAsia" w:hAnsi="Courier New"/>
          <w:color w:val="auto"/>
          <w:szCs w:val="21"/>
          <w:highlight w:val="none"/>
        </w:rPr>
      </w:pPr>
      <w:r>
        <w:rPr>
          <w:rFonts w:hint="eastAsia" w:hAnsi="Courier New"/>
          <w:color w:val="auto"/>
          <w:szCs w:val="21"/>
          <w:highlight w:val="none"/>
        </w:rPr>
        <w:t xml:space="preserve">    开工日期：</w:t>
      </w:r>
      <w:r>
        <w:rPr>
          <w:rFonts w:hint="eastAsia" w:hAnsi="Courier New"/>
          <w:color w:val="auto"/>
          <w:szCs w:val="21"/>
          <w:highlight w:val="none"/>
          <w:u w:val="single"/>
        </w:rPr>
        <w:t xml:space="preserve">以总监理工程师开具并有发包人签认的开工令为准 </w:t>
      </w:r>
      <w:r>
        <w:rPr>
          <w:rFonts w:hint="eastAsia" w:hAnsi="Courier New"/>
          <w:color w:val="auto"/>
          <w:szCs w:val="21"/>
          <w:highlight w:val="none"/>
        </w:rPr>
        <w:t>。</w:t>
      </w:r>
    </w:p>
    <w:p w14:paraId="4562BA1B">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竣工日期：</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E98E75C">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合同工期总日历天数：</w:t>
      </w:r>
      <w:r>
        <w:rPr>
          <w:rFonts w:hint="eastAsia" w:hAnsi="Courier New"/>
          <w:color w:val="auto"/>
          <w:szCs w:val="21"/>
          <w:highlight w:val="none"/>
          <w:u w:val="single"/>
        </w:rPr>
        <w:t xml:space="preserve">      </w:t>
      </w:r>
      <w:r>
        <w:rPr>
          <w:rFonts w:hint="eastAsia" w:hAnsi="Courier New"/>
          <w:color w:val="auto"/>
          <w:szCs w:val="21"/>
          <w:highlight w:val="none"/>
        </w:rPr>
        <w:t>天。</w:t>
      </w:r>
    </w:p>
    <w:p w14:paraId="3194BDFD">
      <w:pPr>
        <w:spacing w:line="360" w:lineRule="exact"/>
        <w:rPr>
          <w:rFonts w:hint="eastAsia" w:hAnsi="Courier New"/>
          <w:color w:val="auto"/>
          <w:szCs w:val="21"/>
          <w:highlight w:val="none"/>
        </w:rPr>
      </w:pPr>
      <w:r>
        <w:rPr>
          <w:rFonts w:hint="eastAsia" w:hAnsi="Courier New"/>
          <w:color w:val="auto"/>
          <w:szCs w:val="21"/>
          <w:highlight w:val="none"/>
        </w:rPr>
        <w:t>四、质量标准</w:t>
      </w:r>
    </w:p>
    <w:p w14:paraId="0EA0B239">
      <w:pPr>
        <w:spacing w:line="360" w:lineRule="exact"/>
        <w:ind w:firstLine="315" w:firstLineChars="150"/>
        <w:rPr>
          <w:rFonts w:hint="eastAsia" w:hAnsi="Courier New"/>
          <w:color w:val="auto"/>
          <w:szCs w:val="21"/>
          <w:highlight w:val="none"/>
        </w:rPr>
      </w:pPr>
      <w:r>
        <w:rPr>
          <w:rFonts w:hint="eastAsia" w:hAnsi="Courier New"/>
          <w:color w:val="auto"/>
          <w:szCs w:val="21"/>
          <w:highlight w:val="none"/>
        </w:rPr>
        <w:t xml:space="preserve"> 工程质量标准：</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w:t>
      </w:r>
    </w:p>
    <w:p w14:paraId="6C6ED177">
      <w:pPr>
        <w:spacing w:line="360" w:lineRule="exact"/>
        <w:rPr>
          <w:rFonts w:hint="eastAsia" w:hAnsi="Courier New"/>
          <w:color w:val="auto"/>
          <w:szCs w:val="21"/>
          <w:highlight w:val="none"/>
        </w:rPr>
      </w:pPr>
      <w:r>
        <w:rPr>
          <w:rFonts w:hint="eastAsia" w:hAnsi="Courier New"/>
          <w:color w:val="auto"/>
          <w:szCs w:val="21"/>
          <w:highlight w:val="none"/>
        </w:rPr>
        <w:t>五、合同价款</w:t>
      </w:r>
    </w:p>
    <w:p w14:paraId="64AAB7EE">
      <w:pPr>
        <w:spacing w:line="360" w:lineRule="exact"/>
        <w:ind w:firstLine="440"/>
        <w:rPr>
          <w:rFonts w:hint="eastAsia" w:hAnsi="Courier New"/>
          <w:color w:val="auto"/>
          <w:szCs w:val="21"/>
          <w:highlight w:val="none"/>
        </w:rPr>
      </w:pPr>
      <w:r>
        <w:rPr>
          <w:rFonts w:hint="eastAsia" w:hAnsi="Courier New"/>
          <w:color w:val="auto"/>
          <w:szCs w:val="21"/>
          <w:highlight w:val="none"/>
        </w:rPr>
        <w:t>金额(人民币大写)：</w:t>
      </w:r>
      <w:r>
        <w:rPr>
          <w:rFonts w:hint="eastAsia" w:hAnsi="Courier New"/>
          <w:color w:val="auto"/>
          <w:szCs w:val="21"/>
          <w:highlight w:val="none"/>
          <w:u w:val="single"/>
        </w:rPr>
        <w:t xml:space="preserve">                  </w:t>
      </w:r>
      <w:r>
        <w:rPr>
          <w:rFonts w:hint="eastAsia" w:hAnsi="Courier New"/>
          <w:color w:val="auto"/>
          <w:szCs w:val="21"/>
          <w:highlight w:val="none"/>
        </w:rPr>
        <w:t>元（人民币） ￥：</w:t>
      </w:r>
      <w:r>
        <w:rPr>
          <w:rFonts w:hint="eastAsia" w:hAnsi="Courier New"/>
          <w:color w:val="auto"/>
          <w:szCs w:val="21"/>
          <w:highlight w:val="none"/>
          <w:u w:val="single"/>
        </w:rPr>
        <w:t xml:space="preserve">              </w:t>
      </w:r>
      <w:r>
        <w:rPr>
          <w:rFonts w:hint="eastAsia" w:hAnsi="Courier New"/>
          <w:color w:val="auto"/>
          <w:szCs w:val="21"/>
          <w:highlight w:val="none"/>
        </w:rPr>
        <w:t>元。</w:t>
      </w:r>
    </w:p>
    <w:p w14:paraId="422A52DB">
      <w:pPr>
        <w:spacing w:line="360" w:lineRule="exact"/>
        <w:rPr>
          <w:rFonts w:hint="eastAsia" w:hAnsi="Courier New"/>
          <w:color w:val="auto"/>
          <w:szCs w:val="21"/>
          <w:highlight w:val="none"/>
        </w:rPr>
      </w:pPr>
      <w:r>
        <w:rPr>
          <w:rFonts w:hint="eastAsia" w:hAnsi="Courier New"/>
          <w:color w:val="auto"/>
          <w:szCs w:val="21"/>
          <w:highlight w:val="none"/>
        </w:rPr>
        <w:t>六、组成合同的文件</w:t>
      </w:r>
    </w:p>
    <w:p w14:paraId="568FE921">
      <w:pPr>
        <w:spacing w:line="360" w:lineRule="exact"/>
        <w:rPr>
          <w:rFonts w:hint="eastAsia" w:hAnsi="Courier New"/>
          <w:color w:val="auto"/>
          <w:szCs w:val="21"/>
          <w:highlight w:val="none"/>
        </w:rPr>
      </w:pPr>
      <w:r>
        <w:rPr>
          <w:rFonts w:hint="eastAsia" w:hAnsi="Courier New"/>
          <w:color w:val="auto"/>
          <w:szCs w:val="21"/>
          <w:highlight w:val="none"/>
        </w:rPr>
        <w:t xml:space="preserve">    组成本合同的文件包括：</w:t>
      </w:r>
    </w:p>
    <w:p w14:paraId="35A2D8DC">
      <w:pPr>
        <w:spacing w:line="360" w:lineRule="exact"/>
        <w:rPr>
          <w:rFonts w:hint="eastAsia" w:hAnsi="Courier New"/>
          <w:color w:val="auto"/>
          <w:szCs w:val="21"/>
          <w:highlight w:val="none"/>
        </w:rPr>
      </w:pPr>
      <w:r>
        <w:rPr>
          <w:rFonts w:hint="eastAsia" w:hAnsi="Courier New"/>
          <w:color w:val="auto"/>
          <w:szCs w:val="21"/>
          <w:highlight w:val="none"/>
        </w:rPr>
        <w:t xml:space="preserve">    1．本合同协议书；</w:t>
      </w:r>
    </w:p>
    <w:p w14:paraId="3EB36329">
      <w:pPr>
        <w:spacing w:line="360" w:lineRule="exact"/>
        <w:rPr>
          <w:rFonts w:hint="eastAsia" w:hAnsi="Courier New"/>
          <w:color w:val="auto"/>
          <w:szCs w:val="21"/>
          <w:highlight w:val="none"/>
        </w:rPr>
      </w:pPr>
      <w:r>
        <w:rPr>
          <w:rFonts w:hint="eastAsia" w:hAnsi="Courier New"/>
          <w:color w:val="auto"/>
          <w:szCs w:val="21"/>
          <w:highlight w:val="none"/>
        </w:rPr>
        <w:t xml:space="preserve">    2．成交通知书；</w:t>
      </w:r>
    </w:p>
    <w:p w14:paraId="04DD414A">
      <w:pPr>
        <w:spacing w:line="360" w:lineRule="exact"/>
        <w:rPr>
          <w:rFonts w:hint="eastAsia" w:hAnsi="Courier New"/>
          <w:color w:val="auto"/>
          <w:szCs w:val="21"/>
          <w:highlight w:val="none"/>
        </w:rPr>
      </w:pPr>
      <w:r>
        <w:rPr>
          <w:rFonts w:hint="eastAsia" w:hAnsi="Courier New"/>
          <w:color w:val="auto"/>
          <w:szCs w:val="21"/>
          <w:highlight w:val="none"/>
        </w:rPr>
        <w:t xml:space="preserve">    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58AC7A0C">
      <w:pPr>
        <w:spacing w:line="360" w:lineRule="exact"/>
        <w:rPr>
          <w:rFonts w:hint="eastAsia" w:hAnsi="Courier New"/>
          <w:color w:val="auto"/>
          <w:szCs w:val="21"/>
          <w:highlight w:val="none"/>
        </w:rPr>
      </w:pPr>
      <w:r>
        <w:rPr>
          <w:rFonts w:hint="eastAsia" w:hAnsi="Courier New"/>
          <w:color w:val="auto"/>
          <w:szCs w:val="21"/>
          <w:highlight w:val="none"/>
        </w:rPr>
        <w:t xml:space="preserve">    4．本合同专用条款；</w:t>
      </w:r>
    </w:p>
    <w:p w14:paraId="6E999264">
      <w:pPr>
        <w:spacing w:line="360" w:lineRule="exact"/>
        <w:rPr>
          <w:rFonts w:hint="eastAsia" w:hAnsi="Courier New"/>
          <w:color w:val="auto"/>
          <w:szCs w:val="21"/>
          <w:highlight w:val="none"/>
        </w:rPr>
      </w:pPr>
      <w:r>
        <w:rPr>
          <w:rFonts w:hint="eastAsia" w:hAnsi="Courier New"/>
          <w:color w:val="auto"/>
          <w:szCs w:val="21"/>
          <w:highlight w:val="none"/>
        </w:rPr>
        <w:t xml:space="preserve">    5．本合同通用条款；</w:t>
      </w:r>
    </w:p>
    <w:p w14:paraId="1751B69A">
      <w:pPr>
        <w:spacing w:line="360" w:lineRule="exact"/>
        <w:rPr>
          <w:rFonts w:hint="eastAsia" w:hAnsi="Courier New"/>
          <w:color w:val="auto"/>
          <w:szCs w:val="21"/>
          <w:highlight w:val="none"/>
        </w:rPr>
      </w:pPr>
      <w:r>
        <w:rPr>
          <w:rFonts w:hint="eastAsia" w:hAnsi="Courier New"/>
          <w:color w:val="auto"/>
          <w:szCs w:val="21"/>
          <w:highlight w:val="none"/>
        </w:rPr>
        <w:t xml:space="preserve">    6．标准、规范及有关技术文件；</w:t>
      </w:r>
    </w:p>
    <w:p w14:paraId="0C623277">
      <w:pPr>
        <w:spacing w:line="360" w:lineRule="exact"/>
        <w:rPr>
          <w:rFonts w:hint="eastAsia" w:hAnsi="Courier New"/>
          <w:color w:val="auto"/>
          <w:szCs w:val="21"/>
          <w:highlight w:val="none"/>
        </w:rPr>
      </w:pPr>
      <w:r>
        <w:rPr>
          <w:rFonts w:hint="eastAsia" w:hAnsi="Courier New"/>
          <w:color w:val="auto"/>
          <w:szCs w:val="21"/>
          <w:highlight w:val="none"/>
        </w:rPr>
        <w:t xml:space="preserve">    7．图纸；</w:t>
      </w:r>
    </w:p>
    <w:p w14:paraId="1AA2F949">
      <w:pPr>
        <w:spacing w:line="360" w:lineRule="exact"/>
        <w:rPr>
          <w:rFonts w:hint="eastAsia" w:hAnsi="Courier New"/>
          <w:color w:val="auto"/>
          <w:szCs w:val="21"/>
          <w:highlight w:val="none"/>
        </w:rPr>
      </w:pPr>
      <w:r>
        <w:rPr>
          <w:rFonts w:hint="eastAsia" w:hAnsi="Courier New"/>
          <w:color w:val="auto"/>
          <w:szCs w:val="21"/>
          <w:highlight w:val="none"/>
        </w:rPr>
        <w:t xml:space="preserve">    8．工程量清单；</w:t>
      </w:r>
    </w:p>
    <w:p w14:paraId="6AD55C90">
      <w:pPr>
        <w:spacing w:line="360" w:lineRule="exact"/>
        <w:rPr>
          <w:rFonts w:hint="eastAsia" w:hAnsi="Courier New"/>
          <w:color w:val="auto"/>
          <w:szCs w:val="21"/>
          <w:highlight w:val="none"/>
        </w:rPr>
      </w:pPr>
      <w:r>
        <w:rPr>
          <w:rFonts w:hint="eastAsia" w:hAnsi="Courier New"/>
          <w:color w:val="auto"/>
          <w:szCs w:val="21"/>
          <w:highlight w:val="none"/>
        </w:rPr>
        <w:t xml:space="preserve">    9．采购文件(含补充通知和答疑)；</w:t>
      </w:r>
    </w:p>
    <w:p w14:paraId="6EE7A697">
      <w:pPr>
        <w:spacing w:line="360" w:lineRule="exact"/>
        <w:rPr>
          <w:rFonts w:hint="eastAsia" w:hAnsi="Courier New"/>
          <w:color w:val="auto"/>
          <w:szCs w:val="21"/>
          <w:highlight w:val="none"/>
        </w:rPr>
      </w:pPr>
      <w:r>
        <w:rPr>
          <w:rFonts w:hint="eastAsia" w:hAnsi="Courier New"/>
          <w:color w:val="auto"/>
          <w:szCs w:val="21"/>
          <w:highlight w:val="none"/>
        </w:rPr>
        <w:t xml:space="preserve">    10．廉政责任书；</w:t>
      </w:r>
    </w:p>
    <w:p w14:paraId="2C96AF73">
      <w:pPr>
        <w:spacing w:line="360" w:lineRule="exact"/>
        <w:rPr>
          <w:rFonts w:hint="eastAsia" w:hAnsi="Courier New"/>
          <w:color w:val="auto"/>
          <w:szCs w:val="21"/>
          <w:highlight w:val="none"/>
        </w:rPr>
      </w:pPr>
      <w:r>
        <w:rPr>
          <w:rFonts w:hint="eastAsia" w:hAnsi="Courier New"/>
          <w:color w:val="auto"/>
          <w:szCs w:val="21"/>
          <w:highlight w:val="none"/>
        </w:rPr>
        <w:t xml:space="preserve">    11．履约保证金缴纳证明；</w:t>
      </w:r>
    </w:p>
    <w:p w14:paraId="2912DA56">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289B9776">
      <w:pPr>
        <w:spacing w:line="360" w:lineRule="exact"/>
        <w:ind w:firstLine="480"/>
        <w:rPr>
          <w:rFonts w:hint="eastAsia" w:hAnsi="Courier New"/>
          <w:color w:val="auto"/>
          <w:szCs w:val="21"/>
          <w:highlight w:val="none"/>
        </w:rPr>
      </w:pPr>
      <w:r>
        <w:rPr>
          <w:rFonts w:hint="eastAsia" w:hAnsi="Courier New"/>
          <w:color w:val="auto"/>
          <w:szCs w:val="21"/>
          <w:highlight w:val="none"/>
        </w:rPr>
        <w:t>双方有关工程的洽商、变更等书面协议或文件，视为本合同的组成部分。</w:t>
      </w:r>
    </w:p>
    <w:p w14:paraId="2021687B">
      <w:pPr>
        <w:spacing w:line="360" w:lineRule="exact"/>
        <w:rPr>
          <w:rFonts w:hint="eastAsia" w:hAnsi="Courier New"/>
          <w:color w:val="auto"/>
          <w:szCs w:val="21"/>
          <w:highlight w:val="none"/>
        </w:rPr>
      </w:pPr>
      <w:r>
        <w:rPr>
          <w:rFonts w:hint="eastAsia" w:hAnsi="Courier New"/>
          <w:color w:val="auto"/>
          <w:szCs w:val="21"/>
          <w:highlight w:val="none"/>
        </w:rPr>
        <w:t xml:space="preserve">七、本协议书中有关词语含义与采购文件第四章(通用条款)中分别赋予它们的定义相同。                                 </w:t>
      </w:r>
    </w:p>
    <w:p w14:paraId="3C754FD2">
      <w:pPr>
        <w:spacing w:line="360" w:lineRule="exact"/>
        <w:rPr>
          <w:rFonts w:hint="eastAsia" w:hAnsi="Courier New"/>
          <w:color w:val="auto"/>
          <w:szCs w:val="21"/>
          <w:highlight w:val="none"/>
        </w:rPr>
      </w:pPr>
      <w:r>
        <w:rPr>
          <w:rFonts w:hint="eastAsia" w:hAnsi="Courier New"/>
          <w:color w:val="auto"/>
          <w:szCs w:val="21"/>
          <w:highlight w:val="none"/>
        </w:rPr>
        <w:t>八、承包人向发包人承诺按照合同约定进行施工、竣工并在质量保修期内承担工程质量保修责任。</w:t>
      </w:r>
    </w:p>
    <w:p w14:paraId="4D6DC93E">
      <w:pPr>
        <w:spacing w:line="360" w:lineRule="exact"/>
        <w:rPr>
          <w:rFonts w:hint="eastAsia" w:hAnsi="Courier New"/>
          <w:color w:val="auto"/>
          <w:szCs w:val="21"/>
          <w:highlight w:val="none"/>
        </w:rPr>
      </w:pPr>
      <w:r>
        <w:rPr>
          <w:rFonts w:hint="eastAsia" w:hAnsi="Courier New"/>
          <w:color w:val="auto"/>
          <w:szCs w:val="21"/>
          <w:highlight w:val="none"/>
        </w:rPr>
        <w:t>九、发包人向承包人承诺按照合同约定的期限和方式支付合同价款及其他应当支付的款项。</w:t>
      </w:r>
    </w:p>
    <w:p w14:paraId="65309D3B">
      <w:pPr>
        <w:spacing w:line="360" w:lineRule="exact"/>
        <w:rPr>
          <w:rFonts w:hint="eastAsia" w:hAnsi="Courier New"/>
          <w:color w:val="auto"/>
          <w:szCs w:val="21"/>
          <w:highlight w:val="none"/>
        </w:rPr>
      </w:pPr>
      <w:r>
        <w:rPr>
          <w:rFonts w:hint="eastAsia" w:hAnsi="Courier New"/>
          <w:color w:val="auto"/>
          <w:szCs w:val="21"/>
          <w:highlight w:val="none"/>
        </w:rPr>
        <w:t>十、合同生效</w:t>
      </w:r>
    </w:p>
    <w:p w14:paraId="1AA6424C">
      <w:pPr>
        <w:spacing w:line="360" w:lineRule="exact"/>
        <w:rPr>
          <w:rFonts w:hint="eastAsia" w:hAnsi="Courier New"/>
          <w:color w:val="auto"/>
          <w:szCs w:val="21"/>
          <w:highlight w:val="none"/>
        </w:rPr>
      </w:pPr>
      <w:r>
        <w:rPr>
          <w:rFonts w:hint="eastAsia" w:hAnsi="Courier New"/>
          <w:color w:val="auto"/>
          <w:szCs w:val="21"/>
          <w:highlight w:val="none"/>
        </w:rPr>
        <w:t xml:space="preserve">    合同订立时间：</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75C144D">
      <w:pPr>
        <w:spacing w:line="360" w:lineRule="exact"/>
        <w:rPr>
          <w:rFonts w:hint="eastAsia" w:hAnsi="Courier New"/>
          <w:color w:val="auto"/>
          <w:szCs w:val="21"/>
          <w:highlight w:val="none"/>
          <w:u w:val="single"/>
        </w:rPr>
      </w:pPr>
      <w:r>
        <w:rPr>
          <w:rFonts w:hint="eastAsia" w:hAnsi="Courier New"/>
          <w:color w:val="auto"/>
          <w:szCs w:val="21"/>
          <w:highlight w:val="none"/>
        </w:rPr>
        <w:t xml:space="preserve">    合同订立地点：</w:t>
      </w:r>
      <w:r>
        <w:rPr>
          <w:rFonts w:hint="eastAsia" w:hAnsi="Courier New"/>
          <w:color w:val="auto"/>
          <w:szCs w:val="21"/>
          <w:highlight w:val="none"/>
          <w:u w:val="single"/>
        </w:rPr>
        <w:t>广西钦州市</w:t>
      </w:r>
      <w:r>
        <w:rPr>
          <w:rFonts w:hint="eastAsia" w:hAnsi="Courier New"/>
          <w:color w:val="auto"/>
          <w:szCs w:val="21"/>
          <w:highlight w:val="none"/>
        </w:rPr>
        <w:t>。</w:t>
      </w:r>
    </w:p>
    <w:p w14:paraId="0540ABA0">
      <w:pPr>
        <w:spacing w:line="360" w:lineRule="exact"/>
        <w:rPr>
          <w:rFonts w:hint="eastAsia" w:hAnsi="Courier New"/>
          <w:color w:val="auto"/>
          <w:szCs w:val="21"/>
          <w:highlight w:val="none"/>
        </w:rPr>
      </w:pPr>
      <w:r>
        <w:rPr>
          <w:rFonts w:hint="eastAsia" w:hAnsi="Courier New"/>
          <w:color w:val="auto"/>
          <w:szCs w:val="21"/>
          <w:highlight w:val="none"/>
        </w:rPr>
        <w:t xml:space="preserve">    本合同双方约定</w:t>
      </w:r>
      <w:r>
        <w:rPr>
          <w:rFonts w:hint="eastAsia" w:hAnsi="Courier New"/>
          <w:color w:val="auto"/>
          <w:szCs w:val="21"/>
          <w:highlight w:val="none"/>
          <w:u w:val="single"/>
        </w:rPr>
        <w:t>双方法定代表人或其授权代理人签字或盖章并加盖单位公章后生效</w:t>
      </w:r>
      <w:r>
        <w:rPr>
          <w:rFonts w:hint="eastAsia" w:hAnsi="Courier New"/>
          <w:color w:val="auto"/>
          <w:szCs w:val="21"/>
          <w:highlight w:val="none"/>
        </w:rPr>
        <w:t>。</w:t>
      </w:r>
    </w:p>
    <w:p w14:paraId="539A28DA">
      <w:pPr>
        <w:tabs>
          <w:tab w:val="left" w:pos="5220"/>
        </w:tabs>
        <w:spacing w:line="360" w:lineRule="exact"/>
        <w:ind w:firstLine="470" w:firstLineChars="224"/>
        <w:rPr>
          <w:rFonts w:hint="eastAsia" w:hAnsi="Courier New"/>
          <w:color w:val="auto"/>
          <w:szCs w:val="21"/>
          <w:highlight w:val="none"/>
        </w:rPr>
      </w:pPr>
      <w:r>
        <w:rPr>
          <w:rFonts w:hint="eastAsia" w:hAnsi="Courier New"/>
          <w:color w:val="auto"/>
          <w:szCs w:val="21"/>
          <w:highlight w:val="none"/>
        </w:rPr>
        <w:t>本合同一式</w:t>
      </w:r>
      <w:r>
        <w:rPr>
          <w:rFonts w:hint="eastAsia" w:hAnsi="Courier New"/>
          <w:color w:val="auto"/>
          <w:szCs w:val="21"/>
          <w:highlight w:val="none"/>
          <w:u w:val="single"/>
          <w:lang w:val="en-US" w:eastAsia="zh-CN"/>
        </w:rPr>
        <w:t>八</w:t>
      </w:r>
      <w:r>
        <w:rPr>
          <w:rFonts w:hint="eastAsia" w:hAnsi="Courier New"/>
          <w:color w:val="auto"/>
          <w:szCs w:val="21"/>
          <w:highlight w:val="none"/>
        </w:rPr>
        <w:t>份，正本</w:t>
      </w:r>
      <w:r>
        <w:rPr>
          <w:rFonts w:hint="eastAsia" w:hAnsi="Courier New"/>
          <w:color w:val="auto"/>
          <w:szCs w:val="21"/>
          <w:highlight w:val="none"/>
          <w:u w:val="single"/>
        </w:rPr>
        <w:t>两</w:t>
      </w:r>
      <w:r>
        <w:rPr>
          <w:rFonts w:hint="eastAsia" w:hAnsi="Courier New"/>
          <w:color w:val="auto"/>
          <w:szCs w:val="21"/>
          <w:highlight w:val="none"/>
        </w:rPr>
        <w:t>份、副本</w:t>
      </w:r>
      <w:r>
        <w:rPr>
          <w:rFonts w:hint="eastAsia" w:hAnsi="Courier New"/>
          <w:color w:val="auto"/>
          <w:szCs w:val="21"/>
          <w:highlight w:val="none"/>
          <w:u w:val="single"/>
          <w:lang w:val="en-US" w:eastAsia="zh-CN"/>
        </w:rPr>
        <w:t>陆</w:t>
      </w:r>
      <w:r>
        <w:rPr>
          <w:rFonts w:hint="eastAsia" w:hAnsi="Courier New"/>
          <w:color w:val="auto"/>
          <w:szCs w:val="21"/>
          <w:highlight w:val="none"/>
        </w:rPr>
        <w:t>份。</w:t>
      </w:r>
    </w:p>
    <w:p w14:paraId="27AF0068">
      <w:pPr>
        <w:pStyle w:val="12"/>
        <w:spacing w:line="360" w:lineRule="exact"/>
        <w:ind w:left="479" w:leftChars="228" w:firstLine="52" w:firstLineChars="25"/>
        <w:rPr>
          <w:rFonts w:hint="eastAsia"/>
          <w:color w:val="auto"/>
          <w:highlight w:val="none"/>
        </w:rPr>
      </w:pPr>
    </w:p>
    <w:p w14:paraId="1DEC0253">
      <w:pPr>
        <w:pStyle w:val="12"/>
        <w:spacing w:line="360" w:lineRule="exact"/>
        <w:ind w:left="479" w:leftChars="228" w:firstLine="52" w:firstLineChars="25"/>
        <w:rPr>
          <w:rFonts w:hint="eastAsia"/>
          <w:color w:val="auto"/>
          <w:highlight w:val="none"/>
        </w:rPr>
      </w:pPr>
      <w:r>
        <w:rPr>
          <w:rFonts w:hint="eastAsia"/>
          <w:color w:val="auto"/>
          <w:highlight w:val="none"/>
        </w:rPr>
        <w:t>发包人：(公章)                    承包人：(公章)</w:t>
      </w:r>
    </w:p>
    <w:p w14:paraId="73A3C273">
      <w:pPr>
        <w:pStyle w:val="12"/>
        <w:tabs>
          <w:tab w:val="left" w:pos="4500"/>
        </w:tabs>
        <w:spacing w:line="360" w:lineRule="exact"/>
        <w:ind w:firstLine="540"/>
        <w:rPr>
          <w:rFonts w:hint="eastAsia"/>
          <w:color w:val="auto"/>
          <w:highlight w:val="none"/>
        </w:rPr>
      </w:pPr>
      <w:r>
        <w:rPr>
          <w:rFonts w:hint="eastAsia"/>
          <w:color w:val="auto"/>
          <w:highlight w:val="none"/>
        </w:rPr>
        <w:t>住  所：</w:t>
      </w:r>
      <w:r>
        <w:rPr>
          <w:rFonts w:hint="eastAsia"/>
          <w:color w:val="auto"/>
          <w:highlight w:val="none"/>
        </w:rPr>
        <w:tab/>
      </w:r>
      <w:r>
        <w:rPr>
          <w:rFonts w:hint="eastAsia"/>
          <w:color w:val="auto"/>
          <w:highlight w:val="none"/>
        </w:rPr>
        <w:t xml:space="preserve"> 住  所：</w:t>
      </w:r>
    </w:p>
    <w:p w14:paraId="530AFD3B">
      <w:pPr>
        <w:pStyle w:val="12"/>
        <w:tabs>
          <w:tab w:val="left" w:pos="4500"/>
        </w:tabs>
        <w:spacing w:line="360" w:lineRule="exact"/>
        <w:ind w:firstLine="540"/>
        <w:rPr>
          <w:rFonts w:hint="eastAsia"/>
          <w:color w:val="auto"/>
          <w:highlight w:val="none"/>
        </w:rPr>
      </w:pPr>
      <w:r>
        <w:rPr>
          <w:rFonts w:hint="eastAsia"/>
          <w:color w:val="auto"/>
          <w:highlight w:val="none"/>
        </w:rPr>
        <w:t xml:space="preserve">法定代表人： </w:t>
      </w:r>
      <w:r>
        <w:rPr>
          <w:rFonts w:hint="eastAsia"/>
          <w:color w:val="auto"/>
          <w:highlight w:val="none"/>
        </w:rPr>
        <w:tab/>
      </w:r>
      <w:r>
        <w:rPr>
          <w:rFonts w:hint="eastAsia"/>
          <w:color w:val="auto"/>
          <w:highlight w:val="none"/>
        </w:rPr>
        <w:t xml:space="preserve"> 法定代表人：</w:t>
      </w:r>
    </w:p>
    <w:p w14:paraId="6C91E970">
      <w:pPr>
        <w:pStyle w:val="12"/>
        <w:tabs>
          <w:tab w:val="left" w:pos="4500"/>
        </w:tabs>
        <w:spacing w:line="360" w:lineRule="exact"/>
        <w:ind w:firstLine="540"/>
        <w:rPr>
          <w:rFonts w:hint="eastAsia"/>
          <w:color w:val="auto"/>
          <w:highlight w:val="none"/>
        </w:rPr>
      </w:pPr>
      <w:r>
        <w:rPr>
          <w:rFonts w:hint="eastAsia"/>
          <w:color w:val="auto"/>
          <w:highlight w:val="none"/>
        </w:rPr>
        <w:t xml:space="preserve">委托代理人： </w:t>
      </w:r>
      <w:r>
        <w:rPr>
          <w:rFonts w:hint="eastAsia"/>
          <w:color w:val="auto"/>
          <w:highlight w:val="none"/>
        </w:rPr>
        <w:tab/>
      </w:r>
      <w:r>
        <w:rPr>
          <w:rFonts w:hint="eastAsia"/>
          <w:color w:val="auto"/>
          <w:highlight w:val="none"/>
        </w:rPr>
        <w:t xml:space="preserve"> 委托代理人：</w:t>
      </w:r>
    </w:p>
    <w:p w14:paraId="4ED32D6B">
      <w:pPr>
        <w:pStyle w:val="12"/>
        <w:tabs>
          <w:tab w:val="left" w:pos="4500"/>
        </w:tabs>
        <w:spacing w:line="360" w:lineRule="exact"/>
        <w:ind w:firstLine="540"/>
        <w:rPr>
          <w:rFonts w:hint="eastAsia"/>
          <w:color w:val="auto"/>
          <w:highlight w:val="none"/>
        </w:rPr>
      </w:pPr>
      <w:r>
        <w:rPr>
          <w:rFonts w:hint="eastAsia"/>
          <w:color w:val="auto"/>
          <w:highlight w:val="none"/>
        </w:rPr>
        <w:t xml:space="preserve">电  话： </w:t>
      </w:r>
      <w:r>
        <w:rPr>
          <w:rFonts w:hint="eastAsia"/>
          <w:color w:val="auto"/>
          <w:highlight w:val="none"/>
        </w:rPr>
        <w:tab/>
      </w:r>
      <w:r>
        <w:rPr>
          <w:rFonts w:hint="eastAsia"/>
          <w:color w:val="auto"/>
          <w:highlight w:val="none"/>
        </w:rPr>
        <w:t xml:space="preserve"> 电  话：</w:t>
      </w:r>
    </w:p>
    <w:p w14:paraId="6C909912">
      <w:pPr>
        <w:pStyle w:val="12"/>
        <w:tabs>
          <w:tab w:val="left" w:pos="4500"/>
        </w:tabs>
        <w:spacing w:line="360" w:lineRule="exact"/>
        <w:ind w:firstLine="540"/>
        <w:rPr>
          <w:rFonts w:hint="eastAsia"/>
          <w:color w:val="auto"/>
          <w:highlight w:val="none"/>
        </w:rPr>
      </w:pPr>
      <w:r>
        <w:rPr>
          <w:rFonts w:hint="eastAsia"/>
          <w:color w:val="auto"/>
          <w:highlight w:val="none"/>
        </w:rPr>
        <w:t xml:space="preserve">传  真： </w:t>
      </w:r>
      <w:r>
        <w:rPr>
          <w:rFonts w:hint="eastAsia"/>
          <w:color w:val="auto"/>
          <w:highlight w:val="none"/>
        </w:rPr>
        <w:tab/>
      </w:r>
      <w:r>
        <w:rPr>
          <w:rFonts w:hint="eastAsia"/>
          <w:color w:val="auto"/>
          <w:highlight w:val="none"/>
        </w:rPr>
        <w:t xml:space="preserve"> 传  真：</w:t>
      </w:r>
    </w:p>
    <w:p w14:paraId="0A82DEA2">
      <w:pPr>
        <w:pStyle w:val="12"/>
        <w:tabs>
          <w:tab w:val="left" w:pos="4500"/>
        </w:tabs>
        <w:spacing w:line="360" w:lineRule="exact"/>
        <w:ind w:firstLine="540"/>
        <w:rPr>
          <w:rFonts w:hint="eastAsia"/>
          <w:color w:val="auto"/>
          <w:highlight w:val="none"/>
        </w:rPr>
      </w:pPr>
      <w:r>
        <w:rPr>
          <w:rFonts w:hint="eastAsia"/>
          <w:color w:val="auto"/>
          <w:highlight w:val="none"/>
        </w:rPr>
        <w:t xml:space="preserve">开户银行： </w:t>
      </w:r>
      <w:r>
        <w:rPr>
          <w:rFonts w:hint="eastAsia"/>
          <w:color w:val="auto"/>
          <w:highlight w:val="none"/>
        </w:rPr>
        <w:tab/>
      </w:r>
      <w:r>
        <w:rPr>
          <w:rFonts w:hint="eastAsia"/>
          <w:color w:val="auto"/>
          <w:highlight w:val="none"/>
        </w:rPr>
        <w:t xml:space="preserve"> 开户银行：</w:t>
      </w:r>
    </w:p>
    <w:p w14:paraId="0AA90058">
      <w:pPr>
        <w:pStyle w:val="12"/>
        <w:tabs>
          <w:tab w:val="left" w:pos="4500"/>
        </w:tabs>
        <w:spacing w:line="360" w:lineRule="exact"/>
        <w:ind w:firstLine="540"/>
        <w:rPr>
          <w:rFonts w:hint="eastAsia"/>
          <w:color w:val="auto"/>
          <w:highlight w:val="none"/>
        </w:rPr>
      </w:pPr>
      <w:r>
        <w:rPr>
          <w:rFonts w:hint="eastAsia"/>
          <w:color w:val="auto"/>
          <w:highlight w:val="none"/>
        </w:rPr>
        <w:t xml:space="preserve">帐  号： </w:t>
      </w:r>
      <w:r>
        <w:rPr>
          <w:rFonts w:hint="eastAsia"/>
          <w:color w:val="auto"/>
          <w:highlight w:val="none"/>
        </w:rPr>
        <w:tab/>
      </w:r>
      <w:r>
        <w:rPr>
          <w:rFonts w:hint="eastAsia"/>
          <w:color w:val="auto"/>
          <w:highlight w:val="none"/>
        </w:rPr>
        <w:t xml:space="preserve"> 帐  号：</w:t>
      </w:r>
    </w:p>
    <w:p w14:paraId="6C29C8F2">
      <w:pPr>
        <w:pStyle w:val="12"/>
        <w:tabs>
          <w:tab w:val="left" w:pos="4500"/>
        </w:tabs>
        <w:spacing w:line="360" w:lineRule="exact"/>
        <w:ind w:firstLine="540"/>
        <w:rPr>
          <w:rFonts w:hint="eastAsia"/>
          <w:color w:val="auto"/>
          <w:highlight w:val="none"/>
        </w:rPr>
      </w:pPr>
      <w:r>
        <w:rPr>
          <w:rFonts w:hint="eastAsia"/>
          <w:color w:val="auto"/>
          <w:highlight w:val="none"/>
        </w:rPr>
        <w:t xml:space="preserve">邮政编码： </w:t>
      </w:r>
      <w:r>
        <w:rPr>
          <w:rFonts w:hint="eastAsia"/>
          <w:color w:val="auto"/>
          <w:highlight w:val="none"/>
        </w:rPr>
        <w:tab/>
      </w:r>
      <w:r>
        <w:rPr>
          <w:rFonts w:hint="eastAsia"/>
          <w:color w:val="auto"/>
          <w:highlight w:val="none"/>
        </w:rPr>
        <w:t xml:space="preserve"> 邮政编码：</w:t>
      </w:r>
    </w:p>
    <w:p w14:paraId="59315E5A">
      <w:pPr>
        <w:pStyle w:val="12"/>
        <w:spacing w:line="25" w:lineRule="atLeast"/>
        <w:rPr>
          <w:rFonts w:hint="eastAsia"/>
          <w:color w:val="auto"/>
          <w:highlight w:val="none"/>
        </w:rPr>
      </w:pPr>
    </w:p>
    <w:p w14:paraId="247C5C9B">
      <w:pPr>
        <w:pStyle w:val="12"/>
        <w:spacing w:line="25" w:lineRule="atLeast"/>
        <w:rPr>
          <w:rFonts w:hint="eastAsia"/>
          <w:color w:val="auto"/>
          <w:highlight w:val="none"/>
        </w:rPr>
      </w:pPr>
    </w:p>
    <w:p w14:paraId="4F34FED6">
      <w:pPr>
        <w:pStyle w:val="12"/>
        <w:spacing w:line="25" w:lineRule="atLeast"/>
        <w:rPr>
          <w:rFonts w:hint="eastAsia"/>
          <w:color w:val="auto"/>
          <w:highlight w:val="none"/>
        </w:rPr>
      </w:pPr>
    </w:p>
    <w:p w14:paraId="2EE5D12E">
      <w:pPr>
        <w:pStyle w:val="12"/>
        <w:spacing w:line="25" w:lineRule="atLeast"/>
        <w:rPr>
          <w:rFonts w:hint="eastAsia"/>
          <w:color w:val="auto"/>
          <w:highlight w:val="none"/>
        </w:rPr>
      </w:pPr>
    </w:p>
    <w:p w14:paraId="4A07531F">
      <w:pPr>
        <w:pStyle w:val="12"/>
        <w:spacing w:line="25" w:lineRule="atLeast"/>
        <w:rPr>
          <w:rFonts w:hint="eastAsia"/>
          <w:color w:val="auto"/>
          <w:highlight w:val="none"/>
        </w:rPr>
      </w:pPr>
    </w:p>
    <w:p w14:paraId="6DBA490B">
      <w:pPr>
        <w:pStyle w:val="12"/>
        <w:spacing w:line="25" w:lineRule="atLeast"/>
        <w:rPr>
          <w:rFonts w:hint="eastAsia"/>
          <w:color w:val="auto"/>
          <w:highlight w:val="none"/>
        </w:rPr>
      </w:pPr>
    </w:p>
    <w:p w14:paraId="75B2D45E">
      <w:pPr>
        <w:pStyle w:val="12"/>
        <w:spacing w:line="25" w:lineRule="atLeast"/>
        <w:rPr>
          <w:rFonts w:hint="eastAsia"/>
          <w:color w:val="auto"/>
          <w:highlight w:val="none"/>
        </w:rPr>
      </w:pPr>
    </w:p>
    <w:p w14:paraId="13764E53">
      <w:pPr>
        <w:pStyle w:val="12"/>
        <w:spacing w:line="25" w:lineRule="atLeast"/>
        <w:rPr>
          <w:rFonts w:hint="eastAsia"/>
          <w:color w:val="auto"/>
          <w:highlight w:val="none"/>
        </w:rPr>
      </w:pPr>
    </w:p>
    <w:p w14:paraId="081B22E8">
      <w:pPr>
        <w:pStyle w:val="12"/>
        <w:spacing w:line="25" w:lineRule="atLeast"/>
        <w:rPr>
          <w:rFonts w:hint="eastAsia"/>
          <w:color w:val="auto"/>
          <w:highlight w:val="none"/>
        </w:rPr>
      </w:pPr>
    </w:p>
    <w:p w14:paraId="3ED89E41">
      <w:pPr>
        <w:pStyle w:val="12"/>
        <w:spacing w:line="25" w:lineRule="atLeast"/>
        <w:rPr>
          <w:rFonts w:hint="eastAsia"/>
          <w:color w:val="auto"/>
          <w:highlight w:val="none"/>
        </w:rPr>
      </w:pPr>
    </w:p>
    <w:p w14:paraId="0E4C8C6A">
      <w:pPr>
        <w:pStyle w:val="12"/>
        <w:spacing w:line="25" w:lineRule="atLeast"/>
        <w:rPr>
          <w:rFonts w:hint="eastAsia"/>
          <w:color w:val="auto"/>
          <w:highlight w:val="none"/>
        </w:rPr>
      </w:pPr>
    </w:p>
    <w:p w14:paraId="74C01F7A">
      <w:pPr>
        <w:pStyle w:val="12"/>
        <w:spacing w:line="25" w:lineRule="atLeast"/>
        <w:rPr>
          <w:rFonts w:hint="eastAsia"/>
          <w:color w:val="auto"/>
          <w:highlight w:val="none"/>
        </w:rPr>
      </w:pPr>
    </w:p>
    <w:p w14:paraId="4C6E96F9">
      <w:pPr>
        <w:pStyle w:val="12"/>
        <w:spacing w:line="25" w:lineRule="atLeast"/>
        <w:rPr>
          <w:rFonts w:hint="eastAsia"/>
          <w:color w:val="auto"/>
          <w:highlight w:val="none"/>
        </w:rPr>
      </w:pPr>
      <w:r>
        <w:rPr>
          <w:rFonts w:hint="eastAsia"/>
          <w:color w:val="auto"/>
          <w:highlight w:val="none"/>
        </w:rPr>
        <w:br w:type="page"/>
      </w:r>
    </w:p>
    <w:p w14:paraId="74135050">
      <w:pPr>
        <w:numPr>
          <w:ilvl w:val="0"/>
          <w:numId w:val="7"/>
        </w:numPr>
        <w:adjustRightInd w:val="0"/>
        <w:spacing w:line="312" w:lineRule="atLeast"/>
        <w:jc w:val="center"/>
        <w:textAlignment w:val="baseline"/>
        <w:rPr>
          <w:rFonts w:hint="eastAsia" w:hAnsi="Courier New"/>
          <w:b/>
          <w:bCs/>
          <w:color w:val="auto"/>
          <w:szCs w:val="21"/>
          <w:highlight w:val="none"/>
        </w:rPr>
      </w:pPr>
      <w:r>
        <w:rPr>
          <w:rFonts w:hint="eastAsia" w:hAnsi="Courier New"/>
          <w:b/>
          <w:bCs/>
          <w:color w:val="auto"/>
          <w:szCs w:val="21"/>
          <w:highlight w:val="none"/>
        </w:rPr>
        <w:t>专用条款</w:t>
      </w:r>
    </w:p>
    <w:p w14:paraId="460BE555">
      <w:pPr>
        <w:rPr>
          <w:rFonts w:hint="eastAsia" w:hAnsi="Courier New"/>
          <w:b/>
          <w:bCs/>
          <w:color w:val="auto"/>
          <w:szCs w:val="21"/>
          <w:highlight w:val="none"/>
        </w:rPr>
      </w:pPr>
      <w:r>
        <w:rPr>
          <w:rFonts w:hint="eastAsia" w:hAnsi="Courier New"/>
          <w:b/>
          <w:bCs/>
          <w:color w:val="auto"/>
          <w:szCs w:val="21"/>
          <w:highlight w:val="none"/>
        </w:rPr>
        <w:t>一、词语定义及合同文件</w:t>
      </w:r>
    </w:p>
    <w:p w14:paraId="0E99AB4C">
      <w:pPr>
        <w:pStyle w:val="12"/>
        <w:spacing w:line="360" w:lineRule="exact"/>
        <w:ind w:firstLine="487" w:firstLineChars="232"/>
        <w:rPr>
          <w:rFonts w:hint="eastAsia"/>
          <w:color w:val="auto"/>
          <w:highlight w:val="none"/>
        </w:rPr>
      </w:pPr>
      <w:r>
        <w:rPr>
          <w:rFonts w:hint="eastAsia"/>
          <w:color w:val="auto"/>
          <w:highlight w:val="none"/>
        </w:rPr>
        <w:t>2.合同文件及解释顺序</w:t>
      </w:r>
    </w:p>
    <w:p w14:paraId="516D7CBC">
      <w:pPr>
        <w:spacing w:line="360" w:lineRule="exact"/>
        <w:ind w:firstLine="501" w:firstLineChars="239"/>
        <w:rPr>
          <w:rFonts w:hint="eastAsia" w:hAnsi="Courier New"/>
          <w:color w:val="auto"/>
          <w:szCs w:val="21"/>
          <w:highlight w:val="none"/>
        </w:rPr>
      </w:pPr>
      <w:r>
        <w:rPr>
          <w:rFonts w:hint="eastAsia" w:hAnsi="Courier New"/>
          <w:color w:val="auto"/>
          <w:szCs w:val="21"/>
          <w:highlight w:val="none"/>
        </w:rPr>
        <w:t>合同文件组成及解释顺序：</w:t>
      </w:r>
    </w:p>
    <w:p w14:paraId="102C54F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(l)本合同协议书；</w:t>
      </w:r>
    </w:p>
    <w:p w14:paraId="7ECF3A3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(2)成交通知书；</w:t>
      </w:r>
    </w:p>
    <w:p w14:paraId="26030A6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21BD080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(4)本合同专用条款；</w:t>
      </w:r>
    </w:p>
    <w:p w14:paraId="6F95085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(5)本合同通用条款；</w:t>
      </w:r>
    </w:p>
    <w:p w14:paraId="616FBA1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 采购文件(含补充通知和答疑)；</w:t>
      </w:r>
    </w:p>
    <w:p w14:paraId="389DAC1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(7)标准、规范及有关技术文件；</w:t>
      </w:r>
    </w:p>
    <w:p w14:paraId="27770A6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(8)图纸；</w:t>
      </w:r>
    </w:p>
    <w:p w14:paraId="4B4B172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(9)工程报价单或预算书。</w:t>
      </w:r>
    </w:p>
    <w:p w14:paraId="2AFBAD6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3．语言文字和适用法律、标准及规范</w:t>
      </w:r>
    </w:p>
    <w:p w14:paraId="784C9612">
      <w:pPr>
        <w:tabs>
          <w:tab w:val="left" w:pos="5220"/>
        </w:tabs>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3.1本合同除使用汉语外，无其它语言文字。</w:t>
      </w:r>
    </w:p>
    <w:p w14:paraId="4ECBF78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3.2适用法律和法规    </w:t>
      </w:r>
    </w:p>
    <w:p w14:paraId="50B9682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需要明示的法律、行政法规：现行的国家法律和行政法规，工程所在地政府的有关法规和规章 。</w:t>
      </w:r>
    </w:p>
    <w:p w14:paraId="15B2872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3.3适用标准、规范    </w:t>
      </w:r>
    </w:p>
    <w:p w14:paraId="1357009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适用标准、规范的名称：现行的国家标准、规范、行业标准、规范等（本条款应于签订合同时由甲乙双方协商后写明具体标准、规范的名称及编号）。</w:t>
      </w:r>
    </w:p>
    <w:p w14:paraId="463D93D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发包人提供标准、规范的时间：无 。</w:t>
      </w:r>
    </w:p>
    <w:p w14:paraId="2E00EE7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国内没有相应标准、规范时的约定：无 。</w:t>
      </w:r>
    </w:p>
    <w:p w14:paraId="1362F79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4．图纸  </w:t>
      </w:r>
    </w:p>
    <w:p w14:paraId="04CB7F3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4.1  发包人向承包人提供图纸日期和套数：合同签定 五 天后提供一式 二 份图纸。</w:t>
      </w:r>
    </w:p>
    <w:p w14:paraId="6DDAFB72">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发包人对图纸的保密要求：无  。    </w:t>
      </w:r>
    </w:p>
    <w:p w14:paraId="6BA7180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使用国外图纸的要求及费用承担：无  。</w:t>
      </w:r>
    </w:p>
    <w:p w14:paraId="1A065FE5">
      <w:pPr>
        <w:spacing w:line="360" w:lineRule="exact"/>
        <w:rPr>
          <w:rFonts w:hint="eastAsia" w:hAnsi="Courier New"/>
          <w:b/>
          <w:bCs/>
          <w:color w:val="auto"/>
          <w:szCs w:val="21"/>
          <w:highlight w:val="none"/>
        </w:rPr>
      </w:pPr>
      <w:r>
        <w:rPr>
          <w:rFonts w:hint="eastAsia" w:hAnsi="Courier New"/>
          <w:b/>
          <w:bCs/>
          <w:color w:val="auto"/>
          <w:szCs w:val="21"/>
          <w:highlight w:val="none"/>
        </w:rPr>
        <w:t>二、双方一般权利和义务</w:t>
      </w:r>
    </w:p>
    <w:p w14:paraId="7769AFB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5．工程师</w:t>
      </w:r>
    </w:p>
    <w:p w14:paraId="4539963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5.2监理单位委派的工程师</w:t>
      </w:r>
    </w:p>
    <w:p w14:paraId="3BF0445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姓名：           职务：            。</w:t>
      </w:r>
    </w:p>
    <w:p w14:paraId="518EA32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发包人委托的职权：按本工程的监理合同中的有关条款 。</w:t>
      </w:r>
    </w:p>
    <w:p w14:paraId="51CF081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需要取得发包人批准才能行使的职权：接本工程的监理合同中的有关条款。</w:t>
      </w:r>
    </w:p>
    <w:p w14:paraId="7067487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5.3发包人派驻的工程师</w:t>
      </w:r>
    </w:p>
    <w:p w14:paraId="3437FAD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姓名：       职务：       </w:t>
      </w:r>
    </w:p>
    <w:p w14:paraId="4FDCEC5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职权：包发人委派的职权范围。</w:t>
      </w:r>
    </w:p>
    <w:p w14:paraId="2250B40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5.6不实行监理的，工程师的职权：无 。</w:t>
      </w:r>
    </w:p>
    <w:p w14:paraId="72D30D5A">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7．项目负责人</w:t>
      </w:r>
    </w:p>
    <w:p w14:paraId="0EE695F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7.1姓名：       职务：      </w:t>
      </w:r>
    </w:p>
    <w:p w14:paraId="0AA28D2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8．发包人工作</w:t>
      </w:r>
    </w:p>
    <w:p w14:paraId="152DB55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8.1  发包人应按约定的时间和要求完成以下工作：</w:t>
      </w:r>
    </w:p>
    <w:p w14:paraId="22EF2E3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(1)施工场地具备施工条件的要求及完成的时间：  于开工前七天。</w:t>
      </w:r>
    </w:p>
    <w:p w14:paraId="20AEBB0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*(2)将施工所需的水、电和电讯线路接至施工场地的时间、地点和供应要求：由承包人在竞标报价中自行考虑。若供电部门的原因造成停电，承包人必须自行解决施工用电，费用自理。</w:t>
      </w:r>
    </w:p>
    <w:p w14:paraId="323E1F2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(3)施工场地与公共道路的通道开通时间和要求：  已开通   。</w:t>
      </w:r>
    </w:p>
    <w:p w14:paraId="3349C16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*(4)工程地质和地下管线资料的提供时间：采购时已提供，由承包人现场勘测，费用自理 。</w:t>
      </w:r>
    </w:p>
    <w:p w14:paraId="25B98E3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(5)由发包人办理的施工所需证件、批件的名称和完成时间：  由发包人负责办理 。</w:t>
      </w:r>
    </w:p>
    <w:p w14:paraId="5F2F4E3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(6)水准点与座标控制点交验要求：于开工前七日内现场交验，双方做好签认工作 。</w:t>
      </w:r>
    </w:p>
    <w:p w14:paraId="6D965F2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(7)图纸会审和设计交底时间：于开工前七天 。  </w:t>
      </w:r>
    </w:p>
    <w:p w14:paraId="6F2D5D80">
      <w:pPr>
        <w:spacing w:line="360" w:lineRule="exact"/>
        <w:ind w:firstLine="516" w:firstLineChars="246"/>
        <w:rPr>
          <w:rFonts w:hint="eastAsia" w:hAnsi="宋体"/>
          <w:b/>
          <w:bCs/>
          <w:color w:val="auto"/>
          <w:szCs w:val="21"/>
          <w:highlight w:val="none"/>
          <w:u w:val="single"/>
        </w:rPr>
      </w:pPr>
      <w:r>
        <w:rPr>
          <w:rFonts w:hint="eastAsia" w:hAnsi="Courier New"/>
          <w:color w:val="auto"/>
          <w:szCs w:val="21"/>
          <w:highlight w:val="none"/>
        </w:rPr>
        <w:t>*(8)协调处理施工场地周围地下管线和邻近建筑物、构筑物(含文物保护建筑</w:t>
      </w:r>
      <w:r>
        <w:rPr>
          <w:rFonts w:hint="eastAsia" w:hAnsi="宋体"/>
          <w:b/>
          <w:bCs/>
          <w:color w:val="auto"/>
          <w:szCs w:val="21"/>
          <w:highlight w:val="none"/>
        </w:rPr>
        <w:t>)、古树名木的保护工作：</w:t>
      </w:r>
      <w:r>
        <w:rPr>
          <w:rFonts w:hint="eastAsia" w:hAnsi="宋体"/>
          <w:b/>
          <w:bCs/>
          <w:color w:val="auto"/>
          <w:szCs w:val="21"/>
          <w:highlight w:val="none"/>
          <w:u w:val="single"/>
        </w:rPr>
        <w:t xml:space="preserve">  由发包人协调，相应费用由承包人承担 </w:t>
      </w:r>
      <w:r>
        <w:rPr>
          <w:rFonts w:hint="eastAsia" w:hAnsi="宋体"/>
          <w:b/>
          <w:bCs/>
          <w:color w:val="auto"/>
          <w:szCs w:val="21"/>
          <w:highlight w:val="none"/>
        </w:rPr>
        <w:t xml:space="preserve"> 。</w:t>
      </w:r>
    </w:p>
    <w:p w14:paraId="718D6752">
      <w:pPr>
        <w:spacing w:line="360" w:lineRule="exact"/>
        <w:ind w:firstLine="516" w:firstLineChars="246"/>
        <w:rPr>
          <w:rFonts w:hint="eastAsia" w:hAnsi="宋体"/>
          <w:color w:val="auto"/>
          <w:szCs w:val="21"/>
          <w:highlight w:val="non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无 </w:t>
      </w:r>
      <w:r>
        <w:rPr>
          <w:rFonts w:hint="eastAsia" w:hAnsi="宋体"/>
          <w:color w:val="auto"/>
          <w:szCs w:val="21"/>
          <w:highlight w:val="none"/>
        </w:rPr>
        <w:t>。</w:t>
      </w:r>
    </w:p>
    <w:p w14:paraId="28A0A3E4">
      <w:pPr>
        <w:spacing w:line="360" w:lineRule="exact"/>
        <w:ind w:firstLine="516" w:firstLineChars="246"/>
        <w:jc w:val="left"/>
        <w:rPr>
          <w:rFonts w:hint="eastAsia" w:hAnsi="宋体"/>
          <w:color w:val="auto"/>
          <w:szCs w:val="21"/>
          <w:highlight w:val="none"/>
          <w:u w:val="single"/>
        </w:rPr>
      </w:pPr>
      <w:r>
        <w:rPr>
          <w:rFonts w:hint="eastAsia" w:hAnsi="宋体"/>
          <w:color w:val="auto"/>
          <w:szCs w:val="21"/>
          <w:highlight w:val="none"/>
        </w:rPr>
        <w:t xml:space="preserve"> 8.2发包人委托承包人办理的工作：</w:t>
      </w:r>
      <w:r>
        <w:rPr>
          <w:rFonts w:hint="eastAsia" w:hAnsi="宋体"/>
          <w:color w:val="auto"/>
          <w:szCs w:val="21"/>
          <w:highlight w:val="none"/>
          <w:u w:val="single"/>
        </w:rPr>
        <w:t xml:space="preserve">                                    </w:t>
      </w:r>
      <w:r>
        <w:rPr>
          <w:rFonts w:hint="eastAsia" w:hAnsi="宋体"/>
          <w:color w:val="auto"/>
          <w:szCs w:val="21"/>
          <w:highlight w:val="none"/>
        </w:rPr>
        <w:t>。</w:t>
      </w:r>
    </w:p>
    <w:p w14:paraId="5750DCDC">
      <w:pPr>
        <w:spacing w:line="360" w:lineRule="exact"/>
        <w:ind w:firstLine="519" w:firstLineChars="246"/>
        <w:rPr>
          <w:rFonts w:hint="eastAsia" w:hAnsi="宋体"/>
          <w:color w:val="auto"/>
          <w:szCs w:val="21"/>
          <w:highlight w:val="none"/>
        </w:rPr>
      </w:pPr>
      <w:r>
        <w:rPr>
          <w:rFonts w:hint="eastAsia" w:hAnsi="宋体"/>
          <w:b/>
          <w:color w:val="auto"/>
          <w:szCs w:val="21"/>
          <w:highlight w:val="none"/>
        </w:rPr>
        <w:t xml:space="preserve"> 9．承包人工作                       </w:t>
      </w:r>
      <w:r>
        <w:rPr>
          <w:rFonts w:hint="eastAsia" w:hAnsi="宋体"/>
          <w:color w:val="auto"/>
          <w:szCs w:val="21"/>
          <w:highlight w:val="none"/>
        </w:rPr>
        <w:t xml:space="preserve"> </w:t>
      </w:r>
    </w:p>
    <w:p w14:paraId="288CAA69">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9.1承包人应按约定时间和要求，完成以下工作：</w:t>
      </w:r>
    </w:p>
    <w:p w14:paraId="7A849084">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r>
        <w:rPr>
          <w:rFonts w:hint="eastAsia" w:hAnsi="宋体"/>
          <w:color w:val="auto"/>
          <w:szCs w:val="21"/>
          <w:highlight w:val="none"/>
        </w:rPr>
        <w:t>。</w:t>
      </w:r>
    </w:p>
    <w:p w14:paraId="0B2061D1">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(2)应提供计划、报表的名称及完成时间：</w:t>
      </w:r>
      <w:r>
        <w:rPr>
          <w:rFonts w:hint="eastAsia" w:hAnsi="宋体"/>
          <w:color w:val="auto"/>
          <w:szCs w:val="21"/>
          <w:highlight w:val="none"/>
          <w:u w:val="single"/>
        </w:rPr>
        <w:t xml:space="preserve">  每月二十五日向监理、发包人提供当月工程进度报表以及下月进度计划各一式两份 </w:t>
      </w:r>
      <w:r>
        <w:rPr>
          <w:rFonts w:hint="eastAsia" w:hAnsi="宋体"/>
          <w:color w:val="auto"/>
          <w:szCs w:val="21"/>
          <w:highlight w:val="none"/>
        </w:rPr>
        <w:t>。</w:t>
      </w:r>
    </w:p>
    <w:p w14:paraId="4C15A632">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u w:val="none"/>
        </w:rPr>
        <w:t>*</w:t>
      </w:r>
      <w:r>
        <w:rPr>
          <w:rFonts w:hint="eastAsia" w:hAnsi="宋体"/>
          <w:b/>
          <w:color w:val="auto"/>
          <w:szCs w:val="21"/>
          <w:highlight w:val="none"/>
        </w:rPr>
        <w:t>(3)承担施工安全保卫工作及非夜间施工照明的责任和要求：</w:t>
      </w:r>
      <w:r>
        <w:rPr>
          <w:rFonts w:hint="eastAsia" w:hAnsi="宋体"/>
          <w:b/>
          <w:color w:val="auto"/>
          <w:szCs w:val="21"/>
          <w:highlight w:val="none"/>
          <w:u w:val="single"/>
        </w:rPr>
        <w:t xml:space="preserve">承包人应采取一切合理的的预防措施，防止人员伤亡、财产损失事故，费用由承包人承担 </w:t>
      </w:r>
      <w:r>
        <w:rPr>
          <w:rFonts w:hint="eastAsia" w:hAnsi="宋体"/>
          <w:b/>
          <w:color w:val="auto"/>
          <w:szCs w:val="21"/>
          <w:highlight w:val="none"/>
        </w:rPr>
        <w:t>。</w:t>
      </w:r>
    </w:p>
    <w:p w14:paraId="6F871162">
      <w:pPr>
        <w:spacing w:line="360" w:lineRule="exact"/>
        <w:ind w:firstLine="516" w:firstLineChars="246"/>
        <w:rPr>
          <w:rFonts w:hint="eastAsia" w:hAnsi="宋体"/>
          <w:b/>
          <w:color w:val="auto"/>
          <w:szCs w:val="21"/>
          <w:highlight w:val="none"/>
        </w:rPr>
      </w:pPr>
      <w:r>
        <w:rPr>
          <w:rFonts w:hint="eastAsia" w:hAnsi="宋体"/>
          <w:color w:val="auto"/>
          <w:szCs w:val="21"/>
          <w:highlight w:val="none"/>
        </w:rPr>
        <w:t xml:space="preserve"> (4)向发包人提供的办公和生活房屋及设施的要求：</w:t>
      </w:r>
      <w:r>
        <w:rPr>
          <w:rFonts w:hint="eastAsia" w:hAnsi="宋体"/>
          <w:b/>
          <w:color w:val="auto"/>
          <w:szCs w:val="21"/>
          <w:highlight w:val="none"/>
        </w:rPr>
        <w:t>（由双方协商确定）。</w:t>
      </w:r>
    </w:p>
    <w:p w14:paraId="7A6D836A">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rPr>
        <w:t>*(5)需承包人办理的有关施工场地交通、环卫和施工噪音管理等手续：</w:t>
      </w:r>
      <w:r>
        <w:rPr>
          <w:rFonts w:hint="eastAsia" w:hAnsi="宋体"/>
          <w:b/>
          <w:color w:val="auto"/>
          <w:szCs w:val="21"/>
          <w:highlight w:val="none"/>
          <w:u w:val="single"/>
        </w:rPr>
        <w:t xml:space="preserve">因施工需要，经发包人批准，由承包人办理和负责费用 </w:t>
      </w:r>
      <w:r>
        <w:rPr>
          <w:rFonts w:hint="eastAsia" w:hAnsi="宋体"/>
          <w:b/>
          <w:color w:val="auto"/>
          <w:szCs w:val="21"/>
          <w:highlight w:val="none"/>
        </w:rPr>
        <w:t>。</w:t>
      </w:r>
    </w:p>
    <w:p w14:paraId="49D1C406">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(6)已完工程成品保护的特殊要求及费用承担：</w:t>
      </w:r>
      <w:r>
        <w:rPr>
          <w:rFonts w:hint="eastAsia" w:hAnsi="宋体"/>
          <w:color w:val="auto"/>
          <w:szCs w:val="21"/>
          <w:highlight w:val="none"/>
          <w:u w:val="single"/>
        </w:rPr>
        <w:t xml:space="preserve">按通用条款第9.1（6）条执行 </w:t>
      </w:r>
      <w:r>
        <w:rPr>
          <w:rFonts w:hint="eastAsia" w:hAnsi="宋体"/>
          <w:color w:val="auto"/>
          <w:szCs w:val="21"/>
          <w:highlight w:val="none"/>
        </w:rPr>
        <w:t>。</w:t>
      </w:r>
    </w:p>
    <w:p w14:paraId="393E9065">
      <w:pPr>
        <w:spacing w:line="360" w:lineRule="exact"/>
        <w:ind w:firstLine="516" w:firstLineChars="246"/>
        <w:rPr>
          <w:rFonts w:hint="eastAsia" w:hAnsi="宋体"/>
          <w:b/>
          <w:color w:val="auto"/>
          <w:szCs w:val="21"/>
          <w:highlight w:val="none"/>
          <w:u w:val="single"/>
        </w:rPr>
      </w:pPr>
      <w:r>
        <w:rPr>
          <w:rFonts w:hint="eastAsia" w:hAnsi="宋体"/>
          <w:color w:val="auto"/>
          <w:szCs w:val="21"/>
          <w:highlight w:val="none"/>
        </w:rPr>
        <w:t xml:space="preserve"> </w:t>
      </w:r>
      <w:r>
        <w:rPr>
          <w:rFonts w:hint="eastAsia" w:hAnsi="宋体"/>
          <w:b/>
          <w:color w:val="auto"/>
          <w:szCs w:val="21"/>
          <w:highlight w:val="none"/>
        </w:rPr>
        <w:t>*(7)施工场地周围地下管线和邻近建筑物、构筑物(含文物保护建筑)、古树名木的保护要求及费用承担：</w:t>
      </w:r>
      <w:r>
        <w:rPr>
          <w:rFonts w:hint="eastAsia" w:hAnsi="宋体"/>
          <w:b/>
          <w:color w:val="auto"/>
          <w:szCs w:val="21"/>
          <w:highlight w:val="none"/>
          <w:u w:val="single"/>
        </w:rPr>
        <w:t xml:space="preserve">承包人施工时应探明并负责保护且承担费用，施工时如损坏地下管线、邻近建筑物、构筑物，所发生费用由承包人承担 </w:t>
      </w:r>
      <w:r>
        <w:rPr>
          <w:rFonts w:hint="eastAsia" w:hAnsi="宋体"/>
          <w:b/>
          <w:color w:val="auto"/>
          <w:szCs w:val="21"/>
          <w:highlight w:val="none"/>
        </w:rPr>
        <w:t>。</w:t>
      </w:r>
    </w:p>
    <w:p w14:paraId="345A4DEB">
      <w:pPr>
        <w:spacing w:line="360" w:lineRule="exact"/>
        <w:ind w:firstLine="519" w:firstLineChars="246"/>
        <w:rPr>
          <w:rFonts w:hint="eastAsia" w:hAnsi="宋体"/>
          <w:b/>
          <w:color w:val="auto"/>
          <w:szCs w:val="21"/>
          <w:highlight w:val="none"/>
        </w:rPr>
      </w:pPr>
      <w:r>
        <w:rPr>
          <w:rFonts w:hint="eastAsia" w:hAnsi="宋体"/>
          <w:b/>
          <w:color w:val="auto"/>
          <w:szCs w:val="21"/>
          <w:highlight w:val="none"/>
        </w:rPr>
        <w:t xml:space="preserve"> *(8)施工场地清洁卫生的要求：</w:t>
      </w:r>
      <w:r>
        <w:rPr>
          <w:rFonts w:hint="eastAsia" w:hAnsi="宋体"/>
          <w:b/>
          <w:color w:val="auto"/>
          <w:szCs w:val="21"/>
          <w:highlight w:val="none"/>
          <w:u w:val="single"/>
        </w:rPr>
        <w:t>由于施工造成的环境污染，其责任和费用均由承包人承担</w:t>
      </w:r>
      <w:r>
        <w:rPr>
          <w:rFonts w:hint="eastAsia" w:hAnsi="宋体"/>
          <w:b/>
          <w:color w:val="auto"/>
          <w:szCs w:val="21"/>
          <w:highlight w:val="none"/>
        </w:rPr>
        <w:t>。</w:t>
      </w:r>
    </w:p>
    <w:p w14:paraId="6BF34238">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(9)双方约定承包人应做的其他工作：</w:t>
      </w:r>
    </w:p>
    <w:p w14:paraId="00854E5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1)配合发包人做好安全文明宣传、领导检查宣传等工作，相关费用由承包人承担。</w:t>
      </w:r>
    </w:p>
    <w:p w14:paraId="64F98BD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2)承包人生活设施及施工场地，应自费配备消防设备，防止火灾发生。</w:t>
      </w:r>
    </w:p>
    <w:p w14:paraId="21967F8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3)承包人的临时用地(含项目部驻地等)租用费(含拆迁补偿)、临时用地的环保、恢复、临时用地的青苗补偿及地面附着物拆除等费用均由承包人负责，以上费用在竞标报价中综合考虑。</w:t>
      </w:r>
    </w:p>
    <w:p w14:paraId="5B6F9721">
      <w:pPr>
        <w:spacing w:line="360" w:lineRule="exact"/>
        <w:ind w:firstLine="711" w:firstLineChars="339"/>
        <w:rPr>
          <w:rFonts w:hint="eastAsia"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14:paraId="6DFDE7EC">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5)经过城市道路的施工车辆，必须按交警、城管、运输等部门相关规定执行。由于施工车辆造成的道路、环境等污染，其责任和费用均由承包人承担。</w:t>
      </w:r>
    </w:p>
    <w:p w14:paraId="70BD04F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6)承包人负责合同实施期间其合同段内临时交通道路(含场内外连接公共交通道路)和交通设施的修建、维修、养护和交通管理工作，并承担一切费用。    </w:t>
      </w:r>
    </w:p>
    <w:p w14:paraId="375F04FB">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8DCC482">
      <w:pPr>
        <w:spacing w:line="360" w:lineRule="exact"/>
        <w:rPr>
          <w:rFonts w:hint="eastAsia" w:hAnsi="宋体"/>
          <w:b/>
          <w:bCs/>
          <w:color w:val="auto"/>
          <w:szCs w:val="21"/>
          <w:highlight w:val="none"/>
        </w:rPr>
      </w:pPr>
      <w:r>
        <w:rPr>
          <w:rFonts w:hint="eastAsia" w:hAnsi="宋体"/>
          <w:b/>
          <w:bCs/>
          <w:color w:val="auto"/>
          <w:szCs w:val="21"/>
          <w:highlight w:val="none"/>
        </w:rPr>
        <w:t>三、施工组织设计和工期</w:t>
      </w:r>
    </w:p>
    <w:p w14:paraId="5F6867AC">
      <w:pPr>
        <w:spacing w:line="360" w:lineRule="exact"/>
        <w:ind w:firstLine="352" w:firstLineChars="167"/>
        <w:rPr>
          <w:rFonts w:hint="eastAsia" w:hAnsi="宋体"/>
          <w:b/>
          <w:bCs/>
          <w:color w:val="auto"/>
          <w:szCs w:val="21"/>
          <w:highlight w:val="none"/>
        </w:rPr>
      </w:pPr>
      <w:r>
        <w:rPr>
          <w:rFonts w:hint="eastAsia" w:hAnsi="宋体"/>
          <w:b/>
          <w:bCs/>
          <w:color w:val="auto"/>
          <w:szCs w:val="21"/>
          <w:highlight w:val="none"/>
        </w:rPr>
        <w:t xml:space="preserve">  10．进度计划</w:t>
      </w:r>
    </w:p>
    <w:p w14:paraId="48D5A856">
      <w:pPr>
        <w:spacing w:line="360" w:lineRule="exact"/>
        <w:ind w:firstLine="367" w:firstLineChars="175"/>
        <w:rPr>
          <w:rFonts w:hint="eastAsia" w:hAnsi="宋体"/>
          <w:color w:val="auto"/>
          <w:szCs w:val="21"/>
          <w:highlight w:val="none"/>
        </w:rPr>
      </w:pPr>
      <w:r>
        <w:rPr>
          <w:rFonts w:hint="eastAsia" w:hAnsi="宋体"/>
          <w:color w:val="auto"/>
          <w:szCs w:val="21"/>
          <w:highlight w:val="none"/>
        </w:rPr>
        <w:t xml:space="preserve">  10.1承包人提供施工组织设计(施工方案)和进度计划的时间</w:t>
      </w:r>
      <w:r>
        <w:rPr>
          <w:rFonts w:hint="eastAsia" w:hAnsi="宋体"/>
          <w:color w:val="auto"/>
          <w:szCs w:val="21"/>
          <w:highlight w:val="none"/>
          <w:u w:val="single"/>
        </w:rPr>
        <w:t xml:space="preserve">：于开工前七日内 </w:t>
      </w:r>
      <w:r>
        <w:rPr>
          <w:rFonts w:hint="eastAsia" w:hAnsi="宋体"/>
          <w:color w:val="auto"/>
          <w:szCs w:val="21"/>
          <w:highlight w:val="none"/>
        </w:rPr>
        <w:t>。</w:t>
      </w:r>
    </w:p>
    <w:p w14:paraId="415A1CD9">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工程师确认的时间：</w:t>
      </w:r>
      <w:r>
        <w:rPr>
          <w:rFonts w:hint="eastAsia" w:hAnsi="宋体"/>
          <w:color w:val="auto"/>
          <w:szCs w:val="21"/>
          <w:highlight w:val="none"/>
          <w:u w:val="single"/>
        </w:rPr>
        <w:t>收到后五日内予以批复</w:t>
      </w:r>
      <w:r>
        <w:rPr>
          <w:rFonts w:hint="eastAsia" w:hAnsi="宋体"/>
          <w:color w:val="auto"/>
          <w:szCs w:val="21"/>
          <w:highlight w:val="none"/>
        </w:rPr>
        <w:t>。</w:t>
      </w:r>
    </w:p>
    <w:p w14:paraId="7E32B74A">
      <w:pPr>
        <w:spacing w:line="360" w:lineRule="exact"/>
        <w:ind w:firstLine="636" w:firstLineChars="303"/>
        <w:rPr>
          <w:rFonts w:hint="eastAsia" w:hAnsi="宋体"/>
          <w:color w:val="auto"/>
          <w:szCs w:val="21"/>
          <w:highlight w:val="none"/>
        </w:rPr>
      </w:pPr>
      <w:r>
        <w:rPr>
          <w:rFonts w:hint="eastAsia" w:hAnsi="宋体"/>
          <w:color w:val="auto"/>
          <w:szCs w:val="21"/>
          <w:highlight w:val="none"/>
        </w:rPr>
        <w:t>10.2群体工程中有关进度计划的要求：</w:t>
      </w:r>
      <w:r>
        <w:rPr>
          <w:rFonts w:hint="eastAsia" w:hAnsi="宋体"/>
          <w:color w:val="auto"/>
          <w:szCs w:val="21"/>
          <w:highlight w:val="none"/>
          <w:u w:val="single"/>
        </w:rPr>
        <w:t xml:space="preserve">                         </w:t>
      </w:r>
      <w:r>
        <w:rPr>
          <w:rFonts w:hint="eastAsia" w:hAnsi="宋体"/>
          <w:color w:val="auto"/>
          <w:szCs w:val="21"/>
          <w:highlight w:val="none"/>
        </w:rPr>
        <w:t>。</w:t>
      </w:r>
    </w:p>
    <w:p w14:paraId="57A9AB3B">
      <w:pPr>
        <w:spacing w:line="360" w:lineRule="exact"/>
        <w:ind w:firstLine="580" w:firstLineChars="275"/>
        <w:rPr>
          <w:rFonts w:hint="eastAsia" w:hAnsi="宋体"/>
          <w:b/>
          <w:color w:val="auto"/>
          <w:szCs w:val="21"/>
          <w:highlight w:val="none"/>
        </w:rPr>
      </w:pPr>
      <w:r>
        <w:rPr>
          <w:rFonts w:hint="eastAsia" w:hAnsi="宋体"/>
          <w:b/>
          <w:color w:val="auto"/>
          <w:szCs w:val="21"/>
          <w:highlight w:val="none"/>
        </w:rPr>
        <w:t>13．工期延误</w:t>
      </w:r>
    </w:p>
    <w:p w14:paraId="718D4E52">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13.1对以下原因造成工期延误，经工程师确认，工期相应顺延，按通用条款第十三条执行。</w:t>
      </w:r>
    </w:p>
    <w:p w14:paraId="592B41DB">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13.1.1  双方约定工期顺延的其他情况：</w:t>
      </w:r>
      <w:r>
        <w:rPr>
          <w:rFonts w:hint="eastAsia" w:hAnsi="宋体"/>
          <w:color w:val="auto"/>
          <w:szCs w:val="21"/>
          <w:highlight w:val="none"/>
          <w:u w:val="single"/>
        </w:rPr>
        <w:t xml:space="preserve">  不可抗力的原因  </w:t>
      </w:r>
      <w:r>
        <w:rPr>
          <w:rFonts w:hint="eastAsia" w:hAnsi="宋体"/>
          <w:color w:val="auto"/>
          <w:szCs w:val="21"/>
          <w:highlight w:val="none"/>
        </w:rPr>
        <w:t>。</w:t>
      </w:r>
    </w:p>
    <w:p w14:paraId="5ED8A779">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13.2非上述原因，承包人不能按合同约定的时间竣工，承包人应承担违约责任。应向发包人支付误期赔偿费(每天赔偿金额为合同价款的万分之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5% </w:t>
      </w:r>
      <w:r>
        <w:rPr>
          <w:rFonts w:hint="eastAsia" w:hAnsi="宋体"/>
          <w:color w:val="auto"/>
          <w:szCs w:val="21"/>
          <w:highlight w:val="none"/>
        </w:rPr>
        <w:t xml:space="preserve"> 。发包人可从应向承包人支付的任何金额中扣除此项赔偿款或其他方式收回此款，此赔偿款的支付并不能解除承包人应完成工程的责任或合同规定的其他责任。</w:t>
      </w:r>
    </w:p>
    <w:p w14:paraId="2D839853">
      <w:pPr>
        <w:spacing w:line="360" w:lineRule="exact"/>
        <w:rPr>
          <w:rFonts w:hint="eastAsia" w:hAnsi="宋体"/>
          <w:color w:val="auto"/>
          <w:szCs w:val="21"/>
          <w:highlight w:val="none"/>
        </w:rPr>
      </w:pPr>
      <w:r>
        <w:rPr>
          <w:rFonts w:hint="eastAsia" w:hAnsi="宋体"/>
          <w:color w:val="auto"/>
          <w:szCs w:val="21"/>
          <w:highlight w:val="none"/>
        </w:rPr>
        <w:t xml:space="preserve">    13.3  因工程量变化和设计变更的工期予以顺延，即工期相应变化，质量要求不变。</w:t>
      </w:r>
    </w:p>
    <w:p w14:paraId="23C00876">
      <w:pPr>
        <w:spacing w:line="360" w:lineRule="exact"/>
        <w:rPr>
          <w:rFonts w:hint="eastAsia" w:hAnsi="宋体"/>
          <w:color w:val="auto"/>
          <w:szCs w:val="21"/>
          <w:highlight w:val="none"/>
        </w:rPr>
      </w:pPr>
      <w:r>
        <w:rPr>
          <w:rFonts w:hint="eastAsia" w:hAnsi="宋体"/>
          <w:color w:val="auto"/>
          <w:szCs w:val="21"/>
          <w:highlight w:val="none"/>
        </w:rPr>
        <w:t xml:space="preserve">    13.4承包人必须按照合同工期或发包人同意顺延的工期竣工。</w:t>
      </w:r>
    </w:p>
    <w:p w14:paraId="07022706">
      <w:pPr>
        <w:spacing w:line="360" w:lineRule="exact"/>
        <w:rPr>
          <w:rFonts w:hint="eastAsia" w:hAnsi="宋体"/>
          <w:b/>
          <w:color w:val="auto"/>
          <w:szCs w:val="21"/>
          <w:highlight w:val="none"/>
        </w:rPr>
      </w:pPr>
      <w:r>
        <w:rPr>
          <w:rFonts w:hint="eastAsia" w:hAnsi="宋体"/>
          <w:b/>
          <w:color w:val="auto"/>
          <w:szCs w:val="21"/>
          <w:highlight w:val="none"/>
        </w:rPr>
        <w:t>四、质量与验收</w:t>
      </w:r>
    </w:p>
    <w:p w14:paraId="04153CAF">
      <w:pPr>
        <w:spacing w:line="360" w:lineRule="exact"/>
        <w:rPr>
          <w:rFonts w:hint="eastAsia" w:hAnsi="宋体"/>
          <w:color w:val="auto"/>
          <w:szCs w:val="21"/>
          <w:highlight w:val="none"/>
        </w:rPr>
      </w:pPr>
      <w:r>
        <w:rPr>
          <w:rFonts w:hint="eastAsia" w:hAnsi="宋体"/>
          <w:color w:val="auto"/>
          <w:szCs w:val="21"/>
          <w:highlight w:val="none"/>
        </w:rPr>
        <w:t xml:space="preserve">    15．工程质量</w:t>
      </w:r>
    </w:p>
    <w:p w14:paraId="21DF9EF5">
      <w:pPr>
        <w:spacing w:line="360" w:lineRule="exact"/>
        <w:rPr>
          <w:rFonts w:hint="eastAsia" w:hAnsi="宋体"/>
          <w:color w:val="auto"/>
          <w:szCs w:val="21"/>
          <w:highlight w:val="none"/>
          <w:u w:val="single"/>
        </w:rPr>
      </w:pPr>
      <w:r>
        <w:rPr>
          <w:rFonts w:hint="eastAsia" w:hAnsi="宋体"/>
          <w:color w:val="auto"/>
          <w:szCs w:val="21"/>
          <w:highlight w:val="none"/>
        </w:rPr>
        <w:t xml:space="preserve">    15.1发包人对工程质量的要求：</w:t>
      </w:r>
      <w:r>
        <w:rPr>
          <w:rFonts w:hint="eastAsia" w:hAnsi="宋体"/>
          <w:b/>
          <w:bCs/>
          <w:color w:val="auto"/>
          <w:szCs w:val="21"/>
          <w:highlight w:val="none"/>
          <w:u w:val="single"/>
        </w:rPr>
        <w:t xml:space="preserve">合格 </w:t>
      </w:r>
      <w:r>
        <w:rPr>
          <w:rFonts w:hint="eastAsia" w:hAnsi="宋体"/>
          <w:b/>
          <w:bCs/>
          <w:color w:val="auto"/>
          <w:szCs w:val="21"/>
          <w:highlight w:val="none"/>
        </w:rPr>
        <w:t>。</w:t>
      </w:r>
    </w:p>
    <w:p w14:paraId="41B8400A">
      <w:pPr>
        <w:spacing w:line="360" w:lineRule="exact"/>
        <w:rPr>
          <w:rFonts w:hint="eastAsia" w:hAnsi="宋体"/>
          <w:color w:val="auto"/>
          <w:szCs w:val="21"/>
          <w:highlight w:val="none"/>
        </w:rPr>
      </w:pPr>
      <w:r>
        <w:rPr>
          <w:rFonts w:hint="eastAsia" w:hAnsi="宋体"/>
          <w:color w:val="auto"/>
          <w:szCs w:val="21"/>
          <w:highlight w:val="none"/>
        </w:rPr>
        <w:t xml:space="preserve">    15.2双方对工程质量有争议时，由</w:t>
      </w:r>
      <w:r>
        <w:rPr>
          <w:rFonts w:hint="eastAsia" w:hAnsi="宋体"/>
          <w:color w:val="auto"/>
          <w:szCs w:val="21"/>
          <w:highlight w:val="none"/>
          <w:u w:val="single"/>
        </w:rPr>
        <w:t>钦州市</w:t>
      </w:r>
      <w:r>
        <w:rPr>
          <w:rFonts w:hint="eastAsia" w:hAnsi="宋体"/>
          <w:color w:val="auto"/>
          <w:szCs w:val="21"/>
          <w:highlight w:val="none"/>
          <w:u w:val="single"/>
          <w:lang w:eastAsia="zh-CN"/>
        </w:rPr>
        <w:t>钦北区</w:t>
      </w:r>
      <w:r>
        <w:rPr>
          <w:rFonts w:hint="eastAsia" w:hAnsi="宋体"/>
          <w:color w:val="auto"/>
          <w:szCs w:val="21"/>
          <w:highlight w:val="none"/>
          <w:u w:val="single"/>
        </w:rPr>
        <w:t>建设工程质量安全监督站</w:t>
      </w:r>
      <w:r>
        <w:rPr>
          <w:rFonts w:hint="eastAsia" w:hAnsi="宋体"/>
          <w:color w:val="auto"/>
          <w:szCs w:val="21"/>
          <w:highlight w:val="none"/>
        </w:rPr>
        <w:t>仲裁。</w:t>
      </w:r>
    </w:p>
    <w:p w14:paraId="393424FC">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17．隐蔽工程和中间验收</w:t>
      </w:r>
    </w:p>
    <w:p w14:paraId="0EC0E2A0">
      <w:pPr>
        <w:spacing w:line="360" w:lineRule="exact"/>
        <w:rPr>
          <w:rFonts w:hint="eastAsia" w:hAnsi="宋体"/>
          <w:color w:val="auto"/>
          <w:szCs w:val="21"/>
          <w:highlight w:val="none"/>
          <w:u w:val="single"/>
        </w:rPr>
      </w:pPr>
      <w:r>
        <w:rPr>
          <w:rFonts w:hint="eastAsia" w:hAnsi="宋体"/>
          <w:color w:val="auto"/>
          <w:szCs w:val="21"/>
          <w:highlight w:val="none"/>
        </w:rPr>
        <w:t xml:space="preserve">    17.1双方约定中间验收部位：</w:t>
      </w:r>
      <w:r>
        <w:rPr>
          <w:rFonts w:hint="eastAsia" w:hAnsi="宋体"/>
          <w:color w:val="auto"/>
          <w:szCs w:val="21"/>
          <w:highlight w:val="none"/>
          <w:u w:val="single"/>
        </w:rPr>
        <w:t>待定</w:t>
      </w:r>
      <w:r>
        <w:rPr>
          <w:rFonts w:hint="eastAsia" w:hAnsi="宋体"/>
          <w:color w:val="auto"/>
          <w:szCs w:val="21"/>
          <w:highlight w:val="none"/>
        </w:rPr>
        <w:t>。</w:t>
      </w:r>
    </w:p>
    <w:p w14:paraId="2B5ED6A6">
      <w:pPr>
        <w:spacing w:line="360" w:lineRule="exact"/>
        <w:ind w:firstLine="105" w:firstLineChars="50"/>
        <w:rPr>
          <w:rFonts w:hint="eastAsia" w:hAnsi="宋体"/>
          <w:b/>
          <w:color w:val="auto"/>
          <w:szCs w:val="21"/>
          <w:highlight w:val="none"/>
        </w:rPr>
      </w:pPr>
      <w:r>
        <w:rPr>
          <w:rFonts w:hint="eastAsia" w:hAnsi="宋体"/>
          <w:b/>
          <w:color w:val="auto"/>
          <w:szCs w:val="21"/>
          <w:highlight w:val="none"/>
        </w:rPr>
        <w:t xml:space="preserve">  * 17.2工程隐蔽或中间验收前十二小时以书面形式通知发包人和监理工程师验收的内容、时间、地点，承包人准备验收记录单(最好是印制的表格)由双方签证。验收合格，承包人可进行隐蔽和继续施工；验收不合格，双方商订时限内修改后按上述程序重新验收。</w:t>
      </w:r>
    </w:p>
    <w:p w14:paraId="31E2E71B">
      <w:pPr>
        <w:spacing w:line="360" w:lineRule="exact"/>
        <w:rPr>
          <w:rFonts w:hint="eastAsia" w:hAnsi="宋体"/>
          <w:b/>
          <w:color w:val="auto"/>
          <w:szCs w:val="21"/>
          <w:highlight w:val="none"/>
        </w:rPr>
      </w:pPr>
      <w:r>
        <w:rPr>
          <w:rFonts w:hint="eastAsia" w:hAnsi="宋体"/>
          <w:b/>
          <w:color w:val="auto"/>
          <w:szCs w:val="21"/>
          <w:highlight w:val="none"/>
        </w:rPr>
        <w:t xml:space="preserve">    *17.3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2AEE6377">
      <w:pPr>
        <w:spacing w:line="360" w:lineRule="exact"/>
        <w:rPr>
          <w:rFonts w:hint="eastAsia" w:hAnsi="宋体"/>
          <w:b/>
          <w:color w:val="auto"/>
          <w:szCs w:val="21"/>
          <w:highlight w:val="none"/>
        </w:rPr>
      </w:pPr>
      <w:r>
        <w:rPr>
          <w:rFonts w:hint="eastAsia" w:hAnsi="宋体"/>
          <w:b/>
          <w:color w:val="auto"/>
          <w:szCs w:val="21"/>
          <w:highlight w:val="none"/>
        </w:rPr>
        <w:t>五、合同价款与支付</w:t>
      </w:r>
    </w:p>
    <w:p w14:paraId="7FA8FD23">
      <w:pPr>
        <w:spacing w:line="360" w:lineRule="exact"/>
        <w:rPr>
          <w:rFonts w:hint="eastAsia" w:hAnsi="宋体"/>
          <w:b/>
          <w:color w:val="auto"/>
          <w:szCs w:val="21"/>
          <w:highlight w:val="none"/>
        </w:rPr>
      </w:pPr>
      <w:r>
        <w:rPr>
          <w:rFonts w:hint="eastAsia" w:hAnsi="宋体"/>
          <w:b/>
          <w:color w:val="auto"/>
          <w:szCs w:val="21"/>
          <w:highlight w:val="none"/>
        </w:rPr>
        <w:t xml:space="preserve">    23．合同价款及调整</w:t>
      </w:r>
    </w:p>
    <w:p w14:paraId="223DF957">
      <w:pPr>
        <w:spacing w:line="360" w:lineRule="exact"/>
        <w:rPr>
          <w:rFonts w:hint="eastAsia" w:hAnsi="宋体"/>
          <w:b/>
          <w:color w:val="auto"/>
          <w:szCs w:val="21"/>
          <w:highlight w:val="none"/>
        </w:rPr>
      </w:pPr>
      <w:r>
        <w:rPr>
          <w:rFonts w:hint="eastAsia" w:hAnsi="宋体"/>
          <w:b/>
          <w:color w:val="auto"/>
          <w:szCs w:val="21"/>
          <w:highlight w:val="none"/>
        </w:rPr>
        <w:t xml:space="preserve">   *23.1本合同价款采用</w:t>
      </w:r>
      <w:r>
        <w:rPr>
          <w:rFonts w:hint="eastAsia" w:hAnsi="宋体"/>
          <w:b/>
          <w:color w:val="auto"/>
          <w:szCs w:val="21"/>
          <w:highlight w:val="none"/>
          <w:u w:val="single"/>
        </w:rPr>
        <w:t>固定单价合同</w:t>
      </w:r>
      <w:r>
        <w:rPr>
          <w:rFonts w:hint="eastAsia" w:hAnsi="宋体"/>
          <w:b/>
          <w:color w:val="auto"/>
          <w:szCs w:val="21"/>
          <w:highlight w:val="none"/>
        </w:rPr>
        <w:t>的方式确定。</w:t>
      </w:r>
    </w:p>
    <w:p w14:paraId="6D966632">
      <w:pPr>
        <w:spacing w:line="360" w:lineRule="exact"/>
        <w:rPr>
          <w:rFonts w:hint="eastAsia" w:hAnsi="宋体"/>
          <w:b/>
          <w:color w:val="auto"/>
          <w:szCs w:val="21"/>
          <w:highlight w:val="none"/>
        </w:rPr>
      </w:pPr>
      <w:r>
        <w:rPr>
          <w:rFonts w:hint="eastAsia" w:hAnsi="宋体"/>
          <w:b/>
          <w:color w:val="auto"/>
          <w:szCs w:val="21"/>
          <w:highlight w:val="none"/>
        </w:rPr>
        <w:t xml:space="preserve">    风险范围以外合同价款调整方法：</w:t>
      </w:r>
    </w:p>
    <w:p w14:paraId="7E8B1A11">
      <w:pPr>
        <w:spacing w:line="360" w:lineRule="exact"/>
        <w:ind w:firstLine="278" w:firstLineChars="132"/>
        <w:rPr>
          <w:rFonts w:hint="eastAsia" w:hAnsi="宋体"/>
          <w:b/>
          <w:color w:val="auto"/>
          <w:szCs w:val="21"/>
          <w:highlight w:val="none"/>
          <w:u w:val="single"/>
        </w:rPr>
      </w:pPr>
      <w:r>
        <w:rPr>
          <w:rFonts w:hint="eastAsia" w:hAnsi="宋体"/>
          <w:b/>
          <w:color w:val="auto"/>
          <w:szCs w:val="21"/>
          <w:highlight w:val="none"/>
        </w:rPr>
        <w:t xml:space="preserve">  </w:t>
      </w:r>
      <w:r>
        <w:rPr>
          <w:rFonts w:hint="eastAsia" w:hAnsi="宋体"/>
          <w:b/>
          <w:color w:val="auto"/>
          <w:szCs w:val="21"/>
          <w:highlight w:val="none"/>
          <w:u w:val="single"/>
        </w:rPr>
        <w:t>（一）因设计变更引起工程项目、工程量任何变化的，变更合同价款按下列方法进行：（1）合同中已有适用于变更工程的价格，按合同已有的价格变更合同价款；（2）合同中只有类似于变更工程的价格，可以按照类似价格变更合同价款；（3）合同中没有适用或类似于变更工程的价格，由建设单位将预算控制价及变更的相关资料</w:t>
      </w:r>
      <w:r>
        <w:rPr>
          <w:rFonts w:hint="eastAsia" w:hAnsi="宋体"/>
          <w:b/>
          <w:color w:val="auto"/>
          <w:szCs w:val="21"/>
          <w:highlight w:val="none"/>
          <w:u w:val="single"/>
          <w:lang w:eastAsia="zh-CN"/>
        </w:rPr>
        <w:t>钦北区</w:t>
      </w:r>
      <w:r>
        <w:rPr>
          <w:rFonts w:hint="eastAsia" w:hAnsi="宋体"/>
          <w:b/>
          <w:color w:val="auto"/>
          <w:szCs w:val="21"/>
          <w:highlight w:val="none"/>
          <w:u w:val="single"/>
        </w:rPr>
        <w:t>财政局（投资评审中心）审核，经</w:t>
      </w:r>
      <w:r>
        <w:rPr>
          <w:rFonts w:hint="eastAsia" w:hAnsi="宋体"/>
          <w:b/>
          <w:color w:val="auto"/>
          <w:szCs w:val="21"/>
          <w:highlight w:val="none"/>
          <w:u w:val="single"/>
          <w:lang w:eastAsia="zh-CN"/>
        </w:rPr>
        <w:t>钦北区</w:t>
      </w:r>
      <w:r>
        <w:rPr>
          <w:rFonts w:hint="eastAsia" w:hAnsi="宋体"/>
          <w:b/>
          <w:color w:val="auto"/>
          <w:szCs w:val="21"/>
          <w:highlight w:val="none"/>
          <w:u w:val="single"/>
        </w:rPr>
        <w:t>人民政府审定后,按竞标时成交价与采购控制价的统一下调比例调整确定价格；（4）新增项目在原合同金额10%以内（不含10%）的，须报</w:t>
      </w:r>
      <w:r>
        <w:rPr>
          <w:rFonts w:hint="eastAsia" w:hAnsi="宋体"/>
          <w:b/>
          <w:color w:val="auto"/>
          <w:szCs w:val="21"/>
          <w:highlight w:val="none"/>
          <w:u w:val="single"/>
          <w:lang w:eastAsia="zh-CN"/>
        </w:rPr>
        <w:t>钦北区</w:t>
      </w:r>
      <w:r>
        <w:rPr>
          <w:rFonts w:hint="eastAsia" w:hAnsi="宋体"/>
          <w:b/>
          <w:color w:val="auto"/>
          <w:szCs w:val="21"/>
          <w:highlight w:val="none"/>
          <w:u w:val="single"/>
        </w:rPr>
        <w:t>县财政局备案；新增项目超过原合同金额10%以上（含10%）的部分，或单项工程增加达100万元以上的，须另行重新组织采购或报</w:t>
      </w:r>
      <w:r>
        <w:rPr>
          <w:rFonts w:hint="eastAsia" w:hAnsi="宋体"/>
          <w:b/>
          <w:color w:val="auto"/>
          <w:szCs w:val="21"/>
          <w:highlight w:val="none"/>
          <w:u w:val="single"/>
          <w:lang w:eastAsia="zh-CN"/>
        </w:rPr>
        <w:t>钦北区</w:t>
      </w:r>
      <w:r>
        <w:rPr>
          <w:rFonts w:hint="eastAsia" w:hAnsi="宋体"/>
          <w:b/>
          <w:color w:val="auto"/>
          <w:szCs w:val="21"/>
          <w:highlight w:val="none"/>
          <w:u w:val="single"/>
        </w:rPr>
        <w:t>人民政府批准</w:t>
      </w:r>
      <w:r>
        <w:rPr>
          <w:rFonts w:hint="eastAsia" w:hAnsi="宋体"/>
          <w:b/>
          <w:color w:val="auto"/>
          <w:szCs w:val="21"/>
          <w:highlight w:val="none"/>
        </w:rPr>
        <w:t>。</w:t>
      </w:r>
    </w:p>
    <w:p w14:paraId="66EE779E">
      <w:pPr>
        <w:spacing w:line="360" w:lineRule="exact"/>
        <w:rPr>
          <w:rFonts w:hint="eastAsia" w:hAnsi="宋体"/>
          <w:b/>
          <w:color w:val="auto"/>
          <w:szCs w:val="21"/>
          <w:highlight w:val="none"/>
          <w:u w:val="single"/>
        </w:rPr>
      </w:pPr>
      <w:r>
        <w:rPr>
          <w:rFonts w:hint="eastAsia" w:hAnsi="宋体"/>
          <w:b/>
          <w:color w:val="auto"/>
          <w:szCs w:val="21"/>
          <w:highlight w:val="none"/>
        </w:rPr>
        <w:t xml:space="preserve">  </w:t>
      </w:r>
      <w:r>
        <w:rPr>
          <w:rFonts w:hint="eastAsia" w:hAnsi="宋体"/>
          <w:b/>
          <w:color w:val="auto"/>
          <w:szCs w:val="21"/>
          <w:highlight w:val="none"/>
          <w:u w:val="single"/>
        </w:rPr>
        <w:t>（二）国家和自治区政策性调整有关费用标准，按文件规定执行</w:t>
      </w:r>
      <w:r>
        <w:rPr>
          <w:rFonts w:hint="eastAsia" w:hAnsi="宋体"/>
          <w:b/>
          <w:color w:val="auto"/>
          <w:szCs w:val="21"/>
          <w:highlight w:val="none"/>
        </w:rPr>
        <w:t>。</w:t>
      </w:r>
    </w:p>
    <w:p w14:paraId="5CD5225B">
      <w:pPr>
        <w:spacing w:line="360" w:lineRule="exact"/>
        <w:ind w:firstLine="352" w:firstLineChars="167"/>
        <w:rPr>
          <w:rFonts w:hint="eastAsia" w:hAnsi="宋体"/>
          <w:b/>
          <w:color w:val="auto"/>
          <w:szCs w:val="21"/>
          <w:highlight w:val="none"/>
          <w:u w:val="single"/>
        </w:rPr>
      </w:pPr>
      <w:r>
        <w:rPr>
          <w:rFonts w:hint="eastAsia" w:hAnsi="宋体"/>
          <w:b/>
          <w:color w:val="auto"/>
          <w:szCs w:val="21"/>
          <w:highlight w:val="none"/>
          <w:u w:val="single"/>
        </w:rPr>
        <w:t>本工程最终结算价以审计部门审定为准。工程结算审计时，承包人提供的送审结算若因审减量大，审计部门提出要支付审核费用的，由承包人负责支付。</w:t>
      </w:r>
    </w:p>
    <w:p w14:paraId="1C77AC7A">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25．工程量确认：</w:t>
      </w:r>
    </w:p>
    <w:p w14:paraId="614623EC">
      <w:pPr>
        <w:spacing w:line="360" w:lineRule="exact"/>
        <w:ind w:firstLine="457" w:firstLineChars="218"/>
        <w:rPr>
          <w:rFonts w:hint="eastAsia" w:hAnsi="宋体"/>
          <w:color w:val="auto"/>
          <w:szCs w:val="21"/>
          <w:highlight w:val="none"/>
          <w:u w:val="single"/>
        </w:rPr>
      </w:pPr>
      <w:r>
        <w:rPr>
          <w:rFonts w:hint="eastAsia" w:hAnsi="宋体"/>
          <w:color w:val="auto"/>
          <w:szCs w:val="21"/>
          <w:highlight w:val="none"/>
        </w:rPr>
        <w:t>25.1  承包人向工程师提交已完工程量报告的时间：</w:t>
      </w:r>
      <w:r>
        <w:rPr>
          <w:rFonts w:hint="eastAsia" w:hAnsi="宋体"/>
          <w:color w:val="auto"/>
          <w:szCs w:val="21"/>
          <w:highlight w:val="none"/>
          <w:u w:val="single"/>
        </w:rPr>
        <w:t xml:space="preserve">  每月二十五日前 </w:t>
      </w:r>
      <w:r>
        <w:rPr>
          <w:rFonts w:hint="eastAsia" w:hAnsi="宋体"/>
          <w:color w:val="auto"/>
          <w:szCs w:val="21"/>
          <w:highlight w:val="none"/>
        </w:rPr>
        <w:t>。</w:t>
      </w:r>
    </w:p>
    <w:p w14:paraId="23C814F3">
      <w:pPr>
        <w:spacing w:line="360" w:lineRule="exact"/>
        <w:ind w:firstLine="487" w:firstLineChars="232"/>
        <w:rPr>
          <w:rFonts w:hint="eastAsia" w:hAnsi="宋体"/>
          <w:color w:val="auto"/>
          <w:szCs w:val="21"/>
          <w:highlight w:val="none"/>
        </w:rPr>
      </w:pPr>
      <w:r>
        <w:rPr>
          <w:rFonts w:hint="eastAsia" w:hAnsi="宋体"/>
          <w:color w:val="auto"/>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462F3A97">
      <w:pPr>
        <w:spacing w:line="360" w:lineRule="exact"/>
        <w:ind w:firstLine="306" w:firstLineChars="146"/>
        <w:rPr>
          <w:rFonts w:hint="eastAsia" w:hAnsi="宋体"/>
          <w:color w:val="auto"/>
          <w:szCs w:val="21"/>
          <w:highlight w:val="none"/>
        </w:rPr>
      </w:pPr>
      <w:r>
        <w:rPr>
          <w:rFonts w:hint="eastAsia" w:hAnsi="宋体"/>
          <w:color w:val="auto"/>
          <w:szCs w:val="21"/>
          <w:highlight w:val="none"/>
        </w:rPr>
        <w:t xml:space="preserve">  25.2  除另有规定外，工程师应按照合同通过计量来核实确定已完成的工程量和价值，承包人应得到该价值扣除保留金后的价款。当工程师要对已完工的工程量进行计量时，应适时地通知承包人参加。</w:t>
      </w:r>
    </w:p>
    <w:p w14:paraId="5361F608">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25.3计量方法</w:t>
      </w:r>
    </w:p>
    <w:p w14:paraId="4739A59C">
      <w:pPr>
        <w:spacing w:line="360" w:lineRule="exact"/>
        <w:ind w:firstLine="420"/>
        <w:rPr>
          <w:rFonts w:hint="eastAsia" w:hAnsi="宋体"/>
          <w:color w:val="auto"/>
          <w:szCs w:val="21"/>
          <w:highlight w:val="none"/>
        </w:rPr>
      </w:pPr>
      <w:r>
        <w:rPr>
          <w:rFonts w:hint="eastAsia" w:hAnsi="宋体"/>
          <w:color w:val="auto"/>
          <w:szCs w:val="21"/>
          <w:highlight w:val="none"/>
        </w:rPr>
        <w:t>工程的计量均以《公路工程建设项目投资估算编制办法》（JTG 3820—2018）、《公路工程建设项目概算预算编制办法》（JTG 3830—2018）</w:t>
      </w:r>
      <w:r>
        <w:rPr>
          <w:rFonts w:hint="eastAsia" w:hAnsi="宋体"/>
          <w:color w:val="auto"/>
          <w:szCs w:val="21"/>
          <w:highlight w:val="none"/>
          <w:lang w:eastAsia="zh-CN"/>
        </w:rPr>
        <w:t>、</w:t>
      </w:r>
      <w:r>
        <w:rPr>
          <w:rFonts w:hint="eastAsia" w:hAnsi="宋体"/>
          <w:color w:val="auto"/>
          <w:szCs w:val="21"/>
          <w:highlight w:val="none"/>
        </w:rPr>
        <w:t>《公路工程估算指标》（JTG/T 3821—2018）</w:t>
      </w:r>
      <w:r>
        <w:rPr>
          <w:rFonts w:hint="eastAsia" w:hAnsi="宋体"/>
          <w:color w:val="auto"/>
          <w:szCs w:val="21"/>
          <w:highlight w:val="none"/>
          <w:lang w:eastAsia="zh-CN"/>
        </w:rPr>
        <w:t>、</w:t>
      </w:r>
      <w:r>
        <w:rPr>
          <w:rFonts w:hint="eastAsia" w:hAnsi="宋体"/>
          <w:color w:val="auto"/>
          <w:szCs w:val="21"/>
          <w:highlight w:val="none"/>
        </w:rPr>
        <w:t>《公路工程概算定额》（JTG/T 3831—2018）、《公路工程预算定额》（JTG/T 3832—2018）</w:t>
      </w:r>
      <w:r>
        <w:rPr>
          <w:rFonts w:hint="eastAsia" w:hAnsi="宋体"/>
          <w:color w:val="auto"/>
          <w:szCs w:val="21"/>
          <w:highlight w:val="none"/>
          <w:lang w:eastAsia="zh-CN"/>
        </w:rPr>
        <w:t>、</w:t>
      </w:r>
      <w:r>
        <w:rPr>
          <w:rFonts w:hint="eastAsia" w:hAnsi="宋体"/>
          <w:color w:val="auto"/>
          <w:szCs w:val="21"/>
          <w:highlight w:val="none"/>
        </w:rPr>
        <w:t>《公路工程机械台班费用定额》（JTG/T 3833—2018）</w:t>
      </w:r>
      <w:r>
        <w:rPr>
          <w:rFonts w:hint="eastAsia" w:hAnsi="宋体"/>
          <w:color w:val="auto"/>
          <w:szCs w:val="21"/>
          <w:highlight w:val="none"/>
          <w:lang w:eastAsia="zh-CN"/>
        </w:rPr>
        <w:t>、</w:t>
      </w:r>
      <w:r>
        <w:rPr>
          <w:rFonts w:hint="eastAsia" w:hAnsi="宋体"/>
          <w:color w:val="auto"/>
          <w:szCs w:val="21"/>
          <w:highlight w:val="none"/>
        </w:rPr>
        <w:t>交通运输部关于调整《公路工程建设项目投资估算编制办法》(JTG 3820-2018)和《公路工程建设项目概算预算编制办法》(JTG 3830-2018)中“税金”有关规定的公告</w:t>
      </w:r>
      <w:r>
        <w:rPr>
          <w:rFonts w:hint="eastAsia" w:hAnsi="宋体"/>
          <w:color w:val="auto"/>
          <w:szCs w:val="21"/>
          <w:highlight w:val="none"/>
          <w:lang w:eastAsia="zh-CN"/>
        </w:rPr>
        <w:t>、</w:t>
      </w:r>
      <w:r>
        <w:rPr>
          <w:rFonts w:hint="eastAsia" w:hAnsi="宋体"/>
          <w:color w:val="auto"/>
          <w:szCs w:val="21"/>
          <w:highlight w:val="none"/>
        </w:rPr>
        <w:t>广西壮族自治区交通运输厅关于印发公路工程建设项目估算概算预算编制办法广西补充规定的通知 桂交建管发 〔2019〕39号</w:t>
      </w:r>
      <w:r>
        <w:rPr>
          <w:rFonts w:hint="eastAsia" w:hAnsi="宋体"/>
          <w:color w:val="auto"/>
          <w:szCs w:val="21"/>
          <w:highlight w:val="none"/>
          <w:lang w:eastAsia="zh-CN"/>
        </w:rPr>
        <w:t>、</w:t>
      </w:r>
      <w:r>
        <w:rPr>
          <w:rFonts w:hint="eastAsia" w:hAnsi="宋体"/>
          <w:color w:val="auto"/>
          <w:szCs w:val="21"/>
          <w:highlight w:val="none"/>
        </w:rPr>
        <w:t>交通部发布的《2018年公路工程标准施工招标文件第八章——工程量清单计量规则》及其相关计价规定，如有不明之处，应以监理工程师或造价管理部门指定的计量方法为准。</w:t>
      </w:r>
    </w:p>
    <w:p w14:paraId="7E170FAF">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r>
        <w:rPr>
          <w:rFonts w:hint="eastAsia" w:hAnsi="宋体"/>
          <w:color w:val="auto"/>
          <w:szCs w:val="21"/>
          <w:highlight w:val="none"/>
        </w:rPr>
        <w:t>25.4计量单位</w:t>
      </w:r>
    </w:p>
    <w:p w14:paraId="09B5F48E">
      <w:pPr>
        <w:spacing w:line="360" w:lineRule="exact"/>
        <w:ind w:firstLine="546" w:firstLineChars="260"/>
        <w:rPr>
          <w:rFonts w:hint="eastAsia" w:hAnsi="宋体"/>
          <w:color w:val="auto"/>
          <w:szCs w:val="21"/>
          <w:highlight w:val="none"/>
        </w:rPr>
      </w:pPr>
      <w:r>
        <w:rPr>
          <w:rFonts w:hint="eastAsia" w:hAnsi="宋体"/>
          <w:color w:val="auto"/>
          <w:szCs w:val="21"/>
          <w:highlight w:val="none"/>
        </w:rPr>
        <w:t>除了合同另有规定外，所有计量单位均应符合本工程的工程量清单。</w:t>
      </w:r>
    </w:p>
    <w:p w14:paraId="66790CDA">
      <w:pPr>
        <w:spacing w:line="360" w:lineRule="exact"/>
        <w:ind w:firstLine="316" w:firstLineChars="150"/>
        <w:rPr>
          <w:rFonts w:hint="eastAsia" w:hAnsi="宋体"/>
          <w:b/>
          <w:color w:val="auto"/>
          <w:szCs w:val="21"/>
          <w:highlight w:val="none"/>
        </w:rPr>
      </w:pPr>
      <w:r>
        <w:rPr>
          <w:rFonts w:hint="eastAsia" w:hAnsi="宋体"/>
          <w:b/>
          <w:color w:val="auto"/>
          <w:szCs w:val="21"/>
          <w:highlight w:val="none"/>
        </w:rPr>
        <w:t>*26．工程进度款支付方式：银行转账 。</w:t>
      </w:r>
    </w:p>
    <w:p w14:paraId="24F70BA5">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工程进度款支付方式：银行转账 。</w:t>
      </w:r>
    </w:p>
    <w:p w14:paraId="6BAD32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进度款的支付率：按工程进度请款付款。</w:t>
      </w:r>
    </w:p>
    <w:p w14:paraId="62F9D2E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预付款支付比例或金额：合同价款的</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573BE2FF">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预付款支付期限：签订合同</w:t>
      </w:r>
      <w:r>
        <w:rPr>
          <w:rFonts w:hint="eastAsia" w:hAnsi="宋体"/>
          <w:b/>
          <w:color w:val="auto"/>
          <w:szCs w:val="21"/>
          <w:highlight w:val="none"/>
          <w:u w:val="single"/>
          <w:lang w:val="en-US" w:eastAsia="zh-CN"/>
        </w:rPr>
        <w:t>15</w:t>
      </w:r>
      <w:r>
        <w:rPr>
          <w:rFonts w:hint="eastAsia" w:hAnsi="宋体"/>
          <w:b/>
          <w:color w:val="auto"/>
          <w:szCs w:val="21"/>
          <w:highlight w:val="none"/>
        </w:rPr>
        <w:t>个工作日内支付。</w:t>
      </w:r>
    </w:p>
    <w:p w14:paraId="4EFD595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预付款扣回的方式：</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1C83D505">
      <w:pPr>
        <w:ind w:firstLine="422" w:firstLineChars="200"/>
        <w:rPr>
          <w:rFonts w:hint="eastAsia" w:hAnsi="宋体"/>
          <w:b/>
          <w:color w:val="auto"/>
          <w:szCs w:val="21"/>
          <w:highlight w:val="none"/>
        </w:rPr>
      </w:pPr>
      <w:r>
        <w:rPr>
          <w:rFonts w:hint="eastAsia" w:hAnsi="宋体"/>
          <w:b/>
          <w:color w:val="auto"/>
          <w:szCs w:val="21"/>
          <w:highlight w:val="none"/>
          <w:lang w:eastAsia="zh-CN"/>
        </w:rPr>
        <w:t>注：工程款支付方式和时间以签订的正式合同条款为准。</w:t>
      </w:r>
    </w:p>
    <w:p w14:paraId="647BACB3">
      <w:pPr>
        <w:spacing w:line="360" w:lineRule="exact"/>
        <w:rPr>
          <w:rFonts w:hint="eastAsia" w:hAnsi="宋体"/>
          <w:b/>
          <w:color w:val="auto"/>
          <w:szCs w:val="21"/>
          <w:highlight w:val="none"/>
        </w:rPr>
      </w:pPr>
      <w:r>
        <w:rPr>
          <w:rFonts w:hint="eastAsia" w:hAnsi="宋体"/>
          <w:b/>
          <w:color w:val="auto"/>
          <w:szCs w:val="21"/>
          <w:highlight w:val="none"/>
        </w:rPr>
        <w:t>六、材料设备供应</w:t>
      </w:r>
    </w:p>
    <w:p w14:paraId="06FD2EB5">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28．承包人采购材料设备</w:t>
      </w:r>
    </w:p>
    <w:p w14:paraId="122BF1B1">
      <w:pPr>
        <w:spacing w:line="360" w:lineRule="exact"/>
        <w:ind w:firstLine="277" w:firstLineChars="132"/>
        <w:rPr>
          <w:rFonts w:hint="eastAsia" w:hAnsi="宋体"/>
          <w:color w:val="auto"/>
          <w:szCs w:val="21"/>
          <w:highlight w:val="none"/>
        </w:rPr>
      </w:pPr>
      <w:r>
        <w:rPr>
          <w:rFonts w:hint="eastAsia" w:hAnsi="宋体"/>
          <w:color w:val="auto"/>
          <w:szCs w:val="21"/>
          <w:highlight w:val="none"/>
        </w:rPr>
        <w:t xml:space="preserve">  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0B1DF813">
      <w:pPr>
        <w:spacing w:line="360" w:lineRule="exact"/>
        <w:rPr>
          <w:rFonts w:hint="eastAsia" w:hAnsi="宋体"/>
          <w:b/>
          <w:color w:val="auto"/>
          <w:szCs w:val="21"/>
          <w:highlight w:val="none"/>
        </w:rPr>
      </w:pPr>
      <w:r>
        <w:rPr>
          <w:rFonts w:hint="eastAsia" w:hAnsi="宋体"/>
          <w:b/>
          <w:color w:val="auto"/>
          <w:szCs w:val="21"/>
          <w:highlight w:val="none"/>
        </w:rPr>
        <w:t>七、工程变更</w:t>
      </w:r>
    </w:p>
    <w:p w14:paraId="5C385660">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29．工程设计变更</w:t>
      </w:r>
    </w:p>
    <w:p w14:paraId="3684D00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*29.1.1设计变更和工程签证，按政策规定办理。属不可抗力(自然灾害、突发事件等)造成变更的，按特事特办原则予以办理。</w:t>
      </w:r>
    </w:p>
    <w:p w14:paraId="58272A5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*29.1.2工程设计变更和签证工程发生后十个工作日内，由建设单位将有关变更文件、签证单审批件、工程联系单、预算书等工程资料送同级财政部门备案，并作为进度款支付、事后抽查和工程结算的主要依据。</w:t>
      </w:r>
    </w:p>
    <w:p w14:paraId="779E98A9">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*29.1.3建设单位在实施项目过程中，若发生单价变动，由建设单位、监理单位或财政部门投资评审中心与施工单位共同商定并签字确认。</w:t>
      </w:r>
    </w:p>
    <w:p w14:paraId="5BDE8B96">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*29.1.4建设单位在工程设计变更和工程签证过程中必须认真负责、实事求是，不得弄虚作假，凡因上述问题所造成的损失，相应等额扣除建设单位项目管理费或其他财政拨款。</w:t>
      </w:r>
    </w:p>
    <w:p w14:paraId="35B8D4A3">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29.1.5承包人应当在合同规定的调整情况发生后十四天内，将调整原因，调整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3DA87B9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29.1.6当合同规定的调整合同价款的调整情况发生后，承包人未在规定时间内通知发包人，或者未在规定时间内提出调整报告，发包人可以根据有关资料，决定是否调整和调整的金额，并书面通知承包人。</w:t>
      </w:r>
    </w:p>
    <w:p w14:paraId="647714E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*31变更价款的确定按专用条款第二十三条执行。</w:t>
      </w:r>
    </w:p>
    <w:p w14:paraId="7FF71A75">
      <w:pPr>
        <w:spacing w:line="360" w:lineRule="exact"/>
        <w:rPr>
          <w:rFonts w:hint="eastAsia" w:hAnsi="宋体"/>
          <w:b/>
          <w:color w:val="auto"/>
          <w:szCs w:val="21"/>
          <w:highlight w:val="none"/>
        </w:rPr>
      </w:pPr>
      <w:r>
        <w:rPr>
          <w:rFonts w:hint="eastAsia" w:hAnsi="宋体"/>
          <w:b/>
          <w:color w:val="auto"/>
          <w:szCs w:val="21"/>
          <w:highlight w:val="none"/>
        </w:rPr>
        <w:t>八、竣工验收与结算</w:t>
      </w:r>
    </w:p>
    <w:p w14:paraId="38D4A00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32．竣工验收</w:t>
      </w:r>
    </w:p>
    <w:p w14:paraId="1EC0E3E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32.1承包人提供竣工图的约定：竣工验收正式通过后五天(工程造价在500万元以下含500万元)、十天(工程造价在500万元至1000万元之间含1000万元)、十五天(工程造价在1000万元以上)，提供竣工图的数量分别为二套、四套、六套。</w:t>
      </w:r>
    </w:p>
    <w:p w14:paraId="2C0FBEFD">
      <w:pPr>
        <w:spacing w:line="360" w:lineRule="exact"/>
        <w:ind w:firstLine="249" w:firstLineChars="118"/>
        <w:rPr>
          <w:rFonts w:hint="eastAsia" w:hAnsi="宋体"/>
          <w:color w:val="auto"/>
          <w:szCs w:val="21"/>
          <w:highlight w:val="none"/>
          <w:u w:val="single"/>
        </w:rPr>
      </w:pPr>
      <w:r>
        <w:rPr>
          <w:rFonts w:hint="eastAsia" w:hAnsi="宋体"/>
          <w:b/>
          <w:color w:val="auto"/>
          <w:szCs w:val="21"/>
          <w:highlight w:val="none"/>
        </w:rPr>
        <w:t xml:space="preserve">  32.6中间交工工程的范围和竣工时间：</w:t>
      </w:r>
      <w:r>
        <w:rPr>
          <w:rFonts w:hint="eastAsia" w:hAnsi="宋体"/>
          <w:b/>
          <w:color w:val="auto"/>
          <w:szCs w:val="21"/>
          <w:highlight w:val="none"/>
          <w:u w:val="single"/>
        </w:rPr>
        <w:t xml:space="preserve">                        </w:t>
      </w:r>
      <w:r>
        <w:rPr>
          <w:rFonts w:hint="eastAsia" w:hAnsi="宋体"/>
          <w:b/>
          <w:color w:val="auto"/>
          <w:szCs w:val="21"/>
          <w:highlight w:val="none"/>
        </w:rPr>
        <w:t xml:space="preserve">  </w:t>
      </w:r>
    </w:p>
    <w:p w14:paraId="3DE72322">
      <w:pPr>
        <w:spacing w:line="360" w:lineRule="exact"/>
        <w:ind w:firstLine="170" w:firstLineChars="81"/>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33．竣工结算</w:t>
      </w:r>
    </w:p>
    <w:p w14:paraId="74105DBD">
      <w:pPr>
        <w:spacing w:line="360" w:lineRule="exact"/>
        <w:ind w:firstLine="352" w:firstLineChars="167"/>
        <w:rPr>
          <w:rFonts w:hint="eastAsia" w:hAnsi="宋体"/>
          <w:b/>
          <w:color w:val="auto"/>
          <w:szCs w:val="21"/>
          <w:highlight w:val="none"/>
        </w:rPr>
      </w:pPr>
      <w:r>
        <w:rPr>
          <w:rFonts w:hint="eastAsia" w:hAnsi="宋体"/>
          <w:b/>
          <w:color w:val="auto"/>
          <w:szCs w:val="21"/>
          <w:highlight w:val="none"/>
        </w:rPr>
        <w:t>（1）工程完工后 60 天内承包人必须向监理单位、发包人提交工程竣工资料；经审核，若竣工资料需要修改的，承包人在接到发包人通知20天内完成修改再报送。工程验收合格后，承包人必须在30天内提供5套完整的竣工资料提交给发包人。工程完工后至提交5套完整的竣工资料的时间按110天计，超过时间要求的，工程结算时每滞后或拖延一天按合同价款万分之四的违约赔偿费，其限额为成交价的5％。</w:t>
      </w:r>
    </w:p>
    <w:p w14:paraId="7DC7A299">
      <w:pPr>
        <w:spacing w:line="360" w:lineRule="exact"/>
        <w:ind w:firstLine="398" w:firstLineChars="189"/>
        <w:rPr>
          <w:rFonts w:hint="eastAsia" w:hAnsi="宋体"/>
          <w:b/>
          <w:color w:val="auto"/>
          <w:szCs w:val="21"/>
          <w:highlight w:val="none"/>
        </w:rPr>
      </w:pPr>
      <w:r>
        <w:rPr>
          <w:rFonts w:hint="eastAsia" w:hAnsi="宋体"/>
          <w:b/>
          <w:color w:val="auto"/>
          <w:szCs w:val="21"/>
          <w:highlight w:val="none"/>
        </w:rPr>
        <w:t>（2）发包人竣工结算报告审查时间</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580"/>
      </w:tblGrid>
      <w:tr w14:paraId="628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4D3B88C">
            <w:pPr>
              <w:spacing w:line="360" w:lineRule="exact"/>
              <w:jc w:val="center"/>
              <w:rPr>
                <w:rFonts w:hint="eastAsia" w:hAnsi="宋体"/>
                <w:b/>
                <w:color w:val="auto"/>
                <w:szCs w:val="21"/>
                <w:highlight w:val="none"/>
              </w:rPr>
            </w:pPr>
          </w:p>
        </w:tc>
        <w:tc>
          <w:tcPr>
            <w:tcW w:w="2340" w:type="dxa"/>
            <w:noWrap w:val="0"/>
            <w:vAlign w:val="center"/>
          </w:tcPr>
          <w:p w14:paraId="4DFF574B">
            <w:pPr>
              <w:spacing w:line="360" w:lineRule="exact"/>
              <w:jc w:val="center"/>
              <w:rPr>
                <w:rFonts w:hint="eastAsia" w:hAnsi="宋体"/>
                <w:b/>
                <w:color w:val="auto"/>
                <w:szCs w:val="21"/>
                <w:highlight w:val="none"/>
              </w:rPr>
            </w:pPr>
            <w:r>
              <w:rPr>
                <w:rFonts w:hint="eastAsia" w:hAnsi="宋体"/>
                <w:color w:val="auto"/>
                <w:szCs w:val="21"/>
                <w:highlight w:val="none"/>
              </w:rPr>
              <w:t>工程竣工结算报告金额</w:t>
            </w:r>
          </w:p>
        </w:tc>
        <w:tc>
          <w:tcPr>
            <w:tcW w:w="5580" w:type="dxa"/>
            <w:noWrap w:val="0"/>
            <w:vAlign w:val="center"/>
          </w:tcPr>
          <w:p w14:paraId="3AAF6097">
            <w:pPr>
              <w:spacing w:line="360" w:lineRule="exact"/>
              <w:jc w:val="center"/>
              <w:rPr>
                <w:rFonts w:hint="eastAsia" w:hAnsi="宋体"/>
                <w:b/>
                <w:color w:val="auto"/>
                <w:szCs w:val="21"/>
                <w:highlight w:val="none"/>
              </w:rPr>
            </w:pPr>
            <w:r>
              <w:rPr>
                <w:rFonts w:hint="eastAsia" w:hAnsi="宋体"/>
                <w:color w:val="auto"/>
                <w:szCs w:val="21"/>
                <w:highlight w:val="none"/>
              </w:rPr>
              <w:t>发包人审查时间</w:t>
            </w:r>
          </w:p>
        </w:tc>
      </w:tr>
      <w:tr w14:paraId="229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1D85D921">
            <w:pPr>
              <w:spacing w:line="360" w:lineRule="exact"/>
              <w:jc w:val="center"/>
              <w:rPr>
                <w:rFonts w:hint="eastAsia" w:hAnsi="宋体"/>
                <w:b/>
                <w:color w:val="auto"/>
                <w:szCs w:val="21"/>
                <w:highlight w:val="none"/>
              </w:rPr>
            </w:pPr>
            <w:r>
              <w:rPr>
                <w:rFonts w:hint="eastAsia" w:hAnsi="宋体"/>
                <w:b/>
                <w:color w:val="auto"/>
                <w:szCs w:val="21"/>
                <w:highlight w:val="none"/>
              </w:rPr>
              <w:t>1</w:t>
            </w:r>
          </w:p>
        </w:tc>
        <w:tc>
          <w:tcPr>
            <w:tcW w:w="2340" w:type="dxa"/>
            <w:noWrap w:val="0"/>
            <w:vAlign w:val="center"/>
          </w:tcPr>
          <w:p w14:paraId="64E882BD">
            <w:pPr>
              <w:spacing w:line="360" w:lineRule="exact"/>
              <w:rPr>
                <w:rFonts w:hint="eastAsia" w:hAnsi="宋体"/>
                <w:b/>
                <w:color w:val="auto"/>
                <w:szCs w:val="21"/>
                <w:highlight w:val="none"/>
              </w:rPr>
            </w:pPr>
            <w:r>
              <w:rPr>
                <w:rFonts w:hint="eastAsia" w:hAnsi="宋体"/>
                <w:color w:val="auto"/>
                <w:szCs w:val="21"/>
                <w:highlight w:val="none"/>
              </w:rPr>
              <w:t>500万元以下</w:t>
            </w:r>
          </w:p>
        </w:tc>
        <w:tc>
          <w:tcPr>
            <w:tcW w:w="5580" w:type="dxa"/>
            <w:noWrap w:val="0"/>
            <w:vAlign w:val="center"/>
          </w:tcPr>
          <w:p w14:paraId="70FD2A9E">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从接到竣工结算报告和完整的竣工结算资料之日起20天</w:t>
            </w:r>
          </w:p>
        </w:tc>
      </w:tr>
      <w:tr w14:paraId="0B16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5B1DCDC9">
            <w:pPr>
              <w:spacing w:line="360" w:lineRule="exact"/>
              <w:jc w:val="center"/>
              <w:rPr>
                <w:rFonts w:hint="eastAsia" w:hAnsi="宋体"/>
                <w:b/>
                <w:color w:val="auto"/>
                <w:szCs w:val="21"/>
                <w:highlight w:val="none"/>
              </w:rPr>
            </w:pPr>
            <w:r>
              <w:rPr>
                <w:rFonts w:hint="eastAsia" w:hAnsi="宋体"/>
                <w:b/>
                <w:color w:val="auto"/>
                <w:szCs w:val="21"/>
                <w:highlight w:val="none"/>
              </w:rPr>
              <w:t>2</w:t>
            </w:r>
          </w:p>
        </w:tc>
        <w:tc>
          <w:tcPr>
            <w:tcW w:w="2340" w:type="dxa"/>
            <w:noWrap w:val="0"/>
            <w:vAlign w:val="center"/>
          </w:tcPr>
          <w:p w14:paraId="1D1B7584">
            <w:pPr>
              <w:spacing w:line="360" w:lineRule="exact"/>
              <w:jc w:val="center"/>
              <w:rPr>
                <w:rFonts w:hint="eastAsia" w:hAnsi="宋体"/>
                <w:b/>
                <w:color w:val="auto"/>
                <w:szCs w:val="21"/>
                <w:highlight w:val="none"/>
              </w:rPr>
            </w:pPr>
            <w:r>
              <w:rPr>
                <w:rFonts w:hint="eastAsia" w:hAnsi="宋体"/>
                <w:color w:val="auto"/>
                <w:szCs w:val="21"/>
                <w:highlight w:val="none"/>
              </w:rPr>
              <w:t>500万元一2000万元</w:t>
            </w:r>
          </w:p>
        </w:tc>
        <w:tc>
          <w:tcPr>
            <w:tcW w:w="5580" w:type="dxa"/>
            <w:noWrap w:val="0"/>
            <w:vAlign w:val="center"/>
          </w:tcPr>
          <w:p w14:paraId="13334B19">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从接到竣工结算报告和完整的竣工结算资料之日起30天</w:t>
            </w:r>
          </w:p>
        </w:tc>
      </w:tr>
      <w:tr w14:paraId="7D5F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36E0F029">
            <w:pPr>
              <w:spacing w:line="360" w:lineRule="exact"/>
              <w:jc w:val="center"/>
              <w:rPr>
                <w:rFonts w:hint="eastAsia" w:hAnsi="宋体"/>
                <w:b/>
                <w:color w:val="auto"/>
                <w:szCs w:val="21"/>
                <w:highlight w:val="none"/>
              </w:rPr>
            </w:pPr>
            <w:r>
              <w:rPr>
                <w:rFonts w:hint="eastAsia" w:hAnsi="宋体"/>
                <w:b/>
                <w:color w:val="auto"/>
                <w:szCs w:val="21"/>
                <w:highlight w:val="none"/>
              </w:rPr>
              <w:t>3</w:t>
            </w:r>
          </w:p>
        </w:tc>
        <w:tc>
          <w:tcPr>
            <w:tcW w:w="2340" w:type="dxa"/>
            <w:noWrap w:val="0"/>
            <w:vAlign w:val="center"/>
          </w:tcPr>
          <w:p w14:paraId="1856EA8C">
            <w:pPr>
              <w:spacing w:line="360" w:lineRule="exact"/>
              <w:jc w:val="center"/>
              <w:rPr>
                <w:rFonts w:hint="eastAsia" w:hAnsi="宋体"/>
                <w:b/>
                <w:color w:val="auto"/>
                <w:szCs w:val="21"/>
                <w:highlight w:val="none"/>
              </w:rPr>
            </w:pPr>
            <w:r>
              <w:rPr>
                <w:rFonts w:hint="eastAsia" w:hAnsi="宋体"/>
                <w:color w:val="auto"/>
                <w:szCs w:val="21"/>
                <w:highlight w:val="none"/>
              </w:rPr>
              <w:t>2000万元一5000万元</w:t>
            </w:r>
          </w:p>
        </w:tc>
        <w:tc>
          <w:tcPr>
            <w:tcW w:w="5580" w:type="dxa"/>
            <w:noWrap w:val="0"/>
            <w:vAlign w:val="center"/>
          </w:tcPr>
          <w:p w14:paraId="547FF969">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从接到竣工结算报告和完整的竣工结算资料之日起45天</w:t>
            </w:r>
          </w:p>
        </w:tc>
      </w:tr>
      <w:tr w14:paraId="33AF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004B358B">
            <w:pPr>
              <w:spacing w:line="360" w:lineRule="exact"/>
              <w:jc w:val="center"/>
              <w:rPr>
                <w:rFonts w:hint="eastAsia" w:hAnsi="宋体"/>
                <w:b/>
                <w:color w:val="auto"/>
                <w:szCs w:val="21"/>
                <w:highlight w:val="none"/>
              </w:rPr>
            </w:pPr>
            <w:r>
              <w:rPr>
                <w:rFonts w:hint="eastAsia" w:hAnsi="宋体"/>
                <w:b/>
                <w:color w:val="auto"/>
                <w:szCs w:val="21"/>
                <w:highlight w:val="none"/>
              </w:rPr>
              <w:t>4</w:t>
            </w:r>
          </w:p>
        </w:tc>
        <w:tc>
          <w:tcPr>
            <w:tcW w:w="2340" w:type="dxa"/>
            <w:noWrap w:val="0"/>
            <w:vAlign w:val="center"/>
          </w:tcPr>
          <w:p w14:paraId="36FCEFC5">
            <w:pPr>
              <w:spacing w:line="360" w:lineRule="exact"/>
              <w:rPr>
                <w:rFonts w:hint="eastAsia" w:hAnsi="宋体"/>
                <w:b/>
                <w:color w:val="auto"/>
                <w:szCs w:val="21"/>
                <w:highlight w:val="none"/>
              </w:rPr>
            </w:pPr>
            <w:r>
              <w:rPr>
                <w:rFonts w:hint="eastAsia" w:hAnsi="宋体"/>
                <w:color w:val="auto"/>
                <w:szCs w:val="21"/>
                <w:highlight w:val="none"/>
              </w:rPr>
              <w:t>5000万元以上</w:t>
            </w:r>
          </w:p>
        </w:tc>
        <w:tc>
          <w:tcPr>
            <w:tcW w:w="5580" w:type="dxa"/>
            <w:noWrap w:val="0"/>
            <w:vAlign w:val="center"/>
          </w:tcPr>
          <w:p w14:paraId="492814E5">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从接到竣工结算报告和完整的竣工结算资料之日起60天</w:t>
            </w:r>
          </w:p>
        </w:tc>
      </w:tr>
    </w:tbl>
    <w:p w14:paraId="60103E99">
      <w:pPr>
        <w:spacing w:line="360" w:lineRule="exact"/>
        <w:rPr>
          <w:rFonts w:hint="eastAsia" w:hAnsi="宋体"/>
          <w:b/>
          <w:color w:val="auto"/>
          <w:szCs w:val="21"/>
          <w:highlight w:val="none"/>
        </w:rPr>
      </w:pPr>
    </w:p>
    <w:p w14:paraId="53FC0492">
      <w:pPr>
        <w:spacing w:line="360" w:lineRule="exact"/>
        <w:ind w:firstLine="420" w:firstLineChars="20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因承包人提供的结算资料不完整而需要补充或承包人不按时对账耽误时间时，审查时间应相应顺延。工程竣工结算报告经发包人核对无误后，送</w:t>
      </w:r>
      <w:r>
        <w:rPr>
          <w:rFonts w:hint="eastAsia" w:hAnsi="宋体"/>
          <w:b/>
          <w:color w:val="auto"/>
          <w:szCs w:val="21"/>
          <w:highlight w:val="none"/>
          <w:lang w:eastAsia="zh-CN"/>
        </w:rPr>
        <w:t>钦北区</w:t>
      </w:r>
      <w:r>
        <w:rPr>
          <w:rFonts w:hint="eastAsia" w:hAnsi="宋体"/>
          <w:b/>
          <w:color w:val="auto"/>
          <w:szCs w:val="21"/>
          <w:highlight w:val="none"/>
        </w:rPr>
        <w:t>财政局审定，最终审定时间根据实际审查时间顺延。</w:t>
      </w:r>
    </w:p>
    <w:p w14:paraId="5AE765A1">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其余按通用条款第33.1、33.5、33.6条执行。</w:t>
      </w:r>
    </w:p>
    <w:p w14:paraId="015CC525">
      <w:pPr>
        <w:spacing w:line="360" w:lineRule="exact"/>
        <w:rPr>
          <w:rFonts w:hint="eastAsia" w:hAnsi="宋体"/>
          <w:b/>
          <w:color w:val="auto"/>
          <w:szCs w:val="21"/>
          <w:highlight w:val="none"/>
        </w:rPr>
      </w:pPr>
      <w:r>
        <w:rPr>
          <w:rFonts w:hint="eastAsia" w:hAnsi="宋体"/>
          <w:b/>
          <w:color w:val="auto"/>
          <w:szCs w:val="21"/>
          <w:highlight w:val="none"/>
        </w:rPr>
        <w:t>九、违约、索赔和争议</w:t>
      </w:r>
    </w:p>
    <w:p w14:paraId="2D8D4067">
      <w:pPr>
        <w:spacing w:line="360" w:lineRule="exact"/>
        <w:ind w:firstLine="472" w:firstLineChars="224"/>
        <w:rPr>
          <w:rFonts w:hint="eastAsia" w:hAnsi="宋体"/>
          <w:b/>
          <w:color w:val="auto"/>
          <w:szCs w:val="21"/>
          <w:highlight w:val="none"/>
        </w:rPr>
      </w:pPr>
      <w:r>
        <w:rPr>
          <w:rFonts w:hint="eastAsia" w:hAnsi="宋体"/>
          <w:b/>
          <w:color w:val="auto"/>
          <w:szCs w:val="21"/>
          <w:highlight w:val="none"/>
        </w:rPr>
        <w:t xml:space="preserve">  35．违约</w:t>
      </w:r>
    </w:p>
    <w:p w14:paraId="10B60579">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 xml:space="preserve">  35.1本合同中关于发包人违约的具体责任如下：</w:t>
      </w:r>
    </w:p>
    <w:p w14:paraId="07509424">
      <w:pPr>
        <w:spacing w:line="360" w:lineRule="exact"/>
        <w:ind w:firstLine="428" w:firstLineChars="203"/>
        <w:rPr>
          <w:rFonts w:hint="eastAsia" w:hAnsi="宋体"/>
          <w:b/>
          <w:color w:val="auto"/>
          <w:szCs w:val="21"/>
          <w:highlight w:val="none"/>
          <w:u w:val="single"/>
        </w:rPr>
      </w:pPr>
      <w:r>
        <w:rPr>
          <w:rFonts w:hint="eastAsia" w:hAnsi="宋体"/>
          <w:b/>
          <w:color w:val="auto"/>
          <w:szCs w:val="21"/>
          <w:highlight w:val="none"/>
        </w:rPr>
        <w:t xml:space="preserve">  *本合同通用条款第24条约定发包人违约应承担的违约责任：</w:t>
      </w:r>
      <w:r>
        <w:rPr>
          <w:rFonts w:hint="eastAsia" w:hAnsi="宋体"/>
          <w:b/>
          <w:color w:val="auto"/>
          <w:szCs w:val="21"/>
          <w:highlight w:val="none"/>
          <w:u w:val="single"/>
        </w:rPr>
        <w:t xml:space="preserve">  无  </w:t>
      </w:r>
      <w:r>
        <w:rPr>
          <w:rFonts w:hint="eastAsia" w:hAnsi="宋体"/>
          <w:b/>
          <w:color w:val="auto"/>
          <w:szCs w:val="21"/>
          <w:highlight w:val="none"/>
        </w:rPr>
        <w:t>。</w:t>
      </w:r>
    </w:p>
    <w:p w14:paraId="37129A6E">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*本合同通用条款第26.4款约定发包人违约应承担的违约责任：</w:t>
      </w:r>
      <w:r>
        <w:rPr>
          <w:rFonts w:hint="eastAsia" w:hAnsi="宋体"/>
          <w:b/>
          <w:color w:val="auto"/>
          <w:szCs w:val="21"/>
          <w:highlight w:val="none"/>
          <w:u w:val="single"/>
        </w:rPr>
        <w:t xml:space="preserve">承包人与发包人签订延期付款协议，延期付款协议须经财政部门认可 </w:t>
      </w:r>
      <w:r>
        <w:rPr>
          <w:rFonts w:hint="eastAsia" w:hAnsi="宋体"/>
          <w:b/>
          <w:color w:val="auto"/>
          <w:szCs w:val="21"/>
          <w:highlight w:val="none"/>
        </w:rPr>
        <w:t>。</w:t>
      </w:r>
    </w:p>
    <w:p w14:paraId="23FF3966">
      <w:pPr>
        <w:spacing w:line="360" w:lineRule="exact"/>
        <w:ind w:firstLine="533" w:firstLineChars="253"/>
        <w:rPr>
          <w:rFonts w:hint="eastAsia" w:hAnsi="宋体"/>
          <w:color w:val="auto"/>
          <w:szCs w:val="21"/>
          <w:highlight w:val="none"/>
          <w:u w:val="single"/>
        </w:rPr>
      </w:pPr>
      <w:r>
        <w:rPr>
          <w:rFonts w:hint="eastAsia" w:hAnsi="宋体"/>
          <w:b/>
          <w:bCs/>
          <w:color w:val="auto"/>
          <w:szCs w:val="21"/>
          <w:highlight w:val="none"/>
        </w:rPr>
        <w:t>双方约定的发包人其他违约责任</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w:t>
      </w:r>
    </w:p>
    <w:p w14:paraId="5FF5C6CD">
      <w:pPr>
        <w:spacing w:line="360" w:lineRule="exact"/>
        <w:ind w:firstLine="336" w:firstLineChars="16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35.2本合同中关于承包人违约的具体责任如下：</w:t>
      </w:r>
    </w:p>
    <w:p w14:paraId="040C43A7">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*35.2.1本合同通用条款第14.2款约定承包人违约应承担的违约责任：承包人每延误一天，按合同价款万分之四的违约赔偿费，其限额为成交价的5％。延误天数按本专用条款第13.3条计算。</w:t>
      </w:r>
    </w:p>
    <w:p w14:paraId="6ED9AA30">
      <w:pPr>
        <w:spacing w:line="360" w:lineRule="exact"/>
        <w:ind w:firstLine="382" w:firstLineChars="181"/>
        <w:rPr>
          <w:rFonts w:hint="eastAsia" w:hAnsi="宋体"/>
          <w:b/>
          <w:color w:val="auto"/>
          <w:szCs w:val="21"/>
          <w:highlight w:val="none"/>
        </w:rPr>
      </w:pPr>
      <w:r>
        <w:rPr>
          <w:rFonts w:hint="eastAsia" w:hAnsi="宋体"/>
          <w:b/>
          <w:color w:val="auto"/>
          <w:szCs w:val="21"/>
          <w:highlight w:val="none"/>
        </w:rPr>
        <w:t xml:space="preserve"> *35.2.2承包人未按本合同通用条款第15.1条内容完成：承包人无条件返工处理，修复至工程质量要求并承担相关费用，并在发包人规定的时间内完成返工，否则，发包人有权扣罚该分项工程10％的工程款作为处罚。</w:t>
      </w:r>
    </w:p>
    <w:p w14:paraId="3D4387E6">
      <w:pPr>
        <w:spacing w:line="360" w:lineRule="exact"/>
        <w:ind w:firstLine="352" w:firstLineChars="167"/>
        <w:rPr>
          <w:rFonts w:hint="eastAsia" w:hAnsi="宋体"/>
          <w:color w:val="auto"/>
          <w:szCs w:val="21"/>
          <w:highlight w:val="none"/>
          <w:u w:val="single"/>
        </w:rPr>
      </w:pPr>
      <w:r>
        <w:rPr>
          <w:rFonts w:hint="eastAsia" w:hAnsi="宋体"/>
          <w:b/>
          <w:bCs/>
          <w:color w:val="auto"/>
          <w:szCs w:val="21"/>
          <w:highlight w:val="none"/>
        </w:rPr>
        <w:t xml:space="preserve"> 双方约定的承包人其他违约责任：</w:t>
      </w:r>
      <w:r>
        <w:rPr>
          <w:rFonts w:hint="eastAsia" w:hAnsi="宋体"/>
          <w:color w:val="auto"/>
          <w:szCs w:val="21"/>
          <w:highlight w:val="none"/>
          <w:u w:val="single"/>
        </w:rPr>
        <w:t xml:space="preserve">                             </w:t>
      </w:r>
      <w:r>
        <w:rPr>
          <w:rFonts w:hint="eastAsia" w:hAnsi="宋体"/>
          <w:color w:val="auto"/>
          <w:szCs w:val="21"/>
          <w:highlight w:val="none"/>
        </w:rPr>
        <w:t>。</w:t>
      </w:r>
    </w:p>
    <w:p w14:paraId="30E3BF6B">
      <w:pPr>
        <w:spacing w:line="360" w:lineRule="exact"/>
        <w:ind w:firstLine="260" w:firstLineChars="124"/>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35.2.3承包人如违反了以下情况之一者，发包人有权解除合同，并没收其全部履约保证金。</w:t>
      </w:r>
    </w:p>
    <w:p w14:paraId="3B9C2F4D">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1)承包人无正当理由不按开工通知的要求及时进点组织施工和不按签订协议书时商定的进度计划有效地开展施工准备，造成工期延误。</w:t>
      </w:r>
    </w:p>
    <w:p w14:paraId="36F2D75D">
      <w:pPr>
        <w:spacing w:line="360" w:lineRule="exact"/>
        <w:ind w:firstLine="278" w:firstLineChars="132"/>
        <w:rPr>
          <w:rFonts w:hint="eastAsia" w:hAnsi="宋体"/>
          <w:b/>
          <w:color w:val="auto"/>
          <w:szCs w:val="21"/>
          <w:highlight w:val="none"/>
        </w:rPr>
      </w:pPr>
      <w:r>
        <w:rPr>
          <w:rFonts w:hint="eastAsia" w:hAnsi="宋体"/>
          <w:b/>
          <w:color w:val="auto"/>
          <w:szCs w:val="21"/>
          <w:highlight w:val="none"/>
        </w:rPr>
        <w:t xml:space="preserve">  2)承包人违反第38.1条规定私自将合同或合同的任何部分或任何权利转让给其他人，或私自将工程或工程的一部分分包出去。</w:t>
      </w:r>
    </w:p>
    <w:p w14:paraId="65B31166">
      <w:pPr>
        <w:spacing w:line="360" w:lineRule="exact"/>
        <w:ind w:firstLine="308" w:firstLineChars="146"/>
        <w:rPr>
          <w:rFonts w:hint="eastAsia" w:hAnsi="宋体"/>
          <w:b/>
          <w:color w:val="auto"/>
          <w:szCs w:val="21"/>
          <w:highlight w:val="none"/>
        </w:rPr>
      </w:pPr>
      <w:r>
        <w:rPr>
          <w:rFonts w:hint="eastAsia" w:hAnsi="宋体"/>
          <w:b/>
          <w:color w:val="auto"/>
          <w:szCs w:val="21"/>
          <w:highlight w:val="none"/>
        </w:rPr>
        <w:t xml:space="preserve">  3)未经监理人批准，承包人私自将已按竞标书承诺进入工地的工程设备、施工设备、临时工程或材料撤离工地。</w:t>
      </w:r>
    </w:p>
    <w:p w14:paraId="3B338E0A">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4)由于承包人原因拒绝按合同进度计划及时完成合同规定的工程，而又未采取有效措施赶上进度，造成工期延误。</w:t>
      </w:r>
    </w:p>
    <w:p w14:paraId="2363D5FD">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5)承包人否认合同有效或拒绝履行合同规定的承包人义务，或由于法律、财务等原因导致承包人无法继续履行或实质上已停止履行合同的义务。</w:t>
      </w:r>
    </w:p>
    <w:p w14:paraId="32DB8D7E">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35.2.4承包人在保修期内拒绝按通用条款第34.1条的规定进行修复，或经监理人检验认为修复质量不合格而承包人拒绝再进行修补的，发包人将扣除承包人全部质量保修金。</w:t>
      </w:r>
    </w:p>
    <w:p w14:paraId="58BED04D">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入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66E56CA0">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1)承包人必须按照</w:t>
      </w:r>
      <w:r>
        <w:rPr>
          <w:rFonts w:hint="eastAsia" w:hAnsi="宋体"/>
          <w:b/>
          <w:color w:val="auto"/>
          <w:szCs w:val="21"/>
          <w:highlight w:val="none"/>
          <w:lang w:eastAsia="zh-CN"/>
        </w:rPr>
        <w:t>响应文件</w:t>
      </w:r>
      <w:r>
        <w:rPr>
          <w:rFonts w:hint="eastAsia" w:hAnsi="宋体"/>
          <w:b/>
          <w:color w:val="auto"/>
          <w:szCs w:val="21"/>
          <w:highlight w:val="none"/>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负责人1.5万元／人·次(人民币，下同)；总工程师1万元／人·次；专业工程师0.5万元／人·次。</w:t>
      </w:r>
    </w:p>
    <w:p w14:paraId="0FFC9B1C">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2)发包人有权检查承包人的人员到岗情况，如发现未经发包人同意或正当理由，项目负责人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437303B1">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3)未经监理工程师审查批准，施工期内自行调走主要施工机械，经发现不及时调回的，视为承包人违约，发包人有权处违约金为履约保证金金额的10％一50％(视情节严重而定)。</w:t>
      </w:r>
    </w:p>
    <w:p w14:paraId="12A25E35">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35.2.6承包人有违反其他规定的，按规定给予处罚。</w:t>
      </w:r>
    </w:p>
    <w:p w14:paraId="5174BA17">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37．争议</w:t>
      </w:r>
    </w:p>
    <w:p w14:paraId="34A3D93E">
      <w:pPr>
        <w:spacing w:line="360" w:lineRule="exact"/>
        <w:ind w:firstLine="321" w:firstLineChars="153"/>
        <w:rPr>
          <w:rFonts w:hint="eastAsia" w:hAnsi="宋体"/>
          <w:color w:val="auto"/>
          <w:szCs w:val="21"/>
          <w:highlight w:val="none"/>
        </w:rPr>
      </w:pPr>
      <w:r>
        <w:rPr>
          <w:rFonts w:hint="eastAsia" w:hAnsi="宋体"/>
          <w:color w:val="auto"/>
          <w:szCs w:val="21"/>
          <w:highlight w:val="none"/>
        </w:rPr>
        <w:t xml:space="preserve">  37.1双方约定，在履行合同过程中产生争议时：</w:t>
      </w:r>
    </w:p>
    <w:p w14:paraId="3B14EB62">
      <w:pPr>
        <w:spacing w:line="360" w:lineRule="exact"/>
        <w:ind w:firstLine="291" w:firstLineChars="139"/>
        <w:rPr>
          <w:rFonts w:hint="eastAsia" w:hAnsi="宋体"/>
          <w:color w:val="auto"/>
          <w:szCs w:val="21"/>
          <w:highlight w:val="none"/>
        </w:rPr>
      </w:pPr>
      <w:r>
        <w:rPr>
          <w:rFonts w:hint="eastAsia" w:hAnsi="宋体"/>
          <w:color w:val="auto"/>
          <w:szCs w:val="21"/>
          <w:highlight w:val="none"/>
        </w:rPr>
        <w:t xml:space="preserve">  (1)由</w:t>
      </w:r>
      <w:r>
        <w:rPr>
          <w:rFonts w:hint="eastAsia" w:hAnsi="宋体"/>
          <w:color w:val="auto"/>
          <w:szCs w:val="21"/>
          <w:highlight w:val="none"/>
          <w:u w:val="single"/>
        </w:rPr>
        <w:t>双方协商</w:t>
      </w:r>
      <w:r>
        <w:rPr>
          <w:rFonts w:hint="eastAsia" w:hAnsi="宋体"/>
          <w:color w:val="auto"/>
          <w:szCs w:val="21"/>
          <w:highlight w:val="none"/>
        </w:rPr>
        <w:t>调解；</w:t>
      </w:r>
    </w:p>
    <w:p w14:paraId="591F0F85">
      <w:pPr>
        <w:spacing w:line="360" w:lineRule="exact"/>
        <w:ind w:firstLine="247" w:firstLineChars="118"/>
        <w:rPr>
          <w:rFonts w:hint="eastAsia" w:hAnsi="宋体" w:eastAsia="宋体"/>
          <w:color w:val="auto"/>
          <w:szCs w:val="21"/>
          <w:highlight w:val="none"/>
          <w:lang w:eastAsia="zh-CN"/>
        </w:rPr>
      </w:pPr>
      <w:r>
        <w:rPr>
          <w:rFonts w:hint="eastAsia" w:hAnsi="宋体"/>
          <w:color w:val="auto"/>
          <w:szCs w:val="21"/>
          <w:highlight w:val="none"/>
        </w:rPr>
        <w:t xml:space="preserve">  (2)向</w:t>
      </w:r>
      <w:r>
        <w:rPr>
          <w:rFonts w:hint="eastAsia" w:hAnsi="宋体"/>
          <w:color w:val="auto"/>
          <w:szCs w:val="21"/>
          <w:highlight w:val="none"/>
          <w:u w:val="single"/>
        </w:rPr>
        <w:t>钦州市仲裁委员会</w:t>
      </w:r>
      <w:r>
        <w:rPr>
          <w:rFonts w:hint="eastAsia" w:hAnsi="宋体"/>
          <w:color w:val="auto"/>
          <w:szCs w:val="21"/>
          <w:highlight w:val="none"/>
        </w:rPr>
        <w:t>提起仲裁。</w:t>
      </w:r>
    </w:p>
    <w:p w14:paraId="1C01B62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十、其他</w:t>
      </w:r>
    </w:p>
    <w:p w14:paraId="4E080DD2">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38．工程分包</w:t>
      </w:r>
    </w:p>
    <w:p w14:paraId="31D969A4">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38.1本工程不允许分包。</w:t>
      </w:r>
    </w:p>
    <w:p w14:paraId="0A87B142">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38.2承包人有以下情况之一者，发包人有权解除合同，并视情况扣除其履约保证金。</w:t>
      </w:r>
    </w:p>
    <w:p w14:paraId="31CB25C4">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38.2.1个人承包工程，包括本单位及外单位人员承包，发包人不承认其个人拥有任何资质等级及经营许可资格。没收全部履约保证金。</w:t>
      </w:r>
    </w:p>
    <w:p w14:paraId="76794B31">
      <w:pPr>
        <w:spacing w:line="360" w:lineRule="exact"/>
        <w:ind w:firstLine="501" w:firstLineChars="239"/>
        <w:rPr>
          <w:rFonts w:hint="eastAsia" w:hAnsi="宋体"/>
          <w:color w:val="auto"/>
          <w:szCs w:val="21"/>
          <w:highlight w:val="none"/>
        </w:rPr>
      </w:pPr>
      <w:r>
        <w:rPr>
          <w:rFonts w:hint="eastAsia" w:hAnsi="宋体"/>
          <w:color w:val="auto"/>
          <w:szCs w:val="21"/>
          <w:highlight w:val="none"/>
        </w:rPr>
        <w:t>38.2.2几个人联合承包工程，就地组织暗分包队伍，不具备完成本工程的技术、机械能力，被发包人判定为没有能力履行的承包人。没收全部履约保证金。</w:t>
      </w:r>
    </w:p>
    <w:p w14:paraId="6B337CAC">
      <w:pPr>
        <w:spacing w:line="360" w:lineRule="exact"/>
        <w:ind w:right="-168" w:rightChars="-80" w:firstLine="336" w:firstLineChars="160"/>
        <w:rPr>
          <w:rFonts w:hint="eastAsia" w:hAnsi="宋体"/>
          <w:color w:val="auto"/>
          <w:szCs w:val="21"/>
          <w:highlight w:val="none"/>
        </w:rPr>
      </w:pPr>
      <w:r>
        <w:rPr>
          <w:rFonts w:hint="eastAsia" w:hAnsi="宋体"/>
          <w:color w:val="auto"/>
          <w:szCs w:val="21"/>
          <w:highlight w:val="none"/>
        </w:rPr>
        <w:t xml:space="preserve">  38.2.3就地转包全部的工程，以谋取高额转让费、管理费的承包人。没收全部履约保证金。</w:t>
      </w:r>
    </w:p>
    <w:p w14:paraId="3839D497">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38.2.4承包人有部分分包现象(其中包括冒充承包人下属单位的挂钩单位，凭口头协议参与施工的分包人及其他暗分包个体户)，一经发现核实，发包人将采取驱逐该暗分包人措施，并对承包人处予违约处罚金，违约处罚金金额为履约保证金金额的5％～20％(视情节严重而定)。</w:t>
      </w:r>
    </w:p>
    <w:p w14:paraId="7EE1FAE6">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39．不可抗力    </w:t>
      </w:r>
    </w:p>
    <w:p w14:paraId="68C452B8">
      <w:pPr>
        <w:spacing w:line="360" w:lineRule="exact"/>
        <w:ind w:firstLine="426" w:firstLineChars="203"/>
        <w:rPr>
          <w:rFonts w:hint="eastAsia" w:hAnsi="宋体"/>
          <w:color w:val="auto"/>
          <w:szCs w:val="21"/>
          <w:highlight w:val="none"/>
        </w:rPr>
      </w:pPr>
      <w:r>
        <w:rPr>
          <w:rFonts w:hint="eastAsia" w:hAnsi="宋体"/>
          <w:color w:val="auto"/>
          <w:szCs w:val="21"/>
          <w:highlight w:val="none"/>
        </w:rPr>
        <w:t xml:space="preserve">  39.1  双方关于不可抗力的约定：以有关部门发布的文告或文件为准。</w:t>
      </w:r>
    </w:p>
    <w:p w14:paraId="6C2F33D2">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40．保险</w:t>
      </w:r>
    </w:p>
    <w:p w14:paraId="1E54D72C">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40.1本工程双方约定投保内容如下：</w:t>
      </w:r>
    </w:p>
    <w:p w14:paraId="167A4A69">
      <w:pPr>
        <w:spacing w:line="360" w:lineRule="exact"/>
        <w:ind w:firstLine="470" w:firstLineChars="224"/>
        <w:rPr>
          <w:rFonts w:hint="eastAsia" w:hAnsi="宋体"/>
          <w:color w:val="auto"/>
          <w:szCs w:val="21"/>
          <w:highlight w:val="none"/>
        </w:rPr>
      </w:pPr>
      <w:r>
        <w:rPr>
          <w:rFonts w:hint="eastAsia" w:hAnsi="宋体"/>
          <w:color w:val="auto"/>
          <w:szCs w:val="21"/>
          <w:highlight w:val="none"/>
        </w:rPr>
        <w:t xml:space="preserve">  (1)发包人投保内容：自行负责办理。</w:t>
      </w:r>
    </w:p>
    <w:p w14:paraId="6F4F274A">
      <w:pPr>
        <w:spacing w:line="360" w:lineRule="exact"/>
        <w:ind w:firstLine="531" w:firstLineChars="253"/>
        <w:rPr>
          <w:rFonts w:hint="eastAsia" w:hAnsi="宋体"/>
          <w:color w:val="auto"/>
          <w:szCs w:val="21"/>
          <w:highlight w:val="none"/>
        </w:rPr>
      </w:pPr>
      <w:r>
        <w:rPr>
          <w:rFonts w:hint="eastAsia" w:hAnsi="宋体"/>
          <w:color w:val="auto"/>
          <w:szCs w:val="21"/>
          <w:highlight w:val="none"/>
        </w:rPr>
        <w:t xml:space="preserve">  发包人委托承包人办理的保险事项：</w:t>
      </w:r>
      <w:r>
        <w:rPr>
          <w:rFonts w:hint="eastAsia" w:hAnsi="宋体"/>
          <w:color w:val="auto"/>
          <w:szCs w:val="21"/>
          <w:highlight w:val="none"/>
          <w:u w:val="single"/>
        </w:rPr>
        <w:t xml:space="preserve">无 </w:t>
      </w:r>
      <w:r>
        <w:rPr>
          <w:rFonts w:hint="eastAsia" w:hAnsi="宋体"/>
          <w:color w:val="auto"/>
          <w:szCs w:val="21"/>
          <w:highlight w:val="none"/>
        </w:rPr>
        <w:t xml:space="preserve"> 。</w:t>
      </w:r>
    </w:p>
    <w:p w14:paraId="42F085C6">
      <w:pPr>
        <w:spacing w:line="360" w:lineRule="exact"/>
        <w:ind w:firstLine="636" w:firstLineChars="303"/>
        <w:rPr>
          <w:rFonts w:hint="eastAsia" w:hAnsi="宋体"/>
          <w:color w:val="auto"/>
          <w:szCs w:val="21"/>
          <w:highlight w:val="none"/>
        </w:rPr>
      </w:pPr>
      <w:r>
        <w:rPr>
          <w:rFonts w:hint="eastAsia" w:hAnsi="宋体"/>
          <w:color w:val="auto"/>
          <w:szCs w:val="21"/>
          <w:highlight w:val="none"/>
        </w:rPr>
        <w:t>(2)承包人投保内容：</w:t>
      </w:r>
    </w:p>
    <w:p w14:paraId="5F99A479">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*承包人必须为施工现场从事施工的所有作业人员和管理人员办理意外伤害保险，并支付保险费。                             </w:t>
      </w:r>
    </w:p>
    <w:p w14:paraId="4AF90781">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41．担保</w:t>
      </w:r>
    </w:p>
    <w:p w14:paraId="0E6B9043">
      <w:pPr>
        <w:spacing w:line="360" w:lineRule="exact"/>
        <w:rPr>
          <w:rFonts w:hint="eastAsia" w:hAnsi="宋体"/>
          <w:color w:val="auto"/>
          <w:szCs w:val="21"/>
          <w:highlight w:val="none"/>
          <w:u w:val="single"/>
        </w:rPr>
      </w:pPr>
      <w:r>
        <w:rPr>
          <w:rFonts w:hint="eastAsia" w:hAnsi="宋体"/>
          <w:color w:val="auto"/>
          <w:szCs w:val="21"/>
          <w:highlight w:val="none"/>
        </w:rPr>
        <w:t xml:space="preserve">     41.1  本工程双方约定担保事项如下：</w:t>
      </w:r>
      <w:r>
        <w:rPr>
          <w:rFonts w:hint="eastAsia" w:hAnsi="宋体"/>
          <w:color w:val="auto"/>
          <w:szCs w:val="21"/>
          <w:highlight w:val="none"/>
          <w:u w:val="single"/>
        </w:rPr>
        <w:t xml:space="preserve">                              </w:t>
      </w:r>
      <w:r>
        <w:rPr>
          <w:rFonts w:hint="eastAsia" w:hAnsi="宋体"/>
          <w:color w:val="auto"/>
          <w:szCs w:val="21"/>
          <w:highlight w:val="none"/>
        </w:rPr>
        <w:t>。</w:t>
      </w:r>
    </w:p>
    <w:p w14:paraId="1602033E">
      <w:pPr>
        <w:spacing w:line="360" w:lineRule="exact"/>
        <w:rPr>
          <w:rFonts w:hint="eastAsia" w:hAnsi="宋体"/>
          <w:color w:val="auto"/>
          <w:szCs w:val="21"/>
          <w:highlight w:val="none"/>
        </w:rPr>
      </w:pPr>
      <w:r>
        <w:rPr>
          <w:rFonts w:hint="eastAsia" w:hAnsi="宋体"/>
          <w:color w:val="auto"/>
          <w:szCs w:val="21"/>
          <w:highlight w:val="none"/>
        </w:rPr>
        <w:t xml:space="preserve">     41.2双方约定的其他担保事项：</w:t>
      </w:r>
    </w:p>
    <w:p w14:paraId="08EBB296">
      <w:pPr>
        <w:spacing w:line="360" w:lineRule="exact"/>
        <w:ind w:firstLine="201" w:firstLineChars="96"/>
        <w:rPr>
          <w:rFonts w:hint="eastAsia" w:hAnsi="宋体"/>
          <w:color w:val="auto"/>
          <w:szCs w:val="21"/>
          <w:highlight w:val="none"/>
        </w:rPr>
      </w:pPr>
      <w:r>
        <w:rPr>
          <w:rFonts w:hint="eastAsia" w:hAnsi="宋体"/>
          <w:color w:val="auto"/>
          <w:szCs w:val="21"/>
          <w:highlight w:val="none"/>
        </w:rPr>
        <w:t xml:space="preserve">    (1)双方约定的其他担保事项：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55B4F3D9">
      <w:pPr>
        <w:spacing w:line="360" w:lineRule="exact"/>
        <w:ind w:firstLine="548"/>
        <w:rPr>
          <w:rFonts w:hint="eastAsia" w:hAnsi="宋体"/>
          <w:color w:val="auto"/>
          <w:szCs w:val="21"/>
          <w:highlight w:val="none"/>
        </w:rPr>
      </w:pPr>
      <w:r>
        <w:rPr>
          <w:rFonts w:hint="eastAsia" w:hAnsi="宋体"/>
          <w:color w:val="auto"/>
          <w:szCs w:val="21"/>
          <w:highlight w:val="none"/>
        </w:rPr>
        <w:t>(2)履约保证金：</w:t>
      </w:r>
      <w:r>
        <w:rPr>
          <w:rFonts w:hint="eastAsia" w:hAnsi="宋体"/>
          <w:color w:val="auto"/>
          <w:szCs w:val="21"/>
          <w:highlight w:val="none"/>
          <w:u w:val="single"/>
          <w:lang w:val="en-US" w:eastAsia="zh-CN"/>
        </w:rPr>
        <w:t xml:space="preserve">       无       </w:t>
      </w:r>
      <w:r>
        <w:rPr>
          <w:rFonts w:hint="eastAsia" w:hAnsi="宋体"/>
          <w:color w:val="auto"/>
          <w:szCs w:val="21"/>
          <w:highlight w:val="none"/>
        </w:rPr>
        <w:t>。</w:t>
      </w:r>
    </w:p>
    <w:p w14:paraId="34B3A98F">
      <w:pPr>
        <w:spacing w:line="360" w:lineRule="exact"/>
        <w:ind w:firstLine="592"/>
        <w:rPr>
          <w:rFonts w:hint="eastAsia" w:hAnsi="宋体"/>
          <w:color w:val="auto"/>
          <w:szCs w:val="21"/>
          <w:highlight w:val="none"/>
          <w:u w:val="single"/>
        </w:rPr>
      </w:pPr>
      <w:r>
        <w:rPr>
          <w:rFonts w:hint="eastAsia" w:hAnsi="宋体"/>
          <w:color w:val="auto"/>
          <w:szCs w:val="21"/>
          <w:highlight w:val="none"/>
        </w:rPr>
        <w:t>(3)农民工工资保证金：</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200D3886">
      <w:pPr>
        <w:spacing w:line="360" w:lineRule="exact"/>
        <w:ind w:firstLine="202" w:firstLineChars="96"/>
        <w:rPr>
          <w:rFonts w:hint="eastAsia" w:hAnsi="宋体"/>
          <w:color w:val="auto"/>
          <w:szCs w:val="21"/>
          <w:highlight w:val="none"/>
        </w:rPr>
      </w:pPr>
      <w:r>
        <w:rPr>
          <w:rFonts w:hint="eastAsia" w:hAnsi="宋体"/>
          <w:b/>
          <w:bCs/>
          <w:color w:val="auto"/>
          <w:szCs w:val="21"/>
          <w:highlight w:val="none"/>
        </w:rPr>
        <w:t xml:space="preserve">   46．合同份数</w:t>
      </w:r>
    </w:p>
    <w:p w14:paraId="4462717A">
      <w:pPr>
        <w:spacing w:line="360" w:lineRule="exact"/>
        <w:ind w:firstLine="231" w:firstLineChars="110"/>
        <w:rPr>
          <w:rFonts w:hint="eastAsia" w:hAnsi="宋体"/>
          <w:color w:val="auto"/>
          <w:szCs w:val="21"/>
          <w:highlight w:val="none"/>
          <w:u w:val="single"/>
        </w:rPr>
      </w:pPr>
      <w:r>
        <w:rPr>
          <w:rFonts w:hint="eastAsia" w:hAnsi="宋体"/>
          <w:color w:val="auto"/>
          <w:szCs w:val="21"/>
          <w:highlight w:val="none"/>
        </w:rPr>
        <w:t xml:space="preserve">   46.1双方约定合同正副本份数：</w:t>
      </w:r>
      <w:r>
        <w:rPr>
          <w:rFonts w:hint="eastAsia" w:hAnsi="宋体"/>
          <w:color w:val="auto"/>
          <w:szCs w:val="21"/>
          <w:highlight w:val="none"/>
          <w:u w:val="single"/>
        </w:rPr>
        <w:t xml:space="preserve">两份正本，陆份副本 </w:t>
      </w:r>
      <w:r>
        <w:rPr>
          <w:rFonts w:hint="eastAsia" w:hAnsi="宋体"/>
          <w:color w:val="auto"/>
          <w:szCs w:val="21"/>
          <w:highlight w:val="none"/>
        </w:rPr>
        <w:t>。</w:t>
      </w:r>
    </w:p>
    <w:p w14:paraId="3AAD682E">
      <w:pPr>
        <w:spacing w:line="360" w:lineRule="exact"/>
        <w:ind w:firstLine="217" w:firstLineChars="103"/>
        <w:rPr>
          <w:rFonts w:hint="eastAsia" w:hAnsi="宋体"/>
          <w:b/>
          <w:color w:val="auto"/>
          <w:szCs w:val="21"/>
          <w:highlight w:val="none"/>
        </w:rPr>
      </w:pPr>
      <w:r>
        <w:rPr>
          <w:rFonts w:hint="eastAsia" w:hAnsi="宋体"/>
          <w:b/>
          <w:color w:val="auto"/>
          <w:szCs w:val="21"/>
          <w:highlight w:val="none"/>
        </w:rPr>
        <w:t xml:space="preserve">   47．补充条款</w:t>
      </w:r>
    </w:p>
    <w:p w14:paraId="11A2FECF">
      <w:pPr>
        <w:spacing w:line="360" w:lineRule="exact"/>
        <w:ind w:firstLine="247" w:firstLineChars="118"/>
        <w:rPr>
          <w:rFonts w:hint="eastAsia" w:hAnsi="宋体"/>
          <w:color w:val="auto"/>
          <w:szCs w:val="21"/>
          <w:highlight w:val="none"/>
        </w:rPr>
      </w:pPr>
      <w:r>
        <w:rPr>
          <w:rFonts w:hint="eastAsia" w:hAnsi="宋体"/>
          <w:color w:val="auto"/>
          <w:szCs w:val="21"/>
          <w:highlight w:val="none"/>
        </w:rPr>
        <w:t xml:space="preserve">   47.1承包人有以下情况之一者，将视为违约，发包人有权采取以下措施处理，并视情节轻重处予违约处罚金。</w:t>
      </w:r>
    </w:p>
    <w:p w14:paraId="4914A8BE">
      <w:pPr>
        <w:spacing w:line="360" w:lineRule="exact"/>
        <w:rPr>
          <w:rFonts w:hint="eastAsia" w:hAnsi="宋体"/>
          <w:color w:val="auto"/>
          <w:szCs w:val="21"/>
          <w:highlight w:val="none"/>
        </w:rPr>
      </w:pPr>
      <w:r>
        <w:rPr>
          <w:rFonts w:hint="eastAsia" w:hAnsi="宋体"/>
          <w:color w:val="auto"/>
          <w:szCs w:val="21"/>
          <w:highlight w:val="none"/>
        </w:rPr>
        <w:t xml:space="preserve">     47.1.1合同签订之日起十五日内，承包人无法按合同规定及</w:t>
      </w:r>
      <w:r>
        <w:rPr>
          <w:rFonts w:hint="eastAsia" w:hAnsi="宋体"/>
          <w:color w:val="auto"/>
          <w:szCs w:val="21"/>
          <w:highlight w:val="none"/>
          <w:lang w:eastAsia="zh-CN"/>
        </w:rPr>
        <w:t>响应文件</w:t>
      </w:r>
      <w:r>
        <w:rPr>
          <w:rFonts w:hint="eastAsia" w:hAnsi="宋体"/>
          <w:color w:val="auto"/>
          <w:szCs w:val="21"/>
          <w:highlight w:val="none"/>
        </w:rPr>
        <w:t>的承诺进场经监理工程师认可的全部人员和机械时，视为违约，发包人有权解除合同，没收其全部履约保证金，发包人有权另行发包工程。</w:t>
      </w:r>
    </w:p>
    <w:p w14:paraId="109D617E">
      <w:pPr>
        <w:spacing w:line="360" w:lineRule="exact"/>
        <w:rPr>
          <w:rFonts w:hint="eastAsia" w:hAnsi="宋体"/>
          <w:color w:val="auto"/>
          <w:szCs w:val="21"/>
          <w:highlight w:val="none"/>
        </w:rPr>
      </w:pPr>
      <w:r>
        <w:rPr>
          <w:rFonts w:hint="eastAsia" w:hAnsi="宋体"/>
          <w:color w:val="auto"/>
          <w:szCs w:val="21"/>
          <w:highlight w:val="none"/>
        </w:rPr>
        <w:t xml:space="preserve">    47.1.2主要机械的数量、型号，应与合同相符，若监理工程师认为合同规定的进场机械不能满足施工进度要求，有权指令承包人增加机械投入，承包人不得拒绝。</w:t>
      </w:r>
    </w:p>
    <w:p w14:paraId="16F5FA90">
      <w:pPr>
        <w:spacing w:line="360" w:lineRule="exact"/>
        <w:rPr>
          <w:rFonts w:hint="eastAsia" w:hAnsi="宋体"/>
          <w:color w:val="auto"/>
          <w:szCs w:val="21"/>
          <w:highlight w:val="none"/>
        </w:rPr>
      </w:pPr>
      <w:r>
        <w:rPr>
          <w:rFonts w:hint="eastAsia" w:hAnsi="宋体"/>
          <w:color w:val="auto"/>
          <w:szCs w:val="21"/>
          <w:highlight w:val="none"/>
        </w:rPr>
        <w:t xml:space="preserve">    47.1．5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048093A1">
      <w:pPr>
        <w:spacing w:line="360" w:lineRule="exact"/>
        <w:rPr>
          <w:rFonts w:hint="eastAsia" w:hAnsi="宋体"/>
          <w:color w:val="auto"/>
          <w:szCs w:val="21"/>
          <w:highlight w:val="none"/>
        </w:rPr>
      </w:pPr>
      <w:r>
        <w:rPr>
          <w:rFonts w:hint="eastAsia" w:hAnsi="宋体"/>
          <w:color w:val="auto"/>
          <w:szCs w:val="21"/>
          <w:highlight w:val="none"/>
        </w:rPr>
        <w:t xml:space="preserve">    47.1.6承包人在合同期内，完成合同规定的全部工程，且质量合格，竣工验收后十五天内可申请返还全部或部分违约处罚金(不包括利息)。</w:t>
      </w:r>
    </w:p>
    <w:p w14:paraId="176231CF">
      <w:pPr>
        <w:spacing w:line="360" w:lineRule="exact"/>
        <w:rPr>
          <w:rFonts w:hint="eastAsia" w:hAnsi="宋体"/>
          <w:color w:val="auto"/>
          <w:szCs w:val="21"/>
          <w:highlight w:val="none"/>
        </w:rPr>
      </w:pPr>
      <w:r>
        <w:rPr>
          <w:rFonts w:hint="eastAsia" w:hAnsi="宋体"/>
          <w:color w:val="auto"/>
          <w:szCs w:val="21"/>
          <w:highlight w:val="none"/>
        </w:rPr>
        <w:t xml:space="preserve">    47.2工程款的使用</w:t>
      </w:r>
    </w:p>
    <w:p w14:paraId="1E982D05">
      <w:pPr>
        <w:spacing w:line="360" w:lineRule="exact"/>
        <w:rPr>
          <w:rFonts w:hint="eastAsia" w:hAnsi="宋体"/>
          <w:color w:val="auto"/>
          <w:szCs w:val="21"/>
          <w:highlight w:val="none"/>
        </w:rPr>
      </w:pPr>
      <w:r>
        <w:rPr>
          <w:rFonts w:hint="eastAsia" w:hAnsi="宋体"/>
          <w:color w:val="auto"/>
          <w:szCs w:val="21"/>
          <w:highlight w:val="none"/>
        </w:rPr>
        <w:t xml:space="preserve">  47.2.1本工程资金属地方财政、业主贷款等，承包人在施工期间必须保证资金的专项使用，不得挪作他用，并自觉接受业主和银行的监督，否则将视为承包人违约。</w:t>
      </w:r>
    </w:p>
    <w:p w14:paraId="02F56CBA">
      <w:pPr>
        <w:spacing w:line="360" w:lineRule="exact"/>
        <w:rPr>
          <w:rFonts w:hint="eastAsia" w:hAnsi="宋体"/>
          <w:color w:val="auto"/>
          <w:szCs w:val="21"/>
          <w:highlight w:val="none"/>
        </w:rPr>
      </w:pPr>
      <w:r>
        <w:rPr>
          <w:rFonts w:hint="eastAsia" w:hAnsi="宋体"/>
          <w:color w:val="auto"/>
          <w:szCs w:val="21"/>
          <w:highlight w:val="none"/>
        </w:rPr>
        <w:t xml:space="preserve">    47.2.2承包人(项目部)账户必须在业主指定的银行开户，否则业主将不支付任何工程款。</w:t>
      </w:r>
    </w:p>
    <w:p w14:paraId="31B8B979">
      <w:pPr>
        <w:spacing w:line="360" w:lineRule="exact"/>
        <w:rPr>
          <w:rFonts w:hint="eastAsia" w:hAnsi="宋体"/>
          <w:color w:val="auto"/>
          <w:szCs w:val="21"/>
          <w:highlight w:val="none"/>
        </w:rPr>
      </w:pPr>
      <w:r>
        <w:rPr>
          <w:rFonts w:hint="eastAsia" w:hAnsi="宋体"/>
          <w:color w:val="auto"/>
          <w:szCs w:val="21"/>
          <w:highlight w:val="none"/>
        </w:rPr>
        <w:t xml:space="preserve">    47.2.3承包人对外支付其他工程款，必须按以下规定报批，违者将视情节轻重，给予罚(等额)款、没收履约保证金、终止合同等。</w:t>
      </w:r>
    </w:p>
    <w:p w14:paraId="030BB161">
      <w:pPr>
        <w:spacing w:line="360" w:lineRule="exact"/>
        <w:rPr>
          <w:rFonts w:hint="eastAsia" w:hAnsi="宋体"/>
          <w:color w:val="auto"/>
          <w:szCs w:val="21"/>
          <w:highlight w:val="none"/>
        </w:rPr>
      </w:pPr>
      <w:r>
        <w:rPr>
          <w:rFonts w:hint="eastAsia" w:hAnsi="宋体"/>
          <w:color w:val="auto"/>
          <w:szCs w:val="21"/>
          <w:highlight w:val="none"/>
        </w:rPr>
        <w:t xml:space="preserve">    47.2.4承包人购买用于本工程的各种材料，施工机械设备、配件等，凡是每次支付的货款金额在贰万元以上，壹拾万元以下者，须附购货发票或购(订)货合同、协议。</w:t>
      </w:r>
    </w:p>
    <w:p w14:paraId="45CE479B">
      <w:pPr>
        <w:spacing w:line="360" w:lineRule="exact"/>
        <w:rPr>
          <w:rFonts w:hint="eastAsia" w:hAnsi="宋体"/>
          <w:color w:val="auto"/>
          <w:szCs w:val="21"/>
          <w:highlight w:val="none"/>
        </w:rPr>
      </w:pPr>
      <w:r>
        <w:rPr>
          <w:rFonts w:hint="eastAsia" w:hAnsi="宋体"/>
          <w:color w:val="auto"/>
          <w:szCs w:val="21"/>
          <w:highlight w:val="none"/>
        </w:rPr>
        <w:t xml:space="preserve">    47.2.5对外支付额≥10万元人民币的，必须报经业主批准，承包人的开户银行才给予受理。</w:t>
      </w:r>
    </w:p>
    <w:p w14:paraId="2666DAD7">
      <w:pPr>
        <w:spacing w:line="360" w:lineRule="exact"/>
        <w:rPr>
          <w:rFonts w:hint="eastAsia" w:hAnsi="宋体"/>
          <w:color w:val="auto"/>
          <w:szCs w:val="21"/>
          <w:highlight w:val="none"/>
        </w:rPr>
      </w:pPr>
      <w:r>
        <w:rPr>
          <w:rFonts w:hint="eastAsia" w:hAnsi="宋体"/>
          <w:color w:val="auto"/>
          <w:szCs w:val="21"/>
          <w:highlight w:val="none"/>
        </w:rPr>
        <w:t xml:space="preserve">    47.3  凡进入本工程工作的妇女应持有计生证，否则不准安排工作，禁止使用童工。</w:t>
      </w:r>
    </w:p>
    <w:p w14:paraId="54D81B17">
      <w:pPr>
        <w:spacing w:line="360" w:lineRule="exact"/>
        <w:rPr>
          <w:rFonts w:hint="eastAsia" w:hAnsi="宋体"/>
          <w:color w:val="auto"/>
          <w:szCs w:val="21"/>
          <w:highlight w:val="none"/>
        </w:rPr>
      </w:pPr>
      <w:r>
        <w:rPr>
          <w:rFonts w:hint="eastAsia" w:hAnsi="宋体"/>
          <w:color w:val="auto"/>
          <w:szCs w:val="21"/>
          <w:highlight w:val="none"/>
        </w:rPr>
        <w:t xml:space="preserve">  47.4本工程合同价款已包含安全防护、文明施工措施费      元。使用要求：专款专用，具体按《广西壮族自治区建筑工程安全防护、文明施工措施费及使用管理细则》(桂建质安[2006]22号文)要求执行。</w:t>
      </w:r>
    </w:p>
    <w:p w14:paraId="589E01F6">
      <w:pPr>
        <w:spacing w:line="360" w:lineRule="exact"/>
        <w:rPr>
          <w:rFonts w:hint="eastAsia" w:hAnsi="宋体"/>
          <w:color w:val="auto"/>
          <w:szCs w:val="21"/>
          <w:highlight w:val="none"/>
        </w:rPr>
      </w:pPr>
    </w:p>
    <w:p w14:paraId="230A0235">
      <w:pPr>
        <w:spacing w:line="360" w:lineRule="exact"/>
        <w:rPr>
          <w:rFonts w:hint="eastAsia" w:hAnsi="宋体"/>
          <w:color w:val="auto"/>
          <w:szCs w:val="21"/>
          <w:highlight w:val="none"/>
        </w:rPr>
      </w:pPr>
    </w:p>
    <w:p w14:paraId="3C9C2F85">
      <w:pPr>
        <w:spacing w:line="360" w:lineRule="exact"/>
        <w:rPr>
          <w:rFonts w:hint="eastAsia" w:hAnsi="宋体"/>
          <w:color w:val="auto"/>
          <w:szCs w:val="21"/>
          <w:highlight w:val="none"/>
        </w:rPr>
      </w:pPr>
    </w:p>
    <w:p w14:paraId="7B360754">
      <w:pPr>
        <w:spacing w:line="360" w:lineRule="exact"/>
        <w:rPr>
          <w:rFonts w:hint="eastAsia" w:hAnsi="宋体"/>
          <w:color w:val="auto"/>
          <w:szCs w:val="21"/>
          <w:highlight w:val="none"/>
        </w:rPr>
      </w:pPr>
    </w:p>
    <w:p w14:paraId="624C51F9">
      <w:pPr>
        <w:spacing w:line="360" w:lineRule="exact"/>
        <w:rPr>
          <w:rFonts w:hint="eastAsia" w:hAnsi="宋体"/>
          <w:color w:val="auto"/>
          <w:szCs w:val="21"/>
          <w:highlight w:val="none"/>
        </w:rPr>
      </w:pPr>
    </w:p>
    <w:p w14:paraId="53E67F27">
      <w:pPr>
        <w:spacing w:line="360" w:lineRule="exact"/>
        <w:rPr>
          <w:rFonts w:hint="eastAsia" w:hAnsi="宋体"/>
          <w:color w:val="auto"/>
          <w:szCs w:val="21"/>
          <w:highlight w:val="none"/>
        </w:rPr>
      </w:pPr>
    </w:p>
    <w:p w14:paraId="6D4B61F0">
      <w:pPr>
        <w:spacing w:line="360" w:lineRule="exact"/>
        <w:rPr>
          <w:rFonts w:hint="eastAsia" w:hAnsi="宋体"/>
          <w:color w:val="auto"/>
          <w:szCs w:val="21"/>
          <w:highlight w:val="none"/>
        </w:rPr>
      </w:pPr>
    </w:p>
    <w:p w14:paraId="2A7EDB24">
      <w:pPr>
        <w:spacing w:line="360" w:lineRule="exact"/>
        <w:rPr>
          <w:rFonts w:hint="eastAsia" w:hAnsi="宋体"/>
          <w:color w:val="auto"/>
          <w:szCs w:val="21"/>
          <w:highlight w:val="none"/>
        </w:rPr>
      </w:pPr>
    </w:p>
    <w:p w14:paraId="5959CFC3">
      <w:pPr>
        <w:spacing w:line="360" w:lineRule="exact"/>
        <w:rPr>
          <w:rFonts w:hint="eastAsia" w:hAnsi="宋体"/>
          <w:color w:val="auto"/>
          <w:szCs w:val="21"/>
          <w:highlight w:val="none"/>
        </w:rPr>
      </w:pPr>
    </w:p>
    <w:p w14:paraId="45E45F42">
      <w:pPr>
        <w:rPr>
          <w:rFonts w:hint="eastAsia" w:hAnsi="宋体"/>
          <w:b/>
          <w:color w:val="auto"/>
          <w:szCs w:val="21"/>
          <w:highlight w:val="none"/>
        </w:rPr>
      </w:pPr>
      <w:r>
        <w:rPr>
          <w:rFonts w:hint="eastAsia" w:hAnsi="宋体"/>
          <w:b/>
          <w:color w:val="auto"/>
          <w:szCs w:val="21"/>
          <w:highlight w:val="none"/>
        </w:rPr>
        <w:br w:type="page"/>
      </w:r>
    </w:p>
    <w:p w14:paraId="1675E774">
      <w:pPr>
        <w:spacing w:line="360" w:lineRule="exact"/>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1</w:t>
      </w:r>
      <w:r>
        <w:rPr>
          <w:rFonts w:hint="eastAsia" w:hAnsi="宋体"/>
          <w:b/>
          <w:color w:val="auto"/>
          <w:szCs w:val="21"/>
          <w:highlight w:val="none"/>
        </w:rPr>
        <w:t>：工程质量保修书</w:t>
      </w:r>
    </w:p>
    <w:p w14:paraId="3DD2F24B">
      <w:pPr>
        <w:spacing w:line="360" w:lineRule="exact"/>
        <w:rPr>
          <w:rFonts w:hint="eastAsia" w:hAnsi="宋体"/>
          <w:color w:val="auto"/>
          <w:szCs w:val="21"/>
          <w:highlight w:val="none"/>
        </w:rPr>
      </w:pPr>
    </w:p>
    <w:p w14:paraId="6AC11FD8">
      <w:pPr>
        <w:spacing w:line="360" w:lineRule="exact"/>
        <w:rPr>
          <w:rFonts w:hint="eastAsia" w:hAnsi="宋体"/>
          <w:color w:val="auto"/>
          <w:szCs w:val="21"/>
          <w:highlight w:val="none"/>
        </w:rPr>
      </w:pPr>
      <w:r>
        <w:rPr>
          <w:rFonts w:hint="eastAsia" w:hAnsi="宋体"/>
          <w:color w:val="auto"/>
          <w:szCs w:val="21"/>
          <w:highlight w:val="none"/>
        </w:rPr>
        <w:t xml:space="preserve">发包人(全称)：    </w:t>
      </w:r>
    </w:p>
    <w:p w14:paraId="485A582E">
      <w:pPr>
        <w:spacing w:line="360" w:lineRule="exact"/>
        <w:rPr>
          <w:rFonts w:hint="eastAsia" w:hAnsi="宋体"/>
          <w:color w:val="auto"/>
          <w:szCs w:val="21"/>
          <w:highlight w:val="none"/>
        </w:rPr>
      </w:pPr>
      <w:r>
        <w:rPr>
          <w:rFonts w:hint="eastAsia" w:hAnsi="宋体"/>
          <w:color w:val="auto"/>
          <w:szCs w:val="21"/>
          <w:highlight w:val="none"/>
        </w:rPr>
        <w:t>承包人(全称)：</w:t>
      </w:r>
    </w:p>
    <w:p w14:paraId="16194311">
      <w:pPr>
        <w:spacing w:line="360" w:lineRule="exact"/>
        <w:rPr>
          <w:rFonts w:hint="eastAsia" w:hAnsi="宋体"/>
          <w:color w:val="auto"/>
          <w:szCs w:val="21"/>
          <w:highlight w:val="none"/>
        </w:rPr>
      </w:pPr>
      <w:r>
        <w:rPr>
          <w:rFonts w:hint="eastAsia" w:hAnsi="宋体"/>
          <w:color w:val="auto"/>
          <w:szCs w:val="21"/>
          <w:highlight w:val="none"/>
        </w:rPr>
        <w:t xml:space="preserve">   为保证</w:t>
      </w:r>
      <w:r>
        <w:rPr>
          <w:rFonts w:hint="eastAsia" w:hAnsi="宋体"/>
          <w:color w:val="auto"/>
          <w:szCs w:val="21"/>
          <w:highlight w:val="none"/>
          <w:u w:val="single"/>
        </w:rPr>
        <w:t xml:space="preserve">             </w:t>
      </w:r>
      <w:r>
        <w:rPr>
          <w:rFonts w:hint="eastAsia" w:hAnsi="宋体"/>
          <w:color w:val="auto"/>
          <w:szCs w:val="21"/>
          <w:highlight w:val="none"/>
        </w:rPr>
        <w:t>(工程名称)在合理使用期限内正常使用，发包人和承包人协商一致签订工程质量保修书。承包人在质量保修期内按照有关管理规定及双方约定承担工程质量保修责任。</w:t>
      </w:r>
    </w:p>
    <w:p w14:paraId="2F0FE52A">
      <w:pPr>
        <w:spacing w:line="360" w:lineRule="exact"/>
        <w:rPr>
          <w:rFonts w:hint="eastAsia" w:hAnsi="宋体"/>
          <w:b/>
          <w:color w:val="auto"/>
          <w:szCs w:val="21"/>
          <w:highlight w:val="none"/>
        </w:rPr>
      </w:pPr>
      <w:r>
        <w:rPr>
          <w:rFonts w:hint="eastAsia" w:hAnsi="宋体"/>
          <w:b/>
          <w:color w:val="auto"/>
          <w:szCs w:val="21"/>
          <w:highlight w:val="none"/>
        </w:rPr>
        <w:t>一、工程质量保修范围和内容</w:t>
      </w:r>
    </w:p>
    <w:p w14:paraId="24D1D66A">
      <w:pPr>
        <w:spacing w:line="360" w:lineRule="exact"/>
        <w:ind w:firstLine="420"/>
        <w:rPr>
          <w:rFonts w:hint="eastAsia" w:hAnsi="宋体"/>
          <w:color w:val="auto"/>
          <w:szCs w:val="21"/>
          <w:highlight w:val="none"/>
        </w:rPr>
      </w:pPr>
      <w:r>
        <w:rPr>
          <w:rFonts w:hint="eastAsia" w:hAnsi="宋体"/>
          <w:color w:val="auto"/>
          <w:szCs w:val="21"/>
          <w:highlight w:val="none"/>
        </w:rPr>
        <w:t>质量保修范围包括合同及施工图纸所包括的工程。具体质量保修内容双方约定如下：</w:t>
      </w:r>
    </w:p>
    <w:p w14:paraId="29B836A6">
      <w:pPr>
        <w:spacing w:line="360" w:lineRule="exact"/>
        <w:rPr>
          <w:rFonts w:hint="eastAsia" w:hAnsi="宋体"/>
          <w:color w:val="auto"/>
          <w:szCs w:val="21"/>
          <w:highlight w:val="none"/>
        </w:rPr>
      </w:pPr>
      <w:r>
        <w:rPr>
          <w:rFonts w:hint="eastAsia" w:hAnsi="宋体"/>
          <w:b/>
          <w:bCs/>
          <w:color w:val="auto"/>
          <w:szCs w:val="21"/>
          <w:highlight w:val="none"/>
        </w:rPr>
        <w:t>*二、质量保修期</w:t>
      </w:r>
    </w:p>
    <w:p w14:paraId="0C56428D">
      <w:pPr>
        <w:spacing w:line="360" w:lineRule="exact"/>
        <w:ind w:firstLine="315" w:firstLineChars="150"/>
        <w:rPr>
          <w:rFonts w:hint="eastAsia" w:hAnsi="宋体"/>
          <w:color w:val="auto"/>
          <w:szCs w:val="21"/>
          <w:highlight w:val="none"/>
        </w:rPr>
      </w:pPr>
      <w:r>
        <w:rPr>
          <w:rFonts w:hint="eastAsia" w:hAnsi="宋体"/>
          <w:color w:val="auto"/>
          <w:szCs w:val="21"/>
          <w:highlight w:val="none"/>
        </w:rPr>
        <w:t>1．双方根据《建设工程质量管理条例》及有关规定，约定本工程的质量保修期如下：</w:t>
      </w:r>
    </w:p>
    <w:p w14:paraId="20B1558D">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(1)桥梁工程为</w:t>
      </w:r>
      <w:r>
        <w:rPr>
          <w:rFonts w:hint="eastAsia" w:hAnsi="宋体"/>
          <w:color w:val="auto"/>
          <w:szCs w:val="21"/>
          <w:highlight w:val="none"/>
          <w:u w:val="single"/>
        </w:rPr>
        <w:t xml:space="preserve">  1   </w:t>
      </w:r>
      <w:r>
        <w:rPr>
          <w:rFonts w:hint="eastAsia" w:hAnsi="宋体"/>
          <w:color w:val="auto"/>
          <w:szCs w:val="21"/>
          <w:highlight w:val="none"/>
        </w:rPr>
        <w:t xml:space="preserve">年；            </w:t>
      </w:r>
    </w:p>
    <w:p w14:paraId="4BA90E5E">
      <w:pPr>
        <w:spacing w:line="360" w:lineRule="exact"/>
        <w:ind w:firstLine="315" w:firstLineChars="150"/>
        <w:rPr>
          <w:rFonts w:hint="eastAsia" w:hAnsi="宋体"/>
          <w:color w:val="auto"/>
          <w:szCs w:val="21"/>
          <w:highlight w:val="none"/>
        </w:rPr>
      </w:pPr>
      <w:r>
        <w:rPr>
          <w:rFonts w:hint="eastAsia" w:hAnsi="宋体"/>
          <w:color w:val="auto"/>
          <w:szCs w:val="21"/>
          <w:highlight w:val="none"/>
        </w:rPr>
        <w:t>(2)道路工程为</w:t>
      </w:r>
      <w:r>
        <w:rPr>
          <w:rFonts w:hint="eastAsia" w:hAnsi="宋体"/>
          <w:color w:val="auto"/>
          <w:szCs w:val="21"/>
          <w:highlight w:val="none"/>
          <w:u w:val="single"/>
        </w:rPr>
        <w:t xml:space="preserve">   1  </w:t>
      </w:r>
      <w:r>
        <w:rPr>
          <w:rFonts w:hint="eastAsia" w:hAnsi="宋体"/>
          <w:color w:val="auto"/>
          <w:szCs w:val="21"/>
          <w:highlight w:val="none"/>
        </w:rPr>
        <w:t>年；</w:t>
      </w:r>
    </w:p>
    <w:p w14:paraId="3E1B0F4B">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(3)地基处理工程为</w:t>
      </w:r>
      <w:r>
        <w:rPr>
          <w:rFonts w:hint="eastAsia" w:hAnsi="宋体"/>
          <w:color w:val="auto"/>
          <w:szCs w:val="21"/>
          <w:highlight w:val="none"/>
          <w:u w:val="single"/>
        </w:rPr>
        <w:t xml:space="preserve">   1  </w:t>
      </w:r>
      <w:r>
        <w:rPr>
          <w:rFonts w:hint="eastAsia" w:hAnsi="宋体"/>
          <w:color w:val="auto"/>
          <w:szCs w:val="21"/>
          <w:highlight w:val="none"/>
        </w:rPr>
        <w:t>年；</w:t>
      </w:r>
    </w:p>
    <w:p w14:paraId="5D87C4B4">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(4)排水(雨水)工程为</w:t>
      </w:r>
      <w:r>
        <w:rPr>
          <w:rFonts w:hint="eastAsia" w:hAnsi="宋体"/>
          <w:color w:val="auto"/>
          <w:szCs w:val="21"/>
          <w:highlight w:val="none"/>
          <w:u w:val="single"/>
        </w:rPr>
        <w:t xml:space="preserve">   1  </w:t>
      </w:r>
      <w:r>
        <w:rPr>
          <w:rFonts w:hint="eastAsia" w:hAnsi="宋体"/>
          <w:color w:val="auto"/>
          <w:szCs w:val="21"/>
          <w:highlight w:val="none"/>
        </w:rPr>
        <w:t>年；</w:t>
      </w:r>
    </w:p>
    <w:p w14:paraId="2B73E9C6">
      <w:pPr>
        <w:spacing w:line="360" w:lineRule="exact"/>
        <w:rPr>
          <w:rFonts w:hint="eastAsia" w:hAnsi="宋体"/>
          <w:color w:val="auto"/>
          <w:szCs w:val="21"/>
          <w:highlight w:val="none"/>
          <w:u w:val="single"/>
        </w:rPr>
      </w:pPr>
      <w:r>
        <w:rPr>
          <w:rFonts w:hint="eastAsia" w:hAnsi="宋体"/>
          <w:color w:val="auto"/>
          <w:szCs w:val="21"/>
          <w:highlight w:val="none"/>
        </w:rPr>
        <w:t xml:space="preserve">   (5)绿化工程为</w:t>
      </w:r>
      <w:r>
        <w:rPr>
          <w:rFonts w:hint="eastAsia" w:hAnsi="宋体"/>
          <w:color w:val="auto"/>
          <w:szCs w:val="21"/>
          <w:highlight w:val="none"/>
          <w:u w:val="single"/>
        </w:rPr>
        <w:t xml:space="preserve">工程竣工综合验收合格后 12 个月 </w:t>
      </w:r>
      <w:r>
        <w:rPr>
          <w:rFonts w:hint="eastAsia" w:hAnsi="宋体"/>
          <w:color w:val="auto"/>
          <w:szCs w:val="21"/>
          <w:highlight w:val="none"/>
        </w:rPr>
        <w:t>；</w:t>
      </w:r>
    </w:p>
    <w:p w14:paraId="0CB24F54">
      <w:pPr>
        <w:spacing w:line="360" w:lineRule="exact"/>
        <w:rPr>
          <w:rFonts w:hint="eastAsia" w:hAnsi="宋体"/>
          <w:color w:val="auto"/>
          <w:szCs w:val="21"/>
          <w:highlight w:val="none"/>
        </w:rPr>
      </w:pPr>
      <w:r>
        <w:rPr>
          <w:rFonts w:hint="eastAsia" w:hAnsi="宋体"/>
          <w:color w:val="auto"/>
          <w:szCs w:val="21"/>
          <w:highlight w:val="none"/>
        </w:rPr>
        <w:t xml:space="preserve">   (6)其他附属工程为</w:t>
      </w:r>
      <w:r>
        <w:rPr>
          <w:rFonts w:hint="eastAsia" w:hAnsi="宋体"/>
          <w:color w:val="auto"/>
          <w:szCs w:val="21"/>
          <w:highlight w:val="none"/>
          <w:u w:val="single"/>
        </w:rPr>
        <w:t xml:space="preserve">  1   </w:t>
      </w:r>
      <w:r>
        <w:rPr>
          <w:rFonts w:hint="eastAsia" w:hAnsi="宋体"/>
          <w:color w:val="auto"/>
          <w:szCs w:val="21"/>
          <w:highlight w:val="none"/>
        </w:rPr>
        <w:t>年。</w:t>
      </w:r>
    </w:p>
    <w:p w14:paraId="533E3D10">
      <w:pPr>
        <w:spacing w:line="360" w:lineRule="exact"/>
        <w:ind w:firstLine="67" w:firstLineChars="32"/>
        <w:rPr>
          <w:rFonts w:hint="eastAsia" w:hAnsi="宋体"/>
          <w:color w:val="auto"/>
          <w:szCs w:val="21"/>
          <w:highlight w:val="none"/>
        </w:rPr>
      </w:pPr>
      <w:r>
        <w:rPr>
          <w:rFonts w:hint="eastAsia" w:hAnsi="宋体"/>
          <w:color w:val="auto"/>
          <w:szCs w:val="21"/>
          <w:highlight w:val="none"/>
        </w:rPr>
        <w:t xml:space="preserve">   2．质量保修期自本合同工程签发的工程竣工验收合格交工证书中写明的竣工日期起计算。</w:t>
      </w:r>
      <w:r>
        <w:rPr>
          <w:rFonts w:hint="eastAsia" w:hAnsi="宋体"/>
          <w:b/>
          <w:bCs/>
          <w:color w:val="auto"/>
          <w:szCs w:val="21"/>
          <w:highlight w:val="none"/>
        </w:rPr>
        <w:t>分单项竣工验收的工程，按单项工程分别计算质量保修期。</w:t>
      </w:r>
    </w:p>
    <w:p w14:paraId="6D9AE9BC">
      <w:pPr>
        <w:spacing w:line="360" w:lineRule="exact"/>
        <w:rPr>
          <w:rFonts w:hint="eastAsia" w:hAnsi="宋体"/>
          <w:color w:val="auto"/>
          <w:szCs w:val="21"/>
          <w:highlight w:val="none"/>
        </w:rPr>
      </w:pPr>
      <w:r>
        <w:rPr>
          <w:rFonts w:hint="eastAsia" w:hAnsi="宋体"/>
          <w:color w:val="auto"/>
          <w:szCs w:val="21"/>
          <w:highlight w:val="none"/>
        </w:rPr>
        <w:t xml:space="preserve">   3．其他约定：</w:t>
      </w:r>
    </w:p>
    <w:p w14:paraId="5AAEFD7E">
      <w:pPr>
        <w:spacing w:line="360" w:lineRule="exact"/>
        <w:rPr>
          <w:rFonts w:hint="eastAsia" w:hAnsi="宋体"/>
          <w:b/>
          <w:color w:val="auto"/>
          <w:szCs w:val="21"/>
          <w:highlight w:val="none"/>
        </w:rPr>
      </w:pPr>
      <w:r>
        <w:rPr>
          <w:rFonts w:hint="eastAsia" w:hAnsi="宋体"/>
          <w:b/>
          <w:color w:val="auto"/>
          <w:szCs w:val="21"/>
          <w:highlight w:val="none"/>
        </w:rPr>
        <w:t>三、质量保修保质责任</w:t>
      </w:r>
    </w:p>
    <w:p w14:paraId="5DC2A9F2">
      <w:pPr>
        <w:spacing w:line="360" w:lineRule="exact"/>
        <w:rPr>
          <w:rFonts w:hint="eastAsia" w:hAnsi="宋体"/>
          <w:color w:val="auto"/>
          <w:szCs w:val="21"/>
          <w:highlight w:val="none"/>
        </w:rPr>
      </w:pPr>
      <w:r>
        <w:rPr>
          <w:rFonts w:hint="eastAsia" w:hAnsi="宋体"/>
          <w:color w:val="auto"/>
          <w:szCs w:val="21"/>
          <w:highlight w:val="none"/>
        </w:rPr>
        <w:t xml:space="preserve">   1．质量保修期自工程竣工验收合格之日起计算。</w:t>
      </w:r>
    </w:p>
    <w:p w14:paraId="6B7FDCD5">
      <w:pPr>
        <w:spacing w:line="360" w:lineRule="exact"/>
        <w:rPr>
          <w:rFonts w:hint="eastAsia" w:hAnsi="宋体"/>
          <w:color w:val="auto"/>
          <w:szCs w:val="21"/>
          <w:highlight w:val="none"/>
        </w:rPr>
      </w:pPr>
      <w:r>
        <w:rPr>
          <w:rFonts w:hint="eastAsia" w:hAnsi="宋体"/>
          <w:color w:val="auto"/>
          <w:szCs w:val="21"/>
          <w:highlight w:val="none"/>
        </w:rPr>
        <w:t xml:space="preserve">   2．质量保修责任</w:t>
      </w:r>
    </w:p>
    <w:p w14:paraId="174B2216">
      <w:pPr>
        <w:spacing w:line="360" w:lineRule="exact"/>
        <w:rPr>
          <w:rFonts w:hint="eastAsia" w:hAnsi="宋体"/>
          <w:color w:val="auto"/>
          <w:szCs w:val="21"/>
          <w:highlight w:val="none"/>
        </w:rPr>
      </w:pPr>
      <w:r>
        <w:rPr>
          <w:rFonts w:hint="eastAsia" w:hAnsi="宋体"/>
          <w:color w:val="auto"/>
          <w:szCs w:val="21"/>
          <w:highlight w:val="none"/>
        </w:rPr>
        <w:t xml:space="preserve">   2.1属于保修范围、内容的项目，承包人应当在接到保修通知之日起七日内派人保修。承包人不在约定期限内派人保修的，发包人可以委托他人修理，修理费用由承包人承担。</w:t>
      </w:r>
    </w:p>
    <w:p w14:paraId="7FA4A387">
      <w:pPr>
        <w:spacing w:line="360" w:lineRule="exact"/>
        <w:rPr>
          <w:rFonts w:hint="eastAsia" w:hAnsi="宋体"/>
          <w:color w:val="auto"/>
          <w:szCs w:val="21"/>
          <w:highlight w:val="none"/>
        </w:rPr>
      </w:pPr>
      <w:r>
        <w:rPr>
          <w:rFonts w:hint="eastAsia" w:hAnsi="宋体"/>
          <w:color w:val="auto"/>
          <w:szCs w:val="21"/>
          <w:highlight w:val="none"/>
        </w:rPr>
        <w:t xml:space="preserve">   2.2发生紧急抢修事故的，承包人在接到事故通知后，应当立即到达事故现场抢修。</w:t>
      </w:r>
    </w:p>
    <w:p w14:paraId="1874CA0C">
      <w:pPr>
        <w:spacing w:line="360" w:lineRule="exact"/>
        <w:rPr>
          <w:rFonts w:hint="eastAsia" w:hAnsi="宋体"/>
          <w:color w:val="auto"/>
          <w:szCs w:val="21"/>
          <w:highlight w:val="none"/>
        </w:rPr>
      </w:pPr>
      <w:r>
        <w:rPr>
          <w:rFonts w:hint="eastAsia" w:hAnsi="宋体"/>
          <w:color w:val="auto"/>
          <w:szCs w:val="21"/>
          <w:highlight w:val="none"/>
        </w:rPr>
        <w:t xml:space="preserve">   2.3对于涉及结构安全的质量问题，应当按照有关的规定，立即向当地建设行政主管部门报告，采取安全防范措施；由原设计单位或者具有相应资质等级的设计单位提出保修方案，承包人实施保修。</w:t>
      </w:r>
    </w:p>
    <w:p w14:paraId="150D56E9">
      <w:pPr>
        <w:spacing w:line="360" w:lineRule="exact"/>
        <w:rPr>
          <w:rFonts w:hint="eastAsia" w:hAnsi="宋体"/>
          <w:color w:val="auto"/>
          <w:szCs w:val="21"/>
          <w:highlight w:val="none"/>
        </w:rPr>
      </w:pPr>
      <w:r>
        <w:rPr>
          <w:rFonts w:hint="eastAsia" w:hAnsi="宋体"/>
          <w:color w:val="auto"/>
          <w:szCs w:val="21"/>
          <w:highlight w:val="none"/>
        </w:rPr>
        <w:t xml:space="preserve">   2.4质量保修完成后，由发包人组织验收。</w:t>
      </w:r>
    </w:p>
    <w:p w14:paraId="038E2DAC">
      <w:pPr>
        <w:spacing w:line="360" w:lineRule="exact"/>
        <w:rPr>
          <w:rFonts w:hint="eastAsia" w:hAnsi="宋体"/>
          <w:b/>
          <w:color w:val="auto"/>
          <w:szCs w:val="21"/>
          <w:highlight w:val="none"/>
        </w:rPr>
      </w:pPr>
      <w:r>
        <w:rPr>
          <w:rFonts w:hint="eastAsia" w:hAnsi="宋体"/>
          <w:b/>
          <w:color w:val="auto"/>
          <w:szCs w:val="21"/>
          <w:highlight w:val="none"/>
        </w:rPr>
        <w:t xml:space="preserve">   *3．保修费用</w:t>
      </w:r>
    </w:p>
    <w:p w14:paraId="1F956303">
      <w:pPr>
        <w:spacing w:line="360" w:lineRule="exact"/>
        <w:rPr>
          <w:rFonts w:hint="eastAsia" w:hAnsi="宋体"/>
          <w:color w:val="auto"/>
          <w:szCs w:val="21"/>
          <w:highlight w:val="none"/>
        </w:rPr>
      </w:pPr>
      <w:r>
        <w:rPr>
          <w:rFonts w:hint="eastAsia" w:hAnsi="宋体"/>
          <w:color w:val="auto"/>
          <w:szCs w:val="21"/>
          <w:highlight w:val="none"/>
        </w:rPr>
        <w:t xml:space="preserve">   保修费用由造成质量缺陷的责任方承担。</w:t>
      </w:r>
    </w:p>
    <w:p w14:paraId="58E870B7">
      <w:pPr>
        <w:spacing w:line="360" w:lineRule="exact"/>
        <w:rPr>
          <w:rFonts w:hint="eastAsia" w:hAnsi="宋体"/>
          <w:b/>
          <w:color w:val="auto"/>
          <w:szCs w:val="21"/>
          <w:highlight w:val="none"/>
        </w:rPr>
      </w:pPr>
      <w:r>
        <w:rPr>
          <w:rFonts w:hint="eastAsia" w:hAnsi="宋体"/>
          <w:b/>
          <w:color w:val="auto"/>
          <w:szCs w:val="21"/>
          <w:highlight w:val="none"/>
        </w:rPr>
        <w:t>*四、质量保修金的支付</w:t>
      </w:r>
    </w:p>
    <w:p w14:paraId="0C9F9C02">
      <w:pPr>
        <w:spacing w:line="360" w:lineRule="exact"/>
        <w:rPr>
          <w:rFonts w:hint="eastAsia" w:hAnsi="宋体"/>
          <w:b/>
          <w:color w:val="auto"/>
          <w:szCs w:val="21"/>
          <w:highlight w:val="none"/>
        </w:rPr>
      </w:pPr>
      <w:r>
        <w:rPr>
          <w:rFonts w:hint="eastAsia" w:hAnsi="宋体"/>
          <w:b/>
          <w:color w:val="auto"/>
          <w:szCs w:val="21"/>
          <w:highlight w:val="none"/>
        </w:rPr>
        <w:t xml:space="preserve">    本工程约定的工程质量保修金为施工结算价的</w:t>
      </w:r>
      <w:r>
        <w:rPr>
          <w:rFonts w:hint="eastAsia" w:hAnsi="宋体"/>
          <w:b/>
          <w:color w:val="auto"/>
          <w:szCs w:val="21"/>
          <w:highlight w:val="none"/>
          <w:u w:val="single"/>
        </w:rPr>
        <w:t xml:space="preserve"> </w:t>
      </w:r>
      <w:r>
        <w:rPr>
          <w:rFonts w:hint="eastAsia" w:hAnsi="宋体"/>
          <w:b/>
          <w:color w:val="auto"/>
          <w:szCs w:val="21"/>
          <w:highlight w:val="none"/>
          <w:u w:val="single"/>
          <w:lang w:val="en-US" w:eastAsia="zh-CN"/>
        </w:rPr>
        <w:t>3</w:t>
      </w:r>
      <w:r>
        <w:rPr>
          <w:rFonts w:hint="eastAsia" w:hAnsi="宋体"/>
          <w:b/>
          <w:color w:val="auto"/>
          <w:szCs w:val="21"/>
          <w:highlight w:val="none"/>
          <w:u w:val="single"/>
        </w:rPr>
        <w:t xml:space="preserve"> </w:t>
      </w:r>
      <w:r>
        <w:rPr>
          <w:rFonts w:hint="eastAsia" w:hAnsi="宋体"/>
          <w:b/>
          <w:color w:val="auto"/>
          <w:szCs w:val="21"/>
          <w:highlight w:val="none"/>
        </w:rPr>
        <w:t>％，质量保修金不计利息。</w:t>
      </w:r>
    </w:p>
    <w:p w14:paraId="5165DBE7">
      <w:pPr>
        <w:spacing w:line="360" w:lineRule="exact"/>
        <w:rPr>
          <w:rFonts w:hint="eastAsia" w:hAnsi="宋体"/>
          <w:b/>
          <w:color w:val="auto"/>
          <w:szCs w:val="21"/>
          <w:highlight w:val="none"/>
        </w:rPr>
      </w:pPr>
      <w:r>
        <w:rPr>
          <w:rFonts w:hint="eastAsia" w:hAnsi="宋体"/>
          <w:b/>
          <w:color w:val="auto"/>
          <w:szCs w:val="21"/>
          <w:highlight w:val="none"/>
        </w:rPr>
        <w:t xml:space="preserve"> 五、质量保修金的返还</w:t>
      </w:r>
    </w:p>
    <w:p w14:paraId="3BCC506D">
      <w:pPr>
        <w:spacing w:line="360" w:lineRule="exact"/>
        <w:ind w:firstLine="435"/>
        <w:rPr>
          <w:rFonts w:hint="eastAsia" w:hAnsi="宋体"/>
          <w:color w:val="auto"/>
          <w:szCs w:val="21"/>
          <w:highlight w:val="none"/>
        </w:rPr>
      </w:pPr>
      <w:r>
        <w:rPr>
          <w:rFonts w:hint="eastAsia" w:hAnsi="宋体"/>
          <w:color w:val="auto"/>
          <w:szCs w:val="21"/>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4218BE48">
      <w:pPr>
        <w:spacing w:line="360" w:lineRule="exact"/>
        <w:rPr>
          <w:rFonts w:hint="eastAsia" w:hAnsi="宋体"/>
          <w:b/>
          <w:color w:val="auto"/>
          <w:szCs w:val="21"/>
          <w:highlight w:val="none"/>
        </w:rPr>
      </w:pPr>
      <w:r>
        <w:rPr>
          <w:rFonts w:hint="eastAsia" w:hAnsi="宋体"/>
          <w:b/>
          <w:color w:val="auto"/>
          <w:szCs w:val="21"/>
          <w:highlight w:val="none"/>
        </w:rPr>
        <w:t>六、其他</w:t>
      </w:r>
    </w:p>
    <w:p w14:paraId="1F9B47E2">
      <w:pPr>
        <w:spacing w:line="360" w:lineRule="exact"/>
        <w:ind w:firstLine="396" w:firstLineChars="189"/>
        <w:rPr>
          <w:rFonts w:hint="eastAsia" w:hAnsi="宋体"/>
          <w:color w:val="auto"/>
          <w:szCs w:val="21"/>
          <w:highlight w:val="none"/>
          <w:u w:val="single"/>
        </w:rPr>
      </w:pPr>
      <w:r>
        <w:rPr>
          <w:rFonts w:hint="eastAsia" w:hAnsi="宋体"/>
          <w:color w:val="auto"/>
          <w:szCs w:val="21"/>
          <w:highlight w:val="none"/>
        </w:rPr>
        <w:t>双方约定的其他工程质量保修事项：</w:t>
      </w:r>
      <w:r>
        <w:rPr>
          <w:rFonts w:hint="eastAsia" w:hAnsi="宋体"/>
          <w:color w:val="auto"/>
          <w:szCs w:val="21"/>
          <w:highlight w:val="none"/>
          <w:u w:val="single"/>
        </w:rPr>
        <w:t xml:space="preserve">                                            </w:t>
      </w:r>
      <w:r>
        <w:rPr>
          <w:rFonts w:hint="eastAsia" w:hAnsi="宋体"/>
          <w:color w:val="auto"/>
          <w:szCs w:val="21"/>
          <w:highlight w:val="none"/>
        </w:rPr>
        <w:t>。</w:t>
      </w:r>
    </w:p>
    <w:p w14:paraId="49190B34">
      <w:pPr>
        <w:spacing w:line="360" w:lineRule="exact"/>
        <w:ind w:firstLine="396" w:firstLineChars="189"/>
        <w:rPr>
          <w:rFonts w:hint="eastAsia" w:hAnsi="宋体"/>
          <w:color w:val="auto"/>
          <w:szCs w:val="21"/>
          <w:highlight w:val="none"/>
        </w:rPr>
      </w:pPr>
      <w:r>
        <w:rPr>
          <w:rFonts w:hint="eastAsia" w:hAnsi="宋体"/>
          <w:color w:val="auto"/>
          <w:szCs w:val="21"/>
          <w:highlight w:val="none"/>
        </w:rPr>
        <w:t>本工程质量保修书作为施工合同附件，由施工合同发包人和承包人双方共同签署。</w:t>
      </w:r>
    </w:p>
    <w:p w14:paraId="28D6AF57">
      <w:pPr>
        <w:spacing w:line="360" w:lineRule="exact"/>
        <w:rPr>
          <w:rFonts w:hint="eastAsia" w:hAnsi="宋体"/>
          <w:color w:val="auto"/>
          <w:szCs w:val="21"/>
          <w:highlight w:val="none"/>
        </w:rPr>
      </w:pPr>
      <w:r>
        <w:rPr>
          <w:rFonts w:hint="eastAsia" w:hAnsi="宋体"/>
          <w:color w:val="auto"/>
          <w:szCs w:val="21"/>
          <w:highlight w:val="none"/>
        </w:rPr>
        <w:t>发包人(公章)：                         承包人(公章)：</w:t>
      </w:r>
    </w:p>
    <w:p w14:paraId="795204E8">
      <w:pPr>
        <w:spacing w:line="360" w:lineRule="exact"/>
        <w:rPr>
          <w:rFonts w:hint="eastAsia" w:hAnsi="宋体"/>
          <w:color w:val="auto"/>
          <w:szCs w:val="21"/>
          <w:highlight w:val="none"/>
        </w:rPr>
      </w:pPr>
      <w:r>
        <w:rPr>
          <w:rFonts w:hint="eastAsia" w:hAnsi="宋体"/>
          <w:color w:val="auto"/>
          <w:szCs w:val="21"/>
          <w:highlight w:val="none"/>
        </w:rPr>
        <w:t>法定代表人(签字)：                     法定代表人(签字)：</w:t>
      </w:r>
    </w:p>
    <w:p w14:paraId="3AD9557C">
      <w:pPr>
        <w:spacing w:line="360" w:lineRule="exact"/>
        <w:rPr>
          <w:rFonts w:hint="eastAsia" w:hAnsi="宋体"/>
          <w:b/>
          <w:color w:val="auto"/>
          <w:szCs w:val="21"/>
          <w:highlight w:val="none"/>
        </w:rPr>
      </w:pPr>
      <w:r>
        <w:rPr>
          <w:rFonts w:hint="eastAsia" w:hAnsi="宋体"/>
          <w:color w:val="auto"/>
          <w:szCs w:val="21"/>
          <w:highlight w:val="none"/>
        </w:rPr>
        <w:t>委托代理人(签字)：                     委托代理人(签字)：</w:t>
      </w:r>
    </w:p>
    <w:p w14:paraId="364C2D29">
      <w:pPr>
        <w:spacing w:line="360" w:lineRule="exact"/>
        <w:rPr>
          <w:rFonts w:hAnsi="宋体"/>
          <w:color w:val="auto"/>
          <w:szCs w:val="21"/>
          <w:highlight w:val="none"/>
        </w:rPr>
      </w:pPr>
      <w:r>
        <w:rPr>
          <w:rFonts w:hint="eastAsia" w:hAnsi="宋体"/>
          <w:color w:val="auto"/>
          <w:szCs w:val="21"/>
          <w:highlight w:val="none"/>
        </w:rPr>
        <w:t xml:space="preserve">年  月    日                           年  月    日  </w:t>
      </w:r>
    </w:p>
    <w:p w14:paraId="731595ED">
      <w:pPr>
        <w:spacing w:line="360" w:lineRule="exact"/>
        <w:ind w:firstLine="2310" w:firstLineChars="1100"/>
        <w:rPr>
          <w:rFonts w:hint="eastAsia" w:hAnsi="宋体"/>
          <w:b/>
          <w:color w:val="auto"/>
          <w:szCs w:val="21"/>
          <w:highlight w:val="none"/>
        </w:rPr>
      </w:pPr>
      <w:r>
        <w:rPr>
          <w:rFonts w:hAnsi="宋体"/>
          <w:color w:val="auto"/>
          <w:szCs w:val="21"/>
          <w:highlight w:val="none"/>
        </w:rPr>
        <w:br w:type="page"/>
      </w:r>
    </w:p>
    <w:p w14:paraId="1866DB92">
      <w:pPr>
        <w:rPr>
          <w:rFonts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2</w:t>
      </w:r>
      <w:r>
        <w:rPr>
          <w:rFonts w:hint="eastAsia" w:hAnsi="宋体"/>
          <w:b/>
          <w:color w:val="auto"/>
          <w:szCs w:val="21"/>
          <w:highlight w:val="none"/>
        </w:rPr>
        <w:t xml:space="preserve">  廉政合同</w:t>
      </w:r>
    </w:p>
    <w:p w14:paraId="442DCDEF">
      <w:pPr>
        <w:spacing w:line="380" w:lineRule="exact"/>
        <w:jc w:val="center"/>
        <w:rPr>
          <w:rFonts w:hint="eastAsia" w:hAnsi="宋体"/>
          <w:b/>
          <w:bCs/>
          <w:color w:val="auto"/>
          <w:szCs w:val="21"/>
          <w:highlight w:val="none"/>
        </w:rPr>
      </w:pPr>
      <w:r>
        <w:rPr>
          <w:rFonts w:hint="eastAsia" w:ascii="Arial" w:hAnsi="Arial" w:cs="Arial"/>
          <w:b/>
          <w:bCs/>
          <w:color w:val="auto"/>
          <w:szCs w:val="21"/>
          <w:highlight w:val="none"/>
        </w:rPr>
        <w:t>廉政合同</w:t>
      </w:r>
    </w:p>
    <w:p w14:paraId="4A97B726">
      <w:pPr>
        <w:spacing w:line="380" w:lineRule="exact"/>
        <w:rPr>
          <w:rFonts w:hint="eastAsia" w:hAnsi="宋体"/>
          <w:color w:val="auto"/>
          <w:szCs w:val="21"/>
          <w:highlight w:val="none"/>
        </w:rPr>
      </w:pPr>
      <w:r>
        <w:rPr>
          <w:rFonts w:hint="eastAsia" w:hAnsi="宋体"/>
          <w:color w:val="auto"/>
          <w:szCs w:val="21"/>
          <w:highlight w:val="none"/>
        </w:rPr>
        <w:t xml:space="preserve">    根据国家有关工程建设、廉政建设的规定，为做好工程建设中的党风廉政建设，保证工程建设高效优质，保证建设资金的安全和有效使用以及投资效益，建设工程的项目法人</w:t>
      </w:r>
      <w:r>
        <w:rPr>
          <w:rFonts w:hint="eastAsia" w:hAnsi="宋体"/>
          <w:color w:val="auto"/>
          <w:szCs w:val="21"/>
          <w:highlight w:val="none"/>
          <w:u w:val="single"/>
        </w:rPr>
        <w:t>（全称）</w:t>
      </w:r>
      <w:r>
        <w:rPr>
          <w:rFonts w:hint="eastAsia" w:hAnsi="宋体"/>
          <w:color w:val="auto"/>
          <w:szCs w:val="21"/>
          <w:highlight w:val="none"/>
        </w:rPr>
        <w:t>（以下简称“甲方”）与施工单位</w:t>
      </w:r>
      <w:r>
        <w:rPr>
          <w:rFonts w:hint="eastAsia" w:hAnsi="宋体"/>
          <w:color w:val="auto"/>
          <w:szCs w:val="21"/>
          <w:highlight w:val="none"/>
          <w:u w:val="single"/>
        </w:rPr>
        <w:t>（全称）</w:t>
      </w:r>
      <w:r>
        <w:rPr>
          <w:rFonts w:hint="eastAsia" w:hAnsi="宋体"/>
          <w:color w:val="auto"/>
          <w:szCs w:val="21"/>
          <w:highlight w:val="none"/>
        </w:rPr>
        <w:t>（以下简称“乙方”），特订立如下合同。</w:t>
      </w:r>
    </w:p>
    <w:p w14:paraId="59165189">
      <w:pPr>
        <w:spacing w:line="380" w:lineRule="exact"/>
        <w:rPr>
          <w:rFonts w:hint="eastAsia" w:ascii="楷体_GB2312" w:hAnsi="宋体"/>
          <w:b/>
          <w:color w:val="auto"/>
          <w:szCs w:val="21"/>
          <w:highlight w:val="none"/>
        </w:rPr>
      </w:pPr>
      <w:r>
        <w:rPr>
          <w:rFonts w:hint="eastAsia" w:hAnsi="宋体"/>
          <w:b/>
          <w:color w:val="auto"/>
          <w:szCs w:val="21"/>
          <w:highlight w:val="none"/>
        </w:rPr>
        <w:t xml:space="preserve">   </w:t>
      </w:r>
      <w:r>
        <w:rPr>
          <w:rFonts w:hint="eastAsia" w:ascii="楷体_GB2312" w:hAnsi="宋体"/>
          <w:b/>
          <w:color w:val="auto"/>
          <w:szCs w:val="21"/>
          <w:highlight w:val="none"/>
        </w:rPr>
        <w:t xml:space="preserve"> 1.甲乙双方的权利和义务</w:t>
      </w:r>
    </w:p>
    <w:p w14:paraId="57D4FF0C">
      <w:pPr>
        <w:spacing w:line="380" w:lineRule="exact"/>
        <w:ind w:firstLine="210" w:firstLineChars="100"/>
        <w:rPr>
          <w:rFonts w:hint="eastAsia" w:hAnsi="宋体"/>
          <w:color w:val="auto"/>
          <w:szCs w:val="21"/>
          <w:highlight w:val="none"/>
        </w:rPr>
      </w:pPr>
      <w:r>
        <w:rPr>
          <w:rFonts w:hint="eastAsia" w:hAnsi="宋体"/>
          <w:color w:val="auto"/>
          <w:szCs w:val="21"/>
          <w:highlight w:val="none"/>
        </w:rPr>
        <w:t>（1）严格遵守党和国家的有关法律法规及中纪委监察部的有关规定。</w:t>
      </w:r>
    </w:p>
    <w:p w14:paraId="1EF8756F">
      <w:pPr>
        <w:spacing w:line="380" w:lineRule="exact"/>
        <w:ind w:firstLine="210" w:firstLineChars="100"/>
        <w:rPr>
          <w:rFonts w:hint="eastAsia" w:hAnsi="宋体"/>
          <w:color w:val="auto"/>
          <w:szCs w:val="21"/>
          <w:highlight w:val="none"/>
        </w:rPr>
      </w:pPr>
      <w:r>
        <w:rPr>
          <w:rFonts w:hint="eastAsia" w:hAnsi="宋体"/>
          <w:color w:val="auto"/>
          <w:szCs w:val="21"/>
          <w:highlight w:val="none"/>
        </w:rPr>
        <w:t>（2）严格执行</w:t>
      </w:r>
      <w:r>
        <w:rPr>
          <w:rFonts w:hint="eastAsia" w:hAnsi="宋体"/>
          <w:color w:val="auto"/>
          <w:szCs w:val="21"/>
          <w:highlight w:val="none"/>
          <w:u w:val="single"/>
        </w:rPr>
        <w:t>（项目名称）</w:t>
      </w:r>
      <w:r>
        <w:rPr>
          <w:rFonts w:hint="eastAsia" w:hAnsi="宋体"/>
          <w:color w:val="auto"/>
          <w:szCs w:val="21"/>
          <w:highlight w:val="none"/>
        </w:rPr>
        <w:t>工程的合同文件，自觉按合同办事。</w:t>
      </w:r>
    </w:p>
    <w:p w14:paraId="1D25939B">
      <w:pPr>
        <w:spacing w:line="380" w:lineRule="exact"/>
        <w:ind w:firstLine="210" w:firstLineChars="100"/>
        <w:rPr>
          <w:rFonts w:hint="eastAsia" w:hAnsi="宋体"/>
          <w:color w:val="auto"/>
          <w:szCs w:val="21"/>
          <w:highlight w:val="none"/>
        </w:rPr>
      </w:pPr>
      <w:r>
        <w:rPr>
          <w:rFonts w:hint="eastAsia"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597AF1D6">
      <w:pPr>
        <w:spacing w:line="380" w:lineRule="exact"/>
        <w:ind w:firstLine="210" w:firstLineChars="100"/>
        <w:rPr>
          <w:rFonts w:hint="eastAsia" w:hAnsi="宋体"/>
          <w:color w:val="auto"/>
          <w:szCs w:val="21"/>
          <w:highlight w:val="none"/>
        </w:rPr>
      </w:pPr>
      <w:r>
        <w:rPr>
          <w:rFonts w:hint="eastAsia" w:hAnsi="宋体"/>
          <w:color w:val="auto"/>
          <w:szCs w:val="21"/>
          <w:highlight w:val="none"/>
        </w:rPr>
        <w:t>（4）建立健全廉政制度，开展廉政教育，设立廉政告示牌，公布举报电话，监督并认真查处违法违纪行为。</w:t>
      </w:r>
    </w:p>
    <w:p w14:paraId="1F10E332">
      <w:pPr>
        <w:spacing w:line="380" w:lineRule="exact"/>
        <w:ind w:firstLine="85" w:firstLineChars="50"/>
        <w:jc w:val="distribute"/>
        <w:rPr>
          <w:rFonts w:hint="eastAsia" w:hAnsi="宋体"/>
          <w:color w:val="auto"/>
          <w:spacing w:val="-20"/>
          <w:szCs w:val="21"/>
          <w:highlight w:val="none"/>
        </w:rPr>
      </w:pPr>
      <w:r>
        <w:rPr>
          <w:rFonts w:hint="eastAsia" w:hAnsi="宋体"/>
          <w:color w:val="auto"/>
          <w:spacing w:val="-20"/>
          <w:szCs w:val="21"/>
          <w:highlight w:val="none"/>
        </w:rPr>
        <w:t xml:space="preserve">  （5）发现对方在业务活动中有违反廉政规定的行为，有及时提醒对方纠正的权利和义务。</w:t>
      </w:r>
    </w:p>
    <w:p w14:paraId="615B3CE9">
      <w:pPr>
        <w:spacing w:line="380" w:lineRule="exact"/>
        <w:ind w:firstLine="210" w:firstLineChars="100"/>
        <w:rPr>
          <w:rFonts w:hint="eastAsia" w:hAnsi="宋体"/>
          <w:color w:val="auto"/>
          <w:spacing w:val="-20"/>
          <w:szCs w:val="21"/>
          <w:highlight w:val="none"/>
        </w:rPr>
      </w:pPr>
      <w:r>
        <w:rPr>
          <w:rFonts w:hint="eastAsia" w:hAnsi="宋体"/>
          <w:color w:val="auto"/>
          <w:szCs w:val="21"/>
          <w:highlight w:val="none"/>
        </w:rPr>
        <w:t>（6）发现对方严重违反本合同义务条款的行为，有向其上级有关部门举报、建议给予处理并要求告知处理结果的权利。</w:t>
      </w:r>
    </w:p>
    <w:p w14:paraId="5B57CB38">
      <w:pPr>
        <w:spacing w:line="380" w:lineRule="exact"/>
        <w:rPr>
          <w:rFonts w:hint="eastAsia" w:ascii="楷体_GB2312" w:hAnsi="宋体"/>
          <w:b/>
          <w:color w:val="auto"/>
          <w:szCs w:val="21"/>
          <w:highlight w:val="none"/>
        </w:rPr>
      </w:pPr>
      <w:r>
        <w:rPr>
          <w:rFonts w:hint="eastAsia" w:hAnsi="宋体"/>
          <w:color w:val="auto"/>
          <w:szCs w:val="21"/>
          <w:highlight w:val="none"/>
        </w:rPr>
        <w:t xml:space="preserve">    2</w:t>
      </w:r>
      <w:r>
        <w:rPr>
          <w:rFonts w:hint="eastAsia" w:ascii="楷体_GB2312" w:hAnsi="宋体"/>
          <w:b/>
          <w:color w:val="auto"/>
          <w:szCs w:val="21"/>
          <w:highlight w:val="none"/>
        </w:rPr>
        <w:t>.甲方的义务</w:t>
      </w:r>
    </w:p>
    <w:p w14:paraId="5E6BB933">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（1）甲方及其工作人员不得索要或接受乙方的礼金、有价证券和贵重物品，不得在乙方报销任何应由甲方或甲方工作人员个人支付的费用等。</w:t>
      </w:r>
    </w:p>
    <w:p w14:paraId="6FED2465">
      <w:pPr>
        <w:spacing w:line="380" w:lineRule="exact"/>
        <w:rPr>
          <w:rFonts w:hint="eastAsia" w:hAnsi="宋体"/>
          <w:color w:val="auto"/>
          <w:szCs w:val="21"/>
          <w:highlight w:val="none"/>
        </w:rPr>
      </w:pPr>
      <w:r>
        <w:rPr>
          <w:rFonts w:hint="eastAsia" w:hAnsi="宋体"/>
          <w:color w:val="auto"/>
          <w:szCs w:val="21"/>
          <w:highlight w:val="none"/>
        </w:rPr>
        <w:t xml:space="preserve">    （2）甲方工作人员不得参加乙方安排的超标准宴请和娱乐活动；不得接受乙方提供的通讯工具、交通工具和高档办公用品等。</w:t>
      </w:r>
    </w:p>
    <w:p w14:paraId="15B5E303">
      <w:pPr>
        <w:spacing w:line="380" w:lineRule="exact"/>
        <w:rPr>
          <w:rFonts w:hint="eastAsia" w:hAnsi="宋体"/>
          <w:color w:val="auto"/>
          <w:szCs w:val="21"/>
          <w:highlight w:val="none"/>
        </w:rPr>
      </w:pPr>
      <w:r>
        <w:rPr>
          <w:rFonts w:hint="eastAsia" w:hAnsi="宋体"/>
          <w:color w:val="auto"/>
          <w:szCs w:val="21"/>
          <w:highlight w:val="none"/>
        </w:rPr>
        <w:t xml:space="preserve">    （3）甲方及其工作人员不得要求或者接受乙方为其住房装修、婚丧嫁娶活动、配偶子女的工作安排以及出国出境、旅游等提供方便等。</w:t>
      </w:r>
    </w:p>
    <w:p w14:paraId="3BD86799">
      <w:pPr>
        <w:spacing w:line="380" w:lineRule="exact"/>
        <w:rPr>
          <w:rFonts w:hint="eastAsia" w:hAnsi="宋体"/>
          <w:color w:val="auto"/>
          <w:szCs w:val="21"/>
          <w:highlight w:val="none"/>
        </w:rPr>
      </w:pPr>
      <w:r>
        <w:rPr>
          <w:rFonts w:hint="eastAsia" w:hAnsi="宋体"/>
          <w:color w:val="auto"/>
          <w:szCs w:val="21"/>
          <w:highlight w:val="none"/>
        </w:rPr>
        <w:t xml:space="preserve">    （4）甲方工作人及其配偶、子女不得从事与甲方工程有关的材料设备供应、工程分包、劳务等经济活动等。</w:t>
      </w:r>
    </w:p>
    <w:p w14:paraId="5EA11763">
      <w:pPr>
        <w:spacing w:line="380" w:lineRule="exact"/>
        <w:rPr>
          <w:rFonts w:hint="eastAsia" w:hAnsi="宋体"/>
          <w:color w:val="auto"/>
          <w:szCs w:val="21"/>
          <w:highlight w:val="none"/>
        </w:rPr>
      </w:pPr>
      <w:r>
        <w:rPr>
          <w:rFonts w:hint="eastAsia" w:hAnsi="宋体"/>
          <w:color w:val="auto"/>
          <w:szCs w:val="21"/>
          <w:highlight w:val="none"/>
        </w:rPr>
        <w:t xml:space="preserve">    （5）甲方及其工作人员不得以任何理由向乙方推荐分包单位或推销材料，不得要求乙方购买合同规定外的材料和设备。</w:t>
      </w:r>
    </w:p>
    <w:p w14:paraId="657F184A">
      <w:pPr>
        <w:spacing w:line="380" w:lineRule="exact"/>
        <w:rPr>
          <w:rFonts w:hint="eastAsia" w:hAnsi="宋体"/>
          <w:color w:val="auto"/>
          <w:szCs w:val="21"/>
          <w:highlight w:val="none"/>
        </w:rPr>
      </w:pPr>
      <w:r>
        <w:rPr>
          <w:rFonts w:hint="eastAsia" w:hAnsi="宋体"/>
          <w:color w:val="auto"/>
          <w:szCs w:val="21"/>
          <w:highlight w:val="none"/>
        </w:rPr>
        <w:t xml:space="preserve">    （6）甲方工作人员要秉公办事，不准营私舞弊，不准利用职权从事各种个人有偿中介活动和安排个人施工队伍。</w:t>
      </w:r>
    </w:p>
    <w:p w14:paraId="108B56EC">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3.乙方义务</w:t>
      </w:r>
    </w:p>
    <w:p w14:paraId="5F90574E">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（1）乙方不得以任何理由向甲方及其工作人员行贿或馈赠礼金、有价证券、贵重礼品。</w:t>
      </w:r>
    </w:p>
    <w:p w14:paraId="6F2C7FB9">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（2）乙方不得以任何名义为甲方及其工作人员报销应由甲方单位或个人支付的任何费用。</w:t>
      </w:r>
    </w:p>
    <w:p w14:paraId="5245EE69">
      <w:pPr>
        <w:spacing w:line="380" w:lineRule="exact"/>
        <w:jc w:val="distribute"/>
        <w:rPr>
          <w:rFonts w:hint="eastAsia" w:hAnsi="宋体"/>
          <w:color w:val="auto"/>
          <w:spacing w:val="-20"/>
          <w:szCs w:val="21"/>
          <w:highlight w:val="none"/>
        </w:rPr>
      </w:pPr>
      <w:r>
        <w:rPr>
          <w:rFonts w:hint="eastAsia" w:hAnsi="宋体"/>
          <w:color w:val="auto"/>
          <w:spacing w:val="-20"/>
          <w:szCs w:val="21"/>
          <w:highlight w:val="none"/>
        </w:rPr>
        <w:t xml:space="preserve">      （3）乙方不得以任何理由安排甲方工作人员参加超标准宴请及娱乐活动。</w:t>
      </w:r>
    </w:p>
    <w:p w14:paraId="7B683099">
      <w:pPr>
        <w:spacing w:line="38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w:t>
      </w:r>
      <w:r>
        <w:rPr>
          <w:rFonts w:hint="eastAsia" w:hAnsi="宋体"/>
          <w:color w:val="auto"/>
          <w:szCs w:val="21"/>
          <w:highlight w:val="none"/>
        </w:rPr>
        <w:t>（4）乙方不得为甲方单位和个人购置或提供通讯工具、交通工具和高档办公用品等。</w:t>
      </w:r>
    </w:p>
    <w:p w14:paraId="20CDA9B8">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 xml:space="preserve"> 4.违约责任</w:t>
      </w:r>
    </w:p>
    <w:p w14:paraId="53A57F75">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240DB0F9">
      <w:pPr>
        <w:spacing w:line="380" w:lineRule="exact"/>
        <w:rPr>
          <w:rFonts w:hint="eastAsia" w:hAnsi="宋体"/>
          <w:color w:val="auto"/>
          <w:szCs w:val="21"/>
          <w:highlight w:val="none"/>
        </w:rPr>
      </w:pPr>
      <w:r>
        <w:rPr>
          <w:rFonts w:hint="eastAsia" w:hAnsi="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3430B239">
      <w:pPr>
        <w:spacing w:line="380" w:lineRule="exact"/>
        <w:rPr>
          <w:rFonts w:hint="eastAsia" w:hAnsi="宋体"/>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5.双方约定</w:t>
      </w:r>
      <w:r>
        <w:rPr>
          <w:rFonts w:hint="eastAsia"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78020C5">
      <w:pPr>
        <w:spacing w:line="380" w:lineRule="exact"/>
        <w:rPr>
          <w:rFonts w:hint="eastAsia" w:hAnsi="宋体"/>
          <w:color w:val="auto"/>
          <w:szCs w:val="21"/>
          <w:highlight w:val="none"/>
        </w:rPr>
      </w:pPr>
      <w:r>
        <w:rPr>
          <w:rFonts w:hint="eastAsia" w:hAnsi="宋体"/>
          <w:color w:val="auto"/>
          <w:szCs w:val="21"/>
          <w:highlight w:val="none"/>
        </w:rPr>
        <w:t xml:space="preserve">    6.本合同有效期为甲乙双签署之日起至该工程项目竣工验收后止。</w:t>
      </w:r>
    </w:p>
    <w:p w14:paraId="6F372B69">
      <w:pPr>
        <w:spacing w:line="380" w:lineRule="exact"/>
        <w:rPr>
          <w:rFonts w:hint="eastAsia" w:hAnsi="宋体"/>
          <w:color w:val="auto"/>
          <w:szCs w:val="21"/>
          <w:highlight w:val="none"/>
        </w:rPr>
      </w:pPr>
      <w:r>
        <w:rPr>
          <w:rFonts w:hint="eastAsia" w:hAnsi="宋体"/>
          <w:color w:val="auto"/>
          <w:szCs w:val="21"/>
          <w:highlight w:val="none"/>
        </w:rPr>
        <w:t xml:space="preserve">    7.本合同作为</w:t>
      </w:r>
      <w:r>
        <w:rPr>
          <w:rFonts w:hint="eastAsia" w:hAnsi="宋体"/>
          <w:color w:val="auto"/>
          <w:szCs w:val="21"/>
          <w:highlight w:val="none"/>
          <w:u w:val="single"/>
        </w:rPr>
        <w:t>（项目名称）</w:t>
      </w:r>
      <w:r>
        <w:rPr>
          <w:rFonts w:hint="eastAsia" w:hAnsi="宋体"/>
          <w:color w:val="auto"/>
          <w:szCs w:val="21"/>
          <w:highlight w:val="none"/>
        </w:rPr>
        <w:t>工程施工合同的附件，与工程施工合同具有同等的法律效力，经合同双方签署立即生效。</w:t>
      </w:r>
    </w:p>
    <w:p w14:paraId="27135149">
      <w:pPr>
        <w:spacing w:line="380" w:lineRule="exact"/>
        <w:rPr>
          <w:rFonts w:hint="eastAsia" w:hAnsi="宋体"/>
          <w:color w:val="auto"/>
          <w:szCs w:val="21"/>
          <w:highlight w:val="none"/>
        </w:rPr>
      </w:pPr>
      <w:r>
        <w:rPr>
          <w:rFonts w:hint="eastAsia" w:hAnsi="宋体"/>
          <w:color w:val="auto"/>
          <w:szCs w:val="21"/>
          <w:highlight w:val="none"/>
        </w:rPr>
        <w:t xml:space="preserve">    8.本合同一式四份，由甲乙双方各执一份，送交甲乙双方的监督单位各一份。</w:t>
      </w:r>
    </w:p>
    <w:p w14:paraId="0CFD8A42">
      <w:pPr>
        <w:spacing w:line="380" w:lineRule="exact"/>
        <w:ind w:firstLine="315" w:firstLineChars="150"/>
        <w:rPr>
          <w:rFonts w:hint="eastAsia" w:hAnsi="宋体"/>
          <w:color w:val="auto"/>
          <w:szCs w:val="21"/>
          <w:highlight w:val="none"/>
        </w:rPr>
      </w:pPr>
    </w:p>
    <w:p w14:paraId="141E985E">
      <w:pPr>
        <w:spacing w:line="380" w:lineRule="exact"/>
        <w:ind w:firstLine="315" w:firstLineChars="150"/>
        <w:rPr>
          <w:rFonts w:hint="eastAsia" w:hAnsi="宋体"/>
          <w:color w:val="auto"/>
          <w:szCs w:val="21"/>
          <w:highlight w:val="none"/>
        </w:rPr>
      </w:pPr>
    </w:p>
    <w:p w14:paraId="221213D4">
      <w:pPr>
        <w:spacing w:line="380" w:lineRule="exact"/>
        <w:ind w:firstLine="315" w:firstLineChars="150"/>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03ECB89A">
      <w:pPr>
        <w:spacing w:line="380" w:lineRule="exact"/>
        <w:ind w:firstLine="315" w:firstLineChars="150"/>
        <w:rPr>
          <w:rFonts w:hint="eastAsia" w:hAnsi="宋体"/>
          <w:color w:val="auto"/>
          <w:szCs w:val="21"/>
          <w:highlight w:val="none"/>
        </w:rPr>
      </w:pPr>
      <w:r>
        <w:rPr>
          <w:rFonts w:hint="eastAsia" w:hAnsi="宋体"/>
          <w:color w:val="auto"/>
          <w:szCs w:val="21"/>
          <w:highlight w:val="none"/>
        </w:rPr>
        <w:t>法定代表人(签字)：                     法定代表人(签字)：</w:t>
      </w:r>
    </w:p>
    <w:p w14:paraId="2C578691">
      <w:pPr>
        <w:spacing w:line="380" w:lineRule="exact"/>
        <w:ind w:firstLine="315" w:firstLineChars="150"/>
        <w:rPr>
          <w:rFonts w:hint="eastAsia" w:hAnsi="宋体"/>
          <w:color w:val="auto"/>
          <w:szCs w:val="21"/>
          <w:highlight w:val="none"/>
        </w:rPr>
      </w:pPr>
      <w:r>
        <w:rPr>
          <w:rFonts w:hint="eastAsia" w:hAnsi="宋体"/>
          <w:color w:val="auto"/>
          <w:szCs w:val="21"/>
          <w:highlight w:val="none"/>
        </w:rPr>
        <w:t>委托代理人(签字)：                     委托代理人(签字)：</w:t>
      </w:r>
    </w:p>
    <w:p w14:paraId="2C620B8A">
      <w:pPr>
        <w:spacing w:line="380" w:lineRule="exact"/>
        <w:ind w:firstLine="315" w:firstLineChars="150"/>
        <w:rPr>
          <w:rFonts w:hint="eastAsia" w:hAnsi="宋体"/>
          <w:color w:val="auto"/>
          <w:szCs w:val="21"/>
          <w:highlight w:val="none"/>
        </w:rPr>
      </w:pPr>
      <w:r>
        <w:rPr>
          <w:rFonts w:hint="eastAsia" w:hAnsi="宋体"/>
          <w:color w:val="auto"/>
          <w:szCs w:val="21"/>
          <w:highlight w:val="none"/>
        </w:rPr>
        <w:t>地         址：                        地         址：</w:t>
      </w:r>
    </w:p>
    <w:p w14:paraId="0F84203F">
      <w:pPr>
        <w:spacing w:line="380" w:lineRule="exact"/>
        <w:ind w:firstLine="315" w:firstLineChars="150"/>
        <w:rPr>
          <w:rFonts w:hint="eastAsia" w:hAnsi="宋体"/>
          <w:color w:val="auto"/>
          <w:szCs w:val="21"/>
          <w:highlight w:val="none"/>
        </w:rPr>
      </w:pPr>
      <w:r>
        <w:rPr>
          <w:rFonts w:hint="eastAsia" w:hAnsi="宋体"/>
          <w:color w:val="auto"/>
          <w:szCs w:val="21"/>
          <w:highlight w:val="none"/>
        </w:rPr>
        <w:t>电         话：                        电         话：</w:t>
      </w:r>
    </w:p>
    <w:p w14:paraId="57CA605D">
      <w:pPr>
        <w:spacing w:line="380" w:lineRule="exact"/>
        <w:ind w:firstLine="315" w:firstLineChars="150"/>
        <w:rPr>
          <w:rFonts w:hint="eastAsia" w:hAnsi="宋体"/>
          <w:color w:val="auto"/>
          <w:szCs w:val="21"/>
          <w:highlight w:val="none"/>
        </w:rPr>
      </w:pPr>
      <w:r>
        <w:rPr>
          <w:rFonts w:hint="eastAsia" w:hAnsi="宋体"/>
          <w:color w:val="auto"/>
          <w:szCs w:val="21"/>
          <w:highlight w:val="none"/>
        </w:rPr>
        <w:t>日         期：                        日         期：</w:t>
      </w:r>
    </w:p>
    <w:p w14:paraId="4D63BAA5">
      <w:pPr>
        <w:spacing w:line="360" w:lineRule="auto"/>
        <w:rPr>
          <w:rFonts w:hint="eastAsia" w:hAnsi="宋体"/>
          <w:color w:val="auto"/>
          <w:szCs w:val="21"/>
          <w:highlight w:val="none"/>
        </w:rPr>
      </w:pPr>
    </w:p>
    <w:p w14:paraId="6A5E5CF1">
      <w:pPr>
        <w:spacing w:line="360" w:lineRule="auto"/>
        <w:rPr>
          <w:rFonts w:hint="eastAsia" w:hAnsi="宋体"/>
          <w:color w:val="auto"/>
          <w:szCs w:val="21"/>
          <w:highlight w:val="none"/>
        </w:rPr>
      </w:pPr>
    </w:p>
    <w:p w14:paraId="08DDDE33">
      <w:pPr>
        <w:spacing w:line="360" w:lineRule="auto"/>
        <w:rPr>
          <w:rFonts w:hint="eastAsia" w:hAnsi="宋体"/>
          <w:color w:val="auto"/>
          <w:szCs w:val="21"/>
          <w:highlight w:val="none"/>
        </w:rPr>
      </w:pPr>
    </w:p>
    <w:p w14:paraId="6B0F9BA1">
      <w:pPr>
        <w:spacing w:line="360" w:lineRule="auto"/>
        <w:rPr>
          <w:rFonts w:hint="eastAsia" w:hAnsi="宋体"/>
          <w:color w:val="auto"/>
          <w:szCs w:val="21"/>
          <w:highlight w:val="none"/>
        </w:rPr>
      </w:pPr>
    </w:p>
    <w:p w14:paraId="348C8A97">
      <w:pPr>
        <w:spacing w:line="360" w:lineRule="auto"/>
        <w:rPr>
          <w:rFonts w:hint="eastAsia" w:hAnsi="宋体"/>
          <w:color w:val="auto"/>
          <w:szCs w:val="21"/>
          <w:highlight w:val="none"/>
        </w:rPr>
      </w:pPr>
    </w:p>
    <w:p w14:paraId="25BA41CF">
      <w:pPr>
        <w:spacing w:line="360" w:lineRule="auto"/>
        <w:rPr>
          <w:rFonts w:hint="eastAsia" w:hAnsi="宋体"/>
          <w:color w:val="auto"/>
          <w:szCs w:val="21"/>
          <w:highlight w:val="none"/>
        </w:rPr>
      </w:pPr>
    </w:p>
    <w:p w14:paraId="32A2C83B">
      <w:pPr>
        <w:spacing w:line="360" w:lineRule="auto"/>
        <w:rPr>
          <w:rFonts w:hint="eastAsia" w:hAnsi="宋体"/>
          <w:color w:val="auto"/>
          <w:szCs w:val="21"/>
          <w:highlight w:val="none"/>
        </w:rPr>
      </w:pPr>
    </w:p>
    <w:p w14:paraId="26E6022C">
      <w:pPr>
        <w:spacing w:line="360" w:lineRule="auto"/>
        <w:rPr>
          <w:rFonts w:hint="eastAsia" w:hAnsi="宋体"/>
          <w:color w:val="auto"/>
          <w:szCs w:val="21"/>
          <w:highlight w:val="none"/>
        </w:rPr>
      </w:pPr>
    </w:p>
    <w:p w14:paraId="27F56FE7">
      <w:pPr>
        <w:spacing w:line="360" w:lineRule="auto"/>
        <w:rPr>
          <w:rFonts w:hint="eastAsia" w:hAnsi="宋体"/>
          <w:color w:val="auto"/>
          <w:szCs w:val="21"/>
          <w:highlight w:val="none"/>
        </w:rPr>
      </w:pPr>
    </w:p>
    <w:p w14:paraId="60491DDC">
      <w:pPr>
        <w:spacing w:line="360" w:lineRule="auto"/>
        <w:rPr>
          <w:rFonts w:hint="eastAsia" w:hAnsi="宋体"/>
          <w:color w:val="auto"/>
          <w:szCs w:val="21"/>
          <w:highlight w:val="none"/>
        </w:rPr>
      </w:pPr>
    </w:p>
    <w:p w14:paraId="0E8CA06F">
      <w:pPr>
        <w:spacing w:line="360" w:lineRule="auto"/>
        <w:rPr>
          <w:rFonts w:hint="eastAsia" w:hAnsi="宋体"/>
          <w:color w:val="auto"/>
          <w:szCs w:val="21"/>
          <w:highlight w:val="none"/>
        </w:rPr>
      </w:pPr>
    </w:p>
    <w:p w14:paraId="230380DA">
      <w:pPr>
        <w:spacing w:line="360" w:lineRule="auto"/>
        <w:rPr>
          <w:rFonts w:hint="eastAsia" w:hAnsi="宋体"/>
          <w:color w:val="auto"/>
          <w:szCs w:val="21"/>
          <w:highlight w:val="none"/>
        </w:rPr>
      </w:pPr>
    </w:p>
    <w:p w14:paraId="20B940BE">
      <w:pPr>
        <w:spacing w:line="360" w:lineRule="auto"/>
        <w:rPr>
          <w:rFonts w:hint="eastAsia" w:hAnsi="宋体"/>
          <w:color w:val="auto"/>
          <w:szCs w:val="21"/>
          <w:highlight w:val="none"/>
        </w:rPr>
      </w:pPr>
    </w:p>
    <w:p w14:paraId="2FF00669">
      <w:pPr>
        <w:spacing w:line="360" w:lineRule="auto"/>
        <w:rPr>
          <w:rFonts w:hint="eastAsia" w:hAnsi="宋体"/>
          <w:color w:val="auto"/>
          <w:szCs w:val="21"/>
          <w:highlight w:val="none"/>
        </w:rPr>
      </w:pPr>
    </w:p>
    <w:p w14:paraId="14183A82">
      <w:pPr>
        <w:rPr>
          <w:rFonts w:hint="eastAsia" w:hAnsi="宋体"/>
          <w:b/>
          <w:color w:val="auto"/>
          <w:szCs w:val="21"/>
          <w:highlight w:val="none"/>
        </w:rPr>
      </w:pPr>
    </w:p>
    <w:p w14:paraId="3B6F6411">
      <w:pPr>
        <w:rPr>
          <w:rFonts w:ascii="黑体" w:eastAsia="黑体"/>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3</w:t>
      </w:r>
      <w:r>
        <w:rPr>
          <w:rFonts w:hint="eastAsia" w:hAnsi="宋体"/>
          <w:b/>
          <w:color w:val="auto"/>
          <w:szCs w:val="21"/>
          <w:highlight w:val="none"/>
        </w:rPr>
        <w:t xml:space="preserve">   安全生产合同</w:t>
      </w:r>
    </w:p>
    <w:p w14:paraId="75329455">
      <w:pPr>
        <w:spacing w:line="400" w:lineRule="exact"/>
        <w:jc w:val="center"/>
        <w:rPr>
          <w:rFonts w:hint="eastAsia" w:hAnsi="宋体"/>
          <w:b/>
          <w:bCs/>
          <w:color w:val="auto"/>
          <w:szCs w:val="21"/>
          <w:highlight w:val="none"/>
        </w:rPr>
      </w:pPr>
      <w:r>
        <w:rPr>
          <w:rFonts w:hint="eastAsia" w:ascii="Arial" w:hAnsi="Arial" w:cs="Arial"/>
          <w:b/>
          <w:bCs/>
          <w:color w:val="auto"/>
          <w:szCs w:val="21"/>
          <w:highlight w:val="none"/>
        </w:rPr>
        <w:t>安全生产合同</w:t>
      </w:r>
    </w:p>
    <w:p w14:paraId="09E4A044">
      <w:pPr>
        <w:spacing w:line="400" w:lineRule="exact"/>
        <w:rPr>
          <w:rFonts w:hint="eastAsia" w:hAnsi="宋体"/>
          <w:color w:val="auto"/>
          <w:szCs w:val="21"/>
          <w:highlight w:val="none"/>
        </w:rPr>
      </w:pPr>
      <w:r>
        <w:rPr>
          <w:rFonts w:hint="eastAsia" w:hAnsi="宋体"/>
          <w:color w:val="auto"/>
          <w:szCs w:val="21"/>
          <w:highlight w:val="none"/>
        </w:rPr>
        <w:t xml:space="preserve">    为在</w:t>
      </w:r>
      <w:r>
        <w:rPr>
          <w:rFonts w:hint="eastAsia" w:hAnsi="宋体"/>
          <w:color w:val="auto"/>
          <w:szCs w:val="21"/>
          <w:highlight w:val="none"/>
          <w:u w:val="single"/>
        </w:rPr>
        <w:t xml:space="preserve">                           </w:t>
      </w:r>
      <w:r>
        <w:rPr>
          <w:rFonts w:hint="eastAsia" w:hAnsi="宋体"/>
          <w:color w:val="auto"/>
          <w:szCs w:val="21"/>
          <w:highlight w:val="none"/>
        </w:rPr>
        <w:t>施工合同的实施过程中创造安全、高效的施工环境，切实搞好本项目的安全管理工作，本项目业主</w:t>
      </w:r>
      <w:r>
        <w:rPr>
          <w:rFonts w:hint="eastAsia" w:hAnsi="宋体"/>
          <w:color w:val="auto"/>
          <w:szCs w:val="21"/>
          <w:highlight w:val="none"/>
          <w:u w:val="single"/>
        </w:rPr>
        <w:t xml:space="preserve">                                 </w:t>
      </w:r>
      <w:r>
        <w:rPr>
          <w:rFonts w:hint="eastAsia" w:hAnsi="宋体"/>
          <w:color w:val="auto"/>
          <w:szCs w:val="21"/>
          <w:highlight w:val="none"/>
        </w:rPr>
        <w:t>（以下简称“甲方”）与承包人</w:t>
      </w:r>
      <w:r>
        <w:rPr>
          <w:rFonts w:hint="eastAsia" w:hAnsi="宋体"/>
          <w:color w:val="auto"/>
          <w:szCs w:val="21"/>
          <w:highlight w:val="none"/>
          <w:u w:val="single"/>
        </w:rPr>
        <w:t xml:space="preserve">     （全称）      </w:t>
      </w:r>
      <w:r>
        <w:rPr>
          <w:rFonts w:hint="eastAsia" w:hAnsi="宋体"/>
          <w:color w:val="auto"/>
          <w:szCs w:val="21"/>
          <w:highlight w:val="none"/>
        </w:rPr>
        <w:t>（以下简称“乙方”）特此签订安全生产合同：</w:t>
      </w:r>
    </w:p>
    <w:p w14:paraId="05085B43">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一、甲方职责</w:t>
      </w:r>
    </w:p>
    <w:p w14:paraId="5BC97786">
      <w:pPr>
        <w:spacing w:line="40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1.严格遵守国家有关安全生产的法律法规，认真执行工程承包合同中的有关安全要求。</w:t>
      </w:r>
    </w:p>
    <w:p w14:paraId="006170DA">
      <w:pPr>
        <w:spacing w:line="400" w:lineRule="exact"/>
        <w:rPr>
          <w:rFonts w:hint="eastAsia" w:hAnsi="宋体"/>
          <w:color w:val="auto"/>
          <w:szCs w:val="21"/>
          <w:highlight w:val="none"/>
        </w:rPr>
      </w:pPr>
      <w:r>
        <w:rPr>
          <w:rFonts w:hint="eastAsia" w:hAnsi="宋体"/>
          <w:color w:val="auto"/>
          <w:szCs w:val="21"/>
          <w:highlight w:val="none"/>
        </w:rPr>
        <w:t xml:space="preserve">    2.按照“安全第一、预防为主”和坚持“管生产必须管安全”的原则进行安全生产管理，做到生产与安全工作同时计划、布置、检查、总结和评比。</w:t>
      </w:r>
    </w:p>
    <w:p w14:paraId="2A5E8CA8">
      <w:pPr>
        <w:spacing w:line="400" w:lineRule="exact"/>
        <w:rPr>
          <w:rFonts w:hint="eastAsia" w:hAnsi="宋体"/>
          <w:color w:val="auto"/>
          <w:szCs w:val="21"/>
          <w:highlight w:val="none"/>
        </w:rPr>
      </w:pPr>
      <w:r>
        <w:rPr>
          <w:rFonts w:hint="eastAsia" w:hAnsi="宋体"/>
          <w:color w:val="auto"/>
          <w:szCs w:val="21"/>
          <w:highlight w:val="none"/>
        </w:rPr>
        <w:t xml:space="preserve">    3.重要的安全设施必须坚持与主体工程“三同时”的原则，即：同时设计、审批，同时施工，同时验收，投入使用。</w:t>
      </w:r>
    </w:p>
    <w:p w14:paraId="33526C6C">
      <w:pPr>
        <w:spacing w:line="400" w:lineRule="exact"/>
        <w:rPr>
          <w:rFonts w:hint="eastAsia" w:hAnsi="宋体"/>
          <w:color w:val="auto"/>
          <w:szCs w:val="21"/>
          <w:highlight w:val="none"/>
        </w:rPr>
      </w:pPr>
      <w:r>
        <w:rPr>
          <w:rFonts w:hint="eastAsia" w:hAnsi="宋体"/>
          <w:color w:val="auto"/>
          <w:szCs w:val="21"/>
          <w:highlight w:val="none"/>
        </w:rPr>
        <w:t xml:space="preserve">    4.定期召开安全生产调度会，及时传达中央及地方有关安全生产的精神。</w:t>
      </w:r>
    </w:p>
    <w:p w14:paraId="5190A270">
      <w:pPr>
        <w:spacing w:line="400" w:lineRule="exact"/>
        <w:rPr>
          <w:rFonts w:hint="eastAsia" w:hAnsi="宋体"/>
          <w:color w:val="auto"/>
          <w:szCs w:val="21"/>
          <w:highlight w:val="none"/>
        </w:rPr>
      </w:pPr>
      <w:r>
        <w:rPr>
          <w:rFonts w:hint="eastAsia" w:hAnsi="宋体"/>
          <w:color w:val="auto"/>
          <w:szCs w:val="21"/>
          <w:highlight w:val="none"/>
        </w:rPr>
        <w:t xml:space="preserve">    5.组织对乙方施工现场安全生产检查，监督乙方及时处理发现的各种安全隐患。</w:t>
      </w:r>
    </w:p>
    <w:p w14:paraId="01A19C81">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二、乙方职责</w:t>
      </w:r>
    </w:p>
    <w:p w14:paraId="58D48F32">
      <w:pPr>
        <w:spacing w:line="400" w:lineRule="exact"/>
        <w:rPr>
          <w:rFonts w:hint="eastAsia" w:hAnsi="宋体"/>
          <w:color w:val="auto"/>
          <w:szCs w:val="21"/>
          <w:highlight w:val="none"/>
        </w:rPr>
      </w:pPr>
      <w:r>
        <w:rPr>
          <w:rFonts w:hint="eastAsia" w:hAnsi="宋体"/>
          <w:color w:val="auto"/>
          <w:szCs w:val="21"/>
          <w:highlight w:val="none"/>
        </w:rPr>
        <w:t xml:space="preserve">    1.严格遵守国家有关安全生产的法律法规及建筑工程有关安全生产的规定，认真执行工程承包合同中的有关安全要求。</w:t>
      </w:r>
    </w:p>
    <w:p w14:paraId="7CFAA80E">
      <w:pPr>
        <w:spacing w:line="400" w:lineRule="exact"/>
        <w:rPr>
          <w:rFonts w:hint="eastAsia" w:hAnsi="宋体"/>
          <w:color w:val="auto"/>
          <w:szCs w:val="21"/>
          <w:highlight w:val="none"/>
        </w:rPr>
      </w:pPr>
      <w:r>
        <w:rPr>
          <w:rFonts w:hint="eastAsia" w:hAnsi="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39C74C3">
      <w:pPr>
        <w:spacing w:line="400" w:lineRule="exact"/>
        <w:rPr>
          <w:rFonts w:hint="eastAsia" w:hAnsi="宋体"/>
          <w:color w:val="auto"/>
          <w:szCs w:val="21"/>
          <w:highlight w:val="none"/>
        </w:rPr>
      </w:pPr>
      <w:r>
        <w:rPr>
          <w:rFonts w:hint="eastAsia" w:hAnsi="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F912E4">
      <w:pPr>
        <w:spacing w:line="400" w:lineRule="exact"/>
        <w:rPr>
          <w:rFonts w:hint="eastAsia" w:hAnsi="宋体"/>
          <w:color w:val="auto"/>
          <w:szCs w:val="21"/>
          <w:highlight w:val="none"/>
        </w:rPr>
      </w:pPr>
      <w:r>
        <w:rPr>
          <w:rFonts w:hint="eastAsia" w:hAnsi="宋体"/>
          <w:color w:val="auto"/>
          <w:szCs w:val="21"/>
          <w:highlight w:val="none"/>
        </w:rPr>
        <w:t xml:space="preserve">    4.乙方在任何时候都应采取各种合理的预防措施，防止其员工发生任何违法、违禁、暴力或妨碍治安的行为。</w:t>
      </w:r>
    </w:p>
    <w:p w14:paraId="2E928655">
      <w:pPr>
        <w:spacing w:line="400" w:lineRule="exact"/>
        <w:rPr>
          <w:rFonts w:hint="eastAsia" w:hAnsi="宋体"/>
          <w:color w:val="auto"/>
          <w:szCs w:val="21"/>
          <w:highlight w:val="none"/>
        </w:rPr>
      </w:pPr>
      <w:r>
        <w:rPr>
          <w:rFonts w:hint="eastAsia" w:hAnsi="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16EA75B">
      <w:pPr>
        <w:spacing w:line="400" w:lineRule="exact"/>
        <w:rPr>
          <w:rFonts w:hint="eastAsia" w:hAnsi="宋体"/>
          <w:color w:val="auto"/>
          <w:szCs w:val="21"/>
          <w:highlight w:val="none"/>
        </w:rPr>
      </w:pPr>
      <w:r>
        <w:rPr>
          <w:rFonts w:hint="eastAsia" w:hAnsi="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FC336D2">
      <w:pPr>
        <w:spacing w:line="400" w:lineRule="exact"/>
        <w:rPr>
          <w:rFonts w:hint="eastAsia" w:hAnsi="宋体"/>
          <w:color w:val="auto"/>
          <w:szCs w:val="21"/>
          <w:highlight w:val="none"/>
        </w:rPr>
      </w:pPr>
      <w:r>
        <w:rPr>
          <w:rFonts w:hint="eastAsia" w:hAnsi="宋体"/>
          <w:color w:val="auto"/>
          <w:szCs w:val="21"/>
          <w:highlight w:val="none"/>
        </w:rPr>
        <w:t xml:space="preserve">    7.操作人员上岗，必须按规定穿戴防护用品。施工负责人和安全检查员应随时检查劳动防护用品的穿戴情况，不按规定穿戴防护用品的人员不得上岗。</w:t>
      </w:r>
    </w:p>
    <w:p w14:paraId="7A99399D">
      <w:pPr>
        <w:spacing w:line="400" w:lineRule="exact"/>
        <w:rPr>
          <w:rFonts w:hint="eastAsia" w:hAnsi="宋体"/>
          <w:color w:val="auto"/>
          <w:szCs w:val="21"/>
          <w:highlight w:val="none"/>
        </w:rPr>
      </w:pPr>
      <w:r>
        <w:rPr>
          <w:rFonts w:hint="eastAsia" w:hAnsi="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1FCF2FE1">
      <w:pPr>
        <w:spacing w:line="400" w:lineRule="exact"/>
        <w:rPr>
          <w:rFonts w:hint="eastAsia" w:hAnsi="宋体"/>
          <w:color w:val="auto"/>
          <w:szCs w:val="21"/>
          <w:highlight w:val="none"/>
        </w:rPr>
      </w:pPr>
      <w:r>
        <w:rPr>
          <w:rFonts w:hint="eastAsia" w:hAnsi="宋体"/>
          <w:color w:val="auto"/>
          <w:szCs w:val="21"/>
          <w:highlight w:val="none"/>
        </w:rPr>
        <w:t xml:space="preserve">    9.施工中采用新技术、新工艺、新设备、新材料时，必须制定相应的安全技术措施，施工现场必须具有相关的安全标志牌。</w:t>
      </w:r>
    </w:p>
    <w:p w14:paraId="435DBE48">
      <w:pPr>
        <w:spacing w:line="400" w:lineRule="exact"/>
        <w:rPr>
          <w:rFonts w:hint="eastAsia" w:hAnsi="宋体"/>
          <w:color w:val="auto"/>
          <w:szCs w:val="21"/>
          <w:highlight w:val="none"/>
        </w:rPr>
      </w:pPr>
      <w:r>
        <w:rPr>
          <w:rFonts w:hint="eastAsia" w:hAnsi="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9FB0834">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三、违约责任</w:t>
      </w:r>
    </w:p>
    <w:p w14:paraId="4A67D5A0">
      <w:pPr>
        <w:spacing w:line="400" w:lineRule="exact"/>
        <w:rPr>
          <w:rFonts w:hint="eastAsia" w:hAnsi="宋体"/>
          <w:color w:val="auto"/>
          <w:szCs w:val="21"/>
          <w:highlight w:val="none"/>
        </w:rPr>
      </w:pPr>
      <w:r>
        <w:rPr>
          <w:rFonts w:hint="eastAsia" w:hAnsi="宋体"/>
          <w:color w:val="auto"/>
          <w:szCs w:val="21"/>
          <w:highlight w:val="none"/>
        </w:rPr>
        <w:t xml:space="preserve">    如因甲方或乙方违约造成安全事故，将依法追究责任。</w:t>
      </w:r>
    </w:p>
    <w:p w14:paraId="126867F7">
      <w:pPr>
        <w:spacing w:line="400" w:lineRule="exact"/>
        <w:rPr>
          <w:rFonts w:hint="eastAsia" w:hAnsi="宋体"/>
          <w:color w:val="auto"/>
          <w:szCs w:val="21"/>
          <w:highlight w:val="none"/>
        </w:rPr>
      </w:pPr>
      <w:r>
        <w:rPr>
          <w:rFonts w:hint="eastAsia" w:hAnsi="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37C58E05">
      <w:pPr>
        <w:spacing w:line="400" w:lineRule="exact"/>
        <w:rPr>
          <w:rFonts w:hint="eastAsia" w:hAnsi="宋体"/>
          <w:color w:val="auto"/>
          <w:szCs w:val="21"/>
          <w:highlight w:val="none"/>
        </w:rPr>
      </w:pPr>
    </w:p>
    <w:p w14:paraId="5A25DE70">
      <w:pPr>
        <w:spacing w:line="400" w:lineRule="exact"/>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596FEFAF">
      <w:pPr>
        <w:spacing w:line="400" w:lineRule="exact"/>
        <w:rPr>
          <w:rFonts w:hint="eastAsia" w:hAnsi="宋体"/>
          <w:color w:val="auto"/>
          <w:szCs w:val="21"/>
          <w:highlight w:val="none"/>
        </w:rPr>
      </w:pPr>
      <w:r>
        <w:rPr>
          <w:rFonts w:hint="eastAsia" w:hAnsi="宋体"/>
          <w:color w:val="auto"/>
          <w:szCs w:val="21"/>
          <w:highlight w:val="none"/>
        </w:rPr>
        <w:t>法定代表人(签字)：                              法定代表人(签字)：</w:t>
      </w:r>
    </w:p>
    <w:p w14:paraId="2756890B">
      <w:pPr>
        <w:spacing w:line="400" w:lineRule="exact"/>
        <w:rPr>
          <w:rFonts w:hint="eastAsia" w:hAnsi="宋体"/>
          <w:color w:val="auto"/>
          <w:szCs w:val="21"/>
          <w:highlight w:val="none"/>
        </w:rPr>
      </w:pPr>
      <w:r>
        <w:rPr>
          <w:rFonts w:hint="eastAsia" w:hAnsi="宋体"/>
          <w:color w:val="auto"/>
          <w:szCs w:val="21"/>
          <w:highlight w:val="none"/>
        </w:rPr>
        <w:t>委托代理人(签字)：                              委托代理人(签字)：</w:t>
      </w:r>
    </w:p>
    <w:p w14:paraId="46931D27">
      <w:pPr>
        <w:spacing w:line="400" w:lineRule="exact"/>
        <w:rPr>
          <w:rFonts w:hint="eastAsia" w:hAnsi="宋体"/>
          <w:color w:val="auto"/>
          <w:szCs w:val="21"/>
          <w:highlight w:val="none"/>
        </w:rPr>
      </w:pPr>
      <w:r>
        <w:rPr>
          <w:rFonts w:hint="eastAsia" w:hAnsi="宋体"/>
          <w:color w:val="auto"/>
          <w:szCs w:val="21"/>
          <w:highlight w:val="none"/>
        </w:rPr>
        <w:t>地         址：                                 地         址：</w:t>
      </w:r>
    </w:p>
    <w:p w14:paraId="0BFC67B7">
      <w:pPr>
        <w:spacing w:line="400" w:lineRule="exact"/>
        <w:rPr>
          <w:rFonts w:hint="eastAsia" w:hAnsi="宋体"/>
          <w:color w:val="auto"/>
          <w:szCs w:val="21"/>
          <w:highlight w:val="none"/>
        </w:rPr>
      </w:pPr>
      <w:r>
        <w:rPr>
          <w:rFonts w:hint="eastAsia" w:hAnsi="宋体"/>
          <w:color w:val="auto"/>
          <w:szCs w:val="21"/>
          <w:highlight w:val="none"/>
        </w:rPr>
        <w:t>电         话：                                 电         话：</w:t>
      </w:r>
    </w:p>
    <w:p w14:paraId="76BF3421">
      <w:pPr>
        <w:spacing w:line="400" w:lineRule="exact"/>
        <w:rPr>
          <w:rFonts w:hint="eastAsia"/>
          <w:color w:val="auto"/>
          <w:szCs w:val="21"/>
          <w:highlight w:val="none"/>
        </w:rPr>
      </w:pPr>
      <w:r>
        <w:rPr>
          <w:rFonts w:hint="eastAsia" w:hAnsi="宋体"/>
          <w:color w:val="auto"/>
          <w:szCs w:val="21"/>
          <w:highlight w:val="none"/>
        </w:rPr>
        <w:t>日         期：                                 日         期：</w:t>
      </w:r>
      <w:r>
        <w:rPr>
          <w:rFonts w:hAnsi="宋体"/>
          <w:color w:val="auto"/>
          <w:szCs w:val="21"/>
          <w:highlight w:val="none"/>
        </w:rPr>
        <w:t xml:space="preserve">    </w:t>
      </w:r>
    </w:p>
    <w:p w14:paraId="5FD03BD5">
      <w:pPr>
        <w:spacing w:line="400" w:lineRule="exact"/>
        <w:rPr>
          <w:rFonts w:hint="eastAsia"/>
          <w:color w:val="auto"/>
          <w:szCs w:val="21"/>
          <w:highlight w:val="none"/>
        </w:rPr>
      </w:pPr>
    </w:p>
    <w:p w14:paraId="4EB905E1">
      <w:pPr>
        <w:rPr>
          <w:rFonts w:hint="eastAsia"/>
          <w:color w:val="auto"/>
          <w:szCs w:val="21"/>
          <w:highlight w:val="none"/>
        </w:rPr>
      </w:pPr>
    </w:p>
    <w:p w14:paraId="64A49F93">
      <w:pPr>
        <w:rPr>
          <w:rFonts w:hint="eastAsia"/>
          <w:color w:val="auto"/>
          <w:szCs w:val="21"/>
          <w:highlight w:val="none"/>
        </w:rPr>
      </w:pPr>
    </w:p>
    <w:p w14:paraId="57404B7C">
      <w:pPr>
        <w:rPr>
          <w:rFonts w:hint="eastAsia"/>
          <w:color w:val="auto"/>
          <w:szCs w:val="21"/>
          <w:highlight w:val="none"/>
        </w:rPr>
      </w:pPr>
    </w:p>
    <w:p w14:paraId="2D1B8E50">
      <w:pPr>
        <w:rPr>
          <w:rFonts w:hint="eastAsia"/>
          <w:color w:val="auto"/>
          <w:szCs w:val="21"/>
          <w:highlight w:val="none"/>
        </w:rPr>
      </w:pPr>
    </w:p>
    <w:p w14:paraId="63670F9A">
      <w:pPr>
        <w:rPr>
          <w:rFonts w:hint="eastAsia"/>
          <w:color w:val="auto"/>
          <w:szCs w:val="21"/>
          <w:highlight w:val="none"/>
        </w:rPr>
      </w:pPr>
    </w:p>
    <w:p w14:paraId="0C9408CE">
      <w:pPr>
        <w:rPr>
          <w:rFonts w:hint="eastAsia"/>
          <w:color w:val="auto"/>
          <w:szCs w:val="21"/>
          <w:highlight w:val="none"/>
        </w:rPr>
      </w:pPr>
    </w:p>
    <w:p w14:paraId="6656B3B2">
      <w:pPr>
        <w:rPr>
          <w:rFonts w:hint="eastAsia"/>
          <w:color w:val="auto"/>
          <w:szCs w:val="21"/>
          <w:highlight w:val="none"/>
        </w:rPr>
      </w:pPr>
    </w:p>
    <w:p w14:paraId="68F782F8">
      <w:pPr>
        <w:rPr>
          <w:rFonts w:hint="eastAsia"/>
          <w:color w:val="auto"/>
          <w:szCs w:val="21"/>
          <w:highlight w:val="none"/>
        </w:rPr>
      </w:pPr>
    </w:p>
    <w:p w14:paraId="149B2653">
      <w:pPr>
        <w:rPr>
          <w:rFonts w:hint="eastAsia"/>
          <w:color w:val="auto"/>
          <w:szCs w:val="21"/>
          <w:highlight w:val="none"/>
        </w:rPr>
      </w:pPr>
    </w:p>
    <w:p w14:paraId="627F4709">
      <w:pPr>
        <w:rPr>
          <w:rFonts w:hint="eastAsia"/>
          <w:color w:val="auto"/>
          <w:szCs w:val="21"/>
          <w:highlight w:val="none"/>
        </w:rPr>
      </w:pPr>
    </w:p>
    <w:p w14:paraId="25B6F211">
      <w:pPr>
        <w:rPr>
          <w:rFonts w:hint="eastAsia"/>
          <w:color w:val="auto"/>
          <w:szCs w:val="21"/>
          <w:highlight w:val="none"/>
        </w:rPr>
      </w:pPr>
    </w:p>
    <w:p w14:paraId="2F9BE763">
      <w:pPr>
        <w:rPr>
          <w:rFonts w:hint="eastAsia"/>
          <w:color w:val="auto"/>
          <w:szCs w:val="21"/>
          <w:highlight w:val="none"/>
        </w:rPr>
      </w:pPr>
    </w:p>
    <w:p w14:paraId="493F313D">
      <w:pPr>
        <w:rPr>
          <w:rFonts w:hint="eastAsia"/>
          <w:color w:val="auto"/>
          <w:szCs w:val="21"/>
          <w:highlight w:val="none"/>
        </w:rPr>
      </w:pPr>
    </w:p>
    <w:p w14:paraId="4A4A8770">
      <w:pPr>
        <w:rPr>
          <w:rFonts w:hint="eastAsia"/>
          <w:color w:val="auto"/>
          <w:szCs w:val="21"/>
          <w:highlight w:val="none"/>
        </w:rPr>
      </w:pPr>
    </w:p>
    <w:p w14:paraId="6478B625">
      <w:pPr>
        <w:rPr>
          <w:rFonts w:hint="eastAsia"/>
          <w:color w:val="auto"/>
          <w:szCs w:val="21"/>
          <w:highlight w:val="none"/>
        </w:rPr>
      </w:pPr>
    </w:p>
    <w:p w14:paraId="227739F1">
      <w:pPr>
        <w:rPr>
          <w:rFonts w:hint="eastAsia"/>
          <w:color w:val="auto"/>
          <w:szCs w:val="21"/>
          <w:highlight w:val="none"/>
        </w:rPr>
      </w:pPr>
    </w:p>
    <w:p w14:paraId="7A6BDC45">
      <w:pPr>
        <w:rPr>
          <w:rFonts w:hint="eastAsia"/>
          <w:color w:val="auto"/>
          <w:szCs w:val="21"/>
          <w:highlight w:val="none"/>
        </w:rPr>
      </w:pPr>
    </w:p>
    <w:p w14:paraId="2943E277">
      <w:pPr>
        <w:rPr>
          <w:rFonts w:hint="eastAsia"/>
          <w:color w:val="auto"/>
          <w:szCs w:val="21"/>
          <w:highlight w:val="none"/>
        </w:rPr>
      </w:pPr>
    </w:p>
    <w:p w14:paraId="7890C884">
      <w:pPr>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4</w:t>
      </w:r>
      <w:r>
        <w:rPr>
          <w:rFonts w:hint="eastAsia" w:hAnsi="宋体"/>
          <w:b/>
          <w:color w:val="auto"/>
          <w:szCs w:val="21"/>
          <w:highlight w:val="none"/>
        </w:rPr>
        <w:t xml:space="preserve">   项目负责人委托书</w:t>
      </w:r>
    </w:p>
    <w:p w14:paraId="3F5DE04B">
      <w:pPr>
        <w:spacing w:line="400" w:lineRule="exact"/>
        <w:rPr>
          <w:rFonts w:hint="eastAsia" w:ascii="隶书" w:eastAsia="隶书"/>
          <w:color w:val="auto"/>
          <w:szCs w:val="21"/>
          <w:highlight w:val="none"/>
        </w:rPr>
      </w:pPr>
    </w:p>
    <w:p w14:paraId="7CCACB13">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（承包人全称）</w:t>
      </w:r>
    </w:p>
    <w:p w14:paraId="3BF788E8">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（合同工程名称）项目负责人委任书</w:t>
      </w:r>
    </w:p>
    <w:p w14:paraId="62DF9F41">
      <w:pPr>
        <w:spacing w:line="400" w:lineRule="exact"/>
        <w:rPr>
          <w:rFonts w:hint="eastAsia" w:hAnsi="宋体"/>
          <w:color w:val="auto"/>
          <w:szCs w:val="21"/>
          <w:highlight w:val="none"/>
        </w:rPr>
      </w:pPr>
    </w:p>
    <w:p w14:paraId="7D8EC5BD">
      <w:pPr>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（发包人全称</w:t>
      </w:r>
      <w:r>
        <w:rPr>
          <w:rFonts w:hint="eastAsia" w:hAnsi="宋体"/>
          <w:color w:val="auto"/>
          <w:szCs w:val="21"/>
          <w:highlight w:val="none"/>
        </w:rPr>
        <w:t>）</w:t>
      </w:r>
    </w:p>
    <w:p w14:paraId="28B0CCFF">
      <w:pPr>
        <w:spacing w:line="360" w:lineRule="auto"/>
        <w:ind w:firstLine="420" w:firstLineChars="200"/>
        <w:rPr>
          <w:rFonts w:hint="eastAsia" w:hAnsi="宋体"/>
          <w:color w:val="auto"/>
          <w:szCs w:val="21"/>
          <w:highlight w:val="none"/>
        </w:rPr>
      </w:pPr>
      <w:r>
        <w:rPr>
          <w:rFonts w:hint="eastAsia" w:hAnsi="宋体"/>
          <w:color w:val="auto"/>
          <w:szCs w:val="21"/>
          <w:highlight w:val="none"/>
          <w:u w:val="single"/>
        </w:rPr>
        <w:t>（承包人全称）</w:t>
      </w:r>
      <w:r>
        <w:rPr>
          <w:rFonts w:hint="eastAsia" w:hAnsi="宋体"/>
          <w:color w:val="auto"/>
          <w:szCs w:val="21"/>
          <w:highlight w:val="none"/>
        </w:rPr>
        <w:t xml:space="preserve"> 法定代表人</w:t>
      </w:r>
      <w:r>
        <w:rPr>
          <w:rFonts w:hint="eastAsia" w:hAnsi="宋体"/>
          <w:color w:val="auto"/>
          <w:szCs w:val="21"/>
          <w:highlight w:val="none"/>
          <w:u w:val="single"/>
        </w:rPr>
        <w:t xml:space="preserve"> （职务、姓名）</w:t>
      </w:r>
      <w:r>
        <w:rPr>
          <w:rFonts w:hint="eastAsia" w:hAnsi="宋体"/>
          <w:color w:val="auto"/>
          <w:szCs w:val="21"/>
          <w:highlight w:val="none"/>
        </w:rPr>
        <w:t xml:space="preserve"> 代表本单位委任 </w:t>
      </w:r>
      <w:r>
        <w:rPr>
          <w:rFonts w:hint="eastAsia" w:hAnsi="宋体"/>
          <w:color w:val="auto"/>
          <w:szCs w:val="21"/>
          <w:highlight w:val="none"/>
          <w:u w:val="single"/>
        </w:rPr>
        <w:t>（职务、姓名）</w:t>
      </w:r>
      <w:r>
        <w:rPr>
          <w:rFonts w:hint="eastAsia" w:hAnsi="宋体"/>
          <w:color w:val="auto"/>
          <w:szCs w:val="21"/>
          <w:highlight w:val="none"/>
        </w:rPr>
        <w:t xml:space="preserve"> 为</w:t>
      </w:r>
      <w:r>
        <w:rPr>
          <w:rFonts w:hint="eastAsia" w:hAnsi="宋体"/>
          <w:color w:val="auto"/>
          <w:szCs w:val="21"/>
          <w:highlight w:val="none"/>
          <w:u w:val="single"/>
        </w:rPr>
        <w:t>（合同工程名称）</w:t>
      </w:r>
      <w:r>
        <w:rPr>
          <w:rFonts w:hint="eastAsia" w:hAnsi="宋体"/>
          <w:color w:val="auto"/>
          <w:szCs w:val="21"/>
          <w:highlight w:val="none"/>
        </w:rPr>
        <w:t>的项目负责人。凡本合同执行中的有关技术、工程进度、现场管理、质量检验、结算与支付等方面工作，由</w:t>
      </w:r>
      <w:r>
        <w:rPr>
          <w:rFonts w:hint="eastAsia" w:hAnsi="宋体"/>
          <w:color w:val="auto"/>
          <w:szCs w:val="21"/>
          <w:highlight w:val="none"/>
          <w:u w:val="single"/>
        </w:rPr>
        <w:t xml:space="preserve"> （姓名） </w:t>
      </w:r>
      <w:r>
        <w:rPr>
          <w:rFonts w:hint="eastAsia" w:hAnsi="宋体"/>
          <w:color w:val="auto"/>
          <w:szCs w:val="21"/>
          <w:highlight w:val="none"/>
        </w:rPr>
        <w:t>代表本单位全面负责。</w:t>
      </w:r>
    </w:p>
    <w:p w14:paraId="4CE17AA2">
      <w:pPr>
        <w:spacing w:line="360" w:lineRule="auto"/>
        <w:rPr>
          <w:rFonts w:hint="eastAsia" w:hAnsi="宋体"/>
          <w:color w:val="auto"/>
          <w:szCs w:val="21"/>
          <w:highlight w:val="none"/>
        </w:rPr>
      </w:pPr>
    </w:p>
    <w:p w14:paraId="62413759">
      <w:pPr>
        <w:spacing w:line="360" w:lineRule="auto"/>
        <w:jc w:val="right"/>
        <w:rPr>
          <w:rFonts w:hint="eastAsia" w:hAnsi="宋体"/>
          <w:color w:val="auto"/>
          <w:szCs w:val="21"/>
          <w:highlight w:val="none"/>
        </w:rPr>
      </w:pPr>
      <w:r>
        <w:rPr>
          <w:rFonts w:hint="eastAsia" w:hAnsi="宋体"/>
          <w:color w:val="auto"/>
          <w:szCs w:val="21"/>
          <w:highlight w:val="none"/>
        </w:rPr>
        <w:t>承包人：</w:t>
      </w:r>
      <w:r>
        <w:rPr>
          <w:rFonts w:hint="eastAsia" w:hAnsi="宋体"/>
          <w:color w:val="auto"/>
          <w:szCs w:val="21"/>
          <w:highlight w:val="none"/>
          <w:u w:val="single"/>
        </w:rPr>
        <w:t xml:space="preserve">            </w:t>
      </w:r>
      <w:r>
        <w:rPr>
          <w:rFonts w:hint="eastAsia" w:hAnsi="宋体"/>
          <w:color w:val="auto"/>
          <w:szCs w:val="21"/>
          <w:highlight w:val="none"/>
        </w:rPr>
        <w:t>（盖单位章）</w:t>
      </w:r>
    </w:p>
    <w:p w14:paraId="11D31868">
      <w:pPr>
        <w:spacing w:line="360" w:lineRule="auto"/>
        <w:jc w:val="right"/>
        <w:rPr>
          <w:rFonts w:hint="eastAsia" w:hAnsi="宋体"/>
          <w:color w:val="auto"/>
          <w:szCs w:val="21"/>
          <w:highlight w:val="none"/>
          <w:u w:val="single"/>
        </w:rPr>
      </w:pPr>
      <w:r>
        <w:rPr>
          <w:rFonts w:hint="eastAsia" w:hAnsi="宋体"/>
          <w:color w:val="auto"/>
          <w:szCs w:val="21"/>
          <w:highlight w:val="none"/>
        </w:rPr>
        <w:t>法定代表人：</w:t>
      </w:r>
      <w:r>
        <w:rPr>
          <w:rFonts w:hint="eastAsia" w:hAnsi="宋体"/>
          <w:color w:val="auto"/>
          <w:szCs w:val="21"/>
          <w:highlight w:val="none"/>
          <w:u w:val="single"/>
        </w:rPr>
        <w:t xml:space="preserve">  （职务） </w:t>
      </w:r>
    </w:p>
    <w:p w14:paraId="5D7C50C9">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（姓名） </w:t>
      </w:r>
    </w:p>
    <w:p w14:paraId="4103C16B">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（签字） </w:t>
      </w:r>
    </w:p>
    <w:p w14:paraId="0CEBA160">
      <w:pPr>
        <w:spacing w:line="360" w:lineRule="auto"/>
        <w:rPr>
          <w:rFonts w:hint="eastAsia" w:hAnsi="宋体"/>
          <w:color w:val="auto"/>
          <w:szCs w:val="21"/>
          <w:highlight w:val="none"/>
        </w:rPr>
      </w:pPr>
    </w:p>
    <w:p w14:paraId="19ACA2F1">
      <w:pPr>
        <w:spacing w:line="400" w:lineRule="exact"/>
        <w:jc w:val="right"/>
        <w:rPr>
          <w:rFonts w:hint="eastAsia"/>
          <w:color w:val="auto"/>
          <w:szCs w:val="21"/>
          <w:highlight w:val="none"/>
        </w:rPr>
      </w:pPr>
      <w:r>
        <w:rPr>
          <w:rFonts w:hint="eastAsia"/>
          <w:color w:val="auto"/>
          <w:szCs w:val="21"/>
          <w:highlight w:val="none"/>
        </w:rPr>
        <w:t xml:space="preserve">     年    月      日</w:t>
      </w:r>
    </w:p>
    <w:p w14:paraId="4ECDE240">
      <w:pPr>
        <w:pStyle w:val="12"/>
        <w:spacing w:line="25" w:lineRule="atLeast"/>
        <w:rPr>
          <w:rFonts w:hint="eastAsia" w:hAnsi="宋体"/>
          <w:color w:val="auto"/>
          <w:highlight w:val="none"/>
        </w:rPr>
      </w:pPr>
    </w:p>
    <w:p w14:paraId="339AD03E">
      <w:pPr>
        <w:pStyle w:val="12"/>
        <w:spacing w:line="25" w:lineRule="atLeast"/>
        <w:rPr>
          <w:rFonts w:hint="eastAsia" w:hAnsi="宋体"/>
          <w:color w:val="auto"/>
          <w:highlight w:val="none"/>
        </w:rPr>
      </w:pPr>
    </w:p>
    <w:p w14:paraId="6F6A0388">
      <w:pPr>
        <w:pStyle w:val="12"/>
        <w:spacing w:line="25" w:lineRule="atLeast"/>
        <w:rPr>
          <w:rFonts w:hint="eastAsia" w:hAnsi="宋体"/>
          <w:color w:val="auto"/>
          <w:highlight w:val="none"/>
        </w:rPr>
      </w:pPr>
    </w:p>
    <w:p w14:paraId="621FD1F3">
      <w:pPr>
        <w:pStyle w:val="12"/>
        <w:spacing w:line="25" w:lineRule="atLeast"/>
        <w:rPr>
          <w:rFonts w:hint="eastAsia" w:hAnsi="宋体"/>
          <w:color w:val="auto"/>
          <w:highlight w:val="none"/>
        </w:rPr>
      </w:pPr>
    </w:p>
    <w:p w14:paraId="2849CB22">
      <w:pPr>
        <w:pStyle w:val="12"/>
        <w:spacing w:line="25" w:lineRule="atLeast"/>
        <w:rPr>
          <w:rFonts w:hint="eastAsia" w:hAnsi="宋体"/>
          <w:color w:val="auto"/>
          <w:highlight w:val="none"/>
        </w:rPr>
      </w:pPr>
      <w:r>
        <w:rPr>
          <w:rFonts w:hAnsi="宋体"/>
          <w:color w:val="auto"/>
          <w:highlight w:val="none"/>
        </w:rPr>
        <w:br w:type="page"/>
      </w:r>
    </w:p>
    <w:p w14:paraId="1A061253">
      <w:pPr>
        <w:pStyle w:val="12"/>
        <w:spacing w:line="25" w:lineRule="atLeast"/>
        <w:rPr>
          <w:rFonts w:hint="eastAsia" w:hAnsi="宋体"/>
          <w:color w:val="auto"/>
          <w:highlight w:val="none"/>
        </w:rPr>
      </w:pPr>
    </w:p>
    <w:p w14:paraId="41B85FF8">
      <w:pPr>
        <w:jc w:val="center"/>
        <w:rPr>
          <w:rFonts w:hint="eastAsia" w:hAnsi="宋体"/>
          <w:b/>
          <w:color w:val="auto"/>
          <w:szCs w:val="21"/>
          <w:highlight w:val="none"/>
        </w:rPr>
      </w:pPr>
      <w:r>
        <w:rPr>
          <w:rFonts w:hint="eastAsia" w:hAnsi="宋体"/>
          <w:b/>
          <w:color w:val="auto"/>
          <w:szCs w:val="21"/>
          <w:highlight w:val="none"/>
        </w:rPr>
        <w:t>三、通用条款</w:t>
      </w:r>
    </w:p>
    <w:p w14:paraId="5AAA9FC5">
      <w:pPr>
        <w:spacing w:line="25" w:lineRule="atLeast"/>
        <w:rPr>
          <w:rFonts w:hAnsi="宋体"/>
          <w:color w:val="auto"/>
          <w:szCs w:val="21"/>
          <w:highlight w:val="none"/>
        </w:rPr>
      </w:pPr>
    </w:p>
    <w:p w14:paraId="158A262A">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680FED66">
      <w:pPr>
        <w:pStyle w:val="9"/>
        <w:rPr>
          <w:color w:val="auto"/>
          <w:sz w:val="21"/>
          <w:szCs w:val="21"/>
        </w:rPr>
      </w:pPr>
    </w:p>
    <w:sectPr>
      <w:headerReference r:id="rId8" w:type="default"/>
      <w:footerReference r:id="rId9"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6361">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101C7">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6101C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50C2B">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85A4">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3B85A4">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F97E5">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4DA60">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34DA60">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05D82">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9E904">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39E904">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74365">
    <w:pPr>
      <w:pStyle w:val="16"/>
      <w:rPr>
        <w:rFonts w:hint="eastAsia" w:ascii="Times New Roman" w:eastAsia="宋体"/>
        <w:color w:val="auto"/>
        <w:sz w:val="20"/>
        <w:lang w:val="en-US" w:eastAsia="zh-CN"/>
      </w:rPr>
    </w:pPr>
    <w:r>
      <w:rPr>
        <w:rFonts w:hint="eastAsia"/>
        <w:color w:val="auto"/>
        <w:sz w:val="20"/>
        <w:lang w:eastAsia="zh-CN"/>
      </w:rPr>
      <w:t>小董镇2025年吉水村委那棉村九曲江桥建设项目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0481">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C743">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984BBA03"/>
    <w:multiLevelType w:val="singleLevel"/>
    <w:tmpl w:val="984BBA03"/>
    <w:lvl w:ilvl="0" w:tentative="0">
      <w:start w:val="3"/>
      <w:numFmt w:val="chineseCounting"/>
      <w:suff w:val="nothing"/>
      <w:lvlText w:val="%1、"/>
      <w:lvlJc w:val="left"/>
      <w:rPr>
        <w:rFonts w:hint="eastAsia"/>
      </w:rPr>
    </w:lvl>
  </w:abstractNum>
  <w:abstractNum w:abstractNumId="2">
    <w:nsid w:val="0AF5B8FA"/>
    <w:multiLevelType w:val="singleLevel"/>
    <w:tmpl w:val="0AF5B8FA"/>
    <w:lvl w:ilvl="0" w:tentative="0">
      <w:start w:val="1"/>
      <w:numFmt w:val="decimal"/>
      <w:suff w:val="space"/>
      <w:lvlText w:val="(%1)"/>
      <w:lvlJc w:val="left"/>
    </w:lvl>
  </w:abstractNum>
  <w:abstractNum w:abstractNumId="3">
    <w:nsid w:val="1FD6DDE3"/>
    <w:multiLevelType w:val="singleLevel"/>
    <w:tmpl w:val="1FD6DDE3"/>
    <w:lvl w:ilvl="0" w:tentative="0">
      <w:start w:val="2"/>
      <w:numFmt w:val="chineseCounting"/>
      <w:suff w:val="nothing"/>
      <w:lvlText w:val="%1、"/>
      <w:lvlJc w:val="left"/>
      <w:rPr>
        <w:rFonts w:hint="eastAsia"/>
      </w:rPr>
    </w:lvl>
  </w:abstractNum>
  <w:abstractNum w:abstractNumId="4">
    <w:nsid w:val="21A205B0"/>
    <w:multiLevelType w:val="singleLevel"/>
    <w:tmpl w:val="21A205B0"/>
    <w:lvl w:ilvl="0" w:tentative="0">
      <w:start w:val="2"/>
      <w:numFmt w:val="chineseCounting"/>
      <w:suff w:val="space"/>
      <w:lvlText w:val="第%1章"/>
      <w:lvlJc w:val="left"/>
      <w:rPr>
        <w:rFonts w:hint="eastAsia"/>
      </w:rPr>
    </w:lvl>
  </w:abstractNum>
  <w:abstractNum w:abstractNumId="5">
    <w:nsid w:val="42AA97E8"/>
    <w:multiLevelType w:val="singleLevel"/>
    <w:tmpl w:val="42AA97E8"/>
    <w:lvl w:ilvl="0" w:tentative="0">
      <w:start w:val="4"/>
      <w:numFmt w:val="decimal"/>
      <w:suff w:val="nothing"/>
      <w:lvlText w:val="%1、"/>
      <w:lvlJc w:val="left"/>
    </w:lvl>
  </w:abstractNum>
  <w:abstractNum w:abstractNumId="6">
    <w:nsid w:val="57D66720"/>
    <w:multiLevelType w:val="singleLevel"/>
    <w:tmpl w:val="57D66720"/>
    <w:lvl w:ilvl="0" w:tentative="0">
      <w:start w:val="2"/>
      <w:numFmt w:val="chineseCounting"/>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YTE1NmNhNzgwMTBlOWJiOTFmZmZhZmU5YTQyODcifQ=="/>
    <w:docVar w:name="KSO_WPS_MARK_KEY" w:val="6ac96a03-626a-46fb-aa33-9e6954186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8412B2"/>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406696"/>
    <w:rsid w:val="03A41F96"/>
    <w:rsid w:val="03BE5C4F"/>
    <w:rsid w:val="03C57F1D"/>
    <w:rsid w:val="03D3354B"/>
    <w:rsid w:val="043C2B7C"/>
    <w:rsid w:val="045D6149"/>
    <w:rsid w:val="04631E56"/>
    <w:rsid w:val="047354F2"/>
    <w:rsid w:val="047553ED"/>
    <w:rsid w:val="04832496"/>
    <w:rsid w:val="048838BB"/>
    <w:rsid w:val="04924FE3"/>
    <w:rsid w:val="04A24CDA"/>
    <w:rsid w:val="04AF1326"/>
    <w:rsid w:val="04FD0E31"/>
    <w:rsid w:val="050637A5"/>
    <w:rsid w:val="0523406D"/>
    <w:rsid w:val="05243941"/>
    <w:rsid w:val="054769B3"/>
    <w:rsid w:val="05480B39"/>
    <w:rsid w:val="05563D80"/>
    <w:rsid w:val="05571F68"/>
    <w:rsid w:val="05A0262C"/>
    <w:rsid w:val="05F46366"/>
    <w:rsid w:val="061631B2"/>
    <w:rsid w:val="06191E33"/>
    <w:rsid w:val="061C3D5B"/>
    <w:rsid w:val="06352C8D"/>
    <w:rsid w:val="06376F97"/>
    <w:rsid w:val="065A3ABE"/>
    <w:rsid w:val="06652463"/>
    <w:rsid w:val="06836237"/>
    <w:rsid w:val="06A7419D"/>
    <w:rsid w:val="06E35353"/>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7D1872"/>
    <w:rsid w:val="097E46B7"/>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BD465DB"/>
    <w:rsid w:val="0C03028C"/>
    <w:rsid w:val="0C5636E2"/>
    <w:rsid w:val="0C770701"/>
    <w:rsid w:val="0C816B43"/>
    <w:rsid w:val="0CB060DE"/>
    <w:rsid w:val="0CB43D56"/>
    <w:rsid w:val="0CBA47E6"/>
    <w:rsid w:val="0CBF41E0"/>
    <w:rsid w:val="0D001946"/>
    <w:rsid w:val="0D006A41"/>
    <w:rsid w:val="0D1A6DAB"/>
    <w:rsid w:val="0D236286"/>
    <w:rsid w:val="0D4357F1"/>
    <w:rsid w:val="0D4D2D10"/>
    <w:rsid w:val="0D95578C"/>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0FF55875"/>
    <w:rsid w:val="0FF7237E"/>
    <w:rsid w:val="101A1FFE"/>
    <w:rsid w:val="10574280"/>
    <w:rsid w:val="108A2DF9"/>
    <w:rsid w:val="108C6F6A"/>
    <w:rsid w:val="109218D9"/>
    <w:rsid w:val="10A1515D"/>
    <w:rsid w:val="10AB7642"/>
    <w:rsid w:val="10B637C0"/>
    <w:rsid w:val="10EB474A"/>
    <w:rsid w:val="11170ED8"/>
    <w:rsid w:val="11347157"/>
    <w:rsid w:val="113D6C89"/>
    <w:rsid w:val="11467149"/>
    <w:rsid w:val="114E2AEE"/>
    <w:rsid w:val="115B567E"/>
    <w:rsid w:val="11A823B3"/>
    <w:rsid w:val="11BF6701"/>
    <w:rsid w:val="11C436DA"/>
    <w:rsid w:val="11CC3E60"/>
    <w:rsid w:val="121E0907"/>
    <w:rsid w:val="12417917"/>
    <w:rsid w:val="12423A2C"/>
    <w:rsid w:val="12837EF9"/>
    <w:rsid w:val="12972A6D"/>
    <w:rsid w:val="12A03046"/>
    <w:rsid w:val="12F16C1F"/>
    <w:rsid w:val="12F50A68"/>
    <w:rsid w:val="137F578F"/>
    <w:rsid w:val="138A5D40"/>
    <w:rsid w:val="13B33EEB"/>
    <w:rsid w:val="13BC12BF"/>
    <w:rsid w:val="13BF768D"/>
    <w:rsid w:val="13CF3AB0"/>
    <w:rsid w:val="14034BB8"/>
    <w:rsid w:val="14236617"/>
    <w:rsid w:val="14405D22"/>
    <w:rsid w:val="1444201F"/>
    <w:rsid w:val="14990D44"/>
    <w:rsid w:val="14BE5716"/>
    <w:rsid w:val="14C34F24"/>
    <w:rsid w:val="14EB19FB"/>
    <w:rsid w:val="14F670A8"/>
    <w:rsid w:val="151F00E8"/>
    <w:rsid w:val="15227D0F"/>
    <w:rsid w:val="153170A0"/>
    <w:rsid w:val="153C1486"/>
    <w:rsid w:val="1574696E"/>
    <w:rsid w:val="15BD2C4B"/>
    <w:rsid w:val="15C15585"/>
    <w:rsid w:val="15C6474A"/>
    <w:rsid w:val="15D762E2"/>
    <w:rsid w:val="15F46539"/>
    <w:rsid w:val="15F815D5"/>
    <w:rsid w:val="160254E2"/>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461863"/>
    <w:rsid w:val="17593127"/>
    <w:rsid w:val="17607065"/>
    <w:rsid w:val="17863661"/>
    <w:rsid w:val="17A941B6"/>
    <w:rsid w:val="17B172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397664"/>
    <w:rsid w:val="1A700B7C"/>
    <w:rsid w:val="1A9C70C5"/>
    <w:rsid w:val="1AB8269D"/>
    <w:rsid w:val="1AE41258"/>
    <w:rsid w:val="1B070751"/>
    <w:rsid w:val="1B090479"/>
    <w:rsid w:val="1B093739"/>
    <w:rsid w:val="1B093B1D"/>
    <w:rsid w:val="1B305F40"/>
    <w:rsid w:val="1B356C3A"/>
    <w:rsid w:val="1B3A401D"/>
    <w:rsid w:val="1B644C78"/>
    <w:rsid w:val="1B7156B8"/>
    <w:rsid w:val="1B757C39"/>
    <w:rsid w:val="1B770817"/>
    <w:rsid w:val="1B7B7487"/>
    <w:rsid w:val="1B7E7F14"/>
    <w:rsid w:val="1BAB04C0"/>
    <w:rsid w:val="1BC04FD1"/>
    <w:rsid w:val="1BD27D58"/>
    <w:rsid w:val="1BE54582"/>
    <w:rsid w:val="1BF84AF8"/>
    <w:rsid w:val="1BFB09A3"/>
    <w:rsid w:val="1C164185"/>
    <w:rsid w:val="1C262354"/>
    <w:rsid w:val="1C4D58A1"/>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D051E8"/>
    <w:rsid w:val="1FE67D3D"/>
    <w:rsid w:val="1FE80522"/>
    <w:rsid w:val="1FE9475C"/>
    <w:rsid w:val="1FFC7D8E"/>
    <w:rsid w:val="20254C0F"/>
    <w:rsid w:val="204923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625109"/>
    <w:rsid w:val="227B4DAD"/>
    <w:rsid w:val="22B4097F"/>
    <w:rsid w:val="22B64134"/>
    <w:rsid w:val="22D15291"/>
    <w:rsid w:val="22F22FF9"/>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AA3A0B"/>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4E1"/>
    <w:rsid w:val="296C7C2C"/>
    <w:rsid w:val="299F4685"/>
    <w:rsid w:val="29AD67F7"/>
    <w:rsid w:val="29DC62F2"/>
    <w:rsid w:val="2A021B3E"/>
    <w:rsid w:val="2A290BDC"/>
    <w:rsid w:val="2A3E35AD"/>
    <w:rsid w:val="2A4D76CB"/>
    <w:rsid w:val="2A652BD4"/>
    <w:rsid w:val="2A6C420C"/>
    <w:rsid w:val="2A8F0449"/>
    <w:rsid w:val="2AB26607"/>
    <w:rsid w:val="2ACE4FC6"/>
    <w:rsid w:val="2AD94755"/>
    <w:rsid w:val="2AF77367"/>
    <w:rsid w:val="2B0A326E"/>
    <w:rsid w:val="2B411857"/>
    <w:rsid w:val="2B54148E"/>
    <w:rsid w:val="2B5E61B8"/>
    <w:rsid w:val="2B7118BF"/>
    <w:rsid w:val="2B724E22"/>
    <w:rsid w:val="2B8818D0"/>
    <w:rsid w:val="2B8A1EA0"/>
    <w:rsid w:val="2BC5737C"/>
    <w:rsid w:val="2BE13188"/>
    <w:rsid w:val="2BE713FE"/>
    <w:rsid w:val="2C053476"/>
    <w:rsid w:val="2C113654"/>
    <w:rsid w:val="2C1B212D"/>
    <w:rsid w:val="2C3E2C44"/>
    <w:rsid w:val="2C44674C"/>
    <w:rsid w:val="2C491D5B"/>
    <w:rsid w:val="2C874F6F"/>
    <w:rsid w:val="2C920372"/>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A5657"/>
    <w:rsid w:val="2F9C2E37"/>
    <w:rsid w:val="2FB000FC"/>
    <w:rsid w:val="2FC93316"/>
    <w:rsid w:val="2FCC5583"/>
    <w:rsid w:val="2FD61001"/>
    <w:rsid w:val="2FD96081"/>
    <w:rsid w:val="300852DE"/>
    <w:rsid w:val="30464020"/>
    <w:rsid w:val="306B512F"/>
    <w:rsid w:val="306D5C41"/>
    <w:rsid w:val="30A83EC2"/>
    <w:rsid w:val="30B80D4C"/>
    <w:rsid w:val="30BD2B5F"/>
    <w:rsid w:val="30F84E6F"/>
    <w:rsid w:val="31127E0D"/>
    <w:rsid w:val="31150C1C"/>
    <w:rsid w:val="3129025F"/>
    <w:rsid w:val="31320998"/>
    <w:rsid w:val="313474AF"/>
    <w:rsid w:val="31453C7B"/>
    <w:rsid w:val="31487FE6"/>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311647A"/>
    <w:rsid w:val="33193A0A"/>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5EE4FFC"/>
    <w:rsid w:val="361B3EDC"/>
    <w:rsid w:val="361F6493"/>
    <w:rsid w:val="365C025C"/>
    <w:rsid w:val="36626692"/>
    <w:rsid w:val="367242E0"/>
    <w:rsid w:val="36897340"/>
    <w:rsid w:val="36D05609"/>
    <w:rsid w:val="36E35E9F"/>
    <w:rsid w:val="36EC24B8"/>
    <w:rsid w:val="36FF2B34"/>
    <w:rsid w:val="3712448B"/>
    <w:rsid w:val="37A34A15"/>
    <w:rsid w:val="37A52ECC"/>
    <w:rsid w:val="37C64260"/>
    <w:rsid w:val="37E548B0"/>
    <w:rsid w:val="38262FFF"/>
    <w:rsid w:val="38282D9D"/>
    <w:rsid w:val="38473444"/>
    <w:rsid w:val="38496EE5"/>
    <w:rsid w:val="385308AB"/>
    <w:rsid w:val="38854458"/>
    <w:rsid w:val="389A51EB"/>
    <w:rsid w:val="38A22B6B"/>
    <w:rsid w:val="38AA1DD4"/>
    <w:rsid w:val="38BB18EB"/>
    <w:rsid w:val="38D563EE"/>
    <w:rsid w:val="38EA10A6"/>
    <w:rsid w:val="390441CE"/>
    <w:rsid w:val="390B5D7B"/>
    <w:rsid w:val="39166111"/>
    <w:rsid w:val="39255B75"/>
    <w:rsid w:val="395370EE"/>
    <w:rsid w:val="39545D8E"/>
    <w:rsid w:val="3985179C"/>
    <w:rsid w:val="39916AF0"/>
    <w:rsid w:val="39BF1CE5"/>
    <w:rsid w:val="3A0B1954"/>
    <w:rsid w:val="3A151FA0"/>
    <w:rsid w:val="3A2B232A"/>
    <w:rsid w:val="3A793A8F"/>
    <w:rsid w:val="3AA77FB9"/>
    <w:rsid w:val="3ABF2507"/>
    <w:rsid w:val="3AC32E01"/>
    <w:rsid w:val="3AC9498B"/>
    <w:rsid w:val="3B256DAF"/>
    <w:rsid w:val="3B3B2B85"/>
    <w:rsid w:val="3B533D48"/>
    <w:rsid w:val="3B5A1A2F"/>
    <w:rsid w:val="3B5B5758"/>
    <w:rsid w:val="3B8D3791"/>
    <w:rsid w:val="3BA27B10"/>
    <w:rsid w:val="3BA92E72"/>
    <w:rsid w:val="3BAA04FF"/>
    <w:rsid w:val="3BAD1686"/>
    <w:rsid w:val="3BAF6081"/>
    <w:rsid w:val="3BBD016F"/>
    <w:rsid w:val="3BE0479C"/>
    <w:rsid w:val="3BEE3761"/>
    <w:rsid w:val="3C0E5061"/>
    <w:rsid w:val="3C9A335A"/>
    <w:rsid w:val="3CBB635D"/>
    <w:rsid w:val="3CC05722"/>
    <w:rsid w:val="3CDC396E"/>
    <w:rsid w:val="3CF248ED"/>
    <w:rsid w:val="3D0D4A0D"/>
    <w:rsid w:val="3D312940"/>
    <w:rsid w:val="3D34266C"/>
    <w:rsid w:val="3D681D5A"/>
    <w:rsid w:val="3D6A1C0B"/>
    <w:rsid w:val="3D8D6ED1"/>
    <w:rsid w:val="3D8F3E21"/>
    <w:rsid w:val="3D901E47"/>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B3D77"/>
    <w:rsid w:val="3FE6347C"/>
    <w:rsid w:val="402F6781"/>
    <w:rsid w:val="40394958"/>
    <w:rsid w:val="403A1C8F"/>
    <w:rsid w:val="404D5299"/>
    <w:rsid w:val="404E76D3"/>
    <w:rsid w:val="408560B2"/>
    <w:rsid w:val="408F3C3B"/>
    <w:rsid w:val="40AD0BEA"/>
    <w:rsid w:val="40B45FA1"/>
    <w:rsid w:val="40C50789"/>
    <w:rsid w:val="40E2404A"/>
    <w:rsid w:val="40F40090"/>
    <w:rsid w:val="40F57964"/>
    <w:rsid w:val="40FA0619"/>
    <w:rsid w:val="41141D46"/>
    <w:rsid w:val="41262582"/>
    <w:rsid w:val="41277321"/>
    <w:rsid w:val="415C5513"/>
    <w:rsid w:val="41661CEC"/>
    <w:rsid w:val="417304D2"/>
    <w:rsid w:val="41B67760"/>
    <w:rsid w:val="4200486D"/>
    <w:rsid w:val="42084854"/>
    <w:rsid w:val="420A4AA8"/>
    <w:rsid w:val="423C231C"/>
    <w:rsid w:val="42461E67"/>
    <w:rsid w:val="424E5D3B"/>
    <w:rsid w:val="42894103"/>
    <w:rsid w:val="42DA35EB"/>
    <w:rsid w:val="42DC1373"/>
    <w:rsid w:val="42EB5F3F"/>
    <w:rsid w:val="433B4FAD"/>
    <w:rsid w:val="43494E83"/>
    <w:rsid w:val="434A1ED7"/>
    <w:rsid w:val="434B5F61"/>
    <w:rsid w:val="439452CD"/>
    <w:rsid w:val="43987C3E"/>
    <w:rsid w:val="43DF168F"/>
    <w:rsid w:val="43DF3270"/>
    <w:rsid w:val="43F70347"/>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4C4F14"/>
    <w:rsid w:val="45681A93"/>
    <w:rsid w:val="459020E6"/>
    <w:rsid w:val="45EB5B41"/>
    <w:rsid w:val="45FC5122"/>
    <w:rsid w:val="4608625E"/>
    <w:rsid w:val="460E37F4"/>
    <w:rsid w:val="462E28FA"/>
    <w:rsid w:val="463D21F4"/>
    <w:rsid w:val="46E66176"/>
    <w:rsid w:val="46F618BC"/>
    <w:rsid w:val="47172FCE"/>
    <w:rsid w:val="472D20DA"/>
    <w:rsid w:val="47322751"/>
    <w:rsid w:val="473E0204"/>
    <w:rsid w:val="473E1081"/>
    <w:rsid w:val="475075B1"/>
    <w:rsid w:val="477301BF"/>
    <w:rsid w:val="47770F2B"/>
    <w:rsid w:val="47D9109A"/>
    <w:rsid w:val="47DF1EDE"/>
    <w:rsid w:val="47E32A44"/>
    <w:rsid w:val="47ED6A7E"/>
    <w:rsid w:val="48001EB1"/>
    <w:rsid w:val="485F067A"/>
    <w:rsid w:val="48A46FB5"/>
    <w:rsid w:val="48C63978"/>
    <w:rsid w:val="48D931CF"/>
    <w:rsid w:val="48DB1A95"/>
    <w:rsid w:val="49095468"/>
    <w:rsid w:val="492B4F94"/>
    <w:rsid w:val="492E6967"/>
    <w:rsid w:val="496F0653"/>
    <w:rsid w:val="49867716"/>
    <w:rsid w:val="49A25D9E"/>
    <w:rsid w:val="49A96B07"/>
    <w:rsid w:val="49C51CAF"/>
    <w:rsid w:val="49F53957"/>
    <w:rsid w:val="4A2057D5"/>
    <w:rsid w:val="4A2A06C4"/>
    <w:rsid w:val="4A6819DC"/>
    <w:rsid w:val="4A8A479E"/>
    <w:rsid w:val="4A8F0E29"/>
    <w:rsid w:val="4A902D26"/>
    <w:rsid w:val="4AC17322"/>
    <w:rsid w:val="4AEB7F8C"/>
    <w:rsid w:val="4B1506E1"/>
    <w:rsid w:val="4B182BCD"/>
    <w:rsid w:val="4B1C090F"/>
    <w:rsid w:val="4B2E3F72"/>
    <w:rsid w:val="4B341A2A"/>
    <w:rsid w:val="4B375FBE"/>
    <w:rsid w:val="4B3B7B1E"/>
    <w:rsid w:val="4B414BEA"/>
    <w:rsid w:val="4B587F93"/>
    <w:rsid w:val="4B7103C2"/>
    <w:rsid w:val="4B812B8E"/>
    <w:rsid w:val="4B85737C"/>
    <w:rsid w:val="4B9F74CF"/>
    <w:rsid w:val="4BB07FA2"/>
    <w:rsid w:val="4BED1616"/>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50596932"/>
    <w:rsid w:val="505E71AE"/>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120376"/>
    <w:rsid w:val="52203D61"/>
    <w:rsid w:val="52386D39"/>
    <w:rsid w:val="523C3645"/>
    <w:rsid w:val="5242431B"/>
    <w:rsid w:val="524877D4"/>
    <w:rsid w:val="524F0DF4"/>
    <w:rsid w:val="52A00B52"/>
    <w:rsid w:val="52A651A9"/>
    <w:rsid w:val="52BF714B"/>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52212C"/>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981066"/>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B616B"/>
    <w:rsid w:val="591F0B0B"/>
    <w:rsid w:val="592D1F6B"/>
    <w:rsid w:val="59304CE8"/>
    <w:rsid w:val="59370159"/>
    <w:rsid w:val="59532C2C"/>
    <w:rsid w:val="5981656F"/>
    <w:rsid w:val="59A06B52"/>
    <w:rsid w:val="59A26243"/>
    <w:rsid w:val="59C76055"/>
    <w:rsid w:val="59E75FD1"/>
    <w:rsid w:val="5A065F4B"/>
    <w:rsid w:val="5A0B1C28"/>
    <w:rsid w:val="5A2255E6"/>
    <w:rsid w:val="5A5C07B7"/>
    <w:rsid w:val="5A6617B0"/>
    <w:rsid w:val="5A851E01"/>
    <w:rsid w:val="5AA15ABA"/>
    <w:rsid w:val="5AB06C76"/>
    <w:rsid w:val="5AF63E2E"/>
    <w:rsid w:val="5B1128EC"/>
    <w:rsid w:val="5B29025F"/>
    <w:rsid w:val="5B3143F9"/>
    <w:rsid w:val="5B503CBD"/>
    <w:rsid w:val="5B50627E"/>
    <w:rsid w:val="5BF21181"/>
    <w:rsid w:val="5BFA46DF"/>
    <w:rsid w:val="5BFD0432"/>
    <w:rsid w:val="5C1974E5"/>
    <w:rsid w:val="5C1C7E80"/>
    <w:rsid w:val="5C4828EE"/>
    <w:rsid w:val="5CA72002"/>
    <w:rsid w:val="5CBD3C20"/>
    <w:rsid w:val="5CE075FF"/>
    <w:rsid w:val="5CE9518C"/>
    <w:rsid w:val="5D0462C8"/>
    <w:rsid w:val="5D2166D8"/>
    <w:rsid w:val="5D272680"/>
    <w:rsid w:val="5D45468E"/>
    <w:rsid w:val="5D6B04DF"/>
    <w:rsid w:val="5D9B1497"/>
    <w:rsid w:val="5DDC51F6"/>
    <w:rsid w:val="5DE3422A"/>
    <w:rsid w:val="5DFC1EDA"/>
    <w:rsid w:val="5E05130E"/>
    <w:rsid w:val="5E135B29"/>
    <w:rsid w:val="5E466F37"/>
    <w:rsid w:val="5E6A0CC2"/>
    <w:rsid w:val="5E845B3F"/>
    <w:rsid w:val="5E8B0A3E"/>
    <w:rsid w:val="5E8D1899"/>
    <w:rsid w:val="5ED063E1"/>
    <w:rsid w:val="5EF4213A"/>
    <w:rsid w:val="5EF778DD"/>
    <w:rsid w:val="5F012051"/>
    <w:rsid w:val="5F151A68"/>
    <w:rsid w:val="5F1E594E"/>
    <w:rsid w:val="5F2306D2"/>
    <w:rsid w:val="5F364291"/>
    <w:rsid w:val="5F720D05"/>
    <w:rsid w:val="5F925B0E"/>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9E5C56"/>
    <w:rsid w:val="62B524F7"/>
    <w:rsid w:val="62E513AE"/>
    <w:rsid w:val="62EF4D57"/>
    <w:rsid w:val="62F1602A"/>
    <w:rsid w:val="63203A10"/>
    <w:rsid w:val="6321699F"/>
    <w:rsid w:val="63360CF0"/>
    <w:rsid w:val="63554E4D"/>
    <w:rsid w:val="63652DBD"/>
    <w:rsid w:val="63687E84"/>
    <w:rsid w:val="637257E9"/>
    <w:rsid w:val="63951967"/>
    <w:rsid w:val="63B50F8C"/>
    <w:rsid w:val="640E61DB"/>
    <w:rsid w:val="641206A9"/>
    <w:rsid w:val="64545838"/>
    <w:rsid w:val="645F02B5"/>
    <w:rsid w:val="64681B01"/>
    <w:rsid w:val="64867FEE"/>
    <w:rsid w:val="649007B3"/>
    <w:rsid w:val="64AE06FA"/>
    <w:rsid w:val="64D401A5"/>
    <w:rsid w:val="65024685"/>
    <w:rsid w:val="652A7FEB"/>
    <w:rsid w:val="652B00E3"/>
    <w:rsid w:val="65535A5A"/>
    <w:rsid w:val="65781972"/>
    <w:rsid w:val="659D0DEE"/>
    <w:rsid w:val="65A6262A"/>
    <w:rsid w:val="65D219C2"/>
    <w:rsid w:val="65D21E1C"/>
    <w:rsid w:val="65DA54B3"/>
    <w:rsid w:val="65FB4D18"/>
    <w:rsid w:val="660A7073"/>
    <w:rsid w:val="660E3C9E"/>
    <w:rsid w:val="66164CE6"/>
    <w:rsid w:val="66425F55"/>
    <w:rsid w:val="664E5D65"/>
    <w:rsid w:val="665C5C0C"/>
    <w:rsid w:val="66706827"/>
    <w:rsid w:val="66BF254A"/>
    <w:rsid w:val="66E3632D"/>
    <w:rsid w:val="66EE49DE"/>
    <w:rsid w:val="676F09D5"/>
    <w:rsid w:val="67790849"/>
    <w:rsid w:val="67AA7DCF"/>
    <w:rsid w:val="67B34464"/>
    <w:rsid w:val="67BD22B9"/>
    <w:rsid w:val="67FE1162"/>
    <w:rsid w:val="681B0E12"/>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A86"/>
    <w:rsid w:val="6A6F1C4C"/>
    <w:rsid w:val="6A7202DC"/>
    <w:rsid w:val="6AA74E35"/>
    <w:rsid w:val="6AC6225B"/>
    <w:rsid w:val="6B1B0851"/>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C68B9"/>
    <w:rsid w:val="6CD66EDA"/>
    <w:rsid w:val="6D146CD3"/>
    <w:rsid w:val="6D1566D6"/>
    <w:rsid w:val="6D165C6D"/>
    <w:rsid w:val="6D1C589C"/>
    <w:rsid w:val="6D5502AA"/>
    <w:rsid w:val="6D5533B5"/>
    <w:rsid w:val="6D9923DD"/>
    <w:rsid w:val="6DA31776"/>
    <w:rsid w:val="6DA45FD5"/>
    <w:rsid w:val="6DA60E7A"/>
    <w:rsid w:val="6DA65016"/>
    <w:rsid w:val="6DCB15BA"/>
    <w:rsid w:val="6DEF5697"/>
    <w:rsid w:val="6E290AC9"/>
    <w:rsid w:val="6E2E4332"/>
    <w:rsid w:val="6E366026"/>
    <w:rsid w:val="6E3C157B"/>
    <w:rsid w:val="6E4628B1"/>
    <w:rsid w:val="6E6903A5"/>
    <w:rsid w:val="6E9905B2"/>
    <w:rsid w:val="6EB87125"/>
    <w:rsid w:val="6EBB6069"/>
    <w:rsid w:val="6EC11D71"/>
    <w:rsid w:val="6EC647CC"/>
    <w:rsid w:val="6EEB4982"/>
    <w:rsid w:val="6F1222C5"/>
    <w:rsid w:val="6F161214"/>
    <w:rsid w:val="6F317DD0"/>
    <w:rsid w:val="6F322D6E"/>
    <w:rsid w:val="6F3A0D2D"/>
    <w:rsid w:val="6F710F7D"/>
    <w:rsid w:val="6F757BA3"/>
    <w:rsid w:val="6F794E16"/>
    <w:rsid w:val="6F7D7056"/>
    <w:rsid w:val="6F8E0F7C"/>
    <w:rsid w:val="6FAF019B"/>
    <w:rsid w:val="6FB202FC"/>
    <w:rsid w:val="6FBA5851"/>
    <w:rsid w:val="6FD431BC"/>
    <w:rsid w:val="6FD64D8A"/>
    <w:rsid w:val="709649ED"/>
    <w:rsid w:val="70A84AD3"/>
    <w:rsid w:val="70AE3508"/>
    <w:rsid w:val="70B351A6"/>
    <w:rsid w:val="70BF773C"/>
    <w:rsid w:val="70C41831"/>
    <w:rsid w:val="70D23028"/>
    <w:rsid w:val="70DF444F"/>
    <w:rsid w:val="70E94F37"/>
    <w:rsid w:val="7117334E"/>
    <w:rsid w:val="711F7F62"/>
    <w:rsid w:val="712719C8"/>
    <w:rsid w:val="71336359"/>
    <w:rsid w:val="713A344D"/>
    <w:rsid w:val="71492755"/>
    <w:rsid w:val="714B63FF"/>
    <w:rsid w:val="717A4EBB"/>
    <w:rsid w:val="71844269"/>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D21A1"/>
    <w:rsid w:val="73836ECE"/>
    <w:rsid w:val="73C67500"/>
    <w:rsid w:val="73C864B5"/>
    <w:rsid w:val="73DE7E71"/>
    <w:rsid w:val="744228E5"/>
    <w:rsid w:val="744D411F"/>
    <w:rsid w:val="745C2CF4"/>
    <w:rsid w:val="74641182"/>
    <w:rsid w:val="74744A68"/>
    <w:rsid w:val="749D4770"/>
    <w:rsid w:val="74A622B2"/>
    <w:rsid w:val="74B50C75"/>
    <w:rsid w:val="74BC3B37"/>
    <w:rsid w:val="74D43FCD"/>
    <w:rsid w:val="74D736BD"/>
    <w:rsid w:val="74E403D4"/>
    <w:rsid w:val="74EA6DE6"/>
    <w:rsid w:val="74FC6F38"/>
    <w:rsid w:val="74FE3413"/>
    <w:rsid w:val="751029AE"/>
    <w:rsid w:val="751111C4"/>
    <w:rsid w:val="753649D0"/>
    <w:rsid w:val="756A1040"/>
    <w:rsid w:val="75921044"/>
    <w:rsid w:val="75970512"/>
    <w:rsid w:val="759944E1"/>
    <w:rsid w:val="759B5199"/>
    <w:rsid w:val="75E25897"/>
    <w:rsid w:val="76055490"/>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F2017E"/>
    <w:rsid w:val="77FA423A"/>
    <w:rsid w:val="78005019"/>
    <w:rsid w:val="78092CC0"/>
    <w:rsid w:val="780C2435"/>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1A3C93"/>
    <w:rsid w:val="7B4C6C66"/>
    <w:rsid w:val="7B5C332E"/>
    <w:rsid w:val="7B904C22"/>
    <w:rsid w:val="7B9E18EF"/>
    <w:rsid w:val="7BB9672E"/>
    <w:rsid w:val="7C0968F5"/>
    <w:rsid w:val="7C1235AA"/>
    <w:rsid w:val="7C160893"/>
    <w:rsid w:val="7C5622FF"/>
    <w:rsid w:val="7C571497"/>
    <w:rsid w:val="7C914409"/>
    <w:rsid w:val="7CB95588"/>
    <w:rsid w:val="7CBA56FF"/>
    <w:rsid w:val="7CE64D15"/>
    <w:rsid w:val="7CF732D1"/>
    <w:rsid w:val="7D131D7B"/>
    <w:rsid w:val="7D1E10B2"/>
    <w:rsid w:val="7D3D5EFF"/>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647934"/>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5">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7"/>
    <w:basedOn w:val="1"/>
    <w:next w:val="1"/>
    <w:unhideWhenUsed/>
    <w:qFormat/>
    <w:uiPriority w:val="0"/>
    <w:pPr>
      <w:ind w:left="448"/>
      <w:outlineLvl w:val="6"/>
    </w:pPr>
    <w:rPr>
      <w:rFonts w:ascii="宋体" w:hAnsi="宋体" w:cs="宋体"/>
      <w:sz w:val="24"/>
      <w:lang w:val="zh-CN" w:bidi="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0"/>
    <w:pPr>
      <w:ind w:firstLine="420" w:firstLineChars="200"/>
    </w:pPr>
  </w:style>
  <w:style w:type="paragraph" w:styleId="8">
    <w:name w:val="annotation text"/>
    <w:basedOn w:val="1"/>
    <w:link w:val="39"/>
    <w:qFormat/>
    <w:uiPriority w:val="0"/>
    <w:pPr>
      <w:jc w:val="left"/>
    </w:pPr>
  </w:style>
  <w:style w:type="paragraph" w:styleId="9">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unhideWhenUsed/>
    <w:qFormat/>
    <w:uiPriority w:val="0"/>
    <w:pPr>
      <w:snapToGrid w:val="0"/>
    </w:pPr>
    <w:rPr>
      <w:rFonts w:ascii="Arial" w:hAnsi="Arial"/>
    </w:rPr>
  </w:style>
  <w:style w:type="paragraph" w:styleId="12">
    <w:name w:val="Plain Text"/>
    <w:basedOn w:val="1"/>
    <w:next w:val="5"/>
    <w:qFormat/>
    <w:uiPriority w:val="0"/>
    <w:rPr>
      <w:rFonts w:ascii="宋体" w:hAnsi="Courier New" w:cs="Courier New"/>
      <w:szCs w:val="21"/>
    </w:rPr>
  </w:style>
  <w:style w:type="paragraph" w:styleId="13">
    <w:name w:val="Date"/>
    <w:basedOn w:val="1"/>
    <w:next w:val="1"/>
    <w:qFormat/>
    <w:uiPriority w:val="0"/>
    <w:pPr>
      <w:ind w:left="100" w:leftChars="2500"/>
    </w:pPr>
    <w:rPr>
      <w:rFonts w:ascii="宋体" w:hAnsi="Courier New"/>
      <w:bCs/>
      <w:sz w:val="24"/>
    </w:rPr>
  </w:style>
  <w:style w:type="paragraph" w:styleId="14">
    <w:name w:val="Balloon Text"/>
    <w:basedOn w:val="1"/>
    <w:link w:val="4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Body Text Indent 3"/>
    <w:basedOn w:val="1"/>
    <w:qFormat/>
    <w:uiPriority w:val="0"/>
    <w:pPr>
      <w:spacing w:after="120"/>
      <w:ind w:left="420" w:leftChars="200"/>
    </w:pPr>
    <w:rPr>
      <w:sz w:val="16"/>
      <w:szCs w:val="16"/>
    </w:rPr>
  </w:style>
  <w:style w:type="paragraph" w:styleId="19">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2">
    <w:name w:val="index 1"/>
    <w:basedOn w:val="1"/>
    <w:next w:val="1"/>
    <w:qFormat/>
    <w:uiPriority w:val="0"/>
    <w:rPr>
      <w:lang w:eastAsia="en-US"/>
    </w:rPr>
  </w:style>
  <w:style w:type="paragraph" w:styleId="23">
    <w:name w:val="annotation subject"/>
    <w:basedOn w:val="8"/>
    <w:next w:val="8"/>
    <w:link w:val="40"/>
    <w:qFormat/>
    <w:uiPriority w:val="0"/>
    <w:rPr>
      <w:b/>
      <w:bCs/>
    </w:rPr>
  </w:style>
  <w:style w:type="paragraph" w:styleId="24">
    <w:name w:val="Body Text First Indent"/>
    <w:basedOn w:val="9"/>
    <w:next w:val="1"/>
    <w:qFormat/>
    <w:uiPriority w:val="0"/>
    <w:pPr>
      <w:ind w:firstLine="420" w:firstLineChars="100"/>
    </w:pPr>
    <w:rPr>
      <w:rFonts w:ascii="Times New Roman"/>
      <w:sz w:val="21"/>
      <w:szCs w:val="24"/>
    </w:rPr>
  </w:style>
  <w:style w:type="paragraph" w:styleId="25">
    <w:name w:val="Body Text First Indent 2"/>
    <w:basedOn w:val="10"/>
    <w:next w:val="1"/>
    <w:qFormat/>
    <w:uiPriority w:val="0"/>
    <w:pPr>
      <w:spacing w:line="360" w:lineRule="auto"/>
      <w:ind w:firstLine="420" w:firstLineChars="200"/>
    </w:pPr>
    <w:rPr>
      <w:sz w:val="24"/>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qFormat/>
    <w:uiPriority w:val="0"/>
  </w:style>
  <w:style w:type="character" w:styleId="30">
    <w:name w:val="Hyperlink"/>
    <w:basedOn w:val="28"/>
    <w:unhideWhenUsed/>
    <w:qFormat/>
    <w:uiPriority w:val="99"/>
    <w:rPr>
      <w:color w:val="0000FF"/>
      <w:u w:val="single"/>
    </w:rPr>
  </w:style>
  <w:style w:type="character" w:styleId="31">
    <w:name w:val="annotation reference"/>
    <w:qFormat/>
    <w:uiPriority w:val="0"/>
    <w:rPr>
      <w:sz w:val="21"/>
      <w:szCs w:val="21"/>
    </w:rPr>
  </w:style>
  <w:style w:type="character" w:styleId="32">
    <w:name w:val="HTML Sample"/>
    <w:basedOn w:val="28"/>
    <w:qFormat/>
    <w:uiPriority w:val="0"/>
    <w:rPr>
      <w:rFonts w:ascii="Courier New" w:hAnsi="Courier New"/>
    </w:rPr>
  </w:style>
  <w:style w:type="paragraph" w:customStyle="1" w:styleId="33">
    <w:name w:val="表格文字"/>
    <w:basedOn w:val="34"/>
    <w:qFormat/>
    <w:uiPriority w:val="99"/>
    <w:pPr>
      <w:spacing w:before="25" w:after="25"/>
      <w:jc w:val="left"/>
    </w:pPr>
    <w:rPr>
      <w:bCs/>
      <w:spacing w:val="10"/>
      <w:kern w:val="0"/>
      <w:sz w:val="24"/>
    </w:rPr>
  </w:style>
  <w:style w:type="paragraph" w:customStyle="1" w:styleId="34">
    <w:name w:val="正文_0"/>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36">
    <w:name w:val="List Paragraph"/>
    <w:basedOn w:val="1"/>
    <w:qFormat/>
    <w:uiPriority w:val="34"/>
    <w:pPr>
      <w:ind w:firstLine="420" w:firstLineChars="200"/>
    </w:pPr>
  </w:style>
  <w:style w:type="paragraph" w:customStyle="1" w:styleId="37">
    <w:name w:val="Plain Text1"/>
    <w:basedOn w:val="1"/>
    <w:qFormat/>
    <w:uiPriority w:val="0"/>
    <w:rPr>
      <w:rFonts w:ascii="宋体" w:hAnsi="Courier New" w:cs="Courier New"/>
      <w:szCs w:val="21"/>
    </w:rPr>
  </w:style>
  <w:style w:type="paragraph" w:customStyle="1" w:styleId="38">
    <w:name w:val="Table Paragraph"/>
    <w:basedOn w:val="1"/>
    <w:qFormat/>
    <w:uiPriority w:val="1"/>
    <w:rPr>
      <w:rFonts w:ascii="宋体" w:hAnsi="宋体" w:cs="宋体"/>
      <w:lang w:val="zh-CN" w:bidi="zh-CN"/>
    </w:rPr>
  </w:style>
  <w:style w:type="character" w:customStyle="1" w:styleId="39">
    <w:name w:val="批注文字 Char"/>
    <w:basedOn w:val="28"/>
    <w:link w:val="8"/>
    <w:qFormat/>
    <w:uiPriority w:val="0"/>
    <w:rPr>
      <w:kern w:val="2"/>
      <w:sz w:val="21"/>
      <w:szCs w:val="24"/>
    </w:rPr>
  </w:style>
  <w:style w:type="character" w:customStyle="1" w:styleId="40">
    <w:name w:val="批注主题 Char"/>
    <w:basedOn w:val="39"/>
    <w:link w:val="23"/>
    <w:qFormat/>
    <w:uiPriority w:val="0"/>
    <w:rPr>
      <w:b/>
      <w:bCs/>
      <w:kern w:val="2"/>
      <w:sz w:val="21"/>
      <w:szCs w:val="24"/>
    </w:rPr>
  </w:style>
  <w:style w:type="character" w:customStyle="1" w:styleId="41">
    <w:name w:val="批注框文本 Char"/>
    <w:basedOn w:val="28"/>
    <w:link w:val="14"/>
    <w:qFormat/>
    <w:uiPriority w:val="0"/>
    <w:rPr>
      <w:kern w:val="2"/>
      <w:sz w:val="18"/>
      <w:szCs w:val="18"/>
    </w:rPr>
  </w:style>
  <w:style w:type="paragraph" w:customStyle="1" w:styleId="42">
    <w:name w:val="纯文本1"/>
    <w:basedOn w:val="1"/>
    <w:qFormat/>
    <w:uiPriority w:val="0"/>
    <w:pPr>
      <w:suppressAutoHyphens/>
    </w:pPr>
    <w:rPr>
      <w:rFonts w:ascii="宋体" w:hAnsi="宋体" w:cs="Courier New"/>
      <w:szCs w:val="21"/>
      <w:lang w:eastAsia="ar-SA"/>
    </w:rPr>
  </w:style>
  <w:style w:type="paragraph" w:customStyle="1" w:styleId="4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4">
    <w:name w:val="textcontents"/>
    <w:basedOn w:val="28"/>
    <w:qFormat/>
    <w:uiPriority w:val="0"/>
  </w:style>
  <w:style w:type="paragraph" w:customStyle="1" w:styleId="45">
    <w:name w:val="正文2"/>
    <w:basedOn w:val="1"/>
    <w:qFormat/>
    <w:uiPriority w:val="0"/>
    <w:pPr>
      <w:adjustRightInd w:val="0"/>
      <w:spacing w:before="156" w:line="360" w:lineRule="auto"/>
      <w:ind w:firstLine="510" w:firstLineChars="200"/>
    </w:pPr>
    <w:rPr>
      <w:kern w:val="0"/>
      <w:sz w:val="24"/>
      <w:szCs w:val="20"/>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_0"/>
    <w:basedOn w:val="48"/>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0">
    <w:name w:val="Normal_1"/>
    <w:qFormat/>
    <w:uiPriority w:val="0"/>
    <w:rPr>
      <w:rFonts w:ascii="Times New Roman" w:hAnsi="Times New Roman" w:eastAsia="Times New Roman" w:cs="Times New Roman"/>
      <w:sz w:val="24"/>
      <w:szCs w:val="24"/>
    </w:rPr>
  </w:style>
  <w:style w:type="paragraph" w:customStyle="1" w:styleId="51">
    <w:name w:val="Body text|1_2"/>
    <w:basedOn w:val="4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2">
    <w:name w:val="Other|1_2"/>
    <w:basedOn w:val="4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3">
    <w:name w:val="标题 2_1"/>
    <w:basedOn w:val="48"/>
    <w:next w:val="48"/>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4">
    <w:name w:val="标题 3_2"/>
    <w:basedOn w:val="48"/>
    <w:next w:val="48"/>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5">
    <w:name w:val="标题 2_0"/>
    <w:basedOn w:val="56"/>
    <w:next w:val="56"/>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6">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7">
    <w:name w:val="标题 3_1"/>
    <w:basedOn w:val="56"/>
    <w:next w:val="56"/>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8">
    <w:name w:val="Body text|1_1"/>
    <w:basedOn w:val="5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9">
    <w:name w:val="Body text|2_0"/>
    <w:basedOn w:val="56"/>
    <w:qFormat/>
    <w:uiPriority w:val="0"/>
    <w:pPr>
      <w:spacing w:after="30"/>
      <w:ind w:firstLine="420"/>
    </w:pPr>
    <w:rPr>
      <w:rFonts w:eastAsia="宋体"/>
      <w:color w:val="auto"/>
      <w:sz w:val="20"/>
      <w:szCs w:val="20"/>
      <w:lang w:bidi="ar-SA"/>
    </w:rPr>
  </w:style>
  <w:style w:type="paragraph" w:customStyle="1" w:styleId="60">
    <w:name w:val="Other|1_1"/>
    <w:basedOn w:val="56"/>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1">
    <w:name w:val="正文_2_0"/>
    <w:basedOn w:val="56"/>
    <w:qFormat/>
    <w:uiPriority w:val="0"/>
    <w:rPr>
      <w:rFonts w:eastAsia="宋体"/>
      <w:lang w:eastAsia="zh-CN" w:bidi="ar-SA"/>
    </w:rPr>
  </w:style>
  <w:style w:type="character" w:customStyle="1" w:styleId="62">
    <w:name w:val="10"/>
    <w:qFormat/>
    <w:uiPriority w:val="0"/>
    <w:rPr>
      <w:rFonts w:hint="default" w:ascii="Times New Roman" w:hAnsi="Times New Roman" w:eastAsia="Times New Roman" w:cs="Times New Roman"/>
      <w:lang w:eastAsia="en-US" w:bidi="en-US"/>
    </w:rPr>
  </w:style>
  <w:style w:type="paragraph" w:customStyle="1" w:styleId="63">
    <w:name w:val="正文_3"/>
    <w:basedOn w:val="56"/>
    <w:qFormat/>
    <w:uiPriority w:val="0"/>
    <w:rPr>
      <w:rFonts w:eastAsia="宋体"/>
      <w:lang w:eastAsia="zh-CN" w:bidi="ar-SA"/>
    </w:rPr>
  </w:style>
  <w:style w:type="paragraph" w:customStyle="1" w:styleId="64">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5">
    <w:name w:val="样式29"/>
    <w:basedOn w:val="66"/>
    <w:qFormat/>
    <w:uiPriority w:val="0"/>
    <w:rPr>
      <w:rFonts w:eastAsia="楷体_GB2312"/>
    </w:rPr>
  </w:style>
  <w:style w:type="paragraph" w:customStyle="1" w:styleId="66">
    <w:name w:val="样式9 Char"/>
    <w:basedOn w:val="1"/>
    <w:qFormat/>
    <w:uiPriority w:val="0"/>
    <w:pPr>
      <w:spacing w:line="440" w:lineRule="exact"/>
      <w:ind w:firstLine="200" w:firstLineChars="200"/>
    </w:pPr>
    <w:rPr>
      <w:spacing w:val="6"/>
      <w:sz w:val="24"/>
    </w:rPr>
  </w:style>
  <w:style w:type="paragraph" w:customStyle="1" w:styleId="67">
    <w:name w:val="Table Text"/>
    <w:basedOn w:val="1"/>
    <w:semiHidden/>
    <w:qFormat/>
    <w:uiPriority w:val="0"/>
    <w:rPr>
      <w:rFonts w:ascii="宋体" w:hAnsi="宋体" w:eastAsia="宋体" w:cs="宋体"/>
      <w:sz w:val="33"/>
      <w:szCs w:val="3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28763</Words>
  <Characters>30766</Characters>
  <Lines>51</Lines>
  <Paragraphs>59</Paragraphs>
  <TotalTime>0</TotalTime>
  <ScaleCrop>false</ScaleCrop>
  <LinksUpToDate>false</LinksUpToDate>
  <CharactersWithSpaces>32280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DELL</cp:lastModifiedBy>
  <cp:lastPrinted>2024-10-15T00:45:00Z</cp:lastPrinted>
  <dcterms:modified xsi:type="dcterms:W3CDTF">2025-04-22T05:49:14Z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F759AD8609A54849885A4259DBFCA1A3_13</vt:lpwstr>
  </property>
  <property fmtid="{D5CDD505-2E9C-101B-9397-08002B2CF9AE}" pid="4" name="KSOTemplateDocerSaveRecord">
    <vt:lpwstr>eyJoZGlkIjoiOTNjMmYyNTg3ODEyMGFlODQwODRlODk0NmExNDk4NmIifQ==</vt:lpwstr>
  </property>
</Properties>
</file>