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7D2B1">
      <w:pPr>
        <w:kinsoku w:val="0"/>
        <w:autoSpaceDE w:val="0"/>
        <w:autoSpaceDN w:val="0"/>
        <w:adjustRightInd w:val="0"/>
        <w:snapToGrid w:val="0"/>
        <w:spacing w:line="240" w:lineRule="auto"/>
        <w:jc w:val="center"/>
        <w:textAlignment w:val="baseline"/>
        <w:outlineLvl w:val="0"/>
        <w:rPr>
          <w:rFonts w:ascii="宋体" w:hAnsi="宋体" w:eastAsia="Arial" w:cs="Arial"/>
          <w:b/>
          <w:snapToGrid w:val="0"/>
          <w:color w:val="auto"/>
          <w:spacing w:val="-18"/>
          <w:kern w:val="0"/>
          <w:sz w:val="72"/>
          <w:szCs w:val="72"/>
          <w:highlight w:val="none"/>
          <w:lang w:val="en-US" w:eastAsia="en-US" w:bidi="ar-SA"/>
        </w:rPr>
      </w:pPr>
      <w:bookmarkStart w:id="0" w:name="_Toc10252"/>
      <w:r>
        <w:rPr>
          <w:rFonts w:hint="eastAsia" w:ascii="方正小标宋简体" w:hAnsi="宋体" w:eastAsia="方正小标宋简体" w:cs="Arial"/>
          <w:snapToGrid w:val="0"/>
          <w:color w:val="000000"/>
          <w:kern w:val="0"/>
          <w:sz w:val="72"/>
          <w:szCs w:val="72"/>
          <w:highlight w:val="none"/>
          <w:lang w:val="en-US" w:eastAsia="en-US" w:bidi="ar-SA"/>
        </w:rPr>
        <w:t>广西港兴招标代理有限公司</w:t>
      </w:r>
      <w:bookmarkEnd w:id="0"/>
    </w:p>
    <w:p w14:paraId="66B98B10">
      <w:pPr>
        <w:kinsoku w:val="0"/>
        <w:autoSpaceDE w:val="0"/>
        <w:autoSpaceDN w:val="0"/>
        <w:adjustRightInd w:val="0"/>
        <w:snapToGrid w:val="0"/>
        <w:spacing w:line="240" w:lineRule="auto"/>
        <w:jc w:val="center"/>
        <w:textAlignment w:val="baseline"/>
        <w:rPr>
          <w:rFonts w:ascii="宋体" w:hAnsi="宋体" w:eastAsia="Arial" w:cs="Arial"/>
          <w:b/>
          <w:snapToGrid w:val="0"/>
          <w:color w:val="auto"/>
          <w:spacing w:val="-18"/>
          <w:kern w:val="0"/>
          <w:sz w:val="72"/>
          <w:szCs w:val="72"/>
          <w:highlight w:val="none"/>
          <w:lang w:val="en-US" w:eastAsia="en-US" w:bidi="ar-SA"/>
        </w:rPr>
      </w:pPr>
    </w:p>
    <w:p w14:paraId="13BD6F14">
      <w:pPr>
        <w:kinsoku w:val="0"/>
        <w:autoSpaceDE w:val="0"/>
        <w:autoSpaceDN w:val="0"/>
        <w:adjustRightInd w:val="0"/>
        <w:snapToGrid w:val="0"/>
        <w:spacing w:line="240" w:lineRule="auto"/>
        <w:jc w:val="center"/>
        <w:textAlignment w:val="baseline"/>
        <w:rPr>
          <w:rFonts w:ascii="宋体" w:hAnsi="宋体" w:eastAsia="Arial" w:cs="Arial"/>
          <w:b/>
          <w:snapToGrid w:val="0"/>
          <w:color w:val="auto"/>
          <w:spacing w:val="-18"/>
          <w:kern w:val="0"/>
          <w:sz w:val="72"/>
          <w:szCs w:val="72"/>
          <w:highlight w:val="none"/>
          <w:lang w:val="en-US" w:eastAsia="en-US" w:bidi="ar-SA"/>
        </w:rPr>
      </w:pPr>
    </w:p>
    <w:p w14:paraId="75EED96C">
      <w:pPr>
        <w:kinsoku w:val="0"/>
        <w:autoSpaceDE w:val="0"/>
        <w:autoSpaceDN w:val="0"/>
        <w:adjustRightInd w:val="0"/>
        <w:snapToGrid w:val="0"/>
        <w:spacing w:line="240" w:lineRule="auto"/>
        <w:jc w:val="center"/>
        <w:textAlignment w:val="baseline"/>
        <w:outlineLvl w:val="0"/>
        <w:rPr>
          <w:rFonts w:ascii="宋体" w:hAnsi="宋体" w:eastAsia="Arial" w:cs="Arial"/>
          <w:b/>
          <w:snapToGrid w:val="0"/>
          <w:color w:val="auto"/>
          <w:spacing w:val="-18"/>
          <w:kern w:val="0"/>
          <w:sz w:val="72"/>
          <w:szCs w:val="72"/>
          <w:highlight w:val="none"/>
          <w:lang w:val="en-US" w:eastAsia="en-US" w:bidi="ar-SA"/>
        </w:rPr>
      </w:pPr>
      <w:bookmarkStart w:id="1" w:name="_Toc17703"/>
      <w:r>
        <w:rPr>
          <w:rFonts w:hint="eastAsia" w:ascii="华文新魏" w:hAnsi="宋体" w:eastAsia="华文新魏" w:cs="Arial"/>
          <w:snapToGrid w:val="0"/>
          <w:color w:val="000000"/>
          <w:kern w:val="0"/>
          <w:sz w:val="120"/>
          <w:szCs w:val="120"/>
          <w:highlight w:val="none"/>
          <w:lang w:val="en-US" w:eastAsia="en-US" w:bidi="ar-SA"/>
        </w:rPr>
        <w:t>竞争性磋商文件</w:t>
      </w:r>
      <w:bookmarkEnd w:id="1"/>
    </w:p>
    <w:p w14:paraId="002F6527">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6E15917F">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1F778697">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7EC7DF39">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1155293E">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3BD5FA55">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10F77639">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06FD0BD3">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4379FA89">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610E31BC">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087E27CF">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6BFA9B3A">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50C026A7">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4451813A">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2F009BF2">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166AA30A">
      <w:pPr>
        <w:kinsoku w:val="0"/>
        <w:autoSpaceDE w:val="0"/>
        <w:autoSpaceDN w:val="0"/>
        <w:adjustRightInd w:val="0"/>
        <w:snapToGrid w:val="0"/>
        <w:spacing w:line="240" w:lineRule="auto"/>
        <w:jc w:val="left"/>
        <w:textAlignment w:val="baseline"/>
        <w:rPr>
          <w:rFonts w:ascii="宋体" w:hAnsi="宋体" w:eastAsia="Arial" w:cs="Arial"/>
          <w:snapToGrid w:val="0"/>
          <w:color w:val="auto"/>
          <w:kern w:val="0"/>
          <w:sz w:val="20"/>
          <w:szCs w:val="21"/>
          <w:highlight w:val="none"/>
          <w:lang w:val="en-US" w:eastAsia="en-US" w:bidi="ar-SA"/>
        </w:rPr>
      </w:pPr>
    </w:p>
    <w:p w14:paraId="618563E9">
      <w:pPr>
        <w:kinsoku w:val="0"/>
        <w:autoSpaceDE w:val="0"/>
        <w:autoSpaceDN w:val="0"/>
        <w:adjustRightInd w:val="0"/>
        <w:snapToGrid w:val="0"/>
        <w:spacing w:line="240" w:lineRule="auto"/>
        <w:jc w:val="left"/>
        <w:textAlignment w:val="baseline"/>
        <w:rPr>
          <w:rFonts w:ascii="宋体" w:hAnsi="宋体" w:eastAsia="Arial" w:cs="宋体"/>
          <w:snapToGrid w:val="0"/>
          <w:color w:val="auto"/>
          <w:kern w:val="0"/>
          <w:sz w:val="34"/>
          <w:szCs w:val="34"/>
          <w:highlight w:val="none"/>
          <w:lang w:val="en-US" w:eastAsia="en-US" w:bidi="ar-SA"/>
        </w:rPr>
      </w:pPr>
    </w:p>
    <w:p w14:paraId="3A3C2E31">
      <w:pPr>
        <w:keepNext w:val="0"/>
        <w:keepLines w:val="0"/>
        <w:pageBreakBefore w:val="0"/>
        <w:widowControl w:val="0"/>
        <w:kinsoku/>
        <w:wordWrap/>
        <w:overflowPunct/>
        <w:topLinePunct w:val="0"/>
        <w:autoSpaceDE/>
        <w:autoSpaceDN/>
        <w:bidi w:val="0"/>
        <w:adjustRightInd/>
        <w:snapToGrid/>
        <w:spacing w:line="360" w:lineRule="auto"/>
        <w:ind w:left="1069" w:leftChars="503" w:hanging="13" w:firstLineChars="0"/>
        <w:jc w:val="left"/>
        <w:textAlignment w:val="auto"/>
        <w:rPr>
          <w:rFonts w:hint="eastAsia" w:ascii="宋体" w:hAnsi="宋体" w:eastAsia="宋体" w:cs="宋体"/>
          <w:b/>
          <w:bCs/>
          <w:snapToGrid w:val="0"/>
          <w:color w:val="auto"/>
          <w:kern w:val="0"/>
          <w:sz w:val="30"/>
          <w:szCs w:val="30"/>
          <w:highlight w:val="none"/>
          <w:lang w:val="en-US" w:eastAsia="zh-CN" w:bidi="ar-SA"/>
        </w:rPr>
      </w:pPr>
      <w:r>
        <w:rPr>
          <w:rFonts w:hint="eastAsia" w:ascii="宋体" w:hAnsi="宋体" w:eastAsia="Arial" w:cs="宋体"/>
          <w:b/>
          <w:bCs/>
          <w:snapToGrid w:val="0"/>
          <w:color w:val="auto"/>
          <w:kern w:val="0"/>
          <w:sz w:val="30"/>
          <w:szCs w:val="30"/>
          <w:highlight w:val="none"/>
          <w:lang w:val="en-US" w:eastAsia="en-US" w:bidi="ar-SA"/>
        </w:rPr>
        <w:t>项目名称：</w:t>
      </w:r>
      <w:r>
        <w:rPr>
          <w:rFonts w:hint="eastAsia" w:ascii="宋体" w:hAnsi="宋体" w:eastAsia="宋体" w:cs="宋体"/>
          <w:b/>
          <w:bCs/>
          <w:snapToGrid w:val="0"/>
          <w:color w:val="auto"/>
          <w:kern w:val="0"/>
          <w:sz w:val="30"/>
          <w:szCs w:val="30"/>
          <w:highlight w:val="none"/>
          <w:lang w:val="en-US" w:eastAsia="zh-CN" w:bidi="ar-SA"/>
        </w:rPr>
        <w:t>广西防城港市防城区河道（共27个可采区）三年河道砂石开采项目（滩营河横久村至那勇村可采区、那良河冯兴岭村可采区、新禄江新禄村可采区）监理服务</w:t>
      </w:r>
    </w:p>
    <w:p w14:paraId="39C90B2D">
      <w:pPr>
        <w:keepNext w:val="0"/>
        <w:keepLines w:val="0"/>
        <w:pageBreakBefore w:val="0"/>
        <w:widowControl w:val="0"/>
        <w:kinsoku/>
        <w:wordWrap/>
        <w:overflowPunct/>
        <w:topLinePunct w:val="0"/>
        <w:autoSpaceDE/>
        <w:autoSpaceDN/>
        <w:bidi w:val="0"/>
        <w:adjustRightInd/>
        <w:snapToGrid/>
        <w:spacing w:line="360" w:lineRule="auto"/>
        <w:ind w:left="1271" w:leftChars="504" w:hanging="213" w:hangingChars="71"/>
        <w:jc w:val="left"/>
        <w:textAlignment w:val="auto"/>
        <w:rPr>
          <w:rFonts w:hint="eastAsia" w:ascii="宋体" w:hAnsi="宋体" w:eastAsia="宋体" w:cs="宋体"/>
          <w:b/>
          <w:bCs/>
          <w:snapToGrid w:val="0"/>
          <w:color w:val="auto"/>
          <w:kern w:val="0"/>
          <w:sz w:val="30"/>
          <w:szCs w:val="30"/>
          <w:highlight w:val="none"/>
          <w:lang w:val="en-US" w:eastAsia="zh-CN" w:bidi="ar-SA"/>
        </w:rPr>
      </w:pPr>
      <w:r>
        <w:rPr>
          <w:rFonts w:hint="eastAsia" w:ascii="宋体" w:hAnsi="宋体" w:eastAsia="Arial" w:cs="宋体"/>
          <w:b/>
          <w:bCs/>
          <w:snapToGrid w:val="0"/>
          <w:color w:val="auto"/>
          <w:kern w:val="0"/>
          <w:sz w:val="30"/>
          <w:szCs w:val="30"/>
          <w:highlight w:val="none"/>
          <w:lang w:val="en-US" w:eastAsia="en-US" w:bidi="ar-SA"/>
        </w:rPr>
        <w:t>项目编号：</w:t>
      </w:r>
      <w:r>
        <w:rPr>
          <w:rFonts w:hint="eastAsia" w:ascii="宋体" w:hAnsi="宋体" w:eastAsia="宋体" w:cs="宋体"/>
          <w:b/>
          <w:bCs/>
          <w:snapToGrid w:val="0"/>
          <w:color w:val="auto"/>
          <w:kern w:val="0"/>
          <w:sz w:val="30"/>
          <w:szCs w:val="30"/>
          <w:highlight w:val="none"/>
          <w:lang w:val="en-US" w:eastAsia="zh-CN" w:bidi="ar-SA"/>
        </w:rPr>
        <w:t>FCZC2024-C3-030348-GXZB</w:t>
      </w:r>
    </w:p>
    <w:p w14:paraId="5C13EA14">
      <w:pPr>
        <w:keepNext w:val="0"/>
        <w:keepLines w:val="0"/>
        <w:pageBreakBefore w:val="0"/>
        <w:widowControl w:val="0"/>
        <w:kinsoku/>
        <w:wordWrap/>
        <w:overflowPunct/>
        <w:topLinePunct w:val="0"/>
        <w:autoSpaceDE/>
        <w:autoSpaceDN/>
        <w:bidi w:val="0"/>
        <w:adjustRightInd/>
        <w:snapToGrid/>
        <w:spacing w:line="360" w:lineRule="auto"/>
        <w:ind w:left="1271" w:leftChars="504" w:hanging="213" w:hangingChars="71"/>
        <w:textAlignment w:val="auto"/>
        <w:outlineLvl w:val="0"/>
        <w:rPr>
          <w:rFonts w:ascii="宋体" w:hAnsi="宋体" w:cs="宋体"/>
          <w:b/>
          <w:bCs/>
          <w:color w:val="auto"/>
          <w:sz w:val="30"/>
          <w:szCs w:val="30"/>
          <w:highlight w:val="none"/>
        </w:rPr>
      </w:pPr>
      <w:bookmarkStart w:id="2" w:name="_Toc17581"/>
      <w:r>
        <w:rPr>
          <w:rFonts w:hint="eastAsia" w:ascii="宋体" w:hAnsi="宋体" w:cs="宋体"/>
          <w:b/>
          <w:bCs/>
          <w:color w:val="auto"/>
          <w:sz w:val="30"/>
          <w:szCs w:val="30"/>
          <w:highlight w:val="none"/>
        </w:rPr>
        <w:t>采购</w:t>
      </w:r>
      <w:r>
        <w:rPr>
          <w:rFonts w:hint="eastAsia" w:ascii="宋体" w:hAnsi="宋体" w:eastAsia="宋体" w:cs="宋体"/>
          <w:b/>
          <w:bCs/>
          <w:color w:val="auto"/>
          <w:sz w:val="30"/>
          <w:szCs w:val="30"/>
          <w:highlight w:val="none"/>
          <w:lang w:val="en-US" w:eastAsia="zh-CN"/>
        </w:rPr>
        <w:t>人</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防城港市防城区水利局</w:t>
      </w:r>
      <w:bookmarkEnd w:id="2"/>
    </w:p>
    <w:p w14:paraId="720043B4">
      <w:pPr>
        <w:keepNext w:val="0"/>
        <w:keepLines w:val="0"/>
        <w:pageBreakBefore w:val="0"/>
        <w:widowControl w:val="0"/>
        <w:kinsoku/>
        <w:wordWrap/>
        <w:overflowPunct/>
        <w:topLinePunct w:val="0"/>
        <w:autoSpaceDE/>
        <w:autoSpaceDN/>
        <w:bidi w:val="0"/>
        <w:adjustRightInd/>
        <w:snapToGrid/>
        <w:spacing w:line="360" w:lineRule="auto"/>
        <w:ind w:left="1271" w:leftChars="504" w:hanging="213" w:hangingChars="71"/>
        <w:textAlignment w:val="auto"/>
        <w:outlineLvl w:val="0"/>
        <w:rPr>
          <w:rFonts w:ascii="宋体" w:hAnsi="宋体" w:cs="宋体"/>
          <w:b/>
          <w:bCs/>
          <w:color w:val="auto"/>
          <w:sz w:val="30"/>
          <w:szCs w:val="30"/>
          <w:highlight w:val="none"/>
        </w:rPr>
      </w:pPr>
      <w:bookmarkStart w:id="3" w:name="_Toc30661"/>
      <w:r>
        <w:rPr>
          <w:rFonts w:hint="eastAsia" w:ascii="宋体" w:hAnsi="宋体" w:cs="宋体"/>
          <w:b/>
          <w:bCs/>
          <w:color w:val="auto"/>
          <w:sz w:val="30"/>
          <w:szCs w:val="30"/>
          <w:highlight w:val="none"/>
        </w:rPr>
        <w:t>采购代理机构：</w:t>
      </w:r>
      <w:r>
        <w:rPr>
          <w:rFonts w:hint="eastAsia" w:ascii="宋体" w:hAnsi="宋体" w:cs="宋体"/>
          <w:b/>
          <w:bCs/>
          <w:color w:val="auto"/>
          <w:sz w:val="30"/>
          <w:szCs w:val="30"/>
          <w:highlight w:val="none"/>
          <w:lang w:eastAsia="zh-CN"/>
        </w:rPr>
        <w:t>广西港兴招标代理有限公司</w:t>
      </w:r>
      <w:bookmarkEnd w:id="3"/>
      <w:r>
        <w:rPr>
          <w:rFonts w:hint="eastAsia" w:ascii="宋体" w:hAnsi="宋体" w:cs="宋体"/>
          <w:b/>
          <w:bCs/>
          <w:color w:val="auto"/>
          <w:sz w:val="30"/>
          <w:szCs w:val="30"/>
          <w:highlight w:val="none"/>
        </w:rPr>
        <w:t xml:space="preserve"> </w:t>
      </w:r>
    </w:p>
    <w:p w14:paraId="5040333B">
      <w:pPr>
        <w:kinsoku w:val="0"/>
        <w:autoSpaceDE w:val="0"/>
        <w:autoSpaceDN w:val="0"/>
        <w:adjustRightInd w:val="0"/>
        <w:snapToGrid w:val="0"/>
        <w:spacing w:line="240" w:lineRule="auto"/>
        <w:ind w:firstLine="0"/>
        <w:jc w:val="left"/>
        <w:textAlignment w:val="baseline"/>
        <w:rPr>
          <w:rFonts w:ascii="宋体" w:hAnsi="宋体" w:eastAsia="Arial" w:cs="宋体"/>
          <w:b/>
          <w:bCs/>
          <w:snapToGrid w:val="0"/>
          <w:color w:val="auto"/>
          <w:kern w:val="0"/>
          <w:sz w:val="30"/>
          <w:szCs w:val="30"/>
          <w:highlight w:val="none"/>
          <w:lang w:val="en-US" w:eastAsia="en-US" w:bidi="ar-SA"/>
        </w:rPr>
      </w:pPr>
    </w:p>
    <w:p w14:paraId="3A93463C">
      <w:pPr>
        <w:ind w:firstLine="2701" w:firstLineChars="900"/>
        <w:rPr>
          <w:rFonts w:hint="eastAsia" w:ascii="宋体" w:hAnsi="宋体"/>
          <w:b/>
          <w:bCs/>
          <w:color w:val="auto"/>
          <w:sz w:val="30"/>
          <w:szCs w:val="30"/>
          <w:highlight w:val="none"/>
        </w:rPr>
      </w:pPr>
      <w:r>
        <w:rPr>
          <w:rFonts w:hint="eastAsia" w:ascii="宋体" w:hAnsi="宋体"/>
          <w:b/>
          <w:bCs/>
          <w:color w:val="auto"/>
          <w:sz w:val="30"/>
          <w:szCs w:val="30"/>
          <w:highlight w:val="none"/>
        </w:rPr>
        <w:t>2024年</w:t>
      </w:r>
      <w:r>
        <w:rPr>
          <w:rFonts w:hint="eastAsia" w:ascii="宋体" w:hAnsi="宋体"/>
          <w:b/>
          <w:bCs/>
          <w:color w:val="auto"/>
          <w:sz w:val="30"/>
          <w:szCs w:val="30"/>
          <w:highlight w:val="none"/>
          <w:lang w:val="en-US" w:eastAsia="zh-CN"/>
        </w:rPr>
        <w:t>11</w:t>
      </w:r>
      <w:r>
        <w:rPr>
          <w:rFonts w:hint="eastAsia" w:ascii="宋体" w:hAnsi="宋体"/>
          <w:b/>
          <w:bCs/>
          <w:color w:val="auto"/>
          <w:sz w:val="30"/>
          <w:szCs w:val="30"/>
          <w:highlight w:val="none"/>
        </w:rPr>
        <w:t>月</w:t>
      </w:r>
    </w:p>
    <w:p w14:paraId="2FD64972">
      <w:pPr>
        <w:pStyle w:val="5"/>
        <w:rPr>
          <w:highlight w:val="none"/>
        </w:rPr>
      </w:pPr>
    </w:p>
    <w:sdt>
      <w:sdtPr>
        <w:rPr>
          <w:rFonts w:ascii="宋体" w:hAnsi="宋体" w:eastAsia="宋体" w:cs="宋体"/>
          <w:sz w:val="43"/>
          <w:szCs w:val="43"/>
          <w:highlight w:val="none"/>
        </w:rPr>
        <w:id w:val="147462010"/>
        <w:docPartObj>
          <w:docPartGallery w:val="Table of Contents"/>
          <w:docPartUnique/>
        </w:docPartObj>
      </w:sdtPr>
      <w:sdtEndPr>
        <w:rPr>
          <w:rFonts w:ascii="Times New Roman" w:hAnsi="Times New Roman" w:eastAsia="Times New Roman" w:cs="Times New Roman"/>
          <w:sz w:val="21"/>
          <w:szCs w:val="21"/>
          <w:highlight w:val="none"/>
        </w:rPr>
      </w:sdtEndPr>
      <w:sdtContent>
        <w:p w14:paraId="41B6889C">
          <w:pPr>
            <w:spacing w:before="99" w:line="226" w:lineRule="auto"/>
            <w:ind w:left="3569"/>
            <w:rPr>
              <w:rFonts w:ascii="宋体" w:hAnsi="宋体" w:eastAsia="宋体" w:cs="宋体"/>
              <w:sz w:val="43"/>
              <w:szCs w:val="43"/>
              <w:highlight w:val="none"/>
            </w:rPr>
          </w:pPr>
          <w:bookmarkStart w:id="4" w:name="bookmark1"/>
          <w:bookmarkEnd w:id="4"/>
          <w:r>
            <w:rPr>
              <w:rFonts w:ascii="宋体" w:hAnsi="宋体" w:eastAsia="宋体" w:cs="宋体"/>
              <w:b/>
              <w:bCs/>
              <w:spacing w:val="-51"/>
              <w:sz w:val="43"/>
              <w:szCs w:val="43"/>
              <w:highlight w:val="none"/>
            </w:rPr>
            <w:t>目</w:t>
          </w:r>
          <w:r>
            <w:rPr>
              <w:rFonts w:ascii="宋体" w:hAnsi="宋体" w:eastAsia="宋体" w:cs="宋体"/>
              <w:spacing w:val="13"/>
              <w:sz w:val="43"/>
              <w:szCs w:val="43"/>
              <w:highlight w:val="none"/>
            </w:rPr>
            <w:t xml:space="preserve">   </w:t>
          </w:r>
          <w:r>
            <w:rPr>
              <w:rFonts w:ascii="宋体" w:hAnsi="宋体" w:eastAsia="宋体" w:cs="宋体"/>
              <w:b/>
              <w:bCs/>
              <w:spacing w:val="-51"/>
              <w:sz w:val="43"/>
              <w:szCs w:val="43"/>
              <w:highlight w:val="none"/>
            </w:rPr>
            <w:t>录</w:t>
          </w:r>
        </w:p>
        <w:p w14:paraId="5A623608">
          <w:pPr>
            <w:pStyle w:val="4"/>
            <w:spacing w:line="465" w:lineRule="auto"/>
            <w:rPr>
              <w:highlight w:val="none"/>
            </w:rPr>
          </w:pPr>
        </w:p>
        <w:p w14:paraId="00E28A85">
          <w:pPr>
            <w:tabs>
              <w:tab w:val="right" w:leader="dot" w:pos="8099"/>
            </w:tabs>
            <w:spacing w:before="68" w:line="186" w:lineRule="auto"/>
            <w:ind w:left="229"/>
            <w:rPr>
              <w:rFonts w:ascii="Times New Roman" w:hAnsi="Times New Roman" w:eastAsia="Times New Roman" w:cs="Times New Roman"/>
              <w:sz w:val="21"/>
              <w:szCs w:val="21"/>
              <w:highlight w:val="none"/>
            </w:rPr>
          </w:pPr>
          <w:bookmarkStart w:id="5" w:name="bookmark1"/>
          <w:bookmarkEnd w:id="5"/>
          <w:r>
            <w:rPr>
              <w:highlight w:val="none"/>
            </w:rPr>
            <w:fldChar w:fldCharType="begin"/>
          </w:r>
          <w:r>
            <w:rPr>
              <w:highlight w:val="none"/>
            </w:rPr>
            <w:instrText xml:space="preserve"> HYPERLINK \l "bookmark2" </w:instrText>
          </w:r>
          <w:r>
            <w:rPr>
              <w:highlight w:val="none"/>
            </w:rPr>
            <w:fldChar w:fldCharType="separate"/>
          </w:r>
          <w:r>
            <w:rPr>
              <w:rFonts w:ascii="宋体" w:hAnsi="宋体" w:eastAsia="宋体" w:cs="宋体"/>
              <w:spacing w:val="-1"/>
              <w:sz w:val="21"/>
              <w:szCs w:val="21"/>
              <w:highlight w:val="none"/>
            </w:rPr>
            <w:t>第一章 竞争性磋商公告</w:t>
          </w:r>
          <w:r>
            <w:rPr>
              <w:rFonts w:ascii="宋体" w:hAnsi="宋体" w:eastAsia="宋体" w:cs="宋体"/>
              <w:sz w:val="21"/>
              <w:szCs w:val="21"/>
              <w:highlight w:val="none"/>
            </w:rPr>
            <w:tab/>
          </w:r>
          <w:r>
            <w:rPr>
              <w:rFonts w:ascii="Times New Roman" w:hAnsi="Times New Roman" w:eastAsia="Times New Roman" w:cs="Times New Roman"/>
              <w:spacing w:val="10"/>
              <w:sz w:val="21"/>
              <w:szCs w:val="21"/>
              <w:highlight w:val="none"/>
            </w:rPr>
            <w:t>2</w:t>
          </w:r>
          <w:r>
            <w:rPr>
              <w:rFonts w:ascii="Times New Roman" w:hAnsi="Times New Roman" w:eastAsia="Times New Roman" w:cs="Times New Roman"/>
              <w:spacing w:val="10"/>
              <w:sz w:val="21"/>
              <w:szCs w:val="21"/>
              <w:highlight w:val="none"/>
            </w:rPr>
            <w:fldChar w:fldCharType="end"/>
          </w:r>
        </w:p>
        <w:p w14:paraId="60638E64">
          <w:pPr>
            <w:tabs>
              <w:tab w:val="right" w:leader="dot" w:pos="8099"/>
            </w:tabs>
            <w:spacing w:before="256" w:line="186" w:lineRule="auto"/>
            <w:ind w:left="229"/>
            <w:rPr>
              <w:rFonts w:ascii="Times New Roman" w:hAnsi="Times New Roman" w:eastAsia="Times New Roman" w:cs="Times New Roman"/>
              <w:sz w:val="21"/>
              <w:szCs w:val="21"/>
              <w:highlight w:val="none"/>
            </w:rPr>
          </w:pPr>
          <w:bookmarkStart w:id="6" w:name="bookmark3"/>
          <w:bookmarkEnd w:id="6"/>
          <w:r>
            <w:rPr>
              <w:highlight w:val="none"/>
            </w:rPr>
            <w:fldChar w:fldCharType="begin"/>
          </w:r>
          <w:r>
            <w:rPr>
              <w:highlight w:val="none"/>
            </w:rPr>
            <w:instrText xml:space="preserve"> HYPERLINK \l "bookmark4" </w:instrText>
          </w:r>
          <w:r>
            <w:rPr>
              <w:highlight w:val="none"/>
            </w:rPr>
            <w:fldChar w:fldCharType="separate"/>
          </w:r>
          <w:r>
            <w:rPr>
              <w:rFonts w:ascii="宋体" w:hAnsi="宋体" w:eastAsia="宋体" w:cs="宋体"/>
              <w:spacing w:val="-1"/>
              <w:sz w:val="21"/>
              <w:szCs w:val="21"/>
              <w:highlight w:val="none"/>
            </w:rPr>
            <w:t>第二章 供应商须知</w:t>
          </w:r>
          <w:r>
            <w:rPr>
              <w:rFonts w:ascii="宋体" w:hAnsi="宋体" w:eastAsia="宋体" w:cs="宋体"/>
              <w:sz w:val="21"/>
              <w:szCs w:val="21"/>
              <w:highlight w:val="none"/>
            </w:rPr>
            <w:tab/>
          </w:r>
          <w:r>
            <w:rPr>
              <w:rFonts w:ascii="Times New Roman" w:hAnsi="Times New Roman" w:eastAsia="Times New Roman" w:cs="Times New Roman"/>
              <w:spacing w:val="10"/>
              <w:sz w:val="21"/>
              <w:szCs w:val="21"/>
              <w:highlight w:val="none"/>
            </w:rPr>
            <w:t>5</w:t>
          </w:r>
          <w:r>
            <w:rPr>
              <w:rFonts w:ascii="Times New Roman" w:hAnsi="Times New Roman" w:eastAsia="Times New Roman" w:cs="Times New Roman"/>
              <w:spacing w:val="10"/>
              <w:sz w:val="21"/>
              <w:szCs w:val="21"/>
              <w:highlight w:val="none"/>
            </w:rPr>
            <w:fldChar w:fldCharType="end"/>
          </w:r>
        </w:p>
        <w:p w14:paraId="04951421">
          <w:pPr>
            <w:tabs>
              <w:tab w:val="right" w:leader="dot" w:pos="8099"/>
            </w:tabs>
            <w:spacing w:before="256" w:line="220" w:lineRule="auto"/>
            <w:ind w:left="229"/>
            <w:rPr>
              <w:rFonts w:ascii="Times New Roman" w:hAnsi="Times New Roman" w:eastAsia="Times New Roman" w:cs="Times New Roman"/>
              <w:sz w:val="21"/>
              <w:szCs w:val="21"/>
              <w:highlight w:val="none"/>
            </w:rPr>
          </w:pPr>
          <w:bookmarkStart w:id="7" w:name="bookmark5"/>
          <w:bookmarkEnd w:id="7"/>
          <w:r>
            <w:rPr>
              <w:highlight w:val="none"/>
            </w:rPr>
            <w:fldChar w:fldCharType="begin"/>
          </w:r>
          <w:r>
            <w:rPr>
              <w:highlight w:val="none"/>
            </w:rPr>
            <w:instrText xml:space="preserve"> HYPERLINK \l "bookmark6" </w:instrText>
          </w:r>
          <w:r>
            <w:rPr>
              <w:highlight w:val="none"/>
            </w:rPr>
            <w:fldChar w:fldCharType="separate"/>
          </w:r>
          <w:r>
            <w:rPr>
              <w:rFonts w:ascii="宋体" w:hAnsi="宋体" w:eastAsia="宋体" w:cs="宋体"/>
              <w:spacing w:val="-1"/>
              <w:sz w:val="21"/>
              <w:szCs w:val="21"/>
              <w:highlight w:val="none"/>
            </w:rPr>
            <w:t>第三章 项目需求说明</w:t>
          </w:r>
          <w:r>
            <w:rPr>
              <w:rFonts w:ascii="宋体" w:hAnsi="宋体" w:eastAsia="宋体" w:cs="宋体"/>
              <w:sz w:val="21"/>
              <w:szCs w:val="21"/>
              <w:highlight w:val="none"/>
            </w:rPr>
            <w:tab/>
          </w:r>
          <w:r>
            <w:rPr>
              <w:rFonts w:ascii="Times New Roman" w:hAnsi="Times New Roman" w:eastAsia="Times New Roman" w:cs="Times New Roman"/>
              <w:spacing w:val="5"/>
              <w:sz w:val="21"/>
              <w:szCs w:val="21"/>
              <w:highlight w:val="none"/>
            </w:rPr>
            <w:t>19</w:t>
          </w:r>
          <w:r>
            <w:rPr>
              <w:rFonts w:ascii="Times New Roman" w:hAnsi="Times New Roman" w:eastAsia="Times New Roman" w:cs="Times New Roman"/>
              <w:spacing w:val="5"/>
              <w:sz w:val="21"/>
              <w:szCs w:val="21"/>
              <w:highlight w:val="none"/>
            </w:rPr>
            <w:fldChar w:fldCharType="end"/>
          </w:r>
        </w:p>
        <w:p w14:paraId="5CCC6808">
          <w:pPr>
            <w:tabs>
              <w:tab w:val="right" w:leader="dot" w:pos="8099"/>
            </w:tabs>
            <w:spacing w:before="217" w:line="220" w:lineRule="auto"/>
            <w:ind w:left="229"/>
            <w:rPr>
              <w:rFonts w:ascii="Times New Roman" w:hAnsi="Times New Roman" w:eastAsia="Times New Roman" w:cs="Times New Roman"/>
              <w:sz w:val="21"/>
              <w:szCs w:val="21"/>
              <w:highlight w:val="none"/>
            </w:rPr>
          </w:pPr>
          <w:bookmarkStart w:id="8" w:name="bookmark7"/>
          <w:bookmarkEnd w:id="8"/>
          <w:r>
            <w:rPr>
              <w:highlight w:val="none"/>
            </w:rPr>
            <w:fldChar w:fldCharType="begin"/>
          </w:r>
          <w:r>
            <w:rPr>
              <w:highlight w:val="none"/>
            </w:rPr>
            <w:instrText xml:space="preserve"> HYPERLINK \l "bookmark7" </w:instrText>
          </w:r>
          <w:r>
            <w:rPr>
              <w:highlight w:val="none"/>
            </w:rPr>
            <w:fldChar w:fldCharType="separate"/>
          </w:r>
          <w:r>
            <w:rPr>
              <w:rFonts w:ascii="宋体" w:hAnsi="宋体" w:eastAsia="宋体" w:cs="宋体"/>
              <w:spacing w:val="-1"/>
              <w:sz w:val="21"/>
              <w:szCs w:val="21"/>
              <w:highlight w:val="none"/>
            </w:rPr>
            <w:t>第四章 评审程序、评审方法和评审标准</w:t>
          </w:r>
          <w:r>
            <w:rPr>
              <w:rFonts w:ascii="宋体" w:hAnsi="宋体" w:eastAsia="宋体" w:cs="宋体"/>
              <w:spacing w:val="-60"/>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pacing w:val="5"/>
              <w:sz w:val="21"/>
              <w:szCs w:val="21"/>
              <w:highlight w:val="none"/>
            </w:rPr>
            <w:t>20</w:t>
          </w:r>
          <w:r>
            <w:rPr>
              <w:rFonts w:ascii="Times New Roman" w:hAnsi="Times New Roman" w:eastAsia="Times New Roman" w:cs="Times New Roman"/>
              <w:spacing w:val="5"/>
              <w:sz w:val="21"/>
              <w:szCs w:val="21"/>
              <w:highlight w:val="none"/>
            </w:rPr>
            <w:fldChar w:fldCharType="end"/>
          </w:r>
        </w:p>
        <w:p w14:paraId="6A0EB970">
          <w:pPr>
            <w:tabs>
              <w:tab w:val="right" w:leader="dot" w:pos="8099"/>
            </w:tabs>
            <w:spacing w:before="218" w:line="220" w:lineRule="auto"/>
            <w:ind w:left="229"/>
            <w:rPr>
              <w:rFonts w:ascii="Times New Roman" w:hAnsi="Times New Roman" w:eastAsia="Times New Roman" w:cs="Times New Roman"/>
              <w:sz w:val="21"/>
              <w:szCs w:val="21"/>
              <w:highlight w:val="none"/>
            </w:rPr>
          </w:pPr>
          <w:bookmarkStart w:id="9" w:name="bookmark8"/>
          <w:bookmarkEnd w:id="9"/>
          <w:r>
            <w:rPr>
              <w:highlight w:val="none"/>
            </w:rPr>
            <w:fldChar w:fldCharType="begin"/>
          </w:r>
          <w:r>
            <w:rPr>
              <w:highlight w:val="none"/>
            </w:rPr>
            <w:instrText xml:space="preserve"> HYPERLINK \l "bookmark9" </w:instrText>
          </w:r>
          <w:r>
            <w:rPr>
              <w:highlight w:val="none"/>
            </w:rPr>
            <w:fldChar w:fldCharType="separate"/>
          </w:r>
          <w:r>
            <w:rPr>
              <w:rFonts w:ascii="宋体" w:hAnsi="宋体" w:eastAsia="宋体" w:cs="宋体"/>
              <w:spacing w:val="-3"/>
              <w:sz w:val="21"/>
              <w:szCs w:val="21"/>
              <w:highlight w:val="none"/>
            </w:rPr>
            <w:t>第五章</w:t>
          </w:r>
          <w:r>
            <w:rPr>
              <w:rFonts w:ascii="宋体" w:hAnsi="宋体" w:eastAsia="宋体" w:cs="宋体"/>
              <w:spacing w:val="19"/>
              <w:sz w:val="21"/>
              <w:szCs w:val="21"/>
              <w:highlight w:val="none"/>
            </w:rPr>
            <w:t xml:space="preserve"> </w:t>
          </w:r>
          <w:r>
            <w:rPr>
              <w:rFonts w:ascii="宋体" w:hAnsi="宋体" w:eastAsia="宋体" w:cs="宋体"/>
              <w:spacing w:val="-3"/>
              <w:sz w:val="21"/>
              <w:szCs w:val="21"/>
              <w:highlight w:val="none"/>
            </w:rPr>
            <w:t>响应文件格式</w:t>
          </w:r>
          <w:r>
            <w:rPr>
              <w:rFonts w:ascii="宋体" w:hAnsi="宋体" w:eastAsia="宋体" w:cs="宋体"/>
              <w:sz w:val="21"/>
              <w:szCs w:val="21"/>
              <w:highlight w:val="none"/>
            </w:rPr>
            <w:tab/>
          </w:r>
          <w:r>
            <w:rPr>
              <w:rFonts w:ascii="Times New Roman" w:hAnsi="Times New Roman" w:eastAsia="Times New Roman" w:cs="Times New Roman"/>
              <w:spacing w:val="5"/>
              <w:sz w:val="21"/>
              <w:szCs w:val="21"/>
              <w:highlight w:val="none"/>
            </w:rPr>
            <w:t>27</w:t>
          </w:r>
          <w:r>
            <w:rPr>
              <w:rFonts w:ascii="Times New Roman" w:hAnsi="Times New Roman" w:eastAsia="Times New Roman" w:cs="Times New Roman"/>
              <w:spacing w:val="5"/>
              <w:sz w:val="21"/>
              <w:szCs w:val="21"/>
              <w:highlight w:val="none"/>
            </w:rPr>
            <w:fldChar w:fldCharType="end"/>
          </w:r>
        </w:p>
        <w:p w14:paraId="37935F93">
          <w:pPr>
            <w:tabs>
              <w:tab w:val="right" w:leader="dot" w:pos="8099"/>
            </w:tabs>
            <w:spacing w:before="217" w:line="220" w:lineRule="auto"/>
            <w:ind w:left="229"/>
            <w:rPr>
              <w:rFonts w:ascii="Times New Roman" w:hAnsi="Times New Roman" w:eastAsia="Times New Roman" w:cs="Times New Roman"/>
              <w:sz w:val="21"/>
              <w:szCs w:val="21"/>
              <w:highlight w:val="none"/>
            </w:rPr>
          </w:pPr>
          <w:bookmarkStart w:id="10" w:name="bookmark10"/>
          <w:bookmarkEnd w:id="10"/>
          <w:r>
            <w:rPr>
              <w:highlight w:val="none"/>
            </w:rPr>
            <w:fldChar w:fldCharType="begin"/>
          </w:r>
          <w:r>
            <w:rPr>
              <w:highlight w:val="none"/>
            </w:rPr>
            <w:instrText xml:space="preserve"> HYPERLINK \l "bookmark10" </w:instrText>
          </w:r>
          <w:r>
            <w:rPr>
              <w:highlight w:val="none"/>
            </w:rPr>
            <w:fldChar w:fldCharType="separate"/>
          </w:r>
          <w:r>
            <w:rPr>
              <w:rFonts w:ascii="宋体" w:hAnsi="宋体" w:eastAsia="宋体" w:cs="宋体"/>
              <w:spacing w:val="-1"/>
              <w:sz w:val="21"/>
              <w:szCs w:val="21"/>
              <w:highlight w:val="none"/>
            </w:rPr>
            <w:t>第六章 合同条款及格式</w:t>
          </w:r>
          <w:r>
            <w:rPr>
              <w:rFonts w:ascii="宋体" w:hAnsi="宋体" w:eastAsia="宋体" w:cs="宋体"/>
              <w:spacing w:val="-76"/>
              <w:sz w:val="21"/>
              <w:szCs w:val="21"/>
              <w:highlight w:val="none"/>
            </w:rPr>
            <w:t xml:space="preserve"> </w:t>
          </w:r>
          <w:r>
            <w:rPr>
              <w:rFonts w:ascii="宋体" w:hAnsi="宋体" w:eastAsia="宋体" w:cs="宋体"/>
              <w:sz w:val="21"/>
              <w:szCs w:val="21"/>
              <w:highlight w:val="none"/>
            </w:rPr>
            <w:tab/>
          </w:r>
          <w:r>
            <w:rPr>
              <w:rFonts w:ascii="Times New Roman" w:hAnsi="Times New Roman" w:eastAsia="Times New Roman" w:cs="Times New Roman"/>
              <w:spacing w:val="5"/>
              <w:sz w:val="21"/>
              <w:szCs w:val="21"/>
              <w:highlight w:val="none"/>
            </w:rPr>
            <w:t>55</w:t>
          </w:r>
          <w:r>
            <w:rPr>
              <w:rFonts w:ascii="Times New Roman" w:hAnsi="Times New Roman" w:eastAsia="Times New Roman" w:cs="Times New Roman"/>
              <w:spacing w:val="5"/>
              <w:sz w:val="21"/>
              <w:szCs w:val="21"/>
              <w:highlight w:val="none"/>
            </w:rPr>
            <w:fldChar w:fldCharType="end"/>
          </w:r>
        </w:p>
      </w:sdtContent>
    </w:sdt>
    <w:p w14:paraId="06D0F73A">
      <w:pPr>
        <w:spacing w:line="220" w:lineRule="auto"/>
        <w:rPr>
          <w:rFonts w:ascii="Times New Roman" w:hAnsi="Times New Roman" w:eastAsia="Times New Roman" w:cs="Times New Roman"/>
          <w:sz w:val="21"/>
          <w:szCs w:val="21"/>
          <w:highlight w:val="none"/>
        </w:rPr>
        <w:sectPr>
          <w:footerReference r:id="rId5" w:type="default"/>
          <w:pgSz w:w="11907" w:h="16839"/>
          <w:pgMar w:top="1431" w:right="1502" w:bottom="1362" w:left="1585" w:header="0" w:footer="1202" w:gutter="0"/>
          <w:cols w:space="720" w:num="1"/>
        </w:sectPr>
      </w:pPr>
    </w:p>
    <w:p w14:paraId="05FF0A6E">
      <w:pPr>
        <w:numPr>
          <w:ilvl w:val="0"/>
          <w:numId w:val="1"/>
        </w:numPr>
        <w:spacing w:before="158" w:line="224" w:lineRule="auto"/>
        <w:ind w:left="2883"/>
        <w:outlineLvl w:val="0"/>
        <w:rPr>
          <w:rFonts w:ascii="宋体" w:hAnsi="宋体" w:eastAsia="宋体" w:cs="宋体"/>
          <w:b/>
          <w:bCs/>
          <w:spacing w:val="6"/>
          <w:sz w:val="31"/>
          <w:szCs w:val="31"/>
          <w:highlight w:val="none"/>
        </w:rPr>
      </w:pPr>
      <w:bookmarkStart w:id="11" w:name="bookmark2"/>
      <w:bookmarkEnd w:id="11"/>
      <w:bookmarkStart w:id="12" w:name="bookmark1"/>
      <w:bookmarkEnd w:id="12"/>
      <w:r>
        <w:rPr>
          <w:rFonts w:ascii="宋体" w:hAnsi="宋体" w:eastAsia="宋体" w:cs="宋体"/>
          <w:b/>
          <w:bCs/>
          <w:spacing w:val="6"/>
          <w:sz w:val="31"/>
          <w:szCs w:val="31"/>
          <w:highlight w:val="none"/>
        </w:rPr>
        <w:t>竞争性磋商公告</w:t>
      </w:r>
    </w:p>
    <w:p w14:paraId="21403009">
      <w:pPr>
        <w:pStyle w:val="2"/>
        <w:numPr>
          <w:ilvl w:val="0"/>
          <w:numId w:val="0"/>
        </w:numPr>
        <w:ind w:left="0" w:leftChars="0" w:firstLine="0" w:firstLineChars="0"/>
        <w:jc w:val="center"/>
        <w:rPr>
          <w:highlight w:val="none"/>
        </w:rPr>
      </w:pPr>
      <w:r>
        <w:rPr>
          <w:rFonts w:hint="eastAsia" w:ascii="宋体" w:hAnsi="宋体" w:eastAsia="宋体" w:cs="宋体"/>
          <w:b/>
          <w:bCs/>
          <w:color w:val="auto"/>
          <w:sz w:val="30"/>
          <w:szCs w:val="30"/>
          <w:highlight w:val="none"/>
        </w:rPr>
        <w:t>广西港兴招标代理有限公司关于广西防城港市防城区河道（共27个可采区）三年河道砂石开采项目（滩营河横久村至那勇村可采区、那良河冯兴岭村可采区、新禄江新禄村可采区）监理服务竞争性磋商公告</w:t>
      </w:r>
    </w:p>
    <w:p w14:paraId="2AC70AFB">
      <w:pPr>
        <w:spacing w:line="98" w:lineRule="exact"/>
        <w:rPr>
          <w:sz w:val="24"/>
          <w:szCs w:val="24"/>
          <w:highlight w:val="none"/>
        </w:rPr>
      </w:pPr>
    </w:p>
    <w:tbl>
      <w:tblPr>
        <w:tblStyle w:val="9"/>
        <w:tblW w:w="9380" w:type="dxa"/>
        <w:tblInd w:w="12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80"/>
      </w:tblGrid>
      <w:tr w14:paraId="0408C53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90" w:hRule="atLeast"/>
        </w:trPr>
        <w:tc>
          <w:tcPr>
            <w:tcW w:w="9380" w:type="dxa"/>
            <w:vAlign w:val="top"/>
          </w:tcPr>
          <w:p w14:paraId="7F7FA2D1">
            <w:pPr>
              <w:pStyle w:val="10"/>
              <w:spacing w:before="129" w:line="221" w:lineRule="auto"/>
              <w:ind w:left="544"/>
              <w:rPr>
                <w:sz w:val="24"/>
                <w:szCs w:val="24"/>
                <w:highlight w:val="none"/>
              </w:rPr>
            </w:pPr>
            <w:r>
              <w:rPr>
                <w:spacing w:val="-7"/>
                <w:sz w:val="24"/>
                <w:szCs w:val="24"/>
                <w:highlight w:val="none"/>
              </w:rPr>
              <w:t>项目概况：</w:t>
            </w:r>
          </w:p>
          <w:p w14:paraId="74355AB6">
            <w:pPr>
              <w:pStyle w:val="10"/>
              <w:tabs>
                <w:tab w:val="left" w:pos="232"/>
              </w:tabs>
              <w:spacing w:before="109" w:line="290" w:lineRule="auto"/>
              <w:ind w:left="112" w:right="108" w:firstLine="639"/>
              <w:jc w:val="both"/>
              <w:rPr>
                <w:sz w:val="24"/>
                <w:szCs w:val="24"/>
                <w:highlight w:val="none"/>
              </w:rPr>
            </w:pPr>
            <w:r>
              <w:rPr>
                <w:rFonts w:hint="eastAsia"/>
                <w:spacing w:val="1"/>
                <w:sz w:val="24"/>
                <w:szCs w:val="24"/>
                <w:highlight w:val="none"/>
                <w:u w:val="single" w:color="auto"/>
                <w:lang w:eastAsia="zh-CN"/>
              </w:rPr>
              <w:t>广西防城港市防城区河道（共27个可采区）三年河道砂石开采项目（滩营河横久村至那勇村可采区、那良河冯兴岭村可采区、新禄江新禄村可采区）监理服务</w:t>
            </w:r>
            <w:r>
              <w:rPr>
                <w:spacing w:val="1"/>
                <w:sz w:val="24"/>
                <w:szCs w:val="24"/>
                <w:highlight w:val="none"/>
              </w:rPr>
              <w:t>项目的潜在供应商应在</w:t>
            </w:r>
            <w:r>
              <w:rPr>
                <w:spacing w:val="1"/>
                <w:sz w:val="24"/>
                <w:szCs w:val="24"/>
                <w:highlight w:val="none"/>
                <w:u w:val="single" w:color="auto"/>
              </w:rPr>
              <w:t>广西政府采购云平台</w:t>
            </w:r>
            <w:r>
              <w:rPr>
                <w:spacing w:val="-6"/>
                <w:sz w:val="24"/>
                <w:szCs w:val="24"/>
                <w:highlight w:val="none"/>
              </w:rPr>
              <w:t>获取竞争性磋商文件，并于</w:t>
            </w:r>
            <w:r>
              <w:rPr>
                <w:spacing w:val="-6"/>
                <w:sz w:val="24"/>
                <w:szCs w:val="24"/>
                <w:highlight w:val="none"/>
                <w:u w:val="single" w:color="auto"/>
              </w:rPr>
              <w:t xml:space="preserve"> </w:t>
            </w:r>
            <w:r>
              <w:rPr>
                <w:rFonts w:hint="eastAsia"/>
                <w:spacing w:val="-6"/>
                <w:sz w:val="24"/>
                <w:szCs w:val="24"/>
                <w:highlight w:val="none"/>
                <w:u w:val="single" w:color="auto"/>
                <w:lang w:eastAsia="zh-CN"/>
              </w:rPr>
              <w:t>2024年11月22日13时30分</w:t>
            </w:r>
            <w:r>
              <w:rPr>
                <w:spacing w:val="-6"/>
                <w:sz w:val="24"/>
                <w:szCs w:val="24"/>
                <w:highlight w:val="none"/>
              </w:rPr>
              <w:t>（北</w:t>
            </w:r>
            <w:r>
              <w:rPr>
                <w:sz w:val="24"/>
                <w:szCs w:val="24"/>
                <w:highlight w:val="none"/>
              </w:rPr>
              <w:t>京时间）前提交响应文件。</w:t>
            </w:r>
          </w:p>
        </w:tc>
      </w:tr>
    </w:tbl>
    <w:p w14:paraId="53EAFA60">
      <w:pPr>
        <w:spacing w:before="96" w:line="220" w:lineRule="auto"/>
        <w:ind w:left="129"/>
        <w:rPr>
          <w:rFonts w:ascii="宋体" w:hAnsi="宋体" w:eastAsia="宋体" w:cs="宋体"/>
          <w:sz w:val="24"/>
          <w:szCs w:val="24"/>
          <w:highlight w:val="none"/>
        </w:rPr>
      </w:pPr>
      <w:r>
        <w:rPr>
          <w:rFonts w:ascii="宋体" w:hAnsi="宋体" w:eastAsia="宋体" w:cs="宋体"/>
          <w:b/>
          <w:bCs/>
          <w:spacing w:val="-4"/>
          <w:sz w:val="24"/>
          <w:szCs w:val="24"/>
          <w:highlight w:val="none"/>
        </w:rPr>
        <w:t>一、项目基本情况</w:t>
      </w:r>
    </w:p>
    <w:p w14:paraId="4DEA4A19">
      <w:pPr>
        <w:spacing w:before="100" w:line="219" w:lineRule="auto"/>
        <w:ind w:left="220" w:leftChars="105" w:right="-122" w:rightChars="-58" w:firstLine="337" w:firstLineChars="142"/>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项目编号：</w:t>
      </w:r>
      <w:r>
        <w:rPr>
          <w:rFonts w:hint="eastAsia" w:ascii="宋体" w:hAnsi="宋体" w:eastAsia="宋体" w:cs="宋体"/>
          <w:spacing w:val="-1"/>
          <w:sz w:val="24"/>
          <w:szCs w:val="24"/>
          <w:highlight w:val="none"/>
          <w:lang w:eastAsia="zh-CN"/>
        </w:rPr>
        <w:t>FCZC2024-C3-030348-GXZB</w:t>
      </w:r>
    </w:p>
    <w:p w14:paraId="357BA54C">
      <w:pPr>
        <w:spacing w:before="101" w:line="292" w:lineRule="auto"/>
        <w:ind w:left="220" w:leftChars="105" w:right="-122" w:rightChars="-58" w:firstLine="340" w:firstLineChars="142"/>
        <w:rPr>
          <w:rFonts w:hint="eastAsia" w:ascii="宋体" w:hAnsi="宋体" w:eastAsia="宋体" w:cs="宋体"/>
          <w:sz w:val="24"/>
          <w:szCs w:val="24"/>
          <w:highlight w:val="none"/>
          <w:lang w:eastAsia="zh-CN"/>
        </w:rPr>
      </w:pPr>
      <w:r>
        <w:rPr>
          <w:rFonts w:ascii="宋体" w:hAnsi="宋体" w:eastAsia="宋体" w:cs="宋体"/>
          <w:sz w:val="24"/>
          <w:szCs w:val="24"/>
          <w:highlight w:val="none"/>
        </w:rPr>
        <w:t>项目名称：</w:t>
      </w:r>
      <w:r>
        <w:rPr>
          <w:rFonts w:hint="eastAsia" w:ascii="宋体" w:hAnsi="宋体" w:eastAsia="宋体" w:cs="宋体"/>
          <w:sz w:val="24"/>
          <w:szCs w:val="24"/>
          <w:highlight w:val="none"/>
          <w:lang w:eastAsia="zh-CN"/>
        </w:rPr>
        <w:t>广西防城港市防城区河道（共27个可采区）三年河道砂石开采项目（滩营河横久村至那勇村可采区、那良河冯兴岭村可采区、新禄江新禄村可采区）监理服务。</w:t>
      </w:r>
    </w:p>
    <w:p w14:paraId="32AC7E5B">
      <w:pPr>
        <w:spacing w:before="101" w:line="292" w:lineRule="auto"/>
        <w:ind w:left="220" w:leftChars="105" w:right="-122" w:rightChars="-58" w:firstLine="337" w:firstLineChars="142"/>
        <w:rPr>
          <w:rFonts w:ascii="宋体" w:hAnsi="宋体" w:eastAsia="宋体" w:cs="宋体"/>
          <w:sz w:val="24"/>
          <w:szCs w:val="24"/>
          <w:highlight w:val="none"/>
        </w:rPr>
      </w:pPr>
      <w:r>
        <w:rPr>
          <w:rFonts w:ascii="宋体" w:hAnsi="宋体" w:eastAsia="宋体" w:cs="宋体"/>
          <w:spacing w:val="-1"/>
          <w:sz w:val="24"/>
          <w:szCs w:val="24"/>
          <w:highlight w:val="none"/>
        </w:rPr>
        <w:t>采购方式：竞争性磋商</w:t>
      </w:r>
    </w:p>
    <w:p w14:paraId="00A113EB">
      <w:pPr>
        <w:spacing w:before="35" w:line="294" w:lineRule="auto"/>
        <w:ind w:left="220" w:leftChars="105" w:right="-122" w:rightChars="-58" w:firstLine="346" w:firstLineChars="142"/>
        <w:rPr>
          <w:rFonts w:ascii="宋体" w:hAnsi="宋体" w:eastAsia="宋体" w:cs="宋体"/>
          <w:spacing w:val="1"/>
          <w:sz w:val="24"/>
          <w:szCs w:val="24"/>
          <w:highlight w:val="none"/>
        </w:rPr>
      </w:pPr>
      <w:r>
        <w:rPr>
          <w:rFonts w:ascii="宋体" w:hAnsi="宋体" w:eastAsia="宋体" w:cs="宋体"/>
          <w:spacing w:val="2"/>
          <w:sz w:val="24"/>
          <w:szCs w:val="24"/>
          <w:highlight w:val="none"/>
        </w:rPr>
        <w:t>预算金额：人民币</w:t>
      </w:r>
      <w:r>
        <w:rPr>
          <w:rFonts w:hint="eastAsia" w:ascii="宋体" w:hAnsi="宋体" w:eastAsia="宋体" w:cs="宋体"/>
          <w:spacing w:val="2"/>
          <w:sz w:val="24"/>
          <w:szCs w:val="24"/>
          <w:highlight w:val="none"/>
          <w:lang w:eastAsia="zh-CN"/>
        </w:rPr>
        <w:t>陆拾陆万柒仟陆佰壹拾捌元贰角贰分</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667618.22</w:t>
      </w:r>
      <w:r>
        <w:rPr>
          <w:rFonts w:ascii="宋体" w:hAnsi="宋体" w:eastAsia="宋体" w:cs="宋体"/>
          <w:spacing w:val="1"/>
          <w:sz w:val="24"/>
          <w:szCs w:val="24"/>
          <w:highlight w:val="none"/>
        </w:rPr>
        <w:t>）。</w:t>
      </w:r>
    </w:p>
    <w:p w14:paraId="1B90FEDB">
      <w:pPr>
        <w:spacing w:before="35" w:line="294" w:lineRule="auto"/>
        <w:ind w:left="220" w:leftChars="105" w:right="-122" w:rightChars="-58" w:firstLine="337" w:firstLineChars="142"/>
        <w:rPr>
          <w:rFonts w:ascii="宋体" w:hAnsi="宋体" w:eastAsia="宋体" w:cs="宋体"/>
          <w:sz w:val="24"/>
          <w:szCs w:val="24"/>
          <w:highlight w:val="none"/>
        </w:rPr>
      </w:pPr>
      <w:r>
        <w:rPr>
          <w:rFonts w:ascii="宋体" w:hAnsi="宋体" w:eastAsia="宋体" w:cs="宋体"/>
          <w:spacing w:val="-1"/>
          <w:sz w:val="24"/>
          <w:szCs w:val="24"/>
          <w:highlight w:val="none"/>
        </w:rPr>
        <w:t>最高限价：同预算金额</w:t>
      </w:r>
    </w:p>
    <w:p w14:paraId="6F6BEFE8">
      <w:pPr>
        <w:spacing w:before="32" w:line="294" w:lineRule="auto"/>
        <w:ind w:left="220" w:leftChars="105" w:right="-122" w:rightChars="-58" w:firstLine="337" w:firstLineChars="142"/>
        <w:rPr>
          <w:rFonts w:ascii="宋体" w:hAnsi="宋体" w:eastAsia="宋体" w:cs="宋体"/>
          <w:spacing w:val="-1"/>
          <w:sz w:val="24"/>
          <w:szCs w:val="24"/>
          <w:highlight w:val="none"/>
        </w:rPr>
      </w:pPr>
      <w:r>
        <w:rPr>
          <w:rFonts w:ascii="宋体" w:hAnsi="宋体" w:eastAsia="宋体" w:cs="宋体"/>
          <w:spacing w:val="-1"/>
          <w:sz w:val="24"/>
          <w:szCs w:val="24"/>
          <w:highlight w:val="none"/>
        </w:rPr>
        <w:t>采购需求：对滩营河横久村至那勇村、那良河冯兴岭村、新禄江新禄村等3个可采区三年河道砂石开采项目进行监理服务，具体内容详见磋商文件。</w:t>
      </w:r>
    </w:p>
    <w:p w14:paraId="0419AF6B">
      <w:pPr>
        <w:spacing w:before="32" w:line="294" w:lineRule="auto"/>
        <w:ind w:left="220" w:leftChars="105" w:right="-122" w:rightChars="-58" w:firstLine="343" w:firstLineChars="142"/>
        <w:rPr>
          <w:rFonts w:ascii="宋体" w:hAnsi="宋体" w:eastAsia="宋体" w:cs="宋体"/>
          <w:spacing w:val="1"/>
          <w:sz w:val="24"/>
          <w:szCs w:val="24"/>
          <w:highlight w:val="none"/>
        </w:rPr>
      </w:pPr>
      <w:r>
        <w:rPr>
          <w:rFonts w:ascii="宋体" w:hAnsi="宋体" w:eastAsia="宋体" w:cs="宋体"/>
          <w:spacing w:val="1"/>
          <w:sz w:val="24"/>
          <w:szCs w:val="24"/>
          <w:highlight w:val="none"/>
        </w:rPr>
        <w:t>合同履行期限：施工开工之日起至本项目</w:t>
      </w:r>
      <w:r>
        <w:rPr>
          <w:rFonts w:hint="eastAsia" w:ascii="宋体" w:hAnsi="宋体" w:eastAsia="宋体" w:cs="宋体"/>
          <w:spacing w:val="1"/>
          <w:sz w:val="24"/>
          <w:szCs w:val="24"/>
          <w:highlight w:val="none"/>
          <w:lang w:val="en-US" w:eastAsia="zh-CN"/>
        </w:rPr>
        <w:t>完</w:t>
      </w:r>
      <w:r>
        <w:rPr>
          <w:rFonts w:ascii="宋体" w:hAnsi="宋体" w:eastAsia="宋体" w:cs="宋体"/>
          <w:spacing w:val="1"/>
          <w:sz w:val="24"/>
          <w:szCs w:val="24"/>
          <w:highlight w:val="none"/>
        </w:rPr>
        <w:t>工验收之日全过</w:t>
      </w:r>
      <w:bookmarkStart w:id="188" w:name="_GoBack"/>
      <w:bookmarkEnd w:id="188"/>
      <w:r>
        <w:rPr>
          <w:rFonts w:ascii="宋体" w:hAnsi="宋体" w:eastAsia="宋体" w:cs="宋体"/>
          <w:spacing w:val="1"/>
          <w:sz w:val="24"/>
          <w:szCs w:val="24"/>
          <w:highlight w:val="none"/>
        </w:rPr>
        <w:t>程监理服</w:t>
      </w:r>
      <w:r>
        <w:rPr>
          <w:rFonts w:ascii="宋体" w:hAnsi="宋体" w:eastAsia="宋体" w:cs="宋体"/>
          <w:spacing w:val="-3"/>
          <w:sz w:val="24"/>
          <w:szCs w:val="24"/>
          <w:highlight w:val="none"/>
        </w:rPr>
        <w:t>务（最终以实际工期为准）。</w:t>
      </w:r>
      <w:r>
        <w:rPr>
          <w:rFonts w:ascii="宋体" w:hAnsi="宋体" w:eastAsia="宋体" w:cs="宋体"/>
          <w:spacing w:val="1"/>
          <w:sz w:val="24"/>
          <w:szCs w:val="24"/>
          <w:highlight w:val="none"/>
        </w:rPr>
        <w:t xml:space="preserve"> </w:t>
      </w:r>
    </w:p>
    <w:p w14:paraId="55CCD839">
      <w:pPr>
        <w:tabs>
          <w:tab w:val="left" w:pos="2520"/>
        </w:tabs>
        <w:spacing w:before="32" w:line="292" w:lineRule="auto"/>
        <w:ind w:left="220" w:leftChars="105" w:right="-122" w:rightChars="-58" w:firstLine="337" w:firstLineChars="142"/>
        <w:rPr>
          <w:rFonts w:ascii="宋体" w:hAnsi="宋体" w:eastAsia="宋体" w:cs="宋体"/>
          <w:sz w:val="24"/>
          <w:szCs w:val="24"/>
          <w:highlight w:val="none"/>
        </w:rPr>
      </w:pPr>
      <w:r>
        <w:rPr>
          <w:rFonts w:ascii="宋体" w:hAnsi="宋体" w:eastAsia="宋体" w:cs="宋体"/>
          <w:spacing w:val="-1"/>
          <w:sz w:val="24"/>
          <w:szCs w:val="24"/>
          <w:highlight w:val="none"/>
        </w:rPr>
        <w:t>本项目不接受联合体</w:t>
      </w:r>
    </w:p>
    <w:p w14:paraId="5615B3C4">
      <w:pPr>
        <w:spacing w:before="33" w:line="220" w:lineRule="auto"/>
        <w:ind w:left="220" w:leftChars="105" w:right="-122" w:rightChars="-58" w:firstLine="328" w:firstLineChars="142"/>
        <w:rPr>
          <w:rFonts w:ascii="宋体" w:hAnsi="宋体" w:eastAsia="宋体" w:cs="宋体"/>
          <w:sz w:val="24"/>
          <w:szCs w:val="24"/>
          <w:highlight w:val="none"/>
        </w:rPr>
      </w:pPr>
      <w:r>
        <w:rPr>
          <w:rFonts w:ascii="宋体" w:hAnsi="宋体" w:eastAsia="宋体" w:cs="宋体"/>
          <w:b/>
          <w:bCs/>
          <w:spacing w:val="-5"/>
          <w:sz w:val="24"/>
          <w:szCs w:val="24"/>
          <w:highlight w:val="none"/>
        </w:rPr>
        <w:t>二、供应商的资格条件：</w:t>
      </w:r>
    </w:p>
    <w:p w14:paraId="601713CE">
      <w:pPr>
        <w:spacing w:before="101" w:line="220" w:lineRule="auto"/>
        <w:ind w:left="220" w:leftChars="105" w:right="-122" w:rightChars="-58" w:firstLine="335" w:firstLineChars="142"/>
        <w:rPr>
          <w:rFonts w:ascii="宋体" w:hAnsi="宋体" w:eastAsia="宋体" w:cs="宋体"/>
          <w:sz w:val="24"/>
          <w:szCs w:val="24"/>
          <w:highlight w:val="none"/>
        </w:rPr>
      </w:pPr>
      <w:r>
        <w:rPr>
          <w:rFonts w:ascii="宋体" w:hAnsi="宋体" w:eastAsia="宋体" w:cs="宋体"/>
          <w:spacing w:val="-2"/>
          <w:sz w:val="24"/>
          <w:szCs w:val="24"/>
          <w:highlight w:val="none"/>
        </w:rPr>
        <w:t>1.满足《中华人民共和国政府采购法》第二十二条规定；</w:t>
      </w:r>
    </w:p>
    <w:p w14:paraId="384AAE0F">
      <w:pPr>
        <w:spacing w:before="99" w:line="295" w:lineRule="auto"/>
        <w:ind w:left="220" w:leftChars="105" w:right="-122" w:rightChars="-58" w:firstLine="343" w:firstLineChars="142"/>
        <w:rPr>
          <w:rFonts w:ascii="宋体" w:hAnsi="宋体" w:eastAsia="宋体" w:cs="宋体"/>
          <w:sz w:val="24"/>
          <w:szCs w:val="24"/>
          <w:highlight w:val="none"/>
        </w:rPr>
      </w:pPr>
      <w:r>
        <w:rPr>
          <w:rFonts w:ascii="宋体" w:hAnsi="宋体" w:eastAsia="宋体" w:cs="宋体"/>
          <w:spacing w:val="1"/>
          <w:sz w:val="24"/>
          <w:szCs w:val="24"/>
          <w:highlight w:val="none"/>
        </w:rPr>
        <w:t>2.落实政府采购政策需满足的资格要求：本项目属于专门面向中小企业采购的项目</w:t>
      </w:r>
      <w:r>
        <w:rPr>
          <w:rFonts w:ascii="宋体" w:hAnsi="宋体" w:eastAsia="宋体" w:cs="宋体"/>
          <w:sz w:val="24"/>
          <w:szCs w:val="24"/>
          <w:highlight w:val="none"/>
        </w:rPr>
        <w:t>，供应商</w:t>
      </w:r>
      <w:r>
        <w:rPr>
          <w:rFonts w:ascii="宋体" w:hAnsi="宋体" w:eastAsia="宋体" w:cs="宋体"/>
          <w:spacing w:val="-2"/>
          <w:sz w:val="24"/>
          <w:szCs w:val="24"/>
          <w:highlight w:val="none"/>
        </w:rPr>
        <w:t>应为中、小型企业、监狱企业或残疾人福利性单位；</w:t>
      </w:r>
    </w:p>
    <w:p w14:paraId="0D84C0C7">
      <w:pPr>
        <w:spacing w:before="30" w:line="220" w:lineRule="auto"/>
        <w:ind w:left="220" w:leftChars="105" w:right="-122" w:rightChars="-58" w:firstLine="337" w:firstLineChars="142"/>
        <w:rPr>
          <w:rFonts w:ascii="宋体" w:hAnsi="宋体" w:eastAsia="宋体" w:cs="宋体"/>
          <w:sz w:val="24"/>
          <w:szCs w:val="24"/>
          <w:highlight w:val="none"/>
        </w:rPr>
      </w:pPr>
      <w:r>
        <w:rPr>
          <w:rFonts w:ascii="宋体" w:hAnsi="宋体" w:eastAsia="宋体" w:cs="宋体"/>
          <w:spacing w:val="-1"/>
          <w:sz w:val="24"/>
          <w:szCs w:val="24"/>
          <w:highlight w:val="none"/>
        </w:rPr>
        <w:t>3.本项目的特定资格要求：</w:t>
      </w:r>
    </w:p>
    <w:p w14:paraId="0699FDD3">
      <w:pPr>
        <w:spacing w:before="99" w:line="264" w:lineRule="auto"/>
        <w:ind w:left="220" w:leftChars="105" w:right="-122" w:rightChars="-58" w:firstLine="335" w:firstLineChars="1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w:t>
      </w:r>
      <w:r>
        <w:rPr>
          <w:rFonts w:ascii="宋体" w:hAnsi="宋体" w:eastAsia="宋体" w:cs="宋体"/>
          <w:color w:val="auto"/>
          <w:spacing w:val="-22"/>
          <w:sz w:val="24"/>
          <w:szCs w:val="24"/>
          <w:highlight w:val="none"/>
        </w:rPr>
        <w:t xml:space="preserve"> </w:t>
      </w:r>
      <w:r>
        <w:rPr>
          <w:rFonts w:ascii="宋体" w:hAnsi="宋体" w:eastAsia="宋体" w:cs="宋体"/>
          <w:color w:val="auto"/>
          <w:spacing w:val="-2"/>
          <w:sz w:val="24"/>
          <w:szCs w:val="24"/>
          <w:highlight w:val="none"/>
        </w:rPr>
        <w:t>国内注册（按国家有关规定要求注册的</w:t>
      </w:r>
      <w:r>
        <w:rPr>
          <w:rFonts w:ascii="宋体" w:hAnsi="宋体" w:eastAsia="宋体" w:cs="宋体"/>
          <w:color w:val="auto"/>
          <w:spacing w:val="-28"/>
          <w:sz w:val="24"/>
          <w:szCs w:val="24"/>
          <w:highlight w:val="none"/>
        </w:rPr>
        <w:t>），</w:t>
      </w:r>
      <w:r>
        <w:rPr>
          <w:rFonts w:ascii="宋体" w:hAnsi="宋体" w:eastAsia="宋体" w:cs="宋体"/>
          <w:color w:val="auto"/>
          <w:spacing w:val="-2"/>
          <w:sz w:val="24"/>
          <w:szCs w:val="24"/>
          <w:highlight w:val="none"/>
        </w:rPr>
        <w:t>具有水利部颁发的水利工程施工监理乙级以上</w:t>
      </w:r>
      <w:r>
        <w:rPr>
          <w:rFonts w:ascii="宋体" w:hAnsi="宋体" w:eastAsia="宋体" w:cs="宋体"/>
          <w:color w:val="auto"/>
          <w:spacing w:val="-1"/>
          <w:sz w:val="24"/>
          <w:szCs w:val="24"/>
          <w:highlight w:val="none"/>
        </w:rPr>
        <w:t>（含乙级）资质，并在人员、设备、资金等方面具有相应的工程监理能力；</w:t>
      </w:r>
    </w:p>
    <w:p w14:paraId="0BA79371">
      <w:pPr>
        <w:spacing w:line="240" w:lineRule="auto"/>
        <w:ind w:left="0" w:leftChars="0" w:right="0" w:rightChars="0" w:firstLine="470" w:firstLineChars="200"/>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t>三、获取竞争性磋商文件</w:t>
      </w:r>
    </w:p>
    <w:p w14:paraId="4E0E4497">
      <w:pPr>
        <w:spacing w:line="240" w:lineRule="auto"/>
        <w:ind w:left="0" w:leftChars="0" w:right="0" w:rightChars="0" w:firstLine="492" w:firstLineChars="200"/>
        <w:rPr>
          <w:rFonts w:hint="eastAsia" w:ascii="宋体" w:hAnsi="宋体"/>
          <w:color w:val="auto"/>
          <w:sz w:val="24"/>
          <w:szCs w:val="24"/>
          <w:highlight w:val="none"/>
        </w:rPr>
      </w:pPr>
      <w:r>
        <w:rPr>
          <w:rFonts w:hint="eastAsia" w:ascii="宋体" w:hAnsi="宋体" w:eastAsia="宋体" w:cs="宋体"/>
          <w:snapToGrid w:val="0"/>
          <w:color w:val="auto"/>
          <w:spacing w:val="3"/>
          <w:kern w:val="0"/>
          <w:sz w:val="24"/>
          <w:szCs w:val="24"/>
          <w:highlight w:val="none"/>
          <w:lang w:val="en-US" w:eastAsia="en-US" w:bidi="ar-SA"/>
        </w:rPr>
        <w:t>时间：</w:t>
      </w:r>
      <w:r>
        <w:rPr>
          <w:rFonts w:hint="eastAsia" w:ascii="宋体" w:hAnsi="宋体" w:eastAsia="宋体" w:cs="宋体"/>
          <w:snapToGrid w:val="0"/>
          <w:color w:val="auto"/>
          <w:spacing w:val="-53"/>
          <w:kern w:val="0"/>
          <w:sz w:val="24"/>
          <w:szCs w:val="24"/>
          <w:highlight w:val="none"/>
          <w:lang w:val="en-US" w:eastAsia="en-US" w:bidi="ar-SA"/>
        </w:rPr>
        <w:t xml:space="preserve"> </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日至202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日，每天上午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时00分至12时00分，下午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时00分至</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分（北京时间，法定节假日除外）</w:t>
      </w:r>
    </w:p>
    <w:p w14:paraId="26109C32">
      <w:pPr>
        <w:pStyle w:val="5"/>
        <w:spacing w:line="240" w:lineRule="auto"/>
        <w:ind w:left="220" w:leftChars="105" w:right="-122" w:rightChars="-58" w:firstLine="349" w:firstLineChars="142"/>
        <w:rPr>
          <w:rFonts w:hint="eastAsia" w:ascii="宋体" w:hAnsi="宋体" w:eastAsia="宋体" w:cs="宋体"/>
          <w:b w:val="0"/>
          <w:snapToGrid w:val="0"/>
          <w:color w:val="auto"/>
          <w:spacing w:val="3"/>
          <w:kern w:val="0"/>
          <w:sz w:val="24"/>
          <w:szCs w:val="24"/>
          <w:highlight w:val="none"/>
          <w:lang w:val="en-US" w:eastAsia="en-US" w:bidi="ar-SA"/>
        </w:rPr>
      </w:pPr>
      <w:r>
        <w:rPr>
          <w:rFonts w:hint="eastAsia" w:ascii="宋体" w:hAnsi="宋体" w:eastAsia="宋体" w:cs="宋体"/>
          <w:b w:val="0"/>
          <w:snapToGrid w:val="0"/>
          <w:color w:val="auto"/>
          <w:spacing w:val="3"/>
          <w:kern w:val="0"/>
          <w:sz w:val="24"/>
          <w:szCs w:val="24"/>
          <w:highlight w:val="none"/>
          <w:lang w:val="en-US" w:eastAsia="en-US" w:bidi="ar-SA"/>
        </w:rPr>
        <w:t>地点：广西政府采购云平台线上获取</w:t>
      </w:r>
    </w:p>
    <w:p w14:paraId="299D6DFB">
      <w:pPr>
        <w:spacing w:before="103" w:line="302" w:lineRule="auto"/>
        <w:ind w:left="220" w:leftChars="105" w:right="-122" w:rightChars="-58" w:firstLine="349" w:firstLineChars="142"/>
        <w:rPr>
          <w:rFonts w:ascii="宋体" w:hAnsi="宋体" w:eastAsia="宋体" w:cs="宋体"/>
          <w:sz w:val="24"/>
          <w:szCs w:val="24"/>
          <w:highlight w:val="none"/>
        </w:rPr>
      </w:pPr>
      <w:r>
        <w:rPr>
          <w:rFonts w:hint="eastAsia" w:ascii="宋体" w:hAnsi="宋体" w:eastAsia="宋体" w:cs="宋体"/>
          <w:b w:val="0"/>
          <w:snapToGrid w:val="0"/>
          <w:color w:val="auto"/>
          <w:spacing w:val="3"/>
          <w:kern w:val="0"/>
          <w:sz w:val="24"/>
          <w:szCs w:val="24"/>
          <w:highlight w:val="none"/>
          <w:lang w:val="en-US" w:eastAsia="en-US" w:bidi="ar-SA"/>
        </w:rPr>
        <w:t>获取方式：供应商登录广西政府采购云平台在线申请获取采购文件（进入“项目采购”应用，在获取采购文件菜单中选择项目，申请获取采购文件）</w:t>
      </w:r>
      <w:r>
        <w:rPr>
          <w:rFonts w:ascii="宋体" w:hAnsi="宋体" w:eastAsia="宋体" w:cs="宋体"/>
          <w:spacing w:val="-1"/>
          <w:sz w:val="24"/>
          <w:szCs w:val="24"/>
          <w:highlight w:val="none"/>
        </w:rPr>
        <w:t>。</w:t>
      </w:r>
    </w:p>
    <w:p w14:paraId="55491863">
      <w:pPr>
        <w:spacing w:before="31" w:line="219" w:lineRule="auto"/>
        <w:ind w:left="220" w:leftChars="105" w:right="-122" w:rightChars="-58" w:firstLine="326" w:firstLineChars="142"/>
        <w:rPr>
          <w:rFonts w:ascii="宋体" w:hAnsi="宋体" w:eastAsia="宋体" w:cs="宋体"/>
          <w:sz w:val="24"/>
          <w:szCs w:val="24"/>
          <w:highlight w:val="none"/>
        </w:rPr>
      </w:pPr>
      <w:r>
        <w:rPr>
          <w:rFonts w:ascii="宋体" w:hAnsi="宋体" w:eastAsia="宋体" w:cs="宋体"/>
          <w:spacing w:val="-5"/>
          <w:sz w:val="24"/>
          <w:szCs w:val="24"/>
          <w:highlight w:val="none"/>
        </w:rPr>
        <w:t>售价：0</w:t>
      </w:r>
      <w:r>
        <w:rPr>
          <w:rFonts w:ascii="宋体" w:hAnsi="宋体" w:eastAsia="宋体" w:cs="宋体"/>
          <w:spacing w:val="-40"/>
          <w:sz w:val="24"/>
          <w:szCs w:val="24"/>
          <w:highlight w:val="none"/>
        </w:rPr>
        <w:t xml:space="preserve"> </w:t>
      </w:r>
      <w:r>
        <w:rPr>
          <w:rFonts w:ascii="宋体" w:hAnsi="宋体" w:eastAsia="宋体" w:cs="宋体"/>
          <w:spacing w:val="-5"/>
          <w:sz w:val="24"/>
          <w:szCs w:val="24"/>
          <w:highlight w:val="none"/>
        </w:rPr>
        <w:t>元。</w:t>
      </w:r>
    </w:p>
    <w:p w14:paraId="3123C0AA">
      <w:pPr>
        <w:spacing w:before="101" w:line="221" w:lineRule="auto"/>
        <w:ind w:left="220" w:leftChars="105" w:right="-122" w:rightChars="-58" w:firstLine="328" w:firstLineChars="142"/>
        <w:rPr>
          <w:rFonts w:ascii="宋体" w:hAnsi="宋体" w:eastAsia="宋体" w:cs="宋体"/>
          <w:sz w:val="24"/>
          <w:szCs w:val="24"/>
          <w:highlight w:val="none"/>
        </w:rPr>
      </w:pPr>
      <w:r>
        <w:rPr>
          <w:rFonts w:ascii="宋体" w:hAnsi="宋体" w:eastAsia="宋体" w:cs="宋体"/>
          <w:b/>
          <w:bCs/>
          <w:spacing w:val="-5"/>
          <w:sz w:val="24"/>
          <w:szCs w:val="24"/>
          <w:highlight w:val="none"/>
        </w:rPr>
        <w:t>四、响应文件提交</w:t>
      </w:r>
    </w:p>
    <w:p w14:paraId="549BC158">
      <w:pPr>
        <w:spacing w:before="32" w:line="220" w:lineRule="auto"/>
        <w:ind w:left="220" w:leftChars="105" w:right="-122" w:rightChars="-58" w:firstLine="340" w:firstLineChars="142"/>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2024年11月22日13时30分</w:t>
      </w:r>
      <w:r>
        <w:rPr>
          <w:rFonts w:hint="eastAsia" w:ascii="宋体" w:hAnsi="宋体" w:eastAsia="宋体" w:cs="宋体"/>
          <w:sz w:val="24"/>
          <w:szCs w:val="24"/>
          <w:highlight w:val="none"/>
        </w:rPr>
        <w:t>（北京时间）</w:t>
      </w:r>
    </w:p>
    <w:p w14:paraId="56570D59">
      <w:pPr>
        <w:spacing w:before="32" w:line="220" w:lineRule="auto"/>
        <w:ind w:left="220" w:leftChars="105" w:right="-122" w:rightChars="-58" w:firstLine="340" w:firstLineChars="142"/>
        <w:rPr>
          <w:rFonts w:ascii="宋体" w:hAnsi="宋体" w:eastAsia="宋体" w:cs="宋体"/>
          <w:sz w:val="24"/>
          <w:szCs w:val="24"/>
          <w:highlight w:val="none"/>
        </w:rPr>
      </w:pPr>
      <w:r>
        <w:rPr>
          <w:rFonts w:hint="eastAsia" w:ascii="宋体" w:hAnsi="宋体" w:eastAsia="宋体" w:cs="宋体"/>
          <w:sz w:val="24"/>
          <w:szCs w:val="24"/>
          <w:highlight w:val="none"/>
        </w:rPr>
        <w:t>地点：请登录广西政府采购云平台投标客户端投标</w:t>
      </w:r>
    </w:p>
    <w:p w14:paraId="1658D2CB">
      <w:pPr>
        <w:spacing w:before="30" w:line="222" w:lineRule="auto"/>
        <w:ind w:left="220" w:leftChars="105" w:right="-122" w:rightChars="-58" w:firstLine="331" w:firstLineChars="142"/>
        <w:rPr>
          <w:rFonts w:ascii="宋体" w:hAnsi="宋体" w:eastAsia="宋体" w:cs="宋体"/>
          <w:sz w:val="24"/>
          <w:szCs w:val="24"/>
          <w:highlight w:val="none"/>
        </w:rPr>
      </w:pPr>
      <w:r>
        <w:rPr>
          <w:rFonts w:ascii="宋体" w:hAnsi="宋体" w:eastAsia="宋体" w:cs="宋体"/>
          <w:b/>
          <w:bCs/>
          <w:spacing w:val="-4"/>
          <w:sz w:val="24"/>
          <w:szCs w:val="24"/>
          <w:highlight w:val="none"/>
        </w:rPr>
        <w:t>五、开启</w:t>
      </w:r>
    </w:p>
    <w:p w14:paraId="1D78A23E">
      <w:pPr>
        <w:spacing w:before="98" w:line="292" w:lineRule="auto"/>
        <w:ind w:left="220" w:leftChars="105" w:right="-122" w:rightChars="-58" w:firstLine="337" w:firstLineChars="142"/>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时间：</w:t>
      </w:r>
      <w:r>
        <w:rPr>
          <w:rFonts w:hint="eastAsia" w:ascii="宋体" w:hAnsi="宋体" w:eastAsia="宋体" w:cs="宋体"/>
          <w:spacing w:val="-1"/>
          <w:sz w:val="24"/>
          <w:szCs w:val="24"/>
          <w:highlight w:val="none"/>
          <w:lang w:eastAsia="zh-CN"/>
        </w:rPr>
        <w:t>2024年11月22日13时30分</w:t>
      </w:r>
      <w:r>
        <w:rPr>
          <w:rFonts w:hint="eastAsia" w:ascii="宋体" w:hAnsi="宋体" w:eastAsia="宋体" w:cs="宋体"/>
          <w:spacing w:val="-1"/>
          <w:sz w:val="24"/>
          <w:szCs w:val="24"/>
          <w:highlight w:val="none"/>
        </w:rPr>
        <w:t>（北京时间）</w:t>
      </w:r>
    </w:p>
    <w:p w14:paraId="23B9AB69">
      <w:pPr>
        <w:spacing w:before="98" w:line="292" w:lineRule="auto"/>
        <w:ind w:left="220" w:leftChars="105" w:right="-122" w:rightChars="-58" w:firstLine="337" w:firstLineChars="142"/>
        <w:rPr>
          <w:rFonts w:ascii="宋体" w:hAnsi="宋体" w:eastAsia="宋体" w:cs="宋体"/>
          <w:color w:val="auto"/>
          <w:sz w:val="24"/>
          <w:szCs w:val="24"/>
          <w:highlight w:val="none"/>
        </w:rPr>
      </w:pPr>
      <w:r>
        <w:rPr>
          <w:rFonts w:hint="eastAsia" w:ascii="宋体" w:hAnsi="宋体" w:eastAsia="宋体" w:cs="宋体"/>
          <w:spacing w:val="-1"/>
          <w:sz w:val="24"/>
          <w:szCs w:val="24"/>
          <w:highlight w:val="none"/>
        </w:rPr>
        <w:t>地点</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rPr>
        <w:t>广西壮族自治区防城港市</w:t>
      </w:r>
      <w:r>
        <w:rPr>
          <w:rFonts w:hint="eastAsia" w:ascii="宋体" w:hAnsi="宋体" w:eastAsia="宋体" w:cs="宋体"/>
          <w:color w:val="auto"/>
          <w:spacing w:val="-1"/>
          <w:sz w:val="24"/>
          <w:szCs w:val="24"/>
          <w:highlight w:val="none"/>
          <w:lang w:eastAsia="zh-CN"/>
        </w:rPr>
        <w:t>中心区红树林大厦东塔</w:t>
      </w:r>
      <w:r>
        <w:rPr>
          <w:rFonts w:hint="eastAsia" w:ascii="宋体" w:hAnsi="宋体" w:eastAsia="宋体" w:cs="宋体"/>
          <w:color w:val="auto"/>
          <w:spacing w:val="-1"/>
          <w:sz w:val="24"/>
          <w:szCs w:val="24"/>
          <w:highlight w:val="none"/>
          <w:lang w:val="en-US" w:eastAsia="zh-CN"/>
        </w:rPr>
        <w:t>7楼704（</w:t>
      </w:r>
      <w:r>
        <w:rPr>
          <w:rFonts w:hint="eastAsia" w:ascii="宋体" w:hAnsi="宋体" w:eastAsia="宋体" w:cs="宋体"/>
          <w:color w:val="auto"/>
          <w:spacing w:val="-1"/>
          <w:sz w:val="24"/>
          <w:szCs w:val="24"/>
          <w:highlight w:val="none"/>
        </w:rPr>
        <w:t>开标室3政府采购开标室3</w:t>
      </w:r>
      <w:r>
        <w:rPr>
          <w:rFonts w:hint="eastAsia" w:ascii="宋体" w:hAnsi="宋体" w:eastAsia="宋体" w:cs="宋体"/>
          <w:color w:val="auto"/>
          <w:spacing w:val="-1"/>
          <w:sz w:val="24"/>
          <w:szCs w:val="24"/>
          <w:highlight w:val="none"/>
          <w:lang w:val="en-US" w:eastAsia="zh-CN"/>
        </w:rPr>
        <w:t>）</w:t>
      </w:r>
    </w:p>
    <w:p w14:paraId="3A1C59F3">
      <w:pPr>
        <w:spacing w:before="34" w:line="219" w:lineRule="auto"/>
        <w:ind w:left="220" w:leftChars="105" w:right="-122" w:rightChars="-58" w:firstLine="334" w:firstLineChars="142"/>
        <w:rPr>
          <w:rFonts w:ascii="宋体" w:hAnsi="宋体" w:eastAsia="宋体" w:cs="宋体"/>
          <w:sz w:val="24"/>
          <w:szCs w:val="24"/>
          <w:highlight w:val="none"/>
        </w:rPr>
      </w:pPr>
      <w:r>
        <w:rPr>
          <w:rFonts w:ascii="宋体" w:hAnsi="宋体" w:eastAsia="宋体" w:cs="宋体"/>
          <w:b/>
          <w:bCs/>
          <w:spacing w:val="-3"/>
          <w:sz w:val="24"/>
          <w:szCs w:val="24"/>
          <w:highlight w:val="none"/>
        </w:rPr>
        <w:t>六、公告期限</w:t>
      </w:r>
    </w:p>
    <w:p w14:paraId="262993B0">
      <w:pPr>
        <w:spacing w:line="240" w:lineRule="auto"/>
        <w:ind w:right="0" w:rightChars="0" w:firstLine="696" w:firstLineChars="300"/>
        <w:rPr>
          <w:rFonts w:ascii="宋体" w:hAnsi="宋体" w:eastAsia="宋体" w:cs="宋体"/>
          <w:spacing w:val="-4"/>
          <w:sz w:val="24"/>
          <w:szCs w:val="24"/>
          <w:highlight w:val="none"/>
        </w:rPr>
      </w:pPr>
      <w:r>
        <w:rPr>
          <w:rFonts w:ascii="宋体" w:hAnsi="宋体" w:eastAsia="宋体" w:cs="宋体"/>
          <w:spacing w:val="-4"/>
          <w:sz w:val="24"/>
          <w:szCs w:val="24"/>
          <w:highlight w:val="none"/>
        </w:rPr>
        <w:t>自本公告发布之日起</w:t>
      </w:r>
      <w:r>
        <w:rPr>
          <w:rFonts w:ascii="宋体" w:hAnsi="宋体" w:eastAsia="宋体" w:cs="宋体"/>
          <w:spacing w:val="-40"/>
          <w:sz w:val="24"/>
          <w:szCs w:val="24"/>
          <w:highlight w:val="none"/>
        </w:rPr>
        <w:t xml:space="preserve"> </w:t>
      </w:r>
      <w:r>
        <w:rPr>
          <w:rFonts w:ascii="宋体" w:hAnsi="宋体" w:eastAsia="宋体" w:cs="宋体"/>
          <w:spacing w:val="-4"/>
          <w:sz w:val="24"/>
          <w:szCs w:val="24"/>
          <w:highlight w:val="none"/>
        </w:rPr>
        <w:t>5</w:t>
      </w:r>
      <w:r>
        <w:rPr>
          <w:rFonts w:ascii="宋体" w:hAnsi="宋体" w:eastAsia="宋体" w:cs="宋体"/>
          <w:spacing w:val="-44"/>
          <w:sz w:val="24"/>
          <w:szCs w:val="24"/>
          <w:highlight w:val="none"/>
        </w:rPr>
        <w:t xml:space="preserve"> </w:t>
      </w:r>
      <w:r>
        <w:rPr>
          <w:rFonts w:ascii="宋体" w:hAnsi="宋体" w:eastAsia="宋体" w:cs="宋体"/>
          <w:spacing w:val="-4"/>
          <w:sz w:val="24"/>
          <w:szCs w:val="24"/>
          <w:highlight w:val="none"/>
        </w:rPr>
        <w:t>个工作日。</w:t>
      </w:r>
    </w:p>
    <w:p w14:paraId="072775CA">
      <w:pPr>
        <w:numPr>
          <w:ilvl w:val="0"/>
          <w:numId w:val="0"/>
        </w:numPr>
        <w:spacing w:line="240" w:lineRule="auto"/>
        <w:ind w:leftChars="0" w:right="0" w:rightChars="0" w:firstLine="474" w:firstLineChars="200"/>
        <w:rPr>
          <w:rFonts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lang w:val="en-US" w:eastAsia="zh-CN"/>
        </w:rPr>
        <w:t>七、</w:t>
      </w:r>
      <w:r>
        <w:rPr>
          <w:rFonts w:ascii="宋体" w:hAnsi="宋体" w:eastAsia="宋体" w:cs="宋体"/>
          <w:b/>
          <w:bCs/>
          <w:spacing w:val="-2"/>
          <w:sz w:val="24"/>
          <w:szCs w:val="24"/>
          <w:highlight w:val="none"/>
        </w:rPr>
        <w:t>其他补充事宜</w:t>
      </w:r>
    </w:p>
    <w:p w14:paraId="257976F7">
      <w:pPr>
        <w:keepNext w:val="0"/>
        <w:keepLines w:val="0"/>
        <w:pageBreakBefore w:val="0"/>
        <w:widowControl/>
        <w:kinsoku/>
        <w:wordWrap/>
        <w:overflowPunct/>
        <w:topLinePunct w:val="0"/>
        <w:autoSpaceDE/>
        <w:autoSpaceDN/>
        <w:bidi w:val="0"/>
        <w:spacing w:line="400" w:lineRule="exact"/>
        <w:ind w:left="220" w:leftChars="105" w:right="-122" w:rightChars="-58" w:firstLine="298" w:firstLineChars="142"/>
        <w:jc w:val="left"/>
        <w:textAlignment w:val="baseline"/>
        <w:rPr>
          <w:rFonts w:ascii="宋体" w:hAnsi="宋体" w:cs="宋体"/>
          <w:color w:val="auto"/>
          <w:kern w:val="0"/>
          <w:sz w:val="24"/>
          <w:szCs w:val="24"/>
          <w:highlight w:val="none"/>
        </w:rPr>
      </w:pPr>
      <w:r>
        <w:rPr>
          <w:rFonts w:hint="eastAsia" w:eastAsia="宋体"/>
          <w:highlight w:val="none"/>
          <w:lang w:val="en-US" w:eastAsia="zh-CN"/>
        </w:rPr>
        <w:t xml:space="preserve">    </w:t>
      </w:r>
      <w:r>
        <w:rPr>
          <w:rFonts w:hint="eastAsia" w:ascii="宋体" w:hAnsi="宋体" w:cs="宋体"/>
          <w:color w:val="auto"/>
          <w:kern w:val="0"/>
          <w:sz w:val="24"/>
          <w:szCs w:val="24"/>
          <w:highlight w:val="none"/>
        </w:rPr>
        <w:t>1.网上查询地址：中国政府采购网、广西壮族自治区政府采购网、全国公共资源交易平台（广西·防城港）。</w:t>
      </w:r>
    </w:p>
    <w:p w14:paraId="02B2BBBA">
      <w:pPr>
        <w:keepNext w:val="0"/>
        <w:keepLines w:val="0"/>
        <w:pageBreakBefore w:val="0"/>
        <w:widowControl/>
        <w:kinsoku/>
        <w:wordWrap/>
        <w:overflowPunct/>
        <w:topLinePunct w:val="0"/>
        <w:autoSpaceDE/>
        <w:autoSpaceDN/>
        <w:bidi w:val="0"/>
        <w:spacing w:line="400" w:lineRule="exact"/>
        <w:ind w:left="220" w:leftChars="105" w:right="-122" w:rightChars="-58" w:firstLine="340" w:firstLineChars="142"/>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2.本项目需要落实的政府采购政策：</w:t>
      </w:r>
    </w:p>
    <w:p w14:paraId="46C829B5">
      <w:pPr>
        <w:keepNext w:val="0"/>
        <w:keepLines w:val="0"/>
        <w:pageBreakBefore w:val="0"/>
        <w:widowControl/>
        <w:kinsoku/>
        <w:wordWrap/>
        <w:overflowPunct/>
        <w:topLinePunct w:val="0"/>
        <w:autoSpaceDE/>
        <w:autoSpaceDN/>
        <w:bidi w:val="0"/>
        <w:spacing w:line="400" w:lineRule="exact"/>
        <w:ind w:left="220" w:leftChars="105" w:right="-122" w:rightChars="-58" w:firstLine="340" w:firstLineChars="142"/>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（1）《财政部、司法部关于政府采购支持监狱企业发展有关问题的通知》（财库[2014]68号）；</w:t>
      </w:r>
    </w:p>
    <w:p w14:paraId="50D81422">
      <w:pPr>
        <w:keepNext w:val="0"/>
        <w:keepLines w:val="0"/>
        <w:pageBreakBefore w:val="0"/>
        <w:widowControl/>
        <w:kinsoku/>
        <w:wordWrap/>
        <w:overflowPunct/>
        <w:topLinePunct w:val="0"/>
        <w:autoSpaceDE/>
        <w:autoSpaceDN/>
        <w:bidi w:val="0"/>
        <w:spacing w:line="400" w:lineRule="exact"/>
        <w:ind w:left="220" w:leftChars="105" w:right="-122" w:rightChars="-58" w:firstLine="340" w:firstLineChars="142"/>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（2）《政府采购促进中小企业发展管理办法》（财库〔2020〕46号）；</w:t>
      </w:r>
    </w:p>
    <w:p w14:paraId="5B4FD1F2">
      <w:pPr>
        <w:keepNext w:val="0"/>
        <w:keepLines w:val="0"/>
        <w:pageBreakBefore w:val="0"/>
        <w:widowControl/>
        <w:kinsoku/>
        <w:wordWrap/>
        <w:overflowPunct/>
        <w:topLinePunct w:val="0"/>
        <w:autoSpaceDE/>
        <w:autoSpaceDN/>
        <w:bidi w:val="0"/>
        <w:spacing w:line="400" w:lineRule="exact"/>
        <w:ind w:left="220" w:leftChars="105" w:right="-122" w:rightChars="-58" w:firstLine="340" w:firstLineChars="142"/>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（3）《关于促进残疾人就业政府采购政策的通知》（财库[2017]141号）；</w:t>
      </w:r>
    </w:p>
    <w:p w14:paraId="3770DA7C">
      <w:pPr>
        <w:keepNext w:val="0"/>
        <w:keepLines w:val="0"/>
        <w:pageBreakBefore w:val="0"/>
        <w:widowControl/>
        <w:kinsoku/>
        <w:wordWrap/>
        <w:overflowPunct/>
        <w:topLinePunct w:val="0"/>
        <w:autoSpaceDE/>
        <w:autoSpaceDN/>
        <w:bidi w:val="0"/>
        <w:spacing w:line="400" w:lineRule="exact"/>
        <w:ind w:left="220" w:leftChars="105" w:right="-122" w:rightChars="-58" w:firstLine="340" w:firstLineChars="142"/>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（4）《节能产品政府采购实施意见》</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财库[2004]185号)；</w:t>
      </w:r>
    </w:p>
    <w:p w14:paraId="0FDD150A">
      <w:pPr>
        <w:keepNext w:val="0"/>
        <w:keepLines w:val="0"/>
        <w:pageBreakBefore w:val="0"/>
        <w:widowControl/>
        <w:kinsoku/>
        <w:wordWrap/>
        <w:overflowPunct/>
        <w:topLinePunct w:val="0"/>
        <w:autoSpaceDE/>
        <w:autoSpaceDN/>
        <w:bidi w:val="0"/>
        <w:spacing w:line="400" w:lineRule="exact"/>
        <w:ind w:left="220" w:leftChars="105" w:right="-122" w:rightChars="-58" w:firstLine="340" w:firstLineChars="142"/>
        <w:jc w:val="left"/>
        <w:textAlignment w:val="baseline"/>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（5）《关于环境标志产品政府采购实施的意见》（财库[2006]90号）等相关法律法规。</w:t>
      </w:r>
    </w:p>
    <w:p w14:paraId="20DEC2E1">
      <w:pPr>
        <w:keepNext w:val="0"/>
        <w:keepLines w:val="0"/>
        <w:pageBreakBefore w:val="0"/>
        <w:widowControl/>
        <w:kinsoku/>
        <w:wordWrap/>
        <w:overflowPunct/>
        <w:topLinePunct w:val="0"/>
        <w:autoSpaceDE/>
        <w:autoSpaceDN/>
        <w:bidi w:val="0"/>
        <w:spacing w:line="400" w:lineRule="exact"/>
        <w:ind w:left="220" w:leftChars="105" w:right="-122" w:rightChars="-58" w:firstLine="340" w:firstLineChars="142"/>
        <w:jc w:val="left"/>
        <w:textAlignment w:val="baseline"/>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.监督部门</w:t>
      </w:r>
    </w:p>
    <w:p w14:paraId="53AA893C">
      <w:pPr>
        <w:keepNext w:val="0"/>
        <w:keepLines w:val="0"/>
        <w:pageBreakBefore w:val="0"/>
        <w:widowControl/>
        <w:kinsoku/>
        <w:wordWrap/>
        <w:overflowPunct/>
        <w:topLinePunct w:val="0"/>
        <w:autoSpaceDE/>
        <w:autoSpaceDN/>
        <w:bidi w:val="0"/>
        <w:spacing w:line="400" w:lineRule="exact"/>
        <w:ind w:left="220" w:leftChars="105" w:right="-122" w:rightChars="-58" w:firstLine="340" w:firstLineChars="142"/>
        <w:jc w:val="left"/>
        <w:textAlignment w:val="baseline"/>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名 称：</w:t>
      </w:r>
      <w:r>
        <w:rPr>
          <w:rFonts w:hint="eastAsia" w:ascii="宋体" w:hAnsi="宋体" w:cs="宋体"/>
          <w:bCs/>
          <w:color w:val="auto"/>
          <w:sz w:val="24"/>
          <w:szCs w:val="24"/>
          <w:highlight w:val="none"/>
          <w:lang w:eastAsia="zh-CN"/>
        </w:rPr>
        <w:t>防城港市防城区政府采购中心</w:t>
      </w:r>
    </w:p>
    <w:p w14:paraId="3E202A46">
      <w:pPr>
        <w:keepNext w:val="0"/>
        <w:keepLines w:val="0"/>
        <w:pageBreakBefore w:val="0"/>
        <w:widowControl/>
        <w:kinsoku/>
        <w:wordWrap/>
        <w:overflowPunct/>
        <w:topLinePunct w:val="0"/>
        <w:autoSpaceDE/>
        <w:autoSpaceDN/>
        <w:bidi w:val="0"/>
        <w:spacing w:line="400" w:lineRule="exact"/>
        <w:ind w:left="220" w:leftChars="105" w:right="-122" w:rightChars="-58" w:firstLine="340" w:firstLineChars="142"/>
        <w:jc w:val="left"/>
        <w:textAlignment w:val="baseline"/>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rPr>
        <w:t>电 话：0770-2218602</w:t>
      </w:r>
    </w:p>
    <w:p w14:paraId="6C262C1F">
      <w:pPr>
        <w:spacing w:before="30" w:line="220" w:lineRule="auto"/>
        <w:ind w:left="220" w:leftChars="105" w:right="-122" w:rightChars="-58" w:firstLine="334" w:firstLineChars="142"/>
        <w:rPr>
          <w:rFonts w:ascii="宋体" w:hAnsi="宋体" w:eastAsia="宋体" w:cs="宋体"/>
          <w:sz w:val="24"/>
          <w:szCs w:val="24"/>
          <w:highlight w:val="none"/>
        </w:rPr>
      </w:pPr>
      <w:r>
        <w:rPr>
          <w:rFonts w:ascii="宋体" w:hAnsi="宋体" w:eastAsia="宋体" w:cs="宋体"/>
          <w:b/>
          <w:bCs/>
          <w:spacing w:val="-3"/>
          <w:sz w:val="24"/>
          <w:szCs w:val="24"/>
          <w:highlight w:val="none"/>
        </w:rPr>
        <w:t>八、凡对本次采购提出询问，请按以下方式联系。</w:t>
      </w:r>
    </w:p>
    <w:p w14:paraId="122491BD">
      <w:pPr>
        <w:keepNext w:val="0"/>
        <w:keepLines w:val="0"/>
        <w:pageBreakBefore w:val="0"/>
        <w:kinsoku/>
        <w:wordWrap/>
        <w:overflowPunct/>
        <w:topLinePunct w:val="0"/>
        <w:autoSpaceDE/>
        <w:autoSpaceDN/>
        <w:bidi w:val="0"/>
        <w:spacing w:line="400" w:lineRule="exact"/>
        <w:ind w:left="220" w:leftChars="105" w:right="-122" w:rightChars="-58" w:firstLine="340" w:firstLineChars="142"/>
        <w:jc w:val="left"/>
        <w:rPr>
          <w:rFonts w:ascii="宋体" w:hAnsi="宋体"/>
          <w:color w:val="auto"/>
          <w:sz w:val="24"/>
          <w:szCs w:val="24"/>
          <w:highlight w:val="none"/>
        </w:rPr>
      </w:pPr>
      <w:r>
        <w:rPr>
          <w:rFonts w:hint="eastAsia" w:ascii="宋体" w:hAnsi="宋体"/>
          <w:color w:val="auto"/>
          <w:sz w:val="24"/>
          <w:szCs w:val="24"/>
          <w:highlight w:val="none"/>
        </w:rPr>
        <w:t>1.采购人信息</w:t>
      </w:r>
    </w:p>
    <w:p w14:paraId="772A097B">
      <w:pPr>
        <w:keepNext w:val="0"/>
        <w:keepLines w:val="0"/>
        <w:pageBreakBefore w:val="0"/>
        <w:kinsoku/>
        <w:wordWrap/>
        <w:overflowPunct/>
        <w:topLinePunct w:val="0"/>
        <w:autoSpaceDE/>
        <w:autoSpaceDN/>
        <w:bidi w:val="0"/>
        <w:spacing w:line="400" w:lineRule="exact"/>
        <w:ind w:left="220" w:leftChars="105" w:right="-122" w:rightChars="-58" w:firstLine="340" w:firstLineChars="142"/>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防城港市防城区水利局</w:t>
      </w:r>
    </w:p>
    <w:p w14:paraId="4106DFE2">
      <w:pPr>
        <w:keepNext w:val="0"/>
        <w:keepLines w:val="0"/>
        <w:pageBreakBefore w:val="0"/>
        <w:kinsoku/>
        <w:wordWrap/>
        <w:overflowPunct/>
        <w:topLinePunct w:val="0"/>
        <w:autoSpaceDE/>
        <w:autoSpaceDN/>
        <w:bidi w:val="0"/>
        <w:spacing w:line="400" w:lineRule="exact"/>
        <w:ind w:left="220" w:leftChars="105" w:right="-122" w:rightChars="-58" w:firstLine="340" w:firstLineChars="142"/>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防城港市防城区防北路100号</w:t>
      </w:r>
    </w:p>
    <w:p w14:paraId="009E2E40">
      <w:pPr>
        <w:keepNext w:val="0"/>
        <w:keepLines w:val="0"/>
        <w:pageBreakBefore w:val="0"/>
        <w:kinsoku/>
        <w:wordWrap/>
        <w:overflowPunct/>
        <w:topLinePunct w:val="0"/>
        <w:autoSpaceDE/>
        <w:autoSpaceDN/>
        <w:bidi w:val="0"/>
        <w:spacing w:line="400" w:lineRule="exact"/>
        <w:ind w:left="220" w:leftChars="105" w:right="-122" w:rightChars="-58" w:firstLine="340" w:firstLineChars="142"/>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hint="eastAsia" w:ascii="宋体" w:hAnsi="宋体"/>
          <w:color w:val="auto"/>
          <w:sz w:val="24"/>
          <w:szCs w:val="24"/>
          <w:highlight w:val="none"/>
          <w:lang w:val="en-US" w:eastAsia="zh-CN"/>
        </w:rPr>
        <w:t>张宁</w:t>
      </w:r>
      <w:r>
        <w:rPr>
          <w:rFonts w:hint="eastAsia" w:ascii="宋体" w:hAnsi="宋体"/>
          <w:color w:val="auto"/>
          <w:sz w:val="24"/>
          <w:szCs w:val="24"/>
          <w:highlight w:val="none"/>
        </w:rPr>
        <w:t>，0770-2211258</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p>
    <w:p w14:paraId="704B8CE4">
      <w:pPr>
        <w:keepNext w:val="0"/>
        <w:keepLines w:val="0"/>
        <w:pageBreakBefore w:val="0"/>
        <w:widowControl/>
        <w:shd w:val="clear" w:color="auto" w:fill="FFFFFF"/>
        <w:kinsoku/>
        <w:wordWrap/>
        <w:overflowPunct/>
        <w:topLinePunct w:val="0"/>
        <w:autoSpaceDE/>
        <w:autoSpaceDN/>
        <w:bidi w:val="0"/>
        <w:spacing w:line="400" w:lineRule="exact"/>
        <w:ind w:left="220" w:leftChars="105" w:right="-122" w:rightChars="-58" w:firstLine="340" w:firstLineChars="142"/>
        <w:jc w:val="left"/>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49A9AAE5">
      <w:pPr>
        <w:keepNext w:val="0"/>
        <w:keepLines w:val="0"/>
        <w:pageBreakBefore w:val="0"/>
        <w:kinsoku/>
        <w:wordWrap/>
        <w:overflowPunct/>
        <w:topLinePunct w:val="0"/>
        <w:autoSpaceDE/>
        <w:autoSpaceDN/>
        <w:bidi w:val="0"/>
        <w:spacing w:line="400" w:lineRule="exact"/>
        <w:ind w:left="220" w:leftChars="105" w:right="-122" w:rightChars="-58" w:firstLine="340" w:firstLineChars="142"/>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广西港兴招标代理有限公司</w:t>
      </w:r>
    </w:p>
    <w:p w14:paraId="4BA0A3F7">
      <w:pPr>
        <w:keepNext w:val="0"/>
        <w:keepLines w:val="0"/>
        <w:pageBreakBefore w:val="0"/>
        <w:kinsoku/>
        <w:wordWrap/>
        <w:overflowPunct/>
        <w:topLinePunct w:val="0"/>
        <w:autoSpaceDE/>
        <w:autoSpaceDN/>
        <w:bidi w:val="0"/>
        <w:spacing w:line="400" w:lineRule="exact"/>
        <w:ind w:left="220" w:leftChars="105" w:right="-122" w:rightChars="-58" w:firstLine="340" w:firstLineChars="142"/>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  址：</w:t>
      </w:r>
      <w:r>
        <w:rPr>
          <w:rFonts w:hint="eastAsia" w:ascii="宋体" w:hAnsi="宋体"/>
          <w:color w:val="auto"/>
          <w:sz w:val="24"/>
          <w:szCs w:val="24"/>
          <w:highlight w:val="none"/>
          <w:lang w:eastAsia="zh-CN"/>
        </w:rPr>
        <w:t>防城港市港口区沙万路8号</w:t>
      </w:r>
    </w:p>
    <w:p w14:paraId="44B7C8DF">
      <w:pPr>
        <w:keepNext w:val="0"/>
        <w:keepLines w:val="0"/>
        <w:pageBreakBefore w:val="0"/>
        <w:kinsoku/>
        <w:wordWrap/>
        <w:overflowPunct/>
        <w:topLinePunct w:val="0"/>
        <w:autoSpaceDE/>
        <w:autoSpaceDN/>
        <w:bidi w:val="0"/>
        <w:spacing w:line="400" w:lineRule="exact"/>
        <w:ind w:left="220" w:leftChars="105" w:right="-122" w:rightChars="-58" w:firstLine="340" w:firstLineChars="142"/>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联系方式：0770-3838088</w:t>
      </w:r>
    </w:p>
    <w:p w14:paraId="0171D519">
      <w:pPr>
        <w:keepNext w:val="0"/>
        <w:keepLines w:val="0"/>
        <w:pageBreakBefore w:val="0"/>
        <w:widowControl/>
        <w:shd w:val="clear" w:color="auto" w:fill="FFFFFF"/>
        <w:kinsoku/>
        <w:wordWrap/>
        <w:overflowPunct/>
        <w:topLinePunct w:val="0"/>
        <w:autoSpaceDE/>
        <w:autoSpaceDN/>
        <w:bidi w:val="0"/>
        <w:spacing w:line="400" w:lineRule="exact"/>
        <w:ind w:left="220" w:leftChars="105" w:right="-122" w:rightChars="-58" w:firstLine="340" w:firstLineChars="142"/>
        <w:jc w:val="left"/>
        <w:rPr>
          <w:rFonts w:ascii="宋体" w:hAnsi="宋体" w:cs="宋体"/>
          <w:color w:val="auto"/>
          <w:sz w:val="24"/>
          <w:szCs w:val="24"/>
          <w:highlight w:val="none"/>
        </w:rPr>
      </w:pPr>
      <w:bookmarkStart w:id="13" w:name="_Toc28359098"/>
      <w:bookmarkStart w:id="14" w:name="_Toc35393639"/>
      <w:bookmarkStart w:id="15" w:name="_Toc35393808"/>
      <w:bookmarkStart w:id="16" w:name="_Toc28359021"/>
      <w:r>
        <w:rPr>
          <w:rFonts w:hint="eastAsia" w:ascii="宋体" w:hAnsi="宋体" w:cs="宋体"/>
          <w:color w:val="auto"/>
          <w:sz w:val="24"/>
          <w:szCs w:val="24"/>
          <w:highlight w:val="none"/>
        </w:rPr>
        <w:t>3.项目联系方式</w:t>
      </w:r>
      <w:bookmarkEnd w:id="13"/>
      <w:bookmarkEnd w:id="14"/>
      <w:bookmarkEnd w:id="15"/>
      <w:bookmarkEnd w:id="16"/>
    </w:p>
    <w:p w14:paraId="4A865102">
      <w:pPr>
        <w:keepNext w:val="0"/>
        <w:keepLines w:val="0"/>
        <w:pageBreakBefore w:val="0"/>
        <w:widowControl/>
        <w:shd w:val="clear" w:color="auto" w:fill="FFFFFF"/>
        <w:kinsoku/>
        <w:wordWrap/>
        <w:overflowPunct/>
        <w:topLinePunct w:val="0"/>
        <w:autoSpaceDE/>
        <w:autoSpaceDN/>
        <w:bidi w:val="0"/>
        <w:spacing w:line="400" w:lineRule="exact"/>
        <w:ind w:left="220" w:leftChars="105" w:right="-122" w:rightChars="-58" w:firstLine="340" w:firstLineChars="142"/>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陈佳佳</w:t>
      </w:r>
    </w:p>
    <w:p w14:paraId="30D97867">
      <w:pPr>
        <w:spacing w:before="98" w:line="223" w:lineRule="auto"/>
        <w:ind w:left="220" w:leftChars="105" w:right="-122" w:rightChars="-58" w:firstLine="340" w:firstLineChars="14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　话：0770-3838088 </w:t>
      </w:r>
    </w:p>
    <w:p w14:paraId="7165D25C">
      <w:pPr>
        <w:pStyle w:val="4"/>
        <w:keepNext w:val="0"/>
        <w:keepLines w:val="0"/>
        <w:pageBreakBefore w:val="0"/>
        <w:kinsoku/>
        <w:wordWrap/>
        <w:overflowPunct/>
        <w:topLinePunct w:val="0"/>
        <w:autoSpaceDE/>
        <w:autoSpaceDN/>
        <w:bidi w:val="0"/>
        <w:spacing w:line="400" w:lineRule="exact"/>
        <w:ind w:left="220" w:leftChars="105" w:right="-122" w:rightChars="-58" w:firstLine="4180" w:firstLineChars="1742"/>
        <w:jc w:val="both"/>
        <w:rPr>
          <w:rFonts w:hint="eastAsia"/>
          <w:highlight w:val="none"/>
        </w:rPr>
      </w:pPr>
      <w:r>
        <w:rPr>
          <w:rFonts w:hint="eastAsia" w:ascii="宋体" w:hAnsi="宋体"/>
          <w:color w:val="auto"/>
          <w:sz w:val="24"/>
          <w:szCs w:val="24"/>
          <w:highlight w:val="none"/>
        </w:rPr>
        <w:t>采购人：</w:t>
      </w:r>
      <w:r>
        <w:rPr>
          <w:rFonts w:hint="eastAsia" w:ascii="宋体" w:hAnsi="宋体"/>
          <w:color w:val="auto"/>
          <w:sz w:val="24"/>
          <w:szCs w:val="24"/>
          <w:highlight w:val="none"/>
          <w:lang w:eastAsia="zh-CN"/>
        </w:rPr>
        <w:t>防城港市防城区水利局</w:t>
      </w:r>
    </w:p>
    <w:p w14:paraId="35E1869F">
      <w:pPr>
        <w:keepNext w:val="0"/>
        <w:keepLines w:val="0"/>
        <w:pageBreakBefore w:val="0"/>
        <w:kinsoku/>
        <w:wordWrap/>
        <w:overflowPunct/>
        <w:topLinePunct w:val="0"/>
        <w:autoSpaceDE/>
        <w:autoSpaceDN/>
        <w:bidi w:val="0"/>
        <w:spacing w:line="400" w:lineRule="exact"/>
        <w:ind w:left="220" w:leftChars="105" w:right="-122" w:rightChars="-58" w:firstLine="340" w:firstLineChars="142"/>
        <w:jc w:val="left"/>
        <w:rPr>
          <w:rFonts w:hint="default" w:ascii="宋体" w:hAnsi="宋体"/>
          <w:color w:val="auto"/>
          <w:sz w:val="24"/>
          <w:szCs w:val="24"/>
          <w:highlight w:val="none"/>
          <w:lang w:val="en-US"/>
        </w:rPr>
      </w:pPr>
      <w:r>
        <w:rPr>
          <w:rFonts w:hint="eastAsia" w:ascii="宋体" w:hAnsi="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采</w:t>
      </w:r>
      <w:r>
        <w:rPr>
          <w:rFonts w:hint="eastAsia" w:ascii="宋体" w:hAnsi="宋体"/>
          <w:color w:val="auto"/>
          <w:sz w:val="24"/>
          <w:szCs w:val="24"/>
          <w:highlight w:val="none"/>
        </w:rPr>
        <w:t>购代理机构：</w:t>
      </w:r>
      <w:r>
        <w:rPr>
          <w:rFonts w:hint="eastAsia" w:ascii="宋体" w:hAnsi="宋体"/>
          <w:color w:val="auto"/>
          <w:sz w:val="24"/>
          <w:szCs w:val="24"/>
          <w:highlight w:val="none"/>
          <w:lang w:eastAsia="zh-CN"/>
        </w:rPr>
        <w:t>广西港兴招标代理有限公</w:t>
      </w:r>
      <w:r>
        <w:rPr>
          <w:rFonts w:hint="eastAsia" w:ascii="宋体" w:hAnsi="宋体"/>
          <w:color w:val="auto"/>
          <w:sz w:val="24"/>
          <w:szCs w:val="24"/>
          <w:highlight w:val="none"/>
          <w:lang w:val="en-US" w:eastAsia="zh-CN"/>
        </w:rPr>
        <w:t>司</w:t>
      </w:r>
    </w:p>
    <w:p w14:paraId="48BDCDAA">
      <w:pPr>
        <w:pStyle w:val="5"/>
        <w:ind w:left="220" w:leftChars="105" w:right="-122" w:rightChars="-58" w:firstLine="5380" w:firstLineChars="2242"/>
        <w:jc w:val="left"/>
        <w:rPr>
          <w:rFonts w:hint="eastAsia" w:ascii="宋体" w:hAnsi="宋体" w:cs="宋体"/>
          <w:b w:val="0"/>
          <w:bCs/>
          <w:color w:val="auto"/>
          <w:sz w:val="24"/>
          <w:szCs w:val="24"/>
          <w:highlight w:val="none"/>
        </w:rPr>
      </w:pPr>
      <w:r>
        <w:rPr>
          <w:rFonts w:hint="eastAsia" w:ascii="宋体" w:hAnsi="宋体"/>
          <w:b w:val="0"/>
          <w:bCs/>
          <w:color w:val="auto"/>
          <w:sz w:val="24"/>
          <w:szCs w:val="24"/>
          <w:highlight w:val="none"/>
        </w:rPr>
        <w:t>202</w:t>
      </w: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rPr>
        <w:t>年</w:t>
      </w:r>
      <w:r>
        <w:rPr>
          <w:rFonts w:hint="eastAsia" w:hAnsi="宋体"/>
          <w:b w:val="0"/>
          <w:bCs/>
          <w:color w:val="auto"/>
          <w:sz w:val="24"/>
          <w:szCs w:val="24"/>
          <w:highlight w:val="none"/>
          <w:lang w:val="en-US" w:eastAsia="zh-CN"/>
        </w:rPr>
        <w:t>11</w:t>
      </w:r>
      <w:r>
        <w:rPr>
          <w:rFonts w:hint="eastAsia" w:ascii="宋体" w:hAnsi="宋体"/>
          <w:b w:val="0"/>
          <w:bCs/>
          <w:color w:val="auto"/>
          <w:sz w:val="24"/>
          <w:szCs w:val="24"/>
          <w:highlight w:val="none"/>
        </w:rPr>
        <w:t>月</w:t>
      </w:r>
      <w:r>
        <w:rPr>
          <w:rFonts w:hint="eastAsia" w:hAnsi="宋体"/>
          <w:b w:val="0"/>
          <w:bCs/>
          <w:color w:val="auto"/>
          <w:sz w:val="24"/>
          <w:szCs w:val="24"/>
          <w:highlight w:val="none"/>
          <w:lang w:val="en-US" w:eastAsia="zh-CN"/>
        </w:rPr>
        <w:t>11</w:t>
      </w:r>
      <w:r>
        <w:rPr>
          <w:rFonts w:hint="eastAsia" w:ascii="宋体" w:hAnsi="宋体"/>
          <w:b w:val="0"/>
          <w:bCs/>
          <w:color w:val="auto"/>
          <w:sz w:val="24"/>
          <w:szCs w:val="24"/>
          <w:highlight w:val="none"/>
        </w:rPr>
        <w:t>日</w:t>
      </w:r>
    </w:p>
    <w:p w14:paraId="531133CC">
      <w:pPr>
        <w:spacing w:before="160" w:line="224" w:lineRule="auto"/>
        <w:ind w:left="3104"/>
        <w:outlineLvl w:val="0"/>
        <w:rPr>
          <w:rFonts w:ascii="宋体" w:hAnsi="宋体" w:eastAsia="宋体" w:cs="宋体"/>
          <w:sz w:val="31"/>
          <w:szCs w:val="31"/>
          <w:highlight w:val="none"/>
        </w:rPr>
      </w:pPr>
      <w:bookmarkStart w:id="17" w:name="bookmark3"/>
      <w:bookmarkEnd w:id="17"/>
      <w:r>
        <w:rPr>
          <w:rFonts w:ascii="宋体" w:hAnsi="宋体" w:eastAsia="宋体" w:cs="宋体"/>
          <w:b/>
          <w:bCs/>
          <w:spacing w:val="6"/>
          <w:sz w:val="31"/>
          <w:szCs w:val="31"/>
          <w:highlight w:val="none"/>
        </w:rPr>
        <w:t>第二章</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供应商须知</w:t>
      </w:r>
    </w:p>
    <w:p w14:paraId="765D4F0D">
      <w:pPr>
        <w:spacing w:before="142" w:line="224" w:lineRule="auto"/>
        <w:ind w:left="3183"/>
        <w:rPr>
          <w:rFonts w:ascii="宋体" w:hAnsi="宋体" w:eastAsia="宋体" w:cs="宋体"/>
          <w:sz w:val="31"/>
          <w:szCs w:val="31"/>
          <w:highlight w:val="none"/>
        </w:rPr>
      </w:pPr>
      <w:r>
        <w:rPr>
          <w:rFonts w:ascii="宋体" w:hAnsi="宋体" w:eastAsia="宋体" w:cs="宋体"/>
          <w:b/>
          <w:bCs/>
          <w:spacing w:val="6"/>
          <w:sz w:val="31"/>
          <w:szCs w:val="31"/>
          <w:highlight w:val="none"/>
        </w:rPr>
        <w:t>供应商须知前附表</w:t>
      </w:r>
    </w:p>
    <w:p w14:paraId="69D688F8">
      <w:pPr>
        <w:spacing w:before="136"/>
        <w:rPr>
          <w:highlight w:val="none"/>
        </w:rPr>
      </w:pPr>
    </w:p>
    <w:tbl>
      <w:tblPr>
        <w:tblStyle w:val="9"/>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7915"/>
      </w:tblGrid>
      <w:tr w14:paraId="1BEF3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5" w:type="dxa"/>
            <w:vAlign w:val="top"/>
          </w:tcPr>
          <w:p w14:paraId="1E1D0037">
            <w:pPr>
              <w:pStyle w:val="10"/>
              <w:spacing w:before="132" w:line="222" w:lineRule="auto"/>
              <w:ind w:left="290"/>
              <w:rPr>
                <w:highlight w:val="none"/>
              </w:rPr>
            </w:pPr>
            <w:r>
              <w:rPr>
                <w:b/>
                <w:bCs/>
                <w:spacing w:val="-4"/>
                <w:highlight w:val="none"/>
              </w:rPr>
              <w:t>序号</w:t>
            </w:r>
          </w:p>
        </w:tc>
        <w:tc>
          <w:tcPr>
            <w:tcW w:w="7915" w:type="dxa"/>
            <w:vAlign w:val="top"/>
          </w:tcPr>
          <w:p w14:paraId="4ED39EFA">
            <w:pPr>
              <w:pStyle w:val="10"/>
              <w:spacing w:before="132" w:line="221" w:lineRule="auto"/>
              <w:ind w:left="3565"/>
              <w:rPr>
                <w:highlight w:val="none"/>
              </w:rPr>
            </w:pPr>
            <w:r>
              <w:rPr>
                <w:b/>
                <w:bCs/>
                <w:spacing w:val="-19"/>
                <w:highlight w:val="none"/>
              </w:rPr>
              <w:t>内</w:t>
            </w:r>
            <w:r>
              <w:rPr>
                <w:spacing w:val="3"/>
                <w:highlight w:val="none"/>
              </w:rPr>
              <w:t xml:space="preserve">    </w:t>
            </w:r>
            <w:r>
              <w:rPr>
                <w:b/>
                <w:bCs/>
                <w:spacing w:val="-19"/>
                <w:highlight w:val="none"/>
              </w:rPr>
              <w:t>容</w:t>
            </w:r>
          </w:p>
        </w:tc>
      </w:tr>
      <w:tr w14:paraId="7D211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5" w:type="dxa"/>
            <w:vAlign w:val="top"/>
          </w:tcPr>
          <w:p w14:paraId="60A4B215">
            <w:pPr>
              <w:pStyle w:val="10"/>
              <w:spacing w:before="164" w:line="183" w:lineRule="auto"/>
              <w:ind w:left="465"/>
              <w:rPr>
                <w:highlight w:val="none"/>
              </w:rPr>
            </w:pPr>
            <w:r>
              <w:rPr>
                <w:highlight w:val="none"/>
              </w:rPr>
              <w:t>1</w:t>
            </w:r>
          </w:p>
        </w:tc>
        <w:tc>
          <w:tcPr>
            <w:tcW w:w="7915" w:type="dxa"/>
            <w:vAlign w:val="top"/>
          </w:tcPr>
          <w:p w14:paraId="4C9354BD">
            <w:pPr>
              <w:pStyle w:val="10"/>
              <w:spacing w:before="162" w:line="219" w:lineRule="auto"/>
              <w:ind w:left="112"/>
              <w:rPr>
                <w:highlight w:val="none"/>
              </w:rPr>
            </w:pPr>
            <w:r>
              <w:rPr>
                <w:spacing w:val="-1"/>
                <w:highlight w:val="none"/>
              </w:rPr>
              <w:t>供应商的资格条件：详见竞争性磋商公告</w:t>
            </w:r>
          </w:p>
        </w:tc>
      </w:tr>
      <w:tr w14:paraId="67076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5" w:type="dxa"/>
            <w:vAlign w:val="top"/>
          </w:tcPr>
          <w:p w14:paraId="7902A62A">
            <w:pPr>
              <w:pStyle w:val="10"/>
              <w:spacing w:before="163" w:line="182" w:lineRule="auto"/>
              <w:ind w:left="452"/>
              <w:rPr>
                <w:highlight w:val="none"/>
              </w:rPr>
            </w:pPr>
            <w:r>
              <w:rPr>
                <w:highlight w:val="none"/>
              </w:rPr>
              <w:t>2</w:t>
            </w:r>
          </w:p>
        </w:tc>
        <w:tc>
          <w:tcPr>
            <w:tcW w:w="7915" w:type="dxa"/>
            <w:vAlign w:val="top"/>
          </w:tcPr>
          <w:p w14:paraId="05EDEF8D">
            <w:pPr>
              <w:pStyle w:val="10"/>
              <w:spacing w:before="159" w:line="219" w:lineRule="auto"/>
              <w:ind w:left="115"/>
              <w:rPr>
                <w:highlight w:val="none"/>
              </w:rPr>
            </w:pPr>
            <w:r>
              <w:rPr>
                <w:spacing w:val="-1"/>
                <w:highlight w:val="none"/>
              </w:rPr>
              <w:t>是否接受联合体竞标: 详见竞争性磋商公告</w:t>
            </w:r>
          </w:p>
        </w:tc>
      </w:tr>
      <w:tr w14:paraId="72AE5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5" w:type="dxa"/>
            <w:vAlign w:val="top"/>
          </w:tcPr>
          <w:p w14:paraId="48DBF7DE">
            <w:pPr>
              <w:pStyle w:val="10"/>
              <w:spacing w:before="164" w:line="182" w:lineRule="auto"/>
              <w:ind w:left="453"/>
              <w:rPr>
                <w:highlight w:val="none"/>
              </w:rPr>
            </w:pPr>
            <w:r>
              <w:rPr>
                <w:highlight w:val="none"/>
              </w:rPr>
              <w:t>3</w:t>
            </w:r>
          </w:p>
        </w:tc>
        <w:tc>
          <w:tcPr>
            <w:tcW w:w="7915" w:type="dxa"/>
            <w:vAlign w:val="top"/>
          </w:tcPr>
          <w:p w14:paraId="132CAC23">
            <w:pPr>
              <w:pStyle w:val="10"/>
              <w:spacing w:before="160" w:line="221" w:lineRule="auto"/>
              <w:ind w:left="113"/>
              <w:rPr>
                <w:rFonts w:hint="default" w:eastAsia="宋体"/>
                <w:highlight w:val="none"/>
                <w:lang w:val="en-US" w:eastAsia="zh-CN"/>
              </w:rPr>
            </w:pPr>
            <w:r>
              <w:rPr>
                <w:spacing w:val="-2"/>
                <w:highlight w:val="none"/>
              </w:rPr>
              <w:t>联合体竞标要求：</w:t>
            </w:r>
            <w:r>
              <w:rPr>
                <w:rFonts w:hint="eastAsia"/>
                <w:spacing w:val="-2"/>
                <w:highlight w:val="none"/>
                <w:lang w:val="en-US" w:eastAsia="zh-CN"/>
              </w:rPr>
              <w:t>无</w:t>
            </w:r>
          </w:p>
        </w:tc>
      </w:tr>
      <w:tr w14:paraId="41177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5" w:type="dxa"/>
            <w:vAlign w:val="top"/>
          </w:tcPr>
          <w:p w14:paraId="2B008B6B">
            <w:pPr>
              <w:pStyle w:val="10"/>
              <w:spacing w:before="164" w:line="182" w:lineRule="auto"/>
              <w:ind w:left="448"/>
              <w:rPr>
                <w:highlight w:val="none"/>
              </w:rPr>
            </w:pPr>
            <w:r>
              <w:rPr>
                <w:highlight w:val="none"/>
              </w:rPr>
              <w:t>4</w:t>
            </w:r>
          </w:p>
        </w:tc>
        <w:tc>
          <w:tcPr>
            <w:tcW w:w="7915" w:type="dxa"/>
            <w:vAlign w:val="top"/>
          </w:tcPr>
          <w:p w14:paraId="6D58103D">
            <w:pPr>
              <w:pStyle w:val="10"/>
              <w:spacing w:before="162" w:line="221" w:lineRule="auto"/>
              <w:ind w:left="115"/>
              <w:rPr>
                <w:highlight w:val="none"/>
              </w:rPr>
            </w:pPr>
            <w:r>
              <w:rPr>
                <w:spacing w:val="-2"/>
                <w:highlight w:val="none"/>
              </w:rPr>
              <w:t>不允许分包</w:t>
            </w:r>
          </w:p>
        </w:tc>
      </w:tr>
      <w:tr w14:paraId="7B1DC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995" w:type="dxa"/>
            <w:vAlign w:val="top"/>
          </w:tcPr>
          <w:p w14:paraId="60D0E315">
            <w:pPr>
              <w:spacing w:line="243" w:lineRule="auto"/>
              <w:rPr>
                <w:rFonts w:ascii="Arial"/>
                <w:sz w:val="21"/>
                <w:highlight w:val="none"/>
              </w:rPr>
            </w:pPr>
          </w:p>
          <w:p w14:paraId="459A881F">
            <w:pPr>
              <w:spacing w:line="243" w:lineRule="auto"/>
              <w:rPr>
                <w:rFonts w:ascii="Arial"/>
                <w:sz w:val="21"/>
                <w:highlight w:val="none"/>
              </w:rPr>
            </w:pPr>
          </w:p>
          <w:p w14:paraId="14A4ED4E">
            <w:pPr>
              <w:spacing w:line="243" w:lineRule="auto"/>
              <w:rPr>
                <w:rFonts w:ascii="Arial"/>
                <w:sz w:val="21"/>
                <w:highlight w:val="none"/>
              </w:rPr>
            </w:pPr>
          </w:p>
          <w:p w14:paraId="09E889AF">
            <w:pPr>
              <w:spacing w:line="243" w:lineRule="auto"/>
              <w:rPr>
                <w:rFonts w:ascii="Arial"/>
                <w:sz w:val="21"/>
                <w:highlight w:val="none"/>
              </w:rPr>
            </w:pPr>
          </w:p>
          <w:p w14:paraId="62C23D80">
            <w:pPr>
              <w:spacing w:line="243" w:lineRule="auto"/>
              <w:rPr>
                <w:rFonts w:ascii="Arial"/>
                <w:sz w:val="21"/>
                <w:highlight w:val="none"/>
              </w:rPr>
            </w:pPr>
          </w:p>
          <w:p w14:paraId="4994FFB5">
            <w:pPr>
              <w:spacing w:line="244" w:lineRule="auto"/>
              <w:rPr>
                <w:rFonts w:ascii="Arial"/>
                <w:sz w:val="21"/>
                <w:highlight w:val="none"/>
              </w:rPr>
            </w:pPr>
          </w:p>
          <w:p w14:paraId="5BBBE658">
            <w:pPr>
              <w:spacing w:line="244" w:lineRule="auto"/>
              <w:rPr>
                <w:rFonts w:ascii="Arial"/>
                <w:sz w:val="21"/>
                <w:highlight w:val="none"/>
              </w:rPr>
            </w:pPr>
          </w:p>
          <w:p w14:paraId="02BBDC28">
            <w:pPr>
              <w:spacing w:line="244" w:lineRule="auto"/>
              <w:rPr>
                <w:rFonts w:ascii="Arial"/>
                <w:sz w:val="21"/>
                <w:highlight w:val="none"/>
              </w:rPr>
            </w:pPr>
          </w:p>
          <w:p w14:paraId="7A8E70A0">
            <w:pPr>
              <w:spacing w:line="244" w:lineRule="auto"/>
              <w:rPr>
                <w:rFonts w:ascii="Arial"/>
                <w:sz w:val="21"/>
                <w:highlight w:val="none"/>
              </w:rPr>
            </w:pPr>
          </w:p>
          <w:p w14:paraId="5017896A">
            <w:pPr>
              <w:spacing w:line="244" w:lineRule="auto"/>
              <w:rPr>
                <w:rFonts w:ascii="Arial"/>
                <w:sz w:val="21"/>
                <w:highlight w:val="none"/>
              </w:rPr>
            </w:pPr>
          </w:p>
          <w:p w14:paraId="7DC5E031">
            <w:pPr>
              <w:spacing w:line="244" w:lineRule="auto"/>
              <w:rPr>
                <w:rFonts w:ascii="Arial"/>
                <w:sz w:val="21"/>
                <w:highlight w:val="none"/>
              </w:rPr>
            </w:pPr>
          </w:p>
          <w:p w14:paraId="34AFEF2B">
            <w:pPr>
              <w:spacing w:line="244" w:lineRule="auto"/>
              <w:rPr>
                <w:rFonts w:ascii="Arial"/>
                <w:sz w:val="21"/>
                <w:highlight w:val="none"/>
              </w:rPr>
            </w:pPr>
          </w:p>
          <w:p w14:paraId="6600E2AC">
            <w:pPr>
              <w:spacing w:line="244" w:lineRule="auto"/>
              <w:rPr>
                <w:rFonts w:ascii="Arial"/>
                <w:sz w:val="21"/>
                <w:highlight w:val="none"/>
              </w:rPr>
            </w:pPr>
          </w:p>
          <w:p w14:paraId="5BC2D478">
            <w:pPr>
              <w:spacing w:line="244" w:lineRule="auto"/>
              <w:rPr>
                <w:rFonts w:ascii="Arial"/>
                <w:sz w:val="21"/>
                <w:highlight w:val="none"/>
              </w:rPr>
            </w:pPr>
          </w:p>
          <w:p w14:paraId="1AFF0153">
            <w:pPr>
              <w:spacing w:line="244" w:lineRule="auto"/>
              <w:rPr>
                <w:rFonts w:ascii="Arial"/>
                <w:sz w:val="21"/>
                <w:highlight w:val="none"/>
              </w:rPr>
            </w:pPr>
          </w:p>
          <w:p w14:paraId="5DB5439B">
            <w:pPr>
              <w:spacing w:line="244" w:lineRule="auto"/>
              <w:rPr>
                <w:rFonts w:ascii="Arial"/>
                <w:sz w:val="21"/>
                <w:highlight w:val="none"/>
              </w:rPr>
            </w:pPr>
          </w:p>
          <w:p w14:paraId="24A56303">
            <w:pPr>
              <w:spacing w:line="244" w:lineRule="auto"/>
              <w:rPr>
                <w:rFonts w:ascii="Arial"/>
                <w:sz w:val="21"/>
                <w:highlight w:val="none"/>
              </w:rPr>
            </w:pPr>
          </w:p>
          <w:p w14:paraId="23A01F86">
            <w:pPr>
              <w:spacing w:line="244" w:lineRule="auto"/>
              <w:rPr>
                <w:rFonts w:ascii="Arial"/>
                <w:sz w:val="21"/>
                <w:highlight w:val="none"/>
              </w:rPr>
            </w:pPr>
          </w:p>
          <w:p w14:paraId="52B82057">
            <w:pPr>
              <w:spacing w:line="244" w:lineRule="auto"/>
              <w:rPr>
                <w:rFonts w:ascii="Arial"/>
                <w:sz w:val="21"/>
                <w:highlight w:val="none"/>
              </w:rPr>
            </w:pPr>
          </w:p>
          <w:p w14:paraId="3FB4083C">
            <w:pPr>
              <w:spacing w:line="244" w:lineRule="auto"/>
              <w:rPr>
                <w:rFonts w:ascii="Arial"/>
                <w:sz w:val="21"/>
                <w:highlight w:val="none"/>
              </w:rPr>
            </w:pPr>
          </w:p>
          <w:p w14:paraId="6F993862">
            <w:pPr>
              <w:pStyle w:val="10"/>
              <w:spacing w:before="68" w:line="181" w:lineRule="auto"/>
              <w:ind w:left="453"/>
              <w:rPr>
                <w:highlight w:val="none"/>
              </w:rPr>
            </w:pPr>
            <w:r>
              <w:rPr>
                <w:highlight w:val="none"/>
              </w:rPr>
              <w:t>5</w:t>
            </w:r>
          </w:p>
        </w:tc>
        <w:tc>
          <w:tcPr>
            <w:tcW w:w="7915" w:type="dxa"/>
            <w:vAlign w:val="top"/>
          </w:tcPr>
          <w:p w14:paraId="135804AE">
            <w:pPr>
              <w:pStyle w:val="10"/>
              <w:spacing w:before="107" w:line="221" w:lineRule="auto"/>
              <w:ind w:left="121"/>
              <w:rPr>
                <w:highlight w:val="none"/>
              </w:rPr>
            </w:pPr>
            <w:r>
              <w:rPr>
                <w:b/>
                <w:bCs/>
                <w:spacing w:val="-4"/>
                <w:highlight w:val="none"/>
              </w:rPr>
              <w:t>资格证明文件</w:t>
            </w:r>
          </w:p>
          <w:p w14:paraId="5AB315AB">
            <w:pPr>
              <w:pStyle w:val="10"/>
              <w:spacing w:before="109" w:line="307" w:lineRule="auto"/>
              <w:ind w:left="113" w:right="105" w:firstLine="14"/>
              <w:jc w:val="both"/>
              <w:rPr>
                <w:highlight w:val="none"/>
              </w:rPr>
            </w:pPr>
            <w:r>
              <w:rPr>
                <w:spacing w:val="-1"/>
                <w:highlight w:val="none"/>
              </w:rPr>
              <w:t>1. 供应商为法人或者其他组织的提供其营业执照等证明文件（如营业执照或者事业</w:t>
            </w:r>
            <w:r>
              <w:rPr>
                <w:spacing w:val="17"/>
                <w:highlight w:val="none"/>
              </w:rPr>
              <w:t xml:space="preserve"> </w:t>
            </w:r>
            <w:r>
              <w:rPr>
                <w:highlight w:val="none"/>
              </w:rPr>
              <w:t>单位法人证书或者执业许可证等</w:t>
            </w:r>
            <w:r>
              <w:rPr>
                <w:spacing w:val="-21"/>
                <w:highlight w:val="none"/>
              </w:rPr>
              <w:t>），</w:t>
            </w:r>
            <w:r>
              <w:rPr>
                <w:highlight w:val="none"/>
              </w:rPr>
              <w:t>供应商为自然人的提供其身份证复印件</w:t>
            </w:r>
            <w:r>
              <w:rPr>
                <w:spacing w:val="-21"/>
                <w:highlight w:val="none"/>
              </w:rPr>
              <w:t>；（</w:t>
            </w:r>
            <w:r>
              <w:rPr>
                <w:b/>
                <w:bCs/>
                <w:highlight w:val="none"/>
              </w:rPr>
              <w:t>必须</w:t>
            </w:r>
            <w:r>
              <w:rPr>
                <w:highlight w:val="none"/>
              </w:rPr>
              <w:t xml:space="preserve"> </w:t>
            </w:r>
            <w:r>
              <w:rPr>
                <w:b/>
                <w:bCs/>
                <w:spacing w:val="-2"/>
                <w:highlight w:val="none"/>
              </w:rPr>
              <w:t>提供，否则响应文件按无效响应处理</w:t>
            </w:r>
            <w:r>
              <w:rPr>
                <w:spacing w:val="-2"/>
                <w:highlight w:val="none"/>
              </w:rPr>
              <w:t>）</w:t>
            </w:r>
          </w:p>
          <w:p w14:paraId="432E443C">
            <w:pPr>
              <w:pStyle w:val="10"/>
              <w:spacing w:before="31" w:line="304" w:lineRule="auto"/>
              <w:ind w:left="116" w:right="105"/>
              <w:rPr>
                <w:spacing w:val="-4"/>
                <w:highlight w:val="none"/>
              </w:rPr>
            </w:pPr>
            <w:r>
              <w:rPr>
                <w:rFonts w:hint="eastAsia"/>
                <w:spacing w:val="-1"/>
                <w:highlight w:val="none"/>
                <w:lang w:val="en-US" w:eastAsia="zh-CN"/>
              </w:rPr>
              <w:t>2</w:t>
            </w:r>
            <w:r>
              <w:rPr>
                <w:spacing w:val="-1"/>
                <w:highlight w:val="none"/>
              </w:rPr>
              <w:t>.供应商直接控股、管理关系信息表（格式后附</w:t>
            </w:r>
            <w:r>
              <w:rPr>
                <w:spacing w:val="-26"/>
                <w:highlight w:val="none"/>
              </w:rPr>
              <w:t>）；（</w:t>
            </w:r>
            <w:r>
              <w:rPr>
                <w:b/>
                <w:bCs/>
                <w:spacing w:val="-1"/>
                <w:highlight w:val="none"/>
              </w:rPr>
              <w:t>必须提供，否则响应文件按无</w:t>
            </w:r>
            <w:r>
              <w:rPr>
                <w:spacing w:val="1"/>
                <w:highlight w:val="none"/>
              </w:rPr>
              <w:t xml:space="preserve"> </w:t>
            </w:r>
            <w:r>
              <w:rPr>
                <w:b/>
                <w:bCs/>
                <w:spacing w:val="-4"/>
                <w:highlight w:val="none"/>
              </w:rPr>
              <w:t>效响应处理</w:t>
            </w:r>
            <w:r>
              <w:rPr>
                <w:spacing w:val="-4"/>
                <w:highlight w:val="none"/>
              </w:rPr>
              <w:t>）</w:t>
            </w:r>
          </w:p>
          <w:p w14:paraId="3DDC1E3F">
            <w:pPr>
              <w:pStyle w:val="10"/>
              <w:spacing w:before="31" w:line="304" w:lineRule="auto"/>
              <w:ind w:left="116" w:right="105"/>
              <w:rPr>
                <w:spacing w:val="-4"/>
                <w:highlight w:val="none"/>
              </w:rPr>
            </w:pPr>
            <w:r>
              <w:rPr>
                <w:rFonts w:hint="eastAsia"/>
                <w:spacing w:val="-4"/>
                <w:highlight w:val="none"/>
                <w:lang w:val="en-US" w:eastAsia="zh-CN"/>
              </w:rPr>
              <w:t>3.基本账户开户材料复印件；</w:t>
            </w:r>
            <w:r>
              <w:rPr>
                <w:spacing w:val="-26"/>
                <w:highlight w:val="none"/>
              </w:rPr>
              <w:t>（</w:t>
            </w:r>
            <w:r>
              <w:rPr>
                <w:b/>
                <w:bCs/>
                <w:spacing w:val="-1"/>
                <w:highlight w:val="none"/>
              </w:rPr>
              <w:t>必须提供，否则响应文件按无</w:t>
            </w:r>
            <w:r>
              <w:rPr>
                <w:spacing w:val="1"/>
                <w:highlight w:val="none"/>
              </w:rPr>
              <w:t xml:space="preserve"> </w:t>
            </w:r>
            <w:r>
              <w:rPr>
                <w:b/>
                <w:bCs/>
                <w:spacing w:val="-4"/>
                <w:highlight w:val="none"/>
              </w:rPr>
              <w:t>效响应处理</w:t>
            </w:r>
            <w:r>
              <w:rPr>
                <w:spacing w:val="-4"/>
                <w:highlight w:val="none"/>
              </w:rPr>
              <w:t>）</w:t>
            </w:r>
          </w:p>
          <w:p w14:paraId="3F1A94B8">
            <w:pPr>
              <w:pStyle w:val="10"/>
              <w:spacing w:before="31" w:line="304" w:lineRule="auto"/>
              <w:ind w:left="116" w:right="105"/>
              <w:rPr>
                <w:rFonts w:hint="default" w:eastAsia="宋体"/>
                <w:b/>
                <w:bCs/>
                <w:spacing w:val="-4"/>
                <w:highlight w:val="none"/>
                <w:lang w:val="en-US" w:eastAsia="zh-CN"/>
              </w:rPr>
            </w:pPr>
            <w:r>
              <w:rPr>
                <w:rFonts w:hint="eastAsia"/>
                <w:spacing w:val="-4"/>
                <w:highlight w:val="none"/>
                <w:lang w:val="en-US" w:eastAsia="zh-CN"/>
              </w:rPr>
              <w:t>4.防城港市政府采购供应商信用承诺函</w:t>
            </w:r>
            <w:r>
              <w:rPr>
                <w:spacing w:val="-1"/>
                <w:highlight w:val="none"/>
              </w:rPr>
              <w:t>（格式后附</w:t>
            </w:r>
            <w:r>
              <w:rPr>
                <w:spacing w:val="-26"/>
                <w:highlight w:val="none"/>
              </w:rPr>
              <w:t>）</w:t>
            </w:r>
            <w:r>
              <w:rPr>
                <w:rFonts w:hint="eastAsia"/>
                <w:spacing w:val="-26"/>
                <w:highlight w:val="none"/>
                <w:lang w:val="en-US" w:eastAsia="zh-CN"/>
              </w:rPr>
              <w:t>；</w:t>
            </w:r>
            <w:r>
              <w:rPr>
                <w:rFonts w:hint="eastAsia"/>
                <w:b/>
                <w:bCs/>
                <w:spacing w:val="-4"/>
                <w:highlight w:val="none"/>
                <w:lang w:val="en-US" w:eastAsia="zh-CN"/>
              </w:rPr>
              <w:t>（必须提供，否则响应文件按无效响应处理）</w:t>
            </w:r>
          </w:p>
          <w:p w14:paraId="59D44879">
            <w:pPr>
              <w:pStyle w:val="10"/>
              <w:spacing w:before="29" w:line="220" w:lineRule="auto"/>
              <w:ind w:left="113"/>
              <w:rPr>
                <w:highlight w:val="none"/>
              </w:rPr>
            </w:pPr>
            <w:r>
              <w:rPr>
                <w:rFonts w:hint="eastAsia"/>
                <w:highlight w:val="none"/>
                <w:lang w:val="en-US" w:eastAsia="zh-CN"/>
              </w:rPr>
              <w:t>5</w:t>
            </w:r>
            <w:r>
              <w:rPr>
                <w:highlight w:val="none"/>
              </w:rPr>
              <w:t>.竞标声明（格式后附</w:t>
            </w:r>
            <w:r>
              <w:rPr>
                <w:spacing w:val="-10"/>
                <w:highlight w:val="none"/>
              </w:rPr>
              <w:t>）；（</w:t>
            </w:r>
            <w:r>
              <w:rPr>
                <w:b/>
                <w:bCs/>
                <w:highlight w:val="none"/>
              </w:rPr>
              <w:t>必须提供，否则响应文件按无效响应处理</w:t>
            </w:r>
            <w:r>
              <w:rPr>
                <w:highlight w:val="none"/>
              </w:rPr>
              <w:t>）</w:t>
            </w:r>
          </w:p>
          <w:p w14:paraId="71FD7037">
            <w:pPr>
              <w:pStyle w:val="10"/>
              <w:spacing w:before="111" w:line="307" w:lineRule="auto"/>
              <w:ind w:left="115" w:right="105" w:firstLine="1"/>
              <w:rPr>
                <w:highlight w:val="none"/>
              </w:rPr>
            </w:pPr>
            <w:r>
              <w:rPr>
                <w:rFonts w:hint="eastAsia"/>
                <w:spacing w:val="-1"/>
                <w:highlight w:val="none"/>
                <w:lang w:val="en-US" w:eastAsia="zh-CN"/>
              </w:rPr>
              <w:t>6</w:t>
            </w:r>
            <w:r>
              <w:rPr>
                <w:spacing w:val="-1"/>
                <w:highlight w:val="none"/>
              </w:rPr>
              <w:t>.中小企业声明函（格式后附</w:t>
            </w:r>
            <w:r>
              <w:rPr>
                <w:spacing w:val="21"/>
                <w:highlight w:val="none"/>
              </w:rPr>
              <w:t>）；</w:t>
            </w:r>
            <w:r>
              <w:rPr>
                <w:spacing w:val="-1"/>
                <w:highlight w:val="none"/>
              </w:rPr>
              <w:t>[如供应商属于小</w:t>
            </w:r>
            <w:r>
              <w:rPr>
                <w:spacing w:val="-2"/>
                <w:highlight w:val="none"/>
              </w:rPr>
              <w:t>型、</w:t>
            </w:r>
            <w:r>
              <w:rPr>
                <w:rFonts w:hint="eastAsia"/>
                <w:spacing w:val="-2"/>
                <w:highlight w:val="none"/>
                <w:lang w:val="en-US" w:eastAsia="zh-CN"/>
              </w:rPr>
              <w:t>中</w:t>
            </w:r>
            <w:r>
              <w:rPr>
                <w:spacing w:val="-2"/>
                <w:highlight w:val="none"/>
              </w:rPr>
              <w:t>型企业的，须提供相关中</w:t>
            </w:r>
            <w:r>
              <w:rPr>
                <w:highlight w:val="none"/>
              </w:rPr>
              <w:t xml:space="preserve"> </w:t>
            </w:r>
            <w:r>
              <w:rPr>
                <w:spacing w:val="-2"/>
                <w:highlight w:val="none"/>
              </w:rPr>
              <w:t>小企业声明函；属于监狱企业的，须提供省级以上监狱管理</w:t>
            </w:r>
            <w:r>
              <w:rPr>
                <w:spacing w:val="-3"/>
                <w:highlight w:val="none"/>
              </w:rPr>
              <w:t>局、戒毒管理局出具的属</w:t>
            </w:r>
            <w:r>
              <w:rPr>
                <w:highlight w:val="none"/>
              </w:rPr>
              <w:t xml:space="preserve"> </w:t>
            </w:r>
            <w:r>
              <w:rPr>
                <w:spacing w:val="-2"/>
                <w:highlight w:val="none"/>
              </w:rPr>
              <w:t>于监狱企业的证明文件；属于残疾人福利性单位的，须提供《残疾</w:t>
            </w:r>
            <w:r>
              <w:rPr>
                <w:spacing w:val="-3"/>
                <w:highlight w:val="none"/>
              </w:rPr>
              <w:t>人福利性单位声明</w:t>
            </w:r>
          </w:p>
          <w:p w14:paraId="55820054">
            <w:pPr>
              <w:pStyle w:val="10"/>
              <w:tabs>
                <w:tab w:val="left" w:pos="5880"/>
              </w:tabs>
              <w:spacing w:before="31" w:line="293" w:lineRule="auto"/>
              <w:ind w:left="113" w:right="131" w:rightChars="0" w:firstLine="13"/>
              <w:rPr>
                <w:highlight w:val="none"/>
              </w:rPr>
            </w:pPr>
            <w:r>
              <w:rPr>
                <w:spacing w:val="-3"/>
                <w:highlight w:val="none"/>
              </w:rPr>
              <w:t>函》。</w:t>
            </w:r>
            <w:r>
              <w:rPr>
                <w:rFonts w:ascii="Times New Roman" w:hAnsi="Times New Roman" w:eastAsia="Times New Roman" w:cs="Times New Roman"/>
                <w:spacing w:val="-3"/>
                <w:highlight w:val="none"/>
              </w:rPr>
              <w:t>]</w:t>
            </w:r>
            <w:r>
              <w:rPr>
                <w:rFonts w:ascii="Times New Roman" w:hAnsi="Times New Roman" w:eastAsia="Times New Roman" w:cs="Times New Roman"/>
                <w:spacing w:val="63"/>
                <w:w w:val="101"/>
                <w:highlight w:val="none"/>
              </w:rPr>
              <w:t xml:space="preserve"> </w:t>
            </w:r>
            <w:r>
              <w:rPr>
                <w:spacing w:val="-3"/>
                <w:highlight w:val="none"/>
              </w:rPr>
              <w:t>（</w:t>
            </w:r>
            <w:r>
              <w:rPr>
                <w:b/>
                <w:bCs/>
                <w:spacing w:val="-3"/>
                <w:highlight w:val="none"/>
              </w:rPr>
              <w:t>必须提供，否则响应文件按无效响应处理</w:t>
            </w:r>
            <w:r>
              <w:rPr>
                <w:spacing w:val="-3"/>
                <w:highlight w:val="none"/>
              </w:rPr>
              <w:t>）</w:t>
            </w:r>
            <w:r>
              <w:rPr>
                <w:highlight w:val="none"/>
              </w:rPr>
              <w:t xml:space="preserve"> </w:t>
            </w:r>
          </w:p>
          <w:p w14:paraId="2A21B19D">
            <w:pPr>
              <w:pStyle w:val="10"/>
              <w:tabs>
                <w:tab w:val="left" w:pos="5880"/>
              </w:tabs>
              <w:spacing w:before="31" w:line="293" w:lineRule="auto"/>
              <w:ind w:left="113" w:right="131" w:rightChars="0" w:firstLine="13"/>
              <w:rPr>
                <w:highlight w:val="none"/>
              </w:rPr>
            </w:pPr>
            <w:r>
              <w:rPr>
                <w:rFonts w:hint="eastAsia"/>
                <w:spacing w:val="-1"/>
                <w:highlight w:val="none"/>
                <w:lang w:val="en-US" w:eastAsia="zh-CN"/>
              </w:rPr>
              <w:t>7</w:t>
            </w:r>
            <w:r>
              <w:rPr>
                <w:spacing w:val="-1"/>
                <w:highlight w:val="none"/>
              </w:rPr>
              <w:t>.本项目的特定资格要求：</w:t>
            </w:r>
            <w:r>
              <w:rPr>
                <w:spacing w:val="-23"/>
                <w:highlight w:val="none"/>
              </w:rPr>
              <w:t>国内注册（按国家有关规定要求注册的），具有水利部颁发的水利工程施工监理乙级以上（含乙级）资质，并在人员、设备、资金等方面具有相应的工程监理能力</w:t>
            </w:r>
            <w:r>
              <w:rPr>
                <w:spacing w:val="-1"/>
                <w:highlight w:val="none"/>
              </w:rPr>
              <w:t>；</w:t>
            </w:r>
            <w:r>
              <w:rPr>
                <w:b/>
                <w:bCs/>
                <w:spacing w:val="-3"/>
                <w:highlight w:val="none"/>
              </w:rPr>
              <w:t>（资质</w:t>
            </w:r>
            <w:r>
              <w:rPr>
                <w:rFonts w:hint="eastAsia"/>
                <w:b/>
                <w:bCs/>
                <w:spacing w:val="-3"/>
                <w:highlight w:val="none"/>
                <w:lang w:val="en-US" w:eastAsia="zh-CN"/>
              </w:rPr>
              <w:t>证书</w:t>
            </w:r>
            <w:r>
              <w:rPr>
                <w:b/>
                <w:bCs/>
                <w:spacing w:val="-3"/>
                <w:highlight w:val="none"/>
              </w:rPr>
              <w:t>必须提供，否则响应文件按无效响应处理</w:t>
            </w:r>
            <w:r>
              <w:rPr>
                <w:spacing w:val="-3"/>
                <w:highlight w:val="none"/>
              </w:rPr>
              <w:t>）</w:t>
            </w:r>
            <w:r>
              <w:rPr>
                <w:highlight w:val="none"/>
              </w:rPr>
              <w:t xml:space="preserve"> </w:t>
            </w:r>
          </w:p>
          <w:p w14:paraId="062B572E">
            <w:pPr>
              <w:pStyle w:val="10"/>
              <w:spacing w:before="109" w:line="220" w:lineRule="auto"/>
              <w:ind w:left="113"/>
              <w:rPr>
                <w:highlight w:val="none"/>
              </w:rPr>
            </w:pPr>
            <w:r>
              <w:rPr>
                <w:rFonts w:hint="eastAsia"/>
                <w:highlight w:val="none"/>
                <w:lang w:val="en-US" w:eastAsia="zh-CN"/>
              </w:rPr>
              <w:t>8</w:t>
            </w:r>
            <w:r>
              <w:rPr>
                <w:highlight w:val="none"/>
              </w:rPr>
              <w:t>.除磋商文件规定必须提供以外，供应商认为需要提供的其他证</w:t>
            </w:r>
            <w:r>
              <w:rPr>
                <w:spacing w:val="-1"/>
                <w:highlight w:val="none"/>
              </w:rPr>
              <w:t>明材料；</w:t>
            </w:r>
          </w:p>
          <w:p w14:paraId="0AE72E75">
            <w:pPr>
              <w:pStyle w:val="10"/>
              <w:spacing w:before="109" w:line="225" w:lineRule="auto"/>
              <w:ind w:left="112"/>
              <w:rPr>
                <w:highlight w:val="none"/>
              </w:rPr>
            </w:pPr>
            <w:r>
              <w:rPr>
                <w:b/>
                <w:bCs/>
                <w:spacing w:val="-16"/>
                <w:highlight w:val="none"/>
              </w:rPr>
              <w:t>注：</w:t>
            </w:r>
          </w:p>
          <w:p w14:paraId="0BDE4341">
            <w:pPr>
              <w:pStyle w:val="10"/>
              <w:spacing w:before="104" w:line="303" w:lineRule="auto"/>
              <w:ind w:left="113" w:right="109" w:firstLine="426"/>
              <w:rPr>
                <w:highlight w:val="none"/>
              </w:rPr>
            </w:pPr>
            <w:r>
              <w:rPr>
                <w:b/>
                <w:bCs/>
                <w:spacing w:val="-5"/>
                <w:highlight w:val="none"/>
              </w:rPr>
              <w:t>1.以上标明“必须提供”的材料属于复印件的，必须加盖供应商公章，否则响应</w:t>
            </w:r>
            <w:r>
              <w:rPr>
                <w:spacing w:val="9"/>
                <w:highlight w:val="none"/>
              </w:rPr>
              <w:t xml:space="preserve"> </w:t>
            </w:r>
            <w:r>
              <w:rPr>
                <w:b/>
                <w:bCs/>
                <w:spacing w:val="-3"/>
                <w:highlight w:val="none"/>
              </w:rPr>
              <w:t>文件按无效响应处理。</w:t>
            </w:r>
          </w:p>
          <w:p w14:paraId="73C860CF">
            <w:pPr>
              <w:pStyle w:val="10"/>
              <w:spacing w:before="29" w:line="304" w:lineRule="auto"/>
              <w:ind w:left="113" w:right="214" w:firstLine="423"/>
              <w:rPr>
                <w:highlight w:val="none"/>
              </w:rPr>
            </w:pPr>
            <w:r>
              <w:rPr>
                <w:b/>
                <w:bCs/>
                <w:spacing w:val="-2"/>
                <w:highlight w:val="none"/>
              </w:rPr>
              <w:t>2.竞标声明必须由法定代表人在规定签章处签字并加盖供应商公章，否则响应</w:t>
            </w:r>
            <w:r>
              <w:rPr>
                <w:spacing w:val="10"/>
                <w:highlight w:val="none"/>
              </w:rPr>
              <w:t xml:space="preserve"> </w:t>
            </w:r>
            <w:r>
              <w:rPr>
                <w:b/>
                <w:bCs/>
                <w:spacing w:val="-3"/>
                <w:highlight w:val="none"/>
              </w:rPr>
              <w:t>文件按无效响应处理。</w:t>
            </w:r>
          </w:p>
          <w:p w14:paraId="1DB6411A">
            <w:pPr>
              <w:pStyle w:val="10"/>
              <w:spacing w:before="54" w:line="218" w:lineRule="auto"/>
              <w:ind w:left="113" w:firstLine="414" w:firstLineChars="200"/>
              <w:rPr>
                <w:spacing w:val="-2"/>
                <w:highlight w:val="none"/>
              </w:rPr>
            </w:pPr>
            <w:r>
              <w:rPr>
                <w:b/>
                <w:bCs/>
                <w:spacing w:val="-2"/>
                <w:highlight w:val="none"/>
              </w:rPr>
              <w:t>3.供应商直接控股、管理关系信息表必须由法定代表人或者委托代理人在规定</w:t>
            </w:r>
            <w:r>
              <w:rPr>
                <w:spacing w:val="8"/>
                <w:highlight w:val="none"/>
              </w:rPr>
              <w:t xml:space="preserve"> </w:t>
            </w:r>
            <w:r>
              <w:rPr>
                <w:b/>
                <w:bCs/>
                <w:spacing w:val="-3"/>
                <w:highlight w:val="none"/>
              </w:rPr>
              <w:t>签章处签字并加盖供应商公章，否则响应文件按无效响应处理。</w:t>
            </w:r>
          </w:p>
        </w:tc>
      </w:tr>
    </w:tbl>
    <w:p w14:paraId="4580CD81">
      <w:pPr>
        <w:spacing w:line="91" w:lineRule="auto"/>
        <w:rPr>
          <w:rFonts w:ascii="Arial"/>
          <w:sz w:val="2"/>
          <w:highlight w:val="none"/>
        </w:rPr>
      </w:pPr>
    </w:p>
    <w:tbl>
      <w:tblPr>
        <w:tblStyle w:val="9"/>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7915"/>
      </w:tblGrid>
      <w:tr w14:paraId="1F179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3" w:hRule="atLeast"/>
        </w:trPr>
        <w:tc>
          <w:tcPr>
            <w:tcW w:w="995" w:type="dxa"/>
            <w:shd w:val="clear" w:color="auto" w:fill="auto"/>
            <w:vAlign w:val="top"/>
          </w:tcPr>
          <w:p w14:paraId="6CE58555">
            <w:pPr>
              <w:spacing w:line="251" w:lineRule="auto"/>
              <w:rPr>
                <w:rFonts w:ascii="Arial"/>
                <w:sz w:val="21"/>
                <w:highlight w:val="none"/>
              </w:rPr>
            </w:pPr>
          </w:p>
          <w:p w14:paraId="77E9C037">
            <w:pPr>
              <w:spacing w:line="251" w:lineRule="auto"/>
              <w:rPr>
                <w:rFonts w:ascii="Arial"/>
                <w:sz w:val="21"/>
                <w:highlight w:val="none"/>
              </w:rPr>
            </w:pPr>
          </w:p>
          <w:p w14:paraId="769C6E46">
            <w:pPr>
              <w:spacing w:line="251" w:lineRule="auto"/>
              <w:rPr>
                <w:rFonts w:ascii="Arial"/>
                <w:sz w:val="21"/>
                <w:highlight w:val="none"/>
              </w:rPr>
            </w:pPr>
          </w:p>
          <w:p w14:paraId="188F8921">
            <w:pPr>
              <w:spacing w:line="251" w:lineRule="auto"/>
              <w:rPr>
                <w:rFonts w:ascii="Arial"/>
                <w:sz w:val="21"/>
                <w:highlight w:val="none"/>
              </w:rPr>
            </w:pPr>
          </w:p>
          <w:p w14:paraId="12F190EA">
            <w:pPr>
              <w:spacing w:line="251" w:lineRule="auto"/>
              <w:rPr>
                <w:rFonts w:ascii="Arial"/>
                <w:sz w:val="21"/>
                <w:highlight w:val="none"/>
              </w:rPr>
            </w:pPr>
          </w:p>
          <w:p w14:paraId="02B8FC02">
            <w:pPr>
              <w:spacing w:line="251" w:lineRule="auto"/>
              <w:rPr>
                <w:rFonts w:ascii="Arial"/>
                <w:sz w:val="21"/>
                <w:highlight w:val="none"/>
              </w:rPr>
            </w:pPr>
          </w:p>
          <w:p w14:paraId="76CB2AF8">
            <w:pPr>
              <w:spacing w:line="251" w:lineRule="auto"/>
              <w:rPr>
                <w:rFonts w:ascii="Arial"/>
                <w:sz w:val="21"/>
                <w:highlight w:val="none"/>
              </w:rPr>
            </w:pPr>
          </w:p>
          <w:p w14:paraId="4C7DB526">
            <w:pPr>
              <w:spacing w:line="251" w:lineRule="auto"/>
              <w:rPr>
                <w:rFonts w:ascii="Arial"/>
                <w:sz w:val="21"/>
                <w:highlight w:val="none"/>
              </w:rPr>
            </w:pPr>
          </w:p>
          <w:p w14:paraId="2E3135A0">
            <w:pPr>
              <w:spacing w:line="251" w:lineRule="auto"/>
              <w:rPr>
                <w:rFonts w:ascii="Arial"/>
                <w:sz w:val="21"/>
                <w:highlight w:val="none"/>
              </w:rPr>
            </w:pPr>
          </w:p>
          <w:p w14:paraId="5A91EA0F">
            <w:pPr>
              <w:spacing w:line="251" w:lineRule="auto"/>
              <w:rPr>
                <w:rFonts w:ascii="Arial"/>
                <w:sz w:val="21"/>
                <w:highlight w:val="none"/>
              </w:rPr>
            </w:pPr>
          </w:p>
          <w:p w14:paraId="25E8B6EA">
            <w:pPr>
              <w:spacing w:line="251" w:lineRule="auto"/>
              <w:rPr>
                <w:rFonts w:ascii="Arial"/>
                <w:sz w:val="21"/>
                <w:highlight w:val="none"/>
              </w:rPr>
            </w:pPr>
          </w:p>
          <w:p w14:paraId="55BAD223">
            <w:pPr>
              <w:spacing w:line="251" w:lineRule="auto"/>
              <w:rPr>
                <w:rFonts w:ascii="Arial"/>
                <w:sz w:val="21"/>
                <w:highlight w:val="none"/>
              </w:rPr>
            </w:pPr>
          </w:p>
          <w:p w14:paraId="672648A2">
            <w:pPr>
              <w:spacing w:line="252" w:lineRule="auto"/>
              <w:rPr>
                <w:rFonts w:ascii="Arial"/>
                <w:sz w:val="21"/>
                <w:highlight w:val="none"/>
              </w:rPr>
            </w:pPr>
          </w:p>
          <w:p w14:paraId="13593013">
            <w:pPr>
              <w:pStyle w:val="10"/>
              <w:spacing w:before="69" w:line="182" w:lineRule="auto"/>
              <w:ind w:left="451" w:leftChars="0"/>
              <w:rPr>
                <w:rFonts w:ascii="宋体" w:hAnsi="宋体" w:eastAsia="宋体" w:cs="宋体"/>
                <w:snapToGrid w:val="0"/>
                <w:color w:val="000000"/>
                <w:kern w:val="0"/>
                <w:sz w:val="21"/>
                <w:szCs w:val="21"/>
                <w:highlight w:val="none"/>
                <w:lang w:val="en-US" w:eastAsia="en-US" w:bidi="ar-SA"/>
              </w:rPr>
            </w:pPr>
            <w:r>
              <w:rPr>
                <w:highlight w:val="none"/>
              </w:rPr>
              <w:t>6</w:t>
            </w:r>
          </w:p>
        </w:tc>
        <w:tc>
          <w:tcPr>
            <w:tcW w:w="7915" w:type="dxa"/>
            <w:shd w:val="clear" w:color="auto" w:fill="auto"/>
            <w:vAlign w:val="top"/>
          </w:tcPr>
          <w:p w14:paraId="03607747">
            <w:pPr>
              <w:pStyle w:val="10"/>
              <w:spacing w:before="108" w:line="221" w:lineRule="auto"/>
              <w:ind w:left="116"/>
              <w:rPr>
                <w:highlight w:val="none"/>
              </w:rPr>
            </w:pPr>
            <w:r>
              <w:rPr>
                <w:b/>
                <w:bCs/>
                <w:spacing w:val="-3"/>
                <w:highlight w:val="none"/>
              </w:rPr>
              <w:t>商务技术文件</w:t>
            </w:r>
          </w:p>
          <w:p w14:paraId="77D2814D">
            <w:pPr>
              <w:pStyle w:val="10"/>
              <w:spacing w:before="109" w:line="308" w:lineRule="auto"/>
              <w:ind w:left="114" w:right="105" w:firstLine="13"/>
              <w:rPr>
                <w:highlight w:val="none"/>
              </w:rPr>
            </w:pPr>
            <w:r>
              <w:rPr>
                <w:spacing w:val="-1"/>
                <w:highlight w:val="none"/>
              </w:rPr>
              <w:t>1.无串通竞标行为的承诺函（格式后附</w:t>
            </w:r>
            <w:r>
              <w:rPr>
                <w:spacing w:val="-29"/>
                <w:highlight w:val="none"/>
              </w:rPr>
              <w:t>）；（</w:t>
            </w:r>
            <w:r>
              <w:rPr>
                <w:b/>
                <w:bCs/>
                <w:spacing w:val="-1"/>
                <w:highlight w:val="none"/>
              </w:rPr>
              <w:t>必须提供</w:t>
            </w:r>
            <w:r>
              <w:rPr>
                <w:b/>
                <w:bCs/>
                <w:spacing w:val="-2"/>
                <w:highlight w:val="none"/>
              </w:rPr>
              <w:t>，否则响应文件按无效响应处</w:t>
            </w:r>
            <w:r>
              <w:rPr>
                <w:spacing w:val="2"/>
                <w:highlight w:val="none"/>
              </w:rPr>
              <w:t xml:space="preserve"> </w:t>
            </w:r>
            <w:r>
              <w:rPr>
                <w:b/>
                <w:bCs/>
                <w:spacing w:val="-6"/>
                <w:highlight w:val="none"/>
              </w:rPr>
              <w:t>理</w:t>
            </w:r>
            <w:r>
              <w:rPr>
                <w:spacing w:val="-6"/>
                <w:highlight w:val="none"/>
              </w:rPr>
              <w:t>）</w:t>
            </w:r>
          </w:p>
          <w:p w14:paraId="5E215580">
            <w:pPr>
              <w:pStyle w:val="10"/>
              <w:spacing w:before="18" w:line="303" w:lineRule="auto"/>
              <w:ind w:left="146" w:right="104" w:hanging="32"/>
              <w:rPr>
                <w:highlight w:val="none"/>
              </w:rPr>
            </w:pPr>
            <w:r>
              <w:rPr>
                <w:highlight w:val="none"/>
              </w:rPr>
              <w:t>2.法定代表人身份证明书及法定代表人有效身份证正反面复印件（格式后附</w:t>
            </w:r>
            <w:r>
              <w:rPr>
                <w:spacing w:val="-28"/>
                <w:highlight w:val="none"/>
              </w:rPr>
              <w:t>）；（</w:t>
            </w:r>
            <w:r>
              <w:rPr>
                <w:b/>
                <w:bCs/>
                <w:highlight w:val="none"/>
              </w:rPr>
              <w:t>除</w:t>
            </w:r>
            <w:r>
              <w:rPr>
                <w:spacing w:val="1"/>
                <w:highlight w:val="none"/>
              </w:rPr>
              <w:t xml:space="preserve"> </w:t>
            </w:r>
            <w:r>
              <w:rPr>
                <w:b/>
                <w:bCs/>
                <w:spacing w:val="-3"/>
                <w:highlight w:val="none"/>
              </w:rPr>
              <w:t>自然人竞标外必须提供，否则响应文件按无效响应处</w:t>
            </w:r>
            <w:r>
              <w:rPr>
                <w:b/>
                <w:bCs/>
                <w:spacing w:val="-4"/>
                <w:highlight w:val="none"/>
              </w:rPr>
              <w:t>理</w:t>
            </w:r>
            <w:r>
              <w:rPr>
                <w:spacing w:val="-4"/>
                <w:highlight w:val="none"/>
              </w:rPr>
              <w:t>）</w:t>
            </w:r>
          </w:p>
          <w:p w14:paraId="104AC1E3">
            <w:pPr>
              <w:pStyle w:val="10"/>
              <w:spacing w:before="31" w:line="303" w:lineRule="auto"/>
              <w:ind w:left="112" w:right="104" w:firstLine="4"/>
              <w:rPr>
                <w:highlight w:val="none"/>
              </w:rPr>
            </w:pPr>
            <w:r>
              <w:rPr>
                <w:highlight w:val="none"/>
              </w:rPr>
              <w:t>3.法定代表人授权委托书及委托代理人有效身份证正反面复印件（格式后附</w:t>
            </w:r>
            <w:r>
              <w:rPr>
                <w:spacing w:val="-29"/>
                <w:highlight w:val="none"/>
              </w:rPr>
              <w:t>）；（</w:t>
            </w:r>
            <w:r>
              <w:rPr>
                <w:b/>
                <w:bCs/>
                <w:highlight w:val="none"/>
              </w:rPr>
              <w:t>委</w:t>
            </w:r>
            <w:r>
              <w:rPr>
                <w:spacing w:val="2"/>
                <w:highlight w:val="none"/>
              </w:rPr>
              <w:t xml:space="preserve"> </w:t>
            </w:r>
            <w:r>
              <w:rPr>
                <w:b/>
                <w:bCs/>
                <w:spacing w:val="-2"/>
                <w:highlight w:val="none"/>
              </w:rPr>
              <w:t>托时必须提供，否则响应文件按无效响应处理</w:t>
            </w:r>
            <w:r>
              <w:rPr>
                <w:spacing w:val="-2"/>
                <w:highlight w:val="none"/>
              </w:rPr>
              <w:t>）</w:t>
            </w:r>
          </w:p>
          <w:p w14:paraId="62F13701">
            <w:pPr>
              <w:pStyle w:val="10"/>
              <w:spacing w:before="31" w:line="221" w:lineRule="auto"/>
              <w:ind w:left="111"/>
              <w:rPr>
                <w:highlight w:val="none"/>
              </w:rPr>
            </w:pPr>
            <w:r>
              <w:rPr>
                <w:spacing w:val="-1"/>
                <w:highlight w:val="none"/>
              </w:rPr>
              <w:t>4.监理工作大纲；</w:t>
            </w:r>
          </w:p>
          <w:p w14:paraId="4D6B29ED">
            <w:pPr>
              <w:pStyle w:val="10"/>
              <w:spacing w:before="107" w:line="303" w:lineRule="auto"/>
              <w:ind w:left="113" w:right="4700" w:firstLine="2"/>
              <w:rPr>
                <w:highlight w:val="none"/>
              </w:rPr>
            </w:pPr>
            <w:r>
              <w:rPr>
                <w:spacing w:val="-4"/>
                <w:highlight w:val="none"/>
              </w:rPr>
              <w:t>5.拟投入本项目人员配备情况表；</w:t>
            </w:r>
            <w:r>
              <w:rPr>
                <w:spacing w:val="5"/>
                <w:highlight w:val="none"/>
              </w:rPr>
              <w:t xml:space="preserve"> </w:t>
            </w:r>
            <w:r>
              <w:rPr>
                <w:spacing w:val="-1"/>
                <w:highlight w:val="none"/>
              </w:rPr>
              <w:t>6.服务承诺书；</w:t>
            </w:r>
          </w:p>
          <w:p w14:paraId="56D4D7B8">
            <w:pPr>
              <w:pStyle w:val="10"/>
              <w:spacing w:before="31" w:line="220" w:lineRule="auto"/>
              <w:ind w:left="117"/>
              <w:rPr>
                <w:highlight w:val="none"/>
              </w:rPr>
            </w:pPr>
            <w:r>
              <w:rPr>
                <w:spacing w:val="1"/>
                <w:highlight w:val="none"/>
              </w:rPr>
              <w:t>7.磋商供应商质量管理和质量保证体系等方面的认证证书</w:t>
            </w:r>
            <w:r>
              <w:rPr>
                <w:spacing w:val="-22"/>
                <w:highlight w:val="none"/>
              </w:rPr>
              <w:t>；（</w:t>
            </w:r>
            <w:r>
              <w:rPr>
                <w:spacing w:val="1"/>
                <w:highlight w:val="none"/>
              </w:rPr>
              <w:t>如有）</w:t>
            </w:r>
          </w:p>
          <w:p w14:paraId="47698F39">
            <w:pPr>
              <w:pStyle w:val="10"/>
              <w:spacing w:before="110" w:line="220" w:lineRule="auto"/>
              <w:ind w:left="113"/>
              <w:rPr>
                <w:highlight w:val="none"/>
              </w:rPr>
            </w:pPr>
            <w:r>
              <w:rPr>
                <w:spacing w:val="-1"/>
                <w:highlight w:val="none"/>
              </w:rPr>
              <w:t>8.磋商供应商</w:t>
            </w:r>
            <w:r>
              <w:rPr>
                <w:spacing w:val="-40"/>
                <w:highlight w:val="none"/>
              </w:rPr>
              <w:t xml:space="preserve"> </w:t>
            </w:r>
            <w:r>
              <w:rPr>
                <w:spacing w:val="-1"/>
                <w:highlight w:val="none"/>
              </w:rPr>
              <w:t>2021</w:t>
            </w:r>
            <w:r>
              <w:rPr>
                <w:spacing w:val="-46"/>
                <w:highlight w:val="none"/>
              </w:rPr>
              <w:t xml:space="preserve"> </w:t>
            </w:r>
            <w:r>
              <w:rPr>
                <w:spacing w:val="-1"/>
                <w:highlight w:val="none"/>
              </w:rPr>
              <w:t>年</w:t>
            </w:r>
            <w:r>
              <w:rPr>
                <w:spacing w:val="-42"/>
                <w:highlight w:val="none"/>
              </w:rPr>
              <w:t xml:space="preserve"> </w:t>
            </w:r>
            <w:r>
              <w:rPr>
                <w:spacing w:val="-1"/>
                <w:highlight w:val="none"/>
              </w:rPr>
              <w:t>01</w:t>
            </w:r>
            <w:r>
              <w:rPr>
                <w:spacing w:val="-41"/>
                <w:highlight w:val="none"/>
              </w:rPr>
              <w:t xml:space="preserve"> </w:t>
            </w:r>
            <w:r>
              <w:rPr>
                <w:spacing w:val="-1"/>
                <w:highlight w:val="none"/>
              </w:rPr>
              <w:t>月以来承接的</w:t>
            </w:r>
            <w:r>
              <w:rPr>
                <w:rFonts w:hint="eastAsia"/>
                <w:spacing w:val="-1"/>
                <w:highlight w:val="none"/>
                <w:lang w:val="en-US" w:eastAsia="zh-CN"/>
              </w:rPr>
              <w:t>类似</w:t>
            </w:r>
            <w:r>
              <w:rPr>
                <w:spacing w:val="-1"/>
                <w:highlight w:val="none"/>
              </w:rPr>
              <w:t>项目业绩</w:t>
            </w:r>
            <w:r>
              <w:rPr>
                <w:spacing w:val="-8"/>
                <w:highlight w:val="none"/>
              </w:rPr>
              <w:t>；（</w:t>
            </w:r>
            <w:r>
              <w:rPr>
                <w:spacing w:val="-1"/>
                <w:highlight w:val="none"/>
              </w:rPr>
              <w:t>如有）</w:t>
            </w:r>
          </w:p>
          <w:p w14:paraId="6A9F8063">
            <w:pPr>
              <w:pStyle w:val="10"/>
              <w:spacing w:before="110" w:line="220" w:lineRule="auto"/>
              <w:ind w:left="113"/>
              <w:rPr>
                <w:highlight w:val="none"/>
              </w:rPr>
            </w:pPr>
            <w:r>
              <w:rPr>
                <w:spacing w:val="-1"/>
                <w:highlight w:val="none"/>
              </w:rPr>
              <w:t>9.磋商供应商认为有必要提供的其他资料（如有</w:t>
            </w:r>
            <w:r>
              <w:rPr>
                <w:spacing w:val="1"/>
                <w:highlight w:val="none"/>
              </w:rPr>
              <w:t>）；</w:t>
            </w:r>
          </w:p>
          <w:p w14:paraId="7B72A5E2">
            <w:pPr>
              <w:pStyle w:val="10"/>
              <w:spacing w:before="109" w:line="225" w:lineRule="auto"/>
              <w:ind w:left="112"/>
              <w:rPr>
                <w:highlight w:val="none"/>
              </w:rPr>
            </w:pPr>
            <w:r>
              <w:rPr>
                <w:b/>
                <w:bCs/>
                <w:spacing w:val="-16"/>
                <w:highlight w:val="none"/>
              </w:rPr>
              <w:t>注：</w:t>
            </w:r>
          </w:p>
          <w:p w14:paraId="48E80CFA">
            <w:pPr>
              <w:pStyle w:val="10"/>
              <w:spacing w:before="104" w:line="303" w:lineRule="auto"/>
              <w:ind w:left="119" w:right="108" w:firstLine="421"/>
              <w:rPr>
                <w:highlight w:val="none"/>
              </w:rPr>
            </w:pPr>
            <w:r>
              <w:rPr>
                <w:b/>
                <w:bCs/>
                <w:spacing w:val="-5"/>
                <w:highlight w:val="none"/>
              </w:rPr>
              <w:t>1.法定代表人授权委托书必须由法定代表人及委托代理人签字，并加盖供应商公</w:t>
            </w:r>
            <w:r>
              <w:rPr>
                <w:spacing w:val="10"/>
                <w:highlight w:val="none"/>
              </w:rPr>
              <w:t xml:space="preserve"> </w:t>
            </w:r>
            <w:r>
              <w:rPr>
                <w:b/>
                <w:bCs/>
                <w:spacing w:val="-4"/>
                <w:highlight w:val="none"/>
              </w:rPr>
              <w:t>章，否则响应文件按无效响应处理。</w:t>
            </w:r>
          </w:p>
          <w:p w14:paraId="40CA6D44">
            <w:pPr>
              <w:pStyle w:val="10"/>
              <w:spacing w:before="32" w:line="303" w:lineRule="auto"/>
              <w:ind w:left="113" w:right="109" w:firstLine="413"/>
              <w:rPr>
                <w:highlight w:val="none"/>
              </w:rPr>
            </w:pPr>
            <w:r>
              <w:rPr>
                <w:b/>
                <w:bCs/>
                <w:spacing w:val="-4"/>
                <w:highlight w:val="none"/>
              </w:rPr>
              <w:t>2.以上标明“必须提供”的材料属于复印件的，</w:t>
            </w:r>
            <w:r>
              <w:rPr>
                <w:b/>
                <w:bCs/>
                <w:spacing w:val="-5"/>
                <w:highlight w:val="none"/>
              </w:rPr>
              <w:t>必须加盖供应商公章，否则响应</w:t>
            </w:r>
            <w:r>
              <w:rPr>
                <w:highlight w:val="none"/>
              </w:rPr>
              <w:t xml:space="preserve"> </w:t>
            </w:r>
            <w:r>
              <w:rPr>
                <w:b/>
                <w:bCs/>
                <w:spacing w:val="-3"/>
                <w:highlight w:val="none"/>
              </w:rPr>
              <w:t>文件按无效响应处理。</w:t>
            </w:r>
          </w:p>
          <w:p w14:paraId="72244DF0">
            <w:pPr>
              <w:pStyle w:val="10"/>
              <w:spacing w:before="30" w:line="214" w:lineRule="auto"/>
              <w:ind w:left="529" w:leftChars="0"/>
              <w:rPr>
                <w:rFonts w:ascii="宋体" w:hAnsi="宋体" w:eastAsia="宋体" w:cs="宋体"/>
                <w:snapToGrid w:val="0"/>
                <w:color w:val="000000"/>
                <w:kern w:val="0"/>
                <w:sz w:val="21"/>
                <w:szCs w:val="21"/>
                <w:highlight w:val="none"/>
                <w:lang w:val="en-US" w:eastAsia="en-US" w:bidi="ar-SA"/>
              </w:rPr>
            </w:pPr>
            <w:r>
              <w:rPr>
                <w:b/>
                <w:bCs/>
                <w:spacing w:val="-3"/>
                <w:highlight w:val="none"/>
              </w:rPr>
              <w:t>3.以上材料未附格式的，由供应商自行拟定。</w:t>
            </w:r>
          </w:p>
        </w:tc>
      </w:tr>
      <w:tr w14:paraId="37E50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995" w:type="dxa"/>
            <w:vAlign w:val="top"/>
          </w:tcPr>
          <w:p w14:paraId="5E133942">
            <w:pPr>
              <w:spacing w:line="254" w:lineRule="auto"/>
              <w:rPr>
                <w:rFonts w:ascii="Arial"/>
                <w:sz w:val="21"/>
                <w:highlight w:val="none"/>
              </w:rPr>
            </w:pPr>
          </w:p>
          <w:p w14:paraId="13B133B8">
            <w:pPr>
              <w:spacing w:line="254" w:lineRule="auto"/>
              <w:rPr>
                <w:rFonts w:ascii="Arial"/>
                <w:sz w:val="21"/>
                <w:highlight w:val="none"/>
              </w:rPr>
            </w:pPr>
          </w:p>
          <w:p w14:paraId="6125EBCA">
            <w:pPr>
              <w:spacing w:line="255" w:lineRule="auto"/>
              <w:rPr>
                <w:rFonts w:ascii="Arial"/>
                <w:sz w:val="21"/>
                <w:highlight w:val="none"/>
              </w:rPr>
            </w:pPr>
          </w:p>
          <w:p w14:paraId="6A1BAFE9">
            <w:pPr>
              <w:pStyle w:val="10"/>
              <w:spacing w:before="68" w:line="181" w:lineRule="auto"/>
              <w:ind w:left="454"/>
              <w:rPr>
                <w:highlight w:val="none"/>
              </w:rPr>
            </w:pPr>
            <w:r>
              <w:rPr>
                <w:highlight w:val="none"/>
              </w:rPr>
              <w:t>7</w:t>
            </w:r>
          </w:p>
        </w:tc>
        <w:tc>
          <w:tcPr>
            <w:tcW w:w="7915" w:type="dxa"/>
            <w:vAlign w:val="top"/>
          </w:tcPr>
          <w:p w14:paraId="2E03498C">
            <w:pPr>
              <w:pStyle w:val="10"/>
              <w:spacing w:before="113" w:line="219" w:lineRule="auto"/>
              <w:ind w:left="110"/>
              <w:rPr>
                <w:highlight w:val="none"/>
              </w:rPr>
            </w:pPr>
            <w:r>
              <w:rPr>
                <w:b/>
                <w:bCs/>
                <w:spacing w:val="-3"/>
                <w:highlight w:val="none"/>
              </w:rPr>
              <w:t>报价文件</w:t>
            </w:r>
          </w:p>
          <w:p w14:paraId="7466C0FA">
            <w:pPr>
              <w:pStyle w:val="10"/>
              <w:spacing w:before="110" w:line="220" w:lineRule="auto"/>
              <w:ind w:left="127"/>
              <w:rPr>
                <w:highlight w:val="none"/>
              </w:rPr>
            </w:pPr>
            <w:r>
              <w:rPr>
                <w:spacing w:val="-3"/>
                <w:highlight w:val="none"/>
              </w:rPr>
              <w:t>1.磋商函</w:t>
            </w:r>
            <w:r>
              <w:rPr>
                <w:spacing w:val="-13"/>
                <w:highlight w:val="none"/>
              </w:rPr>
              <w:t>；（</w:t>
            </w:r>
            <w:r>
              <w:rPr>
                <w:b/>
                <w:bCs/>
                <w:spacing w:val="-3"/>
                <w:highlight w:val="none"/>
              </w:rPr>
              <w:t>必须提供，</w:t>
            </w:r>
            <w:r>
              <w:rPr>
                <w:spacing w:val="-57"/>
                <w:highlight w:val="none"/>
              </w:rPr>
              <w:t xml:space="preserve"> </w:t>
            </w:r>
            <w:r>
              <w:rPr>
                <w:b/>
                <w:bCs/>
                <w:spacing w:val="-3"/>
                <w:highlight w:val="none"/>
              </w:rPr>
              <w:t>否则响应文件按无效响应处理</w:t>
            </w:r>
            <w:r>
              <w:rPr>
                <w:spacing w:val="-3"/>
                <w:highlight w:val="none"/>
              </w:rPr>
              <w:t>）</w:t>
            </w:r>
          </w:p>
          <w:p w14:paraId="3638F938">
            <w:pPr>
              <w:pStyle w:val="10"/>
              <w:spacing w:before="109" w:line="303" w:lineRule="auto"/>
              <w:ind w:left="115" w:right="871" w:hanging="1"/>
              <w:rPr>
                <w:highlight w:val="none"/>
              </w:rPr>
            </w:pPr>
            <w:r>
              <w:rPr>
                <w:spacing w:val="-1"/>
                <w:highlight w:val="none"/>
              </w:rPr>
              <w:t>2.磋商报价表（格式后附</w:t>
            </w:r>
            <w:r>
              <w:rPr>
                <w:spacing w:val="-6"/>
                <w:highlight w:val="none"/>
              </w:rPr>
              <w:t>）；（</w:t>
            </w:r>
            <w:r>
              <w:rPr>
                <w:b/>
                <w:bCs/>
                <w:spacing w:val="-1"/>
                <w:highlight w:val="none"/>
              </w:rPr>
              <w:t>必须提供，否则响应文件按无效响应处理</w:t>
            </w:r>
            <w:r>
              <w:rPr>
                <w:spacing w:val="-1"/>
                <w:highlight w:val="none"/>
              </w:rPr>
              <w:t>）</w:t>
            </w:r>
            <w:r>
              <w:rPr>
                <w:spacing w:val="2"/>
                <w:highlight w:val="none"/>
              </w:rPr>
              <w:t xml:space="preserve"> </w:t>
            </w:r>
            <w:r>
              <w:rPr>
                <w:spacing w:val="-2"/>
                <w:highlight w:val="none"/>
              </w:rPr>
              <w:t>3.供应商认为需要提供的其他有关资料。</w:t>
            </w:r>
          </w:p>
          <w:p w14:paraId="2D98A228">
            <w:pPr>
              <w:pStyle w:val="10"/>
              <w:spacing w:before="31" w:line="217" w:lineRule="auto"/>
              <w:ind w:left="112"/>
              <w:rPr>
                <w:b/>
                <w:bCs/>
                <w:spacing w:val="-16"/>
                <w:highlight w:val="none"/>
              </w:rPr>
            </w:pPr>
            <w:r>
              <w:rPr>
                <w:b/>
                <w:bCs/>
                <w:spacing w:val="-16"/>
                <w:highlight w:val="none"/>
              </w:rPr>
              <w:t>注：</w:t>
            </w:r>
          </w:p>
          <w:p w14:paraId="695056E8">
            <w:pPr>
              <w:pStyle w:val="10"/>
              <w:spacing w:before="111" w:line="303" w:lineRule="auto"/>
              <w:ind w:left="113" w:right="109" w:firstLine="426"/>
              <w:rPr>
                <w:highlight w:val="none"/>
              </w:rPr>
            </w:pPr>
            <w:r>
              <w:rPr>
                <w:b/>
                <w:bCs/>
                <w:spacing w:val="-5"/>
                <w:highlight w:val="none"/>
              </w:rPr>
              <w:t>1.以上标明“必须提供”的材料属于复印件的，必须加盖供应商公章，否则响应</w:t>
            </w:r>
            <w:r>
              <w:rPr>
                <w:spacing w:val="9"/>
                <w:highlight w:val="none"/>
              </w:rPr>
              <w:t xml:space="preserve"> </w:t>
            </w:r>
            <w:r>
              <w:rPr>
                <w:b/>
                <w:bCs/>
                <w:spacing w:val="-3"/>
                <w:highlight w:val="none"/>
              </w:rPr>
              <w:t>文件按无效响应处理。</w:t>
            </w:r>
          </w:p>
          <w:p w14:paraId="1657FE01">
            <w:pPr>
              <w:pStyle w:val="10"/>
              <w:spacing w:before="31" w:line="217" w:lineRule="auto"/>
              <w:ind w:left="112" w:firstLine="410" w:firstLineChars="200"/>
              <w:rPr>
                <w:b/>
                <w:bCs/>
                <w:spacing w:val="-16"/>
                <w:highlight w:val="none"/>
              </w:rPr>
            </w:pPr>
            <w:r>
              <w:rPr>
                <w:b/>
                <w:bCs/>
                <w:spacing w:val="-3"/>
                <w:highlight w:val="none"/>
              </w:rPr>
              <w:t>2.以上材料未附格式的，由供应商自行拟定。</w:t>
            </w:r>
          </w:p>
        </w:tc>
      </w:tr>
      <w:tr w14:paraId="09D3F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95" w:type="dxa"/>
            <w:vAlign w:val="top"/>
          </w:tcPr>
          <w:p w14:paraId="15547356">
            <w:pPr>
              <w:pStyle w:val="10"/>
              <w:spacing w:before="291" w:line="182" w:lineRule="auto"/>
              <w:ind w:left="450"/>
              <w:rPr>
                <w:highlight w:val="none"/>
              </w:rPr>
            </w:pPr>
            <w:r>
              <w:rPr>
                <w:highlight w:val="none"/>
              </w:rPr>
              <w:t>8</w:t>
            </w:r>
          </w:p>
        </w:tc>
        <w:tc>
          <w:tcPr>
            <w:tcW w:w="7915" w:type="dxa"/>
            <w:vAlign w:val="top"/>
          </w:tcPr>
          <w:p w14:paraId="67323FE5">
            <w:pPr>
              <w:pStyle w:val="10"/>
              <w:spacing w:before="106" w:line="267" w:lineRule="auto"/>
              <w:ind w:left="135" w:right="134" w:hanging="13"/>
              <w:rPr>
                <w:highlight w:val="none"/>
              </w:rPr>
            </w:pPr>
            <w:r>
              <w:rPr>
                <w:highlight w:val="none"/>
              </w:rPr>
              <w:t>响应文件电子版形式：广西政府采购云平台项目采购</w:t>
            </w:r>
            <w:r>
              <w:rPr>
                <w:spacing w:val="-1"/>
                <w:highlight w:val="none"/>
              </w:rPr>
              <w:t>-电子招投标操作指南中上传的</w:t>
            </w:r>
            <w:r>
              <w:rPr>
                <w:highlight w:val="none"/>
              </w:rPr>
              <w:t xml:space="preserve"> </w:t>
            </w:r>
            <w:r>
              <w:rPr>
                <w:spacing w:val="-7"/>
                <w:highlight w:val="none"/>
              </w:rPr>
              <w:t>电子响应文件。</w:t>
            </w:r>
          </w:p>
        </w:tc>
      </w:tr>
      <w:tr w14:paraId="48875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995" w:type="dxa"/>
            <w:vAlign w:val="top"/>
          </w:tcPr>
          <w:p w14:paraId="09336AEA">
            <w:pPr>
              <w:spacing w:line="290" w:lineRule="auto"/>
              <w:rPr>
                <w:rFonts w:ascii="Arial"/>
                <w:sz w:val="21"/>
                <w:highlight w:val="none"/>
              </w:rPr>
            </w:pPr>
          </w:p>
          <w:p w14:paraId="6BA91967">
            <w:pPr>
              <w:spacing w:line="290" w:lineRule="auto"/>
              <w:rPr>
                <w:rFonts w:ascii="Arial"/>
                <w:sz w:val="21"/>
                <w:highlight w:val="none"/>
              </w:rPr>
            </w:pPr>
          </w:p>
          <w:p w14:paraId="2297CF2D">
            <w:pPr>
              <w:pStyle w:val="10"/>
              <w:spacing w:before="68" w:line="182" w:lineRule="auto"/>
              <w:ind w:left="450"/>
              <w:rPr>
                <w:highlight w:val="none"/>
              </w:rPr>
            </w:pPr>
            <w:r>
              <w:rPr>
                <w:highlight w:val="none"/>
              </w:rPr>
              <w:t>9</w:t>
            </w:r>
          </w:p>
        </w:tc>
        <w:tc>
          <w:tcPr>
            <w:tcW w:w="7915" w:type="dxa"/>
            <w:vAlign w:val="top"/>
          </w:tcPr>
          <w:p w14:paraId="1AA9D67A">
            <w:pPr>
              <w:pStyle w:val="10"/>
              <w:spacing w:before="108" w:line="292" w:lineRule="auto"/>
              <w:ind w:left="111" w:right="103" w:firstLine="3"/>
              <w:jc w:val="both"/>
              <w:rPr>
                <w:highlight w:val="none"/>
              </w:rPr>
            </w:pPr>
            <w:r>
              <w:rPr>
                <w:spacing w:val="-2"/>
                <w:highlight w:val="none"/>
              </w:rPr>
              <w:t>竞标报价必须包含满足本次竞标全部采购需求所应提供的服务，以及伴随</w:t>
            </w:r>
            <w:r>
              <w:rPr>
                <w:spacing w:val="-3"/>
                <w:highlight w:val="none"/>
              </w:rPr>
              <w:t>的货物和工</w:t>
            </w:r>
            <w:r>
              <w:rPr>
                <w:highlight w:val="none"/>
              </w:rPr>
              <w:t xml:space="preserve"> </w:t>
            </w:r>
            <w:r>
              <w:rPr>
                <w:spacing w:val="-3"/>
                <w:highlight w:val="none"/>
              </w:rPr>
              <w:t>程（如有）的价格；包含竞标服务、货物、工程的成本、运输（含保险）、安装（如</w:t>
            </w:r>
            <w:r>
              <w:rPr>
                <w:spacing w:val="15"/>
                <w:highlight w:val="none"/>
              </w:rPr>
              <w:t xml:space="preserve"> </w:t>
            </w:r>
            <w:r>
              <w:rPr>
                <w:spacing w:val="-3"/>
                <w:highlight w:val="none"/>
              </w:rPr>
              <w:t>有）、调试、检验、技术服务、培训、税费等所有费用。</w:t>
            </w:r>
            <w:r>
              <w:rPr>
                <w:b/>
                <w:bCs/>
                <w:spacing w:val="-3"/>
                <w:highlight w:val="none"/>
              </w:rPr>
              <w:t>（项目需求另有约定的，从</w:t>
            </w:r>
            <w:r>
              <w:rPr>
                <w:spacing w:val="4"/>
                <w:highlight w:val="none"/>
              </w:rPr>
              <w:t xml:space="preserve"> </w:t>
            </w:r>
            <w:r>
              <w:rPr>
                <w:b/>
                <w:bCs/>
                <w:spacing w:val="-5"/>
                <w:highlight w:val="none"/>
              </w:rPr>
              <w:t>其约定。）</w:t>
            </w:r>
          </w:p>
        </w:tc>
      </w:tr>
      <w:tr w14:paraId="20F54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5" w:type="dxa"/>
            <w:vAlign w:val="top"/>
          </w:tcPr>
          <w:p w14:paraId="478AF76B">
            <w:pPr>
              <w:pStyle w:val="10"/>
              <w:spacing w:before="163" w:line="183" w:lineRule="auto"/>
              <w:ind w:left="412"/>
              <w:rPr>
                <w:highlight w:val="none"/>
              </w:rPr>
            </w:pPr>
            <w:r>
              <w:rPr>
                <w:spacing w:val="-6"/>
                <w:highlight w:val="none"/>
              </w:rPr>
              <w:t>10</w:t>
            </w:r>
          </w:p>
        </w:tc>
        <w:tc>
          <w:tcPr>
            <w:tcW w:w="7915" w:type="dxa"/>
            <w:vAlign w:val="top"/>
          </w:tcPr>
          <w:p w14:paraId="5BE1E881">
            <w:pPr>
              <w:pStyle w:val="10"/>
              <w:spacing w:before="160" w:line="221" w:lineRule="auto"/>
              <w:ind w:left="114"/>
              <w:rPr>
                <w:highlight w:val="none"/>
              </w:rPr>
            </w:pPr>
            <w:r>
              <w:rPr>
                <w:spacing w:val="-2"/>
                <w:highlight w:val="none"/>
              </w:rPr>
              <w:t>竞标有效期：自首次响应文件提交截止之日起</w:t>
            </w:r>
            <w:r>
              <w:rPr>
                <w:spacing w:val="-2"/>
                <w:highlight w:val="none"/>
                <w:u w:val="single" w:color="auto"/>
              </w:rPr>
              <w:t xml:space="preserve">  60  </w:t>
            </w:r>
            <w:r>
              <w:rPr>
                <w:spacing w:val="-51"/>
                <w:highlight w:val="none"/>
              </w:rPr>
              <w:t xml:space="preserve"> </w:t>
            </w:r>
            <w:r>
              <w:rPr>
                <w:spacing w:val="-2"/>
                <w:highlight w:val="none"/>
              </w:rPr>
              <w:t>日。</w:t>
            </w:r>
          </w:p>
        </w:tc>
      </w:tr>
      <w:tr w14:paraId="46029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5" w:type="dxa"/>
            <w:vAlign w:val="top"/>
          </w:tcPr>
          <w:p w14:paraId="7EB04827">
            <w:pPr>
              <w:pStyle w:val="10"/>
              <w:spacing w:before="164" w:line="183" w:lineRule="auto"/>
              <w:ind w:left="412"/>
              <w:rPr>
                <w:highlight w:val="none"/>
              </w:rPr>
            </w:pPr>
            <w:r>
              <w:rPr>
                <w:spacing w:val="-6"/>
                <w:highlight w:val="none"/>
              </w:rPr>
              <w:t>11</w:t>
            </w:r>
          </w:p>
        </w:tc>
        <w:tc>
          <w:tcPr>
            <w:tcW w:w="7915" w:type="dxa"/>
            <w:vAlign w:val="top"/>
          </w:tcPr>
          <w:p w14:paraId="6336EA2E">
            <w:pPr>
              <w:pStyle w:val="10"/>
              <w:spacing w:before="140" w:line="220" w:lineRule="auto"/>
              <w:ind w:left="113"/>
              <w:rPr>
                <w:highlight w:val="none"/>
              </w:rPr>
            </w:pPr>
            <w:r>
              <w:rPr>
                <w:spacing w:val="-1"/>
                <w:highlight w:val="none"/>
              </w:rPr>
              <w:t>本项目不收取磋商保证金。</w:t>
            </w:r>
          </w:p>
        </w:tc>
      </w:tr>
      <w:tr w14:paraId="21CE4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9" w:hRule="atLeast"/>
        </w:trPr>
        <w:tc>
          <w:tcPr>
            <w:tcW w:w="995" w:type="dxa"/>
            <w:vAlign w:val="top"/>
          </w:tcPr>
          <w:p w14:paraId="48378ADD">
            <w:pPr>
              <w:spacing w:line="311" w:lineRule="auto"/>
              <w:rPr>
                <w:rFonts w:ascii="Arial"/>
                <w:sz w:val="21"/>
                <w:highlight w:val="none"/>
              </w:rPr>
            </w:pPr>
          </w:p>
          <w:p w14:paraId="501CFDB2">
            <w:pPr>
              <w:spacing w:line="312" w:lineRule="auto"/>
              <w:rPr>
                <w:rFonts w:ascii="Arial"/>
                <w:sz w:val="21"/>
                <w:highlight w:val="none"/>
              </w:rPr>
            </w:pPr>
          </w:p>
          <w:p w14:paraId="5EA6594C">
            <w:pPr>
              <w:spacing w:line="312" w:lineRule="auto"/>
              <w:rPr>
                <w:rFonts w:ascii="Arial"/>
                <w:sz w:val="21"/>
                <w:highlight w:val="none"/>
              </w:rPr>
            </w:pPr>
          </w:p>
          <w:p w14:paraId="03F4E0A8">
            <w:pPr>
              <w:pStyle w:val="10"/>
              <w:spacing w:before="68" w:line="183" w:lineRule="auto"/>
              <w:ind w:left="412"/>
              <w:rPr>
                <w:highlight w:val="none"/>
              </w:rPr>
            </w:pPr>
            <w:r>
              <w:rPr>
                <w:spacing w:val="-6"/>
                <w:highlight w:val="none"/>
              </w:rPr>
              <w:t>12</w:t>
            </w:r>
          </w:p>
        </w:tc>
        <w:tc>
          <w:tcPr>
            <w:tcW w:w="7915" w:type="dxa"/>
            <w:vAlign w:val="top"/>
          </w:tcPr>
          <w:p w14:paraId="1EE9BFC2">
            <w:pPr>
              <w:pStyle w:val="10"/>
              <w:spacing w:before="108" w:line="307" w:lineRule="auto"/>
              <w:ind w:right="2582"/>
              <w:jc w:val="both"/>
              <w:rPr>
                <w:spacing w:val="7"/>
                <w:highlight w:val="none"/>
              </w:rPr>
            </w:pPr>
            <w:r>
              <w:rPr>
                <w:spacing w:val="-2"/>
                <w:highlight w:val="none"/>
              </w:rPr>
              <w:t>首次响应文件提交起止时间：详见竞争性磋商公告。</w:t>
            </w:r>
            <w:r>
              <w:rPr>
                <w:spacing w:val="7"/>
                <w:highlight w:val="none"/>
              </w:rPr>
              <w:t xml:space="preserve"> </w:t>
            </w:r>
          </w:p>
          <w:p w14:paraId="3FE9E0A5">
            <w:pPr>
              <w:pStyle w:val="10"/>
              <w:spacing w:before="108" w:line="307" w:lineRule="auto"/>
              <w:ind w:right="2582"/>
              <w:jc w:val="both"/>
              <w:rPr>
                <w:spacing w:val="7"/>
                <w:highlight w:val="none"/>
              </w:rPr>
            </w:pPr>
            <w:r>
              <w:rPr>
                <w:spacing w:val="-2"/>
                <w:highlight w:val="none"/>
              </w:rPr>
              <w:t>首次响应文件提交截止时间：详见竞争性磋商公告。</w:t>
            </w:r>
            <w:r>
              <w:rPr>
                <w:spacing w:val="7"/>
                <w:highlight w:val="none"/>
              </w:rPr>
              <w:t xml:space="preserve"> </w:t>
            </w:r>
          </w:p>
          <w:p w14:paraId="395CECFC">
            <w:pPr>
              <w:pStyle w:val="10"/>
              <w:spacing w:before="108" w:line="307" w:lineRule="auto"/>
              <w:ind w:right="2582"/>
              <w:jc w:val="both"/>
              <w:rPr>
                <w:highlight w:val="none"/>
              </w:rPr>
            </w:pPr>
            <w:r>
              <w:rPr>
                <w:spacing w:val="-1"/>
                <w:highlight w:val="none"/>
              </w:rPr>
              <w:t>首次响应文件提交地点：详见竞争性磋商公告。</w:t>
            </w:r>
          </w:p>
          <w:p w14:paraId="208DBB23">
            <w:pPr>
              <w:pStyle w:val="10"/>
              <w:spacing w:before="32" w:line="283" w:lineRule="auto"/>
              <w:ind w:right="105"/>
              <w:jc w:val="both"/>
              <w:rPr>
                <w:highlight w:val="none"/>
              </w:rPr>
            </w:pPr>
            <w:r>
              <w:rPr>
                <w:spacing w:val="-2"/>
                <w:highlight w:val="none"/>
              </w:rPr>
              <w:t>供应商必须在首次响应文件提交截止时间前，将响应文件密</w:t>
            </w:r>
            <w:r>
              <w:rPr>
                <w:spacing w:val="-3"/>
                <w:highlight w:val="none"/>
              </w:rPr>
              <w:t>封送达首次响应文件</w:t>
            </w:r>
            <w:r>
              <w:rPr>
                <w:highlight w:val="none"/>
              </w:rPr>
              <w:t xml:space="preserve"> </w:t>
            </w:r>
            <w:r>
              <w:rPr>
                <w:spacing w:val="-2"/>
                <w:highlight w:val="none"/>
              </w:rPr>
              <w:t>提交地点。在首次响应文件提交截止时间后送达的响应文件为无效文件</w:t>
            </w:r>
            <w:r>
              <w:rPr>
                <w:spacing w:val="-3"/>
                <w:highlight w:val="none"/>
              </w:rPr>
              <w:t>，采购代理机</w:t>
            </w:r>
            <w:r>
              <w:rPr>
                <w:highlight w:val="none"/>
              </w:rPr>
              <w:t xml:space="preserve"> </w:t>
            </w:r>
            <w:r>
              <w:rPr>
                <w:spacing w:val="-1"/>
                <w:highlight w:val="none"/>
              </w:rPr>
              <w:t>构应当拒收。</w:t>
            </w:r>
          </w:p>
        </w:tc>
      </w:tr>
      <w:tr w14:paraId="5B579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95" w:type="dxa"/>
            <w:vAlign w:val="top"/>
          </w:tcPr>
          <w:p w14:paraId="5A25ECF2">
            <w:pPr>
              <w:pStyle w:val="10"/>
              <w:spacing w:before="165" w:line="183" w:lineRule="auto"/>
              <w:ind w:left="412"/>
              <w:rPr>
                <w:highlight w:val="none"/>
              </w:rPr>
            </w:pPr>
            <w:r>
              <w:rPr>
                <w:spacing w:val="-6"/>
                <w:highlight w:val="none"/>
              </w:rPr>
              <w:t>13</w:t>
            </w:r>
          </w:p>
        </w:tc>
        <w:tc>
          <w:tcPr>
            <w:tcW w:w="7915" w:type="dxa"/>
            <w:vAlign w:val="top"/>
          </w:tcPr>
          <w:p w14:paraId="6F07EC37">
            <w:pPr>
              <w:pStyle w:val="10"/>
              <w:spacing w:before="163" w:line="221" w:lineRule="auto"/>
              <w:ind w:left="111"/>
              <w:rPr>
                <w:highlight w:val="none"/>
              </w:rPr>
            </w:pPr>
            <w:r>
              <w:rPr>
                <w:spacing w:val="-2"/>
                <w:highlight w:val="none"/>
              </w:rPr>
              <w:t>磋商小组的人数：</w:t>
            </w:r>
            <w:r>
              <w:rPr>
                <w:spacing w:val="-2"/>
                <w:highlight w:val="none"/>
                <w:u w:val="single" w:color="auto"/>
              </w:rPr>
              <w:t xml:space="preserve">  3   </w:t>
            </w:r>
            <w:r>
              <w:rPr>
                <w:spacing w:val="-89"/>
                <w:highlight w:val="none"/>
              </w:rPr>
              <w:t xml:space="preserve"> </w:t>
            </w:r>
            <w:r>
              <w:rPr>
                <w:spacing w:val="-2"/>
                <w:highlight w:val="none"/>
              </w:rPr>
              <w:t>人。</w:t>
            </w:r>
          </w:p>
        </w:tc>
      </w:tr>
      <w:tr w14:paraId="26B3A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5" w:type="dxa"/>
            <w:vAlign w:val="center"/>
          </w:tcPr>
          <w:p w14:paraId="069248E0">
            <w:pPr>
              <w:pStyle w:val="10"/>
              <w:spacing w:before="68" w:line="183" w:lineRule="auto"/>
              <w:ind w:left="412"/>
              <w:jc w:val="both"/>
              <w:rPr>
                <w:highlight w:val="none"/>
              </w:rPr>
            </w:pPr>
            <w:r>
              <w:rPr>
                <w:spacing w:val="-6"/>
                <w:highlight w:val="none"/>
              </w:rPr>
              <w:t>14</w:t>
            </w:r>
          </w:p>
        </w:tc>
        <w:tc>
          <w:tcPr>
            <w:tcW w:w="7915" w:type="dxa"/>
            <w:vAlign w:val="center"/>
          </w:tcPr>
          <w:p w14:paraId="1B736A8F">
            <w:pPr>
              <w:pStyle w:val="10"/>
              <w:tabs>
                <w:tab w:val="left" w:pos="2520"/>
              </w:tabs>
              <w:spacing w:before="109" w:line="303" w:lineRule="auto"/>
              <w:ind w:left="123" w:right="5391" w:rightChars="0" w:hanging="12"/>
              <w:jc w:val="both"/>
              <w:rPr>
                <w:highlight w:val="none"/>
              </w:rPr>
            </w:pPr>
            <w:r>
              <w:rPr>
                <w:spacing w:val="-10"/>
                <w:highlight w:val="none"/>
              </w:rPr>
              <w:t>磋商的顺序：</w:t>
            </w:r>
            <w:r>
              <w:rPr>
                <w:spacing w:val="-7"/>
                <w:highlight w:val="none"/>
              </w:rPr>
              <w:t>随机排序。</w:t>
            </w:r>
          </w:p>
        </w:tc>
      </w:tr>
      <w:tr w14:paraId="72FE1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5" w:type="dxa"/>
            <w:vAlign w:val="top"/>
          </w:tcPr>
          <w:p w14:paraId="18C90425">
            <w:pPr>
              <w:pStyle w:val="10"/>
              <w:spacing w:before="166" w:line="183" w:lineRule="auto"/>
              <w:ind w:left="412"/>
              <w:rPr>
                <w:highlight w:val="none"/>
              </w:rPr>
            </w:pPr>
            <w:r>
              <w:rPr>
                <w:spacing w:val="-6"/>
                <w:highlight w:val="none"/>
              </w:rPr>
              <w:t>15</w:t>
            </w:r>
          </w:p>
        </w:tc>
        <w:tc>
          <w:tcPr>
            <w:tcW w:w="7915" w:type="dxa"/>
            <w:vAlign w:val="top"/>
          </w:tcPr>
          <w:p w14:paraId="319E05CB">
            <w:pPr>
              <w:pStyle w:val="10"/>
              <w:spacing w:before="165" w:line="220" w:lineRule="auto"/>
              <w:ind w:left="113"/>
              <w:rPr>
                <w:highlight w:val="none"/>
              </w:rPr>
            </w:pPr>
            <w:r>
              <w:rPr>
                <w:spacing w:val="-1"/>
                <w:highlight w:val="none"/>
              </w:rPr>
              <w:t>本项目不收取履约保证金</w:t>
            </w:r>
          </w:p>
        </w:tc>
      </w:tr>
      <w:tr w14:paraId="54699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995" w:type="dxa"/>
            <w:vAlign w:val="top"/>
          </w:tcPr>
          <w:p w14:paraId="7DDF4B5A">
            <w:pPr>
              <w:spacing w:line="253" w:lineRule="auto"/>
              <w:rPr>
                <w:rFonts w:ascii="Arial"/>
                <w:sz w:val="21"/>
                <w:highlight w:val="none"/>
              </w:rPr>
            </w:pPr>
          </w:p>
          <w:p w14:paraId="16C0F384">
            <w:pPr>
              <w:spacing w:line="253" w:lineRule="auto"/>
              <w:rPr>
                <w:rFonts w:ascii="Arial"/>
                <w:sz w:val="21"/>
                <w:highlight w:val="none"/>
              </w:rPr>
            </w:pPr>
          </w:p>
          <w:p w14:paraId="41959F2D">
            <w:pPr>
              <w:spacing w:line="254" w:lineRule="auto"/>
              <w:rPr>
                <w:rFonts w:ascii="Arial"/>
                <w:sz w:val="21"/>
                <w:highlight w:val="none"/>
              </w:rPr>
            </w:pPr>
          </w:p>
          <w:p w14:paraId="22F0F1E8">
            <w:pPr>
              <w:pStyle w:val="10"/>
              <w:spacing w:before="68" w:line="183" w:lineRule="auto"/>
              <w:ind w:left="412"/>
              <w:rPr>
                <w:highlight w:val="none"/>
              </w:rPr>
            </w:pPr>
            <w:r>
              <w:rPr>
                <w:spacing w:val="-6"/>
                <w:highlight w:val="none"/>
              </w:rPr>
              <w:t>16</w:t>
            </w:r>
          </w:p>
        </w:tc>
        <w:tc>
          <w:tcPr>
            <w:tcW w:w="7915" w:type="dxa"/>
            <w:vAlign w:val="top"/>
          </w:tcPr>
          <w:p w14:paraId="24BB4957">
            <w:pPr>
              <w:pStyle w:val="10"/>
              <w:spacing w:before="91" w:line="220" w:lineRule="auto"/>
              <w:ind w:left="112"/>
              <w:rPr>
                <w:highlight w:val="none"/>
              </w:rPr>
            </w:pPr>
            <w:r>
              <w:rPr>
                <w:spacing w:val="-1"/>
                <w:highlight w:val="none"/>
              </w:rPr>
              <w:t>签订合同携带的证明材料：</w:t>
            </w:r>
          </w:p>
          <w:p w14:paraId="12D750F0">
            <w:pPr>
              <w:pStyle w:val="10"/>
              <w:spacing w:before="109" w:line="303" w:lineRule="auto"/>
              <w:ind w:left="111" w:right="103"/>
              <w:rPr>
                <w:highlight w:val="none"/>
              </w:rPr>
            </w:pPr>
            <w:r>
              <w:rPr>
                <w:spacing w:val="-2"/>
                <w:highlight w:val="none"/>
              </w:rPr>
              <w:t>委托代理人负责签订合同的，须携带授权委托书及委托代理人身份证原件等其他</w:t>
            </w:r>
            <w:r>
              <w:rPr>
                <w:spacing w:val="-3"/>
                <w:highlight w:val="none"/>
              </w:rPr>
              <w:t>资格</w:t>
            </w:r>
            <w:r>
              <w:rPr>
                <w:highlight w:val="none"/>
              </w:rPr>
              <w:t xml:space="preserve"> </w:t>
            </w:r>
            <w:r>
              <w:rPr>
                <w:spacing w:val="-8"/>
                <w:highlight w:val="none"/>
              </w:rPr>
              <w:t>证件。</w:t>
            </w:r>
          </w:p>
          <w:p w14:paraId="5C087393">
            <w:pPr>
              <w:pStyle w:val="10"/>
              <w:spacing w:before="51" w:line="266" w:lineRule="auto"/>
              <w:ind w:left="132" w:right="102" w:hanging="19"/>
              <w:rPr>
                <w:highlight w:val="none"/>
              </w:rPr>
            </w:pPr>
            <w:r>
              <w:rPr>
                <w:spacing w:val="-2"/>
                <w:highlight w:val="none"/>
              </w:rPr>
              <w:t>法定代表人负责签订合同的，须携带法定代表人身份证明原件及身份证原件等</w:t>
            </w:r>
            <w:r>
              <w:rPr>
                <w:spacing w:val="-3"/>
                <w:highlight w:val="none"/>
              </w:rPr>
              <w:t>其他证</w:t>
            </w:r>
            <w:r>
              <w:rPr>
                <w:highlight w:val="none"/>
              </w:rPr>
              <w:t xml:space="preserve"> </w:t>
            </w:r>
            <w:r>
              <w:rPr>
                <w:spacing w:val="-7"/>
                <w:highlight w:val="none"/>
              </w:rPr>
              <w:t>明材料。</w:t>
            </w:r>
          </w:p>
        </w:tc>
      </w:tr>
      <w:tr w14:paraId="02876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9" w:hRule="atLeast"/>
        </w:trPr>
        <w:tc>
          <w:tcPr>
            <w:tcW w:w="995" w:type="dxa"/>
            <w:vAlign w:val="top"/>
          </w:tcPr>
          <w:p w14:paraId="32874FF9">
            <w:pPr>
              <w:spacing w:line="279" w:lineRule="auto"/>
              <w:rPr>
                <w:rFonts w:ascii="Arial"/>
                <w:sz w:val="21"/>
                <w:highlight w:val="none"/>
              </w:rPr>
            </w:pPr>
          </w:p>
          <w:p w14:paraId="489B57AC">
            <w:pPr>
              <w:spacing w:line="279" w:lineRule="auto"/>
              <w:rPr>
                <w:rFonts w:ascii="Arial"/>
                <w:sz w:val="21"/>
                <w:highlight w:val="none"/>
              </w:rPr>
            </w:pPr>
          </w:p>
          <w:p w14:paraId="6895A624">
            <w:pPr>
              <w:spacing w:line="279" w:lineRule="auto"/>
              <w:rPr>
                <w:rFonts w:ascii="Arial"/>
                <w:sz w:val="21"/>
                <w:highlight w:val="none"/>
              </w:rPr>
            </w:pPr>
          </w:p>
          <w:p w14:paraId="74E1BD08">
            <w:pPr>
              <w:spacing w:line="279" w:lineRule="auto"/>
              <w:rPr>
                <w:rFonts w:ascii="Arial"/>
                <w:sz w:val="21"/>
                <w:highlight w:val="none"/>
              </w:rPr>
            </w:pPr>
          </w:p>
          <w:p w14:paraId="1AFAA2E3">
            <w:pPr>
              <w:pStyle w:val="10"/>
              <w:spacing w:before="68" w:line="183" w:lineRule="auto"/>
              <w:ind w:left="412"/>
              <w:rPr>
                <w:highlight w:val="none"/>
              </w:rPr>
            </w:pPr>
            <w:r>
              <w:rPr>
                <w:spacing w:val="-6"/>
                <w:highlight w:val="none"/>
              </w:rPr>
              <w:t>17</w:t>
            </w:r>
          </w:p>
        </w:tc>
        <w:tc>
          <w:tcPr>
            <w:tcW w:w="7915" w:type="dxa"/>
            <w:vAlign w:val="top"/>
          </w:tcPr>
          <w:p w14:paraId="045964BF">
            <w:pPr>
              <w:pStyle w:val="10"/>
              <w:spacing w:before="110" w:line="220" w:lineRule="auto"/>
              <w:ind w:left="111"/>
              <w:rPr>
                <w:highlight w:val="none"/>
              </w:rPr>
            </w:pPr>
            <w:r>
              <w:rPr>
                <w:spacing w:val="-2"/>
                <w:highlight w:val="none"/>
              </w:rPr>
              <w:t>接收质疑函方式：以书面形式。</w:t>
            </w:r>
          </w:p>
          <w:p w14:paraId="1247571B">
            <w:pPr>
              <w:pStyle w:val="10"/>
              <w:spacing w:before="109" w:line="303" w:lineRule="auto"/>
              <w:ind w:left="113" w:right="109"/>
              <w:rPr>
                <w:highlight w:val="none"/>
              </w:rPr>
            </w:pPr>
            <w:r>
              <w:rPr>
                <w:spacing w:val="50"/>
                <w:highlight w:val="none"/>
              </w:rPr>
              <w:t>质疑联系部门及联系方式</w:t>
            </w:r>
            <w:r>
              <w:rPr>
                <w:spacing w:val="-23"/>
                <w:highlight w:val="none"/>
              </w:rPr>
              <w:t xml:space="preserve"> </w:t>
            </w:r>
            <w:r>
              <w:rPr>
                <w:spacing w:val="50"/>
                <w:highlight w:val="none"/>
              </w:rPr>
              <w:t>：</w:t>
            </w:r>
            <w:r>
              <w:rPr>
                <w:spacing w:val="-43"/>
                <w:highlight w:val="none"/>
              </w:rPr>
              <w:t xml:space="preserve"> </w:t>
            </w:r>
            <w:r>
              <w:rPr>
                <w:spacing w:val="-97"/>
                <w:highlight w:val="none"/>
                <w:u w:val="single" w:color="auto"/>
              </w:rPr>
              <w:t xml:space="preserve"> </w:t>
            </w:r>
            <w:r>
              <w:rPr>
                <w:rFonts w:hint="eastAsia"/>
                <w:spacing w:val="50"/>
                <w:highlight w:val="none"/>
                <w:lang w:eastAsia="zh-CN"/>
              </w:rPr>
              <w:t>广西港兴招标代理有限公司</w:t>
            </w:r>
            <w:r>
              <w:rPr>
                <w:spacing w:val="50"/>
                <w:highlight w:val="none"/>
              </w:rPr>
              <w:t xml:space="preserve"> </w:t>
            </w:r>
          </w:p>
          <w:p w14:paraId="4E980BC8">
            <w:pPr>
              <w:pStyle w:val="10"/>
              <w:spacing w:before="30" w:line="223" w:lineRule="auto"/>
              <w:ind w:left="113"/>
              <w:rPr>
                <w:highlight w:val="none"/>
              </w:rPr>
            </w:pPr>
            <w:r>
              <w:rPr>
                <w:spacing w:val="-1"/>
                <w:highlight w:val="none"/>
              </w:rPr>
              <w:t>联系电话：</w:t>
            </w:r>
            <w:r>
              <w:rPr>
                <w:rFonts w:hint="eastAsia"/>
                <w:spacing w:val="-1"/>
                <w:highlight w:val="none"/>
              </w:rPr>
              <w:t>0770-3838088</w:t>
            </w:r>
          </w:p>
          <w:p w14:paraId="180BA69B">
            <w:pPr>
              <w:pStyle w:val="10"/>
              <w:spacing w:before="106" w:line="221" w:lineRule="auto"/>
              <w:ind w:left="112"/>
              <w:rPr>
                <w:highlight w:val="none"/>
              </w:rPr>
            </w:pPr>
            <w:r>
              <w:rPr>
                <w:spacing w:val="-4"/>
                <w:highlight w:val="none"/>
              </w:rPr>
              <w:t>通讯地址：</w:t>
            </w:r>
            <w:r>
              <w:rPr>
                <w:rFonts w:hint="eastAsia"/>
                <w:spacing w:val="-4"/>
                <w:highlight w:val="none"/>
                <w:lang w:eastAsia="zh-CN"/>
              </w:rPr>
              <w:t>防城港市港口区沙万路8号</w:t>
            </w:r>
          </w:p>
          <w:p w14:paraId="3CC94BB4">
            <w:pPr>
              <w:pStyle w:val="10"/>
              <w:spacing w:before="119" w:line="290" w:lineRule="auto"/>
              <w:ind w:left="110" w:right="141"/>
              <w:rPr>
                <w:sz w:val="19"/>
                <w:szCs w:val="19"/>
                <w:highlight w:val="none"/>
              </w:rPr>
            </w:pPr>
            <w:r>
              <w:rPr>
                <w:spacing w:val="-4"/>
                <w:highlight w:val="none"/>
              </w:rPr>
              <w:t>业务时间：上午 8 时 00 分到 12 时 00 分，下午 3 时 00 分到 6 时 00 分，业务时间以外、双休日和法定节假日不办理业务。</w:t>
            </w:r>
          </w:p>
        </w:tc>
      </w:tr>
    </w:tbl>
    <w:p w14:paraId="1DE333C1">
      <w:pPr>
        <w:spacing w:line="91" w:lineRule="auto"/>
        <w:rPr>
          <w:rFonts w:ascii="Arial"/>
          <w:sz w:val="2"/>
          <w:highlight w:val="none"/>
        </w:rPr>
      </w:pPr>
    </w:p>
    <w:tbl>
      <w:tblPr>
        <w:tblStyle w:val="9"/>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7915"/>
      </w:tblGrid>
      <w:tr w14:paraId="39C9D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1" w:hRule="atLeast"/>
        </w:trPr>
        <w:tc>
          <w:tcPr>
            <w:tcW w:w="995" w:type="dxa"/>
            <w:vAlign w:val="top"/>
          </w:tcPr>
          <w:p w14:paraId="1544464D">
            <w:pPr>
              <w:spacing w:line="251" w:lineRule="auto"/>
              <w:rPr>
                <w:rFonts w:ascii="Arial"/>
                <w:sz w:val="21"/>
                <w:highlight w:val="none"/>
              </w:rPr>
            </w:pPr>
          </w:p>
          <w:p w14:paraId="710A8C54">
            <w:pPr>
              <w:spacing w:line="251" w:lineRule="auto"/>
              <w:rPr>
                <w:rFonts w:ascii="Arial"/>
                <w:sz w:val="21"/>
                <w:highlight w:val="none"/>
              </w:rPr>
            </w:pPr>
          </w:p>
          <w:p w14:paraId="67EAC643">
            <w:pPr>
              <w:spacing w:line="251" w:lineRule="auto"/>
              <w:rPr>
                <w:rFonts w:ascii="Arial"/>
                <w:sz w:val="21"/>
                <w:highlight w:val="none"/>
              </w:rPr>
            </w:pPr>
          </w:p>
          <w:p w14:paraId="79C1E64F">
            <w:pPr>
              <w:spacing w:line="252" w:lineRule="auto"/>
              <w:rPr>
                <w:rFonts w:ascii="Arial"/>
                <w:sz w:val="21"/>
                <w:highlight w:val="none"/>
              </w:rPr>
            </w:pPr>
          </w:p>
          <w:p w14:paraId="2B2C6B48">
            <w:pPr>
              <w:spacing w:line="252" w:lineRule="auto"/>
              <w:rPr>
                <w:rFonts w:ascii="Arial"/>
                <w:sz w:val="21"/>
                <w:highlight w:val="none"/>
              </w:rPr>
            </w:pPr>
          </w:p>
          <w:p w14:paraId="4818B79F">
            <w:pPr>
              <w:spacing w:line="252" w:lineRule="auto"/>
              <w:rPr>
                <w:rFonts w:ascii="Arial"/>
                <w:sz w:val="21"/>
                <w:highlight w:val="none"/>
              </w:rPr>
            </w:pPr>
          </w:p>
          <w:p w14:paraId="77B2EB66">
            <w:pPr>
              <w:spacing w:line="252" w:lineRule="auto"/>
              <w:rPr>
                <w:rFonts w:ascii="Arial"/>
                <w:sz w:val="21"/>
                <w:highlight w:val="none"/>
              </w:rPr>
            </w:pPr>
          </w:p>
          <w:p w14:paraId="0AA4DCA8">
            <w:pPr>
              <w:spacing w:line="252" w:lineRule="auto"/>
              <w:rPr>
                <w:rFonts w:ascii="Arial"/>
                <w:sz w:val="21"/>
                <w:highlight w:val="none"/>
              </w:rPr>
            </w:pPr>
          </w:p>
          <w:p w14:paraId="1646610E">
            <w:pPr>
              <w:pStyle w:val="10"/>
              <w:spacing w:before="69" w:line="183" w:lineRule="auto"/>
              <w:ind w:left="412"/>
              <w:rPr>
                <w:highlight w:val="none"/>
              </w:rPr>
            </w:pPr>
            <w:r>
              <w:rPr>
                <w:spacing w:val="-6"/>
                <w:highlight w:val="none"/>
              </w:rPr>
              <w:t>18</w:t>
            </w:r>
          </w:p>
        </w:tc>
        <w:tc>
          <w:tcPr>
            <w:tcW w:w="7915" w:type="dxa"/>
            <w:vAlign w:val="top"/>
          </w:tcPr>
          <w:p w14:paraId="298E85C5">
            <w:pPr>
              <w:pStyle w:val="10"/>
              <w:spacing w:before="111" w:line="220" w:lineRule="auto"/>
              <w:ind w:left="127"/>
              <w:rPr>
                <w:highlight w:val="none"/>
              </w:rPr>
            </w:pPr>
            <w:r>
              <w:rPr>
                <w:spacing w:val="-4"/>
                <w:highlight w:val="none"/>
              </w:rPr>
              <w:t>1.采购代理费支付方式：</w:t>
            </w:r>
          </w:p>
          <w:p w14:paraId="629312A4">
            <w:pPr>
              <w:pStyle w:val="10"/>
              <w:spacing w:before="110" w:line="220" w:lineRule="auto"/>
              <w:ind w:left="113"/>
              <w:rPr>
                <w:highlight w:val="none"/>
              </w:rPr>
            </w:pPr>
            <w:r>
              <w:rPr>
                <w:spacing w:val="-1"/>
                <w:highlight w:val="none"/>
              </w:rPr>
              <w:t>本项目代理服务费由</w:t>
            </w:r>
            <w:r>
              <w:rPr>
                <w:spacing w:val="-1"/>
                <w:highlight w:val="none"/>
                <w:u w:val="single" w:color="auto"/>
              </w:rPr>
              <w:t>成交供应商</w:t>
            </w:r>
            <w:r>
              <w:rPr>
                <w:spacing w:val="-1"/>
                <w:highlight w:val="none"/>
              </w:rPr>
              <w:t>领取成交通知书前，一次性向采购代理机构支付。</w:t>
            </w:r>
          </w:p>
          <w:p w14:paraId="7A57780D">
            <w:pPr>
              <w:pStyle w:val="10"/>
              <w:spacing w:before="109" w:line="220" w:lineRule="auto"/>
              <w:ind w:left="114"/>
              <w:rPr>
                <w:highlight w:val="none"/>
              </w:rPr>
            </w:pPr>
            <w:r>
              <w:rPr>
                <w:spacing w:val="-3"/>
                <w:highlight w:val="none"/>
              </w:rPr>
              <w:t>2.采购代理费收取标准：</w:t>
            </w:r>
          </w:p>
          <w:p w14:paraId="07D8829C">
            <w:pPr>
              <w:pStyle w:val="10"/>
              <w:spacing w:before="110" w:line="252" w:lineRule="auto"/>
              <w:ind w:left="112" w:right="105" w:firstLine="21"/>
              <w:rPr>
                <w:highlight w:val="none"/>
              </w:rPr>
            </w:pPr>
            <w:r>
              <w:rPr>
                <w:rFonts w:hint="eastAsia"/>
                <w:spacing w:val="-3"/>
                <w:highlight w:val="none"/>
              </w:rPr>
              <w:t>按国家发展计划委员会计价格[2002]1980号《招标代理服务费管理暂行办法》及发改价格[2011]534号文的规定的收费标准收取</w:t>
            </w:r>
            <w:r>
              <w:rPr>
                <w:spacing w:val="-3"/>
                <w:highlight w:val="none"/>
              </w:rPr>
              <w:t>。</w:t>
            </w:r>
          </w:p>
          <w:p w14:paraId="64B30FA3">
            <w:pPr>
              <w:pStyle w:val="10"/>
              <w:spacing w:before="109" w:line="220" w:lineRule="auto"/>
              <w:ind w:left="116"/>
              <w:rPr>
                <w:highlight w:val="none"/>
              </w:rPr>
            </w:pPr>
            <w:r>
              <w:rPr>
                <w:spacing w:val="-1"/>
                <w:highlight w:val="none"/>
              </w:rPr>
              <w:t>3. 采购代理费收取银行账户</w:t>
            </w:r>
          </w:p>
          <w:p w14:paraId="4B059F7A">
            <w:pPr>
              <w:pStyle w:val="10"/>
              <w:spacing w:before="112" w:line="283" w:lineRule="auto"/>
              <w:ind w:left="113" w:right="3180"/>
              <w:rPr>
                <w:rFonts w:hint="eastAsia"/>
                <w:spacing w:val="-1"/>
                <w:highlight w:val="none"/>
              </w:rPr>
            </w:pPr>
            <w:r>
              <w:rPr>
                <w:spacing w:val="7"/>
                <w:highlight w:val="none"/>
              </w:rPr>
              <w:t>开户名称：</w:t>
            </w:r>
            <w:r>
              <w:rPr>
                <w:rFonts w:hint="eastAsia"/>
                <w:spacing w:val="-1"/>
                <w:highlight w:val="none"/>
                <w:lang w:eastAsia="zh-CN"/>
              </w:rPr>
              <w:t>广西港兴招标代理有限公司</w:t>
            </w:r>
            <w:r>
              <w:rPr>
                <w:rFonts w:hint="eastAsia"/>
                <w:spacing w:val="-1"/>
                <w:highlight w:val="none"/>
              </w:rPr>
              <w:t xml:space="preserve">   </w:t>
            </w:r>
          </w:p>
          <w:p w14:paraId="54B3D8FF">
            <w:pPr>
              <w:pStyle w:val="10"/>
              <w:spacing w:before="112" w:line="283" w:lineRule="auto"/>
              <w:ind w:left="113" w:right="3180"/>
              <w:rPr>
                <w:rFonts w:ascii="Times New Roman" w:hAnsi="Times New Roman" w:eastAsia="Times New Roman" w:cs="Times New Roman"/>
                <w:sz w:val="19"/>
                <w:szCs w:val="19"/>
                <w:highlight w:val="none"/>
              </w:rPr>
            </w:pPr>
            <w:r>
              <w:rPr>
                <w:spacing w:val="-1"/>
                <w:highlight w:val="none"/>
              </w:rPr>
              <w:t>开户银行：</w:t>
            </w:r>
            <w:r>
              <w:rPr>
                <w:rFonts w:hint="eastAsia"/>
                <w:spacing w:val="-1"/>
                <w:highlight w:val="none"/>
              </w:rPr>
              <w:t>桂林银行股份有限公司防城港港口支行</w:t>
            </w:r>
            <w:r>
              <w:rPr>
                <w:spacing w:val="17"/>
                <w:highlight w:val="none"/>
              </w:rPr>
              <w:t xml:space="preserve"> </w:t>
            </w:r>
            <w:r>
              <w:rPr>
                <w:spacing w:val="2"/>
                <w:highlight w:val="none"/>
              </w:rPr>
              <w:t>银行账号：</w:t>
            </w:r>
            <w:r>
              <w:rPr>
                <w:rFonts w:hint="eastAsia"/>
                <w:spacing w:val="-1"/>
                <w:highlight w:val="none"/>
                <w:lang w:eastAsia="zh-CN"/>
              </w:rPr>
              <w:t>660000022405200010</w:t>
            </w:r>
          </w:p>
        </w:tc>
      </w:tr>
      <w:tr w14:paraId="406E6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8" w:hRule="atLeast"/>
        </w:trPr>
        <w:tc>
          <w:tcPr>
            <w:tcW w:w="995" w:type="dxa"/>
            <w:vAlign w:val="top"/>
          </w:tcPr>
          <w:p w14:paraId="6FE6F70E">
            <w:pPr>
              <w:spacing w:line="278" w:lineRule="auto"/>
              <w:rPr>
                <w:rFonts w:ascii="Arial"/>
                <w:sz w:val="21"/>
                <w:highlight w:val="none"/>
              </w:rPr>
            </w:pPr>
          </w:p>
          <w:p w14:paraId="1227C72F">
            <w:pPr>
              <w:spacing w:line="279" w:lineRule="auto"/>
              <w:rPr>
                <w:rFonts w:ascii="Arial"/>
                <w:sz w:val="21"/>
                <w:highlight w:val="none"/>
              </w:rPr>
            </w:pPr>
          </w:p>
          <w:p w14:paraId="2E9DAA2B">
            <w:pPr>
              <w:spacing w:line="279" w:lineRule="auto"/>
              <w:rPr>
                <w:rFonts w:ascii="Arial"/>
                <w:sz w:val="21"/>
                <w:highlight w:val="none"/>
              </w:rPr>
            </w:pPr>
          </w:p>
          <w:p w14:paraId="31CC1D1A">
            <w:pPr>
              <w:spacing w:line="279" w:lineRule="auto"/>
              <w:rPr>
                <w:rFonts w:ascii="Arial"/>
                <w:sz w:val="21"/>
                <w:highlight w:val="none"/>
              </w:rPr>
            </w:pPr>
          </w:p>
          <w:p w14:paraId="788A5938">
            <w:pPr>
              <w:pStyle w:val="10"/>
              <w:spacing w:before="68" w:line="183" w:lineRule="auto"/>
              <w:ind w:left="412"/>
              <w:rPr>
                <w:highlight w:val="none"/>
              </w:rPr>
            </w:pPr>
            <w:r>
              <w:rPr>
                <w:spacing w:val="-6"/>
                <w:highlight w:val="none"/>
              </w:rPr>
              <w:t>19</w:t>
            </w:r>
          </w:p>
        </w:tc>
        <w:tc>
          <w:tcPr>
            <w:tcW w:w="7915" w:type="dxa"/>
            <w:vAlign w:val="top"/>
          </w:tcPr>
          <w:p w14:paraId="516F0D70">
            <w:pPr>
              <w:pStyle w:val="10"/>
              <w:spacing w:before="121" w:line="332" w:lineRule="auto"/>
              <w:ind w:left="110" w:right="27"/>
              <w:jc w:val="both"/>
              <w:rPr>
                <w:sz w:val="19"/>
                <w:szCs w:val="19"/>
                <w:highlight w:val="none"/>
              </w:rPr>
            </w:pPr>
            <w:r>
              <w:rPr>
                <w:spacing w:val="11"/>
                <w:sz w:val="19"/>
                <w:szCs w:val="19"/>
                <w:highlight w:val="none"/>
              </w:rPr>
              <w:t>解释：</w:t>
            </w:r>
            <w:r>
              <w:rPr>
                <w:spacing w:val="-46"/>
                <w:sz w:val="19"/>
                <w:szCs w:val="19"/>
                <w:highlight w:val="none"/>
              </w:rPr>
              <w:t xml:space="preserve"> </w:t>
            </w:r>
            <w:r>
              <w:rPr>
                <w:spacing w:val="11"/>
                <w:sz w:val="19"/>
                <w:szCs w:val="19"/>
                <w:highlight w:val="none"/>
              </w:rPr>
              <w:t>构成本磋商文件的各个组成文件应互为解释，互为说明；除磋商文件中有特别规</w:t>
            </w:r>
            <w:r>
              <w:rPr>
                <w:sz w:val="19"/>
                <w:szCs w:val="19"/>
                <w:highlight w:val="none"/>
              </w:rPr>
              <w:t xml:space="preserve">  </w:t>
            </w:r>
            <w:r>
              <w:rPr>
                <w:spacing w:val="11"/>
                <w:sz w:val="19"/>
                <w:szCs w:val="19"/>
                <w:highlight w:val="none"/>
              </w:rPr>
              <w:t>定外，仅适用于竞标阶段的规定，按更正公告（澄清公告）</w:t>
            </w:r>
            <w:r>
              <w:rPr>
                <w:spacing w:val="-46"/>
                <w:sz w:val="19"/>
                <w:szCs w:val="19"/>
                <w:highlight w:val="none"/>
              </w:rPr>
              <w:t xml:space="preserve"> </w:t>
            </w:r>
            <w:r>
              <w:rPr>
                <w:spacing w:val="11"/>
                <w:sz w:val="19"/>
                <w:szCs w:val="19"/>
                <w:highlight w:val="none"/>
              </w:rPr>
              <w:t>、竞争性磋商公告、供应商</w:t>
            </w:r>
            <w:r>
              <w:rPr>
                <w:sz w:val="19"/>
                <w:szCs w:val="19"/>
                <w:highlight w:val="none"/>
              </w:rPr>
              <w:t xml:space="preserve">  </w:t>
            </w:r>
            <w:r>
              <w:rPr>
                <w:spacing w:val="12"/>
                <w:sz w:val="19"/>
                <w:szCs w:val="19"/>
                <w:highlight w:val="none"/>
              </w:rPr>
              <w:t>须知、项目需求、评审程序、评审方法和评审标准、响应文件格式、合同文本的先后顺</w:t>
            </w:r>
            <w:r>
              <w:rPr>
                <w:spacing w:val="5"/>
                <w:sz w:val="19"/>
                <w:szCs w:val="19"/>
                <w:highlight w:val="none"/>
              </w:rPr>
              <w:t xml:space="preserve">  </w:t>
            </w:r>
            <w:r>
              <w:rPr>
                <w:spacing w:val="7"/>
                <w:sz w:val="19"/>
                <w:szCs w:val="19"/>
                <w:highlight w:val="none"/>
              </w:rPr>
              <w:t>序解释；同一组成文件中就同一事项的规定或者约定不一致的，</w:t>
            </w:r>
            <w:r>
              <w:rPr>
                <w:spacing w:val="-47"/>
                <w:sz w:val="19"/>
                <w:szCs w:val="19"/>
                <w:highlight w:val="none"/>
              </w:rPr>
              <w:t xml:space="preserve"> </w:t>
            </w:r>
            <w:r>
              <w:rPr>
                <w:spacing w:val="7"/>
                <w:sz w:val="19"/>
                <w:szCs w:val="19"/>
                <w:highlight w:val="none"/>
              </w:rPr>
              <w:t>以编排顺序在后者为准；</w:t>
            </w:r>
            <w:r>
              <w:rPr>
                <w:sz w:val="19"/>
                <w:szCs w:val="19"/>
                <w:highlight w:val="none"/>
              </w:rPr>
              <w:t xml:space="preserve"> </w:t>
            </w:r>
            <w:r>
              <w:rPr>
                <w:spacing w:val="9"/>
                <w:sz w:val="19"/>
                <w:szCs w:val="19"/>
                <w:highlight w:val="none"/>
              </w:rPr>
              <w:t xml:space="preserve">同一组成文件不同版本之间有不一致的，以形成时间在后者为准；更正公告（澄清公告） </w:t>
            </w:r>
            <w:r>
              <w:rPr>
                <w:spacing w:val="12"/>
                <w:sz w:val="19"/>
                <w:szCs w:val="19"/>
                <w:highlight w:val="none"/>
              </w:rPr>
              <w:t>与同步更新的磋商文件不一致时以更正公告（澄清公告）为准。按本款前述规定仍不能</w:t>
            </w:r>
            <w:r>
              <w:rPr>
                <w:spacing w:val="4"/>
                <w:sz w:val="19"/>
                <w:szCs w:val="19"/>
                <w:highlight w:val="none"/>
              </w:rPr>
              <w:t xml:space="preserve">  </w:t>
            </w:r>
            <w:r>
              <w:rPr>
                <w:spacing w:val="9"/>
                <w:sz w:val="19"/>
                <w:szCs w:val="19"/>
                <w:highlight w:val="none"/>
              </w:rPr>
              <w:t>形成结论的，由采购人或者采购代理机构负责解释。</w:t>
            </w:r>
          </w:p>
        </w:tc>
      </w:tr>
      <w:tr w14:paraId="047BE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995" w:type="dxa"/>
            <w:vAlign w:val="top"/>
          </w:tcPr>
          <w:p w14:paraId="22BD1F22">
            <w:pPr>
              <w:spacing w:line="243" w:lineRule="auto"/>
              <w:rPr>
                <w:rFonts w:ascii="Arial"/>
                <w:sz w:val="21"/>
                <w:highlight w:val="none"/>
              </w:rPr>
            </w:pPr>
          </w:p>
          <w:p w14:paraId="0AEF1911">
            <w:pPr>
              <w:spacing w:line="243" w:lineRule="auto"/>
              <w:rPr>
                <w:rFonts w:ascii="Arial"/>
                <w:sz w:val="21"/>
                <w:highlight w:val="none"/>
              </w:rPr>
            </w:pPr>
          </w:p>
          <w:p w14:paraId="51437F2D">
            <w:pPr>
              <w:spacing w:line="243" w:lineRule="auto"/>
              <w:rPr>
                <w:rFonts w:ascii="Arial"/>
                <w:sz w:val="21"/>
                <w:highlight w:val="none"/>
              </w:rPr>
            </w:pPr>
          </w:p>
          <w:p w14:paraId="1ACF38F6">
            <w:pPr>
              <w:spacing w:line="243" w:lineRule="auto"/>
              <w:rPr>
                <w:rFonts w:ascii="Arial"/>
                <w:sz w:val="21"/>
                <w:highlight w:val="none"/>
              </w:rPr>
            </w:pPr>
          </w:p>
          <w:p w14:paraId="5AC11BED">
            <w:pPr>
              <w:spacing w:line="244" w:lineRule="auto"/>
              <w:rPr>
                <w:rFonts w:ascii="Arial"/>
                <w:sz w:val="21"/>
                <w:highlight w:val="none"/>
              </w:rPr>
            </w:pPr>
          </w:p>
          <w:p w14:paraId="06CD2825">
            <w:pPr>
              <w:spacing w:line="244" w:lineRule="auto"/>
              <w:rPr>
                <w:rFonts w:ascii="Arial"/>
                <w:sz w:val="21"/>
                <w:highlight w:val="none"/>
              </w:rPr>
            </w:pPr>
          </w:p>
          <w:p w14:paraId="478DB33D">
            <w:pPr>
              <w:spacing w:line="244" w:lineRule="auto"/>
              <w:rPr>
                <w:rFonts w:ascii="Arial"/>
                <w:sz w:val="21"/>
                <w:highlight w:val="none"/>
              </w:rPr>
            </w:pPr>
          </w:p>
          <w:p w14:paraId="2EB5D75C">
            <w:pPr>
              <w:spacing w:line="244" w:lineRule="auto"/>
              <w:rPr>
                <w:rFonts w:ascii="Arial"/>
                <w:sz w:val="21"/>
                <w:highlight w:val="none"/>
              </w:rPr>
            </w:pPr>
          </w:p>
          <w:p w14:paraId="7427FBE4">
            <w:pPr>
              <w:spacing w:line="244" w:lineRule="auto"/>
              <w:rPr>
                <w:rFonts w:ascii="Arial"/>
                <w:sz w:val="21"/>
                <w:highlight w:val="none"/>
              </w:rPr>
            </w:pPr>
          </w:p>
          <w:p w14:paraId="13FEA81D">
            <w:pPr>
              <w:pStyle w:val="10"/>
              <w:spacing w:before="68" w:line="182" w:lineRule="auto"/>
              <w:ind w:left="399"/>
              <w:rPr>
                <w:highlight w:val="none"/>
              </w:rPr>
            </w:pPr>
            <w:r>
              <w:rPr>
                <w:spacing w:val="-3"/>
                <w:highlight w:val="none"/>
              </w:rPr>
              <w:t>20</w:t>
            </w:r>
          </w:p>
        </w:tc>
        <w:tc>
          <w:tcPr>
            <w:tcW w:w="7915" w:type="dxa"/>
            <w:vAlign w:val="top"/>
          </w:tcPr>
          <w:p w14:paraId="699B84E0">
            <w:pPr>
              <w:pStyle w:val="10"/>
              <w:spacing w:before="110" w:line="310" w:lineRule="auto"/>
              <w:ind w:left="114" w:right="30" w:firstLine="13"/>
              <w:jc w:val="both"/>
              <w:rPr>
                <w:highlight w:val="none"/>
              </w:rPr>
            </w:pPr>
            <w:r>
              <w:rPr>
                <w:spacing w:val="-2"/>
                <w:highlight w:val="none"/>
              </w:rPr>
              <w:t>1.本磋商文件中描述供应商的“公章”是</w:t>
            </w:r>
            <w:r>
              <w:rPr>
                <w:spacing w:val="-3"/>
                <w:highlight w:val="none"/>
              </w:rPr>
              <w:t>指根据我国对公章的管理规定，用供应商法</w:t>
            </w:r>
            <w:r>
              <w:rPr>
                <w:highlight w:val="none"/>
              </w:rPr>
              <w:t xml:space="preserve"> </w:t>
            </w:r>
            <w:r>
              <w:rPr>
                <w:spacing w:val="-6"/>
                <w:highlight w:val="none"/>
              </w:rPr>
              <w:t>定主体行为名称制作的印章，除本磋商文件有特殊规定外，供应商的财务章、部门章、</w:t>
            </w:r>
            <w:r>
              <w:rPr>
                <w:spacing w:val="11"/>
                <w:highlight w:val="none"/>
              </w:rPr>
              <w:t xml:space="preserve"> </w:t>
            </w:r>
            <w:r>
              <w:rPr>
                <w:highlight w:val="none"/>
              </w:rPr>
              <w:t>分公司章、工会章、合同章、竞标/投标专用章、业务专用章及银行的转账章、现金</w:t>
            </w:r>
            <w:r>
              <w:rPr>
                <w:spacing w:val="16"/>
                <w:highlight w:val="none"/>
              </w:rPr>
              <w:t xml:space="preserve"> </w:t>
            </w:r>
            <w:r>
              <w:rPr>
                <w:spacing w:val="-1"/>
                <w:highlight w:val="none"/>
              </w:rPr>
              <w:t>收讫章、现金付讫章等其他形式印章均不能代替公章。</w:t>
            </w:r>
          </w:p>
          <w:p w14:paraId="52ED1139">
            <w:pPr>
              <w:pStyle w:val="10"/>
              <w:spacing w:before="32" w:line="307" w:lineRule="auto"/>
              <w:ind w:left="111" w:right="103" w:firstLine="3"/>
              <w:jc w:val="both"/>
              <w:rPr>
                <w:highlight w:val="none"/>
              </w:rPr>
            </w:pPr>
            <w:r>
              <w:rPr>
                <w:spacing w:val="-2"/>
                <w:highlight w:val="none"/>
              </w:rPr>
              <w:t>2.供应商为其他组织或者自然人时，本磋商文件规定的法定代表人指负责人</w:t>
            </w:r>
            <w:r>
              <w:rPr>
                <w:spacing w:val="-3"/>
                <w:highlight w:val="none"/>
              </w:rPr>
              <w:t>或者自然</w:t>
            </w:r>
            <w:r>
              <w:rPr>
                <w:highlight w:val="none"/>
              </w:rPr>
              <w:t xml:space="preserve"> </w:t>
            </w:r>
            <w:r>
              <w:rPr>
                <w:spacing w:val="-2"/>
                <w:highlight w:val="none"/>
              </w:rPr>
              <w:t>人。本磋商文件所称负责人是指参加竞标的其他组织营业执照上的负责人</w:t>
            </w:r>
            <w:r>
              <w:rPr>
                <w:spacing w:val="-3"/>
                <w:highlight w:val="none"/>
              </w:rPr>
              <w:t>，本磋商文</w:t>
            </w:r>
            <w:r>
              <w:rPr>
                <w:highlight w:val="none"/>
              </w:rPr>
              <w:t xml:space="preserve"> </w:t>
            </w:r>
            <w:r>
              <w:rPr>
                <w:spacing w:val="-1"/>
                <w:highlight w:val="none"/>
              </w:rPr>
              <w:t>件所称自然人指参与竞标的自然人本人。</w:t>
            </w:r>
          </w:p>
          <w:p w14:paraId="34C1CD70">
            <w:pPr>
              <w:pStyle w:val="10"/>
              <w:spacing w:before="33" w:line="307" w:lineRule="auto"/>
              <w:ind w:left="111" w:right="103" w:firstLine="5"/>
              <w:jc w:val="both"/>
              <w:rPr>
                <w:highlight w:val="none"/>
              </w:rPr>
            </w:pPr>
            <w:r>
              <w:rPr>
                <w:spacing w:val="-2"/>
                <w:highlight w:val="none"/>
              </w:rPr>
              <w:t>3.本磋商文件中描述供应商的“签字”是指供应商的法定代表人或者委托</w:t>
            </w:r>
            <w:r>
              <w:rPr>
                <w:spacing w:val="-3"/>
                <w:highlight w:val="none"/>
              </w:rPr>
              <w:t>代理人亲自</w:t>
            </w:r>
            <w:r>
              <w:rPr>
                <w:highlight w:val="none"/>
              </w:rPr>
              <w:t xml:space="preserve"> </w:t>
            </w:r>
            <w:r>
              <w:rPr>
                <w:spacing w:val="-2"/>
                <w:highlight w:val="none"/>
              </w:rPr>
              <w:t>在文件规定签署处亲笔写上个人的名字的行为，私章、签字章、印鉴、影印</w:t>
            </w:r>
            <w:r>
              <w:rPr>
                <w:spacing w:val="-3"/>
                <w:highlight w:val="none"/>
              </w:rPr>
              <w:t>等其他形</w:t>
            </w:r>
            <w:r>
              <w:rPr>
                <w:highlight w:val="none"/>
              </w:rPr>
              <w:t xml:space="preserve"> </w:t>
            </w:r>
            <w:r>
              <w:rPr>
                <w:spacing w:val="-2"/>
                <w:highlight w:val="none"/>
              </w:rPr>
              <w:t>式均不能代替亲笔签字。</w:t>
            </w:r>
          </w:p>
          <w:p w14:paraId="5235CF89">
            <w:pPr>
              <w:pStyle w:val="10"/>
              <w:spacing w:before="30" w:line="220" w:lineRule="auto"/>
              <w:ind w:left="111"/>
              <w:rPr>
                <w:highlight w:val="none"/>
              </w:rPr>
            </w:pPr>
            <w:r>
              <w:rPr>
                <w:spacing w:val="-2"/>
                <w:highlight w:val="none"/>
              </w:rPr>
              <w:t>4.</w:t>
            </w:r>
            <w:r>
              <w:rPr>
                <w:spacing w:val="-49"/>
                <w:highlight w:val="none"/>
              </w:rPr>
              <w:t xml:space="preserve"> </w:t>
            </w:r>
            <w:r>
              <w:rPr>
                <w:spacing w:val="-2"/>
                <w:highlight w:val="none"/>
              </w:rPr>
              <w:t>自然人竞标的，磋商文件规定盖公章处由自然人摁手指指印。</w:t>
            </w:r>
          </w:p>
          <w:p w14:paraId="320261BA">
            <w:pPr>
              <w:pStyle w:val="10"/>
              <w:spacing w:before="110" w:line="265" w:lineRule="auto"/>
              <w:ind w:left="96" w:firstLine="19"/>
              <w:rPr>
                <w:highlight w:val="none"/>
              </w:rPr>
            </w:pPr>
            <w:r>
              <w:rPr>
                <w:spacing w:val="-5"/>
                <w:highlight w:val="none"/>
              </w:rPr>
              <w:t>5.本磋商文件所称的“以上”“以下”“以内”“届满”，包括本数；所称的“不满”</w:t>
            </w:r>
            <w:r>
              <w:rPr>
                <w:spacing w:val="7"/>
                <w:highlight w:val="none"/>
              </w:rPr>
              <w:t xml:space="preserve"> </w:t>
            </w:r>
            <w:r>
              <w:rPr>
                <w:spacing w:val="-2"/>
                <w:highlight w:val="none"/>
              </w:rPr>
              <w:t>“超过”“以外”，不包括本数。</w:t>
            </w:r>
          </w:p>
        </w:tc>
      </w:tr>
      <w:tr w14:paraId="4ABDD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95" w:type="dxa"/>
            <w:vAlign w:val="top"/>
          </w:tcPr>
          <w:p w14:paraId="210D0983">
            <w:pPr>
              <w:spacing w:line="401" w:lineRule="auto"/>
              <w:rPr>
                <w:rFonts w:ascii="Arial"/>
                <w:sz w:val="21"/>
                <w:highlight w:val="none"/>
              </w:rPr>
            </w:pPr>
          </w:p>
          <w:p w14:paraId="19FBD8EE">
            <w:pPr>
              <w:pStyle w:val="10"/>
              <w:spacing w:before="68" w:line="183" w:lineRule="auto"/>
              <w:ind w:left="399"/>
              <w:rPr>
                <w:highlight w:val="none"/>
              </w:rPr>
            </w:pPr>
            <w:r>
              <w:rPr>
                <w:spacing w:val="-3"/>
                <w:highlight w:val="none"/>
              </w:rPr>
              <w:t>21</w:t>
            </w:r>
          </w:p>
        </w:tc>
        <w:tc>
          <w:tcPr>
            <w:tcW w:w="7915" w:type="dxa"/>
            <w:vAlign w:val="top"/>
          </w:tcPr>
          <w:p w14:paraId="6F61181B">
            <w:pPr>
              <w:pStyle w:val="10"/>
              <w:spacing w:before="109" w:line="284" w:lineRule="auto"/>
              <w:ind w:left="113" w:right="105"/>
              <w:jc w:val="both"/>
              <w:rPr>
                <w:highlight w:val="none"/>
              </w:rPr>
            </w:pPr>
            <w:r>
              <w:rPr>
                <w:spacing w:val="-2"/>
                <w:highlight w:val="none"/>
              </w:rPr>
              <w:t>本项目属于</w:t>
            </w:r>
            <w:r>
              <w:rPr>
                <w:spacing w:val="-2"/>
                <w:highlight w:val="none"/>
                <w:u w:val="single" w:color="auto"/>
              </w:rPr>
              <w:t>其他未列明行业</w:t>
            </w:r>
            <w:r>
              <w:rPr>
                <w:spacing w:val="-2"/>
                <w:highlight w:val="none"/>
              </w:rPr>
              <w:t>，如供应商属于中小企业，请在响应文件自</w:t>
            </w:r>
            <w:r>
              <w:rPr>
                <w:spacing w:val="-3"/>
                <w:highlight w:val="none"/>
              </w:rPr>
              <w:t>行提供《中小</w:t>
            </w:r>
            <w:r>
              <w:rPr>
                <w:highlight w:val="none"/>
              </w:rPr>
              <w:t xml:space="preserve"> </w:t>
            </w:r>
            <w:r>
              <w:rPr>
                <w:spacing w:val="-2"/>
                <w:highlight w:val="none"/>
              </w:rPr>
              <w:t>企业声明函》。《中小企业声明函》格式请参照《政府采购促进中小企</w:t>
            </w:r>
            <w:r>
              <w:rPr>
                <w:spacing w:val="-3"/>
                <w:highlight w:val="none"/>
              </w:rPr>
              <w:t>业发展管理办</w:t>
            </w:r>
            <w:r>
              <w:rPr>
                <w:highlight w:val="none"/>
              </w:rPr>
              <w:t xml:space="preserve"> </w:t>
            </w:r>
            <w:r>
              <w:rPr>
                <w:spacing w:val="-1"/>
                <w:highlight w:val="none"/>
              </w:rPr>
              <w:t>法》（财库[2020]46</w:t>
            </w:r>
            <w:r>
              <w:rPr>
                <w:spacing w:val="-39"/>
                <w:highlight w:val="none"/>
              </w:rPr>
              <w:t xml:space="preserve"> </w:t>
            </w:r>
            <w:r>
              <w:rPr>
                <w:spacing w:val="-1"/>
                <w:highlight w:val="none"/>
              </w:rPr>
              <w:t>号）规定的格式。</w:t>
            </w:r>
          </w:p>
        </w:tc>
      </w:tr>
    </w:tbl>
    <w:p w14:paraId="073879CD">
      <w:pPr>
        <w:pStyle w:val="4"/>
        <w:rPr>
          <w:highlight w:val="none"/>
        </w:rPr>
      </w:pPr>
    </w:p>
    <w:p w14:paraId="79BFE4E2">
      <w:pPr>
        <w:rPr>
          <w:highlight w:val="none"/>
        </w:rPr>
        <w:sectPr>
          <w:footerReference r:id="rId6" w:type="default"/>
          <w:pgSz w:w="11907" w:h="16839"/>
          <w:pgMar w:top="981" w:right="1277" w:bottom="1362" w:left="1170" w:header="0" w:footer="1202" w:gutter="0"/>
          <w:cols w:space="720" w:num="1"/>
        </w:sectPr>
      </w:pPr>
    </w:p>
    <w:p w14:paraId="47797397">
      <w:pPr>
        <w:spacing w:before="64" w:line="224" w:lineRule="auto"/>
        <w:ind w:left="3319"/>
        <w:rPr>
          <w:rFonts w:ascii="宋体" w:hAnsi="宋体" w:eastAsia="宋体" w:cs="宋体"/>
          <w:sz w:val="31"/>
          <w:szCs w:val="31"/>
          <w:highlight w:val="none"/>
        </w:rPr>
      </w:pPr>
      <w:r>
        <w:rPr>
          <w:rFonts w:ascii="宋体" w:hAnsi="宋体" w:eastAsia="宋体" w:cs="宋体"/>
          <w:b/>
          <w:bCs/>
          <w:spacing w:val="6"/>
          <w:sz w:val="31"/>
          <w:szCs w:val="31"/>
          <w:highlight w:val="none"/>
        </w:rPr>
        <w:t>供应商须知正文</w:t>
      </w:r>
    </w:p>
    <w:p w14:paraId="14C56102">
      <w:pPr>
        <w:spacing w:before="24" w:line="226" w:lineRule="auto"/>
        <w:ind w:left="3807"/>
        <w:rPr>
          <w:rFonts w:ascii="宋体" w:hAnsi="宋体" w:eastAsia="宋体" w:cs="宋体"/>
          <w:sz w:val="31"/>
          <w:szCs w:val="31"/>
          <w:highlight w:val="none"/>
        </w:rPr>
      </w:pPr>
      <w:r>
        <w:rPr>
          <w:rFonts w:ascii="宋体" w:hAnsi="宋体" w:eastAsia="宋体" w:cs="宋体"/>
          <w:b/>
          <w:bCs/>
          <w:spacing w:val="-4"/>
          <w:sz w:val="31"/>
          <w:szCs w:val="31"/>
          <w:highlight w:val="none"/>
        </w:rPr>
        <w:t>一、总则</w:t>
      </w:r>
    </w:p>
    <w:p w14:paraId="18C946AE">
      <w:pPr>
        <w:spacing w:before="81" w:line="221" w:lineRule="auto"/>
        <w:ind w:left="438"/>
        <w:rPr>
          <w:rFonts w:ascii="宋体" w:hAnsi="宋体" w:eastAsia="宋体" w:cs="宋体"/>
          <w:sz w:val="21"/>
          <w:szCs w:val="21"/>
          <w:highlight w:val="none"/>
        </w:rPr>
      </w:pPr>
      <w:r>
        <w:rPr>
          <w:rFonts w:ascii="宋体" w:hAnsi="宋体" w:eastAsia="宋体" w:cs="宋体"/>
          <w:b/>
          <w:bCs/>
          <w:spacing w:val="-6"/>
          <w:sz w:val="21"/>
          <w:szCs w:val="21"/>
          <w:highlight w:val="none"/>
        </w:rPr>
        <w:t>1.适用范围</w:t>
      </w:r>
    </w:p>
    <w:p w14:paraId="6CF63B42">
      <w:pPr>
        <w:spacing w:before="106" w:line="310" w:lineRule="auto"/>
        <w:ind w:firstLine="436"/>
        <w:jc w:val="both"/>
        <w:rPr>
          <w:rFonts w:ascii="宋体" w:hAnsi="宋体" w:eastAsia="宋体" w:cs="宋体"/>
          <w:sz w:val="21"/>
          <w:szCs w:val="21"/>
          <w:highlight w:val="none"/>
        </w:rPr>
      </w:pPr>
      <w:r>
        <w:rPr>
          <w:rFonts w:ascii="宋体" w:hAnsi="宋体" w:eastAsia="宋体" w:cs="宋体"/>
          <w:spacing w:val="-3"/>
          <w:sz w:val="21"/>
          <w:szCs w:val="21"/>
          <w:highlight w:val="none"/>
        </w:rPr>
        <w:t>1.1</w:t>
      </w:r>
      <w:r>
        <w:rPr>
          <w:rFonts w:ascii="宋体" w:hAnsi="宋体" w:eastAsia="宋体" w:cs="宋体"/>
          <w:spacing w:val="-43"/>
          <w:sz w:val="21"/>
          <w:szCs w:val="21"/>
          <w:highlight w:val="none"/>
        </w:rPr>
        <w:t xml:space="preserve"> </w:t>
      </w:r>
      <w:r>
        <w:rPr>
          <w:rFonts w:ascii="宋体" w:hAnsi="宋体" w:eastAsia="宋体" w:cs="宋体"/>
          <w:spacing w:val="-3"/>
          <w:sz w:val="21"/>
          <w:szCs w:val="21"/>
          <w:highlight w:val="none"/>
        </w:rPr>
        <w:t>本项目采购人、采购代理机构、供应商、磋商小组的相关行为均受《中华人民共和国</w:t>
      </w:r>
      <w:r>
        <w:rPr>
          <w:rFonts w:ascii="宋体" w:hAnsi="宋体" w:eastAsia="宋体" w:cs="宋体"/>
          <w:spacing w:val="-4"/>
          <w:sz w:val="21"/>
          <w:szCs w:val="21"/>
          <w:highlight w:val="none"/>
        </w:rPr>
        <w:t>政府</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采购法》《中华人民共和国政府采购法实施条例》《政府采购竞</w:t>
      </w:r>
      <w:r>
        <w:rPr>
          <w:rFonts w:ascii="宋体" w:hAnsi="宋体" w:eastAsia="宋体" w:cs="宋体"/>
          <w:spacing w:val="-2"/>
          <w:sz w:val="21"/>
          <w:szCs w:val="21"/>
          <w:highlight w:val="none"/>
        </w:rPr>
        <w:t>争性磋商采购方式管理暂行办法》</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《财政部关于政府采购竞争性磋商采购方式管理暂行办法有关问题的补充通知》及本项目本级和</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上级财政部门政府采购有关规定的约束和保护。</w:t>
      </w:r>
    </w:p>
    <w:p w14:paraId="113BB9DE">
      <w:pPr>
        <w:spacing w:before="32" w:line="303" w:lineRule="auto"/>
        <w:ind w:left="1" w:right="91" w:firstLine="434"/>
        <w:rPr>
          <w:rFonts w:ascii="宋体" w:hAnsi="宋体" w:eastAsia="宋体" w:cs="宋体"/>
          <w:sz w:val="21"/>
          <w:szCs w:val="21"/>
          <w:highlight w:val="none"/>
        </w:rPr>
      </w:pPr>
      <w:r>
        <w:rPr>
          <w:rFonts w:ascii="宋体" w:hAnsi="宋体" w:eastAsia="宋体" w:cs="宋体"/>
          <w:spacing w:val="-12"/>
          <w:sz w:val="21"/>
          <w:szCs w:val="21"/>
          <w:highlight w:val="none"/>
        </w:rPr>
        <w:t>1.2</w:t>
      </w:r>
      <w:r>
        <w:rPr>
          <w:rFonts w:ascii="宋体" w:hAnsi="宋体" w:eastAsia="宋体" w:cs="宋体"/>
          <w:spacing w:val="-44"/>
          <w:sz w:val="21"/>
          <w:szCs w:val="21"/>
          <w:highlight w:val="none"/>
        </w:rPr>
        <w:t xml:space="preserve"> </w:t>
      </w:r>
      <w:r>
        <w:rPr>
          <w:rFonts w:ascii="宋体" w:hAnsi="宋体" w:eastAsia="宋体" w:cs="宋体"/>
          <w:spacing w:val="-12"/>
          <w:sz w:val="21"/>
          <w:szCs w:val="21"/>
          <w:highlight w:val="none"/>
        </w:rPr>
        <w:t>本竞争性磋商文件（以下简称磋商文件）适用于本项目的所有</w:t>
      </w:r>
      <w:r>
        <w:rPr>
          <w:rFonts w:ascii="宋体" w:hAnsi="宋体" w:eastAsia="宋体" w:cs="宋体"/>
          <w:spacing w:val="-13"/>
          <w:sz w:val="21"/>
          <w:szCs w:val="21"/>
          <w:highlight w:val="none"/>
        </w:rPr>
        <w:t>采购程序和环节（法律、法规另</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有规定的，从其规定）。</w:t>
      </w:r>
    </w:p>
    <w:p w14:paraId="69D9E232">
      <w:pPr>
        <w:spacing w:before="30" w:line="221" w:lineRule="auto"/>
        <w:ind w:left="425"/>
        <w:rPr>
          <w:rFonts w:ascii="宋体" w:hAnsi="宋体" w:eastAsia="宋体" w:cs="宋体"/>
          <w:sz w:val="21"/>
          <w:szCs w:val="21"/>
          <w:highlight w:val="none"/>
        </w:rPr>
      </w:pPr>
      <w:r>
        <w:rPr>
          <w:rFonts w:ascii="宋体" w:hAnsi="宋体" w:eastAsia="宋体" w:cs="宋体"/>
          <w:b/>
          <w:bCs/>
          <w:spacing w:val="-4"/>
          <w:sz w:val="21"/>
          <w:szCs w:val="21"/>
          <w:highlight w:val="none"/>
        </w:rPr>
        <w:t>2.定义</w:t>
      </w:r>
    </w:p>
    <w:p w14:paraId="5688BA90">
      <w:pPr>
        <w:spacing w:before="108" w:line="220" w:lineRule="auto"/>
        <w:ind w:left="423"/>
        <w:rPr>
          <w:rFonts w:ascii="宋体" w:hAnsi="宋体" w:eastAsia="宋体" w:cs="宋体"/>
          <w:sz w:val="21"/>
          <w:szCs w:val="21"/>
          <w:highlight w:val="none"/>
        </w:rPr>
      </w:pPr>
      <w:r>
        <w:rPr>
          <w:rFonts w:ascii="宋体" w:hAnsi="宋体" w:eastAsia="宋体" w:cs="宋体"/>
          <w:sz w:val="21"/>
          <w:szCs w:val="21"/>
          <w:highlight w:val="none"/>
        </w:rPr>
        <w:t>2.1“采购人”是指依法进行政府采购的国家机关、事业单</w:t>
      </w:r>
      <w:r>
        <w:rPr>
          <w:rFonts w:ascii="宋体" w:hAnsi="宋体" w:eastAsia="宋体" w:cs="宋体"/>
          <w:spacing w:val="-1"/>
          <w:sz w:val="21"/>
          <w:szCs w:val="21"/>
          <w:highlight w:val="none"/>
        </w:rPr>
        <w:t>位、团体组织。</w:t>
      </w:r>
    </w:p>
    <w:p w14:paraId="40DE5552">
      <w:pPr>
        <w:spacing w:before="109" w:line="303" w:lineRule="auto"/>
        <w:ind w:left="423" w:right="499"/>
        <w:rPr>
          <w:rFonts w:ascii="宋体" w:hAnsi="宋体" w:eastAsia="宋体" w:cs="宋体"/>
          <w:sz w:val="21"/>
          <w:szCs w:val="21"/>
          <w:highlight w:val="none"/>
        </w:rPr>
      </w:pPr>
      <w:r>
        <w:rPr>
          <w:rFonts w:ascii="宋体" w:hAnsi="宋体" w:eastAsia="宋体" w:cs="宋体"/>
          <w:spacing w:val="-1"/>
          <w:sz w:val="21"/>
          <w:szCs w:val="21"/>
          <w:highlight w:val="none"/>
        </w:rPr>
        <w:t>2.2“采购代理机构”是指政府采购集中采购机构和集中采购机构以外的采购代理机构。</w:t>
      </w:r>
      <w:r>
        <w:rPr>
          <w:rFonts w:ascii="宋体" w:hAnsi="宋体" w:eastAsia="宋体" w:cs="宋体"/>
          <w:spacing w:val="4"/>
          <w:sz w:val="21"/>
          <w:szCs w:val="21"/>
          <w:highlight w:val="none"/>
        </w:rPr>
        <w:t xml:space="preserve"> </w:t>
      </w:r>
      <w:r>
        <w:rPr>
          <w:rFonts w:ascii="宋体" w:hAnsi="宋体" w:eastAsia="宋体" w:cs="宋体"/>
          <w:sz w:val="21"/>
          <w:szCs w:val="21"/>
          <w:highlight w:val="none"/>
        </w:rPr>
        <w:t>2.3“供应商”是指向采购人提供货物、工程或者服务的法人、其他组织</w:t>
      </w:r>
      <w:r>
        <w:rPr>
          <w:rFonts w:ascii="宋体" w:hAnsi="宋体" w:eastAsia="宋体" w:cs="宋体"/>
          <w:spacing w:val="-1"/>
          <w:sz w:val="21"/>
          <w:szCs w:val="21"/>
          <w:highlight w:val="none"/>
        </w:rPr>
        <w:t>或者自然人。</w:t>
      </w:r>
    </w:p>
    <w:p w14:paraId="4C13C161">
      <w:pPr>
        <w:spacing w:before="31" w:line="220" w:lineRule="auto"/>
        <w:ind w:left="423"/>
        <w:rPr>
          <w:rFonts w:ascii="宋体" w:hAnsi="宋体" w:eastAsia="宋体" w:cs="宋体"/>
          <w:sz w:val="21"/>
          <w:szCs w:val="21"/>
          <w:highlight w:val="none"/>
        </w:rPr>
      </w:pPr>
      <w:r>
        <w:rPr>
          <w:rFonts w:ascii="宋体" w:hAnsi="宋体" w:eastAsia="宋体" w:cs="宋体"/>
          <w:spacing w:val="-1"/>
          <w:sz w:val="21"/>
          <w:szCs w:val="21"/>
          <w:highlight w:val="none"/>
        </w:rPr>
        <w:t>2.4“服务”是指除货物和工程以外的其他政府采购对象。</w:t>
      </w:r>
    </w:p>
    <w:p w14:paraId="4856C5CA">
      <w:pPr>
        <w:spacing w:before="110" w:line="303" w:lineRule="auto"/>
        <w:ind w:left="5" w:right="95" w:firstLine="418"/>
        <w:rPr>
          <w:rFonts w:ascii="宋体" w:hAnsi="宋体" w:eastAsia="宋体" w:cs="宋体"/>
          <w:sz w:val="21"/>
          <w:szCs w:val="21"/>
          <w:highlight w:val="none"/>
        </w:rPr>
      </w:pPr>
      <w:r>
        <w:rPr>
          <w:rFonts w:ascii="宋体" w:hAnsi="宋体" w:eastAsia="宋体" w:cs="宋体"/>
          <w:spacing w:val="-1"/>
          <w:sz w:val="21"/>
          <w:szCs w:val="21"/>
          <w:highlight w:val="none"/>
        </w:rPr>
        <w:t>2.5“竞标”是指供应商按照本项目竞争性磋商公告或者邀请函规定的方</w:t>
      </w:r>
      <w:r>
        <w:rPr>
          <w:rFonts w:ascii="宋体" w:hAnsi="宋体" w:eastAsia="宋体" w:cs="宋体"/>
          <w:spacing w:val="-2"/>
          <w:sz w:val="21"/>
          <w:szCs w:val="21"/>
          <w:highlight w:val="none"/>
        </w:rPr>
        <w:t>式获取磋商文件、提</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交响应文件并希望获得标的的行为。</w:t>
      </w:r>
    </w:p>
    <w:p w14:paraId="0BBFA980">
      <w:pPr>
        <w:spacing w:before="31" w:line="303" w:lineRule="auto"/>
        <w:ind w:left="3" w:right="88" w:firstLine="419"/>
        <w:rPr>
          <w:rFonts w:ascii="宋体" w:hAnsi="宋体" w:eastAsia="宋体" w:cs="宋体"/>
          <w:sz w:val="21"/>
          <w:szCs w:val="21"/>
          <w:highlight w:val="none"/>
        </w:rPr>
      </w:pPr>
      <w:r>
        <w:rPr>
          <w:rFonts w:ascii="宋体" w:hAnsi="宋体" w:eastAsia="宋体" w:cs="宋体"/>
          <w:spacing w:val="-10"/>
          <w:sz w:val="21"/>
          <w:szCs w:val="21"/>
          <w:highlight w:val="none"/>
        </w:rPr>
        <w:t>2.6“响应文件”是指：供应商根据本磋</w:t>
      </w:r>
      <w:r>
        <w:rPr>
          <w:rFonts w:ascii="宋体" w:hAnsi="宋体" w:eastAsia="宋体" w:cs="宋体"/>
          <w:spacing w:val="-11"/>
          <w:sz w:val="21"/>
          <w:szCs w:val="21"/>
          <w:highlight w:val="none"/>
        </w:rPr>
        <w:t>商文件要求，编制包含资格证明、报价商务技术等所有内</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容的文件。</w:t>
      </w:r>
    </w:p>
    <w:p w14:paraId="0670712F">
      <w:pPr>
        <w:spacing w:before="30" w:line="303" w:lineRule="auto"/>
        <w:ind w:left="4" w:right="94" w:firstLine="419"/>
        <w:rPr>
          <w:rFonts w:ascii="宋体" w:hAnsi="宋体" w:eastAsia="宋体" w:cs="宋体"/>
          <w:sz w:val="21"/>
          <w:szCs w:val="21"/>
          <w:highlight w:val="none"/>
        </w:rPr>
      </w:pPr>
      <w:r>
        <w:rPr>
          <w:rFonts w:ascii="宋体" w:hAnsi="宋体" w:eastAsia="宋体" w:cs="宋体"/>
          <w:spacing w:val="-1"/>
          <w:sz w:val="21"/>
          <w:szCs w:val="21"/>
          <w:highlight w:val="none"/>
        </w:rPr>
        <w:t>2.7“实质性要求”是指磋商文件中已经指明不满足则响应文件按无效响</w:t>
      </w:r>
      <w:r>
        <w:rPr>
          <w:rFonts w:ascii="宋体" w:hAnsi="宋体" w:eastAsia="宋体" w:cs="宋体"/>
          <w:spacing w:val="-2"/>
          <w:sz w:val="21"/>
          <w:szCs w:val="21"/>
          <w:highlight w:val="none"/>
        </w:rPr>
        <w:t>应处理的条款，或者</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不能负偏离的条款，或者项目需求中带“▲”的条款。</w:t>
      </w:r>
    </w:p>
    <w:p w14:paraId="39543F74">
      <w:pPr>
        <w:spacing w:before="31" w:line="303" w:lineRule="auto"/>
        <w:ind w:left="5" w:right="94" w:firstLine="417"/>
        <w:rPr>
          <w:rFonts w:ascii="宋体" w:hAnsi="宋体" w:eastAsia="宋体" w:cs="宋体"/>
          <w:sz w:val="21"/>
          <w:szCs w:val="21"/>
          <w:highlight w:val="none"/>
        </w:rPr>
      </w:pPr>
      <w:r>
        <w:rPr>
          <w:rFonts w:ascii="宋体" w:hAnsi="宋体" w:eastAsia="宋体" w:cs="宋体"/>
          <w:spacing w:val="-1"/>
          <w:sz w:val="21"/>
          <w:szCs w:val="21"/>
          <w:highlight w:val="none"/>
        </w:rPr>
        <w:t>2.8“正偏离”，是指响应文件对磋商文件“项目需求”中有关条款作出</w:t>
      </w:r>
      <w:r>
        <w:rPr>
          <w:rFonts w:ascii="宋体" w:hAnsi="宋体" w:eastAsia="宋体" w:cs="宋体"/>
          <w:spacing w:val="-2"/>
          <w:sz w:val="21"/>
          <w:szCs w:val="21"/>
          <w:highlight w:val="none"/>
        </w:rPr>
        <w:t>的响应优于条款要求</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并有利于采购人的情形。</w:t>
      </w:r>
    </w:p>
    <w:p w14:paraId="0C7D4FC4">
      <w:pPr>
        <w:spacing w:before="30" w:line="303" w:lineRule="auto"/>
        <w:ind w:left="2" w:right="94" w:firstLine="420"/>
        <w:rPr>
          <w:rFonts w:ascii="宋体" w:hAnsi="宋体" w:eastAsia="宋体" w:cs="宋体"/>
          <w:sz w:val="21"/>
          <w:szCs w:val="21"/>
          <w:highlight w:val="none"/>
        </w:rPr>
      </w:pPr>
      <w:r>
        <w:rPr>
          <w:rFonts w:ascii="宋体" w:hAnsi="宋体" w:eastAsia="宋体" w:cs="宋体"/>
          <w:spacing w:val="-1"/>
          <w:sz w:val="21"/>
          <w:szCs w:val="21"/>
          <w:highlight w:val="none"/>
        </w:rPr>
        <w:t>2.9“负偏离”，是指响应文件对磋商文件“项目需求”中有关条款作出</w:t>
      </w:r>
      <w:r>
        <w:rPr>
          <w:rFonts w:ascii="宋体" w:hAnsi="宋体" w:eastAsia="宋体" w:cs="宋体"/>
          <w:spacing w:val="-2"/>
          <w:sz w:val="21"/>
          <w:szCs w:val="21"/>
          <w:highlight w:val="none"/>
        </w:rPr>
        <w:t>的响应不满足条款要</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求，导致采购人要求不能得到满足的情形。</w:t>
      </w:r>
    </w:p>
    <w:p w14:paraId="58EF6789">
      <w:pPr>
        <w:spacing w:before="31" w:line="221" w:lineRule="auto"/>
        <w:ind w:left="423"/>
        <w:rPr>
          <w:rFonts w:ascii="宋体" w:hAnsi="宋体" w:eastAsia="宋体" w:cs="宋体"/>
          <w:sz w:val="21"/>
          <w:szCs w:val="21"/>
          <w:highlight w:val="none"/>
        </w:rPr>
      </w:pPr>
      <w:r>
        <w:rPr>
          <w:rFonts w:ascii="宋体" w:hAnsi="宋体" w:eastAsia="宋体" w:cs="宋体"/>
          <w:sz w:val="21"/>
          <w:szCs w:val="21"/>
          <w:highlight w:val="none"/>
        </w:rPr>
        <w:t>2.10“允许负偏离的条款”是指项目需求中的不属于“实质性要求</w:t>
      </w:r>
      <w:r>
        <w:rPr>
          <w:rFonts w:ascii="宋体" w:hAnsi="宋体" w:eastAsia="宋体" w:cs="宋体"/>
          <w:spacing w:val="-1"/>
          <w:sz w:val="21"/>
          <w:szCs w:val="21"/>
          <w:highlight w:val="none"/>
        </w:rPr>
        <w:t>”的条款。</w:t>
      </w:r>
    </w:p>
    <w:p w14:paraId="0C1FDE91">
      <w:pPr>
        <w:spacing w:before="109" w:line="303" w:lineRule="auto"/>
        <w:ind w:left="25" w:right="100" w:firstLine="397"/>
        <w:rPr>
          <w:rFonts w:ascii="宋体" w:hAnsi="宋体" w:eastAsia="宋体" w:cs="宋体"/>
          <w:sz w:val="21"/>
          <w:szCs w:val="21"/>
          <w:highlight w:val="none"/>
        </w:rPr>
      </w:pPr>
      <w:r>
        <w:rPr>
          <w:rFonts w:ascii="宋体" w:hAnsi="宋体" w:eastAsia="宋体" w:cs="宋体"/>
          <w:spacing w:val="1"/>
          <w:sz w:val="21"/>
          <w:szCs w:val="21"/>
          <w:highlight w:val="none"/>
        </w:rPr>
        <w:t>2.11“书面形式”是指合同书、信件和数据电文（包括电报、电传、传真、电子数据交换和</w:t>
      </w:r>
      <w:r>
        <w:rPr>
          <w:rFonts w:ascii="宋体" w:hAnsi="宋体" w:eastAsia="宋体" w:cs="宋体"/>
          <w:spacing w:val="6"/>
          <w:sz w:val="21"/>
          <w:szCs w:val="21"/>
          <w:highlight w:val="none"/>
        </w:rPr>
        <w:t xml:space="preserve"> </w:t>
      </w:r>
      <w:r>
        <w:rPr>
          <w:rFonts w:ascii="宋体" w:hAnsi="宋体" w:eastAsia="宋体" w:cs="宋体"/>
          <w:spacing w:val="-2"/>
          <w:sz w:val="21"/>
          <w:szCs w:val="21"/>
          <w:highlight w:val="none"/>
        </w:rPr>
        <w:t>电子邮件）等可以有形地表现所载内容的形式。</w:t>
      </w:r>
    </w:p>
    <w:p w14:paraId="03A8767F">
      <w:pPr>
        <w:spacing w:before="31" w:line="219" w:lineRule="auto"/>
        <w:ind w:left="423"/>
        <w:rPr>
          <w:rFonts w:ascii="宋体" w:hAnsi="宋体" w:eastAsia="宋体" w:cs="宋体"/>
          <w:sz w:val="21"/>
          <w:szCs w:val="21"/>
          <w:highlight w:val="none"/>
        </w:rPr>
      </w:pPr>
      <w:r>
        <w:rPr>
          <w:rFonts w:ascii="宋体" w:hAnsi="宋体" w:eastAsia="宋体" w:cs="宋体"/>
          <w:spacing w:val="-1"/>
          <w:sz w:val="21"/>
          <w:szCs w:val="21"/>
          <w:highlight w:val="none"/>
        </w:rPr>
        <w:t>2.12“首次报价”是指供应商提交的首次响应文件中的报价。</w:t>
      </w:r>
    </w:p>
    <w:p w14:paraId="70A210FD">
      <w:pPr>
        <w:spacing w:before="112" w:line="302" w:lineRule="auto"/>
        <w:ind w:left="2" w:right="5" w:firstLine="420"/>
        <w:rPr>
          <w:rFonts w:ascii="宋体" w:hAnsi="宋体" w:eastAsia="宋体" w:cs="宋体"/>
          <w:sz w:val="21"/>
          <w:szCs w:val="21"/>
          <w:highlight w:val="none"/>
        </w:rPr>
      </w:pPr>
      <w:r>
        <w:rPr>
          <w:rFonts w:ascii="宋体" w:hAnsi="宋体" w:eastAsia="宋体" w:cs="宋体"/>
          <w:spacing w:val="-1"/>
          <w:sz w:val="21"/>
          <w:szCs w:val="21"/>
          <w:highlight w:val="none"/>
        </w:rPr>
        <w:t>2.13“评审报价”是指供应商提交的最</w:t>
      </w:r>
      <w:r>
        <w:rPr>
          <w:rFonts w:ascii="宋体" w:hAnsi="宋体" w:eastAsia="宋体" w:cs="宋体"/>
          <w:spacing w:val="-2"/>
          <w:sz w:val="21"/>
          <w:szCs w:val="21"/>
          <w:highlight w:val="none"/>
        </w:rPr>
        <w:t>后报价并经修正（如有）和政策功能价格扣除（如有）</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后的价格。</w:t>
      </w:r>
    </w:p>
    <w:p w14:paraId="7413F4EA">
      <w:pPr>
        <w:spacing w:before="32" w:line="220" w:lineRule="auto"/>
        <w:ind w:left="427"/>
        <w:rPr>
          <w:rFonts w:ascii="宋体" w:hAnsi="宋体" w:eastAsia="宋体" w:cs="宋体"/>
          <w:sz w:val="21"/>
          <w:szCs w:val="21"/>
          <w:highlight w:val="none"/>
        </w:rPr>
      </w:pPr>
      <w:r>
        <w:rPr>
          <w:rFonts w:ascii="宋体" w:hAnsi="宋体" w:eastAsia="宋体" w:cs="宋体"/>
          <w:b/>
          <w:bCs/>
          <w:spacing w:val="-3"/>
          <w:sz w:val="21"/>
          <w:szCs w:val="21"/>
          <w:highlight w:val="none"/>
        </w:rPr>
        <w:t>3.供应商的资格条件</w:t>
      </w:r>
    </w:p>
    <w:p w14:paraId="11C6FEA1">
      <w:pPr>
        <w:spacing w:before="110" w:line="220"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供应商的资格条件详见“供应商须知前附表”。</w:t>
      </w:r>
    </w:p>
    <w:p w14:paraId="55EAB6D3">
      <w:pPr>
        <w:spacing w:before="110" w:line="221" w:lineRule="auto"/>
        <w:ind w:left="422"/>
        <w:rPr>
          <w:rFonts w:ascii="宋体" w:hAnsi="宋体" w:eastAsia="宋体" w:cs="宋体"/>
          <w:sz w:val="21"/>
          <w:szCs w:val="21"/>
          <w:highlight w:val="none"/>
        </w:rPr>
      </w:pPr>
      <w:r>
        <w:rPr>
          <w:rFonts w:ascii="宋体" w:hAnsi="宋体" w:eastAsia="宋体" w:cs="宋体"/>
          <w:b/>
          <w:bCs/>
          <w:spacing w:val="-3"/>
          <w:sz w:val="21"/>
          <w:szCs w:val="21"/>
          <w:highlight w:val="none"/>
        </w:rPr>
        <w:t>4.竞标费用</w:t>
      </w:r>
    </w:p>
    <w:p w14:paraId="082277EC">
      <w:pPr>
        <w:spacing w:before="109" w:line="303" w:lineRule="auto"/>
        <w:ind w:left="2" w:right="129" w:firstLine="418"/>
        <w:rPr>
          <w:rFonts w:ascii="宋体" w:hAnsi="宋体" w:eastAsia="宋体" w:cs="宋体"/>
          <w:sz w:val="21"/>
          <w:szCs w:val="21"/>
          <w:highlight w:val="none"/>
        </w:rPr>
      </w:pPr>
      <w:r>
        <w:rPr>
          <w:rFonts w:ascii="宋体" w:hAnsi="宋体" w:eastAsia="宋体" w:cs="宋体"/>
          <w:spacing w:val="1"/>
          <w:sz w:val="21"/>
          <w:szCs w:val="21"/>
          <w:highlight w:val="none"/>
        </w:rPr>
        <w:t>供应商应承担参与本次采购活动有关的所有费用，</w:t>
      </w:r>
      <w:r>
        <w:rPr>
          <w:rFonts w:ascii="宋体" w:hAnsi="宋体" w:eastAsia="宋体" w:cs="宋体"/>
          <w:sz w:val="21"/>
          <w:szCs w:val="21"/>
          <w:highlight w:val="none"/>
        </w:rPr>
        <w:t>包括但不限于获取磋商文件、勘查现场、 编制和提交响应文件、参加磋商与应答、签订合同</w:t>
      </w:r>
      <w:r>
        <w:rPr>
          <w:rFonts w:ascii="宋体" w:hAnsi="宋体" w:eastAsia="宋体" w:cs="宋体"/>
          <w:spacing w:val="-1"/>
          <w:sz w:val="21"/>
          <w:szCs w:val="21"/>
          <w:highlight w:val="none"/>
        </w:rPr>
        <w:t>等，不论竞标结果如何，均应自行承担。</w:t>
      </w:r>
    </w:p>
    <w:p w14:paraId="4CF2729F">
      <w:pPr>
        <w:spacing w:before="31" w:line="221" w:lineRule="auto"/>
        <w:ind w:left="427"/>
        <w:rPr>
          <w:rFonts w:ascii="宋体" w:hAnsi="宋体" w:eastAsia="宋体" w:cs="宋体"/>
          <w:sz w:val="21"/>
          <w:szCs w:val="21"/>
          <w:highlight w:val="none"/>
        </w:rPr>
      </w:pPr>
      <w:r>
        <w:rPr>
          <w:rFonts w:ascii="宋体" w:hAnsi="宋体" w:eastAsia="宋体" w:cs="宋体"/>
          <w:b/>
          <w:bCs/>
          <w:spacing w:val="-3"/>
          <w:sz w:val="21"/>
          <w:szCs w:val="21"/>
          <w:highlight w:val="none"/>
        </w:rPr>
        <w:t>5.联合体竞标</w:t>
      </w:r>
    </w:p>
    <w:p w14:paraId="6913EC45">
      <w:pPr>
        <w:spacing w:before="108" w:line="220"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5.1</w:t>
      </w:r>
      <w:r>
        <w:rPr>
          <w:rFonts w:ascii="宋体" w:hAnsi="宋体" w:eastAsia="宋体" w:cs="宋体"/>
          <w:spacing w:val="-31"/>
          <w:sz w:val="21"/>
          <w:szCs w:val="21"/>
          <w:highlight w:val="none"/>
        </w:rPr>
        <w:t xml:space="preserve"> </w:t>
      </w:r>
      <w:r>
        <w:rPr>
          <w:rFonts w:ascii="宋体" w:hAnsi="宋体" w:eastAsia="宋体" w:cs="宋体"/>
          <w:spacing w:val="-1"/>
          <w:sz w:val="21"/>
          <w:szCs w:val="21"/>
          <w:highlight w:val="none"/>
        </w:rPr>
        <w:t>本项目是否接受联合体竞标，详见“供应商须知前附表”。</w:t>
      </w:r>
    </w:p>
    <w:p w14:paraId="517F54A1">
      <w:pPr>
        <w:spacing w:before="109" w:line="220"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5.2</w:t>
      </w:r>
      <w:r>
        <w:rPr>
          <w:rFonts w:ascii="宋体" w:hAnsi="宋体" w:eastAsia="宋体" w:cs="宋体"/>
          <w:spacing w:val="-41"/>
          <w:sz w:val="21"/>
          <w:szCs w:val="21"/>
          <w:highlight w:val="none"/>
        </w:rPr>
        <w:t xml:space="preserve"> </w:t>
      </w:r>
      <w:r>
        <w:rPr>
          <w:rFonts w:ascii="宋体" w:hAnsi="宋体" w:eastAsia="宋体" w:cs="宋体"/>
          <w:spacing w:val="-1"/>
          <w:sz w:val="21"/>
          <w:szCs w:val="21"/>
          <w:highlight w:val="none"/>
        </w:rPr>
        <w:t>如接受联合体竞标，联合体竞标要求详见“供应商须知前附表</w:t>
      </w:r>
      <w:r>
        <w:rPr>
          <w:rFonts w:ascii="宋体" w:hAnsi="宋体" w:eastAsia="宋体" w:cs="宋体"/>
          <w:spacing w:val="-2"/>
          <w:sz w:val="21"/>
          <w:szCs w:val="21"/>
          <w:highlight w:val="none"/>
        </w:rPr>
        <w:t>”。</w:t>
      </w:r>
    </w:p>
    <w:p w14:paraId="4E31EFDB">
      <w:pPr>
        <w:spacing w:line="220" w:lineRule="auto"/>
        <w:rPr>
          <w:rFonts w:ascii="宋体" w:hAnsi="宋体" w:eastAsia="宋体" w:cs="宋体"/>
          <w:sz w:val="21"/>
          <w:szCs w:val="21"/>
          <w:highlight w:val="none"/>
        </w:rPr>
        <w:sectPr>
          <w:footerReference r:id="rId7" w:type="default"/>
          <w:pgSz w:w="11907" w:h="16839"/>
          <w:pgMar w:top="1421" w:right="1338" w:bottom="1362" w:left="1594" w:header="0" w:footer="1202" w:gutter="0"/>
          <w:cols w:space="720" w:num="1"/>
        </w:sectPr>
      </w:pPr>
    </w:p>
    <w:p w14:paraId="44B0E32F">
      <w:pPr>
        <w:spacing w:before="115" w:line="221" w:lineRule="auto"/>
        <w:ind w:left="423"/>
        <w:rPr>
          <w:rFonts w:ascii="宋体" w:hAnsi="宋体" w:eastAsia="宋体" w:cs="宋体"/>
          <w:sz w:val="21"/>
          <w:szCs w:val="21"/>
          <w:highlight w:val="none"/>
        </w:rPr>
      </w:pPr>
      <w:r>
        <w:rPr>
          <w:rFonts w:ascii="宋体" w:hAnsi="宋体" w:eastAsia="宋体" w:cs="宋体"/>
          <w:b/>
          <w:bCs/>
          <w:spacing w:val="-3"/>
          <w:sz w:val="21"/>
          <w:szCs w:val="21"/>
          <w:highlight w:val="none"/>
        </w:rPr>
        <w:t>6.转包与分包</w:t>
      </w:r>
    </w:p>
    <w:p w14:paraId="1A4F867E">
      <w:pPr>
        <w:spacing w:before="108" w:line="220" w:lineRule="auto"/>
        <w:ind w:left="420"/>
        <w:rPr>
          <w:rFonts w:ascii="宋体" w:hAnsi="宋体" w:eastAsia="宋体" w:cs="宋体"/>
          <w:sz w:val="21"/>
          <w:szCs w:val="21"/>
          <w:highlight w:val="none"/>
        </w:rPr>
      </w:pPr>
      <w:r>
        <w:rPr>
          <w:rFonts w:ascii="宋体" w:hAnsi="宋体" w:eastAsia="宋体" w:cs="宋体"/>
          <w:spacing w:val="-3"/>
          <w:sz w:val="21"/>
          <w:szCs w:val="21"/>
          <w:highlight w:val="none"/>
        </w:rPr>
        <w:t>6.1</w:t>
      </w:r>
      <w:r>
        <w:rPr>
          <w:rFonts w:ascii="宋体" w:hAnsi="宋体" w:eastAsia="宋体" w:cs="宋体"/>
          <w:spacing w:val="-40"/>
          <w:sz w:val="21"/>
          <w:szCs w:val="21"/>
          <w:highlight w:val="none"/>
        </w:rPr>
        <w:t xml:space="preserve"> </w:t>
      </w:r>
      <w:r>
        <w:rPr>
          <w:rFonts w:ascii="宋体" w:hAnsi="宋体" w:eastAsia="宋体" w:cs="宋体"/>
          <w:spacing w:val="-3"/>
          <w:sz w:val="21"/>
          <w:szCs w:val="21"/>
          <w:highlight w:val="none"/>
        </w:rPr>
        <w:t>本项目不允许转包。</w:t>
      </w:r>
    </w:p>
    <w:p w14:paraId="6F340A42">
      <w:pPr>
        <w:spacing w:before="109" w:line="220"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6.2</w:t>
      </w:r>
      <w:r>
        <w:rPr>
          <w:rFonts w:ascii="宋体" w:hAnsi="宋体" w:eastAsia="宋体" w:cs="宋体"/>
          <w:spacing w:val="-36"/>
          <w:sz w:val="21"/>
          <w:szCs w:val="21"/>
          <w:highlight w:val="none"/>
        </w:rPr>
        <w:t xml:space="preserve"> </w:t>
      </w:r>
      <w:r>
        <w:rPr>
          <w:rFonts w:ascii="宋体" w:hAnsi="宋体" w:eastAsia="宋体" w:cs="宋体"/>
          <w:spacing w:val="-1"/>
          <w:sz w:val="21"/>
          <w:szCs w:val="21"/>
          <w:highlight w:val="none"/>
        </w:rPr>
        <w:t>本项目是否允许分包详见“供应商须知前附表”，本项目不允许违法分包。</w:t>
      </w:r>
    </w:p>
    <w:p w14:paraId="77A3759E">
      <w:pPr>
        <w:spacing w:before="109" w:line="221" w:lineRule="auto"/>
        <w:ind w:left="426"/>
        <w:rPr>
          <w:rFonts w:ascii="宋体" w:hAnsi="宋体" w:eastAsia="宋体" w:cs="宋体"/>
          <w:sz w:val="21"/>
          <w:szCs w:val="21"/>
          <w:highlight w:val="none"/>
        </w:rPr>
      </w:pPr>
      <w:r>
        <w:rPr>
          <w:rFonts w:ascii="宋体" w:hAnsi="宋体" w:eastAsia="宋体" w:cs="宋体"/>
          <w:b/>
          <w:bCs/>
          <w:spacing w:val="-4"/>
          <w:sz w:val="21"/>
          <w:szCs w:val="21"/>
          <w:highlight w:val="none"/>
        </w:rPr>
        <w:t>7.特别说明</w:t>
      </w:r>
    </w:p>
    <w:p w14:paraId="5103D36B">
      <w:pPr>
        <w:spacing w:before="109" w:line="268" w:lineRule="auto"/>
        <w:ind w:left="8" w:firstLine="415"/>
        <w:rPr>
          <w:rFonts w:ascii="宋体" w:hAnsi="宋体" w:eastAsia="宋体" w:cs="宋体"/>
          <w:sz w:val="21"/>
          <w:szCs w:val="21"/>
          <w:highlight w:val="none"/>
        </w:rPr>
      </w:pPr>
      <w:r>
        <w:rPr>
          <w:rFonts w:ascii="宋体" w:hAnsi="宋体" w:eastAsia="宋体" w:cs="宋体"/>
          <w:spacing w:val="-6"/>
          <w:sz w:val="21"/>
          <w:szCs w:val="21"/>
          <w:highlight w:val="none"/>
        </w:rPr>
        <w:t>7.1</w:t>
      </w:r>
      <w:r>
        <w:rPr>
          <w:rFonts w:ascii="宋体" w:hAnsi="宋体" w:eastAsia="宋体" w:cs="宋体"/>
          <w:spacing w:val="-40"/>
          <w:sz w:val="21"/>
          <w:szCs w:val="21"/>
          <w:highlight w:val="none"/>
        </w:rPr>
        <w:t xml:space="preserve"> </w:t>
      </w:r>
      <w:r>
        <w:rPr>
          <w:rFonts w:ascii="宋体" w:hAnsi="宋体" w:eastAsia="宋体" w:cs="宋体"/>
          <w:spacing w:val="-6"/>
          <w:sz w:val="21"/>
          <w:szCs w:val="21"/>
          <w:highlight w:val="none"/>
        </w:rPr>
        <w:t>如果本磋商文件要求提供供应商或制造商的资格、信誉、荣誉</w:t>
      </w:r>
      <w:r>
        <w:rPr>
          <w:rFonts w:ascii="宋体" w:hAnsi="宋体" w:eastAsia="宋体" w:cs="宋体"/>
          <w:spacing w:val="-7"/>
          <w:sz w:val="21"/>
          <w:szCs w:val="21"/>
          <w:highlight w:val="none"/>
        </w:rPr>
        <w:t>、业绩与企业认证等材料的，</w:t>
      </w:r>
      <w:r>
        <w:rPr>
          <w:rFonts w:ascii="宋体" w:hAnsi="宋体" w:eastAsia="宋体" w:cs="宋体"/>
          <w:sz w:val="21"/>
          <w:szCs w:val="21"/>
          <w:highlight w:val="none"/>
        </w:rPr>
        <w:t xml:space="preserve"> 资格、信誉、荣誉、业绩与企业认证等必须为供应商或者制</w:t>
      </w:r>
      <w:r>
        <w:rPr>
          <w:rFonts w:ascii="宋体" w:hAnsi="宋体" w:eastAsia="宋体" w:cs="宋体"/>
          <w:spacing w:val="-1"/>
          <w:sz w:val="21"/>
          <w:szCs w:val="21"/>
          <w:highlight w:val="none"/>
        </w:rPr>
        <w:t>造商所拥有或自身获得 。</w:t>
      </w:r>
    </w:p>
    <w:p w14:paraId="71114EF5">
      <w:pPr>
        <w:spacing w:before="109" w:line="269" w:lineRule="auto"/>
        <w:ind w:left="16" w:right="57" w:firstLine="407"/>
        <w:rPr>
          <w:rFonts w:ascii="宋体" w:hAnsi="宋体" w:eastAsia="宋体" w:cs="宋体"/>
          <w:sz w:val="21"/>
          <w:szCs w:val="21"/>
          <w:highlight w:val="none"/>
        </w:rPr>
      </w:pPr>
      <w:r>
        <w:rPr>
          <w:rFonts w:ascii="宋体" w:hAnsi="宋体" w:eastAsia="宋体" w:cs="宋体"/>
          <w:spacing w:val="-3"/>
          <w:sz w:val="21"/>
          <w:szCs w:val="21"/>
          <w:highlight w:val="none"/>
        </w:rPr>
        <w:t>7.2</w:t>
      </w:r>
      <w:r>
        <w:rPr>
          <w:rFonts w:ascii="宋体" w:hAnsi="宋体" w:eastAsia="宋体" w:cs="宋体"/>
          <w:spacing w:val="-33"/>
          <w:sz w:val="21"/>
          <w:szCs w:val="21"/>
          <w:highlight w:val="none"/>
        </w:rPr>
        <w:t xml:space="preserve"> </w:t>
      </w:r>
      <w:r>
        <w:rPr>
          <w:rFonts w:ascii="宋体" w:hAnsi="宋体" w:eastAsia="宋体" w:cs="宋体"/>
          <w:spacing w:val="-3"/>
          <w:sz w:val="21"/>
          <w:szCs w:val="21"/>
          <w:highlight w:val="none"/>
        </w:rPr>
        <w:t>供应商应仔细阅读磋商文件的所有内容，按照磋商文件的要求提交响应文件，并对所提供</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的全部资料的真实性承担法律责任。</w:t>
      </w:r>
    </w:p>
    <w:p w14:paraId="692640F1">
      <w:pPr>
        <w:spacing w:before="110" w:line="284" w:lineRule="auto"/>
        <w:ind w:right="59" w:firstLine="424"/>
        <w:rPr>
          <w:rFonts w:ascii="宋体" w:hAnsi="宋体" w:eastAsia="宋体" w:cs="宋体"/>
          <w:sz w:val="21"/>
          <w:szCs w:val="21"/>
          <w:highlight w:val="none"/>
        </w:rPr>
      </w:pPr>
      <w:r>
        <w:rPr>
          <w:rFonts w:ascii="宋体" w:hAnsi="宋体" w:eastAsia="宋体" w:cs="宋体"/>
          <w:spacing w:val="-3"/>
          <w:sz w:val="21"/>
          <w:szCs w:val="21"/>
          <w:highlight w:val="none"/>
        </w:rPr>
        <w:t>7.3</w:t>
      </w:r>
      <w:r>
        <w:rPr>
          <w:rFonts w:ascii="宋体" w:hAnsi="宋体" w:eastAsia="宋体" w:cs="宋体"/>
          <w:spacing w:val="-35"/>
          <w:sz w:val="21"/>
          <w:szCs w:val="21"/>
          <w:highlight w:val="none"/>
        </w:rPr>
        <w:t xml:space="preserve"> </w:t>
      </w:r>
      <w:r>
        <w:rPr>
          <w:rFonts w:ascii="宋体" w:hAnsi="宋体" w:eastAsia="宋体" w:cs="宋体"/>
          <w:spacing w:val="-3"/>
          <w:sz w:val="21"/>
          <w:szCs w:val="21"/>
          <w:highlight w:val="none"/>
        </w:rPr>
        <w:t>供应商在竞标活动中提供任何疑似虚假材料，将报监管部门查处；签订合同后发现的，成</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交供应商须依照《中华人民共和国消费者权益保护法》规定赔偿采购人，且民事赔偿并不免除违</w:t>
      </w:r>
      <w:r>
        <w:rPr>
          <w:rFonts w:ascii="宋体" w:hAnsi="宋体" w:eastAsia="宋体" w:cs="宋体"/>
          <w:spacing w:val="6"/>
          <w:sz w:val="21"/>
          <w:szCs w:val="21"/>
          <w:highlight w:val="none"/>
        </w:rPr>
        <w:t xml:space="preserve"> </w:t>
      </w:r>
      <w:r>
        <w:rPr>
          <w:rFonts w:ascii="宋体" w:hAnsi="宋体" w:eastAsia="宋体" w:cs="宋体"/>
          <w:spacing w:val="-2"/>
          <w:sz w:val="21"/>
          <w:szCs w:val="21"/>
          <w:highlight w:val="none"/>
        </w:rPr>
        <w:t>法供应商的行政与刑事责任。</w:t>
      </w:r>
    </w:p>
    <w:p w14:paraId="70D9CEBF">
      <w:pPr>
        <w:spacing w:before="111" w:line="220"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7.4</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在政府采购活动中，采购人员及相关人员与供应商有下列利害关系之一的，应当回避：</w:t>
      </w:r>
    </w:p>
    <w:p w14:paraId="45F4A665">
      <w:pPr>
        <w:spacing w:before="109" w:line="220" w:lineRule="auto"/>
        <w:ind w:left="425"/>
        <w:rPr>
          <w:rFonts w:ascii="宋体" w:hAnsi="宋体" w:eastAsia="宋体" w:cs="宋体"/>
          <w:sz w:val="21"/>
          <w:szCs w:val="21"/>
          <w:highlight w:val="none"/>
        </w:rPr>
      </w:pPr>
      <w:r>
        <w:rPr>
          <w:rFonts w:ascii="宋体" w:hAnsi="宋体" w:eastAsia="宋体" w:cs="宋体"/>
          <w:spacing w:val="-2"/>
          <w:sz w:val="21"/>
          <w:szCs w:val="21"/>
          <w:highlight w:val="none"/>
        </w:rPr>
        <w:t>（1）参加采购活动前</w:t>
      </w:r>
      <w:r>
        <w:rPr>
          <w:rFonts w:ascii="宋体" w:hAnsi="宋体" w:eastAsia="宋体" w:cs="宋体"/>
          <w:spacing w:val="-24"/>
          <w:sz w:val="21"/>
          <w:szCs w:val="21"/>
          <w:highlight w:val="none"/>
        </w:rPr>
        <w:t xml:space="preserve"> </w:t>
      </w:r>
      <w:r>
        <w:rPr>
          <w:rFonts w:ascii="宋体" w:hAnsi="宋体" w:eastAsia="宋体" w:cs="宋体"/>
          <w:spacing w:val="-2"/>
          <w:sz w:val="21"/>
          <w:szCs w:val="21"/>
          <w:highlight w:val="none"/>
        </w:rPr>
        <w:t>3</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年内与供应商存在劳动关系；</w:t>
      </w:r>
    </w:p>
    <w:p w14:paraId="21C6760F">
      <w:pPr>
        <w:spacing w:before="110" w:line="220" w:lineRule="auto"/>
        <w:ind w:left="425"/>
        <w:rPr>
          <w:rFonts w:ascii="宋体" w:hAnsi="宋体" w:eastAsia="宋体" w:cs="宋体"/>
          <w:sz w:val="21"/>
          <w:szCs w:val="21"/>
          <w:highlight w:val="none"/>
        </w:rPr>
      </w:pPr>
      <w:r>
        <w:rPr>
          <w:rFonts w:ascii="宋体" w:hAnsi="宋体" w:eastAsia="宋体" w:cs="宋体"/>
          <w:spacing w:val="-3"/>
          <w:sz w:val="21"/>
          <w:szCs w:val="21"/>
          <w:highlight w:val="none"/>
        </w:rPr>
        <w:t>（2）参加采购活动前</w:t>
      </w:r>
      <w:r>
        <w:rPr>
          <w:rFonts w:ascii="宋体" w:hAnsi="宋体" w:eastAsia="宋体" w:cs="宋体"/>
          <w:spacing w:val="-26"/>
          <w:sz w:val="21"/>
          <w:szCs w:val="21"/>
          <w:highlight w:val="none"/>
        </w:rPr>
        <w:t xml:space="preserve"> </w:t>
      </w:r>
      <w:r>
        <w:rPr>
          <w:rFonts w:ascii="宋体" w:hAnsi="宋体" w:eastAsia="宋体" w:cs="宋体"/>
          <w:spacing w:val="-3"/>
          <w:sz w:val="21"/>
          <w:szCs w:val="21"/>
          <w:highlight w:val="none"/>
        </w:rPr>
        <w:t>3</w:t>
      </w:r>
      <w:r>
        <w:rPr>
          <w:rFonts w:ascii="宋体" w:hAnsi="宋体" w:eastAsia="宋体" w:cs="宋体"/>
          <w:spacing w:val="-45"/>
          <w:sz w:val="21"/>
          <w:szCs w:val="21"/>
          <w:highlight w:val="none"/>
        </w:rPr>
        <w:t xml:space="preserve"> </w:t>
      </w:r>
      <w:r>
        <w:rPr>
          <w:rFonts w:ascii="宋体" w:hAnsi="宋体" w:eastAsia="宋体" w:cs="宋体"/>
          <w:spacing w:val="-3"/>
          <w:sz w:val="21"/>
          <w:szCs w:val="21"/>
          <w:highlight w:val="none"/>
        </w:rPr>
        <w:t>年内担任供应商的董事、监事；</w:t>
      </w:r>
    </w:p>
    <w:p w14:paraId="394B8812">
      <w:pPr>
        <w:spacing w:before="110" w:line="220" w:lineRule="auto"/>
        <w:ind w:left="425"/>
        <w:rPr>
          <w:rFonts w:ascii="宋体" w:hAnsi="宋体" w:eastAsia="宋体" w:cs="宋体"/>
          <w:sz w:val="21"/>
          <w:szCs w:val="21"/>
          <w:highlight w:val="none"/>
        </w:rPr>
      </w:pPr>
      <w:r>
        <w:rPr>
          <w:rFonts w:ascii="宋体" w:hAnsi="宋体" w:eastAsia="宋体" w:cs="宋体"/>
          <w:spacing w:val="-2"/>
          <w:sz w:val="21"/>
          <w:szCs w:val="21"/>
          <w:highlight w:val="none"/>
        </w:rPr>
        <w:t>（3）参加采购活动前</w:t>
      </w:r>
      <w:r>
        <w:rPr>
          <w:rFonts w:ascii="宋体" w:hAnsi="宋体" w:eastAsia="宋体" w:cs="宋体"/>
          <w:spacing w:val="-35"/>
          <w:sz w:val="21"/>
          <w:szCs w:val="21"/>
          <w:highlight w:val="none"/>
        </w:rPr>
        <w:t xml:space="preserve"> </w:t>
      </w:r>
      <w:r>
        <w:rPr>
          <w:rFonts w:ascii="宋体" w:hAnsi="宋体" w:eastAsia="宋体" w:cs="宋体"/>
          <w:spacing w:val="-2"/>
          <w:sz w:val="21"/>
          <w:szCs w:val="21"/>
          <w:highlight w:val="none"/>
        </w:rPr>
        <w:t>3</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年内是供应商的控股股东或者实际控制人；</w:t>
      </w:r>
    </w:p>
    <w:p w14:paraId="267DB32F">
      <w:pPr>
        <w:spacing w:before="109" w:line="270" w:lineRule="auto"/>
        <w:ind w:left="3" w:right="69" w:firstLine="421"/>
        <w:rPr>
          <w:rFonts w:ascii="宋体" w:hAnsi="宋体" w:eastAsia="宋体" w:cs="宋体"/>
          <w:sz w:val="21"/>
          <w:szCs w:val="21"/>
          <w:highlight w:val="none"/>
        </w:rPr>
      </w:pPr>
      <w:r>
        <w:rPr>
          <w:rFonts w:ascii="宋体" w:hAnsi="宋体" w:eastAsia="宋体" w:cs="宋体"/>
          <w:spacing w:val="-2"/>
          <w:sz w:val="21"/>
          <w:szCs w:val="21"/>
          <w:highlight w:val="none"/>
        </w:rPr>
        <w:t>（4）与供应商的法定代表人或者负责人有夫妻、直系血亲、三代以内旁系血亲或者近姻亲关</w:t>
      </w:r>
      <w:r>
        <w:rPr>
          <w:rFonts w:ascii="宋体" w:hAnsi="宋体" w:eastAsia="宋体" w:cs="宋体"/>
          <w:spacing w:val="15"/>
          <w:sz w:val="21"/>
          <w:szCs w:val="21"/>
          <w:highlight w:val="none"/>
        </w:rPr>
        <w:t xml:space="preserve"> </w:t>
      </w:r>
      <w:r>
        <w:rPr>
          <w:rFonts w:ascii="宋体" w:hAnsi="宋体" w:eastAsia="宋体" w:cs="宋体"/>
          <w:spacing w:val="-15"/>
          <w:sz w:val="21"/>
          <w:szCs w:val="21"/>
          <w:highlight w:val="none"/>
        </w:rPr>
        <w:t>系；</w:t>
      </w:r>
    </w:p>
    <w:p w14:paraId="0538292E">
      <w:pPr>
        <w:spacing w:before="106" w:line="220" w:lineRule="auto"/>
        <w:ind w:left="425"/>
        <w:rPr>
          <w:rFonts w:ascii="宋体" w:hAnsi="宋体" w:eastAsia="宋体" w:cs="宋体"/>
          <w:sz w:val="21"/>
          <w:szCs w:val="21"/>
          <w:highlight w:val="none"/>
        </w:rPr>
      </w:pPr>
      <w:r>
        <w:rPr>
          <w:rFonts w:ascii="宋体" w:hAnsi="宋体" w:eastAsia="宋体" w:cs="宋体"/>
          <w:sz w:val="21"/>
          <w:szCs w:val="21"/>
          <w:highlight w:val="none"/>
        </w:rPr>
        <w:t>（5）与供应商有其他可能影响政府采购活动</w:t>
      </w:r>
      <w:r>
        <w:rPr>
          <w:rFonts w:ascii="宋体" w:hAnsi="宋体" w:eastAsia="宋体" w:cs="宋体"/>
          <w:spacing w:val="-1"/>
          <w:sz w:val="21"/>
          <w:szCs w:val="21"/>
          <w:highlight w:val="none"/>
        </w:rPr>
        <w:t>公平、公正进行的关系。</w:t>
      </w:r>
    </w:p>
    <w:p w14:paraId="723102E6">
      <w:pPr>
        <w:spacing w:before="109" w:line="308" w:lineRule="auto"/>
        <w:ind w:right="60" w:firstLine="419"/>
        <w:jc w:val="both"/>
        <w:rPr>
          <w:rFonts w:ascii="宋体" w:hAnsi="宋体" w:eastAsia="宋体" w:cs="宋体"/>
          <w:sz w:val="21"/>
          <w:szCs w:val="21"/>
          <w:highlight w:val="none"/>
        </w:rPr>
      </w:pPr>
      <w:r>
        <w:rPr>
          <w:rFonts w:ascii="宋体" w:hAnsi="宋体" w:eastAsia="宋体" w:cs="宋体"/>
          <w:spacing w:val="1"/>
          <w:sz w:val="21"/>
          <w:szCs w:val="21"/>
          <w:highlight w:val="none"/>
        </w:rPr>
        <w:t>供应商认为采购人员及相关人员与其他供应商有利害关系的，可以向采购人或者采购代理机</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构书面提出回避申请，并说明理由。采购人或者采购代理机构应当及时询问被申请回避人员，有</w:t>
      </w:r>
      <w:r>
        <w:rPr>
          <w:rFonts w:ascii="宋体" w:hAnsi="宋体" w:eastAsia="宋体" w:cs="宋体"/>
          <w:spacing w:val="7"/>
          <w:sz w:val="21"/>
          <w:szCs w:val="21"/>
          <w:highlight w:val="none"/>
        </w:rPr>
        <w:t xml:space="preserve"> </w:t>
      </w:r>
      <w:r>
        <w:rPr>
          <w:rFonts w:ascii="宋体" w:hAnsi="宋体" w:eastAsia="宋体" w:cs="宋体"/>
          <w:spacing w:val="-1"/>
          <w:sz w:val="21"/>
          <w:szCs w:val="21"/>
          <w:highlight w:val="none"/>
        </w:rPr>
        <w:t>利害关系的被申请回避人员应当回避。</w:t>
      </w:r>
    </w:p>
    <w:p w14:paraId="77321EE9">
      <w:pPr>
        <w:spacing w:before="30" w:line="220"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7.5</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有下列情形之一的视为供应商相互串通竞标，响应文</w:t>
      </w:r>
      <w:r>
        <w:rPr>
          <w:rFonts w:ascii="宋体" w:hAnsi="宋体" w:eastAsia="宋体" w:cs="宋体"/>
          <w:spacing w:val="-2"/>
          <w:sz w:val="21"/>
          <w:szCs w:val="21"/>
          <w:highlight w:val="none"/>
        </w:rPr>
        <w:t>件将被视为无效：</w:t>
      </w:r>
    </w:p>
    <w:p w14:paraId="6D77127A">
      <w:pPr>
        <w:spacing w:before="110" w:line="220" w:lineRule="auto"/>
        <w:ind w:left="425"/>
        <w:rPr>
          <w:rFonts w:ascii="宋体" w:hAnsi="宋体" w:eastAsia="宋体" w:cs="宋体"/>
          <w:sz w:val="21"/>
          <w:szCs w:val="21"/>
          <w:highlight w:val="none"/>
        </w:rPr>
      </w:pPr>
      <w:r>
        <w:rPr>
          <w:rFonts w:ascii="宋体" w:hAnsi="宋体" w:eastAsia="宋体" w:cs="宋体"/>
          <w:spacing w:val="-2"/>
          <w:sz w:val="21"/>
          <w:szCs w:val="21"/>
          <w:highlight w:val="none"/>
        </w:rPr>
        <w:t>（1）不同供应商的响应文件由同一单位或者个人编制；</w:t>
      </w:r>
    </w:p>
    <w:p w14:paraId="14AB50CB">
      <w:pPr>
        <w:spacing w:before="110" w:line="220" w:lineRule="auto"/>
        <w:ind w:left="425"/>
        <w:rPr>
          <w:rFonts w:ascii="宋体" w:hAnsi="宋体" w:eastAsia="宋体" w:cs="宋体"/>
          <w:sz w:val="21"/>
          <w:szCs w:val="21"/>
          <w:highlight w:val="none"/>
        </w:rPr>
      </w:pPr>
      <w:r>
        <w:rPr>
          <w:rFonts w:ascii="宋体" w:hAnsi="宋体" w:eastAsia="宋体" w:cs="宋体"/>
          <w:spacing w:val="-2"/>
          <w:sz w:val="21"/>
          <w:szCs w:val="21"/>
          <w:highlight w:val="none"/>
        </w:rPr>
        <w:t>（2）不同供应商委托同一单位或者个人办理竞标事宜；</w:t>
      </w:r>
    </w:p>
    <w:p w14:paraId="66E84B6C">
      <w:pPr>
        <w:spacing w:before="110" w:line="220" w:lineRule="auto"/>
        <w:ind w:left="425"/>
        <w:rPr>
          <w:rFonts w:ascii="宋体" w:hAnsi="宋体" w:eastAsia="宋体" w:cs="宋体"/>
          <w:sz w:val="21"/>
          <w:szCs w:val="21"/>
          <w:highlight w:val="none"/>
        </w:rPr>
      </w:pPr>
      <w:r>
        <w:rPr>
          <w:rFonts w:ascii="宋体" w:hAnsi="宋体" w:eastAsia="宋体" w:cs="宋体"/>
          <w:spacing w:val="-1"/>
          <w:sz w:val="21"/>
          <w:szCs w:val="21"/>
          <w:highlight w:val="none"/>
        </w:rPr>
        <w:t>（3）不同的供应商的响应文件载明的项目管</w:t>
      </w:r>
      <w:r>
        <w:rPr>
          <w:rFonts w:ascii="宋体" w:hAnsi="宋体" w:eastAsia="宋体" w:cs="宋体"/>
          <w:spacing w:val="-2"/>
          <w:sz w:val="21"/>
          <w:szCs w:val="21"/>
          <w:highlight w:val="none"/>
        </w:rPr>
        <w:t>理员为同一个人；</w:t>
      </w:r>
    </w:p>
    <w:p w14:paraId="503F6AB4">
      <w:pPr>
        <w:spacing w:before="110" w:line="219" w:lineRule="auto"/>
        <w:ind w:left="425"/>
        <w:rPr>
          <w:rFonts w:ascii="宋体" w:hAnsi="宋体" w:eastAsia="宋体" w:cs="宋体"/>
          <w:sz w:val="21"/>
          <w:szCs w:val="21"/>
          <w:highlight w:val="none"/>
        </w:rPr>
      </w:pPr>
      <w:r>
        <w:rPr>
          <w:rFonts w:ascii="宋体" w:hAnsi="宋体" w:eastAsia="宋体" w:cs="宋体"/>
          <w:spacing w:val="-1"/>
          <w:sz w:val="21"/>
          <w:szCs w:val="21"/>
          <w:highlight w:val="none"/>
        </w:rPr>
        <w:t>（4）不同供应商的响应文件异常一致或者报</w:t>
      </w:r>
      <w:r>
        <w:rPr>
          <w:rFonts w:ascii="宋体" w:hAnsi="宋体" w:eastAsia="宋体" w:cs="宋体"/>
          <w:spacing w:val="-2"/>
          <w:sz w:val="21"/>
          <w:szCs w:val="21"/>
          <w:highlight w:val="none"/>
        </w:rPr>
        <w:t>价呈规律性差异；</w:t>
      </w:r>
    </w:p>
    <w:p w14:paraId="39CFF50C">
      <w:pPr>
        <w:spacing w:before="110" w:line="220" w:lineRule="auto"/>
        <w:ind w:left="425"/>
        <w:rPr>
          <w:rFonts w:ascii="宋体" w:hAnsi="宋体" w:eastAsia="宋体" w:cs="宋体"/>
          <w:sz w:val="21"/>
          <w:szCs w:val="21"/>
          <w:highlight w:val="none"/>
        </w:rPr>
      </w:pPr>
      <w:r>
        <w:rPr>
          <w:rFonts w:ascii="宋体" w:hAnsi="宋体" w:eastAsia="宋体" w:cs="宋体"/>
          <w:spacing w:val="-1"/>
          <w:sz w:val="21"/>
          <w:szCs w:val="21"/>
          <w:highlight w:val="none"/>
        </w:rPr>
        <w:t>（5）不同供应商的响应文件相互混装；</w:t>
      </w:r>
    </w:p>
    <w:p w14:paraId="78303209">
      <w:pPr>
        <w:spacing w:before="110" w:line="220" w:lineRule="auto"/>
        <w:ind w:left="425"/>
        <w:rPr>
          <w:rFonts w:ascii="宋体" w:hAnsi="宋体" w:eastAsia="宋体" w:cs="宋体"/>
          <w:sz w:val="21"/>
          <w:szCs w:val="21"/>
          <w:highlight w:val="none"/>
        </w:rPr>
      </w:pPr>
      <w:r>
        <w:rPr>
          <w:rFonts w:ascii="宋体" w:hAnsi="宋体" w:eastAsia="宋体" w:cs="宋体"/>
          <w:spacing w:val="-1"/>
          <w:sz w:val="21"/>
          <w:szCs w:val="21"/>
          <w:highlight w:val="none"/>
        </w:rPr>
        <w:t>（6）不同供应商的磋商保证金从同一单位或者个人账户转出。</w:t>
      </w:r>
    </w:p>
    <w:p w14:paraId="02030DAC">
      <w:pPr>
        <w:spacing w:before="110" w:line="220" w:lineRule="auto"/>
        <w:ind w:left="424"/>
        <w:rPr>
          <w:rFonts w:ascii="宋体" w:hAnsi="宋体" w:eastAsia="宋体" w:cs="宋体"/>
          <w:sz w:val="21"/>
          <w:szCs w:val="21"/>
          <w:highlight w:val="none"/>
        </w:rPr>
      </w:pPr>
      <w:r>
        <w:rPr>
          <w:rFonts w:ascii="宋体" w:hAnsi="宋体" w:eastAsia="宋体" w:cs="宋体"/>
          <w:sz w:val="21"/>
          <w:szCs w:val="21"/>
          <w:highlight w:val="none"/>
        </w:rPr>
        <w:t>7.6</w:t>
      </w:r>
      <w:r>
        <w:rPr>
          <w:rFonts w:ascii="宋体" w:hAnsi="宋体" w:eastAsia="宋体" w:cs="宋体"/>
          <w:spacing w:val="-44"/>
          <w:sz w:val="21"/>
          <w:szCs w:val="21"/>
          <w:highlight w:val="none"/>
        </w:rPr>
        <w:t xml:space="preserve"> </w:t>
      </w:r>
      <w:r>
        <w:rPr>
          <w:rFonts w:ascii="宋体" w:hAnsi="宋体" w:eastAsia="宋体" w:cs="宋体"/>
          <w:sz w:val="21"/>
          <w:szCs w:val="21"/>
          <w:highlight w:val="none"/>
        </w:rPr>
        <w:t>供应商有下列情形之一的，属于恶意</w:t>
      </w:r>
      <w:r>
        <w:rPr>
          <w:rFonts w:ascii="宋体" w:hAnsi="宋体" w:eastAsia="宋体" w:cs="宋体"/>
          <w:spacing w:val="-1"/>
          <w:sz w:val="21"/>
          <w:szCs w:val="21"/>
          <w:highlight w:val="none"/>
        </w:rPr>
        <w:t>串通行为，将报同级监督管理部门：</w:t>
      </w:r>
    </w:p>
    <w:p w14:paraId="4799FFAB">
      <w:pPr>
        <w:spacing w:before="109" w:line="269" w:lineRule="auto"/>
        <w:ind w:left="9" w:right="66" w:firstLine="415"/>
        <w:rPr>
          <w:rFonts w:ascii="宋体" w:hAnsi="宋体" w:eastAsia="宋体" w:cs="宋体"/>
          <w:sz w:val="21"/>
          <w:szCs w:val="21"/>
          <w:highlight w:val="none"/>
        </w:rPr>
      </w:pPr>
      <w:r>
        <w:rPr>
          <w:rFonts w:ascii="宋体" w:hAnsi="宋体" w:eastAsia="宋体" w:cs="宋体"/>
          <w:spacing w:val="-2"/>
          <w:sz w:val="21"/>
          <w:szCs w:val="21"/>
          <w:highlight w:val="none"/>
        </w:rPr>
        <w:t>（1）供应商直接或者间接从采购人或者采购代理机构处获得其他供应商的相关信息并修改其</w:t>
      </w:r>
      <w:r>
        <w:rPr>
          <w:rFonts w:ascii="宋体" w:hAnsi="宋体" w:eastAsia="宋体" w:cs="宋体"/>
          <w:spacing w:val="18"/>
          <w:sz w:val="21"/>
          <w:szCs w:val="21"/>
          <w:highlight w:val="none"/>
        </w:rPr>
        <w:t xml:space="preserve"> </w:t>
      </w:r>
      <w:r>
        <w:rPr>
          <w:rFonts w:ascii="宋体" w:hAnsi="宋体" w:eastAsia="宋体" w:cs="宋体"/>
          <w:spacing w:val="-8"/>
          <w:sz w:val="21"/>
          <w:szCs w:val="21"/>
          <w:highlight w:val="none"/>
        </w:rPr>
        <w:t>响应文件；</w:t>
      </w:r>
    </w:p>
    <w:p w14:paraId="56771925">
      <w:pPr>
        <w:spacing w:before="109" w:line="220" w:lineRule="auto"/>
        <w:ind w:left="425"/>
        <w:rPr>
          <w:rFonts w:ascii="宋体" w:hAnsi="宋体" w:eastAsia="宋体" w:cs="宋体"/>
          <w:sz w:val="21"/>
          <w:szCs w:val="21"/>
          <w:highlight w:val="none"/>
        </w:rPr>
      </w:pPr>
      <w:r>
        <w:rPr>
          <w:rFonts w:ascii="宋体" w:hAnsi="宋体" w:eastAsia="宋体" w:cs="宋体"/>
          <w:spacing w:val="-1"/>
          <w:sz w:val="21"/>
          <w:szCs w:val="21"/>
          <w:highlight w:val="none"/>
        </w:rPr>
        <w:t>（2）供应商按照采购人或者采购代理机构的授意撤换、修改响应</w:t>
      </w:r>
      <w:r>
        <w:rPr>
          <w:rFonts w:ascii="宋体" w:hAnsi="宋体" w:eastAsia="宋体" w:cs="宋体"/>
          <w:spacing w:val="-2"/>
          <w:sz w:val="21"/>
          <w:szCs w:val="21"/>
          <w:highlight w:val="none"/>
        </w:rPr>
        <w:t>文件；</w:t>
      </w:r>
    </w:p>
    <w:p w14:paraId="2467AEFA">
      <w:pPr>
        <w:spacing w:before="110" w:line="219" w:lineRule="auto"/>
        <w:ind w:left="425"/>
        <w:rPr>
          <w:rFonts w:ascii="宋体" w:hAnsi="宋体" w:eastAsia="宋体" w:cs="宋体"/>
          <w:sz w:val="21"/>
          <w:szCs w:val="21"/>
          <w:highlight w:val="none"/>
        </w:rPr>
      </w:pPr>
      <w:r>
        <w:rPr>
          <w:rFonts w:ascii="宋体" w:hAnsi="宋体" w:eastAsia="宋体" w:cs="宋体"/>
          <w:sz w:val="21"/>
          <w:szCs w:val="21"/>
          <w:highlight w:val="none"/>
        </w:rPr>
        <w:t>（3）供应商之间协商报价、技术方案等响应文件或者</w:t>
      </w:r>
      <w:r>
        <w:rPr>
          <w:rFonts w:ascii="宋体" w:hAnsi="宋体" w:eastAsia="宋体" w:cs="宋体"/>
          <w:spacing w:val="-1"/>
          <w:sz w:val="21"/>
          <w:szCs w:val="21"/>
          <w:highlight w:val="none"/>
        </w:rPr>
        <w:t>响应文件的实质性内容；</w:t>
      </w:r>
    </w:p>
    <w:p w14:paraId="0B0D7E4B">
      <w:pPr>
        <w:spacing w:before="111" w:line="220" w:lineRule="auto"/>
        <w:jc w:val="right"/>
        <w:rPr>
          <w:rFonts w:ascii="宋体" w:hAnsi="宋体" w:eastAsia="宋体" w:cs="宋体"/>
          <w:sz w:val="21"/>
          <w:szCs w:val="21"/>
          <w:highlight w:val="none"/>
        </w:rPr>
      </w:pPr>
      <w:r>
        <w:rPr>
          <w:rFonts w:ascii="宋体" w:hAnsi="宋体" w:eastAsia="宋体" w:cs="宋体"/>
          <w:spacing w:val="-5"/>
          <w:sz w:val="21"/>
          <w:szCs w:val="21"/>
          <w:highlight w:val="none"/>
        </w:rPr>
        <w:t>（4）属于同一集团、协会、商会等组织成员的供应商按照该组织要求协同参加政府采购活动；</w:t>
      </w:r>
    </w:p>
    <w:p w14:paraId="4D186192">
      <w:pPr>
        <w:spacing w:before="109" w:line="268" w:lineRule="auto"/>
        <w:ind w:right="57" w:firstLine="425"/>
        <w:rPr>
          <w:rFonts w:ascii="宋体" w:hAnsi="宋体" w:eastAsia="宋体" w:cs="宋体"/>
          <w:sz w:val="21"/>
          <w:szCs w:val="21"/>
          <w:highlight w:val="none"/>
        </w:rPr>
      </w:pPr>
      <w:r>
        <w:rPr>
          <w:rFonts w:ascii="宋体" w:hAnsi="宋体" w:eastAsia="宋体" w:cs="宋体"/>
          <w:spacing w:val="-1"/>
          <w:sz w:val="21"/>
          <w:szCs w:val="21"/>
          <w:highlight w:val="none"/>
        </w:rPr>
        <w:t>（5）供应商之间事先约定一致抬高或者压低报价，或者在政</w:t>
      </w:r>
      <w:r>
        <w:rPr>
          <w:rFonts w:ascii="宋体" w:hAnsi="宋体" w:eastAsia="宋体" w:cs="宋体"/>
          <w:spacing w:val="-2"/>
          <w:sz w:val="21"/>
          <w:szCs w:val="21"/>
          <w:highlight w:val="none"/>
        </w:rPr>
        <w:t>府采购活动中事先约定轮流以高</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价位或者低价位成交，或者事先约定由某一特定供应商成交，然后再参加竞标；</w:t>
      </w:r>
    </w:p>
    <w:p w14:paraId="19A92204">
      <w:pPr>
        <w:spacing w:before="111" w:line="220" w:lineRule="auto"/>
        <w:ind w:left="425"/>
        <w:rPr>
          <w:rFonts w:ascii="宋体" w:hAnsi="宋体" w:eastAsia="宋体" w:cs="宋体"/>
          <w:sz w:val="21"/>
          <w:szCs w:val="21"/>
          <w:highlight w:val="none"/>
        </w:rPr>
      </w:pPr>
      <w:r>
        <w:rPr>
          <w:rFonts w:ascii="宋体" w:hAnsi="宋体" w:eastAsia="宋体" w:cs="宋体"/>
          <w:spacing w:val="-1"/>
          <w:sz w:val="21"/>
          <w:szCs w:val="21"/>
          <w:highlight w:val="none"/>
        </w:rPr>
        <w:t>（6）供应商之间商定部分供应商放弃参加政府采购活动或者放弃</w:t>
      </w:r>
      <w:r>
        <w:rPr>
          <w:rFonts w:ascii="宋体" w:hAnsi="宋体" w:eastAsia="宋体" w:cs="宋体"/>
          <w:spacing w:val="-2"/>
          <w:sz w:val="21"/>
          <w:szCs w:val="21"/>
          <w:highlight w:val="none"/>
        </w:rPr>
        <w:t>成交；</w:t>
      </w:r>
    </w:p>
    <w:p w14:paraId="62D96CAF">
      <w:pPr>
        <w:spacing w:line="240" w:lineRule="auto"/>
        <w:ind w:left="0" w:firstLine="416" w:firstLineChars="200"/>
        <w:rPr>
          <w:rFonts w:hint="eastAsia" w:ascii="宋体" w:hAnsi="宋体" w:eastAsia="宋体" w:cs="宋体"/>
          <w:sz w:val="21"/>
          <w:szCs w:val="21"/>
          <w:highlight w:val="none"/>
          <w:lang w:eastAsia="zh-CN"/>
        </w:rPr>
        <w:sectPr>
          <w:footerReference r:id="rId8" w:type="default"/>
          <w:pgSz w:w="11907" w:h="16839"/>
          <w:pgMar w:top="1231" w:right="1376" w:bottom="1128" w:left="1595" w:header="0" w:footer="1202" w:gutter="0"/>
          <w:cols w:space="720" w:num="1"/>
        </w:sectPr>
      </w:pPr>
      <w:r>
        <w:rPr>
          <w:rFonts w:ascii="宋体" w:hAnsi="宋体" w:eastAsia="宋体" w:cs="宋体"/>
          <w:spacing w:val="-1"/>
          <w:sz w:val="21"/>
          <w:szCs w:val="21"/>
          <w:highlight w:val="none"/>
        </w:rPr>
        <w:t>（7）供应商与采购人或者采购代理机构之间</w:t>
      </w:r>
      <w:r>
        <w:rPr>
          <w:rFonts w:ascii="宋体" w:hAnsi="宋体" w:eastAsia="宋体" w:cs="宋体"/>
          <w:spacing w:val="-2"/>
          <w:sz w:val="21"/>
          <w:szCs w:val="21"/>
          <w:highlight w:val="none"/>
        </w:rPr>
        <w:t>、供应商相互之间，为谋求特定供应商成交或者</w:t>
      </w:r>
      <w:r>
        <w:rPr>
          <w:rFonts w:ascii="宋体" w:hAnsi="宋体" w:eastAsia="宋体" w:cs="宋体"/>
          <w:spacing w:val="-1"/>
          <w:sz w:val="21"/>
          <w:szCs w:val="21"/>
          <w:highlight w:val="none"/>
        </w:rPr>
        <w:t>排斥其他供应商的其他串通行为</w:t>
      </w:r>
      <w:r>
        <w:rPr>
          <w:rFonts w:hint="eastAsia" w:ascii="宋体" w:hAnsi="宋体" w:eastAsia="宋体" w:cs="宋体"/>
          <w:spacing w:val="-1"/>
          <w:sz w:val="21"/>
          <w:szCs w:val="21"/>
          <w:highlight w:val="none"/>
          <w:lang w:eastAsia="zh-CN"/>
        </w:rPr>
        <w:t>。</w:t>
      </w:r>
    </w:p>
    <w:p w14:paraId="3983C7F1">
      <w:pPr>
        <w:spacing w:before="154" w:line="225" w:lineRule="auto"/>
        <w:ind w:left="3485"/>
        <w:rPr>
          <w:rFonts w:ascii="宋体" w:hAnsi="宋体" w:eastAsia="宋体" w:cs="宋体"/>
          <w:sz w:val="31"/>
          <w:szCs w:val="31"/>
          <w:highlight w:val="none"/>
        </w:rPr>
      </w:pPr>
      <w:r>
        <w:rPr>
          <w:rFonts w:ascii="宋体" w:hAnsi="宋体" w:eastAsia="宋体" w:cs="宋体"/>
          <w:b/>
          <w:bCs/>
          <w:spacing w:val="5"/>
          <w:sz w:val="31"/>
          <w:szCs w:val="31"/>
          <w:highlight w:val="none"/>
        </w:rPr>
        <w:t>二、磋商文件</w:t>
      </w:r>
    </w:p>
    <w:p w14:paraId="02F8AD9E">
      <w:pPr>
        <w:spacing w:before="201" w:line="221" w:lineRule="auto"/>
        <w:ind w:left="423"/>
        <w:rPr>
          <w:rFonts w:ascii="宋体" w:hAnsi="宋体" w:eastAsia="宋体" w:cs="宋体"/>
          <w:sz w:val="21"/>
          <w:szCs w:val="21"/>
          <w:highlight w:val="none"/>
        </w:rPr>
      </w:pPr>
      <w:r>
        <w:rPr>
          <w:rFonts w:ascii="宋体" w:hAnsi="宋体" w:eastAsia="宋体" w:cs="宋体"/>
          <w:b/>
          <w:bCs/>
          <w:spacing w:val="-3"/>
          <w:sz w:val="21"/>
          <w:szCs w:val="21"/>
          <w:highlight w:val="none"/>
        </w:rPr>
        <w:t>8.磋商文件的构成</w:t>
      </w:r>
    </w:p>
    <w:p w14:paraId="56D35B91">
      <w:pPr>
        <w:spacing w:before="109" w:line="219" w:lineRule="auto"/>
        <w:ind w:left="426"/>
        <w:rPr>
          <w:rFonts w:ascii="宋体" w:hAnsi="宋体" w:eastAsia="宋体" w:cs="宋体"/>
          <w:sz w:val="21"/>
          <w:szCs w:val="21"/>
          <w:highlight w:val="none"/>
        </w:rPr>
      </w:pPr>
      <w:r>
        <w:rPr>
          <w:rFonts w:ascii="宋体" w:hAnsi="宋体" w:eastAsia="宋体" w:cs="宋体"/>
          <w:spacing w:val="-4"/>
          <w:sz w:val="21"/>
          <w:szCs w:val="21"/>
          <w:highlight w:val="none"/>
        </w:rPr>
        <w:t>（1）竞争性磋商公告；</w:t>
      </w:r>
    </w:p>
    <w:p w14:paraId="78ECA864">
      <w:pPr>
        <w:spacing w:before="110" w:line="220" w:lineRule="auto"/>
        <w:ind w:left="426"/>
        <w:rPr>
          <w:rFonts w:ascii="宋体" w:hAnsi="宋体" w:eastAsia="宋体" w:cs="宋体"/>
          <w:sz w:val="21"/>
          <w:szCs w:val="21"/>
          <w:highlight w:val="none"/>
        </w:rPr>
      </w:pPr>
      <w:r>
        <w:rPr>
          <w:rFonts w:ascii="宋体" w:hAnsi="宋体" w:eastAsia="宋体" w:cs="宋体"/>
          <w:spacing w:val="-4"/>
          <w:sz w:val="21"/>
          <w:szCs w:val="21"/>
          <w:highlight w:val="none"/>
        </w:rPr>
        <w:t>（2）供应商须知；</w:t>
      </w:r>
    </w:p>
    <w:p w14:paraId="01F6B0B7">
      <w:pPr>
        <w:spacing w:before="110"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（3）项目需求；</w:t>
      </w:r>
    </w:p>
    <w:p w14:paraId="4F7E12CF">
      <w:pPr>
        <w:spacing w:before="108" w:line="221"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（4）评审程序、评审方法和评审标准；</w:t>
      </w:r>
    </w:p>
    <w:p w14:paraId="0F1238A1">
      <w:pPr>
        <w:spacing w:before="108"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（5）响应文件格式；</w:t>
      </w:r>
    </w:p>
    <w:p w14:paraId="59FD3AB3">
      <w:pPr>
        <w:spacing w:before="109" w:line="220"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（6）合同文本。</w:t>
      </w:r>
    </w:p>
    <w:p w14:paraId="5B51FF0F">
      <w:pPr>
        <w:spacing w:before="110" w:line="220" w:lineRule="auto"/>
        <w:ind w:left="423"/>
        <w:rPr>
          <w:rFonts w:ascii="宋体" w:hAnsi="宋体" w:eastAsia="宋体" w:cs="宋体"/>
          <w:sz w:val="21"/>
          <w:szCs w:val="21"/>
          <w:highlight w:val="none"/>
        </w:rPr>
      </w:pPr>
      <w:r>
        <w:rPr>
          <w:rFonts w:ascii="宋体" w:hAnsi="宋体" w:eastAsia="宋体" w:cs="宋体"/>
          <w:b/>
          <w:bCs/>
          <w:spacing w:val="-3"/>
          <w:sz w:val="21"/>
          <w:szCs w:val="21"/>
          <w:highlight w:val="none"/>
        </w:rPr>
        <w:t>9.供应商的询问</w:t>
      </w:r>
    </w:p>
    <w:p w14:paraId="77D7DE95">
      <w:pPr>
        <w:spacing w:before="111" w:line="307" w:lineRule="auto"/>
        <w:ind w:right="3" w:firstLine="419"/>
        <w:jc w:val="both"/>
        <w:rPr>
          <w:rFonts w:ascii="宋体" w:hAnsi="宋体" w:eastAsia="宋体" w:cs="宋体"/>
          <w:sz w:val="21"/>
          <w:szCs w:val="21"/>
          <w:highlight w:val="none"/>
        </w:rPr>
      </w:pPr>
      <w:r>
        <w:rPr>
          <w:rFonts w:ascii="宋体" w:hAnsi="宋体" w:eastAsia="宋体" w:cs="宋体"/>
          <w:spacing w:val="1"/>
          <w:sz w:val="21"/>
          <w:szCs w:val="21"/>
          <w:highlight w:val="none"/>
        </w:rPr>
        <w:t>供应商应认真阅读磋商文件的项目需求，如供应商对磋商文件有疑问的，如要求采购人作出</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澄清或者修改的，供应商尽可能在提交首次响应文件截止之日前，以书面形式向采购人、采购代</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理机构提出。</w:t>
      </w:r>
    </w:p>
    <w:p w14:paraId="670EFBC8">
      <w:pPr>
        <w:spacing w:before="31" w:line="221" w:lineRule="auto"/>
        <w:ind w:left="437"/>
        <w:rPr>
          <w:rFonts w:ascii="宋体" w:hAnsi="宋体" w:eastAsia="宋体" w:cs="宋体"/>
          <w:sz w:val="21"/>
          <w:szCs w:val="21"/>
          <w:highlight w:val="none"/>
        </w:rPr>
      </w:pPr>
      <w:r>
        <w:rPr>
          <w:rFonts w:ascii="宋体" w:hAnsi="宋体" w:eastAsia="宋体" w:cs="宋体"/>
          <w:b/>
          <w:bCs/>
          <w:spacing w:val="-3"/>
          <w:sz w:val="21"/>
          <w:szCs w:val="21"/>
          <w:highlight w:val="none"/>
        </w:rPr>
        <w:t>10.磋商文件的澄清和修改</w:t>
      </w:r>
    </w:p>
    <w:p w14:paraId="267727A9">
      <w:pPr>
        <w:spacing w:before="113" w:line="300" w:lineRule="auto"/>
        <w:ind w:left="1" w:firstLine="433"/>
        <w:rPr>
          <w:rFonts w:ascii="宋体" w:hAnsi="宋体" w:eastAsia="宋体" w:cs="宋体"/>
          <w:sz w:val="21"/>
          <w:szCs w:val="21"/>
          <w:highlight w:val="none"/>
        </w:rPr>
      </w:pPr>
      <w:r>
        <w:rPr>
          <w:rFonts w:ascii="宋体" w:hAnsi="宋体" w:eastAsia="宋体" w:cs="宋体"/>
          <w:spacing w:val="-1"/>
          <w:sz w:val="21"/>
          <w:szCs w:val="21"/>
          <w:highlight w:val="none"/>
        </w:rPr>
        <w:t>10.1</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提交首次响应文件截止之日前，采购人、采购代理机构或者磋商小组可以对已发出的磋</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商文件进行必要的澄清或者修改，澄清或者修改的内容作为磋商文件的组成部分。澄清或者修改</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的内容可能影响响应文件编制的，采购人、采购代理机构或者磋商小组在提交首次响应文件截止</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时间至少 5 日前，以更改通知形式网上公布通知所有竞争性磋商文件收受人。修改</w:t>
      </w:r>
      <w:r>
        <w:rPr>
          <w:rFonts w:ascii="宋体" w:hAnsi="宋体" w:eastAsia="宋体" w:cs="宋体"/>
          <w:spacing w:val="-2"/>
          <w:sz w:val="21"/>
          <w:szCs w:val="21"/>
          <w:highlight w:val="none"/>
        </w:rPr>
        <w:t>内容距提交磋</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商响应文件截止时间至不足 5 日可能影响响应文件编制的，应当顺延递交首次磋商</w:t>
      </w:r>
      <w:r>
        <w:rPr>
          <w:rFonts w:ascii="宋体" w:hAnsi="宋体" w:eastAsia="宋体" w:cs="宋体"/>
          <w:spacing w:val="-2"/>
          <w:sz w:val="21"/>
          <w:szCs w:val="21"/>
          <w:highlight w:val="none"/>
        </w:rPr>
        <w:t>响应文件截止</w:t>
      </w:r>
      <w:r>
        <w:rPr>
          <w:rFonts w:ascii="宋体" w:hAnsi="宋体" w:eastAsia="宋体" w:cs="宋体"/>
          <w:sz w:val="21"/>
          <w:szCs w:val="21"/>
          <w:highlight w:val="none"/>
        </w:rPr>
        <w:t xml:space="preserve"> 之日，该澄清或修改的内容为竞争性磋商文件的</w:t>
      </w:r>
      <w:r>
        <w:rPr>
          <w:rFonts w:ascii="宋体" w:hAnsi="宋体" w:eastAsia="宋体" w:cs="宋体"/>
          <w:spacing w:val="-1"/>
          <w:sz w:val="21"/>
          <w:szCs w:val="21"/>
          <w:highlight w:val="none"/>
        </w:rPr>
        <w:t>组成部分。</w:t>
      </w:r>
    </w:p>
    <w:p w14:paraId="10860CA8">
      <w:pPr>
        <w:spacing w:before="109" w:line="268" w:lineRule="auto"/>
        <w:ind w:left="5" w:firstLine="430"/>
        <w:rPr>
          <w:rFonts w:ascii="宋体" w:hAnsi="宋体" w:eastAsia="宋体" w:cs="宋体"/>
          <w:sz w:val="21"/>
          <w:szCs w:val="21"/>
          <w:highlight w:val="none"/>
        </w:rPr>
      </w:pPr>
      <w:r>
        <w:rPr>
          <w:rFonts w:ascii="宋体" w:hAnsi="宋体" w:eastAsia="宋体" w:cs="宋体"/>
          <w:spacing w:val="-1"/>
          <w:sz w:val="21"/>
          <w:szCs w:val="21"/>
          <w:highlight w:val="none"/>
        </w:rPr>
        <w:t>10.2</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采购信息更正公告的内容应当包括采购人和采购代理机构名称、地址、联系方式，原公</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告的采购项目名称及首次公告日期，更正事项、内容及日期，采购项目联系人和电话。</w:t>
      </w:r>
    </w:p>
    <w:p w14:paraId="1FC3B660">
      <w:pPr>
        <w:spacing w:before="121" w:line="291" w:lineRule="auto"/>
        <w:ind w:left="3" w:right="17" w:firstLine="403"/>
        <w:rPr>
          <w:rFonts w:ascii="宋体" w:hAnsi="宋体" w:eastAsia="宋体" w:cs="宋体"/>
          <w:sz w:val="19"/>
          <w:szCs w:val="19"/>
          <w:highlight w:val="none"/>
        </w:rPr>
      </w:pPr>
      <w:r>
        <w:rPr>
          <w:rFonts w:ascii="宋体" w:hAnsi="宋体" w:eastAsia="宋体" w:cs="宋体"/>
          <w:spacing w:val="9"/>
          <w:sz w:val="19"/>
          <w:szCs w:val="19"/>
          <w:highlight w:val="none"/>
        </w:rPr>
        <w:t>▲</w:t>
      </w:r>
      <w:r>
        <w:rPr>
          <w:rFonts w:ascii="宋体" w:hAnsi="宋体" w:eastAsia="宋体" w:cs="宋体"/>
          <w:b/>
          <w:bCs/>
          <w:spacing w:val="9"/>
          <w:sz w:val="19"/>
          <w:szCs w:val="19"/>
          <w:highlight w:val="none"/>
        </w:rPr>
        <w:t>响应文件未按磋商文件的澄清、修改的内容编制，又不符合实质性要求的，其响应文件作无效</w:t>
      </w:r>
      <w:r>
        <w:rPr>
          <w:rFonts w:ascii="宋体" w:hAnsi="宋体" w:eastAsia="宋体" w:cs="宋体"/>
          <w:spacing w:val="12"/>
          <w:sz w:val="19"/>
          <w:szCs w:val="19"/>
          <w:highlight w:val="none"/>
        </w:rPr>
        <w:t xml:space="preserve"> </w:t>
      </w:r>
      <w:r>
        <w:rPr>
          <w:rFonts w:ascii="宋体" w:hAnsi="宋体" w:eastAsia="宋体" w:cs="宋体"/>
          <w:b/>
          <w:bCs/>
          <w:spacing w:val="-5"/>
          <w:sz w:val="19"/>
          <w:szCs w:val="19"/>
          <w:highlight w:val="none"/>
        </w:rPr>
        <w:t>处理。</w:t>
      </w:r>
    </w:p>
    <w:p w14:paraId="65594129">
      <w:pPr>
        <w:spacing w:before="155" w:line="225" w:lineRule="auto"/>
        <w:ind w:left="2997"/>
        <w:rPr>
          <w:rFonts w:ascii="宋体" w:hAnsi="宋体" w:eastAsia="宋体" w:cs="宋体"/>
          <w:sz w:val="31"/>
          <w:szCs w:val="31"/>
          <w:highlight w:val="none"/>
        </w:rPr>
      </w:pPr>
      <w:r>
        <w:rPr>
          <w:rFonts w:ascii="宋体" w:hAnsi="宋体" w:eastAsia="宋体" w:cs="宋体"/>
          <w:b/>
          <w:bCs/>
          <w:spacing w:val="6"/>
          <w:sz w:val="31"/>
          <w:szCs w:val="31"/>
          <w:highlight w:val="none"/>
        </w:rPr>
        <w:t>三、响应文件的编制</w:t>
      </w:r>
    </w:p>
    <w:p w14:paraId="106E8037">
      <w:pPr>
        <w:spacing w:before="201" w:line="221" w:lineRule="auto"/>
        <w:ind w:left="437"/>
        <w:rPr>
          <w:rFonts w:ascii="宋体" w:hAnsi="宋体" w:eastAsia="宋体" w:cs="宋体"/>
          <w:sz w:val="21"/>
          <w:szCs w:val="21"/>
          <w:highlight w:val="none"/>
        </w:rPr>
      </w:pPr>
      <w:r>
        <w:rPr>
          <w:rFonts w:ascii="宋体" w:hAnsi="宋体" w:eastAsia="宋体" w:cs="宋体"/>
          <w:b/>
          <w:bCs/>
          <w:spacing w:val="-4"/>
          <w:sz w:val="21"/>
          <w:szCs w:val="21"/>
          <w:highlight w:val="none"/>
        </w:rPr>
        <w:t>11.响应文件的编制原则</w:t>
      </w:r>
    </w:p>
    <w:p w14:paraId="6FDC2B83">
      <w:pPr>
        <w:spacing w:before="109" w:line="303" w:lineRule="auto"/>
        <w:ind w:right="3" w:firstLine="419"/>
        <w:rPr>
          <w:rFonts w:ascii="宋体" w:hAnsi="宋体" w:eastAsia="宋体" w:cs="宋体"/>
          <w:sz w:val="21"/>
          <w:szCs w:val="21"/>
          <w:highlight w:val="none"/>
        </w:rPr>
      </w:pPr>
      <w:r>
        <w:rPr>
          <w:rFonts w:ascii="宋体" w:hAnsi="宋体" w:eastAsia="宋体" w:cs="宋体"/>
          <w:spacing w:val="1"/>
          <w:sz w:val="21"/>
          <w:szCs w:val="21"/>
          <w:highlight w:val="none"/>
        </w:rPr>
        <w:t>供应商必须按照磋商文件的要求编制响应文件，并对其提交的响应文件的真实性、合法性承</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担法律责任。响应文件必须对磋商文件作出实质性响应。</w:t>
      </w:r>
    </w:p>
    <w:p w14:paraId="58A90D91">
      <w:pPr>
        <w:spacing w:before="31" w:line="221" w:lineRule="auto"/>
        <w:ind w:left="437"/>
        <w:rPr>
          <w:rFonts w:ascii="宋体" w:hAnsi="宋体" w:eastAsia="宋体" w:cs="宋体"/>
          <w:sz w:val="21"/>
          <w:szCs w:val="21"/>
          <w:highlight w:val="none"/>
        </w:rPr>
      </w:pPr>
      <w:r>
        <w:rPr>
          <w:rFonts w:ascii="宋体" w:hAnsi="宋体" w:eastAsia="宋体" w:cs="宋体"/>
          <w:b/>
          <w:bCs/>
          <w:spacing w:val="-4"/>
          <w:sz w:val="21"/>
          <w:szCs w:val="21"/>
          <w:highlight w:val="none"/>
        </w:rPr>
        <w:t>12.响应文件的组成</w:t>
      </w:r>
    </w:p>
    <w:p w14:paraId="00927B09">
      <w:pPr>
        <w:spacing w:before="109" w:line="219" w:lineRule="auto"/>
        <w:ind w:left="435"/>
        <w:rPr>
          <w:rFonts w:ascii="宋体" w:hAnsi="宋体" w:eastAsia="宋体" w:cs="宋体"/>
          <w:sz w:val="21"/>
          <w:szCs w:val="21"/>
          <w:highlight w:val="none"/>
        </w:rPr>
      </w:pPr>
      <w:r>
        <w:rPr>
          <w:rFonts w:ascii="宋体" w:hAnsi="宋体" w:eastAsia="宋体" w:cs="宋体"/>
          <w:spacing w:val="-2"/>
          <w:sz w:val="21"/>
          <w:szCs w:val="21"/>
          <w:highlight w:val="none"/>
        </w:rPr>
        <w:t>12.1</w:t>
      </w:r>
      <w:r>
        <w:rPr>
          <w:rFonts w:ascii="宋体" w:hAnsi="宋体" w:eastAsia="宋体" w:cs="宋体"/>
          <w:spacing w:val="-22"/>
          <w:sz w:val="21"/>
          <w:szCs w:val="21"/>
          <w:highlight w:val="none"/>
        </w:rPr>
        <w:t xml:space="preserve"> </w:t>
      </w:r>
      <w:r>
        <w:rPr>
          <w:rFonts w:ascii="宋体" w:hAnsi="宋体" w:eastAsia="宋体" w:cs="宋体"/>
          <w:spacing w:val="-2"/>
          <w:sz w:val="21"/>
          <w:szCs w:val="21"/>
          <w:highlight w:val="none"/>
        </w:rPr>
        <w:t>响应文件由资格证明文件、商务技术文件、报价文件三部分组成。</w:t>
      </w:r>
    </w:p>
    <w:p w14:paraId="526141F8">
      <w:pPr>
        <w:spacing w:before="111" w:line="307" w:lineRule="auto"/>
        <w:ind w:left="435" w:right="4842"/>
        <w:jc w:val="both"/>
        <w:rPr>
          <w:rFonts w:ascii="宋体" w:hAnsi="宋体" w:eastAsia="宋体" w:cs="宋体"/>
          <w:sz w:val="21"/>
          <w:szCs w:val="21"/>
          <w:highlight w:val="none"/>
        </w:rPr>
      </w:pPr>
      <w:r>
        <w:rPr>
          <w:rFonts w:ascii="宋体" w:hAnsi="宋体" w:eastAsia="宋体" w:cs="宋体"/>
          <w:spacing w:val="-2"/>
          <w:sz w:val="21"/>
          <w:szCs w:val="21"/>
          <w:highlight w:val="none"/>
        </w:rPr>
        <w:t>12.1.1</w:t>
      </w:r>
      <w:r>
        <w:rPr>
          <w:rFonts w:ascii="宋体" w:hAnsi="宋体" w:eastAsia="宋体" w:cs="宋体"/>
          <w:spacing w:val="-35"/>
          <w:sz w:val="21"/>
          <w:szCs w:val="21"/>
          <w:highlight w:val="none"/>
        </w:rPr>
        <w:t xml:space="preserve"> </w:t>
      </w:r>
      <w:r>
        <w:rPr>
          <w:rFonts w:ascii="宋体" w:hAnsi="宋体" w:eastAsia="宋体" w:cs="宋体"/>
          <w:spacing w:val="-2"/>
          <w:sz w:val="21"/>
          <w:szCs w:val="21"/>
          <w:highlight w:val="none"/>
        </w:rPr>
        <w:t>资格证明文件：详见须知前附表</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12.1.2</w:t>
      </w:r>
      <w:r>
        <w:rPr>
          <w:rFonts w:ascii="宋体" w:hAnsi="宋体" w:eastAsia="宋体" w:cs="宋体"/>
          <w:spacing w:val="-36"/>
          <w:sz w:val="21"/>
          <w:szCs w:val="21"/>
          <w:highlight w:val="none"/>
        </w:rPr>
        <w:t xml:space="preserve"> </w:t>
      </w:r>
      <w:r>
        <w:rPr>
          <w:rFonts w:ascii="宋体" w:hAnsi="宋体" w:eastAsia="宋体" w:cs="宋体"/>
          <w:spacing w:val="-2"/>
          <w:sz w:val="21"/>
          <w:szCs w:val="21"/>
          <w:highlight w:val="none"/>
        </w:rPr>
        <w:t>商务技术文件：详见须知前附表</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12.1.3</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报价文件：详见须知前附表</w:t>
      </w:r>
    </w:p>
    <w:p w14:paraId="06F06D35">
      <w:pPr>
        <w:spacing w:before="32" w:line="220" w:lineRule="auto"/>
        <w:ind w:left="435"/>
        <w:rPr>
          <w:rFonts w:ascii="宋体" w:hAnsi="宋体" w:eastAsia="宋体" w:cs="宋体"/>
          <w:sz w:val="21"/>
          <w:szCs w:val="21"/>
          <w:highlight w:val="none"/>
        </w:rPr>
      </w:pPr>
      <w:r>
        <w:rPr>
          <w:rFonts w:ascii="宋体" w:hAnsi="宋体" w:eastAsia="宋体" w:cs="宋体"/>
          <w:spacing w:val="-2"/>
          <w:sz w:val="21"/>
          <w:szCs w:val="21"/>
          <w:highlight w:val="none"/>
        </w:rPr>
        <w:t>12.2</w:t>
      </w:r>
      <w:r>
        <w:rPr>
          <w:rFonts w:ascii="宋体" w:hAnsi="宋体" w:eastAsia="宋体" w:cs="宋体"/>
          <w:spacing w:val="-36"/>
          <w:sz w:val="21"/>
          <w:szCs w:val="21"/>
          <w:highlight w:val="none"/>
        </w:rPr>
        <w:t xml:space="preserve"> </w:t>
      </w:r>
      <w:r>
        <w:rPr>
          <w:rFonts w:ascii="宋体" w:hAnsi="宋体" w:eastAsia="宋体" w:cs="宋体"/>
          <w:spacing w:val="-2"/>
          <w:sz w:val="21"/>
          <w:szCs w:val="21"/>
          <w:highlight w:val="none"/>
        </w:rPr>
        <w:t>响应文件电子版：详见须知前附表</w:t>
      </w:r>
    </w:p>
    <w:p w14:paraId="27628064">
      <w:pPr>
        <w:spacing w:before="111" w:line="221" w:lineRule="auto"/>
        <w:ind w:left="437"/>
        <w:rPr>
          <w:rFonts w:ascii="宋体" w:hAnsi="宋体" w:eastAsia="宋体" w:cs="宋体"/>
          <w:sz w:val="21"/>
          <w:szCs w:val="21"/>
          <w:highlight w:val="none"/>
        </w:rPr>
      </w:pPr>
      <w:r>
        <w:rPr>
          <w:rFonts w:ascii="宋体" w:hAnsi="宋体" w:eastAsia="宋体" w:cs="宋体"/>
          <w:b/>
          <w:bCs/>
          <w:spacing w:val="-5"/>
          <w:sz w:val="21"/>
          <w:szCs w:val="21"/>
          <w:highlight w:val="none"/>
        </w:rPr>
        <w:t>13.计量单位</w:t>
      </w:r>
    </w:p>
    <w:p w14:paraId="102FBCAC">
      <w:pPr>
        <w:spacing w:before="107" w:line="303" w:lineRule="auto"/>
        <w:ind w:right="3" w:firstLine="418"/>
        <w:rPr>
          <w:rFonts w:ascii="宋体" w:hAnsi="宋体" w:eastAsia="宋体" w:cs="宋体"/>
          <w:sz w:val="21"/>
          <w:szCs w:val="21"/>
          <w:highlight w:val="none"/>
        </w:rPr>
      </w:pPr>
      <w:r>
        <w:rPr>
          <w:rFonts w:ascii="宋体" w:hAnsi="宋体" w:eastAsia="宋体" w:cs="宋体"/>
          <w:spacing w:val="1"/>
          <w:sz w:val="21"/>
          <w:szCs w:val="21"/>
          <w:highlight w:val="none"/>
        </w:rPr>
        <w:t>磋商文件已有明确规定的，使用磋商文件规定的计量单位；磋商文件没有规定的，应采用中</w:t>
      </w:r>
      <w:r>
        <w:rPr>
          <w:rFonts w:ascii="宋体" w:hAnsi="宋体" w:eastAsia="宋体" w:cs="宋体"/>
          <w:spacing w:val="14"/>
          <w:sz w:val="21"/>
          <w:szCs w:val="21"/>
          <w:highlight w:val="none"/>
        </w:rPr>
        <w:t xml:space="preserve"> </w:t>
      </w:r>
      <w:r>
        <w:rPr>
          <w:rFonts w:ascii="宋体" w:hAnsi="宋体" w:eastAsia="宋体" w:cs="宋体"/>
          <w:sz w:val="21"/>
          <w:szCs w:val="21"/>
          <w:highlight w:val="none"/>
        </w:rPr>
        <w:t>华人民共和国法定计量单位，货币种类为人民币，否则视同</w:t>
      </w:r>
      <w:r>
        <w:rPr>
          <w:rFonts w:ascii="宋体" w:hAnsi="宋体" w:eastAsia="宋体" w:cs="宋体"/>
          <w:spacing w:val="-1"/>
          <w:sz w:val="21"/>
          <w:szCs w:val="21"/>
          <w:highlight w:val="none"/>
        </w:rPr>
        <w:t>未响应。</w:t>
      </w:r>
    </w:p>
    <w:p w14:paraId="31FE1E1A">
      <w:pPr>
        <w:spacing w:line="303" w:lineRule="auto"/>
        <w:rPr>
          <w:rFonts w:ascii="宋体" w:hAnsi="宋体" w:eastAsia="宋体" w:cs="宋体"/>
          <w:sz w:val="21"/>
          <w:szCs w:val="21"/>
          <w:highlight w:val="none"/>
        </w:rPr>
        <w:sectPr>
          <w:footerReference r:id="rId9" w:type="default"/>
          <w:pgSz w:w="11907" w:h="16839"/>
          <w:pgMar w:top="1431" w:right="1433" w:bottom="1362" w:left="1595" w:header="0" w:footer="1202" w:gutter="0"/>
          <w:cols w:space="720" w:num="1"/>
        </w:sectPr>
      </w:pPr>
    </w:p>
    <w:p w14:paraId="5FDE4155">
      <w:pPr>
        <w:spacing w:before="115" w:line="221" w:lineRule="auto"/>
        <w:ind w:left="437"/>
        <w:rPr>
          <w:rFonts w:ascii="宋体" w:hAnsi="宋体" w:eastAsia="宋体" w:cs="宋体"/>
          <w:sz w:val="21"/>
          <w:szCs w:val="21"/>
          <w:highlight w:val="none"/>
        </w:rPr>
      </w:pPr>
      <w:r>
        <w:rPr>
          <w:rFonts w:ascii="宋体" w:hAnsi="宋体" w:eastAsia="宋体" w:cs="宋体"/>
          <w:b/>
          <w:bCs/>
          <w:spacing w:val="-5"/>
          <w:sz w:val="21"/>
          <w:szCs w:val="21"/>
          <w:highlight w:val="none"/>
        </w:rPr>
        <w:t>14.竞标的风险</w:t>
      </w:r>
    </w:p>
    <w:p w14:paraId="511B780D">
      <w:pPr>
        <w:spacing w:before="107" w:line="303" w:lineRule="auto"/>
        <w:ind w:right="3" w:firstLine="419"/>
        <w:rPr>
          <w:rFonts w:ascii="宋体" w:hAnsi="宋体" w:eastAsia="宋体" w:cs="宋体"/>
          <w:sz w:val="21"/>
          <w:szCs w:val="21"/>
          <w:highlight w:val="none"/>
        </w:rPr>
      </w:pPr>
      <w:r>
        <w:rPr>
          <w:rFonts w:ascii="宋体" w:hAnsi="宋体" w:eastAsia="宋体" w:cs="宋体"/>
          <w:spacing w:val="1"/>
          <w:sz w:val="21"/>
          <w:szCs w:val="21"/>
          <w:highlight w:val="none"/>
        </w:rPr>
        <w:t>供应商没有按照磋商文件要求提供全部资料，或者供应商没有对磋商文件在各方面作出实质</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性响应可能导致其响应无效，是供应商应当考虑的风险。</w:t>
      </w:r>
    </w:p>
    <w:p w14:paraId="40637EBA">
      <w:pPr>
        <w:spacing w:before="31" w:line="219" w:lineRule="auto"/>
        <w:ind w:left="437"/>
        <w:rPr>
          <w:rFonts w:ascii="宋体" w:hAnsi="宋体" w:eastAsia="宋体" w:cs="宋体"/>
          <w:sz w:val="21"/>
          <w:szCs w:val="21"/>
          <w:highlight w:val="none"/>
        </w:rPr>
      </w:pPr>
      <w:r>
        <w:rPr>
          <w:rFonts w:ascii="宋体" w:hAnsi="宋体" w:eastAsia="宋体" w:cs="宋体"/>
          <w:b/>
          <w:bCs/>
          <w:spacing w:val="-4"/>
          <w:sz w:val="21"/>
          <w:szCs w:val="21"/>
          <w:highlight w:val="none"/>
        </w:rPr>
        <w:t>15.竞标报价要求和构成</w:t>
      </w:r>
    </w:p>
    <w:p w14:paraId="5D584017">
      <w:pPr>
        <w:spacing w:before="111" w:line="219" w:lineRule="auto"/>
        <w:ind w:left="435"/>
        <w:rPr>
          <w:rFonts w:ascii="宋体" w:hAnsi="宋体" w:eastAsia="宋体" w:cs="宋体"/>
          <w:sz w:val="21"/>
          <w:szCs w:val="21"/>
          <w:highlight w:val="none"/>
        </w:rPr>
      </w:pPr>
      <w:r>
        <w:rPr>
          <w:rFonts w:ascii="宋体" w:hAnsi="宋体" w:eastAsia="宋体" w:cs="宋体"/>
          <w:spacing w:val="-2"/>
          <w:sz w:val="21"/>
          <w:szCs w:val="21"/>
          <w:highlight w:val="none"/>
        </w:rPr>
        <w:t>15.1</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竞标报价应按磋商文件中“竞标报价表”格式填写。</w:t>
      </w:r>
    </w:p>
    <w:p w14:paraId="589262B1">
      <w:pPr>
        <w:spacing w:before="110" w:line="219" w:lineRule="auto"/>
        <w:ind w:left="435"/>
        <w:rPr>
          <w:rFonts w:ascii="宋体" w:hAnsi="宋体" w:eastAsia="宋体" w:cs="宋体"/>
          <w:sz w:val="21"/>
          <w:szCs w:val="21"/>
          <w:highlight w:val="none"/>
        </w:rPr>
      </w:pPr>
      <w:r>
        <w:rPr>
          <w:rFonts w:ascii="宋体" w:hAnsi="宋体" w:eastAsia="宋体" w:cs="宋体"/>
          <w:spacing w:val="-1"/>
          <w:sz w:val="21"/>
          <w:szCs w:val="21"/>
          <w:highlight w:val="none"/>
        </w:rPr>
        <w:t>15.2</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竞标报价的价格构成见“供应商须</w:t>
      </w:r>
      <w:r>
        <w:rPr>
          <w:rFonts w:ascii="宋体" w:hAnsi="宋体" w:eastAsia="宋体" w:cs="宋体"/>
          <w:spacing w:val="-2"/>
          <w:sz w:val="21"/>
          <w:szCs w:val="21"/>
          <w:highlight w:val="none"/>
        </w:rPr>
        <w:t>知前附表”。</w:t>
      </w:r>
    </w:p>
    <w:p w14:paraId="742B27FB">
      <w:pPr>
        <w:spacing w:before="111" w:line="219" w:lineRule="auto"/>
        <w:ind w:left="442"/>
        <w:rPr>
          <w:rFonts w:ascii="宋体" w:hAnsi="宋体" w:eastAsia="宋体" w:cs="宋体"/>
          <w:sz w:val="21"/>
          <w:szCs w:val="21"/>
          <w:highlight w:val="none"/>
        </w:rPr>
      </w:pPr>
      <w:r>
        <w:rPr>
          <w:rFonts w:ascii="宋体" w:hAnsi="宋体" w:eastAsia="宋体" w:cs="宋体"/>
          <w:spacing w:val="-3"/>
          <w:sz w:val="21"/>
          <w:szCs w:val="21"/>
          <w:highlight w:val="none"/>
        </w:rPr>
        <w:t>15.3</w:t>
      </w:r>
      <w:r>
        <w:rPr>
          <w:rFonts w:ascii="宋体" w:hAnsi="宋体" w:eastAsia="宋体" w:cs="宋体"/>
          <w:spacing w:val="-44"/>
          <w:sz w:val="21"/>
          <w:szCs w:val="21"/>
          <w:highlight w:val="none"/>
        </w:rPr>
        <w:t xml:space="preserve"> </w:t>
      </w:r>
      <w:r>
        <w:rPr>
          <w:rFonts w:ascii="宋体" w:hAnsi="宋体" w:eastAsia="宋体" w:cs="宋体"/>
          <w:spacing w:val="-3"/>
          <w:sz w:val="21"/>
          <w:szCs w:val="21"/>
          <w:highlight w:val="none"/>
        </w:rPr>
        <w:t>竞标报价要求</w:t>
      </w:r>
    </w:p>
    <w:p w14:paraId="6398BCBF">
      <w:pPr>
        <w:spacing w:before="111" w:line="219" w:lineRule="auto"/>
        <w:ind w:left="435"/>
        <w:rPr>
          <w:rFonts w:ascii="宋体" w:hAnsi="宋体" w:eastAsia="宋体" w:cs="宋体"/>
          <w:sz w:val="21"/>
          <w:szCs w:val="21"/>
          <w:highlight w:val="none"/>
        </w:rPr>
      </w:pPr>
      <w:r>
        <w:rPr>
          <w:rFonts w:ascii="宋体" w:hAnsi="宋体" w:eastAsia="宋体" w:cs="宋体"/>
          <w:spacing w:val="-1"/>
          <w:sz w:val="21"/>
          <w:szCs w:val="21"/>
          <w:highlight w:val="none"/>
        </w:rPr>
        <w:t>15.3.1</w:t>
      </w:r>
      <w:r>
        <w:rPr>
          <w:rFonts w:ascii="宋体" w:hAnsi="宋体" w:eastAsia="宋体" w:cs="宋体"/>
          <w:spacing w:val="-45"/>
          <w:sz w:val="21"/>
          <w:szCs w:val="21"/>
          <w:highlight w:val="none"/>
        </w:rPr>
        <w:t xml:space="preserve"> </w:t>
      </w:r>
      <w:r>
        <w:rPr>
          <w:rFonts w:ascii="宋体" w:hAnsi="宋体" w:eastAsia="宋体" w:cs="宋体"/>
          <w:spacing w:val="-1"/>
          <w:sz w:val="21"/>
          <w:szCs w:val="21"/>
          <w:highlight w:val="none"/>
        </w:rPr>
        <w:t>供应商的竞标报价应符合以下</w:t>
      </w:r>
      <w:r>
        <w:rPr>
          <w:rFonts w:ascii="宋体" w:hAnsi="宋体" w:eastAsia="宋体" w:cs="宋体"/>
          <w:spacing w:val="-2"/>
          <w:sz w:val="21"/>
          <w:szCs w:val="21"/>
          <w:highlight w:val="none"/>
        </w:rPr>
        <w:t>要求，否则响应文件按无效响应处理：</w:t>
      </w:r>
    </w:p>
    <w:p w14:paraId="339FA3CC">
      <w:pPr>
        <w:spacing w:before="111" w:line="268" w:lineRule="auto"/>
        <w:ind w:left="3" w:right="2" w:firstLine="422"/>
        <w:rPr>
          <w:rFonts w:ascii="宋体" w:hAnsi="宋体" w:eastAsia="宋体" w:cs="宋体"/>
          <w:sz w:val="21"/>
          <w:szCs w:val="21"/>
          <w:highlight w:val="none"/>
        </w:rPr>
      </w:pPr>
      <w:r>
        <w:rPr>
          <w:rFonts w:ascii="宋体" w:hAnsi="宋体" w:eastAsia="宋体" w:cs="宋体"/>
          <w:spacing w:val="-1"/>
          <w:sz w:val="21"/>
          <w:szCs w:val="21"/>
          <w:highlight w:val="none"/>
        </w:rPr>
        <w:t>（1）供应商必须就“项目需求”中所竞标的每个分标</w:t>
      </w:r>
      <w:r>
        <w:rPr>
          <w:rFonts w:ascii="宋体" w:hAnsi="宋体" w:eastAsia="宋体" w:cs="宋体"/>
          <w:spacing w:val="-2"/>
          <w:sz w:val="21"/>
          <w:szCs w:val="21"/>
          <w:highlight w:val="none"/>
        </w:rPr>
        <w:t>的全部内容分别作完整唯一总价报价，</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不得存在漏项报价；</w:t>
      </w:r>
    </w:p>
    <w:p w14:paraId="7BA7216A">
      <w:pPr>
        <w:spacing w:before="110" w:line="219"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（2）供应商必须就所竞标的分标的单项内容</w:t>
      </w:r>
      <w:r>
        <w:rPr>
          <w:rFonts w:ascii="宋体" w:hAnsi="宋体" w:eastAsia="宋体" w:cs="宋体"/>
          <w:spacing w:val="-2"/>
          <w:sz w:val="21"/>
          <w:szCs w:val="21"/>
          <w:highlight w:val="none"/>
        </w:rPr>
        <w:t>作唯一报价。</w:t>
      </w:r>
    </w:p>
    <w:p w14:paraId="205EF2FA">
      <w:pPr>
        <w:spacing w:before="111" w:line="268" w:lineRule="auto"/>
        <w:ind w:left="14" w:firstLine="420"/>
        <w:rPr>
          <w:rFonts w:ascii="宋体" w:hAnsi="宋体" w:eastAsia="宋体" w:cs="宋体"/>
          <w:sz w:val="21"/>
          <w:szCs w:val="21"/>
          <w:highlight w:val="none"/>
        </w:rPr>
      </w:pPr>
      <w:r>
        <w:rPr>
          <w:rFonts w:ascii="宋体" w:hAnsi="宋体" w:eastAsia="宋体" w:cs="宋体"/>
          <w:spacing w:val="-1"/>
          <w:sz w:val="21"/>
          <w:szCs w:val="21"/>
          <w:highlight w:val="none"/>
        </w:rPr>
        <w:t>15.3.2</w:t>
      </w:r>
      <w:r>
        <w:rPr>
          <w:rFonts w:ascii="宋体" w:hAnsi="宋体" w:eastAsia="宋体" w:cs="宋体"/>
          <w:spacing w:val="-21"/>
          <w:sz w:val="21"/>
          <w:szCs w:val="21"/>
          <w:highlight w:val="none"/>
        </w:rPr>
        <w:t xml:space="preserve"> </w:t>
      </w:r>
      <w:r>
        <w:rPr>
          <w:rFonts w:ascii="宋体" w:hAnsi="宋体" w:eastAsia="宋体" w:cs="宋体"/>
          <w:spacing w:val="-1"/>
          <w:sz w:val="21"/>
          <w:szCs w:val="21"/>
          <w:highlight w:val="none"/>
        </w:rPr>
        <w:t>竞标报价（包含首次报价、最后报价）超过所竞标分标规定的采购预算金额或者最高</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限价的，其响应文件将作无效处理。</w:t>
      </w:r>
    </w:p>
    <w:p w14:paraId="45245513">
      <w:pPr>
        <w:spacing w:before="110" w:line="269" w:lineRule="auto"/>
        <w:ind w:firstLine="435"/>
        <w:rPr>
          <w:rFonts w:ascii="宋体" w:hAnsi="宋体" w:eastAsia="宋体" w:cs="宋体"/>
          <w:sz w:val="21"/>
          <w:szCs w:val="21"/>
          <w:highlight w:val="none"/>
        </w:rPr>
      </w:pPr>
      <w:r>
        <w:rPr>
          <w:rFonts w:ascii="宋体" w:hAnsi="宋体" w:eastAsia="宋体" w:cs="宋体"/>
          <w:spacing w:val="-1"/>
          <w:sz w:val="21"/>
          <w:szCs w:val="21"/>
          <w:highlight w:val="none"/>
        </w:rPr>
        <w:t>15.3.3</w:t>
      </w:r>
      <w:r>
        <w:rPr>
          <w:rFonts w:ascii="宋体" w:hAnsi="宋体" w:eastAsia="宋体" w:cs="宋体"/>
          <w:spacing w:val="-21"/>
          <w:sz w:val="21"/>
          <w:szCs w:val="21"/>
          <w:highlight w:val="none"/>
        </w:rPr>
        <w:t xml:space="preserve"> </w:t>
      </w:r>
      <w:r>
        <w:rPr>
          <w:rFonts w:ascii="宋体" w:hAnsi="宋体" w:eastAsia="宋体" w:cs="宋体"/>
          <w:spacing w:val="-1"/>
          <w:sz w:val="21"/>
          <w:szCs w:val="21"/>
          <w:highlight w:val="none"/>
        </w:rPr>
        <w:t>竞标报价（包含首次报价、最后报价）超过分项采购预算金额或者最高限价的，其响</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应文件将作无效处理。</w:t>
      </w:r>
    </w:p>
    <w:p w14:paraId="5E9E3568">
      <w:pPr>
        <w:spacing w:before="109" w:line="221" w:lineRule="auto"/>
        <w:ind w:left="437"/>
        <w:rPr>
          <w:rFonts w:ascii="宋体" w:hAnsi="宋体" w:eastAsia="宋体" w:cs="宋体"/>
          <w:sz w:val="21"/>
          <w:szCs w:val="21"/>
          <w:highlight w:val="none"/>
        </w:rPr>
      </w:pPr>
      <w:r>
        <w:rPr>
          <w:rFonts w:ascii="宋体" w:hAnsi="宋体" w:eastAsia="宋体" w:cs="宋体"/>
          <w:b/>
          <w:bCs/>
          <w:spacing w:val="-5"/>
          <w:sz w:val="21"/>
          <w:szCs w:val="21"/>
          <w:highlight w:val="none"/>
        </w:rPr>
        <w:t>16.竞标有效期</w:t>
      </w:r>
    </w:p>
    <w:p w14:paraId="62BEBC15">
      <w:pPr>
        <w:spacing w:before="109" w:line="268" w:lineRule="auto"/>
        <w:ind w:left="4" w:firstLine="431"/>
        <w:rPr>
          <w:rFonts w:ascii="宋体" w:hAnsi="宋体" w:eastAsia="宋体" w:cs="宋体"/>
          <w:sz w:val="21"/>
          <w:szCs w:val="21"/>
          <w:highlight w:val="none"/>
        </w:rPr>
      </w:pPr>
      <w:r>
        <w:rPr>
          <w:rFonts w:ascii="宋体" w:hAnsi="宋体" w:eastAsia="宋体" w:cs="宋体"/>
          <w:spacing w:val="-1"/>
          <w:sz w:val="21"/>
          <w:szCs w:val="21"/>
          <w:highlight w:val="none"/>
        </w:rPr>
        <w:t>16.1</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竞标有效期是指为保证采购人有足够的时间在提交响应文件后完成评审、确定成交供应</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商、合同签订等工作而要求供应商提交的响应文件在一定时间内保持有效的期限。</w:t>
      </w:r>
    </w:p>
    <w:p w14:paraId="2EFA3BAB">
      <w:pPr>
        <w:spacing w:before="110" w:line="220" w:lineRule="auto"/>
        <w:ind w:left="435"/>
        <w:rPr>
          <w:rFonts w:ascii="宋体" w:hAnsi="宋体" w:eastAsia="宋体" w:cs="宋体"/>
          <w:sz w:val="21"/>
          <w:szCs w:val="21"/>
          <w:highlight w:val="none"/>
        </w:rPr>
      </w:pPr>
      <w:r>
        <w:rPr>
          <w:rFonts w:ascii="宋体" w:hAnsi="宋体" w:eastAsia="宋体" w:cs="宋体"/>
          <w:spacing w:val="-1"/>
          <w:sz w:val="21"/>
          <w:szCs w:val="21"/>
          <w:highlight w:val="none"/>
        </w:rPr>
        <w:t>16.2 竞标有效期应由供应商按“供应商须知前附表”规定的期限作出响应。</w:t>
      </w:r>
    </w:p>
    <w:p w14:paraId="7A06573F">
      <w:pPr>
        <w:spacing w:before="110" w:line="220" w:lineRule="auto"/>
        <w:ind w:left="435"/>
        <w:rPr>
          <w:rFonts w:ascii="宋体" w:hAnsi="宋体" w:eastAsia="宋体" w:cs="宋体"/>
          <w:sz w:val="21"/>
          <w:szCs w:val="21"/>
          <w:highlight w:val="none"/>
        </w:rPr>
      </w:pPr>
      <w:r>
        <w:rPr>
          <w:rFonts w:ascii="宋体" w:hAnsi="宋体" w:eastAsia="宋体" w:cs="宋体"/>
          <w:spacing w:val="-1"/>
          <w:sz w:val="21"/>
          <w:szCs w:val="21"/>
          <w:highlight w:val="none"/>
        </w:rPr>
        <w:t>16.3</w:t>
      </w:r>
      <w:r>
        <w:rPr>
          <w:rFonts w:ascii="宋体" w:hAnsi="宋体" w:eastAsia="宋体" w:cs="宋体"/>
          <w:spacing w:val="-46"/>
          <w:sz w:val="21"/>
          <w:szCs w:val="21"/>
          <w:highlight w:val="none"/>
        </w:rPr>
        <w:t xml:space="preserve"> </w:t>
      </w:r>
      <w:r>
        <w:rPr>
          <w:rFonts w:ascii="宋体" w:hAnsi="宋体" w:eastAsia="宋体" w:cs="宋体"/>
          <w:spacing w:val="-1"/>
          <w:sz w:val="21"/>
          <w:szCs w:val="21"/>
          <w:highlight w:val="none"/>
        </w:rPr>
        <w:t>供应商的响应文件在竞标有效期内均保持</w:t>
      </w:r>
      <w:r>
        <w:rPr>
          <w:rFonts w:ascii="宋体" w:hAnsi="宋体" w:eastAsia="宋体" w:cs="宋体"/>
          <w:spacing w:val="-2"/>
          <w:sz w:val="21"/>
          <w:szCs w:val="21"/>
          <w:highlight w:val="none"/>
        </w:rPr>
        <w:t>有效。</w:t>
      </w:r>
    </w:p>
    <w:p w14:paraId="51F246FA">
      <w:pPr>
        <w:spacing w:before="110" w:line="221" w:lineRule="auto"/>
        <w:ind w:left="437"/>
        <w:rPr>
          <w:rFonts w:ascii="宋体" w:hAnsi="宋体" w:eastAsia="宋体" w:cs="宋体"/>
          <w:sz w:val="21"/>
          <w:szCs w:val="21"/>
          <w:highlight w:val="none"/>
        </w:rPr>
      </w:pPr>
      <w:r>
        <w:rPr>
          <w:rFonts w:ascii="宋体" w:hAnsi="宋体" w:eastAsia="宋体" w:cs="宋体"/>
          <w:b/>
          <w:bCs/>
          <w:spacing w:val="-5"/>
          <w:sz w:val="21"/>
          <w:szCs w:val="21"/>
          <w:highlight w:val="none"/>
        </w:rPr>
        <w:t>17.磋商保证金</w:t>
      </w:r>
    </w:p>
    <w:p w14:paraId="2617E9D1">
      <w:pPr>
        <w:spacing w:before="108" w:line="220" w:lineRule="auto"/>
        <w:ind w:left="422"/>
        <w:rPr>
          <w:rFonts w:ascii="宋体" w:hAnsi="宋体" w:eastAsia="宋体" w:cs="宋体"/>
          <w:sz w:val="21"/>
          <w:szCs w:val="21"/>
          <w:highlight w:val="none"/>
        </w:rPr>
      </w:pPr>
      <w:r>
        <w:rPr>
          <w:rFonts w:ascii="宋体" w:hAnsi="宋体" w:eastAsia="宋体" w:cs="宋体"/>
          <w:spacing w:val="8"/>
          <w:sz w:val="21"/>
          <w:szCs w:val="21"/>
          <w:highlight w:val="none"/>
        </w:rPr>
        <w:t>详见“供应商须知前附表”</w:t>
      </w:r>
    </w:p>
    <w:p w14:paraId="686E918D">
      <w:pPr>
        <w:spacing w:before="110" w:line="221" w:lineRule="auto"/>
        <w:ind w:left="437"/>
        <w:rPr>
          <w:rFonts w:ascii="宋体" w:hAnsi="宋体" w:eastAsia="宋体" w:cs="宋体"/>
          <w:sz w:val="21"/>
          <w:szCs w:val="21"/>
          <w:highlight w:val="none"/>
        </w:rPr>
      </w:pPr>
      <w:r>
        <w:rPr>
          <w:rFonts w:ascii="宋体" w:hAnsi="宋体" w:eastAsia="宋体" w:cs="宋体"/>
          <w:b/>
          <w:bCs/>
          <w:spacing w:val="-4"/>
          <w:sz w:val="21"/>
          <w:szCs w:val="21"/>
          <w:highlight w:val="none"/>
        </w:rPr>
        <w:t>18.响应文件编制的要求</w:t>
      </w:r>
    </w:p>
    <w:p w14:paraId="4973A10F">
      <w:pPr>
        <w:spacing w:before="110" w:line="284" w:lineRule="auto"/>
        <w:ind w:firstLine="435"/>
        <w:rPr>
          <w:rFonts w:ascii="宋体" w:hAnsi="宋体" w:eastAsia="宋体" w:cs="宋体"/>
          <w:sz w:val="21"/>
          <w:szCs w:val="21"/>
          <w:highlight w:val="none"/>
        </w:rPr>
      </w:pPr>
      <w:r>
        <w:rPr>
          <w:rFonts w:ascii="宋体" w:hAnsi="宋体" w:eastAsia="宋体" w:cs="宋体"/>
          <w:spacing w:val="-1"/>
          <w:sz w:val="21"/>
          <w:szCs w:val="21"/>
          <w:highlight w:val="none"/>
        </w:rPr>
        <w:t>18.1</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供应商应根据广西政府采购云平台要求及本竞争性磋商文件规定的格式和顺序编制响应</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文件，响应文件内容不完整、编排混乱导致响应文件被误读、漏读或者查找不到相关内容的，是</w:t>
      </w:r>
      <w:r>
        <w:rPr>
          <w:rFonts w:ascii="宋体" w:hAnsi="宋体" w:eastAsia="宋体" w:cs="宋体"/>
          <w:spacing w:val="7"/>
          <w:sz w:val="21"/>
          <w:szCs w:val="21"/>
          <w:highlight w:val="none"/>
        </w:rPr>
        <w:t xml:space="preserve"> </w:t>
      </w:r>
      <w:r>
        <w:rPr>
          <w:rFonts w:ascii="宋体" w:hAnsi="宋体" w:eastAsia="宋体" w:cs="宋体"/>
          <w:spacing w:val="-3"/>
          <w:sz w:val="21"/>
          <w:szCs w:val="21"/>
          <w:highlight w:val="none"/>
        </w:rPr>
        <w:t>供应商的责任。</w:t>
      </w:r>
    </w:p>
    <w:p w14:paraId="0E21263C">
      <w:pPr>
        <w:spacing w:before="110" w:line="268" w:lineRule="auto"/>
        <w:ind w:left="10" w:firstLine="424"/>
        <w:rPr>
          <w:rFonts w:ascii="宋体" w:hAnsi="宋体" w:eastAsia="宋体" w:cs="宋体"/>
          <w:sz w:val="21"/>
          <w:szCs w:val="21"/>
          <w:highlight w:val="none"/>
        </w:rPr>
      </w:pPr>
      <w:r>
        <w:rPr>
          <w:rFonts w:ascii="宋体" w:hAnsi="宋体" w:eastAsia="宋体" w:cs="宋体"/>
          <w:spacing w:val="-1"/>
          <w:sz w:val="21"/>
          <w:szCs w:val="21"/>
          <w:highlight w:val="none"/>
        </w:rPr>
        <w:t>18.2</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响应文件应按资格证明、报价分别编制，商务技术文件合并编制，本磋商只接受电子版</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响应文件，要求见本章“12.2</w:t>
      </w:r>
      <w:r>
        <w:rPr>
          <w:rFonts w:ascii="宋体" w:hAnsi="宋体" w:eastAsia="宋体" w:cs="宋体"/>
          <w:spacing w:val="-34"/>
          <w:sz w:val="21"/>
          <w:szCs w:val="21"/>
          <w:highlight w:val="none"/>
        </w:rPr>
        <w:t xml:space="preserve"> </w:t>
      </w:r>
      <w:r>
        <w:rPr>
          <w:rFonts w:ascii="宋体" w:hAnsi="宋体" w:eastAsia="宋体" w:cs="宋体"/>
          <w:spacing w:val="-2"/>
          <w:sz w:val="21"/>
          <w:szCs w:val="21"/>
          <w:highlight w:val="none"/>
        </w:rPr>
        <w:t>响应文件电子</w:t>
      </w:r>
      <w:r>
        <w:rPr>
          <w:rFonts w:ascii="宋体" w:hAnsi="宋体" w:eastAsia="宋体" w:cs="宋体"/>
          <w:spacing w:val="-3"/>
          <w:sz w:val="21"/>
          <w:szCs w:val="21"/>
          <w:highlight w:val="none"/>
        </w:rPr>
        <w:t>版”。</w:t>
      </w:r>
    </w:p>
    <w:p w14:paraId="1BF42E90">
      <w:pPr>
        <w:spacing w:before="113" w:line="299" w:lineRule="auto"/>
        <w:ind w:firstLine="434"/>
        <w:rPr>
          <w:rFonts w:ascii="宋体" w:hAnsi="宋体" w:eastAsia="宋体" w:cs="宋体"/>
          <w:sz w:val="21"/>
          <w:szCs w:val="21"/>
          <w:highlight w:val="none"/>
        </w:rPr>
      </w:pPr>
      <w:r>
        <w:rPr>
          <w:rFonts w:ascii="宋体" w:hAnsi="宋体" w:eastAsia="宋体" w:cs="宋体"/>
          <w:spacing w:val="-4"/>
          <w:sz w:val="21"/>
          <w:szCs w:val="21"/>
          <w:highlight w:val="none"/>
        </w:rPr>
        <w:t>18.3</w:t>
      </w:r>
      <w:r>
        <w:rPr>
          <w:rFonts w:ascii="宋体" w:hAnsi="宋体" w:eastAsia="宋体" w:cs="宋体"/>
          <w:spacing w:val="-27"/>
          <w:sz w:val="21"/>
          <w:szCs w:val="21"/>
          <w:highlight w:val="none"/>
        </w:rPr>
        <w:t xml:space="preserve"> </w:t>
      </w:r>
      <w:r>
        <w:rPr>
          <w:rFonts w:ascii="宋体" w:hAnsi="宋体" w:eastAsia="宋体" w:cs="宋体"/>
          <w:spacing w:val="-4"/>
          <w:sz w:val="21"/>
          <w:szCs w:val="21"/>
          <w:highlight w:val="none"/>
        </w:rPr>
        <w:t>响应文件须由供应商在“第五章 响应文件格式</w:t>
      </w:r>
      <w:r>
        <w:rPr>
          <w:rFonts w:ascii="宋体" w:hAnsi="宋体" w:eastAsia="宋体" w:cs="宋体"/>
          <w:spacing w:val="-80"/>
          <w:sz w:val="21"/>
          <w:szCs w:val="21"/>
          <w:highlight w:val="none"/>
        </w:rPr>
        <w:t xml:space="preserve"> </w:t>
      </w:r>
      <w:r>
        <w:rPr>
          <w:rFonts w:ascii="宋体" w:hAnsi="宋体" w:eastAsia="宋体" w:cs="宋体"/>
          <w:spacing w:val="-4"/>
          <w:sz w:val="21"/>
          <w:szCs w:val="21"/>
          <w:highlight w:val="none"/>
        </w:rPr>
        <w:t>”规定位置进行签署、盖章，否则其响应</w:t>
      </w:r>
      <w:r>
        <w:rPr>
          <w:rFonts w:ascii="宋体" w:hAnsi="宋体" w:eastAsia="宋体" w:cs="宋体"/>
          <w:sz w:val="21"/>
          <w:szCs w:val="21"/>
          <w:highlight w:val="none"/>
        </w:rPr>
        <w:t xml:space="preserve"> 文件按无效响应处理。响应应文件中所须加</w:t>
      </w:r>
      <w:r>
        <w:rPr>
          <w:rFonts w:ascii="宋体" w:hAnsi="宋体" w:eastAsia="宋体" w:cs="宋体"/>
          <w:spacing w:val="-1"/>
          <w:sz w:val="21"/>
          <w:szCs w:val="21"/>
          <w:highlight w:val="none"/>
        </w:rPr>
        <w:t xml:space="preserve">盖公章位置均采用 </w:t>
      </w:r>
      <w:r>
        <w:rPr>
          <w:rFonts w:ascii="Times New Roman" w:hAnsi="Times New Roman" w:eastAsia="Times New Roman" w:cs="Times New Roman"/>
          <w:spacing w:val="-1"/>
          <w:sz w:val="21"/>
          <w:szCs w:val="21"/>
          <w:highlight w:val="none"/>
        </w:rPr>
        <w:t>CA</w:t>
      </w:r>
      <w:r>
        <w:rPr>
          <w:rFonts w:ascii="Times New Roman" w:hAnsi="Times New Roman" w:eastAsia="Times New Roman" w:cs="Times New Roman"/>
          <w:spacing w:val="50"/>
          <w:w w:val="101"/>
          <w:sz w:val="21"/>
          <w:szCs w:val="21"/>
          <w:highlight w:val="none"/>
        </w:rPr>
        <w:t xml:space="preserve"> </w:t>
      </w:r>
      <w:r>
        <w:rPr>
          <w:rFonts w:ascii="宋体" w:hAnsi="宋体" w:eastAsia="宋体" w:cs="宋体"/>
          <w:spacing w:val="-1"/>
          <w:sz w:val="21"/>
          <w:szCs w:val="21"/>
          <w:highlight w:val="none"/>
        </w:rPr>
        <w:t>签章。若竞争性磋商文件中有</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专门标注的某关联点，并要求供应商在电子投标系统中作出谈判响应的，如供应商未对关联点进</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行响应或者在响应文件其它内容进行描述，造成电子评审不能查询的责任由供应商自行承担。骑</w:t>
      </w:r>
      <w:r>
        <w:rPr>
          <w:rFonts w:ascii="宋体" w:hAnsi="宋体" w:eastAsia="宋体" w:cs="宋体"/>
          <w:spacing w:val="9"/>
          <w:sz w:val="21"/>
          <w:szCs w:val="21"/>
          <w:highlight w:val="none"/>
        </w:rPr>
        <w:t xml:space="preserve"> </w:t>
      </w:r>
      <w:r>
        <w:rPr>
          <w:rFonts w:ascii="宋体" w:hAnsi="宋体" w:eastAsia="宋体" w:cs="宋体"/>
          <w:spacing w:val="-3"/>
          <w:sz w:val="21"/>
          <w:szCs w:val="21"/>
          <w:highlight w:val="none"/>
        </w:rPr>
        <w:t>缝盖公章不视为在规定位置盖章。（注：</w:t>
      </w:r>
      <w:r>
        <w:rPr>
          <w:rFonts w:ascii="宋体" w:hAnsi="宋体" w:eastAsia="宋体" w:cs="宋体"/>
          <w:spacing w:val="70"/>
          <w:sz w:val="21"/>
          <w:szCs w:val="21"/>
          <w:highlight w:val="none"/>
        </w:rPr>
        <w:t xml:space="preserve"> </w:t>
      </w:r>
      <w:r>
        <w:rPr>
          <w:rFonts w:ascii="宋体" w:hAnsi="宋体" w:eastAsia="宋体" w:cs="宋体"/>
          <w:spacing w:val="-3"/>
          <w:sz w:val="21"/>
          <w:szCs w:val="21"/>
          <w:highlight w:val="none"/>
        </w:rPr>
        <w:t>法定代表人或委托代理人签字及加盖公章的部分可先签</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字，然后扫描或者拍照做成</w:t>
      </w:r>
      <w:r>
        <w:rPr>
          <w:rFonts w:ascii="宋体" w:hAnsi="宋体" w:eastAsia="宋体" w:cs="宋体"/>
          <w:spacing w:val="-35"/>
          <w:sz w:val="21"/>
          <w:szCs w:val="21"/>
          <w:highlight w:val="none"/>
        </w:rPr>
        <w:t xml:space="preserve"> </w:t>
      </w:r>
      <w:r>
        <w:rPr>
          <w:rFonts w:ascii="Times New Roman" w:hAnsi="Times New Roman" w:eastAsia="Times New Roman" w:cs="Times New Roman"/>
          <w:spacing w:val="-1"/>
          <w:sz w:val="21"/>
          <w:szCs w:val="21"/>
          <w:highlight w:val="none"/>
        </w:rPr>
        <w:t>pdf</w:t>
      </w:r>
      <w:r>
        <w:rPr>
          <w:rFonts w:ascii="Times New Roman" w:hAnsi="Times New Roman" w:eastAsia="Times New Roman" w:cs="Times New Roman"/>
          <w:spacing w:val="-16"/>
          <w:sz w:val="21"/>
          <w:szCs w:val="21"/>
          <w:highlight w:val="none"/>
        </w:rPr>
        <w:t xml:space="preserve"> </w:t>
      </w:r>
      <w:r>
        <w:rPr>
          <w:rFonts w:ascii="宋体" w:hAnsi="宋体" w:eastAsia="宋体" w:cs="宋体"/>
          <w:spacing w:val="-1"/>
          <w:sz w:val="21"/>
          <w:szCs w:val="21"/>
          <w:highlight w:val="none"/>
        </w:rPr>
        <w:t>格式上传后进行</w:t>
      </w:r>
      <w:r>
        <w:rPr>
          <w:rFonts w:ascii="宋体" w:hAnsi="宋体" w:eastAsia="宋体" w:cs="宋体"/>
          <w:spacing w:val="-45"/>
          <w:sz w:val="21"/>
          <w:szCs w:val="21"/>
          <w:highlight w:val="none"/>
        </w:rPr>
        <w:t xml:space="preserve"> </w:t>
      </w:r>
      <w:r>
        <w:rPr>
          <w:rFonts w:ascii="Times New Roman" w:hAnsi="Times New Roman" w:eastAsia="Times New Roman" w:cs="Times New Roman"/>
          <w:spacing w:val="-1"/>
          <w:sz w:val="21"/>
          <w:szCs w:val="21"/>
          <w:highlight w:val="none"/>
        </w:rPr>
        <w:t xml:space="preserve">CA </w:t>
      </w:r>
      <w:r>
        <w:rPr>
          <w:rFonts w:ascii="宋体" w:hAnsi="宋体" w:eastAsia="宋体" w:cs="宋体"/>
          <w:spacing w:val="-1"/>
          <w:sz w:val="21"/>
          <w:szCs w:val="21"/>
          <w:highlight w:val="none"/>
        </w:rPr>
        <w:t>签章。）</w:t>
      </w:r>
    </w:p>
    <w:p w14:paraId="72451599">
      <w:pPr>
        <w:spacing w:before="117" w:line="268" w:lineRule="auto"/>
        <w:ind w:left="5" w:firstLine="429"/>
        <w:rPr>
          <w:rFonts w:ascii="宋体" w:hAnsi="宋体" w:eastAsia="宋体" w:cs="宋体"/>
          <w:sz w:val="21"/>
          <w:szCs w:val="21"/>
          <w:highlight w:val="none"/>
        </w:rPr>
      </w:pPr>
      <w:r>
        <w:rPr>
          <w:rFonts w:ascii="宋体" w:hAnsi="宋体" w:eastAsia="宋体" w:cs="宋体"/>
          <w:spacing w:val="-1"/>
          <w:sz w:val="21"/>
          <w:szCs w:val="21"/>
          <w:highlight w:val="none"/>
        </w:rPr>
        <w:t>18.4</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响应文件中标注的供应商名称应与营业执照（事业单位法人证书、执业许可证、自然人</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身份证）及电子公章一致，否则其响应文件按无效响应处理。</w:t>
      </w:r>
    </w:p>
    <w:p w14:paraId="584A63F7">
      <w:pPr>
        <w:spacing w:before="111" w:line="268" w:lineRule="auto"/>
        <w:ind w:left="7" w:firstLine="428"/>
        <w:rPr>
          <w:rFonts w:ascii="宋体" w:hAnsi="宋体" w:eastAsia="宋体" w:cs="宋体"/>
          <w:sz w:val="21"/>
          <w:szCs w:val="21"/>
          <w:highlight w:val="none"/>
        </w:rPr>
      </w:pPr>
      <w:r>
        <w:rPr>
          <w:rFonts w:ascii="宋体" w:hAnsi="宋体" w:eastAsia="宋体" w:cs="宋体"/>
          <w:spacing w:val="-1"/>
          <w:sz w:val="21"/>
          <w:szCs w:val="21"/>
          <w:highlight w:val="none"/>
        </w:rPr>
        <w:t>18.5</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响应文件应避免涂改、行间插字或者删除，如果出现上述情况，改动之处应加盖单位公</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章或由供应商的法定代表人或其委托代理人签字或盖章确认。否则其响应文件按无效响应处理。</w:t>
      </w:r>
    </w:p>
    <w:p w14:paraId="455C7990">
      <w:pPr>
        <w:spacing w:line="268" w:lineRule="auto"/>
        <w:rPr>
          <w:rFonts w:ascii="宋体" w:hAnsi="宋体" w:eastAsia="宋体" w:cs="宋体"/>
          <w:sz w:val="21"/>
          <w:szCs w:val="21"/>
          <w:highlight w:val="none"/>
        </w:rPr>
        <w:sectPr>
          <w:footerReference r:id="rId10" w:type="default"/>
          <w:pgSz w:w="11907" w:h="16839"/>
          <w:pgMar w:top="1431" w:right="1433" w:bottom="1362" w:left="1595" w:header="0" w:footer="1202" w:gutter="0"/>
          <w:cols w:space="720" w:num="1"/>
        </w:sectPr>
      </w:pPr>
    </w:p>
    <w:p w14:paraId="03A45944">
      <w:pPr>
        <w:spacing w:before="116" w:line="303" w:lineRule="auto"/>
        <w:ind w:left="425" w:right="5720" w:firstLine="13"/>
        <w:rPr>
          <w:rFonts w:ascii="宋体" w:hAnsi="宋体" w:eastAsia="宋体" w:cs="宋体"/>
          <w:sz w:val="21"/>
          <w:szCs w:val="21"/>
          <w:highlight w:val="none"/>
        </w:rPr>
      </w:pPr>
      <w:r>
        <w:rPr>
          <w:rFonts w:ascii="宋体" w:hAnsi="宋体" w:eastAsia="宋体" w:cs="宋体"/>
          <w:b/>
          <w:bCs/>
          <w:spacing w:val="-3"/>
          <w:sz w:val="21"/>
          <w:szCs w:val="21"/>
          <w:highlight w:val="none"/>
        </w:rPr>
        <w:t>19.响应文件的密封和标记：/</w:t>
      </w:r>
      <w:r>
        <w:rPr>
          <w:rFonts w:ascii="宋体" w:hAnsi="宋体" w:eastAsia="宋体" w:cs="宋体"/>
          <w:sz w:val="21"/>
          <w:szCs w:val="21"/>
          <w:highlight w:val="none"/>
        </w:rPr>
        <w:t xml:space="preserve"> </w:t>
      </w:r>
      <w:r>
        <w:rPr>
          <w:rFonts w:ascii="宋体" w:hAnsi="宋体" w:eastAsia="宋体" w:cs="宋体"/>
          <w:b/>
          <w:bCs/>
          <w:spacing w:val="-3"/>
          <w:sz w:val="21"/>
          <w:szCs w:val="21"/>
          <w:highlight w:val="none"/>
        </w:rPr>
        <w:t>20.响应文件的提交</w:t>
      </w:r>
    </w:p>
    <w:p w14:paraId="6BF90F47">
      <w:pPr>
        <w:spacing w:before="30" w:line="220" w:lineRule="auto"/>
        <w:ind w:left="423"/>
        <w:rPr>
          <w:rFonts w:ascii="宋体" w:hAnsi="宋体" w:eastAsia="宋体" w:cs="宋体"/>
          <w:sz w:val="21"/>
          <w:szCs w:val="21"/>
          <w:highlight w:val="none"/>
        </w:rPr>
      </w:pPr>
      <w:r>
        <w:rPr>
          <w:rFonts w:ascii="宋体" w:hAnsi="宋体" w:eastAsia="宋体" w:cs="宋体"/>
          <w:spacing w:val="-1"/>
          <w:sz w:val="21"/>
          <w:szCs w:val="21"/>
          <w:highlight w:val="none"/>
        </w:rPr>
        <w:t>20.1</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供应商必须在“供应商须知前附表”规定的时间和地点提交响应文件。</w:t>
      </w:r>
    </w:p>
    <w:p w14:paraId="7499F713">
      <w:pPr>
        <w:spacing w:before="109" w:line="221" w:lineRule="auto"/>
        <w:ind w:left="423"/>
        <w:rPr>
          <w:rFonts w:ascii="宋体" w:hAnsi="宋体" w:eastAsia="宋体" w:cs="宋体"/>
          <w:sz w:val="21"/>
          <w:szCs w:val="21"/>
          <w:highlight w:val="none"/>
        </w:rPr>
      </w:pPr>
      <w:r>
        <w:rPr>
          <w:rFonts w:ascii="宋体" w:hAnsi="宋体" w:eastAsia="宋体" w:cs="宋体"/>
          <w:sz w:val="21"/>
          <w:szCs w:val="21"/>
          <w:highlight w:val="none"/>
        </w:rPr>
        <w:t>20.2 在响应文件提交截止时间以后，不能补充、</w:t>
      </w:r>
      <w:r>
        <w:rPr>
          <w:rFonts w:ascii="宋体" w:hAnsi="宋体" w:eastAsia="宋体" w:cs="宋体"/>
          <w:spacing w:val="-1"/>
          <w:sz w:val="21"/>
          <w:szCs w:val="21"/>
          <w:highlight w:val="none"/>
        </w:rPr>
        <w:t>修改响应文件。</w:t>
      </w:r>
    </w:p>
    <w:p w14:paraId="05C4E633">
      <w:pPr>
        <w:spacing w:before="109" w:line="219" w:lineRule="auto"/>
        <w:ind w:left="423"/>
        <w:rPr>
          <w:rFonts w:ascii="宋体" w:hAnsi="宋体" w:eastAsia="宋体" w:cs="宋体"/>
          <w:sz w:val="21"/>
          <w:szCs w:val="21"/>
          <w:highlight w:val="none"/>
        </w:rPr>
      </w:pPr>
      <w:r>
        <w:rPr>
          <w:rFonts w:ascii="宋体" w:hAnsi="宋体" w:eastAsia="宋体" w:cs="宋体"/>
          <w:spacing w:val="-1"/>
          <w:sz w:val="21"/>
          <w:szCs w:val="21"/>
          <w:highlight w:val="none"/>
        </w:rPr>
        <w:t>20.3 在提交“最后报价”后，供应商不能退出谈判。</w:t>
      </w:r>
    </w:p>
    <w:p w14:paraId="63ACB7C3">
      <w:pPr>
        <w:spacing w:before="109" w:line="285" w:lineRule="auto"/>
        <w:ind w:right="2" w:firstLine="423"/>
        <w:rPr>
          <w:rFonts w:ascii="宋体" w:hAnsi="宋体" w:eastAsia="宋体" w:cs="宋体"/>
          <w:sz w:val="21"/>
          <w:szCs w:val="21"/>
          <w:highlight w:val="none"/>
        </w:rPr>
      </w:pPr>
      <w:r>
        <w:rPr>
          <w:rFonts w:ascii="宋体" w:hAnsi="宋体" w:eastAsia="宋体" w:cs="宋体"/>
          <w:spacing w:val="-2"/>
          <w:sz w:val="21"/>
          <w:szCs w:val="21"/>
          <w:highlight w:val="none"/>
        </w:rPr>
        <w:t>20.4</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电子交易平台收到响应文件，将妥善保存并即时向供应商发出确认回执通知。在响应文</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件提交截止时间前，除供应商补充、修改或者撤回响应文件外，任何单位和个人不得解密或提取</w:t>
      </w:r>
      <w:r>
        <w:rPr>
          <w:rFonts w:ascii="宋体" w:hAnsi="宋体" w:eastAsia="宋体" w:cs="宋体"/>
          <w:spacing w:val="8"/>
          <w:sz w:val="21"/>
          <w:szCs w:val="21"/>
          <w:highlight w:val="none"/>
        </w:rPr>
        <w:t xml:space="preserve"> </w:t>
      </w:r>
      <w:r>
        <w:rPr>
          <w:rFonts w:ascii="宋体" w:hAnsi="宋体" w:eastAsia="宋体" w:cs="宋体"/>
          <w:spacing w:val="-4"/>
          <w:sz w:val="21"/>
          <w:szCs w:val="21"/>
          <w:highlight w:val="none"/>
        </w:rPr>
        <w:t>响应文件。</w:t>
      </w:r>
    </w:p>
    <w:p w14:paraId="20AEFE9A">
      <w:pPr>
        <w:spacing w:before="108" w:line="220" w:lineRule="auto"/>
        <w:ind w:left="423"/>
        <w:rPr>
          <w:rFonts w:ascii="宋体" w:hAnsi="宋体" w:eastAsia="宋体" w:cs="宋体"/>
          <w:sz w:val="21"/>
          <w:szCs w:val="21"/>
          <w:highlight w:val="none"/>
        </w:rPr>
      </w:pPr>
      <w:r>
        <w:rPr>
          <w:rFonts w:ascii="宋体" w:hAnsi="宋体" w:eastAsia="宋体" w:cs="宋体"/>
          <w:spacing w:val="-1"/>
          <w:sz w:val="21"/>
          <w:szCs w:val="21"/>
          <w:highlight w:val="none"/>
        </w:rPr>
        <w:t>20.5 采购机构不可视情况延长提交响应文件的截止时间。</w:t>
      </w:r>
    </w:p>
    <w:p w14:paraId="08911580">
      <w:pPr>
        <w:spacing w:before="110" w:line="268" w:lineRule="auto"/>
        <w:ind w:right="2" w:firstLine="422"/>
        <w:rPr>
          <w:rFonts w:ascii="宋体" w:hAnsi="宋体" w:eastAsia="宋体" w:cs="宋体"/>
          <w:sz w:val="21"/>
          <w:szCs w:val="21"/>
          <w:highlight w:val="none"/>
        </w:rPr>
      </w:pPr>
      <w:r>
        <w:rPr>
          <w:rFonts w:ascii="宋体" w:hAnsi="宋体" w:eastAsia="宋体" w:cs="宋体"/>
          <w:spacing w:val="-5"/>
          <w:sz w:val="21"/>
          <w:szCs w:val="21"/>
          <w:highlight w:val="none"/>
        </w:rPr>
        <w:t>20.6</w:t>
      </w:r>
      <w:r>
        <w:rPr>
          <w:rFonts w:ascii="宋体" w:hAnsi="宋体" w:eastAsia="宋体" w:cs="宋体"/>
          <w:spacing w:val="31"/>
          <w:sz w:val="21"/>
          <w:szCs w:val="21"/>
          <w:highlight w:val="none"/>
        </w:rPr>
        <w:t xml:space="preserve"> </w:t>
      </w:r>
      <w:r>
        <w:rPr>
          <w:rFonts w:ascii="宋体" w:hAnsi="宋体" w:eastAsia="宋体" w:cs="宋体"/>
          <w:b/>
          <w:bCs/>
          <w:spacing w:val="-5"/>
          <w:sz w:val="21"/>
          <w:szCs w:val="21"/>
          <w:highlight w:val="none"/>
        </w:rPr>
        <w:t>电子加密响应文件在线上传提交一份。成交</w:t>
      </w:r>
      <w:r>
        <w:rPr>
          <w:rFonts w:ascii="宋体" w:hAnsi="宋体" w:eastAsia="宋体" w:cs="宋体"/>
          <w:b/>
          <w:bCs/>
          <w:spacing w:val="-6"/>
          <w:sz w:val="21"/>
          <w:szCs w:val="21"/>
          <w:highlight w:val="none"/>
        </w:rPr>
        <w:t>供应商需在确定成交</w:t>
      </w:r>
      <w:r>
        <w:rPr>
          <w:rFonts w:ascii="宋体" w:hAnsi="宋体" w:eastAsia="宋体" w:cs="宋体"/>
          <w:spacing w:val="-38"/>
          <w:sz w:val="21"/>
          <w:szCs w:val="21"/>
          <w:highlight w:val="none"/>
        </w:rPr>
        <w:t xml:space="preserve"> </w:t>
      </w:r>
      <w:r>
        <w:rPr>
          <w:rFonts w:ascii="宋体" w:hAnsi="宋体" w:eastAsia="宋体" w:cs="宋体"/>
          <w:b/>
          <w:bCs/>
          <w:spacing w:val="-6"/>
          <w:sz w:val="21"/>
          <w:szCs w:val="21"/>
          <w:highlight w:val="none"/>
        </w:rPr>
        <w:t>5</w:t>
      </w:r>
      <w:r>
        <w:rPr>
          <w:rFonts w:ascii="宋体" w:hAnsi="宋体" w:eastAsia="宋体" w:cs="宋体"/>
          <w:spacing w:val="-6"/>
          <w:sz w:val="21"/>
          <w:szCs w:val="21"/>
          <w:highlight w:val="none"/>
        </w:rPr>
        <w:t xml:space="preserve"> </w:t>
      </w:r>
      <w:r>
        <w:rPr>
          <w:rFonts w:ascii="宋体" w:hAnsi="宋体" w:eastAsia="宋体" w:cs="宋体"/>
          <w:b/>
          <w:bCs/>
          <w:spacing w:val="-6"/>
          <w:sz w:val="21"/>
          <w:szCs w:val="21"/>
          <w:highlight w:val="none"/>
        </w:rPr>
        <w:t>日内打印盖章三份响</w:t>
      </w:r>
      <w:r>
        <w:rPr>
          <w:rFonts w:ascii="宋体" w:hAnsi="宋体" w:eastAsia="宋体" w:cs="宋体"/>
          <w:sz w:val="21"/>
          <w:szCs w:val="21"/>
          <w:highlight w:val="none"/>
        </w:rPr>
        <w:t xml:space="preserve"> </w:t>
      </w:r>
      <w:r>
        <w:rPr>
          <w:rFonts w:ascii="宋体" w:hAnsi="宋体" w:eastAsia="宋体" w:cs="宋体"/>
          <w:b/>
          <w:bCs/>
          <w:spacing w:val="-3"/>
          <w:sz w:val="21"/>
          <w:szCs w:val="21"/>
          <w:highlight w:val="none"/>
        </w:rPr>
        <w:t>应文件提供给代理机构，作为成果文件装订使用。</w:t>
      </w:r>
    </w:p>
    <w:p w14:paraId="1693D5D3">
      <w:pPr>
        <w:spacing w:before="110" w:line="221" w:lineRule="auto"/>
        <w:ind w:left="425"/>
        <w:rPr>
          <w:rFonts w:ascii="宋体" w:hAnsi="宋体" w:eastAsia="宋体" w:cs="宋体"/>
          <w:sz w:val="21"/>
          <w:szCs w:val="21"/>
          <w:highlight w:val="none"/>
        </w:rPr>
      </w:pPr>
      <w:r>
        <w:rPr>
          <w:rFonts w:ascii="宋体" w:hAnsi="宋体" w:eastAsia="宋体" w:cs="宋体"/>
          <w:b/>
          <w:bCs/>
          <w:spacing w:val="-2"/>
          <w:sz w:val="21"/>
          <w:szCs w:val="21"/>
          <w:highlight w:val="none"/>
        </w:rPr>
        <w:t>21.首次响应文件的补充、修改与撤回</w:t>
      </w:r>
    </w:p>
    <w:p w14:paraId="115888CC">
      <w:pPr>
        <w:spacing w:before="107" w:line="310" w:lineRule="auto"/>
        <w:ind w:right="3" w:firstLine="420"/>
        <w:jc w:val="both"/>
        <w:rPr>
          <w:rFonts w:ascii="宋体" w:hAnsi="宋体" w:eastAsia="宋体" w:cs="宋体"/>
          <w:sz w:val="21"/>
          <w:szCs w:val="21"/>
          <w:highlight w:val="none"/>
        </w:rPr>
      </w:pPr>
      <w:r>
        <w:rPr>
          <w:rFonts w:ascii="宋体" w:hAnsi="宋体" w:eastAsia="宋体" w:cs="宋体"/>
          <w:spacing w:val="1"/>
          <w:sz w:val="21"/>
          <w:szCs w:val="21"/>
          <w:highlight w:val="none"/>
        </w:rPr>
        <w:t>供应商应当在响应文件递交截止时间前，将生成的“电子加密响应文件”上传递交至广西政</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府采购云平台。响应文件递交截止时间前可以补充、修改或者撤回电子响应文件。补充或者修改</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电子响应文件的，应当先行撤回原文件，补充、修改后重新传输递交，响应文件递交截止时间前</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未完成传输的，视为撤回响应文件。</w:t>
      </w:r>
    </w:p>
    <w:p w14:paraId="4C24A5A2">
      <w:pPr>
        <w:spacing w:before="31" w:line="221" w:lineRule="auto"/>
        <w:ind w:left="425"/>
        <w:rPr>
          <w:rFonts w:ascii="宋体" w:hAnsi="宋体" w:eastAsia="宋体" w:cs="宋体"/>
          <w:sz w:val="21"/>
          <w:szCs w:val="21"/>
          <w:highlight w:val="none"/>
        </w:rPr>
      </w:pPr>
      <w:r>
        <w:rPr>
          <w:rFonts w:ascii="宋体" w:hAnsi="宋体" w:eastAsia="宋体" w:cs="宋体"/>
          <w:b/>
          <w:bCs/>
          <w:spacing w:val="-2"/>
          <w:sz w:val="21"/>
          <w:szCs w:val="21"/>
          <w:highlight w:val="none"/>
        </w:rPr>
        <w:t>22.</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首次响应文件的退回</w:t>
      </w:r>
    </w:p>
    <w:p w14:paraId="209B59F3">
      <w:pPr>
        <w:spacing w:before="108" w:line="309" w:lineRule="auto"/>
        <w:ind w:right="5" w:firstLine="422"/>
        <w:jc w:val="both"/>
        <w:rPr>
          <w:rFonts w:ascii="宋体" w:hAnsi="宋体" w:eastAsia="宋体" w:cs="宋体"/>
          <w:sz w:val="21"/>
          <w:szCs w:val="21"/>
          <w:highlight w:val="none"/>
        </w:rPr>
      </w:pPr>
      <w:r>
        <w:rPr>
          <w:rFonts w:ascii="宋体" w:hAnsi="宋体" w:eastAsia="宋体" w:cs="宋体"/>
          <w:b/>
          <w:bCs/>
          <w:spacing w:val="-2"/>
          <w:sz w:val="21"/>
          <w:szCs w:val="21"/>
          <w:highlight w:val="none"/>
        </w:rPr>
        <w:t>在首次响应文件提交截止时间止提交响应文件的供应商不足</w:t>
      </w:r>
      <w:r>
        <w:rPr>
          <w:rFonts w:ascii="宋体" w:hAnsi="宋体" w:eastAsia="宋体" w:cs="宋体"/>
          <w:spacing w:val="-27"/>
          <w:sz w:val="21"/>
          <w:szCs w:val="21"/>
          <w:highlight w:val="none"/>
        </w:rPr>
        <w:t xml:space="preserve"> </w:t>
      </w:r>
      <w:r>
        <w:rPr>
          <w:rFonts w:ascii="宋体" w:hAnsi="宋体" w:eastAsia="宋体" w:cs="宋体"/>
          <w:b/>
          <w:bCs/>
          <w:spacing w:val="-2"/>
          <w:sz w:val="21"/>
          <w:szCs w:val="21"/>
          <w:highlight w:val="none"/>
        </w:rPr>
        <w:t>3</w:t>
      </w:r>
      <w:r>
        <w:rPr>
          <w:rFonts w:ascii="宋体" w:hAnsi="宋体" w:eastAsia="宋体" w:cs="宋体"/>
          <w:spacing w:val="-30"/>
          <w:sz w:val="21"/>
          <w:szCs w:val="21"/>
          <w:highlight w:val="none"/>
        </w:rPr>
        <w:t xml:space="preserve"> </w:t>
      </w:r>
      <w:r>
        <w:rPr>
          <w:rFonts w:ascii="宋体" w:hAnsi="宋体" w:eastAsia="宋体" w:cs="宋体"/>
          <w:b/>
          <w:bCs/>
          <w:spacing w:val="-2"/>
          <w:sz w:val="21"/>
          <w:szCs w:val="21"/>
          <w:highlight w:val="none"/>
        </w:rPr>
        <w:t>家时电子响应文</w:t>
      </w:r>
      <w:r>
        <w:rPr>
          <w:rFonts w:ascii="宋体" w:hAnsi="宋体" w:eastAsia="宋体" w:cs="宋体"/>
          <w:b/>
          <w:bCs/>
          <w:spacing w:val="-3"/>
          <w:sz w:val="21"/>
          <w:szCs w:val="21"/>
          <w:highlight w:val="none"/>
        </w:rPr>
        <w:t>件由代理机构</w:t>
      </w:r>
      <w:r>
        <w:rPr>
          <w:rFonts w:ascii="宋体" w:hAnsi="宋体" w:eastAsia="宋体" w:cs="宋体"/>
          <w:sz w:val="21"/>
          <w:szCs w:val="21"/>
          <w:highlight w:val="none"/>
        </w:rPr>
        <w:t xml:space="preserve"> </w:t>
      </w:r>
      <w:r>
        <w:rPr>
          <w:rFonts w:ascii="宋体" w:hAnsi="宋体" w:eastAsia="宋体" w:cs="宋体"/>
          <w:b/>
          <w:bCs/>
          <w:spacing w:val="-1"/>
          <w:sz w:val="21"/>
          <w:szCs w:val="21"/>
          <w:highlight w:val="none"/>
        </w:rPr>
        <w:t>在广西政府采购云平台操作退回，除此之外采购人和采购代理机构对已提交的电子响应文件概不</w:t>
      </w:r>
      <w:r>
        <w:rPr>
          <w:rFonts w:ascii="宋体" w:hAnsi="宋体" w:eastAsia="宋体" w:cs="宋体"/>
          <w:sz w:val="21"/>
          <w:szCs w:val="21"/>
          <w:highlight w:val="none"/>
        </w:rPr>
        <w:t xml:space="preserve"> </w:t>
      </w:r>
      <w:r>
        <w:rPr>
          <w:rFonts w:ascii="宋体" w:hAnsi="宋体" w:eastAsia="宋体" w:cs="宋体"/>
          <w:b/>
          <w:bCs/>
          <w:spacing w:val="-10"/>
          <w:sz w:val="21"/>
          <w:szCs w:val="21"/>
          <w:highlight w:val="none"/>
        </w:rPr>
        <w:t>退回。</w:t>
      </w:r>
    </w:p>
    <w:p w14:paraId="7C5A2652">
      <w:pPr>
        <w:spacing w:before="27" w:line="221" w:lineRule="auto"/>
        <w:ind w:left="425"/>
        <w:rPr>
          <w:rFonts w:ascii="宋体" w:hAnsi="宋体" w:eastAsia="宋体" w:cs="宋体"/>
          <w:sz w:val="21"/>
          <w:szCs w:val="21"/>
          <w:highlight w:val="none"/>
        </w:rPr>
      </w:pPr>
      <w:r>
        <w:rPr>
          <w:rFonts w:ascii="宋体" w:hAnsi="宋体" w:eastAsia="宋体" w:cs="宋体"/>
          <w:b/>
          <w:bCs/>
          <w:spacing w:val="-2"/>
          <w:sz w:val="21"/>
          <w:szCs w:val="21"/>
          <w:highlight w:val="none"/>
        </w:rPr>
        <w:t>23.</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截止时间后的撤回</w:t>
      </w:r>
    </w:p>
    <w:p w14:paraId="5367CB77">
      <w:pPr>
        <w:spacing w:before="108" w:line="303" w:lineRule="auto"/>
        <w:ind w:left="3" w:right="7" w:firstLine="420"/>
        <w:rPr>
          <w:rFonts w:ascii="宋体" w:hAnsi="宋体" w:eastAsia="宋体" w:cs="宋体"/>
          <w:sz w:val="21"/>
          <w:szCs w:val="21"/>
          <w:highlight w:val="none"/>
        </w:rPr>
      </w:pPr>
      <w:r>
        <w:rPr>
          <w:rFonts w:ascii="宋体" w:hAnsi="宋体" w:eastAsia="宋体" w:cs="宋体"/>
          <w:b/>
          <w:bCs/>
          <w:spacing w:val="-1"/>
          <w:sz w:val="21"/>
          <w:szCs w:val="21"/>
          <w:highlight w:val="none"/>
        </w:rPr>
        <w:t>本项目不收取磋商保证金，供应商在首次响应文件提交截止时间后可向采购人、采购代</w:t>
      </w:r>
      <w:r>
        <w:rPr>
          <w:rFonts w:ascii="宋体" w:hAnsi="宋体" w:eastAsia="宋体" w:cs="宋体"/>
          <w:b/>
          <w:bCs/>
          <w:spacing w:val="-2"/>
          <w:sz w:val="21"/>
          <w:szCs w:val="21"/>
          <w:highlight w:val="none"/>
        </w:rPr>
        <w:t>理机</w:t>
      </w:r>
      <w:r>
        <w:rPr>
          <w:rFonts w:ascii="宋体" w:hAnsi="宋体" w:eastAsia="宋体" w:cs="宋体"/>
          <w:sz w:val="21"/>
          <w:szCs w:val="21"/>
          <w:highlight w:val="none"/>
        </w:rPr>
        <w:t xml:space="preserve"> </w:t>
      </w:r>
      <w:r>
        <w:rPr>
          <w:rFonts w:ascii="宋体" w:hAnsi="宋体" w:eastAsia="宋体" w:cs="宋体"/>
          <w:b/>
          <w:bCs/>
          <w:spacing w:val="-4"/>
          <w:sz w:val="21"/>
          <w:szCs w:val="21"/>
          <w:highlight w:val="none"/>
        </w:rPr>
        <w:t>构书面申请撤回电子响应文件。</w:t>
      </w:r>
    </w:p>
    <w:p w14:paraId="530D6DFC">
      <w:pPr>
        <w:spacing w:before="75" w:line="226" w:lineRule="auto"/>
        <w:ind w:left="3769"/>
        <w:rPr>
          <w:rFonts w:ascii="宋体" w:hAnsi="宋体" w:eastAsia="宋体" w:cs="宋体"/>
          <w:sz w:val="31"/>
          <w:szCs w:val="31"/>
          <w:highlight w:val="none"/>
        </w:rPr>
      </w:pPr>
      <w:r>
        <w:rPr>
          <w:rFonts w:ascii="宋体" w:hAnsi="宋体" w:eastAsia="宋体" w:cs="宋体"/>
          <w:b/>
          <w:bCs/>
          <w:spacing w:val="1"/>
          <w:sz w:val="31"/>
          <w:szCs w:val="31"/>
          <w:highlight w:val="none"/>
        </w:rPr>
        <w:t>四、评审及磋商</w:t>
      </w:r>
    </w:p>
    <w:p w14:paraId="2F86EB82">
      <w:pPr>
        <w:spacing w:before="201" w:line="221" w:lineRule="auto"/>
        <w:ind w:left="425"/>
        <w:rPr>
          <w:rFonts w:ascii="宋体" w:hAnsi="宋体" w:eastAsia="宋体" w:cs="宋体"/>
          <w:sz w:val="21"/>
          <w:szCs w:val="21"/>
          <w:highlight w:val="none"/>
        </w:rPr>
      </w:pPr>
      <w:r>
        <w:rPr>
          <w:rFonts w:ascii="宋体" w:hAnsi="宋体" w:eastAsia="宋体" w:cs="宋体"/>
          <w:b/>
          <w:bCs/>
          <w:spacing w:val="-3"/>
          <w:sz w:val="21"/>
          <w:szCs w:val="21"/>
          <w:highlight w:val="none"/>
        </w:rPr>
        <w:t>24.磋商小组成立</w:t>
      </w:r>
    </w:p>
    <w:p w14:paraId="7C75D208">
      <w:pPr>
        <w:spacing w:before="109" w:line="297" w:lineRule="auto"/>
        <w:ind w:right="7" w:firstLine="423"/>
        <w:rPr>
          <w:rFonts w:ascii="宋体" w:hAnsi="宋体" w:eastAsia="宋体" w:cs="宋体"/>
          <w:sz w:val="21"/>
          <w:szCs w:val="21"/>
          <w:highlight w:val="none"/>
        </w:rPr>
      </w:pPr>
      <w:r>
        <w:rPr>
          <w:rFonts w:ascii="宋体" w:hAnsi="宋体" w:eastAsia="宋体" w:cs="宋体"/>
          <w:spacing w:val="-5"/>
          <w:sz w:val="21"/>
          <w:szCs w:val="21"/>
          <w:highlight w:val="none"/>
        </w:rPr>
        <w:t>24.1</w:t>
      </w:r>
      <w:r>
        <w:rPr>
          <w:rFonts w:ascii="宋体" w:hAnsi="宋体" w:eastAsia="宋体" w:cs="宋体"/>
          <w:spacing w:val="-47"/>
          <w:sz w:val="21"/>
          <w:szCs w:val="21"/>
          <w:highlight w:val="none"/>
        </w:rPr>
        <w:t xml:space="preserve"> </w:t>
      </w:r>
      <w:r>
        <w:rPr>
          <w:rFonts w:ascii="宋体" w:hAnsi="宋体" w:eastAsia="宋体" w:cs="宋体"/>
          <w:spacing w:val="-5"/>
          <w:sz w:val="21"/>
          <w:szCs w:val="21"/>
          <w:highlight w:val="none"/>
        </w:rPr>
        <w:t>磋商小组由依法组成的评审专家、采购单位代表共三人及以上单数构成，具</w:t>
      </w:r>
      <w:r>
        <w:rPr>
          <w:rFonts w:ascii="宋体" w:hAnsi="宋体" w:eastAsia="宋体" w:cs="宋体"/>
          <w:spacing w:val="-6"/>
          <w:sz w:val="21"/>
          <w:szCs w:val="21"/>
          <w:highlight w:val="none"/>
        </w:rPr>
        <w:t>体人数见“供</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应商须知前附表”，其中评审专家人数不得少于磋商小组成员总数的</w:t>
      </w:r>
      <w:r>
        <w:rPr>
          <w:rFonts w:ascii="宋体" w:hAnsi="宋体" w:eastAsia="宋体" w:cs="宋体"/>
          <w:spacing w:val="-28"/>
          <w:sz w:val="21"/>
          <w:szCs w:val="21"/>
          <w:highlight w:val="none"/>
        </w:rPr>
        <w:t xml:space="preserve"> </w:t>
      </w:r>
      <w:r>
        <w:rPr>
          <w:rFonts w:ascii="宋体" w:hAnsi="宋体" w:eastAsia="宋体" w:cs="宋体"/>
          <w:spacing w:val="-3"/>
          <w:sz w:val="21"/>
          <w:szCs w:val="21"/>
          <w:highlight w:val="none"/>
        </w:rPr>
        <w:t>2/3。采购人代表不得以评审</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专家身份参加本部门或者本单位采购项目的评审。采购代理机构人员不得参加本机构代理的采购</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项目的评审。达到公开招标数额标准的货物或者服务采购项目，或者达到公开招标规模标准的政</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府采购工程，经批准采用竞争性磋商方式采购的，磋商小组由</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5</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人以上单数组成。</w:t>
      </w:r>
    </w:p>
    <w:p w14:paraId="6323BB0F">
      <w:pPr>
        <w:spacing w:before="108" w:line="293" w:lineRule="auto"/>
        <w:ind w:left="3" w:firstLine="419"/>
        <w:rPr>
          <w:rFonts w:ascii="宋体" w:hAnsi="宋体" w:eastAsia="宋体" w:cs="宋体"/>
          <w:sz w:val="21"/>
          <w:szCs w:val="21"/>
          <w:highlight w:val="none"/>
        </w:rPr>
      </w:pPr>
      <w:r>
        <w:rPr>
          <w:rFonts w:ascii="宋体" w:hAnsi="宋体" w:eastAsia="宋体" w:cs="宋体"/>
          <w:sz w:val="21"/>
          <w:szCs w:val="21"/>
          <w:highlight w:val="none"/>
        </w:rPr>
        <w:t>24.2</w:t>
      </w:r>
      <w:r>
        <w:rPr>
          <w:rFonts w:ascii="宋体" w:hAnsi="宋体" w:eastAsia="宋体" w:cs="宋体"/>
          <w:spacing w:val="-40"/>
          <w:sz w:val="21"/>
          <w:szCs w:val="21"/>
          <w:highlight w:val="none"/>
        </w:rPr>
        <w:t xml:space="preserve"> </w:t>
      </w:r>
      <w:r>
        <w:rPr>
          <w:rFonts w:ascii="宋体" w:hAnsi="宋体" w:eastAsia="宋体" w:cs="宋体"/>
          <w:sz w:val="21"/>
          <w:szCs w:val="21"/>
          <w:highlight w:val="none"/>
        </w:rPr>
        <w:t>评审专家应当从政府采购评审专家库内相关专业的专家名单中</w:t>
      </w:r>
      <w:r>
        <w:rPr>
          <w:rFonts w:ascii="宋体" w:hAnsi="宋体" w:eastAsia="宋体" w:cs="宋体"/>
          <w:spacing w:val="-1"/>
          <w:sz w:val="21"/>
          <w:szCs w:val="21"/>
          <w:highlight w:val="none"/>
        </w:rPr>
        <w:t>随机抽取。市场竞争不充</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分的科研项目，以及需要扶持的科技成果转化项目，以及情况特殊、通过随机方式难以确定合适</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的评审专家的项目，经主管预算单位同意，可以自行选定评审专家。技术复杂、专业性强的采购</w:t>
      </w:r>
      <w:r>
        <w:rPr>
          <w:rFonts w:ascii="宋体" w:hAnsi="宋体" w:eastAsia="宋体" w:cs="宋体"/>
          <w:spacing w:val="5"/>
          <w:sz w:val="21"/>
          <w:szCs w:val="21"/>
          <w:highlight w:val="none"/>
        </w:rPr>
        <w:t xml:space="preserve"> </w:t>
      </w:r>
      <w:r>
        <w:rPr>
          <w:rFonts w:ascii="宋体" w:hAnsi="宋体" w:eastAsia="宋体" w:cs="宋体"/>
          <w:spacing w:val="-3"/>
          <w:sz w:val="21"/>
          <w:szCs w:val="21"/>
          <w:highlight w:val="none"/>
        </w:rPr>
        <w:t>项目，评审专家中应当包含</w:t>
      </w:r>
      <w:r>
        <w:rPr>
          <w:rFonts w:ascii="宋体" w:hAnsi="宋体" w:eastAsia="宋体" w:cs="宋体"/>
          <w:spacing w:val="-13"/>
          <w:sz w:val="21"/>
          <w:szCs w:val="21"/>
          <w:highlight w:val="none"/>
        </w:rPr>
        <w:t xml:space="preserve"> </w:t>
      </w:r>
      <w:r>
        <w:rPr>
          <w:rFonts w:ascii="宋体" w:hAnsi="宋体" w:eastAsia="宋体" w:cs="宋体"/>
          <w:spacing w:val="-3"/>
          <w:sz w:val="21"/>
          <w:szCs w:val="21"/>
          <w:highlight w:val="none"/>
        </w:rPr>
        <w:t>1</w:t>
      </w:r>
      <w:r>
        <w:rPr>
          <w:rFonts w:ascii="宋体" w:hAnsi="宋体" w:eastAsia="宋体" w:cs="宋体"/>
          <w:spacing w:val="-42"/>
          <w:sz w:val="21"/>
          <w:szCs w:val="21"/>
          <w:highlight w:val="none"/>
        </w:rPr>
        <w:t xml:space="preserve"> </w:t>
      </w:r>
      <w:r>
        <w:rPr>
          <w:rFonts w:ascii="宋体" w:hAnsi="宋体" w:eastAsia="宋体" w:cs="宋体"/>
          <w:spacing w:val="-3"/>
          <w:sz w:val="21"/>
          <w:szCs w:val="21"/>
          <w:highlight w:val="none"/>
        </w:rPr>
        <w:t>名法律专家。</w:t>
      </w:r>
    </w:p>
    <w:p w14:paraId="18F38832">
      <w:pPr>
        <w:spacing w:before="109" w:line="221" w:lineRule="auto"/>
        <w:ind w:left="425"/>
        <w:rPr>
          <w:rFonts w:ascii="宋体" w:hAnsi="宋体" w:eastAsia="宋体" w:cs="宋体"/>
          <w:sz w:val="21"/>
          <w:szCs w:val="21"/>
          <w:highlight w:val="none"/>
        </w:rPr>
      </w:pPr>
      <w:r>
        <w:rPr>
          <w:rFonts w:ascii="宋体" w:hAnsi="宋体" w:eastAsia="宋体" w:cs="宋体"/>
          <w:b/>
          <w:bCs/>
          <w:spacing w:val="-3"/>
          <w:sz w:val="21"/>
          <w:szCs w:val="21"/>
          <w:highlight w:val="none"/>
        </w:rPr>
        <w:t>25.首次响应文件的开启</w:t>
      </w:r>
    </w:p>
    <w:p w14:paraId="720049F9">
      <w:pPr>
        <w:spacing w:before="109" w:line="220" w:lineRule="auto"/>
        <w:ind w:right="22"/>
        <w:jc w:val="right"/>
        <w:rPr>
          <w:rFonts w:ascii="宋体" w:hAnsi="宋体" w:eastAsia="宋体" w:cs="宋体"/>
          <w:sz w:val="21"/>
          <w:szCs w:val="21"/>
          <w:highlight w:val="none"/>
        </w:rPr>
      </w:pPr>
      <w:r>
        <w:rPr>
          <w:rFonts w:ascii="宋体" w:hAnsi="宋体" w:eastAsia="宋体" w:cs="宋体"/>
          <w:spacing w:val="-1"/>
          <w:sz w:val="21"/>
          <w:szCs w:val="21"/>
          <w:highlight w:val="none"/>
        </w:rPr>
        <w:t>25.1</w:t>
      </w:r>
      <w:r>
        <w:rPr>
          <w:rFonts w:ascii="宋体" w:hAnsi="宋体" w:eastAsia="宋体" w:cs="宋体"/>
          <w:spacing w:val="-32"/>
          <w:sz w:val="21"/>
          <w:szCs w:val="21"/>
          <w:highlight w:val="none"/>
        </w:rPr>
        <w:t xml:space="preserve"> </w:t>
      </w:r>
      <w:r>
        <w:rPr>
          <w:rFonts w:ascii="宋体" w:hAnsi="宋体" w:eastAsia="宋体" w:cs="宋体"/>
          <w:spacing w:val="-1"/>
          <w:sz w:val="21"/>
          <w:szCs w:val="21"/>
          <w:highlight w:val="none"/>
        </w:rPr>
        <w:t>首次响应文件由磋商小组或者采购代理机构在“供应商须知前附表”规定的时间开启。</w:t>
      </w:r>
    </w:p>
    <w:p w14:paraId="3C8A3ECC">
      <w:pPr>
        <w:spacing w:before="110" w:line="268" w:lineRule="auto"/>
        <w:ind w:left="5" w:firstLine="418"/>
        <w:rPr>
          <w:rFonts w:ascii="宋体" w:hAnsi="宋体" w:eastAsia="宋体" w:cs="宋体"/>
          <w:sz w:val="21"/>
          <w:szCs w:val="21"/>
          <w:highlight w:val="none"/>
        </w:rPr>
      </w:pPr>
      <w:r>
        <w:rPr>
          <w:rFonts w:ascii="宋体" w:hAnsi="宋体" w:eastAsia="宋体" w:cs="宋体"/>
          <w:sz w:val="21"/>
          <w:szCs w:val="21"/>
          <w:highlight w:val="none"/>
        </w:rPr>
        <w:t>25.2</w:t>
      </w:r>
      <w:r>
        <w:rPr>
          <w:rFonts w:ascii="宋体" w:hAnsi="宋体" w:eastAsia="宋体" w:cs="宋体"/>
          <w:spacing w:val="-40"/>
          <w:sz w:val="21"/>
          <w:szCs w:val="21"/>
          <w:highlight w:val="none"/>
        </w:rPr>
        <w:t xml:space="preserve"> </w:t>
      </w:r>
      <w:r>
        <w:rPr>
          <w:rFonts w:ascii="宋体" w:hAnsi="宋体" w:eastAsia="宋体" w:cs="宋体"/>
          <w:sz w:val="21"/>
          <w:szCs w:val="21"/>
          <w:highlight w:val="none"/>
        </w:rPr>
        <w:t>采购代理机构将在“供应商须知前附表”规定的时间通过电子</w:t>
      </w:r>
      <w:r>
        <w:rPr>
          <w:rFonts w:ascii="宋体" w:hAnsi="宋体" w:eastAsia="宋体" w:cs="宋体"/>
          <w:spacing w:val="-1"/>
          <w:sz w:val="21"/>
          <w:szCs w:val="21"/>
          <w:highlight w:val="none"/>
        </w:rPr>
        <w:t>交易平台组织响应文件开</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启，采购机构依托电子交易平台发起开始解密指令，供应商的法定代表人或其委托代理人</w:t>
      </w:r>
      <w:r>
        <w:rPr>
          <w:rFonts w:ascii="宋体" w:hAnsi="宋体" w:eastAsia="宋体" w:cs="宋体"/>
          <w:b/>
          <w:bCs/>
          <w:spacing w:val="1"/>
          <w:sz w:val="21"/>
          <w:szCs w:val="21"/>
          <w:highlight w:val="none"/>
        </w:rPr>
        <w:t>须携带</w:t>
      </w:r>
    </w:p>
    <w:p w14:paraId="79CAAF96">
      <w:pPr>
        <w:spacing w:line="268" w:lineRule="auto"/>
        <w:rPr>
          <w:rFonts w:ascii="宋体" w:hAnsi="宋体" w:eastAsia="宋体" w:cs="宋体"/>
          <w:sz w:val="21"/>
          <w:szCs w:val="21"/>
          <w:highlight w:val="none"/>
        </w:rPr>
        <w:sectPr>
          <w:footerReference r:id="rId11" w:type="default"/>
          <w:pgSz w:w="11907" w:h="16839"/>
          <w:pgMar w:top="1431" w:right="1433" w:bottom="1362" w:left="1594" w:header="0" w:footer="1202" w:gutter="0"/>
          <w:cols w:space="720" w:num="1"/>
        </w:sectPr>
      </w:pPr>
    </w:p>
    <w:p w14:paraId="0D17DE65">
      <w:pPr>
        <w:spacing w:before="113" w:line="310" w:lineRule="auto"/>
        <w:ind w:left="1" w:right="2"/>
        <w:rPr>
          <w:rFonts w:ascii="宋体" w:hAnsi="宋体" w:eastAsia="宋体" w:cs="宋体"/>
          <w:sz w:val="21"/>
          <w:szCs w:val="21"/>
          <w:highlight w:val="none"/>
        </w:rPr>
      </w:pPr>
      <w:r>
        <w:rPr>
          <w:rFonts w:ascii="宋体" w:hAnsi="宋体" w:eastAsia="宋体" w:cs="宋体"/>
          <w:b/>
          <w:bCs/>
          <w:spacing w:val="-1"/>
          <w:sz w:val="21"/>
          <w:szCs w:val="21"/>
          <w:highlight w:val="none"/>
        </w:rPr>
        <w:t>加密时所用的</w:t>
      </w:r>
      <w:r>
        <w:rPr>
          <w:rFonts w:ascii="宋体" w:hAnsi="宋体" w:eastAsia="宋体" w:cs="宋体"/>
          <w:spacing w:val="-1"/>
          <w:sz w:val="21"/>
          <w:szCs w:val="21"/>
          <w:highlight w:val="none"/>
        </w:rPr>
        <w:t xml:space="preserve"> </w:t>
      </w:r>
      <w:r>
        <w:rPr>
          <w:rFonts w:ascii="宋体" w:hAnsi="宋体" w:eastAsia="宋体" w:cs="宋体"/>
          <w:b/>
          <w:bCs/>
          <w:spacing w:val="-1"/>
          <w:sz w:val="21"/>
          <w:szCs w:val="21"/>
          <w:highlight w:val="none"/>
        </w:rPr>
        <w:t>CA</w:t>
      </w:r>
      <w:r>
        <w:rPr>
          <w:rFonts w:ascii="宋体" w:hAnsi="宋体" w:eastAsia="宋体" w:cs="宋体"/>
          <w:spacing w:val="-1"/>
          <w:sz w:val="21"/>
          <w:szCs w:val="21"/>
          <w:highlight w:val="none"/>
        </w:rPr>
        <w:t xml:space="preserve"> </w:t>
      </w:r>
      <w:r>
        <w:rPr>
          <w:rFonts w:ascii="宋体" w:hAnsi="宋体" w:eastAsia="宋体" w:cs="宋体"/>
          <w:b/>
          <w:bCs/>
          <w:spacing w:val="-1"/>
          <w:sz w:val="21"/>
          <w:szCs w:val="21"/>
          <w:highlight w:val="none"/>
        </w:rPr>
        <w:t>锁按平台提示和采购文件的规定登录到广西政府采购云平台电子开标大厅签到</w:t>
      </w:r>
      <w:r>
        <w:rPr>
          <w:rFonts w:ascii="宋体" w:hAnsi="宋体" w:eastAsia="宋体" w:cs="宋体"/>
          <w:spacing w:val="3"/>
          <w:sz w:val="21"/>
          <w:szCs w:val="21"/>
          <w:highlight w:val="none"/>
        </w:rPr>
        <w:t xml:space="preserve"> </w:t>
      </w:r>
      <w:r>
        <w:rPr>
          <w:rFonts w:ascii="宋体" w:hAnsi="宋体" w:eastAsia="宋体" w:cs="宋体"/>
          <w:b/>
          <w:bCs/>
          <w:spacing w:val="-2"/>
          <w:sz w:val="21"/>
          <w:szCs w:val="21"/>
          <w:highlight w:val="none"/>
        </w:rPr>
        <w:t>并在发起解密指令之时起</w:t>
      </w:r>
      <w:r>
        <w:rPr>
          <w:rFonts w:ascii="宋体" w:hAnsi="宋体" w:eastAsia="宋体" w:cs="宋体"/>
          <w:spacing w:val="-59"/>
          <w:sz w:val="21"/>
          <w:szCs w:val="21"/>
          <w:highlight w:val="none"/>
        </w:rPr>
        <w:t xml:space="preserve"> </w:t>
      </w:r>
      <w:r>
        <w:rPr>
          <w:rFonts w:ascii="宋体" w:hAnsi="宋体" w:eastAsia="宋体" w:cs="宋体"/>
          <w:b/>
          <w:bCs/>
          <w:spacing w:val="-2"/>
          <w:sz w:val="21"/>
          <w:szCs w:val="21"/>
          <w:highlight w:val="none"/>
        </w:rPr>
        <w:t>30</w:t>
      </w:r>
      <w:r>
        <w:rPr>
          <w:rFonts w:ascii="宋体" w:hAnsi="宋体" w:eastAsia="宋体" w:cs="宋体"/>
          <w:spacing w:val="-58"/>
          <w:sz w:val="21"/>
          <w:szCs w:val="21"/>
          <w:highlight w:val="none"/>
        </w:rPr>
        <w:t xml:space="preserve"> </w:t>
      </w:r>
      <w:r>
        <w:rPr>
          <w:rFonts w:ascii="宋体" w:hAnsi="宋体" w:eastAsia="宋体" w:cs="宋体"/>
          <w:b/>
          <w:bCs/>
          <w:spacing w:val="-2"/>
          <w:sz w:val="21"/>
          <w:szCs w:val="21"/>
          <w:highlight w:val="none"/>
        </w:rPr>
        <w:t>分钟内完成对电子响应文件在线解密</w:t>
      </w:r>
      <w:r>
        <w:rPr>
          <w:rFonts w:ascii="宋体" w:hAnsi="宋体" w:eastAsia="宋体" w:cs="宋体"/>
          <w:spacing w:val="-2"/>
          <w:sz w:val="21"/>
          <w:szCs w:val="21"/>
          <w:highlight w:val="none"/>
        </w:rPr>
        <w:t>。发起解密指令之时</w:t>
      </w:r>
      <w:r>
        <w:rPr>
          <w:rFonts w:ascii="宋体" w:hAnsi="宋体" w:eastAsia="宋体" w:cs="宋体"/>
          <w:spacing w:val="-3"/>
          <w:sz w:val="21"/>
          <w:szCs w:val="21"/>
          <w:highlight w:val="none"/>
        </w:rPr>
        <w:t>起</w:t>
      </w:r>
      <w:r>
        <w:rPr>
          <w:rFonts w:ascii="宋体" w:hAnsi="宋体" w:eastAsia="宋体" w:cs="宋体"/>
          <w:spacing w:val="-58"/>
          <w:sz w:val="21"/>
          <w:szCs w:val="21"/>
          <w:highlight w:val="none"/>
        </w:rPr>
        <w:t xml:space="preserve"> </w:t>
      </w:r>
      <w:r>
        <w:rPr>
          <w:rFonts w:ascii="宋体" w:hAnsi="宋体" w:eastAsia="宋体" w:cs="宋体"/>
          <w:spacing w:val="-3"/>
          <w:sz w:val="21"/>
          <w:szCs w:val="21"/>
          <w:highlight w:val="none"/>
        </w:rPr>
        <w:t>5</w:t>
      </w:r>
      <w:r>
        <w:rPr>
          <w:rFonts w:ascii="宋体" w:hAnsi="宋体" w:eastAsia="宋体" w:cs="宋体"/>
          <w:spacing w:val="-59"/>
          <w:sz w:val="21"/>
          <w:szCs w:val="21"/>
          <w:highlight w:val="none"/>
        </w:rPr>
        <w:t xml:space="preserve"> </w:t>
      </w:r>
      <w:r>
        <w:rPr>
          <w:rFonts w:ascii="宋体" w:hAnsi="宋体" w:eastAsia="宋体" w:cs="宋体"/>
          <w:spacing w:val="-3"/>
          <w:sz w:val="21"/>
          <w:szCs w:val="21"/>
          <w:highlight w:val="none"/>
        </w:rPr>
        <w:t>分钟内</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供应商还未进行解密的，代理机构要通知供应商，供应商没预留联系方式或预留联系方式无效，</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导致代理机构无法联系到供应商进行解密的，</w:t>
      </w:r>
      <w:r>
        <w:rPr>
          <w:rFonts w:ascii="宋体" w:hAnsi="宋体" w:eastAsia="宋体" w:cs="宋体"/>
          <w:b/>
          <w:bCs/>
          <w:spacing w:val="-2"/>
          <w:sz w:val="21"/>
          <w:szCs w:val="21"/>
          <w:highlight w:val="none"/>
        </w:rPr>
        <w:t>视为响应文件无效。</w:t>
      </w:r>
    </w:p>
    <w:p w14:paraId="4D5510BD">
      <w:pPr>
        <w:spacing w:before="33" w:line="300" w:lineRule="auto"/>
        <w:ind w:left="3" w:firstLine="420"/>
        <w:rPr>
          <w:rFonts w:ascii="宋体" w:hAnsi="宋体" w:eastAsia="宋体" w:cs="宋体"/>
          <w:sz w:val="21"/>
          <w:szCs w:val="21"/>
          <w:highlight w:val="none"/>
        </w:rPr>
      </w:pPr>
      <w:r>
        <w:rPr>
          <w:rFonts w:ascii="宋体" w:hAnsi="宋体" w:eastAsia="宋体" w:cs="宋体"/>
          <w:sz w:val="21"/>
          <w:szCs w:val="21"/>
          <w:highlight w:val="none"/>
        </w:rPr>
        <w:t>25.3</w:t>
      </w:r>
      <w:r>
        <w:rPr>
          <w:rFonts w:ascii="宋体" w:hAnsi="宋体" w:eastAsia="宋体" w:cs="宋体"/>
          <w:spacing w:val="-38"/>
          <w:sz w:val="21"/>
          <w:szCs w:val="21"/>
          <w:highlight w:val="none"/>
        </w:rPr>
        <w:t xml:space="preserve"> </w:t>
      </w:r>
      <w:r>
        <w:rPr>
          <w:rFonts w:ascii="宋体" w:hAnsi="宋体" w:eastAsia="宋体" w:cs="宋体"/>
          <w:sz w:val="21"/>
          <w:szCs w:val="21"/>
          <w:highlight w:val="none"/>
        </w:rPr>
        <w:t>若供应商在规定时间内无法解密或者解密失败的，需经项</w:t>
      </w:r>
      <w:r>
        <w:rPr>
          <w:rFonts w:ascii="宋体" w:hAnsi="宋体" w:eastAsia="宋体" w:cs="宋体"/>
          <w:spacing w:val="-1"/>
          <w:sz w:val="21"/>
          <w:szCs w:val="21"/>
          <w:highlight w:val="none"/>
        </w:rPr>
        <w:t>目归属监督部门备案后，供应</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商根据实际情况可通过邮件或者在广西政府采购云平台上传递交电子备份响应文件，若电子备份</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响应文件与广西政府采购云平台上传的电子响应文件被识别不一致的，造成不能进行异常解密的</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后果，由供应商自行承担。（注：能够处理异常解密、递交电子备份文件的前提是供应商已上传</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响应文件且未能按时正常解密：系统生成响应文件时，生成两份，一份是电子响应文件，一份是</w:t>
      </w:r>
      <w:r>
        <w:rPr>
          <w:rFonts w:ascii="宋体" w:hAnsi="宋体" w:eastAsia="宋体" w:cs="宋体"/>
          <w:spacing w:val="8"/>
          <w:sz w:val="21"/>
          <w:szCs w:val="21"/>
          <w:highlight w:val="none"/>
        </w:rPr>
        <w:t xml:space="preserve"> </w:t>
      </w:r>
      <w:r>
        <w:rPr>
          <w:rFonts w:ascii="宋体" w:hAnsi="宋体" w:eastAsia="宋体" w:cs="宋体"/>
          <w:sz w:val="21"/>
          <w:szCs w:val="21"/>
          <w:highlight w:val="none"/>
        </w:rPr>
        <w:t>备份文件；提供的备份文件要跟上传的电子响应文件一致，否则系统不支</w:t>
      </w:r>
      <w:r>
        <w:rPr>
          <w:rFonts w:ascii="宋体" w:hAnsi="宋体" w:eastAsia="宋体" w:cs="宋体"/>
          <w:spacing w:val="-1"/>
          <w:sz w:val="21"/>
          <w:szCs w:val="21"/>
          <w:highlight w:val="none"/>
        </w:rPr>
        <w:t>持其进行异常解密。）</w:t>
      </w:r>
    </w:p>
    <w:p w14:paraId="74837798">
      <w:pPr>
        <w:spacing w:before="108" w:line="285" w:lineRule="auto"/>
        <w:ind w:left="2" w:right="2" w:firstLine="421"/>
        <w:rPr>
          <w:rFonts w:ascii="宋体" w:hAnsi="宋体" w:eastAsia="宋体" w:cs="宋体"/>
          <w:sz w:val="21"/>
          <w:szCs w:val="21"/>
          <w:highlight w:val="none"/>
        </w:rPr>
      </w:pPr>
      <w:r>
        <w:rPr>
          <w:rFonts w:ascii="宋体" w:hAnsi="宋体" w:eastAsia="宋体" w:cs="宋体"/>
          <w:spacing w:val="-1"/>
          <w:sz w:val="21"/>
          <w:szCs w:val="21"/>
          <w:highlight w:val="none"/>
        </w:rPr>
        <w:t>25.4</w:t>
      </w:r>
      <w:r>
        <w:rPr>
          <w:rFonts w:ascii="宋体" w:hAnsi="宋体" w:eastAsia="宋体" w:cs="宋体"/>
          <w:spacing w:val="-17"/>
          <w:sz w:val="21"/>
          <w:szCs w:val="21"/>
          <w:highlight w:val="none"/>
        </w:rPr>
        <w:t xml:space="preserve"> </w:t>
      </w:r>
      <w:r>
        <w:rPr>
          <w:rFonts w:ascii="宋体" w:hAnsi="宋体" w:eastAsia="宋体" w:cs="宋体"/>
          <w:spacing w:val="-1"/>
          <w:sz w:val="21"/>
          <w:szCs w:val="21"/>
          <w:highlight w:val="none"/>
        </w:rPr>
        <w:t>如供应商成功解密响应文件，但未在广西政府采购云平台电子开标大厅参加磋商的，视</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同认可磋商过程和结果，由此产生的后果由供应商自行负责。 参与磋商的供应商不足</w:t>
      </w:r>
      <w:r>
        <w:rPr>
          <w:rFonts w:ascii="宋体" w:hAnsi="宋体" w:eastAsia="宋体" w:cs="宋体"/>
          <w:spacing w:val="-26"/>
          <w:sz w:val="21"/>
          <w:szCs w:val="21"/>
          <w:highlight w:val="none"/>
        </w:rPr>
        <w:t xml:space="preserve"> </w:t>
      </w:r>
      <w:r>
        <w:rPr>
          <w:rFonts w:ascii="宋体" w:hAnsi="宋体" w:eastAsia="宋体" w:cs="宋体"/>
          <w:spacing w:val="-2"/>
          <w:sz w:val="21"/>
          <w:szCs w:val="21"/>
          <w:highlight w:val="none"/>
        </w:rPr>
        <w:t>3</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家的，不</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得磋商。</w:t>
      </w:r>
    </w:p>
    <w:p w14:paraId="6678569A">
      <w:pPr>
        <w:spacing w:before="108" w:line="269" w:lineRule="auto"/>
        <w:ind w:left="2" w:firstLine="421"/>
        <w:rPr>
          <w:rFonts w:ascii="宋体" w:hAnsi="宋体" w:eastAsia="宋体" w:cs="宋体"/>
          <w:sz w:val="21"/>
          <w:szCs w:val="21"/>
          <w:highlight w:val="none"/>
        </w:rPr>
      </w:pPr>
      <w:r>
        <w:rPr>
          <w:rFonts w:ascii="宋体" w:hAnsi="宋体" w:eastAsia="宋体" w:cs="宋体"/>
          <w:sz w:val="21"/>
          <w:szCs w:val="21"/>
          <w:highlight w:val="none"/>
        </w:rPr>
        <w:t>25.5</w:t>
      </w:r>
      <w:r>
        <w:rPr>
          <w:rFonts w:ascii="宋体" w:hAnsi="宋体" w:eastAsia="宋体" w:cs="宋体"/>
          <w:spacing w:val="-36"/>
          <w:sz w:val="21"/>
          <w:szCs w:val="21"/>
          <w:highlight w:val="none"/>
        </w:rPr>
        <w:t xml:space="preserve"> </w:t>
      </w:r>
      <w:r>
        <w:rPr>
          <w:rFonts w:ascii="宋体" w:hAnsi="宋体" w:eastAsia="宋体" w:cs="宋体"/>
          <w:sz w:val="21"/>
          <w:szCs w:val="21"/>
          <w:highlight w:val="none"/>
        </w:rPr>
        <w:t>如有特殊情况，采购代理机构延长截止时间和开标时</w:t>
      </w:r>
      <w:r>
        <w:rPr>
          <w:rFonts w:ascii="宋体" w:hAnsi="宋体" w:eastAsia="宋体" w:cs="宋体"/>
          <w:spacing w:val="-1"/>
          <w:sz w:val="21"/>
          <w:szCs w:val="21"/>
          <w:highlight w:val="none"/>
        </w:rPr>
        <w:t>间，采购代理机构和供应商的权利</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和义务将受到新的截止时间和开标时间的约束。</w:t>
      </w:r>
    </w:p>
    <w:p w14:paraId="751A4934">
      <w:pPr>
        <w:spacing w:before="85" w:line="218" w:lineRule="auto"/>
        <w:ind w:left="483"/>
        <w:rPr>
          <w:rFonts w:ascii="黑体" w:hAnsi="黑体" w:eastAsia="黑体" w:cs="黑体"/>
          <w:sz w:val="24"/>
          <w:szCs w:val="24"/>
          <w:highlight w:val="none"/>
        </w:rPr>
      </w:pPr>
      <w:r>
        <w:rPr>
          <w:rFonts w:ascii="黑体" w:hAnsi="黑体" w:eastAsia="黑体" w:cs="黑体"/>
          <w:b/>
          <w:bCs/>
          <w:spacing w:val="-3"/>
          <w:sz w:val="24"/>
          <w:szCs w:val="24"/>
          <w:highlight w:val="none"/>
        </w:rPr>
        <w:t>26.评审程序、评审方法和评审标准</w:t>
      </w:r>
    </w:p>
    <w:p w14:paraId="6955FCA2">
      <w:pPr>
        <w:spacing w:before="101" w:line="220"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26.1</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本项目的评审方法为综合评分法。</w:t>
      </w:r>
    </w:p>
    <w:p w14:paraId="319CA981">
      <w:pPr>
        <w:spacing w:before="109" w:line="269" w:lineRule="auto"/>
        <w:ind w:left="2" w:right="4" w:firstLine="421"/>
        <w:rPr>
          <w:rFonts w:ascii="宋体" w:hAnsi="宋体" w:eastAsia="宋体" w:cs="宋体"/>
          <w:sz w:val="21"/>
          <w:szCs w:val="21"/>
          <w:highlight w:val="none"/>
        </w:rPr>
      </w:pPr>
      <w:r>
        <w:rPr>
          <w:rFonts w:ascii="宋体" w:hAnsi="宋体" w:eastAsia="宋体" w:cs="宋体"/>
          <w:spacing w:val="-3"/>
          <w:sz w:val="21"/>
          <w:szCs w:val="21"/>
          <w:highlight w:val="none"/>
        </w:rPr>
        <w:t>26.2</w:t>
      </w:r>
      <w:r>
        <w:rPr>
          <w:rFonts w:ascii="宋体" w:hAnsi="宋体" w:eastAsia="宋体" w:cs="宋体"/>
          <w:spacing w:val="-31"/>
          <w:sz w:val="21"/>
          <w:szCs w:val="21"/>
          <w:highlight w:val="none"/>
        </w:rPr>
        <w:t xml:space="preserve"> </w:t>
      </w:r>
      <w:r>
        <w:rPr>
          <w:rFonts w:ascii="宋体" w:hAnsi="宋体" w:eastAsia="宋体" w:cs="宋体"/>
          <w:spacing w:val="-3"/>
          <w:sz w:val="21"/>
          <w:szCs w:val="21"/>
          <w:highlight w:val="none"/>
        </w:rPr>
        <w:t>磋商小组按照“第四章 评审程序、评审方法和评审标准”规定的方法、评审因素、标准</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和程序对响应文件进行评审。</w:t>
      </w:r>
    </w:p>
    <w:p w14:paraId="4E452A30">
      <w:pPr>
        <w:spacing w:before="109" w:line="268" w:lineRule="auto"/>
        <w:ind w:left="3" w:right="8" w:firstLine="420"/>
        <w:rPr>
          <w:rFonts w:ascii="宋体" w:hAnsi="宋体" w:eastAsia="宋体" w:cs="宋体"/>
          <w:sz w:val="21"/>
          <w:szCs w:val="21"/>
          <w:highlight w:val="none"/>
        </w:rPr>
      </w:pPr>
      <w:r>
        <w:rPr>
          <w:rFonts w:ascii="宋体" w:hAnsi="宋体" w:eastAsia="宋体" w:cs="宋体"/>
          <w:spacing w:val="-1"/>
          <w:sz w:val="21"/>
          <w:szCs w:val="21"/>
          <w:highlight w:val="none"/>
        </w:rPr>
        <w:t>26.3 电子交易活动的中止。采购过程中出现以下情形，</w:t>
      </w:r>
      <w:r>
        <w:rPr>
          <w:rFonts w:ascii="宋体" w:hAnsi="宋体" w:eastAsia="宋体" w:cs="宋体"/>
          <w:spacing w:val="-2"/>
          <w:sz w:val="21"/>
          <w:szCs w:val="21"/>
          <w:highlight w:val="none"/>
        </w:rPr>
        <w:t>导致电子交易平台无法正常运行，或</w:t>
      </w:r>
      <w:r>
        <w:rPr>
          <w:rFonts w:ascii="宋体" w:hAnsi="宋体" w:eastAsia="宋体" w:cs="宋体"/>
          <w:sz w:val="21"/>
          <w:szCs w:val="21"/>
          <w:highlight w:val="none"/>
        </w:rPr>
        <w:t xml:space="preserve"> 者无法保证电子交易的公平、公正和安全时，采购机构可中止电子交</w:t>
      </w:r>
      <w:r>
        <w:rPr>
          <w:rFonts w:ascii="宋体" w:hAnsi="宋体" w:eastAsia="宋体" w:cs="宋体"/>
          <w:spacing w:val="-1"/>
          <w:sz w:val="21"/>
          <w:szCs w:val="21"/>
          <w:highlight w:val="none"/>
        </w:rPr>
        <w:t>易活动：</w:t>
      </w:r>
    </w:p>
    <w:p w14:paraId="0BC283D4">
      <w:pPr>
        <w:spacing w:before="110"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（1）电子交易平台发生故障而无法登录访问的；</w:t>
      </w:r>
    </w:p>
    <w:p w14:paraId="643F5B6C">
      <w:pPr>
        <w:spacing w:before="108"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（2）电子交易平台应用或数据库出现错误，不能进行正</w:t>
      </w:r>
      <w:r>
        <w:rPr>
          <w:rFonts w:ascii="宋体" w:hAnsi="宋体" w:eastAsia="宋体" w:cs="宋体"/>
          <w:spacing w:val="-2"/>
          <w:sz w:val="21"/>
          <w:szCs w:val="21"/>
          <w:highlight w:val="none"/>
        </w:rPr>
        <w:t>常操作的；</w:t>
      </w:r>
    </w:p>
    <w:p w14:paraId="17BB3B50">
      <w:pPr>
        <w:spacing w:before="110"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（3）电子交易平台发现严重安全漏洞，有潜在泄密危险的；</w:t>
      </w:r>
    </w:p>
    <w:p w14:paraId="255B24DB">
      <w:pPr>
        <w:spacing w:before="108"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（4）病毒发作导致不能进行正常操作的；</w:t>
      </w:r>
    </w:p>
    <w:p w14:paraId="5700D7B1">
      <w:pPr>
        <w:spacing w:before="109"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（5）其他无法保证电子交易的公平、公正和</w:t>
      </w:r>
      <w:r>
        <w:rPr>
          <w:rFonts w:ascii="宋体" w:hAnsi="宋体" w:eastAsia="宋体" w:cs="宋体"/>
          <w:spacing w:val="-2"/>
          <w:sz w:val="21"/>
          <w:szCs w:val="21"/>
          <w:highlight w:val="none"/>
        </w:rPr>
        <w:t>安全的情况。</w:t>
      </w:r>
    </w:p>
    <w:p w14:paraId="5CECBB44">
      <w:pPr>
        <w:spacing w:before="109" w:line="284" w:lineRule="auto"/>
        <w:ind w:firstLine="424"/>
        <w:rPr>
          <w:rFonts w:ascii="宋体" w:hAnsi="宋体" w:eastAsia="宋体" w:cs="宋体"/>
          <w:sz w:val="21"/>
          <w:szCs w:val="21"/>
          <w:highlight w:val="none"/>
        </w:rPr>
      </w:pPr>
      <w:r>
        <w:rPr>
          <w:rFonts w:ascii="宋体" w:hAnsi="宋体" w:eastAsia="宋体" w:cs="宋体"/>
          <w:spacing w:val="-1"/>
          <w:sz w:val="21"/>
          <w:szCs w:val="21"/>
          <w:highlight w:val="none"/>
        </w:rPr>
        <w:t>26.4</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出现以上情形，不影响采购公平、公正性的，采购组织机构可以待上述情形消除后继续</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组织电子交易活动；影响或可能影响采购公平、公正性的，经采购代理机构确认后，应当重新采</w:t>
      </w:r>
      <w:r>
        <w:rPr>
          <w:rFonts w:ascii="宋体" w:hAnsi="宋体" w:eastAsia="宋体" w:cs="宋体"/>
          <w:spacing w:val="9"/>
          <w:sz w:val="21"/>
          <w:szCs w:val="21"/>
          <w:highlight w:val="none"/>
        </w:rPr>
        <w:t xml:space="preserve"> </w:t>
      </w:r>
      <w:r>
        <w:rPr>
          <w:rFonts w:ascii="宋体" w:hAnsi="宋体" w:eastAsia="宋体" w:cs="宋体"/>
          <w:sz w:val="21"/>
          <w:szCs w:val="21"/>
          <w:highlight w:val="none"/>
        </w:rPr>
        <w:t>购。采购代理机构必须对原有的资料及信息作出妥善保密处理，并报财政部门备案。</w:t>
      </w:r>
    </w:p>
    <w:p w14:paraId="6A141BEC">
      <w:pPr>
        <w:spacing w:before="85" w:line="219" w:lineRule="auto"/>
        <w:ind w:left="483"/>
        <w:rPr>
          <w:rFonts w:ascii="黑体" w:hAnsi="黑体" w:eastAsia="黑体" w:cs="黑体"/>
          <w:sz w:val="24"/>
          <w:szCs w:val="24"/>
          <w:highlight w:val="none"/>
        </w:rPr>
      </w:pPr>
      <w:r>
        <w:rPr>
          <w:rFonts w:ascii="黑体" w:hAnsi="黑体" w:eastAsia="黑体" w:cs="黑体"/>
          <w:b/>
          <w:bCs/>
          <w:spacing w:val="-3"/>
          <w:sz w:val="24"/>
          <w:szCs w:val="24"/>
          <w:highlight w:val="none"/>
        </w:rPr>
        <w:t>27.确定成交供应商及结果公告</w:t>
      </w:r>
    </w:p>
    <w:p w14:paraId="176C7E22">
      <w:pPr>
        <w:spacing w:before="102" w:line="292" w:lineRule="auto"/>
        <w:ind w:left="1" w:firstLine="422"/>
        <w:rPr>
          <w:rFonts w:ascii="宋体" w:hAnsi="宋体" w:eastAsia="宋体" w:cs="宋体"/>
          <w:sz w:val="21"/>
          <w:szCs w:val="21"/>
          <w:highlight w:val="none"/>
        </w:rPr>
      </w:pPr>
      <w:r>
        <w:rPr>
          <w:rFonts w:ascii="宋体" w:hAnsi="宋体" w:eastAsia="宋体" w:cs="宋体"/>
          <w:spacing w:val="-2"/>
          <w:sz w:val="21"/>
          <w:szCs w:val="21"/>
          <w:highlight w:val="none"/>
        </w:rPr>
        <w:t>27.1 采购代理机构应当在评审结束后</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2</w:t>
      </w:r>
      <w:r>
        <w:rPr>
          <w:rFonts w:ascii="宋体" w:hAnsi="宋体" w:eastAsia="宋体" w:cs="宋体"/>
          <w:spacing w:val="-44"/>
          <w:sz w:val="21"/>
          <w:szCs w:val="21"/>
          <w:highlight w:val="none"/>
        </w:rPr>
        <w:t xml:space="preserve"> </w:t>
      </w:r>
      <w:r>
        <w:rPr>
          <w:rFonts w:ascii="宋体" w:hAnsi="宋体" w:eastAsia="宋体" w:cs="宋体"/>
          <w:spacing w:val="-2"/>
          <w:sz w:val="21"/>
          <w:szCs w:val="21"/>
          <w:highlight w:val="none"/>
        </w:rPr>
        <w:t>个工作日内将评审报告送采购人确认。采购人应当在</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收到评审报告后 5 个工作日内，从评审报告提出的成交候选供应商中，按照排序由高到</w:t>
      </w:r>
      <w:r>
        <w:rPr>
          <w:rFonts w:ascii="宋体" w:hAnsi="宋体" w:eastAsia="宋体" w:cs="宋体"/>
          <w:spacing w:val="-2"/>
          <w:sz w:val="21"/>
          <w:szCs w:val="21"/>
          <w:highlight w:val="none"/>
        </w:rPr>
        <w:t>低的原则</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确定成交供应商，也可以书面授权磋商小组直接确定成交供应商。采购人逾期未确定成交供应商</w:t>
      </w:r>
      <w:r>
        <w:rPr>
          <w:rFonts w:ascii="宋体" w:hAnsi="宋体" w:eastAsia="宋体" w:cs="宋体"/>
          <w:spacing w:val="10"/>
          <w:sz w:val="21"/>
          <w:szCs w:val="21"/>
          <w:highlight w:val="none"/>
        </w:rPr>
        <w:t xml:space="preserve"> </w:t>
      </w:r>
      <w:r>
        <w:rPr>
          <w:rFonts w:ascii="宋体" w:hAnsi="宋体" w:eastAsia="宋体" w:cs="宋体"/>
          <w:sz w:val="21"/>
          <w:szCs w:val="21"/>
          <w:highlight w:val="none"/>
        </w:rPr>
        <w:t>且不提出异议的，视为确定评审报告提出的排序第一的供应商为成交供</w:t>
      </w:r>
      <w:r>
        <w:rPr>
          <w:rFonts w:ascii="宋体" w:hAnsi="宋体" w:eastAsia="宋体" w:cs="宋体"/>
          <w:spacing w:val="-1"/>
          <w:sz w:val="21"/>
          <w:szCs w:val="21"/>
          <w:highlight w:val="none"/>
        </w:rPr>
        <w:t>应商。</w:t>
      </w:r>
    </w:p>
    <w:p w14:paraId="57C62684">
      <w:pPr>
        <w:spacing w:before="112" w:line="292" w:lineRule="auto"/>
        <w:ind w:right="2" w:firstLine="423"/>
        <w:rPr>
          <w:rFonts w:ascii="宋体" w:hAnsi="宋体" w:eastAsia="宋体" w:cs="宋体"/>
          <w:sz w:val="21"/>
          <w:szCs w:val="21"/>
          <w:highlight w:val="none"/>
        </w:rPr>
      </w:pPr>
      <w:r>
        <w:rPr>
          <w:rFonts w:ascii="宋体" w:hAnsi="宋体" w:eastAsia="宋体" w:cs="宋体"/>
          <w:spacing w:val="-1"/>
          <w:sz w:val="21"/>
          <w:szCs w:val="21"/>
          <w:highlight w:val="none"/>
        </w:rPr>
        <w:t>27.2</w:t>
      </w:r>
      <w:r>
        <w:rPr>
          <w:rFonts w:ascii="宋体" w:hAnsi="宋体" w:eastAsia="宋体" w:cs="宋体"/>
          <w:spacing w:val="-33"/>
          <w:sz w:val="21"/>
          <w:szCs w:val="21"/>
          <w:highlight w:val="none"/>
        </w:rPr>
        <w:t xml:space="preserve"> </w:t>
      </w:r>
      <w:r>
        <w:rPr>
          <w:rFonts w:ascii="宋体" w:hAnsi="宋体" w:eastAsia="宋体" w:cs="宋体"/>
          <w:spacing w:val="-1"/>
          <w:sz w:val="21"/>
          <w:szCs w:val="21"/>
          <w:highlight w:val="none"/>
        </w:rPr>
        <w:t>采购代理机构应当在成交供应商确定后</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2</w:t>
      </w:r>
      <w:r>
        <w:rPr>
          <w:rFonts w:ascii="宋体" w:hAnsi="宋体" w:eastAsia="宋体" w:cs="宋体"/>
          <w:spacing w:val="-41"/>
          <w:sz w:val="21"/>
          <w:szCs w:val="21"/>
          <w:highlight w:val="none"/>
        </w:rPr>
        <w:t xml:space="preserve"> </w:t>
      </w:r>
      <w:r>
        <w:rPr>
          <w:rFonts w:ascii="宋体" w:hAnsi="宋体" w:eastAsia="宋体" w:cs="宋体"/>
          <w:spacing w:val="-1"/>
          <w:sz w:val="21"/>
          <w:szCs w:val="21"/>
          <w:highlight w:val="none"/>
        </w:rPr>
        <w:t>个工作日内，在省级以上财政部门指定的媒体</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上公告成交结果，同时向成交供应商发出成交通知书。采购人或者采购代理机构发出成交通知书</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前，应当对成交供应商信用进行查询，对列入失信被执行人、重大税收违法案件当事人名单、政</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府采购严重违法失信行为记录名单及其他不符合《中华人民共和国政府采购法》第二十二条规定</w:t>
      </w:r>
    </w:p>
    <w:p w14:paraId="6AD3AD78">
      <w:pPr>
        <w:spacing w:line="292" w:lineRule="auto"/>
        <w:rPr>
          <w:rFonts w:ascii="宋体" w:hAnsi="宋体" w:eastAsia="宋体" w:cs="宋体"/>
          <w:sz w:val="21"/>
          <w:szCs w:val="21"/>
          <w:highlight w:val="none"/>
        </w:rPr>
        <w:sectPr>
          <w:footerReference r:id="rId12" w:type="default"/>
          <w:pgSz w:w="11907" w:h="16839"/>
          <w:pgMar w:top="1431" w:right="1433" w:bottom="1362" w:left="1593" w:header="0" w:footer="1202" w:gutter="0"/>
          <w:cols w:space="720" w:num="1"/>
        </w:sectPr>
      </w:pPr>
    </w:p>
    <w:p w14:paraId="16717124">
      <w:pPr>
        <w:spacing w:before="115" w:line="311" w:lineRule="auto"/>
        <w:ind w:right="64" w:firstLine="2"/>
        <w:rPr>
          <w:rFonts w:ascii="宋体" w:hAnsi="宋体" w:eastAsia="宋体" w:cs="宋体"/>
          <w:sz w:val="21"/>
          <w:szCs w:val="21"/>
          <w:highlight w:val="none"/>
        </w:rPr>
      </w:pPr>
      <w:r>
        <w:rPr>
          <w:rFonts w:ascii="宋体" w:hAnsi="宋体" w:eastAsia="宋体" w:cs="宋体"/>
          <w:spacing w:val="1"/>
          <w:sz w:val="21"/>
          <w:szCs w:val="21"/>
          <w:highlight w:val="none"/>
        </w:rPr>
        <w:t>条件的供应商，取消其成交资格，并确定排名第二的成交候选人为成交供应商。排名第二的成交</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候选人因上述规定的同样原因被取消成交资格的，采购人可以确定排名第三的成交候选人为成交</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供应商，以此类推。以上信息查询记录及相关证据与磋商文件一并保存。成交供应商享受《政府</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采购促进中小企业发展管理办法》（财库〔2020〕46</w:t>
      </w:r>
      <w:r>
        <w:rPr>
          <w:rFonts w:ascii="宋体" w:hAnsi="宋体" w:eastAsia="宋体" w:cs="宋体"/>
          <w:spacing w:val="-32"/>
          <w:sz w:val="21"/>
          <w:szCs w:val="21"/>
          <w:highlight w:val="none"/>
        </w:rPr>
        <w:t xml:space="preserve"> </w:t>
      </w:r>
      <w:r>
        <w:rPr>
          <w:rFonts w:ascii="宋体" w:hAnsi="宋体" w:eastAsia="宋体" w:cs="宋体"/>
          <w:spacing w:val="-1"/>
          <w:sz w:val="21"/>
          <w:szCs w:val="21"/>
          <w:highlight w:val="none"/>
        </w:rPr>
        <w:t>号）规定的中小企业扶持政策的，</w:t>
      </w:r>
      <w:r>
        <w:rPr>
          <w:rFonts w:ascii="宋体" w:hAnsi="宋体" w:eastAsia="宋体" w:cs="宋体"/>
          <w:spacing w:val="-2"/>
          <w:sz w:val="21"/>
          <w:szCs w:val="21"/>
          <w:highlight w:val="none"/>
        </w:rPr>
        <w:t>采购人、</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采购代理机构应当随成交结果公开成交供应商的《中小企业声明函》。</w:t>
      </w:r>
    </w:p>
    <w:p w14:paraId="5D53B837">
      <w:pPr>
        <w:spacing w:before="32" w:line="284" w:lineRule="auto"/>
        <w:ind w:left="5" w:right="57" w:firstLine="418"/>
        <w:rPr>
          <w:rFonts w:ascii="宋体" w:hAnsi="宋体" w:eastAsia="宋体" w:cs="宋体"/>
          <w:sz w:val="21"/>
          <w:szCs w:val="21"/>
          <w:highlight w:val="none"/>
        </w:rPr>
      </w:pPr>
      <w:r>
        <w:rPr>
          <w:rFonts w:ascii="宋体" w:hAnsi="宋体" w:eastAsia="宋体" w:cs="宋体"/>
          <w:spacing w:val="-1"/>
          <w:sz w:val="21"/>
          <w:szCs w:val="21"/>
          <w:highlight w:val="none"/>
        </w:rPr>
        <w:t>27.3 采购人、采购代理机构认为供应商对采购过程、成交结果提出的质疑</w:t>
      </w:r>
      <w:r>
        <w:rPr>
          <w:rFonts w:ascii="宋体" w:hAnsi="宋体" w:eastAsia="宋体" w:cs="宋体"/>
          <w:spacing w:val="-2"/>
          <w:sz w:val="21"/>
          <w:szCs w:val="21"/>
          <w:highlight w:val="none"/>
        </w:rPr>
        <w:t>成立且影响或者可</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能影响成交结果的，合格供应商符合法定数量时，可以从合格的成交候选人中另行确定成交供应</w:t>
      </w:r>
      <w:r>
        <w:rPr>
          <w:rFonts w:ascii="宋体" w:hAnsi="宋体" w:eastAsia="宋体" w:cs="宋体"/>
          <w:spacing w:val="3"/>
          <w:sz w:val="21"/>
          <w:szCs w:val="21"/>
          <w:highlight w:val="none"/>
        </w:rPr>
        <w:t xml:space="preserve"> </w:t>
      </w:r>
      <w:r>
        <w:rPr>
          <w:rFonts w:ascii="宋体" w:hAnsi="宋体" w:eastAsia="宋体" w:cs="宋体"/>
          <w:sz w:val="21"/>
          <w:szCs w:val="21"/>
          <w:highlight w:val="none"/>
        </w:rPr>
        <w:t>商的，应当依法另行确定成交供应商；否则应当重新</w:t>
      </w:r>
      <w:r>
        <w:rPr>
          <w:rFonts w:ascii="宋体" w:hAnsi="宋体" w:eastAsia="宋体" w:cs="宋体"/>
          <w:spacing w:val="-1"/>
          <w:sz w:val="21"/>
          <w:szCs w:val="21"/>
          <w:highlight w:val="none"/>
        </w:rPr>
        <w:t>开展采购活动。</w:t>
      </w:r>
    </w:p>
    <w:p w14:paraId="03B58AB0">
      <w:pPr>
        <w:spacing w:before="110" w:line="284" w:lineRule="auto"/>
        <w:ind w:firstLine="423"/>
        <w:rPr>
          <w:rFonts w:ascii="宋体" w:hAnsi="宋体" w:eastAsia="宋体" w:cs="宋体"/>
          <w:sz w:val="21"/>
          <w:szCs w:val="21"/>
          <w:highlight w:val="none"/>
        </w:rPr>
      </w:pPr>
      <w:r>
        <w:rPr>
          <w:rFonts w:ascii="宋体" w:hAnsi="宋体" w:eastAsia="宋体" w:cs="宋体"/>
          <w:sz w:val="21"/>
          <w:szCs w:val="21"/>
          <w:highlight w:val="none"/>
        </w:rPr>
        <w:t>27.4</w:t>
      </w:r>
      <w:r>
        <w:rPr>
          <w:rFonts w:ascii="宋体" w:hAnsi="宋体" w:eastAsia="宋体" w:cs="宋体"/>
          <w:spacing w:val="-39"/>
          <w:sz w:val="21"/>
          <w:szCs w:val="21"/>
          <w:highlight w:val="none"/>
        </w:rPr>
        <w:t xml:space="preserve"> </w:t>
      </w:r>
      <w:r>
        <w:rPr>
          <w:rFonts w:ascii="宋体" w:hAnsi="宋体" w:eastAsia="宋体" w:cs="宋体"/>
          <w:sz w:val="21"/>
          <w:szCs w:val="21"/>
          <w:highlight w:val="none"/>
        </w:rPr>
        <w:t>排名第一的成交候选人放弃成交、因不可抗力提出不能履行</w:t>
      </w:r>
      <w:r>
        <w:rPr>
          <w:rFonts w:ascii="宋体" w:hAnsi="宋体" w:eastAsia="宋体" w:cs="宋体"/>
          <w:spacing w:val="-1"/>
          <w:sz w:val="21"/>
          <w:szCs w:val="21"/>
          <w:highlight w:val="none"/>
        </w:rPr>
        <w:t>合同，采购人可以确定排名</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第二的成交候选人为成交供应商。排名第二的成交候选人因前款规定的同样原</w:t>
      </w:r>
      <w:r>
        <w:rPr>
          <w:rFonts w:ascii="宋体" w:hAnsi="宋体" w:eastAsia="宋体" w:cs="宋体"/>
          <w:spacing w:val="-3"/>
          <w:sz w:val="21"/>
          <w:szCs w:val="21"/>
          <w:highlight w:val="none"/>
        </w:rPr>
        <w:t>因不能签订合同的，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采购人可以确定排名第三的成交候选人为成交供应商，以此类推。</w:t>
      </w:r>
    </w:p>
    <w:p w14:paraId="19FDED93">
      <w:pPr>
        <w:spacing w:before="85" w:line="219" w:lineRule="auto"/>
        <w:ind w:left="482"/>
        <w:rPr>
          <w:rFonts w:ascii="黑体" w:hAnsi="黑体" w:eastAsia="黑体" w:cs="黑体"/>
          <w:sz w:val="24"/>
          <w:szCs w:val="24"/>
          <w:highlight w:val="none"/>
        </w:rPr>
      </w:pPr>
      <w:r>
        <w:rPr>
          <w:rFonts w:ascii="黑体" w:hAnsi="黑体" w:eastAsia="黑体" w:cs="黑体"/>
          <w:b/>
          <w:bCs/>
          <w:spacing w:val="-3"/>
          <w:sz w:val="24"/>
          <w:szCs w:val="24"/>
          <w:highlight w:val="none"/>
        </w:rPr>
        <w:t>28.履约保证金</w:t>
      </w:r>
    </w:p>
    <w:p w14:paraId="6E867CB6">
      <w:pPr>
        <w:spacing w:before="100" w:line="220" w:lineRule="auto"/>
        <w:ind w:left="428"/>
        <w:rPr>
          <w:rFonts w:ascii="宋体" w:hAnsi="宋体" w:eastAsia="宋体" w:cs="宋体"/>
          <w:sz w:val="21"/>
          <w:szCs w:val="21"/>
          <w:highlight w:val="none"/>
        </w:rPr>
      </w:pPr>
      <w:r>
        <w:rPr>
          <w:rFonts w:ascii="宋体" w:hAnsi="宋体" w:eastAsia="宋体" w:cs="宋体"/>
          <w:sz w:val="21"/>
          <w:szCs w:val="21"/>
          <w:highlight w:val="none"/>
        </w:rPr>
        <w:t>28.1 履约保证金的金额、提交方式、退付的时间和条件详见 “供应商</w:t>
      </w:r>
      <w:r>
        <w:rPr>
          <w:rFonts w:ascii="宋体" w:hAnsi="宋体" w:eastAsia="宋体" w:cs="宋体"/>
          <w:spacing w:val="-1"/>
          <w:sz w:val="21"/>
          <w:szCs w:val="21"/>
          <w:highlight w:val="none"/>
        </w:rPr>
        <w:t>须知前附表”。</w:t>
      </w:r>
    </w:p>
    <w:p w14:paraId="21F4599E">
      <w:pPr>
        <w:spacing w:before="85" w:line="220" w:lineRule="auto"/>
        <w:ind w:left="482"/>
        <w:rPr>
          <w:rFonts w:ascii="黑体" w:hAnsi="黑体" w:eastAsia="黑体" w:cs="黑体"/>
          <w:sz w:val="24"/>
          <w:szCs w:val="24"/>
          <w:highlight w:val="none"/>
        </w:rPr>
      </w:pPr>
      <w:r>
        <w:rPr>
          <w:rFonts w:ascii="黑体" w:hAnsi="黑体" w:eastAsia="黑体" w:cs="黑体"/>
          <w:b/>
          <w:bCs/>
          <w:spacing w:val="-3"/>
          <w:sz w:val="24"/>
          <w:szCs w:val="24"/>
          <w:highlight w:val="none"/>
        </w:rPr>
        <w:t>29.签订合同</w:t>
      </w:r>
    </w:p>
    <w:p w14:paraId="2938E8C2">
      <w:pPr>
        <w:spacing w:before="99" w:line="268" w:lineRule="auto"/>
        <w:ind w:left="26" w:right="57" w:firstLine="401"/>
        <w:rPr>
          <w:rFonts w:ascii="宋体" w:hAnsi="宋体" w:eastAsia="宋体" w:cs="宋体"/>
          <w:sz w:val="21"/>
          <w:szCs w:val="21"/>
          <w:highlight w:val="none"/>
        </w:rPr>
      </w:pPr>
      <w:r>
        <w:rPr>
          <w:rFonts w:ascii="宋体" w:hAnsi="宋体" w:eastAsia="宋体" w:cs="宋体"/>
          <w:sz w:val="21"/>
          <w:szCs w:val="21"/>
          <w:highlight w:val="none"/>
        </w:rPr>
        <w:t>29.1</w:t>
      </w:r>
      <w:r>
        <w:rPr>
          <w:rFonts w:ascii="宋体" w:hAnsi="宋体" w:eastAsia="宋体" w:cs="宋体"/>
          <w:spacing w:val="-42"/>
          <w:sz w:val="21"/>
          <w:szCs w:val="21"/>
          <w:highlight w:val="none"/>
        </w:rPr>
        <w:t xml:space="preserve"> </w:t>
      </w:r>
      <w:r>
        <w:rPr>
          <w:rFonts w:ascii="宋体" w:hAnsi="宋体" w:eastAsia="宋体" w:cs="宋体"/>
          <w:sz w:val="21"/>
          <w:szCs w:val="21"/>
          <w:highlight w:val="none"/>
        </w:rPr>
        <w:t>成交供应商在收到成交通知书后，应当在签订合同时向</w:t>
      </w:r>
      <w:r>
        <w:rPr>
          <w:rFonts w:ascii="宋体" w:hAnsi="宋体" w:eastAsia="宋体" w:cs="宋体"/>
          <w:spacing w:val="-1"/>
          <w:sz w:val="21"/>
          <w:szCs w:val="21"/>
          <w:highlight w:val="none"/>
        </w:rPr>
        <w:t>采购人出示相关证明材料，具体</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内容详见 “供应商须知前附表”，经采购</w:t>
      </w:r>
      <w:r>
        <w:rPr>
          <w:rFonts w:ascii="宋体" w:hAnsi="宋体" w:eastAsia="宋体" w:cs="宋体"/>
          <w:spacing w:val="-2"/>
          <w:sz w:val="21"/>
          <w:szCs w:val="21"/>
          <w:highlight w:val="none"/>
        </w:rPr>
        <w:t>人核验合格后方可签订合同。</w:t>
      </w:r>
    </w:p>
    <w:p w14:paraId="50D8A098">
      <w:pPr>
        <w:spacing w:before="110" w:line="220" w:lineRule="auto"/>
        <w:ind w:left="428"/>
        <w:rPr>
          <w:rFonts w:ascii="宋体" w:hAnsi="宋体" w:eastAsia="宋体" w:cs="宋体"/>
          <w:sz w:val="21"/>
          <w:szCs w:val="21"/>
          <w:highlight w:val="none"/>
        </w:rPr>
      </w:pPr>
      <w:r>
        <w:rPr>
          <w:rFonts w:ascii="宋体" w:hAnsi="宋体" w:eastAsia="宋体" w:cs="宋体"/>
          <w:spacing w:val="-1"/>
          <w:sz w:val="21"/>
          <w:szCs w:val="21"/>
          <w:highlight w:val="none"/>
        </w:rPr>
        <w:t>29.2 签订合同时间：按成交通知书规定的时间与采购人签订政府采购合同。</w:t>
      </w:r>
    </w:p>
    <w:p w14:paraId="5CD9AEE3">
      <w:pPr>
        <w:spacing w:before="111" w:line="284" w:lineRule="auto"/>
        <w:ind w:right="57" w:firstLine="427"/>
        <w:rPr>
          <w:rFonts w:ascii="宋体" w:hAnsi="宋体" w:eastAsia="宋体" w:cs="宋体"/>
          <w:sz w:val="21"/>
          <w:szCs w:val="21"/>
          <w:highlight w:val="none"/>
        </w:rPr>
      </w:pPr>
      <w:r>
        <w:rPr>
          <w:rFonts w:ascii="宋体" w:hAnsi="宋体" w:eastAsia="宋体" w:cs="宋体"/>
          <w:sz w:val="21"/>
          <w:szCs w:val="21"/>
          <w:highlight w:val="none"/>
        </w:rPr>
        <w:t>29.3</w:t>
      </w:r>
      <w:r>
        <w:rPr>
          <w:rFonts w:ascii="宋体" w:hAnsi="宋体" w:eastAsia="宋体" w:cs="宋体"/>
          <w:spacing w:val="-42"/>
          <w:sz w:val="21"/>
          <w:szCs w:val="21"/>
          <w:highlight w:val="none"/>
        </w:rPr>
        <w:t xml:space="preserve"> </w:t>
      </w:r>
      <w:r>
        <w:rPr>
          <w:rFonts w:ascii="宋体" w:hAnsi="宋体" w:eastAsia="宋体" w:cs="宋体"/>
          <w:sz w:val="21"/>
          <w:szCs w:val="21"/>
          <w:highlight w:val="none"/>
        </w:rPr>
        <w:t>成交供应商拒绝与采购人签订合同的，采购人可以按照</w:t>
      </w:r>
      <w:r>
        <w:rPr>
          <w:rFonts w:ascii="宋体" w:hAnsi="宋体" w:eastAsia="宋体" w:cs="宋体"/>
          <w:spacing w:val="-1"/>
          <w:sz w:val="21"/>
          <w:szCs w:val="21"/>
          <w:highlight w:val="none"/>
        </w:rPr>
        <w:t>评审报告推荐的成交候选人名单</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排序，确定下一候选人为成交供应商，也可以重新开展政府采购活动。拒绝签订政府采购合同的</w:t>
      </w:r>
      <w:r>
        <w:rPr>
          <w:rFonts w:ascii="宋体" w:hAnsi="宋体" w:eastAsia="宋体" w:cs="宋体"/>
          <w:spacing w:val="7"/>
          <w:sz w:val="21"/>
          <w:szCs w:val="21"/>
          <w:highlight w:val="none"/>
        </w:rPr>
        <w:t xml:space="preserve"> </w:t>
      </w:r>
      <w:r>
        <w:rPr>
          <w:rFonts w:ascii="宋体" w:hAnsi="宋体" w:eastAsia="宋体" w:cs="宋体"/>
          <w:spacing w:val="-1"/>
          <w:sz w:val="21"/>
          <w:szCs w:val="21"/>
          <w:highlight w:val="none"/>
        </w:rPr>
        <w:t>成交供应商不得参加对该合同项重新开展的采购活动。</w:t>
      </w:r>
    </w:p>
    <w:p w14:paraId="60D12D44">
      <w:pPr>
        <w:spacing w:before="86" w:line="220" w:lineRule="auto"/>
        <w:ind w:left="484"/>
        <w:rPr>
          <w:rFonts w:ascii="黑体" w:hAnsi="黑体" w:eastAsia="黑体" w:cs="黑体"/>
          <w:sz w:val="24"/>
          <w:szCs w:val="24"/>
          <w:highlight w:val="none"/>
        </w:rPr>
      </w:pPr>
      <w:r>
        <w:rPr>
          <w:rFonts w:ascii="黑体" w:hAnsi="黑体" w:eastAsia="黑体" w:cs="黑体"/>
          <w:b/>
          <w:bCs/>
          <w:spacing w:val="-3"/>
          <w:sz w:val="24"/>
          <w:szCs w:val="24"/>
          <w:highlight w:val="none"/>
        </w:rPr>
        <w:t>30.政府采购合同公告</w:t>
      </w:r>
    </w:p>
    <w:p w14:paraId="6808A5AA">
      <w:pPr>
        <w:spacing w:before="99" w:line="307" w:lineRule="auto"/>
        <w:ind w:right="57" w:firstLine="420"/>
        <w:jc w:val="both"/>
        <w:rPr>
          <w:rFonts w:ascii="宋体" w:hAnsi="宋体" w:eastAsia="宋体" w:cs="宋体"/>
          <w:sz w:val="21"/>
          <w:szCs w:val="21"/>
          <w:highlight w:val="none"/>
        </w:rPr>
      </w:pPr>
      <w:r>
        <w:rPr>
          <w:rFonts w:ascii="宋体" w:hAnsi="宋体" w:eastAsia="宋体" w:cs="宋体"/>
          <w:spacing w:val="1"/>
          <w:sz w:val="21"/>
          <w:szCs w:val="21"/>
          <w:highlight w:val="none"/>
        </w:rPr>
        <w:t>根据《中华人民共和国政府采购法实施条例》第五十条规定，采购人应当自政府采购合同签</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订之日起 2 个工作日内，将政府采购合同在省级以上人民政府财政部门指定的媒体上公</w:t>
      </w:r>
      <w:r>
        <w:rPr>
          <w:rFonts w:ascii="宋体" w:hAnsi="宋体" w:eastAsia="宋体" w:cs="宋体"/>
          <w:spacing w:val="-2"/>
          <w:sz w:val="21"/>
          <w:szCs w:val="21"/>
          <w:highlight w:val="none"/>
        </w:rPr>
        <w:t>告，但政</w:t>
      </w:r>
      <w:r>
        <w:rPr>
          <w:rFonts w:ascii="宋体" w:hAnsi="宋体" w:eastAsia="宋体" w:cs="宋体"/>
          <w:sz w:val="21"/>
          <w:szCs w:val="21"/>
          <w:highlight w:val="none"/>
        </w:rPr>
        <w:t xml:space="preserve"> 府采购合同中涉及国家秘密、商业秘密的内容</w:t>
      </w:r>
      <w:r>
        <w:rPr>
          <w:rFonts w:ascii="宋体" w:hAnsi="宋体" w:eastAsia="宋体" w:cs="宋体"/>
          <w:spacing w:val="-1"/>
          <w:sz w:val="21"/>
          <w:szCs w:val="21"/>
          <w:highlight w:val="none"/>
        </w:rPr>
        <w:t>除外。</w:t>
      </w:r>
    </w:p>
    <w:p w14:paraId="4C5813EB">
      <w:pPr>
        <w:spacing w:before="7" w:line="217" w:lineRule="auto"/>
        <w:ind w:left="484"/>
        <w:rPr>
          <w:rFonts w:ascii="黑体" w:hAnsi="黑体" w:eastAsia="黑体" w:cs="黑体"/>
          <w:sz w:val="24"/>
          <w:szCs w:val="24"/>
          <w:highlight w:val="none"/>
        </w:rPr>
      </w:pPr>
      <w:r>
        <w:rPr>
          <w:rFonts w:ascii="黑体" w:hAnsi="黑体" w:eastAsia="黑体" w:cs="黑体"/>
          <w:b/>
          <w:bCs/>
          <w:spacing w:val="-3"/>
          <w:sz w:val="24"/>
          <w:szCs w:val="24"/>
          <w:highlight w:val="none"/>
        </w:rPr>
        <w:t>31.</w:t>
      </w:r>
      <w:r>
        <w:rPr>
          <w:rFonts w:ascii="黑体" w:hAnsi="黑体" w:eastAsia="黑体" w:cs="黑体"/>
          <w:spacing w:val="-3"/>
          <w:sz w:val="24"/>
          <w:szCs w:val="24"/>
          <w:highlight w:val="none"/>
        </w:rPr>
        <w:t xml:space="preserve"> </w:t>
      </w:r>
      <w:r>
        <w:rPr>
          <w:rFonts w:ascii="黑体" w:hAnsi="黑体" w:eastAsia="黑体" w:cs="黑体"/>
          <w:b/>
          <w:bCs/>
          <w:spacing w:val="-3"/>
          <w:sz w:val="24"/>
          <w:szCs w:val="24"/>
          <w:highlight w:val="none"/>
        </w:rPr>
        <w:t>询问、质疑和投诉</w:t>
      </w:r>
    </w:p>
    <w:p w14:paraId="53B0A45E">
      <w:pPr>
        <w:spacing w:before="103" w:line="268" w:lineRule="auto"/>
        <w:ind w:left="3" w:right="57" w:firstLine="421"/>
        <w:rPr>
          <w:rFonts w:ascii="宋体" w:hAnsi="宋体" w:eastAsia="宋体" w:cs="宋体"/>
          <w:sz w:val="21"/>
          <w:szCs w:val="21"/>
          <w:highlight w:val="none"/>
        </w:rPr>
      </w:pPr>
      <w:r>
        <w:rPr>
          <w:rFonts w:ascii="宋体" w:hAnsi="宋体" w:eastAsia="宋体" w:cs="宋体"/>
          <w:sz w:val="21"/>
          <w:szCs w:val="21"/>
          <w:highlight w:val="none"/>
        </w:rPr>
        <w:t>31.1</w:t>
      </w:r>
      <w:r>
        <w:rPr>
          <w:rFonts w:ascii="宋体" w:hAnsi="宋体" w:eastAsia="宋体" w:cs="宋体"/>
          <w:spacing w:val="-39"/>
          <w:sz w:val="21"/>
          <w:szCs w:val="21"/>
          <w:highlight w:val="none"/>
        </w:rPr>
        <w:t xml:space="preserve"> </w:t>
      </w:r>
      <w:r>
        <w:rPr>
          <w:rFonts w:ascii="宋体" w:hAnsi="宋体" w:eastAsia="宋体" w:cs="宋体"/>
          <w:sz w:val="21"/>
          <w:szCs w:val="21"/>
          <w:highlight w:val="none"/>
        </w:rPr>
        <w:t>供应商对政府采购活动事项有疑问的，可以向采购人、</w:t>
      </w:r>
      <w:r>
        <w:rPr>
          <w:rFonts w:ascii="宋体" w:hAnsi="宋体" w:eastAsia="宋体" w:cs="宋体"/>
          <w:spacing w:val="-1"/>
          <w:sz w:val="21"/>
          <w:szCs w:val="21"/>
          <w:highlight w:val="none"/>
        </w:rPr>
        <w:t>采购代理机构提出询问，采购人</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或者采购代理机构应当在</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3</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个工作日内对供应商依法提</w:t>
      </w:r>
      <w:r>
        <w:rPr>
          <w:rFonts w:ascii="宋体" w:hAnsi="宋体" w:eastAsia="宋体" w:cs="宋体"/>
          <w:spacing w:val="-2"/>
          <w:sz w:val="21"/>
          <w:szCs w:val="21"/>
          <w:highlight w:val="none"/>
        </w:rPr>
        <w:t>出的询问作出答复。</w:t>
      </w:r>
    </w:p>
    <w:p w14:paraId="6E97BE39">
      <w:pPr>
        <w:spacing w:before="108" w:line="293" w:lineRule="auto"/>
        <w:ind w:firstLine="424"/>
        <w:rPr>
          <w:rFonts w:ascii="宋体" w:hAnsi="宋体" w:eastAsia="宋体" w:cs="宋体"/>
          <w:sz w:val="21"/>
          <w:szCs w:val="21"/>
          <w:highlight w:val="none"/>
        </w:rPr>
      </w:pPr>
      <w:r>
        <w:rPr>
          <w:rFonts w:ascii="宋体" w:hAnsi="宋体" w:eastAsia="宋体" w:cs="宋体"/>
          <w:sz w:val="21"/>
          <w:szCs w:val="21"/>
          <w:highlight w:val="none"/>
        </w:rPr>
        <w:t>31.2</w:t>
      </w:r>
      <w:r>
        <w:rPr>
          <w:rFonts w:ascii="宋体" w:hAnsi="宋体" w:eastAsia="宋体" w:cs="宋体"/>
          <w:spacing w:val="-39"/>
          <w:sz w:val="21"/>
          <w:szCs w:val="21"/>
          <w:highlight w:val="none"/>
        </w:rPr>
        <w:t xml:space="preserve"> </w:t>
      </w:r>
      <w:r>
        <w:rPr>
          <w:rFonts w:ascii="宋体" w:hAnsi="宋体" w:eastAsia="宋体" w:cs="宋体"/>
          <w:sz w:val="21"/>
          <w:szCs w:val="21"/>
          <w:highlight w:val="none"/>
        </w:rPr>
        <w:t>供应商认为磋商文件、采购过程或者成交结果使自己的</w:t>
      </w:r>
      <w:r>
        <w:rPr>
          <w:rFonts w:ascii="宋体" w:hAnsi="宋体" w:eastAsia="宋体" w:cs="宋体"/>
          <w:spacing w:val="-1"/>
          <w:sz w:val="21"/>
          <w:szCs w:val="21"/>
          <w:highlight w:val="none"/>
        </w:rPr>
        <w:t>合法权益受到损害的，应当在知</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道或者应知其权益受到损害之日起</w:t>
      </w:r>
      <w:r>
        <w:rPr>
          <w:rFonts w:ascii="宋体" w:hAnsi="宋体" w:eastAsia="宋体" w:cs="宋体"/>
          <w:spacing w:val="-25"/>
          <w:sz w:val="21"/>
          <w:szCs w:val="21"/>
          <w:highlight w:val="none"/>
        </w:rPr>
        <w:t xml:space="preserve"> </w:t>
      </w:r>
      <w:r>
        <w:rPr>
          <w:rFonts w:ascii="宋体" w:hAnsi="宋体" w:eastAsia="宋体" w:cs="宋体"/>
          <w:spacing w:val="-3"/>
          <w:sz w:val="21"/>
          <w:szCs w:val="21"/>
          <w:highlight w:val="none"/>
        </w:rPr>
        <w:t>7</w:t>
      </w:r>
      <w:r>
        <w:rPr>
          <w:rFonts w:ascii="宋体" w:hAnsi="宋体" w:eastAsia="宋体" w:cs="宋体"/>
          <w:spacing w:val="-47"/>
          <w:sz w:val="21"/>
          <w:szCs w:val="21"/>
          <w:highlight w:val="none"/>
        </w:rPr>
        <w:t xml:space="preserve"> </w:t>
      </w:r>
      <w:r>
        <w:rPr>
          <w:rFonts w:ascii="宋体" w:hAnsi="宋体" w:eastAsia="宋体" w:cs="宋体"/>
          <w:spacing w:val="-3"/>
          <w:sz w:val="21"/>
          <w:szCs w:val="21"/>
          <w:highlight w:val="none"/>
        </w:rPr>
        <w:t>个工作日内，以书面形式向采购人、采购代理机构提出质疑，</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接收质疑函的方式、联系部门、联系电话和通讯地址等信息详见“</w:t>
      </w:r>
      <w:r>
        <w:rPr>
          <w:rFonts w:ascii="宋体" w:hAnsi="宋体" w:eastAsia="宋体" w:cs="宋体"/>
          <w:sz w:val="21"/>
          <w:szCs w:val="21"/>
          <w:highlight w:val="none"/>
        </w:rPr>
        <w:t xml:space="preserve">供应商须知前附表”。具体质  </w:t>
      </w:r>
      <w:r>
        <w:rPr>
          <w:rFonts w:ascii="宋体" w:hAnsi="宋体" w:eastAsia="宋体" w:cs="宋体"/>
          <w:spacing w:val="-1"/>
          <w:sz w:val="21"/>
          <w:szCs w:val="21"/>
          <w:highlight w:val="none"/>
        </w:rPr>
        <w:t>疑起算时间如下：</w:t>
      </w:r>
    </w:p>
    <w:p w14:paraId="7D4AE951">
      <w:pPr>
        <w:spacing w:before="109" w:line="268" w:lineRule="auto"/>
        <w:ind w:left="2" w:right="59" w:firstLine="424"/>
        <w:rPr>
          <w:rFonts w:ascii="宋体" w:hAnsi="宋体" w:eastAsia="宋体" w:cs="宋体"/>
          <w:sz w:val="21"/>
          <w:szCs w:val="21"/>
          <w:highlight w:val="none"/>
        </w:rPr>
      </w:pPr>
      <w:r>
        <w:rPr>
          <w:rFonts w:ascii="宋体" w:hAnsi="宋体" w:eastAsia="宋体" w:cs="宋体"/>
          <w:spacing w:val="-1"/>
          <w:sz w:val="21"/>
          <w:szCs w:val="21"/>
          <w:highlight w:val="none"/>
        </w:rPr>
        <w:t>（1）对可以质疑的磋商文件提出质疑的，若在公告期限</w:t>
      </w:r>
      <w:r>
        <w:rPr>
          <w:rFonts w:ascii="宋体" w:hAnsi="宋体" w:eastAsia="宋体" w:cs="宋体"/>
          <w:spacing w:val="-2"/>
          <w:sz w:val="21"/>
          <w:szCs w:val="21"/>
          <w:highlight w:val="none"/>
        </w:rPr>
        <w:t>届满之前下载的，则以获取磋商文件</w:t>
      </w:r>
      <w:r>
        <w:rPr>
          <w:rFonts w:ascii="宋体" w:hAnsi="宋体" w:eastAsia="宋体" w:cs="宋体"/>
          <w:sz w:val="21"/>
          <w:szCs w:val="21"/>
          <w:highlight w:val="none"/>
        </w:rPr>
        <w:t xml:space="preserve"> 之日起计；若在公告期限届满之后下载的，则以公告期限届满之</w:t>
      </w:r>
      <w:r>
        <w:rPr>
          <w:rFonts w:ascii="宋体" w:hAnsi="宋体" w:eastAsia="宋体" w:cs="宋体"/>
          <w:spacing w:val="-1"/>
          <w:sz w:val="21"/>
          <w:szCs w:val="21"/>
          <w:highlight w:val="none"/>
        </w:rPr>
        <w:t>日起计。</w:t>
      </w:r>
    </w:p>
    <w:p w14:paraId="256F3FBE">
      <w:pPr>
        <w:spacing w:before="110" w:line="220"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（2）对采购过程提出质疑的，为各采购程序环节结束之日；</w:t>
      </w:r>
    </w:p>
    <w:p w14:paraId="50E653BF">
      <w:pPr>
        <w:spacing w:before="110" w:line="219"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（3）对成交结果提出质疑的，为成交结果公告期限届满之日。</w:t>
      </w:r>
    </w:p>
    <w:p w14:paraId="35E7BA31">
      <w:pPr>
        <w:spacing w:before="110" w:line="285" w:lineRule="auto"/>
        <w:ind w:right="57" w:firstLine="424"/>
        <w:rPr>
          <w:rFonts w:ascii="宋体" w:hAnsi="宋体" w:eastAsia="宋体" w:cs="宋体"/>
          <w:sz w:val="21"/>
          <w:szCs w:val="21"/>
          <w:highlight w:val="none"/>
        </w:rPr>
      </w:pPr>
      <w:r>
        <w:rPr>
          <w:rFonts w:ascii="宋体" w:hAnsi="宋体" w:eastAsia="宋体" w:cs="宋体"/>
          <w:sz w:val="21"/>
          <w:szCs w:val="21"/>
          <w:highlight w:val="none"/>
        </w:rPr>
        <w:t>31.3</w:t>
      </w:r>
      <w:r>
        <w:rPr>
          <w:rFonts w:ascii="宋体" w:hAnsi="宋体" w:eastAsia="宋体" w:cs="宋体"/>
          <w:spacing w:val="-39"/>
          <w:sz w:val="21"/>
          <w:szCs w:val="21"/>
          <w:highlight w:val="none"/>
        </w:rPr>
        <w:t xml:space="preserve"> </w:t>
      </w:r>
      <w:r>
        <w:rPr>
          <w:rFonts w:ascii="宋体" w:hAnsi="宋体" w:eastAsia="宋体" w:cs="宋体"/>
          <w:sz w:val="21"/>
          <w:szCs w:val="21"/>
          <w:highlight w:val="none"/>
        </w:rPr>
        <w:t>供应商提出的询问或者质疑超出采购人对采购代理机构</w:t>
      </w:r>
      <w:r>
        <w:rPr>
          <w:rFonts w:ascii="宋体" w:hAnsi="宋体" w:eastAsia="宋体" w:cs="宋体"/>
          <w:spacing w:val="-1"/>
          <w:sz w:val="21"/>
          <w:szCs w:val="21"/>
          <w:highlight w:val="none"/>
        </w:rPr>
        <w:t>委托授权范围的，采购代理机构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应当告知供应商向采购人提出。政府采购评审专家应当配合采购人或者采购代理机构答复供应商</w:t>
      </w:r>
      <w:r>
        <w:rPr>
          <w:rFonts w:ascii="宋体" w:hAnsi="宋体" w:eastAsia="宋体" w:cs="宋体"/>
          <w:spacing w:val="7"/>
          <w:sz w:val="21"/>
          <w:szCs w:val="21"/>
          <w:highlight w:val="none"/>
        </w:rPr>
        <w:t xml:space="preserve"> </w:t>
      </w:r>
      <w:r>
        <w:rPr>
          <w:rFonts w:ascii="宋体" w:hAnsi="宋体" w:eastAsia="宋体" w:cs="宋体"/>
          <w:spacing w:val="-3"/>
          <w:sz w:val="21"/>
          <w:szCs w:val="21"/>
          <w:highlight w:val="none"/>
        </w:rPr>
        <w:t>的询问和质疑。</w:t>
      </w:r>
    </w:p>
    <w:p w14:paraId="3879ACF0">
      <w:pPr>
        <w:spacing w:line="285" w:lineRule="auto"/>
        <w:rPr>
          <w:rFonts w:ascii="宋体" w:hAnsi="宋体" w:eastAsia="宋体" w:cs="宋体"/>
          <w:sz w:val="21"/>
          <w:szCs w:val="21"/>
          <w:highlight w:val="none"/>
        </w:rPr>
        <w:sectPr>
          <w:footerReference r:id="rId13" w:type="default"/>
          <w:pgSz w:w="11907" w:h="16839"/>
          <w:pgMar w:top="1431" w:right="1376" w:bottom="1362" w:left="1594" w:header="0" w:footer="1202" w:gutter="0"/>
          <w:cols w:space="720" w:num="1"/>
        </w:sectPr>
      </w:pPr>
    </w:p>
    <w:p w14:paraId="0CF72EBD">
      <w:pPr>
        <w:spacing w:before="116" w:line="268" w:lineRule="auto"/>
        <w:ind w:left="12" w:right="75" w:firstLine="424"/>
        <w:rPr>
          <w:rFonts w:ascii="宋体" w:hAnsi="宋体" w:eastAsia="宋体" w:cs="宋体"/>
          <w:sz w:val="21"/>
          <w:szCs w:val="21"/>
          <w:highlight w:val="none"/>
        </w:rPr>
      </w:pPr>
      <w:r>
        <w:rPr>
          <w:rFonts w:ascii="宋体" w:hAnsi="宋体" w:eastAsia="宋体" w:cs="宋体"/>
          <w:spacing w:val="-1"/>
          <w:sz w:val="21"/>
          <w:szCs w:val="21"/>
          <w:highlight w:val="none"/>
        </w:rPr>
        <w:t>31.4 供应商提出质疑应当提交质疑函和必要的证明材料，针对同</w:t>
      </w:r>
      <w:r>
        <w:rPr>
          <w:rFonts w:ascii="宋体" w:hAnsi="宋体" w:eastAsia="宋体" w:cs="宋体"/>
          <w:spacing w:val="-2"/>
          <w:sz w:val="21"/>
          <w:szCs w:val="21"/>
          <w:highlight w:val="none"/>
        </w:rPr>
        <w:t>一采购程序环节的质疑必须</w:t>
      </w:r>
      <w:r>
        <w:rPr>
          <w:rFonts w:ascii="宋体" w:hAnsi="宋体" w:eastAsia="宋体" w:cs="宋体"/>
          <w:sz w:val="21"/>
          <w:szCs w:val="21"/>
          <w:highlight w:val="none"/>
        </w:rPr>
        <w:t xml:space="preserve"> 在法定质疑期内一次性提出。质疑函应当包括下列内容（质疑函格式</w:t>
      </w:r>
      <w:r>
        <w:rPr>
          <w:rFonts w:ascii="宋体" w:hAnsi="宋体" w:eastAsia="宋体" w:cs="宋体"/>
          <w:spacing w:val="-1"/>
          <w:sz w:val="21"/>
          <w:szCs w:val="21"/>
          <w:highlight w:val="none"/>
        </w:rPr>
        <w:t>后附</w:t>
      </w:r>
      <w:r>
        <w:rPr>
          <w:rFonts w:ascii="宋体" w:hAnsi="宋体" w:eastAsia="宋体" w:cs="宋体"/>
          <w:sz w:val="21"/>
          <w:szCs w:val="21"/>
          <w:highlight w:val="none"/>
        </w:rPr>
        <w:t>）：</w:t>
      </w:r>
    </w:p>
    <w:p w14:paraId="2CAFADF9">
      <w:pPr>
        <w:spacing w:before="109" w:line="220" w:lineRule="auto"/>
        <w:ind w:left="439"/>
        <w:rPr>
          <w:rFonts w:ascii="宋体" w:hAnsi="宋体" w:eastAsia="宋体" w:cs="宋体"/>
          <w:sz w:val="21"/>
          <w:szCs w:val="21"/>
          <w:highlight w:val="none"/>
        </w:rPr>
      </w:pPr>
      <w:r>
        <w:rPr>
          <w:rFonts w:ascii="宋体" w:hAnsi="宋体" w:eastAsia="宋体" w:cs="宋体"/>
          <w:spacing w:val="-1"/>
          <w:sz w:val="21"/>
          <w:szCs w:val="21"/>
          <w:highlight w:val="none"/>
        </w:rPr>
        <w:t>（1）供应商的姓名或者名称、地址、邮编、联系人及联系电话；</w:t>
      </w:r>
    </w:p>
    <w:p w14:paraId="446D11DB">
      <w:pPr>
        <w:spacing w:before="109" w:line="221" w:lineRule="auto"/>
        <w:ind w:left="439"/>
        <w:rPr>
          <w:rFonts w:ascii="宋体" w:hAnsi="宋体" w:eastAsia="宋体" w:cs="宋体"/>
          <w:sz w:val="21"/>
          <w:szCs w:val="21"/>
          <w:highlight w:val="none"/>
        </w:rPr>
      </w:pPr>
      <w:r>
        <w:rPr>
          <w:rFonts w:ascii="宋体" w:hAnsi="宋体" w:eastAsia="宋体" w:cs="宋体"/>
          <w:spacing w:val="-3"/>
          <w:sz w:val="21"/>
          <w:szCs w:val="21"/>
          <w:highlight w:val="none"/>
        </w:rPr>
        <w:t>（2）质疑项目的名称、编号；</w:t>
      </w:r>
    </w:p>
    <w:p w14:paraId="476EF5EB">
      <w:pPr>
        <w:spacing w:before="108" w:line="221" w:lineRule="auto"/>
        <w:ind w:left="439"/>
        <w:rPr>
          <w:rFonts w:ascii="宋体" w:hAnsi="宋体" w:eastAsia="宋体" w:cs="宋体"/>
          <w:sz w:val="21"/>
          <w:szCs w:val="21"/>
          <w:highlight w:val="none"/>
        </w:rPr>
      </w:pPr>
      <w:r>
        <w:rPr>
          <w:rFonts w:ascii="宋体" w:hAnsi="宋体" w:eastAsia="宋体" w:cs="宋体"/>
          <w:spacing w:val="-2"/>
          <w:sz w:val="21"/>
          <w:szCs w:val="21"/>
          <w:highlight w:val="none"/>
        </w:rPr>
        <w:t>（3）具体、明确的质疑事项和与质疑事项相关的请求；</w:t>
      </w:r>
    </w:p>
    <w:p w14:paraId="075033A3">
      <w:pPr>
        <w:spacing w:before="108" w:line="220" w:lineRule="auto"/>
        <w:ind w:left="439"/>
        <w:rPr>
          <w:rFonts w:ascii="宋体" w:hAnsi="宋体" w:eastAsia="宋体" w:cs="宋体"/>
          <w:sz w:val="21"/>
          <w:szCs w:val="21"/>
          <w:highlight w:val="none"/>
        </w:rPr>
      </w:pPr>
      <w:r>
        <w:rPr>
          <w:rFonts w:ascii="宋体" w:hAnsi="宋体" w:eastAsia="宋体" w:cs="宋体"/>
          <w:spacing w:val="-2"/>
          <w:sz w:val="21"/>
          <w:szCs w:val="21"/>
          <w:highlight w:val="none"/>
        </w:rPr>
        <w:t>（4）事实依据；</w:t>
      </w:r>
    </w:p>
    <w:p w14:paraId="127D157E">
      <w:pPr>
        <w:spacing w:before="110" w:line="220" w:lineRule="auto"/>
        <w:ind w:left="439"/>
        <w:rPr>
          <w:rFonts w:ascii="宋体" w:hAnsi="宋体" w:eastAsia="宋体" w:cs="宋体"/>
          <w:sz w:val="21"/>
          <w:szCs w:val="21"/>
          <w:highlight w:val="none"/>
        </w:rPr>
      </w:pPr>
      <w:r>
        <w:rPr>
          <w:rFonts w:ascii="宋体" w:hAnsi="宋体" w:eastAsia="宋体" w:cs="宋体"/>
          <w:spacing w:val="-4"/>
          <w:sz w:val="21"/>
          <w:szCs w:val="21"/>
          <w:highlight w:val="none"/>
        </w:rPr>
        <w:t>（5）必要的法律依据；</w:t>
      </w:r>
    </w:p>
    <w:p w14:paraId="0579FE67">
      <w:pPr>
        <w:spacing w:before="110" w:line="221" w:lineRule="auto"/>
        <w:ind w:left="439"/>
        <w:rPr>
          <w:rFonts w:ascii="宋体" w:hAnsi="宋体" w:eastAsia="宋体" w:cs="宋体"/>
          <w:sz w:val="21"/>
          <w:szCs w:val="21"/>
          <w:highlight w:val="none"/>
        </w:rPr>
      </w:pPr>
      <w:r>
        <w:rPr>
          <w:rFonts w:ascii="宋体" w:hAnsi="宋体" w:eastAsia="宋体" w:cs="宋体"/>
          <w:spacing w:val="-3"/>
          <w:sz w:val="21"/>
          <w:szCs w:val="21"/>
          <w:highlight w:val="none"/>
        </w:rPr>
        <w:t>（6）提出质疑的日期。</w:t>
      </w:r>
    </w:p>
    <w:p w14:paraId="321D12CF">
      <w:pPr>
        <w:spacing w:before="108" w:line="303" w:lineRule="auto"/>
        <w:ind w:left="14" w:right="107" w:firstLine="418"/>
        <w:rPr>
          <w:rFonts w:ascii="宋体" w:hAnsi="宋体" w:eastAsia="宋体" w:cs="宋体"/>
          <w:sz w:val="21"/>
          <w:szCs w:val="21"/>
          <w:highlight w:val="none"/>
        </w:rPr>
      </w:pPr>
      <w:r>
        <w:rPr>
          <w:rFonts w:ascii="宋体" w:hAnsi="宋体" w:eastAsia="宋体" w:cs="宋体"/>
          <w:spacing w:val="1"/>
          <w:sz w:val="21"/>
          <w:szCs w:val="21"/>
          <w:highlight w:val="none"/>
        </w:rPr>
        <w:t>供应商为自然人的，应当由本人签字；供应商为法</w:t>
      </w:r>
      <w:r>
        <w:rPr>
          <w:rFonts w:ascii="宋体" w:hAnsi="宋体" w:eastAsia="宋体" w:cs="宋体"/>
          <w:sz w:val="21"/>
          <w:szCs w:val="21"/>
          <w:highlight w:val="none"/>
        </w:rPr>
        <w:t xml:space="preserve">人或者其他组织的，应当由法定代表人、 </w:t>
      </w:r>
      <w:r>
        <w:rPr>
          <w:rFonts w:ascii="宋体" w:hAnsi="宋体" w:eastAsia="宋体" w:cs="宋体"/>
          <w:spacing w:val="-1"/>
          <w:sz w:val="21"/>
          <w:szCs w:val="21"/>
          <w:highlight w:val="none"/>
        </w:rPr>
        <w:t>主要负责人，或者其委托代理人签字或者盖章，并加盖公章。</w:t>
      </w:r>
    </w:p>
    <w:p w14:paraId="043191AC">
      <w:pPr>
        <w:spacing w:before="32" w:line="268" w:lineRule="auto"/>
        <w:ind w:left="17" w:right="118" w:firstLine="419"/>
        <w:rPr>
          <w:rFonts w:ascii="宋体" w:hAnsi="宋体" w:eastAsia="宋体" w:cs="宋体"/>
          <w:sz w:val="21"/>
          <w:szCs w:val="21"/>
          <w:highlight w:val="none"/>
        </w:rPr>
      </w:pPr>
      <w:r>
        <w:rPr>
          <w:rFonts w:ascii="宋体" w:hAnsi="宋体" w:eastAsia="宋体" w:cs="宋体"/>
          <w:spacing w:val="-1"/>
          <w:sz w:val="21"/>
          <w:szCs w:val="21"/>
          <w:highlight w:val="none"/>
        </w:rPr>
        <w:t>31.5</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采购人、采购代理机构认为供应商质疑不成立，</w:t>
      </w:r>
      <w:r>
        <w:rPr>
          <w:rFonts w:ascii="宋体" w:hAnsi="宋体" w:eastAsia="宋体" w:cs="宋体"/>
          <w:spacing w:val="-2"/>
          <w:sz w:val="21"/>
          <w:szCs w:val="21"/>
          <w:highlight w:val="none"/>
        </w:rPr>
        <w:t>或者成立但未对成交结果构成影响的，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继续开展采购活动；认为供应商质疑成立且影响或者可能影响成交结果的，按照下列情况处理：</w:t>
      </w:r>
    </w:p>
    <w:p w14:paraId="1EC12CB9">
      <w:pPr>
        <w:spacing w:before="111" w:line="268" w:lineRule="auto"/>
        <w:ind w:left="13" w:right="86" w:firstLine="426"/>
        <w:rPr>
          <w:rFonts w:ascii="宋体" w:hAnsi="宋体" w:eastAsia="宋体" w:cs="宋体"/>
          <w:sz w:val="21"/>
          <w:szCs w:val="21"/>
          <w:highlight w:val="none"/>
        </w:rPr>
      </w:pPr>
      <w:r>
        <w:rPr>
          <w:rFonts w:ascii="宋体" w:hAnsi="宋体" w:eastAsia="宋体" w:cs="宋体"/>
          <w:spacing w:val="1"/>
          <w:sz w:val="21"/>
          <w:szCs w:val="21"/>
          <w:highlight w:val="none"/>
        </w:rPr>
        <w:t>（一）对采购文件提出的质疑，依法通过澄清或者修改可以继续开展采购活动的，澄</w:t>
      </w:r>
      <w:r>
        <w:rPr>
          <w:rFonts w:ascii="宋体" w:hAnsi="宋体" w:eastAsia="宋体" w:cs="宋体"/>
          <w:sz w:val="21"/>
          <w:szCs w:val="21"/>
          <w:highlight w:val="none"/>
        </w:rPr>
        <w:t xml:space="preserve">清或者 </w:t>
      </w:r>
      <w:r>
        <w:rPr>
          <w:rFonts w:ascii="宋体" w:hAnsi="宋体" w:eastAsia="宋体" w:cs="宋体"/>
          <w:spacing w:val="-1"/>
          <w:sz w:val="21"/>
          <w:szCs w:val="21"/>
          <w:highlight w:val="none"/>
        </w:rPr>
        <w:t>修改采购文件后继续开展采购活动；否则应当修改采购文件后重新开展采购活动。</w:t>
      </w:r>
    </w:p>
    <w:p w14:paraId="3DA354D7">
      <w:pPr>
        <w:spacing w:before="110" w:line="268" w:lineRule="auto"/>
        <w:ind w:left="17" w:firstLine="421"/>
        <w:rPr>
          <w:rFonts w:ascii="宋体" w:hAnsi="宋体" w:eastAsia="宋体" w:cs="宋体"/>
          <w:sz w:val="21"/>
          <w:szCs w:val="21"/>
          <w:highlight w:val="none"/>
        </w:rPr>
      </w:pPr>
      <w:r>
        <w:rPr>
          <w:rFonts w:ascii="宋体" w:hAnsi="宋体" w:eastAsia="宋体" w:cs="宋体"/>
          <w:spacing w:val="1"/>
          <w:sz w:val="21"/>
          <w:szCs w:val="21"/>
          <w:highlight w:val="none"/>
        </w:rPr>
        <w:t>（二）对采购过程或者成交结果提出的质疑，合格供应商符合法定数量时，可以从合格的成</w:t>
      </w:r>
      <w:r>
        <w:rPr>
          <w:rFonts w:ascii="宋体" w:hAnsi="宋体" w:eastAsia="宋体" w:cs="宋体"/>
          <w:spacing w:val="7"/>
          <w:sz w:val="21"/>
          <w:szCs w:val="21"/>
          <w:highlight w:val="none"/>
        </w:rPr>
        <w:t xml:space="preserve"> </w:t>
      </w:r>
      <w:r>
        <w:rPr>
          <w:rFonts w:ascii="宋体" w:hAnsi="宋体" w:eastAsia="宋体" w:cs="宋体"/>
          <w:spacing w:val="-2"/>
          <w:sz w:val="21"/>
          <w:szCs w:val="21"/>
          <w:highlight w:val="none"/>
        </w:rPr>
        <w:t>交候选人中另行确定成交供应商的，应当依法另行确定成交供应商；否则应当重新开展采购活动。</w:t>
      </w:r>
    </w:p>
    <w:p w14:paraId="42415D27">
      <w:pPr>
        <w:spacing w:before="110" w:line="303" w:lineRule="auto"/>
        <w:ind w:left="15" w:right="76" w:firstLine="418"/>
        <w:rPr>
          <w:rFonts w:ascii="宋体" w:hAnsi="宋体" w:eastAsia="宋体" w:cs="宋体"/>
          <w:sz w:val="21"/>
          <w:szCs w:val="21"/>
          <w:highlight w:val="none"/>
        </w:rPr>
      </w:pPr>
      <w:r>
        <w:rPr>
          <w:rFonts w:ascii="宋体" w:hAnsi="宋体" w:eastAsia="宋体" w:cs="宋体"/>
          <w:spacing w:val="1"/>
          <w:sz w:val="21"/>
          <w:szCs w:val="21"/>
          <w:highlight w:val="none"/>
        </w:rPr>
        <w:t>质疑答复导致成交结果改变的，采购人或者采购代理机构应当将有关情况书面报告本级财政</w:t>
      </w:r>
      <w:r>
        <w:rPr>
          <w:rFonts w:ascii="宋体" w:hAnsi="宋体" w:eastAsia="宋体" w:cs="宋体"/>
          <w:spacing w:val="12"/>
          <w:sz w:val="21"/>
          <w:szCs w:val="21"/>
          <w:highlight w:val="none"/>
        </w:rPr>
        <w:t xml:space="preserve"> </w:t>
      </w:r>
      <w:r>
        <w:rPr>
          <w:rFonts w:ascii="宋体" w:hAnsi="宋体" w:eastAsia="宋体" w:cs="宋体"/>
          <w:spacing w:val="-9"/>
          <w:sz w:val="21"/>
          <w:szCs w:val="21"/>
          <w:highlight w:val="none"/>
        </w:rPr>
        <w:t>部门。</w:t>
      </w:r>
    </w:p>
    <w:p w14:paraId="49ABDDD1">
      <w:pPr>
        <w:spacing w:before="32" w:line="307" w:lineRule="auto"/>
        <w:ind w:left="13" w:right="72" w:firstLine="423"/>
        <w:jc w:val="both"/>
        <w:rPr>
          <w:rFonts w:ascii="宋体" w:hAnsi="宋体" w:eastAsia="宋体" w:cs="宋体"/>
          <w:sz w:val="21"/>
          <w:szCs w:val="21"/>
          <w:highlight w:val="none"/>
        </w:rPr>
      </w:pPr>
      <w:r>
        <w:rPr>
          <w:rFonts w:ascii="宋体" w:hAnsi="宋体" w:eastAsia="宋体" w:cs="宋体"/>
          <w:sz w:val="21"/>
          <w:szCs w:val="21"/>
          <w:highlight w:val="none"/>
        </w:rPr>
        <w:t>31.6</w:t>
      </w:r>
      <w:r>
        <w:rPr>
          <w:rFonts w:ascii="宋体" w:hAnsi="宋体" w:eastAsia="宋体" w:cs="宋体"/>
          <w:spacing w:val="-37"/>
          <w:sz w:val="21"/>
          <w:szCs w:val="21"/>
          <w:highlight w:val="none"/>
        </w:rPr>
        <w:t xml:space="preserve"> </w:t>
      </w:r>
      <w:r>
        <w:rPr>
          <w:rFonts w:ascii="宋体" w:hAnsi="宋体" w:eastAsia="宋体" w:cs="宋体"/>
          <w:sz w:val="21"/>
          <w:szCs w:val="21"/>
          <w:highlight w:val="none"/>
        </w:rPr>
        <w:t>投诉的权利。质疑供应商对采购人、采购代理机构</w:t>
      </w:r>
      <w:r>
        <w:rPr>
          <w:rFonts w:ascii="宋体" w:hAnsi="宋体" w:eastAsia="宋体" w:cs="宋体"/>
          <w:spacing w:val="-1"/>
          <w:sz w:val="21"/>
          <w:szCs w:val="21"/>
          <w:highlight w:val="none"/>
        </w:rPr>
        <w:t>的答复不满意，或者采购人、采购代</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理机构未在规定时间内作出答复的，可以在答复期满后</w:t>
      </w:r>
      <w:r>
        <w:rPr>
          <w:rFonts w:ascii="宋体" w:hAnsi="宋体" w:eastAsia="宋体" w:cs="宋体"/>
          <w:spacing w:val="-24"/>
          <w:sz w:val="21"/>
          <w:szCs w:val="21"/>
          <w:highlight w:val="none"/>
        </w:rPr>
        <w:t xml:space="preserve"> </w:t>
      </w:r>
      <w:r>
        <w:rPr>
          <w:rFonts w:ascii="宋体" w:hAnsi="宋体" w:eastAsia="宋体" w:cs="宋体"/>
          <w:spacing w:val="-2"/>
          <w:sz w:val="21"/>
          <w:szCs w:val="21"/>
          <w:highlight w:val="none"/>
        </w:rPr>
        <w:t>15</w:t>
      </w:r>
      <w:r>
        <w:rPr>
          <w:rFonts w:ascii="宋体" w:hAnsi="宋体" w:eastAsia="宋体" w:cs="宋体"/>
          <w:spacing w:val="-44"/>
          <w:sz w:val="21"/>
          <w:szCs w:val="21"/>
          <w:highlight w:val="none"/>
        </w:rPr>
        <w:t xml:space="preserve"> </w:t>
      </w:r>
      <w:r>
        <w:rPr>
          <w:rFonts w:ascii="宋体" w:hAnsi="宋体" w:eastAsia="宋体" w:cs="宋体"/>
          <w:spacing w:val="-2"/>
          <w:sz w:val="21"/>
          <w:szCs w:val="21"/>
          <w:highlight w:val="none"/>
        </w:rPr>
        <w:t>个工作日内向《政府采购质疑和投诉办</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法》（财政部令第</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94</w:t>
      </w:r>
      <w:r>
        <w:rPr>
          <w:rFonts w:ascii="宋体" w:hAnsi="宋体" w:eastAsia="宋体" w:cs="宋体"/>
          <w:spacing w:val="-39"/>
          <w:sz w:val="21"/>
          <w:szCs w:val="21"/>
          <w:highlight w:val="none"/>
        </w:rPr>
        <w:t xml:space="preserve"> </w:t>
      </w:r>
      <w:r>
        <w:rPr>
          <w:rFonts w:ascii="宋体" w:hAnsi="宋体" w:eastAsia="宋体" w:cs="宋体"/>
          <w:spacing w:val="-1"/>
          <w:sz w:val="21"/>
          <w:szCs w:val="21"/>
          <w:highlight w:val="none"/>
        </w:rPr>
        <w:t>号）第六条规定的财政部门提起投诉（投诉</w:t>
      </w:r>
      <w:r>
        <w:rPr>
          <w:rFonts w:ascii="宋体" w:hAnsi="宋体" w:eastAsia="宋体" w:cs="宋体"/>
          <w:spacing w:val="-2"/>
          <w:sz w:val="21"/>
          <w:szCs w:val="21"/>
          <w:highlight w:val="none"/>
        </w:rPr>
        <w:t>书格式后附）。</w:t>
      </w:r>
    </w:p>
    <w:p w14:paraId="3E6AE5E8">
      <w:pPr>
        <w:spacing w:before="6" w:line="220" w:lineRule="auto"/>
        <w:ind w:left="496"/>
        <w:rPr>
          <w:rFonts w:ascii="黑体" w:hAnsi="黑体" w:eastAsia="黑体" w:cs="黑体"/>
          <w:sz w:val="24"/>
          <w:szCs w:val="24"/>
          <w:highlight w:val="none"/>
        </w:rPr>
      </w:pPr>
      <w:r>
        <w:rPr>
          <w:rFonts w:ascii="黑体" w:hAnsi="黑体" w:eastAsia="黑体" w:cs="黑体"/>
          <w:b/>
          <w:bCs/>
          <w:spacing w:val="-3"/>
          <w:sz w:val="24"/>
          <w:szCs w:val="24"/>
          <w:highlight w:val="none"/>
        </w:rPr>
        <w:t>32.其他内容</w:t>
      </w:r>
    </w:p>
    <w:p w14:paraId="50013996">
      <w:pPr>
        <w:spacing w:before="99" w:line="220" w:lineRule="auto"/>
        <w:ind w:left="437"/>
        <w:rPr>
          <w:rFonts w:ascii="宋体" w:hAnsi="宋体" w:eastAsia="宋体" w:cs="宋体"/>
          <w:sz w:val="21"/>
          <w:szCs w:val="21"/>
          <w:highlight w:val="none"/>
        </w:rPr>
      </w:pPr>
      <w:r>
        <w:rPr>
          <w:rFonts w:ascii="宋体" w:hAnsi="宋体" w:eastAsia="宋体" w:cs="宋体"/>
          <w:spacing w:val="-1"/>
          <w:sz w:val="21"/>
          <w:szCs w:val="21"/>
          <w:highlight w:val="none"/>
        </w:rPr>
        <w:t>32.1</w:t>
      </w:r>
      <w:r>
        <w:rPr>
          <w:rFonts w:ascii="宋体" w:hAnsi="宋体" w:eastAsia="宋体" w:cs="宋体"/>
          <w:spacing w:val="-32"/>
          <w:sz w:val="21"/>
          <w:szCs w:val="21"/>
          <w:highlight w:val="none"/>
        </w:rPr>
        <w:t xml:space="preserve"> </w:t>
      </w:r>
      <w:r>
        <w:rPr>
          <w:rFonts w:ascii="宋体" w:hAnsi="宋体" w:eastAsia="宋体" w:cs="宋体"/>
          <w:spacing w:val="-1"/>
          <w:sz w:val="21"/>
          <w:szCs w:val="21"/>
          <w:highlight w:val="none"/>
        </w:rPr>
        <w:t>代理服务收费标准及缴费账户详见“供应商须知前附表”。</w:t>
      </w:r>
    </w:p>
    <w:p w14:paraId="75942D3D">
      <w:pPr>
        <w:spacing w:before="109" w:line="221" w:lineRule="auto"/>
        <w:ind w:left="437"/>
        <w:rPr>
          <w:rFonts w:ascii="宋体" w:hAnsi="宋体" w:eastAsia="宋体" w:cs="宋体"/>
          <w:sz w:val="21"/>
          <w:szCs w:val="21"/>
          <w:highlight w:val="none"/>
        </w:rPr>
      </w:pPr>
      <w:r>
        <w:rPr>
          <w:rFonts w:ascii="宋体" w:hAnsi="宋体" w:eastAsia="宋体" w:cs="宋体"/>
          <w:spacing w:val="-3"/>
          <w:sz w:val="21"/>
          <w:szCs w:val="21"/>
          <w:highlight w:val="none"/>
        </w:rPr>
        <w:t>32.2</w:t>
      </w:r>
      <w:r>
        <w:rPr>
          <w:rFonts w:ascii="宋体" w:hAnsi="宋体" w:eastAsia="宋体" w:cs="宋体"/>
          <w:spacing w:val="-48"/>
          <w:sz w:val="21"/>
          <w:szCs w:val="21"/>
          <w:highlight w:val="none"/>
        </w:rPr>
        <w:t xml:space="preserve"> </w:t>
      </w:r>
      <w:r>
        <w:rPr>
          <w:rFonts w:ascii="宋体" w:hAnsi="宋体" w:eastAsia="宋体" w:cs="宋体"/>
          <w:spacing w:val="-3"/>
          <w:sz w:val="21"/>
          <w:szCs w:val="21"/>
          <w:highlight w:val="none"/>
        </w:rPr>
        <w:t>代理服务费收费计算标准：</w:t>
      </w:r>
    </w:p>
    <w:p w14:paraId="60AD1179">
      <w:pPr>
        <w:spacing w:line="36" w:lineRule="auto"/>
        <w:rPr>
          <w:rFonts w:ascii="Arial"/>
          <w:sz w:val="2"/>
          <w:highlight w:val="none"/>
        </w:rPr>
      </w:pPr>
    </w:p>
    <w:tbl>
      <w:tblPr>
        <w:tblStyle w:val="9"/>
        <w:tblW w:w="8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6"/>
        <w:gridCol w:w="1658"/>
        <w:gridCol w:w="1531"/>
        <w:gridCol w:w="1549"/>
      </w:tblGrid>
      <w:tr w14:paraId="697D2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3476" w:type="dxa"/>
            <w:tcBorders>
              <w:tl2br w:val="single" w:color="000000" w:sz="2" w:space="0"/>
            </w:tcBorders>
            <w:vAlign w:val="top"/>
          </w:tcPr>
          <w:p w14:paraId="4C36C9AA">
            <w:pPr>
              <w:pStyle w:val="10"/>
              <w:spacing w:before="110" w:line="221" w:lineRule="auto"/>
              <w:ind w:left="1704"/>
              <w:rPr>
                <w:highlight w:val="none"/>
              </w:rPr>
            </w:pPr>
            <w:r>
              <w:rPr>
                <w:spacing w:val="-5"/>
                <w:highlight w:val="none"/>
              </w:rPr>
              <w:t>费率</w:t>
            </w:r>
          </w:p>
          <w:p w14:paraId="31D52099">
            <w:pPr>
              <w:pStyle w:val="10"/>
              <w:spacing w:before="109" w:line="217" w:lineRule="auto"/>
              <w:ind w:left="117"/>
              <w:rPr>
                <w:highlight w:val="none"/>
              </w:rPr>
            </w:pPr>
            <w:r>
              <w:rPr>
                <w:spacing w:val="-2"/>
                <w:highlight w:val="none"/>
              </w:rPr>
              <w:t>金额</w:t>
            </w:r>
          </w:p>
        </w:tc>
        <w:tc>
          <w:tcPr>
            <w:tcW w:w="1658" w:type="dxa"/>
            <w:vAlign w:val="top"/>
          </w:tcPr>
          <w:p w14:paraId="3D513D94">
            <w:pPr>
              <w:pStyle w:val="10"/>
              <w:spacing w:before="291" w:line="220" w:lineRule="auto"/>
              <w:ind w:left="577"/>
              <w:rPr>
                <w:highlight w:val="none"/>
              </w:rPr>
            </w:pPr>
            <w:r>
              <w:rPr>
                <w:spacing w:val="-3"/>
                <w:highlight w:val="none"/>
              </w:rPr>
              <w:t>货物类</w:t>
            </w:r>
          </w:p>
        </w:tc>
        <w:tc>
          <w:tcPr>
            <w:tcW w:w="1531" w:type="dxa"/>
            <w:vAlign w:val="top"/>
          </w:tcPr>
          <w:p w14:paraId="211481EF">
            <w:pPr>
              <w:pStyle w:val="10"/>
              <w:spacing w:before="290" w:line="221" w:lineRule="auto"/>
              <w:ind w:left="454"/>
              <w:rPr>
                <w:highlight w:val="none"/>
              </w:rPr>
            </w:pPr>
            <w:r>
              <w:rPr>
                <w:spacing w:val="-2"/>
                <w:highlight w:val="none"/>
              </w:rPr>
              <w:t>服务类</w:t>
            </w:r>
          </w:p>
        </w:tc>
        <w:tc>
          <w:tcPr>
            <w:tcW w:w="1549" w:type="dxa"/>
            <w:vAlign w:val="top"/>
          </w:tcPr>
          <w:p w14:paraId="03B6DC6A">
            <w:pPr>
              <w:pStyle w:val="10"/>
              <w:spacing w:before="290" w:line="221" w:lineRule="auto"/>
              <w:ind w:left="465"/>
              <w:rPr>
                <w:highlight w:val="none"/>
              </w:rPr>
            </w:pPr>
            <w:r>
              <w:rPr>
                <w:spacing w:val="-2"/>
                <w:highlight w:val="none"/>
              </w:rPr>
              <w:t>工程类</w:t>
            </w:r>
          </w:p>
        </w:tc>
      </w:tr>
      <w:tr w14:paraId="08F9F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476" w:type="dxa"/>
            <w:vAlign w:val="top"/>
          </w:tcPr>
          <w:p w14:paraId="5762A4A7">
            <w:pPr>
              <w:pStyle w:val="10"/>
              <w:spacing w:before="108" w:line="216" w:lineRule="auto"/>
              <w:ind w:left="131"/>
              <w:rPr>
                <w:highlight w:val="none"/>
              </w:rPr>
            </w:pPr>
            <w:r>
              <w:rPr>
                <w:spacing w:val="-5"/>
                <w:highlight w:val="none"/>
              </w:rPr>
              <w:t>100</w:t>
            </w:r>
            <w:r>
              <w:rPr>
                <w:spacing w:val="-39"/>
                <w:highlight w:val="none"/>
              </w:rPr>
              <w:t xml:space="preserve"> </w:t>
            </w:r>
            <w:r>
              <w:rPr>
                <w:spacing w:val="-5"/>
                <w:highlight w:val="none"/>
              </w:rPr>
              <w:t>万元以下</w:t>
            </w:r>
          </w:p>
        </w:tc>
        <w:tc>
          <w:tcPr>
            <w:tcW w:w="1658" w:type="dxa"/>
            <w:vAlign w:val="top"/>
          </w:tcPr>
          <w:p w14:paraId="747E9E73">
            <w:pPr>
              <w:pStyle w:val="10"/>
              <w:spacing w:before="142" w:line="183" w:lineRule="auto"/>
              <w:ind w:left="340"/>
              <w:rPr>
                <w:highlight w:val="none"/>
              </w:rPr>
            </w:pPr>
            <w:r>
              <w:rPr>
                <w:spacing w:val="-4"/>
                <w:highlight w:val="none"/>
              </w:rPr>
              <w:t>1.5%</w:t>
            </w:r>
          </w:p>
        </w:tc>
        <w:tc>
          <w:tcPr>
            <w:tcW w:w="1531" w:type="dxa"/>
            <w:vAlign w:val="top"/>
          </w:tcPr>
          <w:p w14:paraId="766BF2BE">
            <w:pPr>
              <w:pStyle w:val="10"/>
              <w:spacing w:before="142" w:line="183" w:lineRule="auto"/>
              <w:ind w:left="340"/>
              <w:rPr>
                <w:highlight w:val="none"/>
              </w:rPr>
            </w:pPr>
            <w:r>
              <w:rPr>
                <w:spacing w:val="-4"/>
                <w:highlight w:val="none"/>
              </w:rPr>
              <w:t>1.5%</w:t>
            </w:r>
          </w:p>
        </w:tc>
        <w:tc>
          <w:tcPr>
            <w:tcW w:w="1549" w:type="dxa"/>
            <w:vAlign w:val="top"/>
          </w:tcPr>
          <w:p w14:paraId="5A11F981">
            <w:pPr>
              <w:pStyle w:val="10"/>
              <w:spacing w:before="142" w:line="183" w:lineRule="auto"/>
              <w:ind w:left="341"/>
              <w:rPr>
                <w:highlight w:val="none"/>
              </w:rPr>
            </w:pPr>
            <w:r>
              <w:rPr>
                <w:spacing w:val="-5"/>
                <w:highlight w:val="none"/>
              </w:rPr>
              <w:t>1.0%</w:t>
            </w:r>
          </w:p>
        </w:tc>
      </w:tr>
      <w:tr w14:paraId="7C96A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476" w:type="dxa"/>
            <w:vAlign w:val="top"/>
          </w:tcPr>
          <w:p w14:paraId="56EC73CB">
            <w:pPr>
              <w:pStyle w:val="10"/>
              <w:spacing w:before="111" w:line="216" w:lineRule="auto"/>
              <w:ind w:left="131"/>
              <w:rPr>
                <w:highlight w:val="none"/>
              </w:rPr>
            </w:pPr>
            <w:r>
              <w:rPr>
                <w:spacing w:val="-3"/>
                <w:highlight w:val="none"/>
              </w:rPr>
              <w:t>100～500</w:t>
            </w:r>
            <w:r>
              <w:rPr>
                <w:spacing w:val="-42"/>
                <w:highlight w:val="none"/>
              </w:rPr>
              <w:t xml:space="preserve"> </w:t>
            </w:r>
            <w:r>
              <w:rPr>
                <w:spacing w:val="-3"/>
                <w:highlight w:val="none"/>
              </w:rPr>
              <w:t>万元</w:t>
            </w:r>
          </w:p>
        </w:tc>
        <w:tc>
          <w:tcPr>
            <w:tcW w:w="1658" w:type="dxa"/>
            <w:vAlign w:val="top"/>
          </w:tcPr>
          <w:p w14:paraId="39638359">
            <w:pPr>
              <w:pStyle w:val="10"/>
              <w:spacing w:before="145" w:line="183" w:lineRule="auto"/>
              <w:ind w:left="340"/>
              <w:rPr>
                <w:highlight w:val="none"/>
              </w:rPr>
            </w:pPr>
            <w:r>
              <w:rPr>
                <w:spacing w:val="-3"/>
                <w:highlight w:val="none"/>
              </w:rPr>
              <w:t>1.1%</w:t>
            </w:r>
          </w:p>
        </w:tc>
        <w:tc>
          <w:tcPr>
            <w:tcW w:w="1531" w:type="dxa"/>
            <w:vAlign w:val="top"/>
          </w:tcPr>
          <w:p w14:paraId="4F33EB51">
            <w:pPr>
              <w:pStyle w:val="10"/>
              <w:spacing w:before="146" w:line="182" w:lineRule="auto"/>
              <w:ind w:left="327"/>
              <w:rPr>
                <w:highlight w:val="none"/>
              </w:rPr>
            </w:pPr>
            <w:r>
              <w:rPr>
                <w:spacing w:val="-1"/>
                <w:highlight w:val="none"/>
              </w:rPr>
              <w:t>0.8%</w:t>
            </w:r>
          </w:p>
        </w:tc>
        <w:tc>
          <w:tcPr>
            <w:tcW w:w="1549" w:type="dxa"/>
            <w:vAlign w:val="top"/>
          </w:tcPr>
          <w:p w14:paraId="39448D2C">
            <w:pPr>
              <w:pStyle w:val="10"/>
              <w:spacing w:before="146" w:line="182" w:lineRule="auto"/>
              <w:ind w:left="327"/>
              <w:rPr>
                <w:highlight w:val="none"/>
              </w:rPr>
            </w:pPr>
            <w:r>
              <w:rPr>
                <w:spacing w:val="-1"/>
                <w:highlight w:val="none"/>
              </w:rPr>
              <w:t>0.7%</w:t>
            </w:r>
          </w:p>
        </w:tc>
      </w:tr>
      <w:tr w14:paraId="71C6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476" w:type="dxa"/>
            <w:vAlign w:val="top"/>
          </w:tcPr>
          <w:p w14:paraId="22C2F27C">
            <w:pPr>
              <w:pStyle w:val="10"/>
              <w:spacing w:before="108" w:line="216" w:lineRule="auto"/>
              <w:ind w:left="120"/>
              <w:rPr>
                <w:highlight w:val="none"/>
              </w:rPr>
            </w:pPr>
            <w:r>
              <w:rPr>
                <w:spacing w:val="-2"/>
                <w:highlight w:val="none"/>
              </w:rPr>
              <w:t>500～1000</w:t>
            </w:r>
            <w:r>
              <w:rPr>
                <w:spacing w:val="-38"/>
                <w:highlight w:val="none"/>
              </w:rPr>
              <w:t xml:space="preserve"> </w:t>
            </w:r>
            <w:r>
              <w:rPr>
                <w:spacing w:val="-2"/>
                <w:highlight w:val="none"/>
              </w:rPr>
              <w:t>万元</w:t>
            </w:r>
          </w:p>
        </w:tc>
        <w:tc>
          <w:tcPr>
            <w:tcW w:w="1658" w:type="dxa"/>
            <w:vAlign w:val="top"/>
          </w:tcPr>
          <w:p w14:paraId="0A9B340B">
            <w:pPr>
              <w:pStyle w:val="10"/>
              <w:spacing w:before="143" w:line="182" w:lineRule="auto"/>
              <w:ind w:left="326"/>
              <w:rPr>
                <w:highlight w:val="none"/>
              </w:rPr>
            </w:pPr>
            <w:r>
              <w:rPr>
                <w:spacing w:val="-1"/>
                <w:highlight w:val="none"/>
              </w:rPr>
              <w:t>0.8%</w:t>
            </w:r>
          </w:p>
        </w:tc>
        <w:tc>
          <w:tcPr>
            <w:tcW w:w="1531" w:type="dxa"/>
            <w:vAlign w:val="top"/>
          </w:tcPr>
          <w:p w14:paraId="016FB914">
            <w:pPr>
              <w:pStyle w:val="10"/>
              <w:spacing w:before="143" w:line="182" w:lineRule="auto"/>
              <w:ind w:left="327"/>
              <w:rPr>
                <w:highlight w:val="none"/>
              </w:rPr>
            </w:pPr>
            <w:r>
              <w:rPr>
                <w:spacing w:val="-2"/>
                <w:highlight w:val="none"/>
              </w:rPr>
              <w:t>0.45%</w:t>
            </w:r>
          </w:p>
        </w:tc>
        <w:tc>
          <w:tcPr>
            <w:tcW w:w="1549" w:type="dxa"/>
            <w:vAlign w:val="top"/>
          </w:tcPr>
          <w:p w14:paraId="60DAF142">
            <w:pPr>
              <w:pStyle w:val="10"/>
              <w:spacing w:before="143" w:line="182" w:lineRule="auto"/>
              <w:ind w:left="327"/>
              <w:rPr>
                <w:highlight w:val="none"/>
              </w:rPr>
            </w:pPr>
            <w:r>
              <w:rPr>
                <w:spacing w:val="-1"/>
                <w:highlight w:val="none"/>
              </w:rPr>
              <w:t>0.55%</w:t>
            </w:r>
          </w:p>
        </w:tc>
      </w:tr>
      <w:tr w14:paraId="40C2B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476" w:type="dxa"/>
            <w:vAlign w:val="top"/>
          </w:tcPr>
          <w:p w14:paraId="71DB3D30">
            <w:pPr>
              <w:pStyle w:val="10"/>
              <w:spacing w:before="109" w:line="215" w:lineRule="auto"/>
              <w:ind w:left="131"/>
              <w:rPr>
                <w:highlight w:val="none"/>
              </w:rPr>
            </w:pPr>
            <w:r>
              <w:rPr>
                <w:spacing w:val="-3"/>
                <w:highlight w:val="none"/>
              </w:rPr>
              <w:t>1000～5000</w:t>
            </w:r>
            <w:r>
              <w:rPr>
                <w:spacing w:val="-37"/>
                <w:highlight w:val="none"/>
              </w:rPr>
              <w:t xml:space="preserve"> </w:t>
            </w:r>
            <w:r>
              <w:rPr>
                <w:spacing w:val="-3"/>
                <w:highlight w:val="none"/>
              </w:rPr>
              <w:t>万元</w:t>
            </w:r>
          </w:p>
        </w:tc>
        <w:tc>
          <w:tcPr>
            <w:tcW w:w="1658" w:type="dxa"/>
            <w:vAlign w:val="top"/>
          </w:tcPr>
          <w:p w14:paraId="3F3ADB5C">
            <w:pPr>
              <w:pStyle w:val="10"/>
              <w:spacing w:before="144" w:line="182" w:lineRule="auto"/>
              <w:ind w:left="326"/>
              <w:rPr>
                <w:highlight w:val="none"/>
              </w:rPr>
            </w:pPr>
            <w:r>
              <w:rPr>
                <w:spacing w:val="-1"/>
                <w:highlight w:val="none"/>
              </w:rPr>
              <w:t>0.5%</w:t>
            </w:r>
          </w:p>
        </w:tc>
        <w:tc>
          <w:tcPr>
            <w:tcW w:w="1531" w:type="dxa"/>
            <w:vAlign w:val="top"/>
          </w:tcPr>
          <w:p w14:paraId="7983D1BB">
            <w:pPr>
              <w:pStyle w:val="10"/>
              <w:spacing w:before="144" w:line="182" w:lineRule="auto"/>
              <w:ind w:left="327"/>
              <w:rPr>
                <w:highlight w:val="none"/>
              </w:rPr>
            </w:pPr>
            <w:r>
              <w:rPr>
                <w:spacing w:val="-1"/>
                <w:highlight w:val="none"/>
              </w:rPr>
              <w:t>0.25%</w:t>
            </w:r>
          </w:p>
        </w:tc>
        <w:tc>
          <w:tcPr>
            <w:tcW w:w="1549" w:type="dxa"/>
            <w:vAlign w:val="top"/>
          </w:tcPr>
          <w:p w14:paraId="4952A154">
            <w:pPr>
              <w:pStyle w:val="10"/>
              <w:spacing w:before="144" w:line="182" w:lineRule="auto"/>
              <w:ind w:left="327"/>
              <w:rPr>
                <w:highlight w:val="none"/>
              </w:rPr>
            </w:pPr>
            <w:r>
              <w:rPr>
                <w:spacing w:val="-1"/>
                <w:highlight w:val="none"/>
              </w:rPr>
              <w:t>0.35%</w:t>
            </w:r>
          </w:p>
        </w:tc>
      </w:tr>
      <w:tr w14:paraId="60F0D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476" w:type="dxa"/>
            <w:vAlign w:val="top"/>
          </w:tcPr>
          <w:p w14:paraId="37C351E4">
            <w:pPr>
              <w:pStyle w:val="10"/>
              <w:spacing w:before="110" w:line="215" w:lineRule="auto"/>
              <w:ind w:left="120"/>
              <w:rPr>
                <w:highlight w:val="none"/>
              </w:rPr>
            </w:pPr>
            <w:r>
              <w:rPr>
                <w:spacing w:val="-3"/>
                <w:highlight w:val="none"/>
              </w:rPr>
              <w:t>5000</w:t>
            </w:r>
            <w:r>
              <w:rPr>
                <w:spacing w:val="-39"/>
                <w:highlight w:val="none"/>
              </w:rPr>
              <w:t xml:space="preserve"> </w:t>
            </w:r>
            <w:r>
              <w:rPr>
                <w:spacing w:val="-3"/>
                <w:highlight w:val="none"/>
              </w:rPr>
              <w:t>万元～1</w:t>
            </w:r>
            <w:r>
              <w:rPr>
                <w:spacing w:val="-43"/>
                <w:highlight w:val="none"/>
              </w:rPr>
              <w:t xml:space="preserve"> </w:t>
            </w:r>
            <w:r>
              <w:rPr>
                <w:spacing w:val="-3"/>
                <w:highlight w:val="none"/>
              </w:rPr>
              <w:t>亿元</w:t>
            </w:r>
          </w:p>
        </w:tc>
        <w:tc>
          <w:tcPr>
            <w:tcW w:w="1658" w:type="dxa"/>
            <w:vAlign w:val="top"/>
          </w:tcPr>
          <w:p w14:paraId="7582EAB6">
            <w:pPr>
              <w:pStyle w:val="10"/>
              <w:spacing w:before="145" w:line="182" w:lineRule="auto"/>
              <w:ind w:left="326"/>
              <w:rPr>
                <w:highlight w:val="none"/>
              </w:rPr>
            </w:pPr>
            <w:r>
              <w:rPr>
                <w:spacing w:val="-1"/>
                <w:highlight w:val="none"/>
              </w:rPr>
              <w:t>0.25%</w:t>
            </w:r>
          </w:p>
        </w:tc>
        <w:tc>
          <w:tcPr>
            <w:tcW w:w="1531" w:type="dxa"/>
            <w:vAlign w:val="top"/>
          </w:tcPr>
          <w:p w14:paraId="7679D841">
            <w:pPr>
              <w:pStyle w:val="10"/>
              <w:spacing w:before="144" w:line="183" w:lineRule="auto"/>
              <w:ind w:left="327"/>
              <w:rPr>
                <w:highlight w:val="none"/>
              </w:rPr>
            </w:pPr>
            <w:r>
              <w:rPr>
                <w:highlight w:val="none"/>
              </w:rPr>
              <w:t>0.1%</w:t>
            </w:r>
          </w:p>
        </w:tc>
        <w:tc>
          <w:tcPr>
            <w:tcW w:w="1549" w:type="dxa"/>
            <w:vAlign w:val="top"/>
          </w:tcPr>
          <w:p w14:paraId="0B14A27D">
            <w:pPr>
              <w:pStyle w:val="10"/>
              <w:spacing w:before="145" w:line="182" w:lineRule="auto"/>
              <w:ind w:left="327"/>
              <w:rPr>
                <w:highlight w:val="none"/>
              </w:rPr>
            </w:pPr>
            <w:r>
              <w:rPr>
                <w:spacing w:val="-1"/>
                <w:highlight w:val="none"/>
              </w:rPr>
              <w:t>0.2%</w:t>
            </w:r>
          </w:p>
        </w:tc>
      </w:tr>
      <w:tr w14:paraId="4A2FD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476" w:type="dxa"/>
            <w:vAlign w:val="top"/>
          </w:tcPr>
          <w:p w14:paraId="1104A368">
            <w:pPr>
              <w:pStyle w:val="10"/>
              <w:spacing w:before="109" w:line="215" w:lineRule="auto"/>
              <w:ind w:left="131"/>
              <w:rPr>
                <w:highlight w:val="none"/>
              </w:rPr>
            </w:pPr>
            <w:r>
              <w:rPr>
                <w:spacing w:val="-5"/>
                <w:highlight w:val="none"/>
              </w:rPr>
              <w:t>1～5</w:t>
            </w:r>
            <w:r>
              <w:rPr>
                <w:spacing w:val="-46"/>
                <w:highlight w:val="none"/>
              </w:rPr>
              <w:t xml:space="preserve"> </w:t>
            </w:r>
            <w:r>
              <w:rPr>
                <w:spacing w:val="-5"/>
                <w:highlight w:val="none"/>
              </w:rPr>
              <w:t>亿元</w:t>
            </w:r>
          </w:p>
        </w:tc>
        <w:tc>
          <w:tcPr>
            <w:tcW w:w="1658" w:type="dxa"/>
            <w:vAlign w:val="top"/>
          </w:tcPr>
          <w:p w14:paraId="0F04D424">
            <w:pPr>
              <w:pStyle w:val="10"/>
              <w:spacing w:before="145" w:line="182" w:lineRule="auto"/>
              <w:ind w:left="326"/>
              <w:rPr>
                <w:highlight w:val="none"/>
              </w:rPr>
            </w:pPr>
            <w:r>
              <w:rPr>
                <w:spacing w:val="-1"/>
                <w:highlight w:val="none"/>
              </w:rPr>
              <w:t>0.05%</w:t>
            </w:r>
          </w:p>
        </w:tc>
        <w:tc>
          <w:tcPr>
            <w:tcW w:w="1531" w:type="dxa"/>
            <w:vAlign w:val="top"/>
          </w:tcPr>
          <w:p w14:paraId="1D4768ED">
            <w:pPr>
              <w:pStyle w:val="10"/>
              <w:spacing w:before="145" w:line="182" w:lineRule="auto"/>
              <w:ind w:left="327"/>
              <w:rPr>
                <w:highlight w:val="none"/>
              </w:rPr>
            </w:pPr>
            <w:r>
              <w:rPr>
                <w:spacing w:val="-2"/>
                <w:highlight w:val="none"/>
              </w:rPr>
              <w:t>0.05%</w:t>
            </w:r>
          </w:p>
        </w:tc>
        <w:tc>
          <w:tcPr>
            <w:tcW w:w="1549" w:type="dxa"/>
            <w:vAlign w:val="top"/>
          </w:tcPr>
          <w:p w14:paraId="553798A4">
            <w:pPr>
              <w:pStyle w:val="10"/>
              <w:spacing w:before="145" w:line="182" w:lineRule="auto"/>
              <w:ind w:left="327"/>
              <w:rPr>
                <w:highlight w:val="none"/>
              </w:rPr>
            </w:pPr>
            <w:r>
              <w:rPr>
                <w:spacing w:val="-2"/>
                <w:highlight w:val="none"/>
              </w:rPr>
              <w:t>0.05%</w:t>
            </w:r>
          </w:p>
        </w:tc>
      </w:tr>
      <w:tr w14:paraId="6ECDE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476" w:type="dxa"/>
            <w:vAlign w:val="top"/>
          </w:tcPr>
          <w:p w14:paraId="71BB4AF1">
            <w:pPr>
              <w:pStyle w:val="10"/>
              <w:spacing w:before="110" w:line="214" w:lineRule="auto"/>
              <w:ind w:left="120"/>
              <w:rPr>
                <w:highlight w:val="none"/>
              </w:rPr>
            </w:pPr>
            <w:r>
              <w:rPr>
                <w:spacing w:val="-3"/>
                <w:highlight w:val="none"/>
              </w:rPr>
              <w:t>5～10</w:t>
            </w:r>
            <w:r>
              <w:rPr>
                <w:spacing w:val="-42"/>
                <w:highlight w:val="none"/>
              </w:rPr>
              <w:t xml:space="preserve"> </w:t>
            </w:r>
            <w:r>
              <w:rPr>
                <w:spacing w:val="-3"/>
                <w:highlight w:val="none"/>
              </w:rPr>
              <w:t>亿元</w:t>
            </w:r>
          </w:p>
        </w:tc>
        <w:tc>
          <w:tcPr>
            <w:tcW w:w="1658" w:type="dxa"/>
            <w:vAlign w:val="top"/>
          </w:tcPr>
          <w:p w14:paraId="443B6CFA">
            <w:pPr>
              <w:pStyle w:val="10"/>
              <w:spacing w:before="145" w:line="182" w:lineRule="auto"/>
              <w:ind w:left="220"/>
              <w:rPr>
                <w:highlight w:val="none"/>
              </w:rPr>
            </w:pPr>
            <w:r>
              <w:rPr>
                <w:spacing w:val="-1"/>
                <w:highlight w:val="none"/>
              </w:rPr>
              <w:t>0.035%</w:t>
            </w:r>
          </w:p>
        </w:tc>
        <w:tc>
          <w:tcPr>
            <w:tcW w:w="1531" w:type="dxa"/>
            <w:vAlign w:val="top"/>
          </w:tcPr>
          <w:p w14:paraId="4B6BE3F6">
            <w:pPr>
              <w:pStyle w:val="10"/>
              <w:spacing w:before="145" w:line="182" w:lineRule="auto"/>
              <w:ind w:left="327"/>
              <w:rPr>
                <w:highlight w:val="none"/>
              </w:rPr>
            </w:pPr>
            <w:r>
              <w:rPr>
                <w:spacing w:val="-2"/>
                <w:highlight w:val="none"/>
              </w:rPr>
              <w:t>0.035%</w:t>
            </w:r>
          </w:p>
        </w:tc>
        <w:tc>
          <w:tcPr>
            <w:tcW w:w="1549" w:type="dxa"/>
            <w:vAlign w:val="top"/>
          </w:tcPr>
          <w:p w14:paraId="444A49D9">
            <w:pPr>
              <w:pStyle w:val="10"/>
              <w:spacing w:before="145" w:line="182" w:lineRule="auto"/>
              <w:ind w:left="222"/>
              <w:rPr>
                <w:highlight w:val="none"/>
              </w:rPr>
            </w:pPr>
            <w:r>
              <w:rPr>
                <w:spacing w:val="-1"/>
                <w:highlight w:val="none"/>
              </w:rPr>
              <w:t>0.035%</w:t>
            </w:r>
          </w:p>
        </w:tc>
      </w:tr>
      <w:tr w14:paraId="5B441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476" w:type="dxa"/>
            <w:vAlign w:val="top"/>
          </w:tcPr>
          <w:p w14:paraId="092F0F9A">
            <w:pPr>
              <w:pStyle w:val="10"/>
              <w:spacing w:before="113" w:line="214" w:lineRule="auto"/>
              <w:ind w:left="131"/>
              <w:rPr>
                <w:highlight w:val="none"/>
              </w:rPr>
            </w:pPr>
            <w:r>
              <w:rPr>
                <w:spacing w:val="-4"/>
                <w:highlight w:val="none"/>
              </w:rPr>
              <w:t>10～50</w:t>
            </w:r>
            <w:r>
              <w:rPr>
                <w:spacing w:val="-44"/>
                <w:highlight w:val="none"/>
              </w:rPr>
              <w:t xml:space="preserve"> </w:t>
            </w:r>
            <w:r>
              <w:rPr>
                <w:spacing w:val="-4"/>
                <w:highlight w:val="none"/>
              </w:rPr>
              <w:t>亿元</w:t>
            </w:r>
          </w:p>
        </w:tc>
        <w:tc>
          <w:tcPr>
            <w:tcW w:w="1658" w:type="dxa"/>
            <w:vAlign w:val="top"/>
          </w:tcPr>
          <w:p w14:paraId="2D78AF2E">
            <w:pPr>
              <w:pStyle w:val="10"/>
              <w:spacing w:before="148" w:line="182" w:lineRule="auto"/>
              <w:ind w:left="220"/>
              <w:rPr>
                <w:highlight w:val="none"/>
              </w:rPr>
            </w:pPr>
            <w:r>
              <w:rPr>
                <w:spacing w:val="-1"/>
                <w:highlight w:val="none"/>
              </w:rPr>
              <w:t>0.008%</w:t>
            </w:r>
          </w:p>
        </w:tc>
        <w:tc>
          <w:tcPr>
            <w:tcW w:w="1531" w:type="dxa"/>
            <w:vAlign w:val="top"/>
          </w:tcPr>
          <w:p w14:paraId="09ABFE8E">
            <w:pPr>
              <w:pStyle w:val="10"/>
              <w:spacing w:before="148" w:line="182" w:lineRule="auto"/>
              <w:ind w:left="327"/>
              <w:rPr>
                <w:highlight w:val="none"/>
              </w:rPr>
            </w:pPr>
            <w:r>
              <w:rPr>
                <w:spacing w:val="-1"/>
                <w:highlight w:val="none"/>
              </w:rPr>
              <w:t>0.008%</w:t>
            </w:r>
          </w:p>
        </w:tc>
        <w:tc>
          <w:tcPr>
            <w:tcW w:w="1549" w:type="dxa"/>
            <w:vAlign w:val="top"/>
          </w:tcPr>
          <w:p w14:paraId="053B1062">
            <w:pPr>
              <w:pStyle w:val="10"/>
              <w:spacing w:before="148" w:line="182" w:lineRule="auto"/>
              <w:ind w:left="222"/>
              <w:rPr>
                <w:highlight w:val="none"/>
              </w:rPr>
            </w:pPr>
            <w:r>
              <w:rPr>
                <w:spacing w:val="-1"/>
                <w:highlight w:val="none"/>
              </w:rPr>
              <w:t>0.008%</w:t>
            </w:r>
          </w:p>
        </w:tc>
      </w:tr>
      <w:tr w14:paraId="33036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476" w:type="dxa"/>
            <w:vAlign w:val="top"/>
          </w:tcPr>
          <w:p w14:paraId="024D4186">
            <w:pPr>
              <w:pStyle w:val="10"/>
              <w:spacing w:before="110" w:line="214" w:lineRule="auto"/>
              <w:ind w:left="120"/>
              <w:rPr>
                <w:highlight w:val="none"/>
              </w:rPr>
            </w:pPr>
            <w:r>
              <w:rPr>
                <w:spacing w:val="-2"/>
                <w:highlight w:val="none"/>
              </w:rPr>
              <w:t>50～100</w:t>
            </w:r>
            <w:r>
              <w:rPr>
                <w:spacing w:val="-44"/>
                <w:highlight w:val="none"/>
              </w:rPr>
              <w:t xml:space="preserve"> </w:t>
            </w:r>
            <w:r>
              <w:rPr>
                <w:spacing w:val="-2"/>
                <w:highlight w:val="none"/>
              </w:rPr>
              <w:t>亿元</w:t>
            </w:r>
          </w:p>
        </w:tc>
        <w:tc>
          <w:tcPr>
            <w:tcW w:w="1658" w:type="dxa"/>
            <w:vAlign w:val="top"/>
          </w:tcPr>
          <w:p w14:paraId="734800CC">
            <w:pPr>
              <w:pStyle w:val="10"/>
              <w:spacing w:before="146" w:line="182" w:lineRule="auto"/>
              <w:ind w:left="220"/>
              <w:rPr>
                <w:highlight w:val="none"/>
              </w:rPr>
            </w:pPr>
            <w:r>
              <w:rPr>
                <w:spacing w:val="-2"/>
                <w:highlight w:val="none"/>
              </w:rPr>
              <w:t>0.006%</w:t>
            </w:r>
          </w:p>
        </w:tc>
        <w:tc>
          <w:tcPr>
            <w:tcW w:w="1531" w:type="dxa"/>
            <w:vAlign w:val="top"/>
          </w:tcPr>
          <w:p w14:paraId="09F3A668">
            <w:pPr>
              <w:pStyle w:val="10"/>
              <w:spacing w:before="146" w:line="182" w:lineRule="auto"/>
              <w:ind w:left="327"/>
              <w:rPr>
                <w:highlight w:val="none"/>
              </w:rPr>
            </w:pPr>
            <w:r>
              <w:rPr>
                <w:spacing w:val="-1"/>
                <w:highlight w:val="none"/>
              </w:rPr>
              <w:t>0.006%</w:t>
            </w:r>
          </w:p>
        </w:tc>
        <w:tc>
          <w:tcPr>
            <w:tcW w:w="1549" w:type="dxa"/>
            <w:vAlign w:val="top"/>
          </w:tcPr>
          <w:p w14:paraId="6AA2663E">
            <w:pPr>
              <w:pStyle w:val="10"/>
              <w:spacing w:before="146" w:line="182" w:lineRule="auto"/>
              <w:ind w:left="222"/>
              <w:rPr>
                <w:highlight w:val="none"/>
              </w:rPr>
            </w:pPr>
            <w:r>
              <w:rPr>
                <w:spacing w:val="-1"/>
                <w:highlight w:val="none"/>
              </w:rPr>
              <w:t>0.006%</w:t>
            </w:r>
          </w:p>
        </w:tc>
      </w:tr>
      <w:tr w14:paraId="684E8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476" w:type="dxa"/>
            <w:vAlign w:val="top"/>
          </w:tcPr>
          <w:p w14:paraId="3DB46A3F">
            <w:pPr>
              <w:pStyle w:val="10"/>
              <w:spacing w:before="111" w:line="218" w:lineRule="auto"/>
              <w:ind w:left="131"/>
              <w:rPr>
                <w:highlight w:val="none"/>
              </w:rPr>
            </w:pPr>
            <w:r>
              <w:rPr>
                <w:spacing w:val="-5"/>
                <w:highlight w:val="none"/>
              </w:rPr>
              <w:t>100</w:t>
            </w:r>
            <w:r>
              <w:rPr>
                <w:spacing w:val="-44"/>
                <w:highlight w:val="none"/>
              </w:rPr>
              <w:t xml:space="preserve"> </w:t>
            </w:r>
            <w:r>
              <w:rPr>
                <w:spacing w:val="-5"/>
                <w:highlight w:val="none"/>
              </w:rPr>
              <w:t>亿以上</w:t>
            </w:r>
          </w:p>
        </w:tc>
        <w:tc>
          <w:tcPr>
            <w:tcW w:w="1658" w:type="dxa"/>
            <w:vAlign w:val="top"/>
          </w:tcPr>
          <w:p w14:paraId="77F4A00F">
            <w:pPr>
              <w:pStyle w:val="10"/>
              <w:spacing w:before="146" w:line="182" w:lineRule="auto"/>
              <w:ind w:left="220"/>
              <w:rPr>
                <w:highlight w:val="none"/>
              </w:rPr>
            </w:pPr>
            <w:r>
              <w:rPr>
                <w:spacing w:val="-2"/>
                <w:highlight w:val="none"/>
              </w:rPr>
              <w:t>0.004%</w:t>
            </w:r>
          </w:p>
        </w:tc>
        <w:tc>
          <w:tcPr>
            <w:tcW w:w="1531" w:type="dxa"/>
            <w:vAlign w:val="top"/>
          </w:tcPr>
          <w:p w14:paraId="0D3F2F5E">
            <w:pPr>
              <w:pStyle w:val="10"/>
              <w:spacing w:before="146" w:line="182" w:lineRule="auto"/>
              <w:ind w:left="327"/>
              <w:rPr>
                <w:highlight w:val="none"/>
              </w:rPr>
            </w:pPr>
            <w:r>
              <w:rPr>
                <w:spacing w:val="-1"/>
                <w:highlight w:val="none"/>
              </w:rPr>
              <w:t>0.004%</w:t>
            </w:r>
          </w:p>
        </w:tc>
        <w:tc>
          <w:tcPr>
            <w:tcW w:w="1549" w:type="dxa"/>
            <w:vAlign w:val="top"/>
          </w:tcPr>
          <w:p w14:paraId="31666C27">
            <w:pPr>
              <w:pStyle w:val="10"/>
              <w:spacing w:before="146" w:line="182" w:lineRule="auto"/>
              <w:ind w:left="222"/>
              <w:rPr>
                <w:highlight w:val="none"/>
              </w:rPr>
            </w:pPr>
            <w:r>
              <w:rPr>
                <w:spacing w:val="-1"/>
                <w:highlight w:val="none"/>
              </w:rPr>
              <w:t>0.004%</w:t>
            </w:r>
          </w:p>
        </w:tc>
      </w:tr>
    </w:tbl>
    <w:p w14:paraId="74AADD76">
      <w:pPr>
        <w:spacing w:before="106" w:line="225" w:lineRule="auto"/>
        <w:ind w:left="432"/>
        <w:rPr>
          <w:rFonts w:ascii="宋体" w:hAnsi="宋体" w:eastAsia="宋体" w:cs="宋体"/>
          <w:sz w:val="21"/>
          <w:szCs w:val="21"/>
          <w:highlight w:val="none"/>
        </w:rPr>
      </w:pPr>
      <w:r>
        <w:rPr>
          <w:rFonts w:ascii="宋体" w:hAnsi="宋体" w:eastAsia="宋体" w:cs="宋体"/>
          <w:spacing w:val="-14"/>
          <w:sz w:val="21"/>
          <w:szCs w:val="21"/>
          <w:highlight w:val="none"/>
        </w:rPr>
        <w:t>注：</w:t>
      </w:r>
    </w:p>
    <w:p w14:paraId="4C086D81">
      <w:pPr>
        <w:spacing w:before="104" w:line="219" w:lineRule="auto"/>
        <w:ind w:left="439"/>
        <w:rPr>
          <w:rFonts w:ascii="宋体" w:hAnsi="宋体" w:eastAsia="宋体" w:cs="宋体"/>
          <w:sz w:val="21"/>
          <w:szCs w:val="21"/>
          <w:highlight w:val="none"/>
        </w:rPr>
      </w:pPr>
      <w:r>
        <w:rPr>
          <w:rFonts w:ascii="宋体" w:hAnsi="宋体" w:eastAsia="宋体" w:cs="宋体"/>
          <w:spacing w:val="-1"/>
          <w:sz w:val="21"/>
          <w:szCs w:val="21"/>
          <w:highlight w:val="none"/>
        </w:rPr>
        <w:t>（1）按本表费率计算的收费为采购代理的收费基准价格；</w:t>
      </w:r>
    </w:p>
    <w:p w14:paraId="026A0472">
      <w:pPr>
        <w:spacing w:line="219" w:lineRule="auto"/>
        <w:rPr>
          <w:rFonts w:ascii="宋体" w:hAnsi="宋体" w:eastAsia="宋体" w:cs="宋体"/>
          <w:sz w:val="21"/>
          <w:szCs w:val="21"/>
          <w:highlight w:val="none"/>
        </w:rPr>
        <w:sectPr>
          <w:footerReference r:id="rId14" w:type="default"/>
          <w:pgSz w:w="11907" w:h="16839"/>
          <w:pgMar w:top="1431" w:right="1360" w:bottom="1362" w:left="1582" w:header="0" w:footer="1202" w:gutter="0"/>
          <w:cols w:space="720" w:num="1"/>
        </w:sectPr>
      </w:pPr>
    </w:p>
    <w:p w14:paraId="14F0542F">
      <w:pPr>
        <w:spacing w:before="115" w:line="220"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（2）采购代理收费按差额定率累进法计算。</w:t>
      </w:r>
    </w:p>
    <w:p w14:paraId="2B604774">
      <w:pPr>
        <w:spacing w:before="110" w:line="219"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例如：某服务采购代理业务成交金额或者暂定价为</w:t>
      </w:r>
      <w:r>
        <w:rPr>
          <w:rFonts w:ascii="宋体" w:hAnsi="宋体" w:eastAsia="宋体" w:cs="宋体"/>
          <w:spacing w:val="-29"/>
          <w:sz w:val="21"/>
          <w:szCs w:val="21"/>
          <w:highlight w:val="none"/>
        </w:rPr>
        <w:t xml:space="preserve"> </w:t>
      </w:r>
      <w:r>
        <w:rPr>
          <w:rFonts w:ascii="宋体" w:hAnsi="宋体" w:eastAsia="宋体" w:cs="宋体"/>
          <w:spacing w:val="-1"/>
          <w:sz w:val="21"/>
          <w:szCs w:val="21"/>
          <w:highlight w:val="none"/>
        </w:rPr>
        <w:t>150</w:t>
      </w:r>
      <w:r>
        <w:rPr>
          <w:rFonts w:ascii="宋体" w:hAnsi="宋体" w:eastAsia="宋体" w:cs="宋体"/>
          <w:spacing w:val="-39"/>
          <w:sz w:val="21"/>
          <w:szCs w:val="21"/>
          <w:highlight w:val="none"/>
        </w:rPr>
        <w:t xml:space="preserve"> </w:t>
      </w:r>
      <w:r>
        <w:rPr>
          <w:rFonts w:ascii="宋体" w:hAnsi="宋体" w:eastAsia="宋体" w:cs="宋体"/>
          <w:spacing w:val="-1"/>
          <w:sz w:val="21"/>
          <w:szCs w:val="21"/>
          <w:highlight w:val="none"/>
        </w:rPr>
        <w:t>万元，计算采购代理收费额如下：</w:t>
      </w:r>
    </w:p>
    <w:p w14:paraId="47BF5324">
      <w:pPr>
        <w:spacing w:before="111" w:line="221" w:lineRule="auto"/>
        <w:ind w:left="436"/>
        <w:rPr>
          <w:rFonts w:ascii="宋体" w:hAnsi="宋体" w:eastAsia="宋体" w:cs="宋体"/>
          <w:sz w:val="21"/>
          <w:szCs w:val="21"/>
          <w:highlight w:val="none"/>
        </w:rPr>
      </w:pPr>
      <w:r>
        <w:rPr>
          <w:rFonts w:ascii="宋体" w:hAnsi="宋体" w:eastAsia="宋体" w:cs="宋体"/>
          <w:spacing w:val="-5"/>
          <w:sz w:val="21"/>
          <w:szCs w:val="21"/>
          <w:highlight w:val="none"/>
        </w:rPr>
        <w:t>100 万元</w:t>
      </w:r>
      <w:r>
        <w:rPr>
          <w:rFonts w:ascii="宋体" w:hAnsi="宋体" w:eastAsia="宋体" w:cs="宋体"/>
          <w:spacing w:val="36"/>
          <w:sz w:val="21"/>
          <w:szCs w:val="21"/>
          <w:highlight w:val="none"/>
        </w:rPr>
        <w:t xml:space="preserve"> </w:t>
      </w:r>
      <w:r>
        <w:rPr>
          <w:rFonts w:ascii="宋体" w:hAnsi="宋体" w:eastAsia="宋体" w:cs="宋体"/>
          <w:spacing w:val="-5"/>
          <w:sz w:val="21"/>
          <w:szCs w:val="21"/>
          <w:highlight w:val="none"/>
        </w:rPr>
        <w:t>×l.5</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w:t>
      </w:r>
      <w:r>
        <w:rPr>
          <w:rFonts w:ascii="宋体" w:hAnsi="宋体" w:eastAsia="宋体" w:cs="宋体"/>
          <w:spacing w:val="22"/>
          <w:sz w:val="21"/>
          <w:szCs w:val="21"/>
          <w:highlight w:val="none"/>
        </w:rPr>
        <w:t xml:space="preserve"> </w:t>
      </w:r>
      <w:r>
        <w:rPr>
          <w:rFonts w:ascii="宋体" w:hAnsi="宋体" w:eastAsia="宋体" w:cs="宋体"/>
          <w:spacing w:val="-5"/>
          <w:sz w:val="21"/>
          <w:szCs w:val="21"/>
          <w:highlight w:val="none"/>
        </w:rPr>
        <w:t>1.5</w:t>
      </w:r>
      <w:r>
        <w:rPr>
          <w:rFonts w:ascii="宋体" w:hAnsi="宋体" w:eastAsia="宋体" w:cs="宋体"/>
          <w:spacing w:val="9"/>
          <w:sz w:val="21"/>
          <w:szCs w:val="21"/>
          <w:highlight w:val="none"/>
        </w:rPr>
        <w:t xml:space="preserve"> </w:t>
      </w:r>
      <w:r>
        <w:rPr>
          <w:rFonts w:ascii="宋体" w:hAnsi="宋体" w:eastAsia="宋体" w:cs="宋体"/>
          <w:spacing w:val="-5"/>
          <w:sz w:val="21"/>
          <w:szCs w:val="21"/>
          <w:highlight w:val="none"/>
        </w:rPr>
        <w:t>万元</w:t>
      </w:r>
    </w:p>
    <w:p w14:paraId="6C7D186C">
      <w:pPr>
        <w:spacing w:before="108" w:line="303" w:lineRule="auto"/>
        <w:ind w:left="421" w:right="4527" w:firstLine="5"/>
        <w:rPr>
          <w:rFonts w:ascii="宋体" w:hAnsi="宋体" w:eastAsia="宋体" w:cs="宋体"/>
          <w:sz w:val="21"/>
          <w:szCs w:val="21"/>
          <w:highlight w:val="none"/>
        </w:rPr>
      </w:pPr>
      <w:r>
        <w:rPr>
          <w:rFonts w:ascii="宋体" w:hAnsi="宋体" w:eastAsia="宋体" w:cs="宋体"/>
          <w:spacing w:val="-6"/>
          <w:sz w:val="21"/>
          <w:szCs w:val="21"/>
          <w:highlight w:val="none"/>
        </w:rPr>
        <w:t>（</w:t>
      </w:r>
      <w:r>
        <w:rPr>
          <w:rFonts w:ascii="宋体" w:hAnsi="宋体" w:eastAsia="宋体" w:cs="宋体"/>
          <w:spacing w:val="32"/>
          <w:sz w:val="21"/>
          <w:szCs w:val="21"/>
          <w:highlight w:val="none"/>
        </w:rPr>
        <w:t xml:space="preserve"> </w:t>
      </w:r>
      <w:r>
        <w:rPr>
          <w:rFonts w:ascii="宋体" w:hAnsi="宋体" w:eastAsia="宋体" w:cs="宋体"/>
          <w:spacing w:val="-6"/>
          <w:sz w:val="21"/>
          <w:szCs w:val="21"/>
          <w:highlight w:val="none"/>
        </w:rPr>
        <w:t>150</w:t>
      </w:r>
      <w:r>
        <w:rPr>
          <w:rFonts w:ascii="宋体" w:hAnsi="宋体" w:eastAsia="宋体" w:cs="宋体"/>
          <w:spacing w:val="26"/>
          <w:sz w:val="21"/>
          <w:szCs w:val="21"/>
          <w:highlight w:val="none"/>
        </w:rPr>
        <w:t xml:space="preserve"> </w:t>
      </w:r>
      <w:r>
        <w:rPr>
          <w:rFonts w:ascii="宋体" w:hAnsi="宋体" w:eastAsia="宋体" w:cs="宋体"/>
          <w:spacing w:val="-6"/>
          <w:sz w:val="21"/>
          <w:szCs w:val="21"/>
          <w:highlight w:val="none"/>
        </w:rPr>
        <w:t>－</w:t>
      </w:r>
      <w:r>
        <w:rPr>
          <w:rFonts w:ascii="宋体" w:hAnsi="宋体" w:eastAsia="宋体" w:cs="宋体"/>
          <w:spacing w:val="22"/>
          <w:sz w:val="21"/>
          <w:szCs w:val="21"/>
          <w:highlight w:val="none"/>
        </w:rPr>
        <w:t xml:space="preserve"> </w:t>
      </w:r>
      <w:r>
        <w:rPr>
          <w:rFonts w:ascii="宋体" w:hAnsi="宋体" w:eastAsia="宋体" w:cs="宋体"/>
          <w:spacing w:val="-6"/>
          <w:sz w:val="21"/>
          <w:szCs w:val="21"/>
          <w:highlight w:val="none"/>
        </w:rPr>
        <w:t>100 ）万元</w:t>
      </w:r>
      <w:r>
        <w:rPr>
          <w:rFonts w:ascii="宋体" w:hAnsi="宋体" w:eastAsia="宋体" w:cs="宋体"/>
          <w:spacing w:val="36"/>
          <w:sz w:val="21"/>
          <w:szCs w:val="21"/>
          <w:highlight w:val="none"/>
        </w:rPr>
        <w:t xml:space="preserve"> </w:t>
      </w:r>
      <w:r>
        <w:rPr>
          <w:rFonts w:ascii="宋体" w:hAnsi="宋体" w:eastAsia="宋体" w:cs="宋体"/>
          <w:spacing w:val="-6"/>
          <w:sz w:val="21"/>
          <w:szCs w:val="21"/>
          <w:highlight w:val="none"/>
        </w:rPr>
        <w:t>×0.8%＝ 0.4</w:t>
      </w:r>
      <w:r>
        <w:rPr>
          <w:rFonts w:ascii="宋体" w:hAnsi="宋体" w:eastAsia="宋体" w:cs="宋体"/>
          <w:spacing w:val="-39"/>
          <w:sz w:val="21"/>
          <w:szCs w:val="21"/>
          <w:highlight w:val="none"/>
        </w:rPr>
        <w:t xml:space="preserve"> </w:t>
      </w:r>
      <w:r>
        <w:rPr>
          <w:rFonts w:ascii="宋体" w:hAnsi="宋体" w:eastAsia="宋体" w:cs="宋体"/>
          <w:spacing w:val="-6"/>
          <w:sz w:val="21"/>
          <w:szCs w:val="21"/>
          <w:highlight w:val="none"/>
        </w:rPr>
        <w:t>万元</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合计收费＝</w:t>
      </w:r>
      <w:r>
        <w:rPr>
          <w:rFonts w:ascii="宋体" w:hAnsi="宋体" w:eastAsia="宋体" w:cs="宋体"/>
          <w:spacing w:val="53"/>
          <w:sz w:val="21"/>
          <w:szCs w:val="21"/>
          <w:highlight w:val="none"/>
        </w:rPr>
        <w:t xml:space="preserve"> </w:t>
      </w:r>
      <w:r>
        <w:rPr>
          <w:rFonts w:ascii="宋体" w:hAnsi="宋体" w:eastAsia="宋体" w:cs="宋体"/>
          <w:spacing w:val="-6"/>
          <w:sz w:val="21"/>
          <w:szCs w:val="21"/>
          <w:highlight w:val="none"/>
        </w:rPr>
        <w:t>1.5</w:t>
      </w:r>
      <w:r>
        <w:rPr>
          <w:rFonts w:ascii="宋体" w:hAnsi="宋体" w:eastAsia="宋体" w:cs="宋体"/>
          <w:spacing w:val="25"/>
          <w:sz w:val="21"/>
          <w:szCs w:val="21"/>
          <w:highlight w:val="none"/>
        </w:rPr>
        <w:t xml:space="preserve"> </w:t>
      </w:r>
      <w:r>
        <w:rPr>
          <w:rFonts w:ascii="宋体" w:hAnsi="宋体" w:eastAsia="宋体" w:cs="宋体"/>
          <w:spacing w:val="-6"/>
          <w:sz w:val="21"/>
          <w:szCs w:val="21"/>
          <w:highlight w:val="none"/>
        </w:rPr>
        <w:t>＋ 0.4＝</w:t>
      </w:r>
      <w:r>
        <w:rPr>
          <w:rFonts w:ascii="宋体" w:hAnsi="宋体" w:eastAsia="宋体" w:cs="宋体"/>
          <w:spacing w:val="22"/>
          <w:sz w:val="21"/>
          <w:szCs w:val="21"/>
          <w:highlight w:val="none"/>
        </w:rPr>
        <w:t xml:space="preserve"> </w:t>
      </w:r>
      <w:r>
        <w:rPr>
          <w:rFonts w:ascii="宋体" w:hAnsi="宋体" w:eastAsia="宋体" w:cs="宋体"/>
          <w:spacing w:val="-6"/>
          <w:sz w:val="21"/>
          <w:szCs w:val="21"/>
          <w:highlight w:val="none"/>
        </w:rPr>
        <w:t>1.9</w:t>
      </w:r>
      <w:r>
        <w:rPr>
          <w:rFonts w:ascii="宋体" w:hAnsi="宋体" w:eastAsia="宋体" w:cs="宋体"/>
          <w:spacing w:val="12"/>
          <w:sz w:val="21"/>
          <w:szCs w:val="21"/>
          <w:highlight w:val="none"/>
        </w:rPr>
        <w:t xml:space="preserve"> </w:t>
      </w:r>
      <w:r>
        <w:rPr>
          <w:rFonts w:ascii="宋体" w:hAnsi="宋体" w:eastAsia="宋体" w:cs="宋体"/>
          <w:spacing w:val="-6"/>
          <w:sz w:val="21"/>
          <w:szCs w:val="21"/>
          <w:highlight w:val="none"/>
        </w:rPr>
        <w:t>万元</w:t>
      </w:r>
    </w:p>
    <w:p w14:paraId="3AA066BA">
      <w:pPr>
        <w:spacing w:before="5" w:line="220" w:lineRule="auto"/>
        <w:ind w:left="484"/>
        <w:rPr>
          <w:rFonts w:ascii="黑体" w:hAnsi="黑体" w:eastAsia="黑体" w:cs="黑体"/>
          <w:sz w:val="24"/>
          <w:szCs w:val="24"/>
          <w:highlight w:val="none"/>
        </w:rPr>
      </w:pPr>
      <w:r>
        <w:rPr>
          <w:rFonts w:ascii="黑体" w:hAnsi="黑体" w:eastAsia="黑体" w:cs="黑体"/>
          <w:b/>
          <w:bCs/>
          <w:spacing w:val="-3"/>
          <w:sz w:val="24"/>
          <w:szCs w:val="24"/>
          <w:highlight w:val="none"/>
        </w:rPr>
        <w:t>33.需要补充的其他内容</w:t>
      </w:r>
    </w:p>
    <w:p w14:paraId="53ADE146">
      <w:pPr>
        <w:spacing w:before="67" w:line="220"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33.1</w:t>
      </w:r>
      <w:r>
        <w:rPr>
          <w:rFonts w:ascii="宋体" w:hAnsi="宋体" w:eastAsia="宋体" w:cs="宋体"/>
          <w:spacing w:val="-46"/>
          <w:sz w:val="21"/>
          <w:szCs w:val="21"/>
          <w:highlight w:val="none"/>
        </w:rPr>
        <w:t xml:space="preserve"> </w:t>
      </w:r>
      <w:r>
        <w:rPr>
          <w:rFonts w:ascii="宋体" w:hAnsi="宋体" w:eastAsia="宋体" w:cs="宋体"/>
          <w:spacing w:val="-1"/>
          <w:sz w:val="21"/>
          <w:szCs w:val="21"/>
          <w:highlight w:val="none"/>
        </w:rPr>
        <w:t>本磋商文件解释规则详见“供应商须</w:t>
      </w:r>
      <w:r>
        <w:rPr>
          <w:rFonts w:ascii="宋体" w:hAnsi="宋体" w:eastAsia="宋体" w:cs="宋体"/>
          <w:spacing w:val="-2"/>
          <w:sz w:val="21"/>
          <w:szCs w:val="21"/>
          <w:highlight w:val="none"/>
        </w:rPr>
        <w:t>知前附表”。</w:t>
      </w:r>
    </w:p>
    <w:p w14:paraId="5459A852">
      <w:pPr>
        <w:spacing w:before="110" w:line="220"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33.2 其他事项详见“供应商须知前附表”。</w:t>
      </w:r>
    </w:p>
    <w:p w14:paraId="0E839CED">
      <w:pPr>
        <w:spacing w:before="113" w:line="300" w:lineRule="auto"/>
        <w:ind w:firstLine="424"/>
        <w:rPr>
          <w:rFonts w:ascii="宋体" w:hAnsi="宋体" w:eastAsia="宋体" w:cs="宋体"/>
          <w:sz w:val="21"/>
          <w:szCs w:val="21"/>
          <w:highlight w:val="none"/>
        </w:rPr>
      </w:pPr>
      <w:r>
        <w:rPr>
          <w:rFonts w:ascii="宋体" w:hAnsi="宋体" w:eastAsia="宋体" w:cs="宋体"/>
          <w:sz w:val="21"/>
          <w:szCs w:val="21"/>
          <w:highlight w:val="none"/>
        </w:rPr>
        <w:t>33.3</w:t>
      </w:r>
      <w:r>
        <w:rPr>
          <w:rFonts w:ascii="宋体" w:hAnsi="宋体" w:eastAsia="宋体" w:cs="宋体"/>
          <w:spacing w:val="-38"/>
          <w:sz w:val="21"/>
          <w:szCs w:val="21"/>
          <w:highlight w:val="none"/>
        </w:rPr>
        <w:t xml:space="preserve"> </w:t>
      </w:r>
      <w:r>
        <w:rPr>
          <w:rFonts w:ascii="宋体" w:hAnsi="宋体" w:eastAsia="宋体" w:cs="宋体"/>
          <w:sz w:val="21"/>
          <w:szCs w:val="21"/>
          <w:highlight w:val="none"/>
        </w:rPr>
        <w:t>本文件所称中小企业，是指在中华人民共和国境内依</w:t>
      </w:r>
      <w:r>
        <w:rPr>
          <w:rFonts w:ascii="宋体" w:hAnsi="宋体" w:eastAsia="宋体" w:cs="宋体"/>
          <w:spacing w:val="-1"/>
          <w:sz w:val="21"/>
          <w:szCs w:val="21"/>
          <w:highlight w:val="none"/>
        </w:rPr>
        <w:t>法设立，依据国务院批准的中小企</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业划分标准确定的中型企业、小型企业和微型企业，但与大企业的负责人为同一人，或者与大企</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业存在直接控股、管理关系的除外。符合中小企业划分标准的个体工商户，在政府采购活动中视</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同中小企业。在政府采购活动中，供应商提供的服务由中小企业承接，即提供服务的人员为中小</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企业依照《中华人民共和国劳动合同法》订立劳动合同的从业人员，不对其中涉及的货物的制造</w:t>
      </w:r>
      <w:r>
        <w:rPr>
          <w:rFonts w:ascii="宋体" w:hAnsi="宋体" w:eastAsia="宋体" w:cs="宋体"/>
          <w:spacing w:val="8"/>
          <w:sz w:val="21"/>
          <w:szCs w:val="21"/>
          <w:highlight w:val="none"/>
        </w:rPr>
        <w:t xml:space="preserve"> </w:t>
      </w:r>
      <w:r>
        <w:rPr>
          <w:rFonts w:ascii="宋体" w:hAnsi="宋体" w:eastAsia="宋体" w:cs="宋体"/>
          <w:sz w:val="21"/>
          <w:szCs w:val="21"/>
          <w:highlight w:val="none"/>
        </w:rPr>
        <w:t>商和工程承建商作出要求的，享受本文件规定的中小企业扶持政</w:t>
      </w:r>
      <w:r>
        <w:rPr>
          <w:rFonts w:ascii="宋体" w:hAnsi="宋体" w:eastAsia="宋体" w:cs="宋体"/>
          <w:spacing w:val="-1"/>
          <w:sz w:val="21"/>
          <w:szCs w:val="21"/>
          <w:highlight w:val="none"/>
        </w:rPr>
        <w:t>策。</w:t>
      </w:r>
    </w:p>
    <w:p w14:paraId="2CB32BD5">
      <w:pPr>
        <w:spacing w:before="110" w:line="303" w:lineRule="auto"/>
        <w:ind w:right="10" w:firstLine="422"/>
        <w:rPr>
          <w:rFonts w:ascii="宋体" w:hAnsi="宋体" w:eastAsia="宋体" w:cs="宋体"/>
          <w:sz w:val="21"/>
          <w:szCs w:val="21"/>
          <w:highlight w:val="none"/>
        </w:rPr>
      </w:pPr>
      <w:r>
        <w:rPr>
          <w:rFonts w:ascii="宋体" w:hAnsi="宋体" w:eastAsia="宋体" w:cs="宋体"/>
          <w:spacing w:val="7"/>
          <w:sz w:val="21"/>
          <w:szCs w:val="21"/>
          <w:highlight w:val="none"/>
        </w:rPr>
        <w:t>依据本文件规定享受扶持政策获得政府采购合</w:t>
      </w:r>
      <w:r>
        <w:rPr>
          <w:rFonts w:ascii="宋体" w:hAnsi="宋体" w:eastAsia="宋体" w:cs="宋体"/>
          <w:spacing w:val="6"/>
          <w:sz w:val="21"/>
          <w:szCs w:val="21"/>
          <w:highlight w:val="none"/>
        </w:rPr>
        <w:t>同的，小微企业不得将合同分包给大中型企</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业，中型企业不得将合同分包给大型企业。</w:t>
      </w:r>
    </w:p>
    <w:p w14:paraId="108EA9DD">
      <w:pPr>
        <w:spacing w:line="303" w:lineRule="auto"/>
        <w:rPr>
          <w:rFonts w:ascii="宋体" w:hAnsi="宋体" w:eastAsia="宋体" w:cs="宋体"/>
          <w:sz w:val="21"/>
          <w:szCs w:val="21"/>
          <w:highlight w:val="none"/>
        </w:rPr>
        <w:sectPr>
          <w:footerReference r:id="rId15" w:type="default"/>
          <w:pgSz w:w="11907" w:h="16839"/>
          <w:pgMar w:top="1431" w:right="1433" w:bottom="1362" w:left="1594" w:header="0" w:footer="1202" w:gutter="0"/>
          <w:cols w:space="720" w:num="1"/>
        </w:sectPr>
      </w:pPr>
    </w:p>
    <w:p w14:paraId="372054DC">
      <w:pPr>
        <w:spacing w:before="160" w:line="227" w:lineRule="auto"/>
        <w:ind w:left="433"/>
        <w:rPr>
          <w:rFonts w:ascii="黑体" w:hAnsi="黑体" w:eastAsia="黑体" w:cs="黑体"/>
          <w:sz w:val="31"/>
          <w:szCs w:val="31"/>
          <w:highlight w:val="none"/>
        </w:rPr>
      </w:pPr>
      <w:r>
        <w:rPr>
          <w:rFonts w:ascii="黑体" w:hAnsi="黑体" w:eastAsia="黑体" w:cs="黑体"/>
          <w:spacing w:val="-9"/>
          <w:sz w:val="31"/>
          <w:szCs w:val="31"/>
          <w:highlight w:val="none"/>
        </w:rPr>
        <w:t>附件</w:t>
      </w:r>
      <w:r>
        <w:rPr>
          <w:rFonts w:ascii="黑体" w:hAnsi="黑体" w:eastAsia="黑体" w:cs="黑体"/>
          <w:spacing w:val="-44"/>
          <w:sz w:val="31"/>
          <w:szCs w:val="31"/>
          <w:highlight w:val="none"/>
        </w:rPr>
        <w:t xml:space="preserve"> </w:t>
      </w:r>
      <w:r>
        <w:rPr>
          <w:rFonts w:ascii="黑体" w:hAnsi="黑体" w:eastAsia="黑体" w:cs="黑体"/>
          <w:spacing w:val="-9"/>
          <w:sz w:val="31"/>
          <w:szCs w:val="31"/>
          <w:highlight w:val="none"/>
        </w:rPr>
        <w:t>1：</w:t>
      </w:r>
    </w:p>
    <w:p w14:paraId="5CDE6D1A">
      <w:pPr>
        <w:spacing w:before="243" w:line="224" w:lineRule="auto"/>
        <w:ind w:left="898"/>
        <w:rPr>
          <w:rFonts w:ascii="宋体" w:hAnsi="宋体" w:eastAsia="宋体" w:cs="宋体"/>
          <w:sz w:val="31"/>
          <w:szCs w:val="31"/>
          <w:highlight w:val="none"/>
        </w:rPr>
      </w:pPr>
      <w:r>
        <w:rPr>
          <w:rFonts w:ascii="宋体" w:hAnsi="宋体" w:eastAsia="宋体" w:cs="宋体"/>
          <w:b/>
          <w:bCs/>
          <w:spacing w:val="6"/>
          <w:sz w:val="31"/>
          <w:szCs w:val="31"/>
          <w:highlight w:val="none"/>
        </w:rPr>
        <w:t>广西壮族自治区政府采购项目合同验收书（格式）</w:t>
      </w:r>
    </w:p>
    <w:p w14:paraId="2F8ACD51">
      <w:pPr>
        <w:pStyle w:val="4"/>
        <w:spacing w:line="241" w:lineRule="auto"/>
        <w:rPr>
          <w:highlight w:val="none"/>
        </w:rPr>
      </w:pPr>
    </w:p>
    <w:p w14:paraId="22F8759F">
      <w:pPr>
        <w:pStyle w:val="4"/>
        <w:spacing w:line="242" w:lineRule="auto"/>
        <w:rPr>
          <w:highlight w:val="none"/>
        </w:rPr>
      </w:pPr>
    </w:p>
    <w:p w14:paraId="56AB73BE">
      <w:pPr>
        <w:pStyle w:val="4"/>
        <w:spacing w:line="242" w:lineRule="auto"/>
        <w:rPr>
          <w:highlight w:val="none"/>
        </w:rPr>
      </w:pPr>
    </w:p>
    <w:p w14:paraId="316A2AD9">
      <w:pPr>
        <w:spacing w:before="68" w:line="218" w:lineRule="auto"/>
        <w:jc w:val="right"/>
        <w:rPr>
          <w:rFonts w:ascii="仿宋" w:hAnsi="仿宋" w:eastAsia="仿宋" w:cs="仿宋"/>
          <w:sz w:val="21"/>
          <w:szCs w:val="21"/>
          <w:highlight w:val="none"/>
        </w:rPr>
      </w:pPr>
      <w:r>
        <w:rPr>
          <w:rFonts w:ascii="仿宋" w:hAnsi="仿宋" w:eastAsia="仿宋" w:cs="仿宋"/>
          <w:spacing w:val="-1"/>
          <w:sz w:val="21"/>
          <w:szCs w:val="21"/>
          <w:highlight w:val="none"/>
        </w:rPr>
        <w:t>根据政府采购项目（</w:t>
      </w:r>
      <w:r>
        <w:rPr>
          <w:rFonts w:ascii="仿宋" w:hAnsi="仿宋" w:eastAsia="仿宋" w:cs="仿宋"/>
          <w:spacing w:val="-1"/>
          <w:sz w:val="21"/>
          <w:szCs w:val="21"/>
          <w:highlight w:val="none"/>
          <w:u w:val="single" w:color="auto"/>
        </w:rPr>
        <w:t xml:space="preserve">采购合同编号： </w:t>
      </w:r>
      <w:r>
        <w:rPr>
          <w:rFonts w:ascii="仿宋" w:hAnsi="仿宋" w:eastAsia="仿宋" w:cs="仿宋"/>
          <w:spacing w:val="-1"/>
          <w:sz w:val="21"/>
          <w:szCs w:val="21"/>
          <w:highlight w:val="none"/>
        </w:rPr>
        <w:t>）的约定，我单位对（</w:t>
      </w:r>
      <w:r>
        <w:rPr>
          <w:rFonts w:ascii="仿宋" w:hAnsi="仿宋" w:eastAsia="仿宋" w:cs="仿宋"/>
          <w:spacing w:val="-1"/>
          <w:sz w:val="21"/>
          <w:szCs w:val="21"/>
          <w:highlight w:val="none"/>
          <w:u w:val="single" w:color="auto"/>
        </w:rPr>
        <w:t xml:space="preserve"> 项目名称</w:t>
      </w:r>
      <w:r>
        <w:rPr>
          <w:rFonts w:ascii="仿宋" w:hAnsi="仿宋" w:eastAsia="仿宋" w:cs="仿宋"/>
          <w:spacing w:val="29"/>
          <w:sz w:val="21"/>
          <w:szCs w:val="21"/>
          <w:highlight w:val="none"/>
          <w:u w:val="single" w:color="auto"/>
        </w:rPr>
        <w:t xml:space="preserve"> </w:t>
      </w:r>
      <w:r>
        <w:rPr>
          <w:rFonts w:ascii="仿宋" w:hAnsi="仿宋" w:eastAsia="仿宋" w:cs="仿宋"/>
          <w:spacing w:val="-1"/>
          <w:sz w:val="21"/>
          <w:szCs w:val="21"/>
          <w:highlight w:val="none"/>
        </w:rPr>
        <w:t>） 政府采购项目成</w:t>
      </w:r>
    </w:p>
    <w:p w14:paraId="25665B81">
      <w:pPr>
        <w:spacing w:before="71" w:line="185" w:lineRule="auto"/>
        <w:rPr>
          <w:rFonts w:ascii="仿宋" w:hAnsi="仿宋" w:eastAsia="仿宋" w:cs="仿宋"/>
          <w:sz w:val="21"/>
          <w:szCs w:val="21"/>
          <w:highlight w:val="none"/>
        </w:rPr>
      </w:pPr>
      <w:r>
        <w:rPr>
          <w:rFonts w:ascii="仿宋" w:hAnsi="仿宋" w:eastAsia="仿宋" w:cs="仿宋"/>
          <w:spacing w:val="-7"/>
          <w:sz w:val="21"/>
          <w:szCs w:val="21"/>
          <w:highlight w:val="none"/>
        </w:rPr>
        <w:t>交供应商（</w:t>
      </w:r>
      <w:r>
        <w:rPr>
          <w:rFonts w:ascii="仿宋" w:hAnsi="仿宋" w:eastAsia="仿宋" w:cs="仿宋"/>
          <w:spacing w:val="64"/>
          <w:sz w:val="21"/>
          <w:szCs w:val="21"/>
          <w:highlight w:val="none"/>
        </w:rPr>
        <w:t xml:space="preserve"> </w:t>
      </w:r>
      <w:r>
        <w:rPr>
          <w:rFonts w:ascii="仿宋" w:hAnsi="仿宋" w:eastAsia="仿宋" w:cs="仿宋"/>
          <w:spacing w:val="-7"/>
          <w:sz w:val="21"/>
          <w:szCs w:val="21"/>
          <w:highlight w:val="none"/>
        </w:rPr>
        <w:t>公司名称</w:t>
      </w:r>
      <w:r>
        <w:rPr>
          <w:rFonts w:ascii="仿宋" w:hAnsi="仿宋" w:eastAsia="仿宋" w:cs="仿宋"/>
          <w:spacing w:val="32"/>
          <w:sz w:val="21"/>
          <w:szCs w:val="21"/>
          <w:highlight w:val="none"/>
        </w:rPr>
        <w:t xml:space="preserve"> </w:t>
      </w:r>
      <w:r>
        <w:rPr>
          <w:rFonts w:ascii="仿宋" w:hAnsi="仿宋" w:eastAsia="仿宋" w:cs="仿宋"/>
          <w:spacing w:val="-7"/>
          <w:sz w:val="21"/>
          <w:szCs w:val="21"/>
          <w:highlight w:val="none"/>
        </w:rPr>
        <w:t>） 提供的货物（或者工程、服务）</w:t>
      </w:r>
      <w:r>
        <w:rPr>
          <w:rFonts w:ascii="仿宋" w:hAnsi="仿宋" w:eastAsia="仿宋" w:cs="仿宋"/>
          <w:spacing w:val="27"/>
          <w:sz w:val="21"/>
          <w:szCs w:val="21"/>
          <w:highlight w:val="none"/>
        </w:rPr>
        <w:t xml:space="preserve"> </w:t>
      </w:r>
      <w:r>
        <w:rPr>
          <w:rFonts w:ascii="仿宋" w:hAnsi="仿宋" w:eastAsia="仿宋" w:cs="仿宋"/>
          <w:spacing w:val="-7"/>
          <w:sz w:val="21"/>
          <w:szCs w:val="21"/>
          <w:highlight w:val="none"/>
        </w:rPr>
        <w:t>进行了验收，验收情况如下：</w:t>
      </w:r>
    </w:p>
    <w:tbl>
      <w:tblPr>
        <w:tblStyle w:val="9"/>
        <w:tblW w:w="8451" w:type="dxa"/>
        <w:tblInd w:w="1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5"/>
        <w:gridCol w:w="1619"/>
        <w:gridCol w:w="798"/>
        <w:gridCol w:w="2102"/>
        <w:gridCol w:w="177"/>
        <w:gridCol w:w="683"/>
        <w:gridCol w:w="1435"/>
      </w:tblGrid>
      <w:tr w14:paraId="6666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3256" w:type="dxa"/>
            <w:gridSpan w:val="3"/>
            <w:vAlign w:val="top"/>
          </w:tcPr>
          <w:p w14:paraId="696719E3">
            <w:pPr>
              <w:pStyle w:val="10"/>
              <w:spacing w:before="203" w:line="221" w:lineRule="auto"/>
              <w:ind w:left="1105"/>
              <w:rPr>
                <w:highlight w:val="none"/>
              </w:rPr>
            </w:pPr>
            <w:r>
              <w:rPr>
                <w:spacing w:val="-6"/>
                <w:highlight w:val="none"/>
              </w:rPr>
              <w:t>验收方式：</w:t>
            </w:r>
          </w:p>
        </w:tc>
        <w:tc>
          <w:tcPr>
            <w:tcW w:w="5195" w:type="dxa"/>
            <w:gridSpan w:val="5"/>
            <w:vAlign w:val="top"/>
          </w:tcPr>
          <w:p w14:paraId="109BFB6A">
            <w:pPr>
              <w:pStyle w:val="10"/>
              <w:spacing w:before="203" w:line="191" w:lineRule="auto"/>
              <w:ind w:left="1516"/>
              <w:rPr>
                <w:highlight w:val="none"/>
              </w:rPr>
            </w:pPr>
            <w:r>
              <w:rPr>
                <w:rFonts w:ascii="微软雅黑" w:hAnsi="微软雅黑" w:eastAsia="微软雅黑" w:cs="微软雅黑"/>
                <w:spacing w:val="7"/>
                <w:highlight w:val="none"/>
              </w:rPr>
              <w:t>□</w:t>
            </w:r>
            <w:r>
              <w:rPr>
                <w:spacing w:val="7"/>
                <w:highlight w:val="none"/>
              </w:rPr>
              <w:t xml:space="preserve">自行验收 </w:t>
            </w:r>
            <w:r>
              <w:rPr>
                <w:rFonts w:ascii="微软雅黑" w:hAnsi="微软雅黑" w:eastAsia="微软雅黑" w:cs="微软雅黑"/>
                <w:spacing w:val="7"/>
                <w:highlight w:val="none"/>
              </w:rPr>
              <w:t>□</w:t>
            </w:r>
            <w:r>
              <w:rPr>
                <w:spacing w:val="7"/>
                <w:highlight w:val="none"/>
              </w:rPr>
              <w:t>委托验收</w:t>
            </w:r>
          </w:p>
        </w:tc>
      </w:tr>
      <w:tr w14:paraId="03D1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12" w:type="dxa"/>
            <w:vAlign w:val="top"/>
          </w:tcPr>
          <w:p w14:paraId="517799E7">
            <w:pPr>
              <w:pStyle w:val="10"/>
              <w:spacing w:before="233" w:line="222" w:lineRule="auto"/>
              <w:ind w:left="196"/>
              <w:rPr>
                <w:highlight w:val="none"/>
              </w:rPr>
            </w:pPr>
            <w:r>
              <w:rPr>
                <w:spacing w:val="-2"/>
                <w:highlight w:val="none"/>
              </w:rPr>
              <w:t>序号</w:t>
            </w:r>
          </w:p>
        </w:tc>
        <w:tc>
          <w:tcPr>
            <w:tcW w:w="2444" w:type="dxa"/>
            <w:gridSpan w:val="2"/>
            <w:vAlign w:val="top"/>
          </w:tcPr>
          <w:p w14:paraId="483AFA4D">
            <w:pPr>
              <w:pStyle w:val="10"/>
              <w:spacing w:before="233" w:line="223" w:lineRule="auto"/>
              <w:ind w:left="1005"/>
              <w:rPr>
                <w:highlight w:val="none"/>
              </w:rPr>
            </w:pPr>
            <w:r>
              <w:rPr>
                <w:spacing w:val="-3"/>
                <w:highlight w:val="none"/>
              </w:rPr>
              <w:t>名称</w:t>
            </w:r>
          </w:p>
        </w:tc>
        <w:tc>
          <w:tcPr>
            <w:tcW w:w="2900" w:type="dxa"/>
            <w:gridSpan w:val="2"/>
            <w:vAlign w:val="top"/>
          </w:tcPr>
          <w:p w14:paraId="0C940E5E">
            <w:pPr>
              <w:pStyle w:val="10"/>
              <w:spacing w:before="72" w:line="220" w:lineRule="auto"/>
              <w:ind w:left="83"/>
              <w:rPr>
                <w:highlight w:val="none"/>
              </w:rPr>
            </w:pPr>
            <w:r>
              <w:rPr>
                <w:spacing w:val="-1"/>
                <w:highlight w:val="none"/>
              </w:rPr>
              <w:t>货物型号规格、标准及配置等</w:t>
            </w:r>
          </w:p>
          <w:p w14:paraId="1470BAAD">
            <w:pPr>
              <w:pStyle w:val="10"/>
              <w:spacing w:before="71" w:line="210" w:lineRule="auto"/>
              <w:ind w:left="293"/>
              <w:rPr>
                <w:highlight w:val="none"/>
              </w:rPr>
            </w:pPr>
            <w:r>
              <w:rPr>
                <w:spacing w:val="-3"/>
                <w:highlight w:val="none"/>
              </w:rPr>
              <w:t>（或者服务内容、标准）</w:t>
            </w:r>
          </w:p>
        </w:tc>
        <w:tc>
          <w:tcPr>
            <w:tcW w:w="860" w:type="dxa"/>
            <w:gridSpan w:val="2"/>
            <w:vAlign w:val="top"/>
          </w:tcPr>
          <w:p w14:paraId="71B9C9E4">
            <w:pPr>
              <w:pStyle w:val="10"/>
              <w:spacing w:before="233" w:line="221" w:lineRule="auto"/>
              <w:ind w:left="217"/>
              <w:rPr>
                <w:highlight w:val="none"/>
              </w:rPr>
            </w:pPr>
            <w:r>
              <w:rPr>
                <w:spacing w:val="-2"/>
                <w:highlight w:val="none"/>
              </w:rPr>
              <w:t>数量</w:t>
            </w:r>
          </w:p>
        </w:tc>
        <w:tc>
          <w:tcPr>
            <w:tcW w:w="1435" w:type="dxa"/>
            <w:vAlign w:val="top"/>
          </w:tcPr>
          <w:p w14:paraId="64ABD5CD">
            <w:pPr>
              <w:pStyle w:val="10"/>
              <w:spacing w:before="233" w:line="221" w:lineRule="auto"/>
              <w:ind w:left="502"/>
              <w:rPr>
                <w:highlight w:val="none"/>
              </w:rPr>
            </w:pPr>
            <w:r>
              <w:rPr>
                <w:spacing w:val="-2"/>
                <w:highlight w:val="none"/>
              </w:rPr>
              <w:t>金额</w:t>
            </w:r>
          </w:p>
        </w:tc>
      </w:tr>
      <w:tr w14:paraId="7783E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49FBAE66">
            <w:pPr>
              <w:rPr>
                <w:rFonts w:ascii="Arial"/>
                <w:sz w:val="21"/>
                <w:highlight w:val="none"/>
              </w:rPr>
            </w:pPr>
          </w:p>
        </w:tc>
        <w:tc>
          <w:tcPr>
            <w:tcW w:w="2444" w:type="dxa"/>
            <w:gridSpan w:val="2"/>
            <w:vAlign w:val="top"/>
          </w:tcPr>
          <w:p w14:paraId="28060DCE">
            <w:pPr>
              <w:rPr>
                <w:rFonts w:ascii="Arial"/>
                <w:sz w:val="21"/>
                <w:highlight w:val="none"/>
              </w:rPr>
            </w:pPr>
          </w:p>
        </w:tc>
        <w:tc>
          <w:tcPr>
            <w:tcW w:w="2900" w:type="dxa"/>
            <w:gridSpan w:val="2"/>
            <w:vAlign w:val="top"/>
          </w:tcPr>
          <w:p w14:paraId="49304FEC">
            <w:pPr>
              <w:rPr>
                <w:rFonts w:ascii="Arial"/>
                <w:sz w:val="21"/>
                <w:highlight w:val="none"/>
              </w:rPr>
            </w:pPr>
          </w:p>
        </w:tc>
        <w:tc>
          <w:tcPr>
            <w:tcW w:w="860" w:type="dxa"/>
            <w:gridSpan w:val="2"/>
            <w:vAlign w:val="top"/>
          </w:tcPr>
          <w:p w14:paraId="49AD30BD">
            <w:pPr>
              <w:rPr>
                <w:rFonts w:ascii="Arial"/>
                <w:sz w:val="21"/>
                <w:highlight w:val="none"/>
              </w:rPr>
            </w:pPr>
          </w:p>
        </w:tc>
        <w:tc>
          <w:tcPr>
            <w:tcW w:w="1435" w:type="dxa"/>
            <w:vAlign w:val="top"/>
          </w:tcPr>
          <w:p w14:paraId="6B89C3F8">
            <w:pPr>
              <w:rPr>
                <w:rFonts w:ascii="Arial"/>
                <w:sz w:val="21"/>
                <w:highlight w:val="none"/>
              </w:rPr>
            </w:pPr>
          </w:p>
        </w:tc>
      </w:tr>
      <w:tr w14:paraId="4E60C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812" w:type="dxa"/>
            <w:vAlign w:val="top"/>
          </w:tcPr>
          <w:p w14:paraId="1D8D429A">
            <w:pPr>
              <w:rPr>
                <w:rFonts w:ascii="Arial"/>
                <w:sz w:val="21"/>
                <w:highlight w:val="none"/>
              </w:rPr>
            </w:pPr>
          </w:p>
        </w:tc>
        <w:tc>
          <w:tcPr>
            <w:tcW w:w="2444" w:type="dxa"/>
            <w:gridSpan w:val="2"/>
            <w:vAlign w:val="top"/>
          </w:tcPr>
          <w:p w14:paraId="0AF24237">
            <w:pPr>
              <w:rPr>
                <w:rFonts w:ascii="Arial"/>
                <w:sz w:val="21"/>
                <w:highlight w:val="none"/>
              </w:rPr>
            </w:pPr>
          </w:p>
        </w:tc>
        <w:tc>
          <w:tcPr>
            <w:tcW w:w="2900" w:type="dxa"/>
            <w:gridSpan w:val="2"/>
            <w:vAlign w:val="top"/>
          </w:tcPr>
          <w:p w14:paraId="521752B1">
            <w:pPr>
              <w:rPr>
                <w:rFonts w:ascii="Arial"/>
                <w:sz w:val="21"/>
                <w:highlight w:val="none"/>
              </w:rPr>
            </w:pPr>
          </w:p>
        </w:tc>
        <w:tc>
          <w:tcPr>
            <w:tcW w:w="860" w:type="dxa"/>
            <w:gridSpan w:val="2"/>
            <w:vAlign w:val="top"/>
          </w:tcPr>
          <w:p w14:paraId="7B90C8F8">
            <w:pPr>
              <w:rPr>
                <w:rFonts w:ascii="Arial"/>
                <w:sz w:val="21"/>
                <w:highlight w:val="none"/>
              </w:rPr>
            </w:pPr>
          </w:p>
        </w:tc>
        <w:tc>
          <w:tcPr>
            <w:tcW w:w="1435" w:type="dxa"/>
            <w:vAlign w:val="top"/>
          </w:tcPr>
          <w:p w14:paraId="3C1B3AA3">
            <w:pPr>
              <w:rPr>
                <w:rFonts w:ascii="Arial"/>
                <w:sz w:val="21"/>
                <w:highlight w:val="none"/>
              </w:rPr>
            </w:pPr>
          </w:p>
        </w:tc>
      </w:tr>
      <w:tr w14:paraId="30C2F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2E7E95DD">
            <w:pPr>
              <w:rPr>
                <w:rFonts w:ascii="Arial"/>
                <w:sz w:val="21"/>
                <w:highlight w:val="none"/>
              </w:rPr>
            </w:pPr>
          </w:p>
        </w:tc>
        <w:tc>
          <w:tcPr>
            <w:tcW w:w="2444" w:type="dxa"/>
            <w:gridSpan w:val="2"/>
            <w:vAlign w:val="top"/>
          </w:tcPr>
          <w:p w14:paraId="1B66E6AF">
            <w:pPr>
              <w:rPr>
                <w:rFonts w:ascii="Arial"/>
                <w:sz w:val="21"/>
                <w:highlight w:val="none"/>
              </w:rPr>
            </w:pPr>
          </w:p>
        </w:tc>
        <w:tc>
          <w:tcPr>
            <w:tcW w:w="2900" w:type="dxa"/>
            <w:gridSpan w:val="2"/>
            <w:vAlign w:val="top"/>
          </w:tcPr>
          <w:p w14:paraId="4E925820">
            <w:pPr>
              <w:rPr>
                <w:rFonts w:ascii="Arial"/>
                <w:sz w:val="21"/>
                <w:highlight w:val="none"/>
              </w:rPr>
            </w:pPr>
          </w:p>
        </w:tc>
        <w:tc>
          <w:tcPr>
            <w:tcW w:w="860" w:type="dxa"/>
            <w:gridSpan w:val="2"/>
            <w:vAlign w:val="top"/>
          </w:tcPr>
          <w:p w14:paraId="3FDEC4F7">
            <w:pPr>
              <w:rPr>
                <w:rFonts w:ascii="Arial"/>
                <w:sz w:val="21"/>
                <w:highlight w:val="none"/>
              </w:rPr>
            </w:pPr>
          </w:p>
        </w:tc>
        <w:tc>
          <w:tcPr>
            <w:tcW w:w="1435" w:type="dxa"/>
            <w:vAlign w:val="top"/>
          </w:tcPr>
          <w:p w14:paraId="0291B7A4">
            <w:pPr>
              <w:rPr>
                <w:rFonts w:ascii="Arial"/>
                <w:sz w:val="21"/>
                <w:highlight w:val="none"/>
              </w:rPr>
            </w:pPr>
          </w:p>
        </w:tc>
      </w:tr>
      <w:tr w14:paraId="3C73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6" w:type="dxa"/>
            <w:gridSpan w:val="5"/>
            <w:vAlign w:val="top"/>
          </w:tcPr>
          <w:p w14:paraId="75D843F9">
            <w:pPr>
              <w:pStyle w:val="10"/>
              <w:spacing w:before="160" w:line="222" w:lineRule="auto"/>
              <w:ind w:left="2821"/>
              <w:rPr>
                <w:highlight w:val="none"/>
              </w:rPr>
            </w:pPr>
            <w:r>
              <w:rPr>
                <w:spacing w:val="-4"/>
                <w:highlight w:val="none"/>
              </w:rPr>
              <w:t>合</w:t>
            </w:r>
            <w:r>
              <w:rPr>
                <w:spacing w:val="8"/>
                <w:highlight w:val="none"/>
              </w:rPr>
              <w:t xml:space="preserve"> </w:t>
            </w:r>
            <w:r>
              <w:rPr>
                <w:spacing w:val="-4"/>
                <w:highlight w:val="none"/>
              </w:rPr>
              <w:t>计</w:t>
            </w:r>
          </w:p>
        </w:tc>
        <w:tc>
          <w:tcPr>
            <w:tcW w:w="860" w:type="dxa"/>
            <w:gridSpan w:val="2"/>
            <w:vAlign w:val="top"/>
          </w:tcPr>
          <w:p w14:paraId="634730CE">
            <w:pPr>
              <w:rPr>
                <w:rFonts w:ascii="Arial"/>
                <w:sz w:val="21"/>
                <w:highlight w:val="none"/>
              </w:rPr>
            </w:pPr>
          </w:p>
        </w:tc>
        <w:tc>
          <w:tcPr>
            <w:tcW w:w="1435" w:type="dxa"/>
            <w:vAlign w:val="top"/>
          </w:tcPr>
          <w:p w14:paraId="0D100E1C">
            <w:pPr>
              <w:rPr>
                <w:rFonts w:ascii="Arial"/>
                <w:sz w:val="21"/>
                <w:highlight w:val="none"/>
              </w:rPr>
            </w:pPr>
          </w:p>
        </w:tc>
      </w:tr>
      <w:tr w14:paraId="78183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451" w:type="dxa"/>
            <w:gridSpan w:val="8"/>
            <w:vAlign w:val="top"/>
          </w:tcPr>
          <w:p w14:paraId="59886791">
            <w:pPr>
              <w:pStyle w:val="10"/>
              <w:spacing w:before="237" w:line="221" w:lineRule="auto"/>
              <w:ind w:left="226"/>
              <w:rPr>
                <w:highlight w:val="none"/>
              </w:rPr>
            </w:pPr>
            <w:r>
              <w:rPr>
                <w:spacing w:val="-2"/>
                <w:highlight w:val="none"/>
              </w:rPr>
              <w:t>合计大写金额：  仟  佰  拾</w:t>
            </w:r>
            <w:r>
              <w:rPr>
                <w:spacing w:val="6"/>
                <w:highlight w:val="none"/>
              </w:rPr>
              <w:t xml:space="preserve">  </w:t>
            </w:r>
            <w:r>
              <w:rPr>
                <w:spacing w:val="-2"/>
                <w:highlight w:val="none"/>
              </w:rPr>
              <w:t>万</w:t>
            </w:r>
            <w:r>
              <w:rPr>
                <w:spacing w:val="4"/>
                <w:highlight w:val="none"/>
              </w:rPr>
              <w:t xml:space="preserve">  </w:t>
            </w:r>
            <w:r>
              <w:rPr>
                <w:spacing w:val="-2"/>
                <w:highlight w:val="none"/>
              </w:rPr>
              <w:t>仟</w:t>
            </w:r>
            <w:r>
              <w:rPr>
                <w:spacing w:val="3"/>
                <w:highlight w:val="none"/>
              </w:rPr>
              <w:t xml:space="preserve">  </w:t>
            </w:r>
            <w:r>
              <w:rPr>
                <w:spacing w:val="-2"/>
                <w:highlight w:val="none"/>
              </w:rPr>
              <w:t>佰</w:t>
            </w:r>
            <w:r>
              <w:rPr>
                <w:spacing w:val="4"/>
                <w:highlight w:val="none"/>
              </w:rPr>
              <w:t xml:space="preserve">  </w:t>
            </w:r>
            <w:r>
              <w:rPr>
                <w:spacing w:val="-2"/>
                <w:highlight w:val="none"/>
              </w:rPr>
              <w:t>拾</w:t>
            </w:r>
            <w:r>
              <w:rPr>
                <w:spacing w:val="4"/>
                <w:highlight w:val="none"/>
              </w:rPr>
              <w:t xml:space="preserve">  </w:t>
            </w:r>
            <w:r>
              <w:rPr>
                <w:spacing w:val="-2"/>
                <w:highlight w:val="none"/>
              </w:rPr>
              <w:t>元</w:t>
            </w:r>
          </w:p>
        </w:tc>
      </w:tr>
      <w:tr w14:paraId="7709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637" w:type="dxa"/>
            <w:gridSpan w:val="2"/>
            <w:vAlign w:val="top"/>
          </w:tcPr>
          <w:p w14:paraId="1613C8E3">
            <w:pPr>
              <w:pStyle w:val="10"/>
              <w:spacing w:before="240" w:line="220" w:lineRule="auto"/>
              <w:ind w:left="195"/>
              <w:rPr>
                <w:highlight w:val="none"/>
              </w:rPr>
            </w:pPr>
            <w:r>
              <w:rPr>
                <w:spacing w:val="-2"/>
                <w:highlight w:val="none"/>
              </w:rPr>
              <w:t>实际供货日期</w:t>
            </w:r>
          </w:p>
        </w:tc>
        <w:tc>
          <w:tcPr>
            <w:tcW w:w="2417" w:type="dxa"/>
            <w:gridSpan w:val="2"/>
            <w:vAlign w:val="top"/>
          </w:tcPr>
          <w:p w14:paraId="6ACED201">
            <w:pPr>
              <w:rPr>
                <w:rFonts w:ascii="Arial"/>
                <w:sz w:val="21"/>
                <w:highlight w:val="none"/>
              </w:rPr>
            </w:pPr>
          </w:p>
        </w:tc>
        <w:tc>
          <w:tcPr>
            <w:tcW w:w="2279" w:type="dxa"/>
            <w:gridSpan w:val="2"/>
            <w:vAlign w:val="top"/>
          </w:tcPr>
          <w:p w14:paraId="0CB77CB0">
            <w:pPr>
              <w:pStyle w:val="10"/>
              <w:spacing w:before="240" w:line="220" w:lineRule="auto"/>
              <w:ind w:left="316"/>
              <w:rPr>
                <w:highlight w:val="none"/>
              </w:rPr>
            </w:pPr>
            <w:r>
              <w:rPr>
                <w:spacing w:val="-1"/>
                <w:highlight w:val="none"/>
              </w:rPr>
              <w:t>合同交货验收日期</w:t>
            </w:r>
          </w:p>
        </w:tc>
        <w:tc>
          <w:tcPr>
            <w:tcW w:w="2118" w:type="dxa"/>
            <w:gridSpan w:val="2"/>
            <w:vAlign w:val="top"/>
          </w:tcPr>
          <w:p w14:paraId="776F0F3F">
            <w:pPr>
              <w:rPr>
                <w:rFonts w:ascii="Arial"/>
                <w:sz w:val="21"/>
                <w:highlight w:val="none"/>
              </w:rPr>
            </w:pPr>
          </w:p>
        </w:tc>
      </w:tr>
      <w:tr w14:paraId="3FAE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637" w:type="dxa"/>
            <w:gridSpan w:val="2"/>
            <w:vAlign w:val="top"/>
          </w:tcPr>
          <w:p w14:paraId="10925404">
            <w:pPr>
              <w:spacing w:line="243" w:lineRule="auto"/>
              <w:rPr>
                <w:rFonts w:ascii="Arial"/>
                <w:sz w:val="21"/>
                <w:highlight w:val="none"/>
              </w:rPr>
            </w:pPr>
          </w:p>
          <w:p w14:paraId="2D517956">
            <w:pPr>
              <w:spacing w:line="244" w:lineRule="auto"/>
              <w:rPr>
                <w:rFonts w:ascii="Arial"/>
                <w:sz w:val="21"/>
                <w:highlight w:val="none"/>
              </w:rPr>
            </w:pPr>
          </w:p>
          <w:p w14:paraId="153424C9">
            <w:pPr>
              <w:pStyle w:val="10"/>
              <w:spacing w:before="69" w:line="221" w:lineRule="auto"/>
              <w:ind w:left="112"/>
              <w:rPr>
                <w:highlight w:val="none"/>
              </w:rPr>
            </w:pPr>
            <w:r>
              <w:rPr>
                <w:spacing w:val="-1"/>
                <w:highlight w:val="none"/>
              </w:rPr>
              <w:t>验收具体内容</w:t>
            </w:r>
          </w:p>
        </w:tc>
        <w:tc>
          <w:tcPr>
            <w:tcW w:w="6814" w:type="dxa"/>
            <w:gridSpan w:val="6"/>
            <w:vAlign w:val="top"/>
          </w:tcPr>
          <w:p w14:paraId="090C8D19">
            <w:pPr>
              <w:pStyle w:val="10"/>
              <w:spacing w:before="79" w:line="269" w:lineRule="auto"/>
              <w:ind w:left="106" w:right="195" w:firstLine="3"/>
              <w:rPr>
                <w:highlight w:val="none"/>
              </w:rPr>
            </w:pPr>
            <w:r>
              <w:rPr>
                <w:spacing w:val="-1"/>
                <w:highlight w:val="none"/>
              </w:rPr>
              <w:t>（应按采购合同、磋商文件、竞标响应文件及验收方案等进行验收；并</w:t>
            </w:r>
            <w:r>
              <w:rPr>
                <w:spacing w:val="13"/>
                <w:highlight w:val="none"/>
              </w:rPr>
              <w:t xml:space="preserve"> </w:t>
            </w:r>
            <w:r>
              <w:rPr>
                <w:highlight w:val="none"/>
              </w:rPr>
              <w:t>核对成交供应商在安装调试等方面是否违反合同约定或者</w:t>
            </w:r>
            <w:r>
              <w:rPr>
                <w:spacing w:val="-1"/>
                <w:highlight w:val="none"/>
              </w:rPr>
              <w:t>服务规范要</w:t>
            </w:r>
          </w:p>
          <w:p w14:paraId="23C77F6E">
            <w:pPr>
              <w:pStyle w:val="10"/>
              <w:spacing w:before="29" w:line="243" w:lineRule="auto"/>
              <w:ind w:left="124" w:right="186" w:hanging="19"/>
              <w:rPr>
                <w:rFonts w:ascii="Verdana" w:hAnsi="Verdana" w:eastAsia="Verdana" w:cs="Verdana"/>
                <w:highlight w:val="none"/>
              </w:rPr>
            </w:pPr>
            <w:r>
              <w:rPr>
                <w:highlight w:val="none"/>
              </w:rPr>
              <w:t>求、提供的质量保证证明材料是否齐全、应有的配件及附件是</w:t>
            </w:r>
            <w:r>
              <w:rPr>
                <w:spacing w:val="-1"/>
                <w:highlight w:val="none"/>
              </w:rPr>
              <w:t>否达到合</w:t>
            </w:r>
            <w:r>
              <w:rPr>
                <w:highlight w:val="none"/>
              </w:rPr>
              <w:t xml:space="preserve"> </w:t>
            </w:r>
            <w:r>
              <w:rPr>
                <w:spacing w:val="-3"/>
                <w:highlight w:val="none"/>
              </w:rPr>
              <w:t>同约定等。可附件</w:t>
            </w:r>
            <w:r>
              <w:rPr>
                <w:rFonts w:ascii="Verdana" w:hAnsi="Verdana" w:eastAsia="Verdana" w:cs="Verdana"/>
                <w:spacing w:val="-3"/>
                <w:highlight w:val="none"/>
              </w:rPr>
              <w:t>)</w:t>
            </w:r>
          </w:p>
        </w:tc>
      </w:tr>
      <w:tr w14:paraId="459E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637" w:type="dxa"/>
            <w:gridSpan w:val="2"/>
            <w:vMerge w:val="restart"/>
            <w:tcBorders>
              <w:bottom w:val="nil"/>
            </w:tcBorders>
            <w:vAlign w:val="top"/>
          </w:tcPr>
          <w:p w14:paraId="1CC32DF8">
            <w:pPr>
              <w:spacing w:line="319" w:lineRule="auto"/>
              <w:rPr>
                <w:rFonts w:ascii="Arial"/>
                <w:sz w:val="21"/>
                <w:highlight w:val="none"/>
              </w:rPr>
            </w:pPr>
          </w:p>
          <w:p w14:paraId="014C380E">
            <w:pPr>
              <w:spacing w:line="319" w:lineRule="auto"/>
              <w:rPr>
                <w:rFonts w:ascii="Arial"/>
                <w:sz w:val="21"/>
                <w:highlight w:val="none"/>
              </w:rPr>
            </w:pPr>
          </w:p>
          <w:p w14:paraId="76CCE65B">
            <w:pPr>
              <w:spacing w:line="319" w:lineRule="auto"/>
              <w:rPr>
                <w:rFonts w:ascii="Arial"/>
                <w:sz w:val="21"/>
                <w:highlight w:val="none"/>
              </w:rPr>
            </w:pPr>
          </w:p>
          <w:p w14:paraId="17403817">
            <w:pPr>
              <w:pStyle w:val="10"/>
              <w:spacing w:before="68" w:line="221" w:lineRule="auto"/>
              <w:ind w:left="112"/>
              <w:rPr>
                <w:highlight w:val="none"/>
              </w:rPr>
            </w:pPr>
            <w:r>
              <w:rPr>
                <w:spacing w:val="-1"/>
                <w:highlight w:val="none"/>
              </w:rPr>
              <w:t>验收小组意见</w:t>
            </w:r>
          </w:p>
        </w:tc>
        <w:tc>
          <w:tcPr>
            <w:tcW w:w="6814" w:type="dxa"/>
            <w:gridSpan w:val="6"/>
            <w:vAlign w:val="top"/>
          </w:tcPr>
          <w:p w14:paraId="3A93543A">
            <w:pPr>
              <w:spacing w:line="244" w:lineRule="auto"/>
              <w:rPr>
                <w:rFonts w:ascii="Arial"/>
                <w:sz w:val="21"/>
                <w:highlight w:val="none"/>
              </w:rPr>
            </w:pPr>
          </w:p>
          <w:p w14:paraId="21AE2AA0">
            <w:pPr>
              <w:spacing w:line="245" w:lineRule="auto"/>
              <w:rPr>
                <w:rFonts w:ascii="Arial"/>
                <w:sz w:val="21"/>
                <w:highlight w:val="none"/>
              </w:rPr>
            </w:pPr>
          </w:p>
          <w:p w14:paraId="06660C66">
            <w:pPr>
              <w:pStyle w:val="10"/>
              <w:spacing w:before="68" w:line="221" w:lineRule="auto"/>
              <w:ind w:left="206"/>
              <w:rPr>
                <w:highlight w:val="none"/>
              </w:rPr>
            </w:pPr>
            <w:r>
              <w:rPr>
                <w:spacing w:val="-1"/>
                <w:highlight w:val="none"/>
              </w:rPr>
              <w:t>验收结论性意见：</w:t>
            </w:r>
          </w:p>
        </w:tc>
      </w:tr>
      <w:tr w14:paraId="2438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trPr>
        <w:tc>
          <w:tcPr>
            <w:tcW w:w="1637" w:type="dxa"/>
            <w:gridSpan w:val="2"/>
            <w:vMerge w:val="continue"/>
            <w:tcBorders>
              <w:top w:val="nil"/>
            </w:tcBorders>
            <w:vAlign w:val="top"/>
          </w:tcPr>
          <w:p w14:paraId="1FCEC1CE">
            <w:pPr>
              <w:rPr>
                <w:rFonts w:ascii="Arial"/>
                <w:sz w:val="21"/>
                <w:highlight w:val="none"/>
              </w:rPr>
            </w:pPr>
          </w:p>
        </w:tc>
        <w:tc>
          <w:tcPr>
            <w:tcW w:w="6814" w:type="dxa"/>
            <w:gridSpan w:val="6"/>
            <w:vAlign w:val="top"/>
          </w:tcPr>
          <w:p w14:paraId="20296355">
            <w:pPr>
              <w:pStyle w:val="10"/>
              <w:spacing w:before="83" w:line="364" w:lineRule="auto"/>
              <w:ind w:left="207" w:right="4126"/>
              <w:rPr>
                <w:highlight w:val="none"/>
              </w:rPr>
            </w:pPr>
            <w:r>
              <w:rPr>
                <w:spacing w:val="-5"/>
                <w:highlight w:val="none"/>
              </w:rPr>
              <w:t>有异议的意见和说明理由：</w:t>
            </w:r>
            <w:r>
              <w:rPr>
                <w:spacing w:val="3"/>
                <w:highlight w:val="none"/>
              </w:rPr>
              <w:t xml:space="preserve"> </w:t>
            </w:r>
            <w:r>
              <w:rPr>
                <w:spacing w:val="-12"/>
                <w:highlight w:val="none"/>
              </w:rPr>
              <w:t>签字：</w:t>
            </w:r>
          </w:p>
        </w:tc>
      </w:tr>
      <w:tr w14:paraId="60E4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451" w:type="dxa"/>
            <w:gridSpan w:val="8"/>
            <w:vAlign w:val="top"/>
          </w:tcPr>
          <w:p w14:paraId="0B950F86">
            <w:pPr>
              <w:pStyle w:val="10"/>
              <w:spacing w:before="180" w:line="221" w:lineRule="auto"/>
              <w:ind w:left="112"/>
              <w:rPr>
                <w:highlight w:val="none"/>
              </w:rPr>
            </w:pPr>
            <w:r>
              <w:rPr>
                <w:spacing w:val="-4"/>
                <w:highlight w:val="none"/>
              </w:rPr>
              <w:t>验收小组成员签字：</w:t>
            </w:r>
          </w:p>
        </w:tc>
      </w:tr>
      <w:tr w14:paraId="7A6CA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8451" w:type="dxa"/>
            <w:gridSpan w:val="8"/>
            <w:vAlign w:val="top"/>
          </w:tcPr>
          <w:p w14:paraId="50E72A65">
            <w:pPr>
              <w:pStyle w:val="10"/>
              <w:spacing w:before="84" w:line="365" w:lineRule="auto"/>
              <w:ind w:left="190" w:right="5226" w:hanging="76"/>
              <w:rPr>
                <w:highlight w:val="none"/>
              </w:rPr>
            </w:pPr>
            <w:r>
              <w:rPr>
                <w:spacing w:val="-4"/>
                <w:highlight w:val="none"/>
              </w:rPr>
              <w:t>监督人员或者其他相关人员签字：</w:t>
            </w:r>
            <w:r>
              <w:rPr>
                <w:spacing w:val="4"/>
                <w:highlight w:val="none"/>
              </w:rPr>
              <w:t xml:space="preserve"> </w:t>
            </w:r>
            <w:r>
              <w:rPr>
                <w:spacing w:val="-3"/>
                <w:highlight w:val="none"/>
              </w:rPr>
              <w:t>或者受邀机构的意见（盖章</w:t>
            </w:r>
            <w:r>
              <w:rPr>
                <w:spacing w:val="-4"/>
                <w:highlight w:val="none"/>
              </w:rPr>
              <w:t>）：</w:t>
            </w:r>
          </w:p>
        </w:tc>
      </w:tr>
      <w:tr w14:paraId="12AC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4054" w:type="dxa"/>
            <w:gridSpan w:val="4"/>
            <w:tcBorders>
              <w:right w:val="nil"/>
            </w:tcBorders>
            <w:vAlign w:val="top"/>
          </w:tcPr>
          <w:p w14:paraId="2A8B585B">
            <w:pPr>
              <w:pStyle w:val="10"/>
              <w:spacing w:before="85" w:line="220" w:lineRule="auto"/>
              <w:ind w:left="114"/>
              <w:rPr>
                <w:highlight w:val="none"/>
              </w:rPr>
            </w:pPr>
            <w:r>
              <w:rPr>
                <w:spacing w:val="-1"/>
                <w:highlight w:val="none"/>
              </w:rPr>
              <w:t>成交供应商负责人签字或者盖章：</w:t>
            </w:r>
          </w:p>
          <w:p w14:paraId="5FC1436A">
            <w:pPr>
              <w:spacing w:line="291" w:lineRule="auto"/>
              <w:rPr>
                <w:rFonts w:ascii="Arial"/>
                <w:sz w:val="21"/>
                <w:highlight w:val="none"/>
              </w:rPr>
            </w:pPr>
          </w:p>
          <w:p w14:paraId="1CBCBCBF">
            <w:pPr>
              <w:spacing w:line="292" w:lineRule="auto"/>
              <w:rPr>
                <w:rFonts w:ascii="Arial"/>
                <w:sz w:val="21"/>
                <w:highlight w:val="none"/>
              </w:rPr>
            </w:pPr>
          </w:p>
          <w:p w14:paraId="604CBDCA">
            <w:pPr>
              <w:spacing w:line="292" w:lineRule="auto"/>
              <w:rPr>
                <w:rFonts w:ascii="Arial"/>
                <w:sz w:val="21"/>
                <w:highlight w:val="none"/>
              </w:rPr>
            </w:pPr>
          </w:p>
          <w:p w14:paraId="2B942723">
            <w:pPr>
              <w:pStyle w:val="10"/>
              <w:spacing w:before="68" w:line="209" w:lineRule="auto"/>
              <w:ind w:left="114"/>
              <w:rPr>
                <w:highlight w:val="none"/>
              </w:rPr>
            </w:pPr>
            <w:r>
              <w:rPr>
                <w:spacing w:val="-2"/>
                <w:highlight w:val="none"/>
              </w:rPr>
              <w:t>联系电话：</w:t>
            </w:r>
            <w:r>
              <w:rPr>
                <w:highlight w:val="none"/>
              </w:rPr>
              <w:t xml:space="preserve">                </w:t>
            </w:r>
            <w:r>
              <w:rPr>
                <w:spacing w:val="-2"/>
                <w:highlight w:val="none"/>
              </w:rPr>
              <w:t>年  月</w:t>
            </w:r>
            <w:r>
              <w:rPr>
                <w:spacing w:val="28"/>
                <w:highlight w:val="none"/>
              </w:rPr>
              <w:t xml:space="preserve">  </w:t>
            </w:r>
            <w:r>
              <w:rPr>
                <w:spacing w:val="-2"/>
                <w:highlight w:val="none"/>
              </w:rPr>
              <w:t>日</w:t>
            </w:r>
          </w:p>
        </w:tc>
        <w:tc>
          <w:tcPr>
            <w:tcW w:w="4397" w:type="dxa"/>
            <w:gridSpan w:val="4"/>
            <w:tcBorders>
              <w:left w:val="nil"/>
            </w:tcBorders>
            <w:vAlign w:val="top"/>
          </w:tcPr>
          <w:p w14:paraId="26FBA570">
            <w:pPr>
              <w:pStyle w:val="10"/>
              <w:spacing w:before="85" w:line="220" w:lineRule="auto"/>
              <w:ind w:left="322"/>
              <w:rPr>
                <w:highlight w:val="none"/>
              </w:rPr>
            </w:pPr>
            <w:r>
              <w:rPr>
                <w:spacing w:val="-1"/>
                <w:highlight w:val="none"/>
              </w:rPr>
              <w:t>采购人或者受托机构的意见（盖章</w:t>
            </w:r>
            <w:r>
              <w:rPr>
                <w:spacing w:val="5"/>
                <w:highlight w:val="none"/>
              </w:rPr>
              <w:t>）：</w:t>
            </w:r>
          </w:p>
          <w:p w14:paraId="00237052">
            <w:pPr>
              <w:spacing w:line="291" w:lineRule="auto"/>
              <w:rPr>
                <w:rFonts w:ascii="Arial"/>
                <w:sz w:val="21"/>
                <w:highlight w:val="none"/>
              </w:rPr>
            </w:pPr>
          </w:p>
          <w:p w14:paraId="06DF075F">
            <w:pPr>
              <w:spacing w:line="292" w:lineRule="auto"/>
              <w:rPr>
                <w:rFonts w:ascii="Arial"/>
                <w:sz w:val="21"/>
                <w:highlight w:val="none"/>
              </w:rPr>
            </w:pPr>
          </w:p>
          <w:p w14:paraId="362759B7">
            <w:pPr>
              <w:spacing w:line="292" w:lineRule="auto"/>
              <w:rPr>
                <w:rFonts w:ascii="Arial"/>
                <w:sz w:val="21"/>
                <w:highlight w:val="none"/>
              </w:rPr>
            </w:pPr>
          </w:p>
          <w:p w14:paraId="4DC3363F">
            <w:pPr>
              <w:pStyle w:val="10"/>
              <w:spacing w:before="68" w:line="209" w:lineRule="auto"/>
              <w:ind w:left="323"/>
              <w:rPr>
                <w:highlight w:val="none"/>
              </w:rPr>
            </w:pPr>
            <w:r>
              <w:rPr>
                <w:spacing w:val="-2"/>
                <w:highlight w:val="none"/>
              </w:rPr>
              <w:t>联系电话：</w:t>
            </w:r>
            <w:r>
              <w:rPr>
                <w:highlight w:val="none"/>
              </w:rPr>
              <w:t xml:space="preserve">                  </w:t>
            </w:r>
            <w:r>
              <w:rPr>
                <w:spacing w:val="-2"/>
                <w:highlight w:val="none"/>
              </w:rPr>
              <w:t>年  月</w:t>
            </w:r>
            <w:r>
              <w:rPr>
                <w:spacing w:val="27"/>
                <w:highlight w:val="none"/>
              </w:rPr>
              <w:t xml:space="preserve">  </w:t>
            </w:r>
            <w:r>
              <w:rPr>
                <w:spacing w:val="-2"/>
                <w:highlight w:val="none"/>
              </w:rPr>
              <w:t>日</w:t>
            </w:r>
          </w:p>
        </w:tc>
      </w:tr>
    </w:tbl>
    <w:p w14:paraId="4DE634BC">
      <w:pPr>
        <w:pStyle w:val="4"/>
        <w:rPr>
          <w:highlight w:val="none"/>
        </w:rPr>
      </w:pPr>
    </w:p>
    <w:p w14:paraId="1D649764">
      <w:pPr>
        <w:rPr>
          <w:highlight w:val="none"/>
        </w:rPr>
        <w:sectPr>
          <w:footerReference r:id="rId16" w:type="default"/>
          <w:pgSz w:w="11907" w:h="16839"/>
          <w:pgMar w:top="1431" w:right="1435" w:bottom="1362" w:left="1605" w:header="0" w:footer="1202" w:gutter="0"/>
          <w:cols w:space="720" w:num="1"/>
        </w:sectPr>
      </w:pPr>
    </w:p>
    <w:p w14:paraId="111EB334">
      <w:pPr>
        <w:spacing w:before="64" w:line="224" w:lineRule="auto"/>
        <w:ind w:left="3325"/>
        <w:outlineLvl w:val="0"/>
        <w:rPr>
          <w:rFonts w:ascii="宋体" w:hAnsi="宋体" w:eastAsia="宋体" w:cs="宋体"/>
          <w:sz w:val="31"/>
          <w:szCs w:val="31"/>
          <w:highlight w:val="none"/>
        </w:rPr>
      </w:pPr>
      <w:bookmarkStart w:id="18" w:name="bookmark6"/>
      <w:bookmarkEnd w:id="18"/>
      <w:bookmarkStart w:id="19" w:name="bookmark5"/>
      <w:bookmarkEnd w:id="19"/>
      <w:r>
        <w:rPr>
          <w:rFonts w:ascii="宋体" w:hAnsi="宋体" w:eastAsia="宋体" w:cs="宋体"/>
          <w:b/>
          <w:bCs/>
          <w:spacing w:val="6"/>
          <w:sz w:val="31"/>
          <w:szCs w:val="31"/>
          <w:highlight w:val="none"/>
        </w:rPr>
        <w:t>第三章</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项目需求说明</w:t>
      </w:r>
    </w:p>
    <w:p w14:paraId="35975660">
      <w:pPr>
        <w:spacing w:before="100" w:line="221" w:lineRule="auto"/>
        <w:ind w:left="491"/>
        <w:rPr>
          <w:rFonts w:ascii="宋体" w:hAnsi="宋体" w:eastAsia="宋体" w:cs="宋体"/>
          <w:sz w:val="21"/>
          <w:szCs w:val="21"/>
          <w:highlight w:val="none"/>
        </w:rPr>
      </w:pPr>
      <w:r>
        <w:rPr>
          <w:rFonts w:ascii="宋体" w:hAnsi="宋体" w:eastAsia="宋体" w:cs="宋体"/>
          <w:spacing w:val="-13"/>
          <w:sz w:val="21"/>
          <w:szCs w:val="21"/>
          <w:highlight w:val="none"/>
        </w:rPr>
        <w:t>说明：</w:t>
      </w:r>
    </w:p>
    <w:p w14:paraId="284B70B0">
      <w:pPr>
        <w:spacing w:before="109" w:line="303" w:lineRule="auto"/>
        <w:ind w:left="513" w:right="586" w:firstLine="411"/>
        <w:rPr>
          <w:rFonts w:ascii="宋体" w:hAnsi="宋体" w:eastAsia="宋体" w:cs="宋体"/>
          <w:sz w:val="21"/>
          <w:szCs w:val="21"/>
          <w:highlight w:val="none"/>
        </w:rPr>
      </w:pPr>
      <w:r>
        <w:rPr>
          <w:rFonts w:ascii="宋体" w:hAnsi="宋体" w:eastAsia="宋体" w:cs="宋体"/>
          <w:sz w:val="21"/>
          <w:szCs w:val="21"/>
          <w:highlight w:val="none"/>
        </w:rPr>
        <w:t>1</w:t>
      </w:r>
      <w:r>
        <w:rPr>
          <w:rFonts w:ascii="Times New Roman" w:hAnsi="Times New Roman" w:eastAsia="Times New Roman" w:cs="Times New Roman"/>
          <w:sz w:val="21"/>
          <w:szCs w:val="21"/>
          <w:highlight w:val="none"/>
        </w:rPr>
        <w:t>.</w:t>
      </w:r>
      <w:r>
        <w:rPr>
          <w:rFonts w:ascii="宋体" w:hAnsi="宋体" w:eastAsia="宋体" w:cs="宋体"/>
          <w:sz w:val="21"/>
          <w:szCs w:val="21"/>
          <w:highlight w:val="none"/>
        </w:rPr>
        <w:t>本竞争性磋商文件所称中小企业必须符合《政府采</w:t>
      </w:r>
      <w:r>
        <w:rPr>
          <w:rFonts w:ascii="宋体" w:hAnsi="宋体" w:eastAsia="宋体" w:cs="宋体"/>
          <w:spacing w:val="-1"/>
          <w:sz w:val="21"/>
          <w:szCs w:val="21"/>
          <w:highlight w:val="none"/>
        </w:rPr>
        <w:t>购促进中小企业发展管理办法》（财库</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〔2020〕46</w:t>
      </w:r>
      <w:r>
        <w:rPr>
          <w:rFonts w:ascii="宋体" w:hAnsi="宋体" w:eastAsia="宋体" w:cs="宋体"/>
          <w:spacing w:val="-28"/>
          <w:sz w:val="21"/>
          <w:szCs w:val="21"/>
          <w:highlight w:val="none"/>
        </w:rPr>
        <w:t xml:space="preserve"> </w:t>
      </w:r>
      <w:r>
        <w:rPr>
          <w:rFonts w:ascii="宋体" w:hAnsi="宋体" w:eastAsia="宋体" w:cs="宋体"/>
          <w:spacing w:val="-4"/>
          <w:sz w:val="21"/>
          <w:szCs w:val="21"/>
          <w:highlight w:val="none"/>
        </w:rPr>
        <w:t>号）的规定。</w:t>
      </w:r>
    </w:p>
    <w:p w14:paraId="127212B3">
      <w:pPr>
        <w:spacing w:before="29" w:line="303" w:lineRule="auto"/>
        <w:ind w:left="492" w:right="498" w:firstLine="426"/>
        <w:rPr>
          <w:rFonts w:ascii="宋体" w:hAnsi="宋体" w:eastAsia="宋体" w:cs="宋体"/>
          <w:sz w:val="21"/>
          <w:szCs w:val="21"/>
          <w:highlight w:val="none"/>
        </w:rPr>
      </w:pPr>
      <w:r>
        <w:rPr>
          <w:rFonts w:ascii="宋体" w:hAnsi="宋体" w:eastAsia="宋体" w:cs="宋体"/>
          <w:b/>
          <w:bCs/>
          <w:spacing w:val="-2"/>
          <w:sz w:val="21"/>
          <w:szCs w:val="21"/>
          <w:highlight w:val="none"/>
        </w:rPr>
        <w:t>2.“实质性要求”是指项目需求中带“▲”的条款或者不能负偏离的条款或者已经指明不满</w:t>
      </w:r>
      <w:r>
        <w:rPr>
          <w:rFonts w:ascii="宋体" w:hAnsi="宋体" w:eastAsia="宋体" w:cs="宋体"/>
          <w:spacing w:val="16"/>
          <w:sz w:val="21"/>
          <w:szCs w:val="21"/>
          <w:highlight w:val="none"/>
        </w:rPr>
        <w:t xml:space="preserve"> </w:t>
      </w:r>
      <w:r>
        <w:rPr>
          <w:rFonts w:ascii="宋体" w:hAnsi="宋体" w:eastAsia="宋体" w:cs="宋体"/>
          <w:b/>
          <w:bCs/>
          <w:spacing w:val="-4"/>
          <w:sz w:val="21"/>
          <w:szCs w:val="21"/>
          <w:highlight w:val="none"/>
        </w:rPr>
        <w:t>足按响应文件作无效处理的条款。</w:t>
      </w:r>
    </w:p>
    <w:p w14:paraId="76700551">
      <w:pPr>
        <w:spacing w:before="52" w:line="220" w:lineRule="auto"/>
        <w:ind w:left="911"/>
        <w:rPr>
          <w:rFonts w:ascii="宋体" w:hAnsi="宋体" w:eastAsia="宋体" w:cs="宋体"/>
          <w:sz w:val="21"/>
          <w:szCs w:val="21"/>
          <w:highlight w:val="none"/>
        </w:rPr>
      </w:pPr>
      <w:r>
        <w:rPr>
          <w:rFonts w:ascii="宋体" w:hAnsi="宋体" w:eastAsia="宋体" w:cs="宋体"/>
          <w:b/>
          <w:bCs/>
          <w:spacing w:val="-2"/>
          <w:sz w:val="21"/>
          <w:szCs w:val="21"/>
          <w:highlight w:val="none"/>
        </w:rPr>
        <w:t>本项目所属行业：其他未列明行业</w:t>
      </w:r>
    </w:p>
    <w:p w14:paraId="411D5059">
      <w:pPr>
        <w:spacing w:line="90" w:lineRule="exact"/>
        <w:rPr>
          <w:highlight w:val="none"/>
        </w:rPr>
      </w:pPr>
    </w:p>
    <w:tbl>
      <w:tblPr>
        <w:tblStyle w:val="9"/>
        <w:tblW w:w="983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1"/>
        <w:gridCol w:w="2463"/>
        <w:gridCol w:w="648"/>
        <w:gridCol w:w="240"/>
        <w:gridCol w:w="396"/>
        <w:gridCol w:w="5456"/>
      </w:tblGrid>
      <w:tr w14:paraId="6541A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631" w:type="dxa"/>
            <w:tcBorders>
              <w:left w:val="single" w:color="000000" w:sz="4" w:space="0"/>
            </w:tcBorders>
            <w:textDirection w:val="tbRlV"/>
            <w:vAlign w:val="top"/>
          </w:tcPr>
          <w:p w14:paraId="7796D890">
            <w:pPr>
              <w:pStyle w:val="10"/>
              <w:spacing w:before="210" w:line="211" w:lineRule="auto"/>
              <w:ind w:left="252"/>
              <w:rPr>
                <w:highlight w:val="none"/>
              </w:rPr>
            </w:pPr>
            <w:r>
              <w:rPr>
                <w:spacing w:val="1"/>
                <w:highlight w:val="none"/>
              </w:rPr>
              <w:t>序</w:t>
            </w:r>
            <w:r>
              <w:rPr>
                <w:spacing w:val="23"/>
                <w:highlight w:val="none"/>
              </w:rPr>
              <w:t xml:space="preserve">  </w:t>
            </w:r>
            <w:r>
              <w:rPr>
                <w:spacing w:val="1"/>
                <w:highlight w:val="none"/>
              </w:rPr>
              <w:t>号</w:t>
            </w:r>
          </w:p>
        </w:tc>
        <w:tc>
          <w:tcPr>
            <w:tcW w:w="2463" w:type="dxa"/>
            <w:vAlign w:val="center"/>
          </w:tcPr>
          <w:p w14:paraId="0E68F5E6">
            <w:pPr>
              <w:pStyle w:val="10"/>
              <w:spacing w:before="252" w:line="399" w:lineRule="auto"/>
              <w:ind w:left="484" w:right="219" w:hanging="312"/>
              <w:jc w:val="center"/>
              <w:rPr>
                <w:highlight w:val="none"/>
              </w:rPr>
            </w:pPr>
            <w:r>
              <w:rPr>
                <w:spacing w:val="-2"/>
                <w:highlight w:val="none"/>
              </w:rPr>
              <w:t>标的的名</w:t>
            </w:r>
            <w:r>
              <w:rPr>
                <w:highlight w:val="none"/>
              </w:rPr>
              <w:t>称</w:t>
            </w:r>
          </w:p>
        </w:tc>
        <w:tc>
          <w:tcPr>
            <w:tcW w:w="648" w:type="dxa"/>
            <w:textDirection w:val="tbRlV"/>
            <w:vAlign w:val="center"/>
          </w:tcPr>
          <w:p w14:paraId="75B997EB">
            <w:pPr>
              <w:pStyle w:val="10"/>
              <w:spacing w:before="238" w:line="209" w:lineRule="auto"/>
              <w:ind w:left="252"/>
              <w:jc w:val="center"/>
              <w:rPr>
                <w:highlight w:val="none"/>
              </w:rPr>
            </w:pPr>
            <w:r>
              <w:rPr>
                <w:spacing w:val="1"/>
                <w:highlight w:val="none"/>
              </w:rPr>
              <w:t>数</w:t>
            </w:r>
            <w:r>
              <w:rPr>
                <w:spacing w:val="23"/>
                <w:highlight w:val="none"/>
              </w:rPr>
              <w:t xml:space="preserve">  </w:t>
            </w:r>
            <w:r>
              <w:rPr>
                <w:spacing w:val="1"/>
                <w:highlight w:val="none"/>
              </w:rPr>
              <w:t>量</w:t>
            </w:r>
          </w:p>
        </w:tc>
        <w:tc>
          <w:tcPr>
            <w:tcW w:w="636" w:type="dxa"/>
            <w:gridSpan w:val="2"/>
            <w:textDirection w:val="tbRlV"/>
            <w:vAlign w:val="center"/>
          </w:tcPr>
          <w:p w14:paraId="414A781E">
            <w:pPr>
              <w:pStyle w:val="10"/>
              <w:spacing w:before="158" w:line="209" w:lineRule="auto"/>
              <w:ind w:left="252"/>
              <w:jc w:val="center"/>
              <w:rPr>
                <w:highlight w:val="none"/>
              </w:rPr>
            </w:pPr>
            <w:r>
              <w:rPr>
                <w:spacing w:val="1"/>
                <w:highlight w:val="none"/>
              </w:rPr>
              <w:t>单</w:t>
            </w:r>
            <w:r>
              <w:rPr>
                <w:spacing w:val="23"/>
                <w:highlight w:val="none"/>
              </w:rPr>
              <w:t xml:space="preserve">  </w:t>
            </w:r>
            <w:r>
              <w:rPr>
                <w:spacing w:val="1"/>
                <w:highlight w:val="none"/>
              </w:rPr>
              <w:t>位</w:t>
            </w:r>
          </w:p>
        </w:tc>
        <w:tc>
          <w:tcPr>
            <w:tcW w:w="5456" w:type="dxa"/>
            <w:vAlign w:val="center"/>
          </w:tcPr>
          <w:p w14:paraId="398E0568">
            <w:pPr>
              <w:pStyle w:val="10"/>
              <w:spacing w:before="68" w:line="221" w:lineRule="auto"/>
              <w:ind w:firstLine="2040" w:firstLineChars="1000"/>
              <w:jc w:val="both"/>
              <w:rPr>
                <w:highlight w:val="none"/>
              </w:rPr>
            </w:pPr>
            <w:r>
              <w:rPr>
                <w:spacing w:val="-3"/>
                <w:highlight w:val="none"/>
              </w:rPr>
              <w:t>项目需求</w:t>
            </w:r>
          </w:p>
        </w:tc>
      </w:tr>
      <w:tr w14:paraId="7654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31" w:type="dxa"/>
            <w:tcBorders>
              <w:left w:val="single" w:color="000000" w:sz="4" w:space="0"/>
            </w:tcBorders>
            <w:vAlign w:val="center"/>
          </w:tcPr>
          <w:p w14:paraId="04A8345C">
            <w:pPr>
              <w:pStyle w:val="10"/>
              <w:spacing w:before="68" w:line="183" w:lineRule="auto"/>
              <w:ind w:left="278"/>
              <w:jc w:val="center"/>
              <w:rPr>
                <w:highlight w:val="none"/>
              </w:rPr>
            </w:pPr>
            <w:r>
              <w:rPr>
                <w:highlight w:val="none"/>
              </w:rPr>
              <w:t>1</w:t>
            </w:r>
          </w:p>
        </w:tc>
        <w:tc>
          <w:tcPr>
            <w:tcW w:w="2463" w:type="dxa"/>
            <w:vAlign w:val="center"/>
          </w:tcPr>
          <w:p w14:paraId="14395714">
            <w:pPr>
              <w:pStyle w:val="10"/>
              <w:spacing w:before="68" w:line="269" w:lineRule="auto"/>
              <w:ind w:left="170" w:right="219"/>
              <w:jc w:val="center"/>
              <w:rPr>
                <w:highlight w:val="none"/>
              </w:rPr>
            </w:pPr>
            <w:r>
              <w:rPr>
                <w:rFonts w:hint="eastAsia"/>
                <w:highlight w:val="none"/>
                <w:lang w:eastAsia="zh-CN"/>
              </w:rPr>
              <w:t>广西防城港市防城区河道（共27个可采区）三年河道砂石开采项目（滩营河横久村至那勇村可采区、那良河冯兴岭村可采区、新禄江新禄村可采区）监理服务</w:t>
            </w:r>
          </w:p>
        </w:tc>
        <w:tc>
          <w:tcPr>
            <w:tcW w:w="648" w:type="dxa"/>
            <w:vAlign w:val="center"/>
          </w:tcPr>
          <w:p w14:paraId="48DF1263">
            <w:pPr>
              <w:pStyle w:val="10"/>
              <w:spacing w:before="68" w:line="183" w:lineRule="auto"/>
              <w:ind w:firstLine="210" w:firstLineChars="100"/>
              <w:jc w:val="center"/>
              <w:rPr>
                <w:highlight w:val="none"/>
              </w:rPr>
            </w:pPr>
            <w:r>
              <w:rPr>
                <w:highlight w:val="none"/>
              </w:rPr>
              <w:t>1</w:t>
            </w:r>
          </w:p>
        </w:tc>
        <w:tc>
          <w:tcPr>
            <w:tcW w:w="636" w:type="dxa"/>
            <w:gridSpan w:val="2"/>
            <w:vAlign w:val="center"/>
          </w:tcPr>
          <w:p w14:paraId="16159110">
            <w:pPr>
              <w:pStyle w:val="10"/>
              <w:spacing w:before="68" w:line="221" w:lineRule="auto"/>
              <w:ind w:left="61"/>
              <w:jc w:val="center"/>
              <w:rPr>
                <w:highlight w:val="none"/>
              </w:rPr>
            </w:pPr>
            <w:r>
              <w:rPr>
                <w:highlight w:val="none"/>
              </w:rPr>
              <w:t>项</w:t>
            </w:r>
          </w:p>
        </w:tc>
        <w:tc>
          <w:tcPr>
            <w:tcW w:w="5456" w:type="dxa"/>
            <w:vAlign w:val="top"/>
          </w:tcPr>
          <w:p w14:paraId="5A4D3EFC">
            <w:pPr>
              <w:pStyle w:val="10"/>
              <w:spacing w:before="137" w:line="346" w:lineRule="auto"/>
              <w:ind w:left="58" w:right="113" w:firstLine="15"/>
              <w:rPr>
                <w:highlight w:val="none"/>
              </w:rPr>
            </w:pPr>
            <w:r>
              <w:rPr>
                <w:spacing w:val="-1"/>
                <w:highlight w:val="none"/>
              </w:rPr>
              <w:t>1.主要监理内容：对滩营河横久村至那勇村、那良河冯兴岭村、新禄江新禄村等3个可采区三年河道砂石开采项目进行监理服务</w:t>
            </w:r>
            <w:r>
              <w:rPr>
                <w:spacing w:val="-2"/>
                <w:highlight w:val="none"/>
              </w:rPr>
              <w:t>。</w:t>
            </w:r>
          </w:p>
          <w:p w14:paraId="533E269C">
            <w:pPr>
              <w:pStyle w:val="10"/>
              <w:spacing w:before="29" w:line="287" w:lineRule="auto"/>
              <w:ind w:left="60" w:right="113"/>
              <w:rPr>
                <w:highlight w:val="none"/>
              </w:rPr>
            </w:pPr>
            <w:r>
              <w:rPr>
                <w:spacing w:val="2"/>
                <w:highlight w:val="none"/>
              </w:rPr>
              <w:t>2.采购范围：</w:t>
            </w:r>
            <w:r>
              <w:rPr>
                <w:rFonts w:hint="eastAsia"/>
                <w:spacing w:val="2"/>
                <w:highlight w:val="none"/>
              </w:rPr>
              <w:t>对滩营河横久村至那勇村、那良河冯兴岭村、新禄江新禄村等3个可采区三年河道砂石开采项目进行监理服务</w:t>
            </w:r>
            <w:r>
              <w:rPr>
                <w:spacing w:val="-4"/>
                <w:highlight w:val="none"/>
              </w:rPr>
              <w:t>。</w:t>
            </w:r>
          </w:p>
        </w:tc>
      </w:tr>
      <w:tr w14:paraId="690EB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834" w:type="dxa"/>
            <w:gridSpan w:val="6"/>
            <w:tcBorders>
              <w:left w:val="single" w:color="000000" w:sz="4" w:space="0"/>
            </w:tcBorders>
            <w:vAlign w:val="top"/>
          </w:tcPr>
          <w:p w14:paraId="2E76823A">
            <w:pPr>
              <w:pStyle w:val="10"/>
              <w:spacing w:before="55" w:line="221" w:lineRule="auto"/>
              <w:ind w:left="115"/>
              <w:rPr>
                <w:highlight w:val="none"/>
              </w:rPr>
            </w:pPr>
            <w:r>
              <w:rPr>
                <w:b/>
                <w:bCs/>
                <w:spacing w:val="-4"/>
                <w:highlight w:val="none"/>
              </w:rPr>
              <w:t>商务条款</w:t>
            </w:r>
          </w:p>
        </w:tc>
      </w:tr>
      <w:tr w14:paraId="7D598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3982" w:type="dxa"/>
            <w:gridSpan w:val="4"/>
            <w:tcBorders>
              <w:left w:val="single" w:color="000000" w:sz="4" w:space="0"/>
            </w:tcBorders>
            <w:vAlign w:val="center"/>
          </w:tcPr>
          <w:p w14:paraId="05BF6609">
            <w:pPr>
              <w:pStyle w:val="10"/>
              <w:spacing w:before="258" w:line="400" w:lineRule="auto"/>
              <w:ind w:left="739" w:right="279" w:hanging="412"/>
              <w:jc w:val="center"/>
              <w:rPr>
                <w:color w:val="auto"/>
                <w:highlight w:val="none"/>
              </w:rPr>
            </w:pPr>
            <w:r>
              <w:rPr>
                <w:color w:val="auto"/>
                <w:spacing w:val="-3"/>
                <w:highlight w:val="none"/>
              </w:rPr>
              <w:t>▲服务期限及</w:t>
            </w:r>
            <w:r>
              <w:rPr>
                <w:color w:val="auto"/>
                <w:spacing w:val="-2"/>
                <w:highlight w:val="none"/>
              </w:rPr>
              <w:t>地点</w:t>
            </w:r>
          </w:p>
        </w:tc>
        <w:tc>
          <w:tcPr>
            <w:tcW w:w="5852" w:type="dxa"/>
            <w:gridSpan w:val="2"/>
            <w:vAlign w:val="center"/>
          </w:tcPr>
          <w:p w14:paraId="6FF6D49D">
            <w:pPr>
              <w:pStyle w:val="10"/>
              <w:spacing w:before="181" w:line="247" w:lineRule="auto"/>
              <w:ind w:left="146" w:right="167" w:firstLine="14"/>
              <w:jc w:val="both"/>
              <w:rPr>
                <w:color w:val="auto"/>
                <w:highlight w:val="none"/>
              </w:rPr>
            </w:pPr>
            <w:r>
              <w:rPr>
                <w:color w:val="auto"/>
                <w:spacing w:val="-1"/>
                <w:highlight w:val="none"/>
              </w:rPr>
              <w:t>1、监理服务期：施工开工之日起至本项目</w:t>
            </w:r>
            <w:r>
              <w:rPr>
                <w:rFonts w:hint="eastAsia"/>
                <w:color w:val="auto"/>
                <w:spacing w:val="-1"/>
                <w:highlight w:val="none"/>
                <w:lang w:val="en-US" w:eastAsia="zh-CN"/>
              </w:rPr>
              <w:t>完</w:t>
            </w:r>
            <w:r>
              <w:rPr>
                <w:color w:val="auto"/>
                <w:spacing w:val="-1"/>
                <w:highlight w:val="none"/>
              </w:rPr>
              <w:t>工验收之日全过程监理服务（最终以实际工期为准）</w:t>
            </w:r>
            <w:r>
              <w:rPr>
                <w:color w:val="auto"/>
                <w:spacing w:val="-2"/>
                <w:highlight w:val="none"/>
              </w:rPr>
              <w:t>。</w:t>
            </w:r>
          </w:p>
          <w:p w14:paraId="7B0F1DC5">
            <w:pPr>
              <w:pStyle w:val="10"/>
              <w:spacing w:before="61" w:line="221" w:lineRule="auto"/>
              <w:ind w:left="148"/>
              <w:jc w:val="both"/>
              <w:rPr>
                <w:color w:val="auto"/>
                <w:highlight w:val="none"/>
              </w:rPr>
            </w:pPr>
            <w:r>
              <w:rPr>
                <w:color w:val="auto"/>
                <w:spacing w:val="-1"/>
                <w:highlight w:val="none"/>
              </w:rPr>
              <w:t>2、项目地点：</w:t>
            </w:r>
            <w:r>
              <w:rPr>
                <w:rFonts w:hint="eastAsia"/>
                <w:color w:val="auto"/>
                <w:spacing w:val="-1"/>
                <w:highlight w:val="none"/>
                <w:lang w:val="en-US" w:eastAsia="zh-CN"/>
              </w:rPr>
              <w:t>防城区</w:t>
            </w:r>
            <w:r>
              <w:rPr>
                <w:color w:val="auto"/>
                <w:spacing w:val="-1"/>
                <w:highlight w:val="none"/>
              </w:rPr>
              <w:t>。</w:t>
            </w:r>
          </w:p>
        </w:tc>
      </w:tr>
      <w:tr w14:paraId="77CFC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3982" w:type="dxa"/>
            <w:gridSpan w:val="4"/>
            <w:tcBorders>
              <w:left w:val="single" w:color="000000" w:sz="4" w:space="0"/>
            </w:tcBorders>
            <w:vAlign w:val="top"/>
          </w:tcPr>
          <w:p w14:paraId="64D9F98E">
            <w:pPr>
              <w:spacing w:line="253" w:lineRule="auto"/>
              <w:rPr>
                <w:rFonts w:ascii="Arial"/>
                <w:color w:val="auto"/>
                <w:sz w:val="21"/>
                <w:highlight w:val="none"/>
              </w:rPr>
            </w:pPr>
          </w:p>
          <w:p w14:paraId="3AD262EB">
            <w:pPr>
              <w:spacing w:line="253" w:lineRule="auto"/>
              <w:rPr>
                <w:rFonts w:ascii="Arial"/>
                <w:color w:val="auto"/>
                <w:sz w:val="21"/>
                <w:highlight w:val="none"/>
              </w:rPr>
            </w:pPr>
          </w:p>
          <w:p w14:paraId="08B882DF">
            <w:pPr>
              <w:spacing w:line="253" w:lineRule="auto"/>
              <w:rPr>
                <w:rFonts w:ascii="Arial"/>
                <w:color w:val="auto"/>
                <w:sz w:val="21"/>
                <w:highlight w:val="none"/>
              </w:rPr>
            </w:pPr>
          </w:p>
          <w:p w14:paraId="1D7EBE81">
            <w:pPr>
              <w:spacing w:line="254" w:lineRule="auto"/>
              <w:rPr>
                <w:rFonts w:ascii="Arial"/>
                <w:color w:val="auto"/>
                <w:sz w:val="21"/>
                <w:highlight w:val="none"/>
              </w:rPr>
            </w:pPr>
          </w:p>
          <w:p w14:paraId="722F9402">
            <w:pPr>
              <w:spacing w:line="254" w:lineRule="auto"/>
              <w:rPr>
                <w:rFonts w:ascii="Arial"/>
                <w:color w:val="auto"/>
                <w:sz w:val="21"/>
                <w:highlight w:val="none"/>
              </w:rPr>
            </w:pPr>
          </w:p>
          <w:p w14:paraId="2835D5FA">
            <w:pPr>
              <w:pStyle w:val="10"/>
              <w:spacing w:before="68" w:line="221" w:lineRule="auto"/>
              <w:ind w:left="430" w:firstLine="816" w:firstLineChars="400"/>
              <w:rPr>
                <w:color w:val="auto"/>
                <w:highlight w:val="none"/>
              </w:rPr>
            </w:pPr>
            <w:r>
              <w:rPr>
                <w:color w:val="auto"/>
                <w:spacing w:val="-3"/>
                <w:highlight w:val="none"/>
              </w:rPr>
              <w:t>▲付款方式</w:t>
            </w:r>
          </w:p>
        </w:tc>
        <w:tc>
          <w:tcPr>
            <w:tcW w:w="5852" w:type="dxa"/>
            <w:gridSpan w:val="2"/>
            <w:vAlign w:val="top"/>
          </w:tcPr>
          <w:p w14:paraId="63384E7A">
            <w:pPr>
              <w:pStyle w:val="10"/>
              <w:spacing w:before="126" w:line="325" w:lineRule="auto"/>
              <w:ind w:left="145" w:right="-32" w:rightChars="0" w:firstLine="421"/>
              <w:rPr>
                <w:rFonts w:hint="eastAsia"/>
                <w:color w:val="auto"/>
                <w:highlight w:val="none"/>
              </w:rPr>
            </w:pPr>
            <w:r>
              <w:rPr>
                <w:rFonts w:hint="eastAsia"/>
                <w:color w:val="auto"/>
                <w:highlight w:val="none"/>
              </w:rPr>
              <w:t>本</w:t>
            </w:r>
            <w:r>
              <w:rPr>
                <w:rFonts w:hint="eastAsia"/>
                <w:color w:val="auto"/>
                <w:highlight w:val="none"/>
                <w:lang w:val="en-US" w:eastAsia="zh-CN"/>
              </w:rPr>
              <w:t>项目</w:t>
            </w:r>
            <w:r>
              <w:rPr>
                <w:rFonts w:hint="eastAsia"/>
                <w:color w:val="auto"/>
                <w:highlight w:val="none"/>
              </w:rPr>
              <w:t>监理费无预付款。项目服务周期（3年），在监理合同已签订，监理人员进场并正常开展监理业务后，根据实际开采量和工作量协商支付进度款。</w:t>
            </w:r>
          </w:p>
          <w:p w14:paraId="0160C83C">
            <w:pPr>
              <w:pStyle w:val="10"/>
              <w:spacing w:before="126" w:line="325" w:lineRule="auto"/>
              <w:ind w:left="145" w:right="-32" w:rightChars="0" w:firstLine="421"/>
              <w:rPr>
                <w:color w:val="auto"/>
                <w:highlight w:val="none"/>
              </w:rPr>
            </w:pPr>
            <w:r>
              <w:rPr>
                <w:rFonts w:hint="eastAsia"/>
                <w:color w:val="auto"/>
                <w:highlight w:val="none"/>
              </w:rPr>
              <w:t>最终结算价不得高于本项目监理采购预算价，超出部分由监理人自行承担，委托人将不另行支付。 监理费用包含</w:t>
            </w:r>
            <w:r>
              <w:rPr>
                <w:rFonts w:hint="eastAsia"/>
                <w:color w:val="auto"/>
                <w:highlight w:val="none"/>
                <w:lang w:val="en-US" w:eastAsia="zh-CN"/>
              </w:rPr>
              <w:t>项目</w:t>
            </w:r>
            <w:r>
              <w:rPr>
                <w:rFonts w:hint="eastAsia"/>
                <w:color w:val="auto"/>
                <w:highlight w:val="none"/>
              </w:rPr>
              <w:t>全过程及保修阶段监理所发生的全部费用，保修阶段监理费招标人不再另行支付费用。</w:t>
            </w:r>
          </w:p>
        </w:tc>
      </w:tr>
      <w:tr w14:paraId="0F626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3982" w:type="dxa"/>
            <w:gridSpan w:val="4"/>
            <w:tcBorders>
              <w:left w:val="single" w:color="000000" w:sz="4" w:space="0"/>
            </w:tcBorders>
            <w:vAlign w:val="top"/>
          </w:tcPr>
          <w:p w14:paraId="3CE4FCA6">
            <w:pPr>
              <w:pStyle w:val="10"/>
              <w:spacing w:before="186" w:line="221" w:lineRule="auto"/>
              <w:ind w:left="430" w:firstLine="816" w:firstLineChars="400"/>
              <w:rPr>
                <w:highlight w:val="none"/>
              </w:rPr>
            </w:pPr>
            <w:r>
              <w:rPr>
                <w:spacing w:val="-3"/>
                <w:highlight w:val="none"/>
              </w:rPr>
              <w:t>▲质量要求</w:t>
            </w:r>
          </w:p>
        </w:tc>
        <w:tc>
          <w:tcPr>
            <w:tcW w:w="5852" w:type="dxa"/>
            <w:gridSpan w:val="2"/>
            <w:vAlign w:val="top"/>
          </w:tcPr>
          <w:p w14:paraId="69DC2237">
            <w:pPr>
              <w:pStyle w:val="10"/>
              <w:spacing w:before="185" w:line="221" w:lineRule="auto"/>
              <w:ind w:left="144"/>
              <w:rPr>
                <w:spacing w:val="-2"/>
                <w:highlight w:val="none"/>
              </w:rPr>
            </w:pPr>
            <w:r>
              <w:rPr>
                <w:spacing w:val="-2"/>
                <w:highlight w:val="none"/>
              </w:rPr>
              <w:t>达到国家验收合格标准。</w:t>
            </w:r>
          </w:p>
        </w:tc>
      </w:tr>
    </w:tbl>
    <w:p w14:paraId="63C91A62">
      <w:pPr>
        <w:pStyle w:val="4"/>
        <w:rPr>
          <w:highlight w:val="none"/>
        </w:rPr>
      </w:pPr>
    </w:p>
    <w:p w14:paraId="120D5A18">
      <w:pPr>
        <w:rPr>
          <w:highlight w:val="none"/>
        </w:rPr>
        <w:sectPr>
          <w:footerReference r:id="rId17" w:type="default"/>
          <w:pgSz w:w="11907" w:h="16839"/>
          <w:pgMar w:top="1421" w:right="957" w:bottom="1362" w:left="1106" w:header="0" w:footer="1202" w:gutter="0"/>
          <w:cols w:space="720" w:num="1"/>
        </w:sectPr>
      </w:pPr>
    </w:p>
    <w:p w14:paraId="16237958">
      <w:pPr>
        <w:spacing w:before="78" w:line="224" w:lineRule="auto"/>
        <w:ind w:left="1553"/>
        <w:outlineLvl w:val="0"/>
        <w:rPr>
          <w:rFonts w:ascii="宋体" w:hAnsi="宋体" w:eastAsia="宋体" w:cs="宋体"/>
          <w:sz w:val="31"/>
          <w:szCs w:val="31"/>
          <w:highlight w:val="none"/>
        </w:rPr>
      </w:pPr>
      <w:bookmarkStart w:id="20" w:name="bookmark7"/>
      <w:bookmarkEnd w:id="20"/>
      <w:r>
        <w:rPr>
          <w:rFonts w:ascii="宋体" w:hAnsi="宋体" w:eastAsia="宋体" w:cs="宋体"/>
          <w:b/>
          <w:bCs/>
          <w:spacing w:val="6"/>
          <w:sz w:val="31"/>
          <w:szCs w:val="31"/>
          <w:highlight w:val="none"/>
        </w:rPr>
        <w:t>第四章</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评审程序、评审方法和评审标准</w:t>
      </w:r>
    </w:p>
    <w:p w14:paraId="58A83DBA">
      <w:pPr>
        <w:spacing w:before="131" w:line="226" w:lineRule="auto"/>
        <w:ind w:left="2685"/>
        <w:rPr>
          <w:rFonts w:ascii="宋体" w:hAnsi="宋体" w:eastAsia="宋体" w:cs="宋体"/>
          <w:sz w:val="31"/>
          <w:szCs w:val="31"/>
          <w:highlight w:val="none"/>
        </w:rPr>
      </w:pPr>
      <w:r>
        <w:rPr>
          <w:rFonts w:ascii="宋体" w:hAnsi="宋体" w:eastAsia="宋体" w:cs="宋体"/>
          <w:b/>
          <w:bCs/>
          <w:spacing w:val="5"/>
          <w:sz w:val="31"/>
          <w:szCs w:val="31"/>
          <w:highlight w:val="none"/>
        </w:rPr>
        <w:t>一、评审程序和评审方法</w:t>
      </w:r>
    </w:p>
    <w:p w14:paraId="78F567D7">
      <w:pPr>
        <w:spacing w:before="200" w:line="221" w:lineRule="auto"/>
        <w:ind w:left="439"/>
        <w:rPr>
          <w:rFonts w:ascii="宋体" w:hAnsi="宋体" w:eastAsia="宋体" w:cs="宋体"/>
          <w:sz w:val="21"/>
          <w:szCs w:val="21"/>
          <w:highlight w:val="none"/>
        </w:rPr>
      </w:pPr>
      <w:r>
        <w:rPr>
          <w:rFonts w:ascii="宋体" w:hAnsi="宋体" w:eastAsia="宋体" w:cs="宋体"/>
          <w:b/>
          <w:bCs/>
          <w:spacing w:val="-5"/>
          <w:sz w:val="21"/>
          <w:szCs w:val="21"/>
          <w:highlight w:val="none"/>
        </w:rPr>
        <w:t>1.资格审查</w:t>
      </w:r>
    </w:p>
    <w:p w14:paraId="6AB91564">
      <w:pPr>
        <w:spacing w:before="108" w:line="220" w:lineRule="auto"/>
        <w:ind w:left="437"/>
        <w:rPr>
          <w:rFonts w:ascii="宋体" w:hAnsi="宋体" w:eastAsia="宋体" w:cs="宋体"/>
          <w:sz w:val="21"/>
          <w:szCs w:val="21"/>
          <w:highlight w:val="none"/>
        </w:rPr>
      </w:pPr>
      <w:r>
        <w:rPr>
          <w:rFonts w:ascii="宋体" w:hAnsi="宋体" w:eastAsia="宋体" w:cs="宋体"/>
          <w:spacing w:val="-1"/>
          <w:sz w:val="21"/>
          <w:szCs w:val="21"/>
          <w:highlight w:val="none"/>
        </w:rPr>
        <w:t>1.1</w:t>
      </w:r>
      <w:r>
        <w:rPr>
          <w:rFonts w:ascii="宋体" w:hAnsi="宋体" w:eastAsia="宋体" w:cs="宋体"/>
          <w:spacing w:val="-33"/>
          <w:sz w:val="21"/>
          <w:szCs w:val="21"/>
          <w:highlight w:val="none"/>
        </w:rPr>
        <w:t xml:space="preserve"> </w:t>
      </w:r>
      <w:r>
        <w:rPr>
          <w:rFonts w:ascii="宋体" w:hAnsi="宋体" w:eastAsia="宋体" w:cs="宋体"/>
          <w:spacing w:val="-1"/>
          <w:sz w:val="21"/>
          <w:szCs w:val="21"/>
          <w:highlight w:val="none"/>
        </w:rPr>
        <w:t>响应文件开启后，磋商小组依法对供应商的资格证明文件</w:t>
      </w:r>
      <w:r>
        <w:rPr>
          <w:rFonts w:ascii="宋体" w:hAnsi="宋体" w:eastAsia="宋体" w:cs="宋体"/>
          <w:spacing w:val="-2"/>
          <w:sz w:val="21"/>
          <w:szCs w:val="21"/>
          <w:highlight w:val="none"/>
        </w:rPr>
        <w:t>进行审查。</w:t>
      </w:r>
    </w:p>
    <w:p w14:paraId="001E9C52">
      <w:pPr>
        <w:spacing w:before="110" w:line="220" w:lineRule="auto"/>
        <w:ind w:left="421"/>
        <w:rPr>
          <w:rFonts w:ascii="宋体" w:hAnsi="宋体" w:eastAsia="宋体" w:cs="宋体"/>
          <w:sz w:val="21"/>
          <w:szCs w:val="21"/>
          <w:highlight w:val="none"/>
        </w:rPr>
      </w:pPr>
      <w:r>
        <w:rPr>
          <w:rFonts w:ascii="宋体" w:hAnsi="宋体" w:eastAsia="宋体" w:cs="宋体"/>
          <w:spacing w:val="-1"/>
          <w:sz w:val="21"/>
          <w:szCs w:val="21"/>
          <w:highlight w:val="none"/>
        </w:rPr>
        <w:t>注：采购人或者采购代理机构在资格审查结束前，对供应商进行信用查询。</w:t>
      </w:r>
    </w:p>
    <w:p w14:paraId="62CCFFAF">
      <w:pPr>
        <w:spacing w:before="109" w:line="266" w:lineRule="auto"/>
        <w:ind w:left="38" w:right="995" w:firstLine="389"/>
        <w:rPr>
          <w:rFonts w:ascii="宋体" w:hAnsi="宋体" w:eastAsia="宋体" w:cs="宋体"/>
          <w:sz w:val="21"/>
          <w:szCs w:val="21"/>
          <w:highlight w:val="none"/>
        </w:rPr>
      </w:pPr>
      <w:r>
        <w:rPr>
          <w:rFonts w:ascii="宋体" w:hAnsi="宋体" w:eastAsia="宋体" w:cs="宋体"/>
          <w:spacing w:val="-1"/>
          <w:sz w:val="21"/>
          <w:szCs w:val="21"/>
          <w:highlight w:val="none"/>
        </w:rPr>
        <w:t>（1）查询渠道：“信用中国”网站(www.creditchina.gov.cn) 、中国政府采购网</w:t>
      </w:r>
      <w:r>
        <w:rPr>
          <w:rFonts w:ascii="宋体" w:hAnsi="宋体" w:eastAsia="宋体" w:cs="宋体"/>
          <w:spacing w:val="16"/>
          <w:sz w:val="21"/>
          <w:szCs w:val="21"/>
          <w:highlight w:val="none"/>
        </w:rPr>
        <w:t xml:space="preserve"> </w:t>
      </w:r>
      <w:r>
        <w:rPr>
          <w:rFonts w:ascii="宋体" w:hAnsi="宋体" w:eastAsia="宋体" w:cs="宋体"/>
          <w:spacing w:val="-3"/>
          <w:sz w:val="21"/>
          <w:szCs w:val="21"/>
          <w:highlight w:val="none"/>
        </w:rPr>
        <w:t>(www.ccgp.gov.cn)。</w:t>
      </w:r>
    </w:p>
    <w:p w14:paraId="0F8939D1">
      <w:pPr>
        <w:spacing w:before="115"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（2）信用查询截止时点：资格审查结束前。</w:t>
      </w:r>
    </w:p>
    <w:p w14:paraId="107751F8">
      <w:pPr>
        <w:spacing w:before="109" w:line="220" w:lineRule="auto"/>
        <w:ind w:left="424"/>
        <w:rPr>
          <w:rFonts w:ascii="宋体" w:hAnsi="宋体" w:eastAsia="宋体" w:cs="宋体"/>
          <w:sz w:val="21"/>
          <w:szCs w:val="21"/>
          <w:highlight w:val="none"/>
        </w:rPr>
      </w:pPr>
      <w:r>
        <w:rPr>
          <w:rFonts w:ascii="宋体" w:hAnsi="宋体" w:eastAsia="宋体" w:cs="宋体"/>
          <w:sz w:val="21"/>
          <w:szCs w:val="21"/>
          <w:highlight w:val="none"/>
        </w:rPr>
        <w:t>查询记录和证据留存方式：在查询网站中直接打</w:t>
      </w:r>
      <w:r>
        <w:rPr>
          <w:rFonts w:ascii="宋体" w:hAnsi="宋体" w:eastAsia="宋体" w:cs="宋体"/>
          <w:spacing w:val="-1"/>
          <w:sz w:val="21"/>
          <w:szCs w:val="21"/>
          <w:highlight w:val="none"/>
        </w:rPr>
        <w:t>印查询记录，打印材料作为评审资料保存。</w:t>
      </w:r>
    </w:p>
    <w:p w14:paraId="3403C74F">
      <w:pPr>
        <w:spacing w:before="111" w:line="312" w:lineRule="auto"/>
        <w:ind w:right="75" w:firstLine="427"/>
        <w:rPr>
          <w:rFonts w:ascii="宋体" w:hAnsi="宋体" w:eastAsia="宋体" w:cs="宋体"/>
          <w:sz w:val="21"/>
          <w:szCs w:val="21"/>
          <w:highlight w:val="none"/>
        </w:rPr>
      </w:pPr>
      <w:r>
        <w:rPr>
          <w:rFonts w:ascii="宋体" w:hAnsi="宋体" w:eastAsia="宋体" w:cs="宋体"/>
          <w:spacing w:val="1"/>
          <w:sz w:val="21"/>
          <w:szCs w:val="21"/>
          <w:highlight w:val="none"/>
        </w:rPr>
        <w:t>（3）信用信息使用规则：对在“信用中国”网站(</w:t>
      </w:r>
      <w:r>
        <w:rPr>
          <w:rFonts w:ascii="宋体" w:hAnsi="宋体" w:eastAsia="宋体" w:cs="宋体"/>
          <w:sz w:val="21"/>
          <w:szCs w:val="21"/>
          <w:highlight w:val="none"/>
        </w:rPr>
        <w:t>www</w:t>
      </w:r>
      <w:r>
        <w:rPr>
          <w:rFonts w:ascii="宋体" w:hAnsi="宋体" w:eastAsia="宋体" w:cs="宋体"/>
          <w:spacing w:val="1"/>
          <w:sz w:val="21"/>
          <w:szCs w:val="21"/>
          <w:highlight w:val="none"/>
        </w:rPr>
        <w:t>.</w:t>
      </w:r>
      <w:r>
        <w:rPr>
          <w:rFonts w:ascii="宋体" w:hAnsi="宋体" w:eastAsia="宋体" w:cs="宋体"/>
          <w:sz w:val="21"/>
          <w:szCs w:val="21"/>
          <w:highlight w:val="none"/>
        </w:rPr>
        <w:t>creditchina</w:t>
      </w:r>
      <w:r>
        <w:rPr>
          <w:rFonts w:ascii="宋体" w:hAnsi="宋体" w:eastAsia="宋体" w:cs="宋体"/>
          <w:spacing w:val="1"/>
          <w:sz w:val="21"/>
          <w:szCs w:val="21"/>
          <w:highlight w:val="none"/>
        </w:rPr>
        <w:t>.</w:t>
      </w:r>
      <w:r>
        <w:rPr>
          <w:rFonts w:ascii="宋体" w:hAnsi="宋体" w:eastAsia="宋体" w:cs="宋体"/>
          <w:sz w:val="21"/>
          <w:szCs w:val="21"/>
          <w:highlight w:val="none"/>
        </w:rPr>
        <w:t>gov</w:t>
      </w:r>
      <w:r>
        <w:rPr>
          <w:rFonts w:ascii="宋体" w:hAnsi="宋体" w:eastAsia="宋体" w:cs="宋体"/>
          <w:spacing w:val="1"/>
          <w:sz w:val="21"/>
          <w:szCs w:val="21"/>
          <w:highlight w:val="none"/>
        </w:rPr>
        <w:t>.</w:t>
      </w:r>
      <w:r>
        <w:rPr>
          <w:rFonts w:ascii="宋体" w:hAnsi="宋体" w:eastAsia="宋体" w:cs="宋体"/>
          <w:sz w:val="21"/>
          <w:szCs w:val="21"/>
          <w:highlight w:val="none"/>
        </w:rPr>
        <w:t>cn</w:t>
      </w:r>
      <w:r>
        <w:rPr>
          <w:rFonts w:ascii="宋体" w:hAnsi="宋体" w:eastAsia="宋体" w:cs="宋体"/>
          <w:spacing w:val="1"/>
          <w:sz w:val="21"/>
          <w:szCs w:val="21"/>
          <w:highlight w:val="none"/>
        </w:rPr>
        <w:t>) 、中国政府采</w:t>
      </w:r>
      <w:r>
        <w:rPr>
          <w:rFonts w:ascii="宋体" w:hAnsi="宋体" w:eastAsia="宋体" w:cs="宋体"/>
          <w:spacing w:val="11"/>
          <w:sz w:val="21"/>
          <w:szCs w:val="21"/>
          <w:highlight w:val="none"/>
        </w:rPr>
        <w:t xml:space="preserve"> </w:t>
      </w:r>
      <w:r>
        <w:rPr>
          <w:rFonts w:ascii="宋体" w:hAnsi="宋体" w:eastAsia="宋体" w:cs="宋体"/>
          <w:spacing w:val="-1"/>
          <w:sz w:val="21"/>
          <w:szCs w:val="21"/>
          <w:highlight w:val="none"/>
        </w:rPr>
        <w:t>购网(www.ccgp.gov.cn)被列入失信被执行人、重大税收违法案件当事人名单、政府采购严重违法</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失信行为记录名单及其他不符合《中华人民共和国政府采购法》第二十二条规定条件的供应商， 资格审查不通过，不得参与政府采购活动。两个以上的自然人、法人或者其他组织组成一个联合</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 xml:space="preserve">体，以一个供应商的身份共同参加政府采购活动的，应当对所有联合体成员进行信用记录查询， </w:t>
      </w:r>
      <w:r>
        <w:rPr>
          <w:rFonts w:ascii="宋体" w:hAnsi="宋体" w:eastAsia="宋体" w:cs="宋体"/>
          <w:spacing w:val="-1"/>
          <w:sz w:val="21"/>
          <w:szCs w:val="21"/>
          <w:highlight w:val="none"/>
        </w:rPr>
        <w:t>联合体成员存在不良信用记录的，视同联合体存在不良信用记录。</w:t>
      </w:r>
    </w:p>
    <w:p w14:paraId="114B34C1">
      <w:pPr>
        <w:spacing w:before="31" w:line="268" w:lineRule="auto"/>
        <w:ind w:left="2" w:right="73" w:firstLine="434"/>
        <w:rPr>
          <w:rFonts w:ascii="宋体" w:hAnsi="宋体" w:eastAsia="宋体" w:cs="宋体"/>
          <w:sz w:val="21"/>
          <w:szCs w:val="21"/>
          <w:highlight w:val="none"/>
        </w:rPr>
      </w:pPr>
      <w:r>
        <w:rPr>
          <w:rFonts w:ascii="宋体" w:hAnsi="宋体" w:eastAsia="宋体" w:cs="宋体"/>
          <w:spacing w:val="-3"/>
          <w:sz w:val="21"/>
          <w:szCs w:val="21"/>
          <w:highlight w:val="none"/>
        </w:rPr>
        <w:t>1.2</w:t>
      </w:r>
      <w:r>
        <w:rPr>
          <w:rFonts w:ascii="宋体" w:hAnsi="宋体" w:eastAsia="宋体" w:cs="宋体"/>
          <w:spacing w:val="-34"/>
          <w:sz w:val="21"/>
          <w:szCs w:val="21"/>
          <w:highlight w:val="none"/>
        </w:rPr>
        <w:t xml:space="preserve"> </w:t>
      </w:r>
      <w:r>
        <w:rPr>
          <w:rFonts w:ascii="宋体" w:hAnsi="宋体" w:eastAsia="宋体" w:cs="宋体"/>
          <w:spacing w:val="-3"/>
          <w:sz w:val="21"/>
          <w:szCs w:val="21"/>
          <w:highlight w:val="none"/>
        </w:rPr>
        <w:t>资格审查标准为本磋商文件中载明对供应商资格要求的条件。资格审</w:t>
      </w:r>
      <w:r>
        <w:rPr>
          <w:rFonts w:ascii="宋体" w:hAnsi="宋体" w:eastAsia="宋体" w:cs="宋体"/>
          <w:spacing w:val="-4"/>
          <w:sz w:val="21"/>
          <w:szCs w:val="21"/>
          <w:highlight w:val="none"/>
        </w:rPr>
        <w:t>查采用合格制，凡符</w:t>
      </w:r>
      <w:r>
        <w:rPr>
          <w:rFonts w:ascii="宋体" w:hAnsi="宋体" w:eastAsia="宋体" w:cs="宋体"/>
          <w:sz w:val="21"/>
          <w:szCs w:val="21"/>
          <w:highlight w:val="none"/>
        </w:rPr>
        <w:t xml:space="preserve"> 合磋商文件规定的供应商资格要求的响应文件均通过资</w:t>
      </w:r>
      <w:r>
        <w:rPr>
          <w:rFonts w:ascii="宋体" w:hAnsi="宋体" w:eastAsia="宋体" w:cs="宋体"/>
          <w:spacing w:val="-1"/>
          <w:sz w:val="21"/>
          <w:szCs w:val="21"/>
          <w:highlight w:val="none"/>
        </w:rPr>
        <w:t>格审查。</w:t>
      </w:r>
    </w:p>
    <w:p w14:paraId="58B46389">
      <w:pPr>
        <w:spacing w:before="109" w:line="220" w:lineRule="auto"/>
        <w:ind w:left="437"/>
        <w:rPr>
          <w:rFonts w:ascii="宋体" w:hAnsi="宋体" w:eastAsia="宋体" w:cs="宋体"/>
          <w:sz w:val="21"/>
          <w:szCs w:val="21"/>
          <w:highlight w:val="none"/>
        </w:rPr>
      </w:pPr>
      <w:r>
        <w:rPr>
          <w:rFonts w:ascii="宋体" w:hAnsi="宋体" w:eastAsia="宋体" w:cs="宋体"/>
          <w:spacing w:val="-1"/>
          <w:sz w:val="21"/>
          <w:szCs w:val="21"/>
          <w:highlight w:val="none"/>
        </w:rPr>
        <w:t>1.3</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供应商有下列情形之一的，资格审查不</w:t>
      </w:r>
      <w:r>
        <w:rPr>
          <w:rFonts w:ascii="宋体" w:hAnsi="宋体" w:eastAsia="宋体" w:cs="宋体"/>
          <w:spacing w:val="-2"/>
          <w:sz w:val="21"/>
          <w:szCs w:val="21"/>
          <w:highlight w:val="none"/>
        </w:rPr>
        <w:t>通过，其响应文件按无效响应处理：</w:t>
      </w:r>
    </w:p>
    <w:p w14:paraId="74E9F37F">
      <w:pPr>
        <w:spacing w:before="110"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（1）不具备磋商文件中规定的资格要求的；</w:t>
      </w:r>
    </w:p>
    <w:p w14:paraId="010E2B11">
      <w:pPr>
        <w:spacing w:before="109" w:line="269" w:lineRule="auto"/>
        <w:ind w:left="10" w:right="75" w:firstLine="417"/>
        <w:rPr>
          <w:rFonts w:ascii="宋体" w:hAnsi="宋体" w:eastAsia="宋体" w:cs="宋体"/>
          <w:sz w:val="21"/>
          <w:szCs w:val="21"/>
          <w:highlight w:val="none"/>
        </w:rPr>
      </w:pPr>
      <w:r>
        <w:rPr>
          <w:rFonts w:ascii="宋体" w:hAnsi="宋体" w:eastAsia="宋体" w:cs="宋体"/>
          <w:spacing w:val="-1"/>
          <w:sz w:val="21"/>
          <w:szCs w:val="21"/>
          <w:highlight w:val="none"/>
        </w:rPr>
        <w:t>（2）响应文件未提供任一项“供应商须知前附表”资格</w:t>
      </w:r>
      <w:r>
        <w:rPr>
          <w:rFonts w:ascii="宋体" w:hAnsi="宋体" w:eastAsia="宋体" w:cs="宋体"/>
          <w:spacing w:val="-2"/>
          <w:sz w:val="21"/>
          <w:szCs w:val="21"/>
          <w:highlight w:val="none"/>
        </w:rPr>
        <w:t>证明文件规定的“必须提供”的文件</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资料的；</w:t>
      </w:r>
    </w:p>
    <w:p w14:paraId="61785495">
      <w:pPr>
        <w:spacing w:before="109" w:line="268" w:lineRule="auto"/>
        <w:ind w:left="6" w:right="72" w:firstLine="421"/>
        <w:rPr>
          <w:rFonts w:ascii="宋体" w:hAnsi="宋体" w:eastAsia="宋体" w:cs="宋体"/>
          <w:sz w:val="21"/>
          <w:szCs w:val="21"/>
          <w:highlight w:val="none"/>
        </w:rPr>
      </w:pPr>
      <w:r>
        <w:rPr>
          <w:rFonts w:ascii="宋体" w:hAnsi="宋体" w:eastAsia="宋体" w:cs="宋体"/>
          <w:spacing w:val="-1"/>
          <w:sz w:val="21"/>
          <w:szCs w:val="21"/>
          <w:highlight w:val="none"/>
        </w:rPr>
        <w:t>（3）响应文件提供的资格证明文件出现任一项不符合“供应</w:t>
      </w:r>
      <w:r>
        <w:rPr>
          <w:rFonts w:ascii="宋体" w:hAnsi="宋体" w:eastAsia="宋体" w:cs="宋体"/>
          <w:spacing w:val="-2"/>
          <w:sz w:val="21"/>
          <w:szCs w:val="21"/>
          <w:highlight w:val="none"/>
        </w:rPr>
        <w:t>商须知前附表”资格证明文件规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定的“必须提供”的文件资料要求或者无效的。</w:t>
      </w:r>
    </w:p>
    <w:p w14:paraId="39B85C40">
      <w:pPr>
        <w:spacing w:before="110" w:line="268" w:lineRule="auto"/>
        <w:ind w:right="74" w:firstLine="436"/>
        <w:rPr>
          <w:rFonts w:ascii="宋体" w:hAnsi="宋体" w:eastAsia="宋体" w:cs="宋体"/>
          <w:sz w:val="21"/>
          <w:szCs w:val="21"/>
          <w:highlight w:val="none"/>
        </w:rPr>
      </w:pPr>
      <w:r>
        <w:rPr>
          <w:rFonts w:ascii="宋体" w:hAnsi="宋体" w:eastAsia="宋体" w:cs="宋体"/>
          <w:spacing w:val="-4"/>
          <w:sz w:val="21"/>
          <w:szCs w:val="21"/>
          <w:highlight w:val="none"/>
        </w:rPr>
        <w:t>1.4</w:t>
      </w:r>
      <w:r>
        <w:rPr>
          <w:rFonts w:ascii="宋体" w:hAnsi="宋体" w:eastAsia="宋体" w:cs="宋体"/>
          <w:spacing w:val="-26"/>
          <w:sz w:val="21"/>
          <w:szCs w:val="21"/>
          <w:highlight w:val="none"/>
        </w:rPr>
        <w:t xml:space="preserve"> </w:t>
      </w:r>
      <w:r>
        <w:rPr>
          <w:rFonts w:ascii="宋体" w:hAnsi="宋体" w:eastAsia="宋体" w:cs="宋体"/>
          <w:spacing w:val="-4"/>
          <w:sz w:val="21"/>
          <w:szCs w:val="21"/>
          <w:highlight w:val="none"/>
        </w:rPr>
        <w:t>通过资格审查的合格供应商不足</w:t>
      </w:r>
      <w:r>
        <w:rPr>
          <w:rFonts w:ascii="宋体" w:hAnsi="宋体" w:eastAsia="宋体" w:cs="宋体"/>
          <w:spacing w:val="-40"/>
          <w:sz w:val="21"/>
          <w:szCs w:val="21"/>
          <w:highlight w:val="none"/>
        </w:rPr>
        <w:t xml:space="preserve"> </w:t>
      </w:r>
      <w:r>
        <w:rPr>
          <w:rFonts w:ascii="宋体" w:hAnsi="宋体" w:eastAsia="宋体" w:cs="宋体"/>
          <w:spacing w:val="-4"/>
          <w:sz w:val="21"/>
          <w:szCs w:val="21"/>
          <w:highlight w:val="none"/>
        </w:rPr>
        <w:t>3</w:t>
      </w:r>
      <w:r>
        <w:rPr>
          <w:rFonts w:ascii="宋体" w:hAnsi="宋体" w:eastAsia="宋体" w:cs="宋体"/>
          <w:spacing w:val="-42"/>
          <w:sz w:val="21"/>
          <w:szCs w:val="21"/>
          <w:highlight w:val="none"/>
        </w:rPr>
        <w:t xml:space="preserve"> </w:t>
      </w:r>
      <w:r>
        <w:rPr>
          <w:rFonts w:ascii="宋体" w:hAnsi="宋体" w:eastAsia="宋体" w:cs="宋体"/>
          <w:spacing w:val="-4"/>
          <w:sz w:val="21"/>
          <w:szCs w:val="21"/>
          <w:highlight w:val="none"/>
        </w:rPr>
        <w:t>家的，不得进入符合性审查环节，采购人或者采购代理</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机构应当重新开展采购活动。</w:t>
      </w:r>
    </w:p>
    <w:p w14:paraId="24AA6DD4">
      <w:pPr>
        <w:spacing w:before="110" w:line="221" w:lineRule="auto"/>
        <w:ind w:left="426"/>
        <w:rPr>
          <w:rFonts w:ascii="宋体" w:hAnsi="宋体" w:eastAsia="宋体" w:cs="宋体"/>
          <w:sz w:val="21"/>
          <w:szCs w:val="21"/>
          <w:highlight w:val="none"/>
        </w:rPr>
      </w:pPr>
      <w:r>
        <w:rPr>
          <w:rFonts w:ascii="宋体" w:hAnsi="宋体" w:eastAsia="宋体" w:cs="宋体"/>
          <w:b/>
          <w:bCs/>
          <w:spacing w:val="-3"/>
          <w:sz w:val="21"/>
          <w:szCs w:val="21"/>
          <w:highlight w:val="none"/>
        </w:rPr>
        <w:t>2.符合性审查</w:t>
      </w:r>
    </w:p>
    <w:p w14:paraId="1728C048">
      <w:pPr>
        <w:spacing w:before="108" w:line="269" w:lineRule="auto"/>
        <w:ind w:left="3" w:right="72" w:firstLine="420"/>
        <w:rPr>
          <w:rFonts w:ascii="宋体" w:hAnsi="宋体" w:eastAsia="宋体" w:cs="宋体"/>
          <w:sz w:val="21"/>
          <w:szCs w:val="21"/>
          <w:highlight w:val="none"/>
        </w:rPr>
      </w:pPr>
      <w:r>
        <w:rPr>
          <w:rFonts w:ascii="宋体" w:hAnsi="宋体" w:eastAsia="宋体" w:cs="宋体"/>
          <w:spacing w:val="-4"/>
          <w:sz w:val="21"/>
          <w:szCs w:val="21"/>
          <w:highlight w:val="none"/>
        </w:rPr>
        <w:t>2.1 由磋商小组对通过资格审查的合格供应商的响应文件的竞标报价、商务、技术等实质性要</w:t>
      </w:r>
      <w:r>
        <w:rPr>
          <w:rFonts w:ascii="宋体" w:hAnsi="宋体" w:eastAsia="宋体" w:cs="宋体"/>
          <w:spacing w:val="16"/>
          <w:sz w:val="21"/>
          <w:szCs w:val="21"/>
          <w:highlight w:val="none"/>
        </w:rPr>
        <w:t xml:space="preserve"> </w:t>
      </w:r>
      <w:r>
        <w:rPr>
          <w:rFonts w:ascii="宋体" w:hAnsi="宋体" w:eastAsia="宋体" w:cs="宋体"/>
          <w:sz w:val="21"/>
          <w:szCs w:val="21"/>
          <w:highlight w:val="none"/>
        </w:rPr>
        <w:t>求进行符合性审查，以确定其是否满足磋商文件的实</w:t>
      </w:r>
      <w:r>
        <w:rPr>
          <w:rFonts w:ascii="宋体" w:hAnsi="宋体" w:eastAsia="宋体" w:cs="宋体"/>
          <w:spacing w:val="-1"/>
          <w:sz w:val="21"/>
          <w:szCs w:val="21"/>
          <w:highlight w:val="none"/>
        </w:rPr>
        <w:t>质性要求。</w:t>
      </w:r>
    </w:p>
    <w:p w14:paraId="27AAD9E4">
      <w:pPr>
        <w:spacing w:before="108" w:line="285" w:lineRule="auto"/>
        <w:ind w:left="1" w:right="73" w:firstLine="422"/>
        <w:rPr>
          <w:rFonts w:ascii="宋体" w:hAnsi="宋体" w:eastAsia="宋体" w:cs="宋体"/>
          <w:sz w:val="21"/>
          <w:szCs w:val="21"/>
          <w:highlight w:val="none"/>
        </w:rPr>
      </w:pPr>
      <w:r>
        <w:rPr>
          <w:rFonts w:ascii="宋体" w:hAnsi="宋体" w:eastAsia="宋体" w:cs="宋体"/>
          <w:spacing w:val="-3"/>
          <w:sz w:val="21"/>
          <w:szCs w:val="21"/>
          <w:highlight w:val="none"/>
        </w:rPr>
        <w:t>2.2</w:t>
      </w:r>
      <w:r>
        <w:rPr>
          <w:rFonts w:ascii="宋体" w:hAnsi="宋体" w:eastAsia="宋体" w:cs="宋体"/>
          <w:spacing w:val="-30"/>
          <w:sz w:val="21"/>
          <w:szCs w:val="21"/>
          <w:highlight w:val="none"/>
        </w:rPr>
        <w:t xml:space="preserve"> </w:t>
      </w:r>
      <w:r>
        <w:rPr>
          <w:rFonts w:ascii="宋体" w:hAnsi="宋体" w:eastAsia="宋体" w:cs="宋体"/>
          <w:spacing w:val="-3"/>
          <w:sz w:val="21"/>
          <w:szCs w:val="21"/>
          <w:highlight w:val="none"/>
        </w:rPr>
        <w:t>磋商小组在对响应文件进行符合性审查时，可以要求供应商对响应文件中含义不明确、同</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类问题表述不一致或者有明显文字和计算错误的内容等作出必要的澄清、说明或者更正。供应商</w:t>
      </w:r>
      <w:r>
        <w:rPr>
          <w:rFonts w:ascii="宋体" w:hAnsi="宋体" w:eastAsia="宋体" w:cs="宋体"/>
          <w:spacing w:val="7"/>
          <w:sz w:val="21"/>
          <w:szCs w:val="21"/>
          <w:highlight w:val="none"/>
        </w:rPr>
        <w:t xml:space="preserve"> </w:t>
      </w:r>
      <w:r>
        <w:rPr>
          <w:rFonts w:ascii="宋体" w:hAnsi="宋体" w:eastAsia="宋体" w:cs="宋体"/>
          <w:spacing w:val="-1"/>
          <w:sz w:val="21"/>
          <w:szCs w:val="21"/>
          <w:highlight w:val="none"/>
        </w:rPr>
        <w:t>的澄清、说明或者更正不得超出响应文件的范围或者改变响应文件的实质性内容。</w:t>
      </w:r>
    </w:p>
    <w:p w14:paraId="6E19378B">
      <w:pPr>
        <w:spacing w:before="111" w:line="300" w:lineRule="auto"/>
        <w:ind w:left="2" w:firstLine="421"/>
        <w:rPr>
          <w:rFonts w:ascii="宋体" w:hAnsi="宋体" w:eastAsia="宋体" w:cs="宋体"/>
          <w:sz w:val="21"/>
          <w:szCs w:val="21"/>
          <w:highlight w:val="none"/>
        </w:rPr>
      </w:pPr>
      <w:r>
        <w:rPr>
          <w:rFonts w:ascii="宋体" w:hAnsi="宋体" w:eastAsia="宋体" w:cs="宋体"/>
          <w:spacing w:val="-1"/>
          <w:sz w:val="21"/>
          <w:szCs w:val="21"/>
          <w:highlight w:val="none"/>
        </w:rPr>
        <w:t>2.3</w:t>
      </w:r>
      <w:r>
        <w:rPr>
          <w:rFonts w:ascii="宋体" w:hAnsi="宋体" w:eastAsia="宋体" w:cs="宋体"/>
          <w:spacing w:val="-41"/>
          <w:sz w:val="21"/>
          <w:szCs w:val="21"/>
          <w:highlight w:val="none"/>
        </w:rPr>
        <w:t xml:space="preserve"> </w:t>
      </w:r>
      <w:r>
        <w:rPr>
          <w:rFonts w:ascii="宋体" w:hAnsi="宋体" w:eastAsia="宋体" w:cs="宋体"/>
          <w:spacing w:val="-1"/>
          <w:sz w:val="21"/>
          <w:szCs w:val="21"/>
          <w:highlight w:val="none"/>
        </w:rPr>
        <w:t>磋商小组要求供应商澄清、说明或者更正响应文件应当以书面形式作出。供应商的澄清、</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说明或者更正应当以书面形式按照磋商小组的要求作出明确的澄清、说明或者更正，未按磋商小</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组的要求作出明确澄清、说明或者更正的供应商的响应文件将按照有利于采购人的原则由磋商小</w:t>
      </w:r>
      <w:r>
        <w:rPr>
          <w:rFonts w:ascii="宋体" w:hAnsi="宋体" w:eastAsia="宋体" w:cs="宋体"/>
          <w:spacing w:val="6"/>
          <w:sz w:val="21"/>
          <w:szCs w:val="21"/>
          <w:highlight w:val="none"/>
        </w:rPr>
        <w:t xml:space="preserve"> </w:t>
      </w:r>
      <w:r>
        <w:rPr>
          <w:rFonts w:ascii="宋体" w:hAnsi="宋体" w:eastAsia="宋体" w:cs="宋体"/>
          <w:spacing w:val="-2"/>
          <w:sz w:val="21"/>
          <w:szCs w:val="21"/>
          <w:highlight w:val="none"/>
        </w:rPr>
        <w:t>组进行判定。供应商的澄清、说明或者更正必须由法定代表人或者其授权代表签字或者加盖公章。</w:t>
      </w:r>
      <w:r>
        <w:rPr>
          <w:rFonts w:ascii="宋体" w:hAnsi="宋体" w:eastAsia="宋体" w:cs="宋体"/>
          <w:spacing w:val="4"/>
          <w:sz w:val="21"/>
          <w:szCs w:val="21"/>
          <w:highlight w:val="none"/>
        </w:rPr>
        <w:t xml:space="preserve"> </w:t>
      </w:r>
      <w:r>
        <w:rPr>
          <w:rFonts w:ascii="宋体" w:hAnsi="宋体" w:eastAsia="宋体" w:cs="宋体"/>
          <w:spacing w:val="1"/>
          <w:sz w:val="21"/>
          <w:szCs w:val="21"/>
          <w:highlight w:val="none"/>
        </w:rPr>
        <w:t>由委托代理人签字的，若委托代理人不是响应文件中授权的委托代理人时，必须同时出示有效的</w:t>
      </w:r>
      <w:r>
        <w:rPr>
          <w:rFonts w:ascii="宋体" w:hAnsi="宋体" w:eastAsia="宋体" w:cs="宋体"/>
          <w:spacing w:val="7"/>
          <w:sz w:val="21"/>
          <w:szCs w:val="21"/>
          <w:highlight w:val="none"/>
        </w:rPr>
        <w:t xml:space="preserve"> </w:t>
      </w:r>
      <w:r>
        <w:rPr>
          <w:rFonts w:ascii="宋体" w:hAnsi="宋体" w:eastAsia="宋体" w:cs="宋体"/>
          <w:spacing w:val="-8"/>
          <w:sz w:val="21"/>
          <w:szCs w:val="21"/>
          <w:highlight w:val="none"/>
        </w:rPr>
        <w:t>法定代表人授权委托书原件。供应商为自然人的，必须由本人签字并附身份证明。</w:t>
      </w:r>
    </w:p>
    <w:p w14:paraId="66A3AB4F">
      <w:pPr>
        <w:spacing w:line="300" w:lineRule="auto"/>
        <w:rPr>
          <w:rFonts w:ascii="宋体" w:hAnsi="宋体" w:eastAsia="宋体" w:cs="宋体"/>
          <w:sz w:val="21"/>
          <w:szCs w:val="21"/>
          <w:highlight w:val="none"/>
        </w:rPr>
        <w:sectPr>
          <w:footerReference r:id="rId18" w:type="default"/>
          <w:pgSz w:w="11907" w:h="16839"/>
          <w:pgMar w:top="1431" w:right="1360" w:bottom="1362" w:left="1593" w:header="0" w:footer="1202" w:gutter="0"/>
          <w:cols w:space="720" w:num="1"/>
        </w:sectPr>
      </w:pPr>
    </w:p>
    <w:p w14:paraId="564AC370">
      <w:pPr>
        <w:spacing w:before="115" w:line="219" w:lineRule="auto"/>
        <w:ind w:left="398"/>
        <w:rPr>
          <w:rFonts w:ascii="宋体" w:hAnsi="宋体" w:eastAsia="宋体" w:cs="宋体"/>
          <w:sz w:val="21"/>
          <w:szCs w:val="21"/>
          <w:highlight w:val="none"/>
        </w:rPr>
      </w:pPr>
      <w:r>
        <w:rPr>
          <w:rFonts w:ascii="宋体" w:hAnsi="宋体" w:eastAsia="宋体" w:cs="宋体"/>
          <w:spacing w:val="-2"/>
          <w:sz w:val="21"/>
          <w:szCs w:val="21"/>
          <w:highlight w:val="none"/>
        </w:rPr>
        <w:t>2.4</w:t>
      </w:r>
      <w:r>
        <w:rPr>
          <w:rFonts w:ascii="宋体" w:hAnsi="宋体" w:eastAsia="宋体" w:cs="宋体"/>
          <w:spacing w:val="-48"/>
          <w:sz w:val="21"/>
          <w:szCs w:val="21"/>
          <w:highlight w:val="none"/>
        </w:rPr>
        <w:t xml:space="preserve"> </w:t>
      </w:r>
      <w:r>
        <w:rPr>
          <w:rFonts w:ascii="宋体" w:hAnsi="宋体" w:eastAsia="宋体" w:cs="宋体"/>
          <w:spacing w:val="-2"/>
          <w:sz w:val="21"/>
          <w:szCs w:val="21"/>
          <w:highlight w:val="none"/>
        </w:rPr>
        <w:t>首次响应文件报价出现前后不一致的，按照下列规定修正：</w:t>
      </w:r>
    </w:p>
    <w:p w14:paraId="61DAAC10">
      <w:pPr>
        <w:spacing w:before="111" w:line="219" w:lineRule="auto"/>
        <w:ind w:left="426"/>
        <w:rPr>
          <w:rFonts w:ascii="宋体" w:hAnsi="宋体" w:eastAsia="宋体" w:cs="宋体"/>
          <w:sz w:val="21"/>
          <w:szCs w:val="21"/>
          <w:highlight w:val="none"/>
        </w:rPr>
      </w:pPr>
      <w:r>
        <w:rPr>
          <w:rFonts w:ascii="宋体" w:hAnsi="宋体" w:eastAsia="宋体" w:cs="宋体"/>
          <w:sz w:val="21"/>
          <w:szCs w:val="21"/>
          <w:highlight w:val="none"/>
        </w:rPr>
        <w:t>（1）响应文件中报价表内容与响应文件中相应内容不</w:t>
      </w:r>
      <w:r>
        <w:rPr>
          <w:rFonts w:ascii="宋体" w:hAnsi="宋体" w:eastAsia="宋体" w:cs="宋体"/>
          <w:spacing w:val="-1"/>
          <w:sz w:val="21"/>
          <w:szCs w:val="21"/>
          <w:highlight w:val="none"/>
        </w:rPr>
        <w:t>一致的，以报价表为准；</w:t>
      </w:r>
    </w:p>
    <w:p w14:paraId="372EED1E">
      <w:pPr>
        <w:spacing w:before="110"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（2）大写金额和小写金额不一致的，以大写金额为准；</w:t>
      </w:r>
    </w:p>
    <w:p w14:paraId="683C8D6F">
      <w:pPr>
        <w:spacing w:before="109" w:line="219" w:lineRule="auto"/>
        <w:ind w:left="426"/>
        <w:rPr>
          <w:rFonts w:ascii="宋体" w:hAnsi="宋体" w:eastAsia="宋体" w:cs="宋体"/>
          <w:sz w:val="21"/>
          <w:szCs w:val="21"/>
          <w:highlight w:val="none"/>
        </w:rPr>
      </w:pPr>
      <w:r>
        <w:rPr>
          <w:rFonts w:ascii="宋体" w:hAnsi="宋体" w:eastAsia="宋体" w:cs="宋体"/>
          <w:sz w:val="21"/>
          <w:szCs w:val="21"/>
          <w:highlight w:val="none"/>
        </w:rPr>
        <w:t>（3）单价金额小数点或者百分比有明显错位的，以报价表的总价</w:t>
      </w:r>
      <w:r>
        <w:rPr>
          <w:rFonts w:ascii="宋体" w:hAnsi="宋体" w:eastAsia="宋体" w:cs="宋体"/>
          <w:spacing w:val="-1"/>
          <w:sz w:val="21"/>
          <w:szCs w:val="21"/>
          <w:highlight w:val="none"/>
        </w:rPr>
        <w:t>为准，并修改单价；</w:t>
      </w:r>
    </w:p>
    <w:p w14:paraId="780B2CDC">
      <w:pPr>
        <w:spacing w:before="110" w:line="219"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（4）总价金额与按单价汇总金额不一致的，以单价金额计算结果为准。</w:t>
      </w:r>
    </w:p>
    <w:p w14:paraId="19B6C01E">
      <w:pPr>
        <w:spacing w:before="110" w:line="303" w:lineRule="auto"/>
        <w:ind w:left="1" w:right="99" w:firstLine="438"/>
        <w:rPr>
          <w:rFonts w:ascii="宋体" w:hAnsi="宋体" w:eastAsia="宋体" w:cs="宋体"/>
          <w:sz w:val="21"/>
          <w:szCs w:val="21"/>
          <w:highlight w:val="none"/>
        </w:rPr>
      </w:pPr>
      <w:r>
        <w:rPr>
          <w:rFonts w:ascii="宋体" w:hAnsi="宋体" w:eastAsia="宋体" w:cs="宋体"/>
          <w:spacing w:val="-2"/>
          <w:sz w:val="21"/>
          <w:szCs w:val="21"/>
          <w:highlight w:val="none"/>
        </w:rPr>
        <w:t>同时出现两种以上不一致的，按照以上（1）-（4）规定的顺序逐条进行修正。修正后的报价</w:t>
      </w:r>
      <w:r>
        <w:rPr>
          <w:rFonts w:ascii="宋体" w:hAnsi="宋体" w:eastAsia="宋体" w:cs="宋体"/>
          <w:spacing w:val="4"/>
          <w:sz w:val="21"/>
          <w:szCs w:val="21"/>
          <w:highlight w:val="none"/>
        </w:rPr>
        <w:t xml:space="preserve"> </w:t>
      </w:r>
      <w:r>
        <w:rPr>
          <w:rFonts w:ascii="宋体" w:hAnsi="宋体" w:eastAsia="宋体" w:cs="宋体"/>
          <w:sz w:val="21"/>
          <w:szCs w:val="21"/>
          <w:highlight w:val="none"/>
        </w:rPr>
        <w:t>经供应商确认后产生约束力，供应商不确认的，其响应文件按无效响</w:t>
      </w:r>
      <w:r>
        <w:rPr>
          <w:rFonts w:ascii="宋体" w:hAnsi="宋体" w:eastAsia="宋体" w:cs="宋体"/>
          <w:spacing w:val="-1"/>
          <w:sz w:val="21"/>
          <w:szCs w:val="21"/>
          <w:highlight w:val="none"/>
        </w:rPr>
        <w:t>应处理。</w:t>
      </w:r>
    </w:p>
    <w:p w14:paraId="20FBC2DF">
      <w:pPr>
        <w:spacing w:before="31" w:line="219" w:lineRule="auto"/>
        <w:ind w:left="422"/>
        <w:rPr>
          <w:rFonts w:ascii="宋体" w:hAnsi="宋体" w:eastAsia="宋体" w:cs="宋体"/>
          <w:sz w:val="21"/>
          <w:szCs w:val="21"/>
          <w:highlight w:val="none"/>
        </w:rPr>
      </w:pPr>
      <w:r>
        <w:rPr>
          <w:rFonts w:ascii="宋体" w:hAnsi="宋体" w:eastAsia="宋体" w:cs="宋体"/>
          <w:spacing w:val="-2"/>
          <w:sz w:val="21"/>
          <w:szCs w:val="21"/>
          <w:highlight w:val="none"/>
        </w:rPr>
        <w:t>2.5</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商务技术报价评审</w:t>
      </w:r>
    </w:p>
    <w:p w14:paraId="0D477F9B">
      <w:pPr>
        <w:spacing w:before="110" w:line="221" w:lineRule="auto"/>
        <w:ind w:left="419"/>
        <w:rPr>
          <w:rFonts w:ascii="宋体" w:hAnsi="宋体" w:eastAsia="宋体" w:cs="宋体"/>
          <w:sz w:val="21"/>
          <w:szCs w:val="21"/>
          <w:highlight w:val="none"/>
        </w:rPr>
      </w:pPr>
      <w:r>
        <w:rPr>
          <w:rFonts w:ascii="宋体" w:hAnsi="宋体" w:eastAsia="宋体" w:cs="宋体"/>
          <w:spacing w:val="-1"/>
          <w:sz w:val="21"/>
          <w:szCs w:val="21"/>
          <w:highlight w:val="none"/>
        </w:rPr>
        <w:t>在评审时，如发现下列情形之一的，将被视为响应文件无效处理：</w:t>
      </w:r>
    </w:p>
    <w:p w14:paraId="0E3465AE">
      <w:pPr>
        <w:spacing w:before="109"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（1）商务技术评审</w:t>
      </w:r>
    </w:p>
    <w:p w14:paraId="4FB6C7B5">
      <w:pPr>
        <w:spacing w:before="109" w:line="220" w:lineRule="auto"/>
        <w:ind w:left="435"/>
        <w:rPr>
          <w:rFonts w:ascii="宋体" w:hAnsi="宋体" w:eastAsia="宋体" w:cs="宋体"/>
          <w:sz w:val="21"/>
          <w:szCs w:val="21"/>
          <w:highlight w:val="none"/>
        </w:rPr>
      </w:pPr>
      <w:r>
        <w:rPr>
          <w:rFonts w:ascii="宋体" w:hAnsi="宋体" w:eastAsia="宋体" w:cs="宋体"/>
          <w:spacing w:val="-2"/>
          <w:sz w:val="21"/>
          <w:szCs w:val="21"/>
          <w:highlight w:val="none"/>
        </w:rPr>
        <w:t>1）响应文件未按磋商文件要求签署、盖章；</w:t>
      </w:r>
    </w:p>
    <w:p w14:paraId="736B3795">
      <w:pPr>
        <w:spacing w:before="110" w:line="220" w:lineRule="auto"/>
        <w:ind w:left="422"/>
        <w:rPr>
          <w:rFonts w:ascii="宋体" w:hAnsi="宋体" w:eastAsia="宋体" w:cs="宋体"/>
          <w:sz w:val="21"/>
          <w:szCs w:val="21"/>
          <w:highlight w:val="none"/>
        </w:rPr>
      </w:pPr>
      <w:r>
        <w:rPr>
          <w:rFonts w:ascii="宋体" w:hAnsi="宋体" w:eastAsia="宋体" w:cs="宋体"/>
          <w:spacing w:val="-1"/>
          <w:sz w:val="21"/>
          <w:szCs w:val="21"/>
          <w:highlight w:val="none"/>
        </w:rPr>
        <w:t>2）委托代理人未能出具有效身份证明或者出具的身份证明与授权委托书中的信息不符；</w:t>
      </w:r>
    </w:p>
    <w:p w14:paraId="6E7648F9">
      <w:pPr>
        <w:spacing w:before="111" w:line="292" w:lineRule="auto"/>
        <w:ind w:right="88" w:firstLine="424"/>
        <w:rPr>
          <w:rFonts w:ascii="宋体" w:hAnsi="宋体" w:eastAsia="宋体" w:cs="宋体"/>
          <w:sz w:val="21"/>
          <w:szCs w:val="21"/>
          <w:highlight w:val="none"/>
        </w:rPr>
      </w:pPr>
      <w:r>
        <w:rPr>
          <w:rFonts w:ascii="宋体" w:hAnsi="宋体" w:eastAsia="宋体" w:cs="宋体"/>
          <w:spacing w:val="-4"/>
          <w:sz w:val="21"/>
          <w:szCs w:val="21"/>
          <w:highlight w:val="none"/>
        </w:rPr>
        <w:t>3）响应文件未提供任一项“供应商须知前附表”</w:t>
      </w:r>
      <w:r>
        <w:rPr>
          <w:rFonts w:ascii="宋体" w:hAnsi="宋体" w:eastAsia="宋体" w:cs="宋体"/>
          <w:spacing w:val="-38"/>
          <w:sz w:val="21"/>
          <w:szCs w:val="21"/>
          <w:highlight w:val="none"/>
        </w:rPr>
        <w:t xml:space="preserve"> </w:t>
      </w:r>
      <w:r>
        <w:rPr>
          <w:rFonts w:ascii="宋体" w:hAnsi="宋体" w:eastAsia="宋体" w:cs="宋体"/>
          <w:spacing w:val="-5"/>
          <w:sz w:val="21"/>
          <w:szCs w:val="21"/>
          <w:highlight w:val="none"/>
        </w:rPr>
        <w:t>报价商务技术文件中</w:t>
      </w:r>
      <w:r>
        <w:rPr>
          <w:rFonts w:ascii="宋体" w:hAnsi="宋体" w:eastAsia="宋体" w:cs="宋体"/>
          <w:spacing w:val="-41"/>
          <w:sz w:val="21"/>
          <w:szCs w:val="21"/>
          <w:highlight w:val="none"/>
        </w:rPr>
        <w:t xml:space="preserve"> </w:t>
      </w:r>
      <w:r>
        <w:rPr>
          <w:rFonts w:ascii="宋体" w:hAnsi="宋体" w:eastAsia="宋体" w:cs="宋体"/>
          <w:spacing w:val="-5"/>
          <w:sz w:val="21"/>
          <w:szCs w:val="21"/>
          <w:highlight w:val="none"/>
        </w:rPr>
        <w:t>“必须提供”或者“委</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托时必须提供”的文件资料；响应文件提供的报价商务技术文件出现任一项不符合“供应商须知</w:t>
      </w:r>
      <w:r>
        <w:rPr>
          <w:rFonts w:ascii="宋体" w:hAnsi="宋体" w:eastAsia="宋体" w:cs="宋体"/>
          <w:spacing w:val="7"/>
          <w:sz w:val="21"/>
          <w:szCs w:val="21"/>
          <w:highlight w:val="none"/>
        </w:rPr>
        <w:t xml:space="preserve"> </w:t>
      </w:r>
      <w:r>
        <w:rPr>
          <w:rFonts w:ascii="宋体" w:hAnsi="宋体" w:eastAsia="宋体" w:cs="宋体"/>
          <w:spacing w:val="1"/>
          <w:sz w:val="21"/>
          <w:szCs w:val="21"/>
          <w:highlight w:val="none"/>
        </w:rPr>
        <w:t>前附表” 报价商务技术文件中 “必须提供”或者“委托时必须提供”文件资料要求的规定或者</w:t>
      </w:r>
      <w:r>
        <w:rPr>
          <w:rFonts w:ascii="宋体" w:hAnsi="宋体" w:eastAsia="宋体" w:cs="宋体"/>
          <w:spacing w:val="7"/>
          <w:sz w:val="21"/>
          <w:szCs w:val="21"/>
          <w:highlight w:val="none"/>
        </w:rPr>
        <w:t xml:space="preserve"> </w:t>
      </w:r>
      <w:r>
        <w:rPr>
          <w:rFonts w:ascii="宋体" w:hAnsi="宋体" w:eastAsia="宋体" w:cs="宋体"/>
          <w:spacing w:val="-2"/>
          <w:sz w:val="21"/>
          <w:szCs w:val="21"/>
          <w:highlight w:val="none"/>
        </w:rPr>
        <w:t>提供的报价商务技术文件无效。</w:t>
      </w:r>
    </w:p>
    <w:p w14:paraId="7C97AD39">
      <w:pPr>
        <w:spacing w:before="110" w:line="221" w:lineRule="auto"/>
        <w:ind w:left="419"/>
        <w:rPr>
          <w:rFonts w:ascii="宋体" w:hAnsi="宋体" w:eastAsia="宋体" w:cs="宋体"/>
          <w:sz w:val="21"/>
          <w:szCs w:val="21"/>
          <w:highlight w:val="none"/>
        </w:rPr>
      </w:pPr>
      <w:r>
        <w:rPr>
          <w:rFonts w:ascii="宋体" w:hAnsi="宋体" w:eastAsia="宋体" w:cs="宋体"/>
          <w:spacing w:val="-1"/>
          <w:sz w:val="21"/>
          <w:szCs w:val="21"/>
          <w:highlight w:val="none"/>
        </w:rPr>
        <w:t>4）商务条款中标“▲”的条款发生负偏离的或者标明实质性的要求发生负偏离；</w:t>
      </w:r>
    </w:p>
    <w:p w14:paraId="5056EF60">
      <w:pPr>
        <w:spacing w:before="109" w:line="221"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5）未对竞标有效期作出响应或者响应文件承诺的竞标有效期不满足磋商文件</w:t>
      </w:r>
      <w:r>
        <w:rPr>
          <w:rFonts w:ascii="宋体" w:hAnsi="宋体" w:eastAsia="宋体" w:cs="宋体"/>
          <w:spacing w:val="-2"/>
          <w:sz w:val="21"/>
          <w:szCs w:val="21"/>
          <w:highlight w:val="none"/>
        </w:rPr>
        <w:t>要求；</w:t>
      </w:r>
    </w:p>
    <w:p w14:paraId="4B9799A5">
      <w:pPr>
        <w:spacing w:before="108" w:line="221" w:lineRule="auto"/>
        <w:ind w:left="421"/>
        <w:rPr>
          <w:rFonts w:ascii="宋体" w:hAnsi="宋体" w:eastAsia="宋体" w:cs="宋体"/>
          <w:sz w:val="21"/>
          <w:szCs w:val="21"/>
          <w:highlight w:val="none"/>
        </w:rPr>
      </w:pPr>
      <w:r>
        <w:rPr>
          <w:rFonts w:ascii="宋体" w:hAnsi="宋体" w:eastAsia="宋体" w:cs="宋体"/>
          <w:spacing w:val="-1"/>
          <w:sz w:val="21"/>
          <w:szCs w:val="21"/>
          <w:highlight w:val="none"/>
        </w:rPr>
        <w:t>6）响应文件的实质性内容未使用中文表述、使用计量单位不符合磋商文件要求；</w:t>
      </w:r>
    </w:p>
    <w:p w14:paraId="20C1C3FB">
      <w:pPr>
        <w:spacing w:before="110" w:line="269" w:lineRule="auto"/>
        <w:ind w:left="5" w:right="99" w:firstLine="419"/>
        <w:rPr>
          <w:rFonts w:ascii="宋体" w:hAnsi="宋体" w:eastAsia="宋体" w:cs="宋体"/>
          <w:sz w:val="21"/>
          <w:szCs w:val="21"/>
          <w:highlight w:val="none"/>
        </w:rPr>
      </w:pPr>
      <w:r>
        <w:rPr>
          <w:rFonts w:ascii="宋体" w:hAnsi="宋体" w:eastAsia="宋体" w:cs="宋体"/>
          <w:spacing w:val="-2"/>
          <w:sz w:val="21"/>
          <w:szCs w:val="21"/>
          <w:highlight w:val="none"/>
        </w:rPr>
        <w:t>7）响应文件中的文件资料因填写不齐全或者内容虚假或者出现其他情形而导致被磋商小组认</w:t>
      </w:r>
      <w:r>
        <w:rPr>
          <w:rFonts w:ascii="宋体" w:hAnsi="宋体" w:eastAsia="宋体" w:cs="宋体"/>
          <w:spacing w:val="18"/>
          <w:sz w:val="21"/>
          <w:szCs w:val="21"/>
          <w:highlight w:val="none"/>
        </w:rPr>
        <w:t xml:space="preserve"> </w:t>
      </w:r>
      <w:r>
        <w:rPr>
          <w:rFonts w:ascii="宋体" w:hAnsi="宋体" w:eastAsia="宋体" w:cs="宋体"/>
          <w:spacing w:val="-3"/>
          <w:sz w:val="21"/>
          <w:szCs w:val="21"/>
          <w:highlight w:val="none"/>
        </w:rPr>
        <w:t>定无效；</w:t>
      </w:r>
    </w:p>
    <w:p w14:paraId="3033F467">
      <w:pPr>
        <w:spacing w:before="108" w:line="220"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8）响应文件含有采购人不能接受的附加条件；</w:t>
      </w:r>
    </w:p>
    <w:p w14:paraId="45926B93">
      <w:pPr>
        <w:spacing w:before="110" w:line="220"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9）属于“供应商须知正文”第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7.5</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条情形；</w:t>
      </w:r>
    </w:p>
    <w:p w14:paraId="25CE2CBA">
      <w:pPr>
        <w:spacing w:before="109" w:line="220" w:lineRule="auto"/>
        <w:ind w:left="435"/>
        <w:rPr>
          <w:rFonts w:ascii="宋体" w:hAnsi="宋体" w:eastAsia="宋体" w:cs="宋体"/>
          <w:sz w:val="21"/>
          <w:szCs w:val="21"/>
          <w:highlight w:val="none"/>
        </w:rPr>
      </w:pPr>
      <w:r>
        <w:rPr>
          <w:rFonts w:ascii="宋体" w:hAnsi="宋体" w:eastAsia="宋体" w:cs="宋体"/>
          <w:spacing w:val="-1"/>
          <w:sz w:val="21"/>
          <w:szCs w:val="21"/>
          <w:highlight w:val="none"/>
        </w:rPr>
        <w:t>10）虚假竞标，或者出现其他情形而导致被磋商小组认定无效；</w:t>
      </w:r>
    </w:p>
    <w:p w14:paraId="7EC7DC44">
      <w:pPr>
        <w:spacing w:before="110" w:line="269" w:lineRule="auto"/>
        <w:ind w:left="2" w:firstLine="433"/>
        <w:rPr>
          <w:rFonts w:ascii="宋体" w:hAnsi="宋体" w:eastAsia="宋体" w:cs="宋体"/>
          <w:sz w:val="21"/>
          <w:szCs w:val="21"/>
          <w:highlight w:val="none"/>
        </w:rPr>
      </w:pPr>
      <w:r>
        <w:rPr>
          <w:rFonts w:ascii="宋体" w:hAnsi="宋体" w:eastAsia="宋体" w:cs="宋体"/>
          <w:spacing w:val="-2"/>
          <w:sz w:val="21"/>
          <w:szCs w:val="21"/>
          <w:highlight w:val="none"/>
        </w:rPr>
        <w:t>11）竞标技术方案不明确，磋商文件未允许但响应文件中存在一个或者一个以上备选（替代）</w:t>
      </w:r>
      <w:r>
        <w:rPr>
          <w:rFonts w:ascii="宋体" w:hAnsi="宋体" w:eastAsia="宋体" w:cs="宋体"/>
          <w:spacing w:val="3"/>
          <w:sz w:val="21"/>
          <w:szCs w:val="21"/>
          <w:highlight w:val="none"/>
        </w:rPr>
        <w:t xml:space="preserve"> </w:t>
      </w:r>
      <w:r>
        <w:rPr>
          <w:rFonts w:ascii="宋体" w:hAnsi="宋体" w:eastAsia="宋体" w:cs="宋体"/>
          <w:spacing w:val="-7"/>
          <w:sz w:val="21"/>
          <w:szCs w:val="21"/>
          <w:highlight w:val="none"/>
        </w:rPr>
        <w:t>竞标方案；</w:t>
      </w:r>
    </w:p>
    <w:p w14:paraId="7AAD2FB6">
      <w:pPr>
        <w:spacing w:before="108" w:line="269" w:lineRule="auto"/>
        <w:ind w:left="3" w:right="90" w:firstLine="432"/>
        <w:rPr>
          <w:rFonts w:ascii="宋体" w:hAnsi="宋体" w:eastAsia="宋体" w:cs="宋体"/>
          <w:sz w:val="21"/>
          <w:szCs w:val="21"/>
          <w:highlight w:val="none"/>
        </w:rPr>
      </w:pPr>
      <w:r>
        <w:rPr>
          <w:rFonts w:ascii="宋体" w:hAnsi="宋体" w:eastAsia="宋体" w:cs="宋体"/>
          <w:spacing w:val="1"/>
          <w:sz w:val="21"/>
          <w:szCs w:val="21"/>
          <w:highlight w:val="none"/>
        </w:rPr>
        <w:t>12）响应文件标注的项目名称或者项目编号与竞争性磋商文件标注的项目名称或者项目</w:t>
      </w:r>
      <w:r>
        <w:rPr>
          <w:rFonts w:ascii="宋体" w:hAnsi="宋体" w:eastAsia="宋体" w:cs="宋体"/>
          <w:sz w:val="21"/>
          <w:szCs w:val="21"/>
          <w:highlight w:val="none"/>
        </w:rPr>
        <w:t xml:space="preserve">编号 </w:t>
      </w:r>
      <w:r>
        <w:rPr>
          <w:rFonts w:ascii="宋体" w:hAnsi="宋体" w:eastAsia="宋体" w:cs="宋体"/>
          <w:spacing w:val="-7"/>
          <w:sz w:val="21"/>
          <w:szCs w:val="21"/>
          <w:highlight w:val="none"/>
        </w:rPr>
        <w:t>不一致的；</w:t>
      </w:r>
    </w:p>
    <w:p w14:paraId="4ADE77B4">
      <w:pPr>
        <w:spacing w:before="108" w:line="221" w:lineRule="auto"/>
        <w:ind w:left="435"/>
        <w:rPr>
          <w:rFonts w:ascii="宋体" w:hAnsi="宋体" w:eastAsia="宋体" w:cs="宋体"/>
          <w:sz w:val="21"/>
          <w:szCs w:val="21"/>
          <w:highlight w:val="none"/>
        </w:rPr>
      </w:pPr>
      <w:r>
        <w:rPr>
          <w:rFonts w:ascii="宋体" w:hAnsi="宋体" w:eastAsia="宋体" w:cs="宋体"/>
          <w:spacing w:val="-2"/>
          <w:sz w:val="21"/>
          <w:szCs w:val="21"/>
          <w:highlight w:val="none"/>
        </w:rPr>
        <w:t>13）未响应磋商文件实质性要求；</w:t>
      </w:r>
    </w:p>
    <w:p w14:paraId="17DCEC7D">
      <w:pPr>
        <w:spacing w:before="108" w:line="221" w:lineRule="auto"/>
        <w:ind w:left="435"/>
        <w:rPr>
          <w:rFonts w:ascii="宋体" w:hAnsi="宋体" w:eastAsia="宋体" w:cs="宋体"/>
          <w:sz w:val="21"/>
          <w:szCs w:val="21"/>
          <w:highlight w:val="none"/>
        </w:rPr>
      </w:pPr>
      <w:r>
        <w:rPr>
          <w:rFonts w:ascii="宋体" w:hAnsi="宋体" w:eastAsia="宋体" w:cs="宋体"/>
          <w:spacing w:val="-2"/>
          <w:sz w:val="21"/>
          <w:szCs w:val="21"/>
          <w:highlight w:val="none"/>
        </w:rPr>
        <w:t>14）法律、法规和磋商文件规定的其他无效情形。</w:t>
      </w:r>
    </w:p>
    <w:p w14:paraId="0C689DD9">
      <w:pPr>
        <w:spacing w:before="110" w:line="219" w:lineRule="auto"/>
        <w:ind w:left="426"/>
        <w:rPr>
          <w:rFonts w:ascii="宋体" w:hAnsi="宋体" w:eastAsia="宋体" w:cs="宋体"/>
          <w:sz w:val="21"/>
          <w:szCs w:val="21"/>
          <w:highlight w:val="none"/>
        </w:rPr>
      </w:pPr>
      <w:r>
        <w:rPr>
          <w:rFonts w:ascii="宋体" w:hAnsi="宋体" w:eastAsia="宋体" w:cs="宋体"/>
          <w:spacing w:val="-3"/>
          <w:sz w:val="21"/>
          <w:szCs w:val="21"/>
          <w:highlight w:val="none"/>
        </w:rPr>
        <w:t>（2）报价评审</w:t>
      </w:r>
    </w:p>
    <w:p w14:paraId="5A8FFEE1">
      <w:pPr>
        <w:spacing w:before="111" w:line="219" w:lineRule="auto"/>
        <w:ind w:left="435"/>
        <w:rPr>
          <w:rFonts w:ascii="宋体" w:hAnsi="宋体" w:eastAsia="宋体" w:cs="宋体"/>
          <w:sz w:val="21"/>
          <w:szCs w:val="21"/>
          <w:highlight w:val="none"/>
        </w:rPr>
      </w:pPr>
      <w:r>
        <w:rPr>
          <w:rFonts w:ascii="宋体" w:hAnsi="宋体" w:eastAsia="宋体" w:cs="宋体"/>
          <w:spacing w:val="-1"/>
          <w:sz w:val="21"/>
          <w:szCs w:val="21"/>
          <w:highlight w:val="none"/>
        </w:rPr>
        <w:t>1) 响应文件未提供“供应商须知前附表” 报价商务技术文件中规定的“竞标报</w:t>
      </w:r>
      <w:r>
        <w:rPr>
          <w:rFonts w:ascii="宋体" w:hAnsi="宋体" w:eastAsia="宋体" w:cs="宋体"/>
          <w:spacing w:val="-2"/>
          <w:sz w:val="21"/>
          <w:szCs w:val="21"/>
          <w:highlight w:val="none"/>
        </w:rPr>
        <w:t>价表”；</w:t>
      </w:r>
    </w:p>
    <w:p w14:paraId="74740204">
      <w:pPr>
        <w:spacing w:before="111" w:line="219" w:lineRule="auto"/>
        <w:ind w:left="422"/>
        <w:rPr>
          <w:rFonts w:ascii="宋体" w:hAnsi="宋体" w:eastAsia="宋体" w:cs="宋体"/>
          <w:sz w:val="21"/>
          <w:szCs w:val="21"/>
          <w:highlight w:val="none"/>
        </w:rPr>
      </w:pPr>
      <w:r>
        <w:rPr>
          <w:rFonts w:ascii="宋体" w:hAnsi="宋体" w:eastAsia="宋体" w:cs="宋体"/>
          <w:sz w:val="21"/>
          <w:szCs w:val="21"/>
          <w:highlight w:val="none"/>
        </w:rPr>
        <w:t>2）未采用人民币报价或者未按照磋商文件标</w:t>
      </w:r>
      <w:r>
        <w:rPr>
          <w:rFonts w:ascii="宋体" w:hAnsi="宋体" w:eastAsia="宋体" w:cs="宋体"/>
          <w:spacing w:val="-1"/>
          <w:sz w:val="21"/>
          <w:szCs w:val="21"/>
          <w:highlight w:val="none"/>
        </w:rPr>
        <w:t>明的币种报价；</w:t>
      </w:r>
    </w:p>
    <w:p w14:paraId="2F837D43">
      <w:pPr>
        <w:spacing w:before="111" w:line="284" w:lineRule="auto"/>
        <w:ind w:right="102" w:firstLine="423"/>
        <w:rPr>
          <w:rFonts w:ascii="宋体" w:hAnsi="宋体" w:eastAsia="宋体" w:cs="宋体"/>
          <w:sz w:val="21"/>
          <w:szCs w:val="21"/>
          <w:highlight w:val="none"/>
        </w:rPr>
      </w:pPr>
      <w:r>
        <w:rPr>
          <w:rFonts w:ascii="宋体" w:hAnsi="宋体" w:eastAsia="宋体" w:cs="宋体"/>
          <w:spacing w:val="-2"/>
          <w:sz w:val="21"/>
          <w:szCs w:val="21"/>
          <w:highlight w:val="none"/>
        </w:rPr>
        <w:t>3）供应商未就所竞标分标进行报价或者存在漏项报价；供应商未就所竞标分标的单项内容作</w:t>
      </w:r>
      <w:r>
        <w:rPr>
          <w:rFonts w:ascii="宋体" w:hAnsi="宋体" w:eastAsia="宋体" w:cs="宋体"/>
          <w:spacing w:val="15"/>
          <w:sz w:val="21"/>
          <w:szCs w:val="21"/>
          <w:highlight w:val="none"/>
        </w:rPr>
        <w:t xml:space="preserve"> </w:t>
      </w:r>
      <w:r>
        <w:rPr>
          <w:rFonts w:ascii="宋体" w:hAnsi="宋体" w:eastAsia="宋体" w:cs="宋体"/>
          <w:sz w:val="21"/>
          <w:szCs w:val="21"/>
          <w:highlight w:val="none"/>
        </w:rPr>
        <w:t>唯一报价；供应商未就所竞标分标的全部内容作唯一总价报价；供应商响应文件中存在有选择、</w:t>
      </w:r>
      <w:r>
        <w:rPr>
          <w:rFonts w:ascii="宋体" w:hAnsi="宋体" w:eastAsia="宋体" w:cs="宋体"/>
          <w:spacing w:val="17"/>
          <w:sz w:val="21"/>
          <w:szCs w:val="21"/>
          <w:highlight w:val="none"/>
        </w:rPr>
        <w:t xml:space="preserve"> </w:t>
      </w:r>
      <w:r>
        <w:rPr>
          <w:rFonts w:ascii="宋体" w:hAnsi="宋体" w:eastAsia="宋体" w:cs="宋体"/>
          <w:sz w:val="21"/>
          <w:szCs w:val="21"/>
          <w:highlight w:val="none"/>
        </w:rPr>
        <w:t>有条件报价的（磋商文件允许有备选方案或者其他约</w:t>
      </w:r>
      <w:r>
        <w:rPr>
          <w:rFonts w:ascii="宋体" w:hAnsi="宋体" w:eastAsia="宋体" w:cs="宋体"/>
          <w:spacing w:val="-1"/>
          <w:sz w:val="21"/>
          <w:szCs w:val="21"/>
          <w:highlight w:val="none"/>
        </w:rPr>
        <w:t>定的除外</w:t>
      </w:r>
      <w:r>
        <w:rPr>
          <w:rFonts w:ascii="宋体" w:hAnsi="宋体" w:eastAsia="宋体" w:cs="宋体"/>
          <w:spacing w:val="-12"/>
          <w:sz w:val="21"/>
          <w:szCs w:val="21"/>
          <w:highlight w:val="none"/>
        </w:rPr>
        <w:t>）；</w:t>
      </w:r>
    </w:p>
    <w:p w14:paraId="6C533759">
      <w:pPr>
        <w:spacing w:before="110" w:line="268" w:lineRule="auto"/>
        <w:ind w:left="17" w:right="95" w:firstLine="401"/>
        <w:rPr>
          <w:rFonts w:ascii="宋体" w:hAnsi="宋体" w:eastAsia="宋体" w:cs="宋体"/>
          <w:sz w:val="21"/>
          <w:szCs w:val="21"/>
          <w:highlight w:val="none"/>
        </w:rPr>
      </w:pPr>
      <w:r>
        <w:rPr>
          <w:rFonts w:ascii="宋体" w:hAnsi="宋体" w:eastAsia="宋体" w:cs="宋体"/>
          <w:spacing w:val="-1"/>
          <w:sz w:val="21"/>
          <w:szCs w:val="21"/>
          <w:highlight w:val="none"/>
        </w:rPr>
        <w:t>4）竞标报价（包含首次报价、最后报价）超过所竞标分标规</w:t>
      </w:r>
      <w:r>
        <w:rPr>
          <w:rFonts w:ascii="宋体" w:hAnsi="宋体" w:eastAsia="宋体" w:cs="宋体"/>
          <w:spacing w:val="-2"/>
          <w:sz w:val="21"/>
          <w:szCs w:val="21"/>
          <w:highlight w:val="none"/>
        </w:rPr>
        <w:t>定的采购预算金额或者最高限价</w:t>
      </w:r>
      <w:r>
        <w:rPr>
          <w:rFonts w:ascii="宋体" w:hAnsi="宋体" w:eastAsia="宋体" w:cs="宋体"/>
          <w:sz w:val="21"/>
          <w:szCs w:val="21"/>
          <w:highlight w:val="none"/>
        </w:rPr>
        <w:t xml:space="preserve"> 的（如本项目公布了最高限价</w:t>
      </w:r>
      <w:r>
        <w:rPr>
          <w:rFonts w:ascii="宋体" w:hAnsi="宋体" w:eastAsia="宋体" w:cs="宋体"/>
          <w:spacing w:val="16"/>
          <w:sz w:val="21"/>
          <w:szCs w:val="21"/>
          <w:highlight w:val="none"/>
        </w:rPr>
        <w:t>）；</w:t>
      </w:r>
      <w:r>
        <w:rPr>
          <w:rFonts w:ascii="宋体" w:hAnsi="宋体" w:eastAsia="宋体" w:cs="宋体"/>
          <w:sz w:val="21"/>
          <w:szCs w:val="21"/>
          <w:highlight w:val="none"/>
        </w:rPr>
        <w:t>竞标报价（包含首次报价、最后报价）超过磋商文件分项采购</w:t>
      </w:r>
    </w:p>
    <w:p w14:paraId="55B462DF">
      <w:pPr>
        <w:spacing w:line="268" w:lineRule="auto"/>
        <w:rPr>
          <w:rFonts w:ascii="宋体" w:hAnsi="宋体" w:eastAsia="宋体" w:cs="宋体"/>
          <w:sz w:val="21"/>
          <w:szCs w:val="21"/>
          <w:highlight w:val="none"/>
        </w:rPr>
        <w:sectPr>
          <w:footerReference r:id="rId19" w:type="default"/>
          <w:pgSz w:w="11907" w:h="16839"/>
          <w:pgMar w:top="1431" w:right="1344" w:bottom="1362" w:left="1595" w:header="0" w:footer="1202" w:gutter="0"/>
          <w:cols w:space="720" w:num="1"/>
        </w:sectPr>
      </w:pPr>
    </w:p>
    <w:p w14:paraId="472DB46A">
      <w:pPr>
        <w:spacing w:before="115" w:line="219" w:lineRule="auto"/>
        <w:ind w:left="2"/>
        <w:rPr>
          <w:rFonts w:ascii="宋体" w:hAnsi="宋体" w:eastAsia="宋体" w:cs="宋体"/>
          <w:sz w:val="21"/>
          <w:szCs w:val="21"/>
          <w:highlight w:val="none"/>
        </w:rPr>
      </w:pPr>
      <w:r>
        <w:rPr>
          <w:rFonts w:ascii="宋体" w:hAnsi="宋体" w:eastAsia="宋体" w:cs="宋体"/>
          <w:spacing w:val="-1"/>
          <w:sz w:val="21"/>
          <w:szCs w:val="21"/>
          <w:highlight w:val="none"/>
        </w:rPr>
        <w:t>预算金额或者最高限价的（如本项目公布了最高限价</w:t>
      </w:r>
      <w:r>
        <w:rPr>
          <w:rFonts w:ascii="宋体" w:hAnsi="宋体" w:eastAsia="宋体" w:cs="宋体"/>
          <w:spacing w:val="-8"/>
          <w:sz w:val="21"/>
          <w:szCs w:val="21"/>
          <w:highlight w:val="none"/>
        </w:rPr>
        <w:t>）；</w:t>
      </w:r>
    </w:p>
    <w:p w14:paraId="4F36BED7">
      <w:pPr>
        <w:spacing w:before="111" w:line="292" w:lineRule="auto"/>
        <w:ind w:left="2" w:right="60" w:firstLine="422"/>
        <w:rPr>
          <w:rFonts w:ascii="宋体" w:hAnsi="宋体" w:eastAsia="宋体" w:cs="宋体"/>
          <w:sz w:val="21"/>
          <w:szCs w:val="21"/>
          <w:highlight w:val="none"/>
        </w:rPr>
      </w:pPr>
      <w:r>
        <w:rPr>
          <w:rFonts w:ascii="宋体" w:hAnsi="宋体" w:eastAsia="宋体" w:cs="宋体"/>
          <w:spacing w:val="-1"/>
          <w:sz w:val="21"/>
          <w:szCs w:val="21"/>
          <w:highlight w:val="none"/>
        </w:rPr>
        <w:t>5）修正后的报价，供应商不确认的；或者经供应商确认修正后的竞标报价（包含首次报价、</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最后报价）超过所竞标分标规定的采购预算金额或者最高限价（如本项目公布了最高限价</w:t>
      </w:r>
      <w:r>
        <w:rPr>
          <w:rFonts w:ascii="宋体" w:hAnsi="宋体" w:eastAsia="宋体" w:cs="宋体"/>
          <w:spacing w:val="3"/>
          <w:sz w:val="21"/>
          <w:szCs w:val="21"/>
          <w:highlight w:val="none"/>
        </w:rPr>
        <w:t>）；</w:t>
      </w:r>
      <w:r>
        <w:rPr>
          <w:rFonts w:ascii="宋体" w:hAnsi="宋体" w:eastAsia="宋体" w:cs="宋体"/>
          <w:spacing w:val="1"/>
          <w:sz w:val="21"/>
          <w:szCs w:val="21"/>
          <w:highlight w:val="none"/>
        </w:rPr>
        <w:t>或 者经供应商确认修正后竞标报价（包含首次报价、最后报价）超过磋商文件分项采购预算金额或</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者最高限价的（如本项目公布了最高限价）。</w:t>
      </w:r>
    </w:p>
    <w:p w14:paraId="599A7D59">
      <w:pPr>
        <w:spacing w:before="110" w:line="220" w:lineRule="auto"/>
        <w:ind w:left="422"/>
        <w:rPr>
          <w:rFonts w:ascii="宋体" w:hAnsi="宋体" w:eastAsia="宋体" w:cs="宋体"/>
          <w:sz w:val="21"/>
          <w:szCs w:val="21"/>
          <w:highlight w:val="none"/>
        </w:rPr>
      </w:pPr>
      <w:r>
        <w:rPr>
          <w:rFonts w:ascii="宋体" w:hAnsi="宋体" w:eastAsia="宋体" w:cs="宋体"/>
          <w:spacing w:val="-1"/>
          <w:sz w:val="21"/>
          <w:szCs w:val="21"/>
          <w:highlight w:val="none"/>
        </w:rPr>
        <w:t>6）响应文件响应的标的数量及单位与竞争性磋商采购文件要求实质性不一致的。</w:t>
      </w:r>
    </w:p>
    <w:p w14:paraId="127DBA83">
      <w:pPr>
        <w:spacing w:before="110" w:line="284" w:lineRule="auto"/>
        <w:ind w:right="73" w:firstLine="423"/>
        <w:rPr>
          <w:rFonts w:ascii="宋体" w:hAnsi="宋体" w:eastAsia="宋体" w:cs="宋体"/>
          <w:sz w:val="21"/>
          <w:szCs w:val="21"/>
          <w:highlight w:val="none"/>
        </w:rPr>
      </w:pPr>
      <w:r>
        <w:rPr>
          <w:rFonts w:ascii="宋体" w:hAnsi="宋体" w:eastAsia="宋体" w:cs="宋体"/>
          <w:spacing w:val="-3"/>
          <w:sz w:val="21"/>
          <w:szCs w:val="21"/>
          <w:highlight w:val="none"/>
        </w:rPr>
        <w:t>2.6</w:t>
      </w:r>
      <w:r>
        <w:rPr>
          <w:rFonts w:ascii="宋体" w:hAnsi="宋体" w:eastAsia="宋体" w:cs="宋体"/>
          <w:spacing w:val="-30"/>
          <w:sz w:val="21"/>
          <w:szCs w:val="21"/>
          <w:highlight w:val="none"/>
        </w:rPr>
        <w:t xml:space="preserve"> </w:t>
      </w:r>
      <w:r>
        <w:rPr>
          <w:rFonts w:ascii="宋体" w:hAnsi="宋体" w:eastAsia="宋体" w:cs="宋体"/>
          <w:spacing w:val="-3"/>
          <w:sz w:val="21"/>
          <w:szCs w:val="21"/>
          <w:highlight w:val="none"/>
        </w:rPr>
        <w:t>磋商小组对响应文件进行评审，未实质性响应磋商文件的响应文件按无效处理，磋商小组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应当将资格和符合性不通过的情况告知有关供应商。磋商小组从符合磋商文件规定的相应资格条</w:t>
      </w:r>
      <w:r>
        <w:rPr>
          <w:rFonts w:ascii="宋体" w:hAnsi="宋体" w:eastAsia="宋体" w:cs="宋体"/>
          <w:spacing w:val="8"/>
          <w:sz w:val="21"/>
          <w:szCs w:val="21"/>
          <w:highlight w:val="none"/>
        </w:rPr>
        <w:t xml:space="preserve"> </w:t>
      </w:r>
      <w:r>
        <w:rPr>
          <w:rFonts w:ascii="宋体" w:hAnsi="宋体" w:eastAsia="宋体" w:cs="宋体"/>
          <w:spacing w:val="-2"/>
          <w:sz w:val="21"/>
          <w:szCs w:val="21"/>
          <w:highlight w:val="none"/>
        </w:rPr>
        <w:t>件的供应商名单中确定不少于</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3</w:t>
      </w:r>
      <w:r>
        <w:rPr>
          <w:rFonts w:ascii="宋体" w:hAnsi="宋体" w:eastAsia="宋体" w:cs="宋体"/>
          <w:spacing w:val="-44"/>
          <w:sz w:val="21"/>
          <w:szCs w:val="21"/>
          <w:highlight w:val="none"/>
        </w:rPr>
        <w:t xml:space="preserve"> </w:t>
      </w:r>
      <w:r>
        <w:rPr>
          <w:rFonts w:ascii="宋体" w:hAnsi="宋体" w:eastAsia="宋体" w:cs="宋体"/>
          <w:spacing w:val="-2"/>
          <w:sz w:val="21"/>
          <w:szCs w:val="21"/>
          <w:highlight w:val="none"/>
        </w:rPr>
        <w:t>家的供应商参加磋商。</w:t>
      </w:r>
    </w:p>
    <w:p w14:paraId="3E5C7262">
      <w:pPr>
        <w:spacing w:before="110" w:line="268" w:lineRule="auto"/>
        <w:ind w:right="74" w:firstLine="422"/>
        <w:rPr>
          <w:rFonts w:ascii="宋体" w:hAnsi="宋体" w:eastAsia="宋体" w:cs="宋体"/>
          <w:sz w:val="21"/>
          <w:szCs w:val="21"/>
          <w:highlight w:val="none"/>
        </w:rPr>
      </w:pPr>
      <w:r>
        <w:rPr>
          <w:rFonts w:ascii="宋体" w:hAnsi="宋体" w:eastAsia="宋体" w:cs="宋体"/>
          <w:spacing w:val="-3"/>
          <w:sz w:val="21"/>
          <w:szCs w:val="21"/>
          <w:highlight w:val="none"/>
        </w:rPr>
        <w:t>2.7</w:t>
      </w:r>
      <w:r>
        <w:rPr>
          <w:rFonts w:ascii="宋体" w:hAnsi="宋体" w:eastAsia="宋体" w:cs="宋体"/>
          <w:spacing w:val="-44"/>
          <w:sz w:val="21"/>
          <w:szCs w:val="21"/>
          <w:highlight w:val="none"/>
        </w:rPr>
        <w:t xml:space="preserve"> </w:t>
      </w:r>
      <w:r>
        <w:rPr>
          <w:rFonts w:ascii="宋体" w:hAnsi="宋体" w:eastAsia="宋体" w:cs="宋体"/>
          <w:spacing w:val="-3"/>
          <w:sz w:val="21"/>
          <w:szCs w:val="21"/>
          <w:highlight w:val="none"/>
        </w:rPr>
        <w:t>通过符合性审查的合格供应商不足</w:t>
      </w:r>
      <w:r>
        <w:rPr>
          <w:rFonts w:ascii="宋体" w:hAnsi="宋体" w:eastAsia="宋体" w:cs="宋体"/>
          <w:spacing w:val="-40"/>
          <w:sz w:val="21"/>
          <w:szCs w:val="21"/>
          <w:highlight w:val="none"/>
        </w:rPr>
        <w:t xml:space="preserve"> </w:t>
      </w:r>
      <w:r>
        <w:rPr>
          <w:rFonts w:ascii="宋体" w:hAnsi="宋体" w:eastAsia="宋体" w:cs="宋体"/>
          <w:spacing w:val="-3"/>
          <w:sz w:val="21"/>
          <w:szCs w:val="21"/>
          <w:highlight w:val="none"/>
        </w:rPr>
        <w:t>3</w:t>
      </w:r>
      <w:r>
        <w:rPr>
          <w:rFonts w:ascii="宋体" w:hAnsi="宋体" w:eastAsia="宋体" w:cs="宋体"/>
          <w:spacing w:val="-44"/>
          <w:sz w:val="21"/>
          <w:szCs w:val="21"/>
          <w:highlight w:val="none"/>
        </w:rPr>
        <w:t xml:space="preserve"> </w:t>
      </w:r>
      <w:r>
        <w:rPr>
          <w:rFonts w:ascii="宋体" w:hAnsi="宋体" w:eastAsia="宋体" w:cs="宋体"/>
          <w:spacing w:val="-3"/>
          <w:sz w:val="21"/>
          <w:szCs w:val="21"/>
          <w:highlight w:val="none"/>
        </w:rPr>
        <w:t>家的，不得进入磋商环节，采购</w:t>
      </w:r>
      <w:r>
        <w:rPr>
          <w:rFonts w:ascii="宋体" w:hAnsi="宋体" w:eastAsia="宋体" w:cs="宋体"/>
          <w:spacing w:val="-4"/>
          <w:sz w:val="21"/>
          <w:szCs w:val="21"/>
          <w:highlight w:val="none"/>
        </w:rPr>
        <w:t>人或者采购代理机构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应当重新开展采购活动。</w:t>
      </w:r>
    </w:p>
    <w:p w14:paraId="6605176F">
      <w:pPr>
        <w:spacing w:before="111" w:line="221" w:lineRule="auto"/>
        <w:ind w:left="427"/>
        <w:rPr>
          <w:rFonts w:ascii="宋体" w:hAnsi="宋体" w:eastAsia="宋体" w:cs="宋体"/>
          <w:sz w:val="21"/>
          <w:szCs w:val="21"/>
          <w:highlight w:val="none"/>
        </w:rPr>
      </w:pPr>
      <w:r>
        <w:rPr>
          <w:rFonts w:ascii="宋体" w:hAnsi="宋体" w:eastAsia="宋体" w:cs="宋体"/>
          <w:b/>
          <w:bCs/>
          <w:spacing w:val="-4"/>
          <w:sz w:val="21"/>
          <w:szCs w:val="21"/>
          <w:highlight w:val="none"/>
        </w:rPr>
        <w:t>3.磋商程序</w:t>
      </w:r>
    </w:p>
    <w:p w14:paraId="26C2A45B">
      <w:pPr>
        <w:spacing w:before="109" w:line="295" w:lineRule="auto"/>
        <w:ind w:left="1" w:right="79" w:firstLine="423"/>
        <w:rPr>
          <w:rFonts w:ascii="宋体" w:hAnsi="宋体" w:eastAsia="宋体" w:cs="宋体"/>
          <w:sz w:val="21"/>
          <w:szCs w:val="21"/>
          <w:highlight w:val="none"/>
        </w:rPr>
      </w:pPr>
      <w:r>
        <w:rPr>
          <w:rFonts w:ascii="宋体" w:hAnsi="宋体" w:eastAsia="宋体" w:cs="宋体"/>
          <w:spacing w:val="-1"/>
          <w:sz w:val="21"/>
          <w:szCs w:val="21"/>
          <w:highlight w:val="none"/>
        </w:rPr>
        <w:t>3.1</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磋商小组按照“供应商须知前附表” 确定的顺序，集中与单一供应商分别进行磋商，并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给予所有参加磋商的供应商平等的磋商机会。符合磋商资格的供应商必须在接到磋商通知后规定</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时间内参加磋商，未在规定时间内参加磋商的视同放弃参加磋商权利，其响应文件按无效响应处</w:t>
      </w:r>
      <w:r>
        <w:rPr>
          <w:rFonts w:ascii="宋体" w:hAnsi="宋体" w:eastAsia="宋体" w:cs="宋体"/>
          <w:spacing w:val="6"/>
          <w:sz w:val="21"/>
          <w:szCs w:val="21"/>
          <w:highlight w:val="none"/>
        </w:rPr>
        <w:t xml:space="preserve"> </w:t>
      </w:r>
      <w:r>
        <w:rPr>
          <w:rFonts w:ascii="宋体" w:hAnsi="宋体" w:eastAsia="宋体" w:cs="宋体"/>
          <w:spacing w:val="-10"/>
          <w:sz w:val="21"/>
          <w:szCs w:val="21"/>
          <w:highlight w:val="none"/>
        </w:rPr>
        <w:t>理。</w:t>
      </w:r>
    </w:p>
    <w:p w14:paraId="64459354">
      <w:pPr>
        <w:spacing w:before="96" w:line="285" w:lineRule="auto"/>
        <w:ind w:right="73" w:firstLine="424"/>
        <w:rPr>
          <w:rFonts w:ascii="宋体" w:hAnsi="宋体" w:eastAsia="宋体" w:cs="宋体"/>
          <w:sz w:val="21"/>
          <w:szCs w:val="21"/>
          <w:highlight w:val="none"/>
        </w:rPr>
      </w:pPr>
      <w:r>
        <w:rPr>
          <w:rFonts w:ascii="宋体" w:hAnsi="宋体" w:eastAsia="宋体" w:cs="宋体"/>
          <w:spacing w:val="-3"/>
          <w:sz w:val="21"/>
          <w:szCs w:val="21"/>
          <w:highlight w:val="none"/>
        </w:rPr>
        <w:t>3.2</w:t>
      </w:r>
      <w:r>
        <w:rPr>
          <w:rFonts w:ascii="宋体" w:hAnsi="宋体" w:eastAsia="宋体" w:cs="宋体"/>
          <w:spacing w:val="-32"/>
          <w:sz w:val="21"/>
          <w:szCs w:val="21"/>
          <w:highlight w:val="none"/>
        </w:rPr>
        <w:t xml:space="preserve"> </w:t>
      </w:r>
      <w:r>
        <w:rPr>
          <w:rFonts w:ascii="宋体" w:hAnsi="宋体" w:eastAsia="宋体" w:cs="宋体"/>
          <w:spacing w:val="-3"/>
          <w:sz w:val="21"/>
          <w:szCs w:val="21"/>
          <w:highlight w:val="none"/>
        </w:rPr>
        <w:t>在磋商过程中，磋商小组可以根据磋商文件和磋商情况实质性变动项目需求中的技术、服</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务要求以及合同草案条款，但不得变动磋商文件中的其他内容。实质性变动的内容，须经采购人</w:t>
      </w:r>
      <w:r>
        <w:rPr>
          <w:rFonts w:ascii="宋体" w:hAnsi="宋体" w:eastAsia="宋体" w:cs="宋体"/>
          <w:spacing w:val="8"/>
          <w:sz w:val="21"/>
          <w:szCs w:val="21"/>
          <w:highlight w:val="none"/>
        </w:rPr>
        <w:t xml:space="preserve"> </w:t>
      </w:r>
      <w:r>
        <w:rPr>
          <w:rFonts w:ascii="宋体" w:hAnsi="宋体" w:eastAsia="宋体" w:cs="宋体"/>
          <w:sz w:val="21"/>
          <w:szCs w:val="21"/>
          <w:highlight w:val="none"/>
        </w:rPr>
        <w:t>代表确认。可能实质性变动的内容为项目需求中的</w:t>
      </w:r>
      <w:r>
        <w:rPr>
          <w:rFonts w:ascii="宋体" w:hAnsi="宋体" w:eastAsia="宋体" w:cs="宋体"/>
          <w:spacing w:val="-1"/>
          <w:sz w:val="21"/>
          <w:szCs w:val="21"/>
          <w:highlight w:val="none"/>
        </w:rPr>
        <w:t>技术、服务要求以及合同草案条款。</w:t>
      </w:r>
    </w:p>
    <w:p w14:paraId="2CC2D96F">
      <w:pPr>
        <w:spacing w:before="110" w:line="268" w:lineRule="auto"/>
        <w:ind w:left="10" w:right="72" w:firstLine="414"/>
        <w:rPr>
          <w:rFonts w:ascii="宋体" w:hAnsi="宋体" w:eastAsia="宋体" w:cs="宋体"/>
          <w:sz w:val="21"/>
          <w:szCs w:val="21"/>
          <w:highlight w:val="none"/>
        </w:rPr>
      </w:pPr>
      <w:r>
        <w:rPr>
          <w:rFonts w:ascii="宋体" w:hAnsi="宋体" w:eastAsia="宋体" w:cs="宋体"/>
          <w:spacing w:val="-3"/>
          <w:sz w:val="21"/>
          <w:szCs w:val="21"/>
          <w:highlight w:val="none"/>
        </w:rPr>
        <w:t>3.3</w:t>
      </w:r>
      <w:r>
        <w:rPr>
          <w:rFonts w:ascii="宋体" w:hAnsi="宋体" w:eastAsia="宋体" w:cs="宋体"/>
          <w:spacing w:val="-32"/>
          <w:sz w:val="21"/>
          <w:szCs w:val="21"/>
          <w:highlight w:val="none"/>
        </w:rPr>
        <w:t xml:space="preserve"> </w:t>
      </w:r>
      <w:r>
        <w:rPr>
          <w:rFonts w:ascii="宋体" w:hAnsi="宋体" w:eastAsia="宋体" w:cs="宋体"/>
          <w:spacing w:val="-3"/>
          <w:sz w:val="21"/>
          <w:szCs w:val="21"/>
          <w:highlight w:val="none"/>
        </w:rPr>
        <w:t>对磋商文件作出的实质性变动是磋商文件的有效组成部分，由磋商小组及时以书面形式同</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时通知所有参加磋商的供应商。</w:t>
      </w:r>
    </w:p>
    <w:p w14:paraId="30BFED53">
      <w:pPr>
        <w:spacing w:before="111" w:line="292" w:lineRule="auto"/>
        <w:ind w:firstLine="424"/>
        <w:rPr>
          <w:rFonts w:ascii="宋体" w:hAnsi="宋体" w:eastAsia="宋体" w:cs="宋体"/>
          <w:sz w:val="21"/>
          <w:szCs w:val="21"/>
          <w:highlight w:val="none"/>
        </w:rPr>
      </w:pPr>
      <w:r>
        <w:rPr>
          <w:rFonts w:ascii="宋体" w:hAnsi="宋体" w:eastAsia="宋体" w:cs="宋体"/>
          <w:spacing w:val="-3"/>
          <w:sz w:val="21"/>
          <w:szCs w:val="21"/>
          <w:highlight w:val="none"/>
        </w:rPr>
        <w:t>3.4</w:t>
      </w:r>
      <w:r>
        <w:rPr>
          <w:rFonts w:ascii="宋体" w:hAnsi="宋体" w:eastAsia="宋体" w:cs="宋体"/>
          <w:spacing w:val="-32"/>
          <w:sz w:val="21"/>
          <w:szCs w:val="21"/>
          <w:highlight w:val="none"/>
        </w:rPr>
        <w:t xml:space="preserve"> </w:t>
      </w:r>
      <w:r>
        <w:rPr>
          <w:rFonts w:ascii="宋体" w:hAnsi="宋体" w:eastAsia="宋体" w:cs="宋体"/>
          <w:spacing w:val="-3"/>
          <w:sz w:val="21"/>
          <w:szCs w:val="21"/>
          <w:highlight w:val="none"/>
        </w:rPr>
        <w:t>供应商必须按照磋商文件的变动情况和磋商小组的要求重新提交响应文件，并由其法定代</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表人或者授权代表签字或者加盖公章。由委托代理人签字的，若委托代理人不是响应文件中授权</w:t>
      </w:r>
      <w:r>
        <w:rPr>
          <w:rFonts w:ascii="宋体" w:hAnsi="宋体" w:eastAsia="宋体" w:cs="宋体"/>
          <w:spacing w:val="10"/>
          <w:sz w:val="21"/>
          <w:szCs w:val="21"/>
          <w:highlight w:val="none"/>
        </w:rPr>
        <w:t xml:space="preserve"> </w:t>
      </w:r>
      <w:r>
        <w:rPr>
          <w:rFonts w:ascii="宋体" w:hAnsi="宋体" w:eastAsia="宋体" w:cs="宋体"/>
          <w:spacing w:val="1"/>
          <w:sz w:val="21"/>
          <w:szCs w:val="21"/>
          <w:highlight w:val="none"/>
        </w:rPr>
        <w:t>的委托代理人时，必须同时出示有效的法定代表人授权委托书原件。供应商为自然人的，必须由</w:t>
      </w:r>
      <w:r>
        <w:rPr>
          <w:rFonts w:ascii="宋体" w:hAnsi="宋体" w:eastAsia="宋体" w:cs="宋体"/>
          <w:spacing w:val="10"/>
          <w:sz w:val="21"/>
          <w:szCs w:val="21"/>
          <w:highlight w:val="none"/>
        </w:rPr>
        <w:t xml:space="preserve"> </w:t>
      </w:r>
      <w:r>
        <w:rPr>
          <w:rFonts w:ascii="宋体" w:hAnsi="宋体" w:eastAsia="宋体" w:cs="宋体"/>
          <w:spacing w:val="-2"/>
          <w:sz w:val="21"/>
          <w:szCs w:val="21"/>
          <w:highlight w:val="none"/>
        </w:rPr>
        <w:t>本人签字并附身份证明。参加磋商的供应商未在规定时间内重新提交响应文件的，视同退出磋商。</w:t>
      </w:r>
    </w:p>
    <w:p w14:paraId="6E05D760">
      <w:pPr>
        <w:spacing w:before="110" w:line="219" w:lineRule="auto"/>
        <w:ind w:left="424"/>
        <w:rPr>
          <w:rFonts w:ascii="宋体" w:hAnsi="宋体" w:eastAsia="宋体" w:cs="宋体"/>
          <w:sz w:val="21"/>
          <w:szCs w:val="21"/>
          <w:highlight w:val="none"/>
        </w:rPr>
      </w:pPr>
      <w:r>
        <w:rPr>
          <w:rFonts w:ascii="宋体" w:hAnsi="宋体" w:eastAsia="宋体" w:cs="宋体"/>
          <w:spacing w:val="-10"/>
          <w:sz w:val="21"/>
          <w:szCs w:val="21"/>
          <w:highlight w:val="none"/>
        </w:rPr>
        <w:t>3.5</w:t>
      </w:r>
      <w:r>
        <w:rPr>
          <w:rFonts w:ascii="宋体" w:hAnsi="宋体" w:eastAsia="宋体" w:cs="宋体"/>
          <w:spacing w:val="-43"/>
          <w:sz w:val="21"/>
          <w:szCs w:val="21"/>
          <w:highlight w:val="none"/>
        </w:rPr>
        <w:t xml:space="preserve"> </w:t>
      </w:r>
      <w:r>
        <w:rPr>
          <w:rFonts w:ascii="宋体" w:hAnsi="宋体" w:eastAsia="宋体" w:cs="宋体"/>
          <w:spacing w:val="-10"/>
          <w:sz w:val="21"/>
          <w:szCs w:val="21"/>
          <w:highlight w:val="none"/>
        </w:rPr>
        <w:t>磋商中，磋商的任何一方不得透露与磋商有关的其他供应商的技术资料、价格和其他信息。</w:t>
      </w:r>
    </w:p>
    <w:p w14:paraId="2B26545F">
      <w:pPr>
        <w:spacing w:before="111" w:line="220"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3.6</w:t>
      </w:r>
      <w:r>
        <w:rPr>
          <w:rFonts w:ascii="宋体" w:hAnsi="宋体" w:eastAsia="宋体" w:cs="宋体"/>
          <w:spacing w:val="-34"/>
          <w:sz w:val="21"/>
          <w:szCs w:val="21"/>
          <w:highlight w:val="none"/>
        </w:rPr>
        <w:t xml:space="preserve"> </w:t>
      </w:r>
      <w:r>
        <w:rPr>
          <w:rFonts w:ascii="宋体" w:hAnsi="宋体" w:eastAsia="宋体" w:cs="宋体"/>
          <w:spacing w:val="-1"/>
          <w:sz w:val="21"/>
          <w:szCs w:val="21"/>
          <w:highlight w:val="none"/>
        </w:rPr>
        <w:t>采购代理机构对磋商过程和重要磋商内容进行记录，磋商双方在记录上签字确认。</w:t>
      </w:r>
    </w:p>
    <w:p w14:paraId="1A9A824A">
      <w:pPr>
        <w:spacing w:before="109" w:line="220"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3.7</w:t>
      </w:r>
      <w:r>
        <w:rPr>
          <w:rFonts w:ascii="宋体" w:hAnsi="宋体" w:eastAsia="宋体" w:cs="宋体"/>
          <w:spacing w:val="-27"/>
          <w:sz w:val="21"/>
          <w:szCs w:val="21"/>
          <w:highlight w:val="none"/>
        </w:rPr>
        <w:t xml:space="preserve"> </w:t>
      </w:r>
      <w:r>
        <w:rPr>
          <w:rFonts w:ascii="宋体" w:hAnsi="宋体" w:eastAsia="宋体" w:cs="宋体"/>
          <w:spacing w:val="-1"/>
          <w:sz w:val="21"/>
          <w:szCs w:val="21"/>
          <w:highlight w:val="none"/>
        </w:rPr>
        <w:t>磋商过程中重新提交的响应文件，供应商可以在开启前补充、修改。</w:t>
      </w:r>
    </w:p>
    <w:p w14:paraId="5CE43CC4">
      <w:pPr>
        <w:spacing w:before="111" w:line="268" w:lineRule="auto"/>
        <w:ind w:left="4" w:right="75" w:firstLine="420"/>
        <w:rPr>
          <w:rFonts w:ascii="宋体" w:hAnsi="宋体" w:eastAsia="宋体" w:cs="宋体"/>
          <w:sz w:val="21"/>
          <w:szCs w:val="21"/>
          <w:highlight w:val="none"/>
        </w:rPr>
      </w:pPr>
      <w:r>
        <w:rPr>
          <w:rFonts w:ascii="宋体" w:hAnsi="宋体" w:eastAsia="宋体" w:cs="宋体"/>
          <w:spacing w:val="-3"/>
          <w:sz w:val="21"/>
          <w:szCs w:val="21"/>
          <w:highlight w:val="none"/>
        </w:rPr>
        <w:t>3.8</w:t>
      </w:r>
      <w:r>
        <w:rPr>
          <w:rFonts w:ascii="宋体" w:hAnsi="宋体" w:eastAsia="宋体" w:cs="宋体"/>
          <w:spacing w:val="-34"/>
          <w:sz w:val="21"/>
          <w:szCs w:val="21"/>
          <w:highlight w:val="none"/>
        </w:rPr>
        <w:t xml:space="preserve"> </w:t>
      </w:r>
      <w:r>
        <w:rPr>
          <w:rFonts w:ascii="宋体" w:hAnsi="宋体" w:eastAsia="宋体" w:cs="宋体"/>
          <w:spacing w:val="-3"/>
          <w:sz w:val="21"/>
          <w:szCs w:val="21"/>
          <w:highlight w:val="none"/>
        </w:rPr>
        <w:t>对磋商过程提交的响应文件进行有效性、完整性和响应程度审查，通过审查的合格供应商</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不足</w:t>
      </w:r>
      <w:r>
        <w:rPr>
          <w:rFonts w:ascii="宋体" w:hAnsi="宋体" w:eastAsia="宋体" w:cs="宋体"/>
          <w:spacing w:val="-39"/>
          <w:sz w:val="21"/>
          <w:szCs w:val="21"/>
          <w:highlight w:val="none"/>
        </w:rPr>
        <w:t xml:space="preserve"> </w:t>
      </w:r>
      <w:r>
        <w:rPr>
          <w:rFonts w:ascii="宋体" w:hAnsi="宋体" w:eastAsia="宋体" w:cs="宋体"/>
          <w:spacing w:val="-1"/>
          <w:sz w:val="21"/>
          <w:szCs w:val="21"/>
          <w:highlight w:val="none"/>
        </w:rPr>
        <w:t>3</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家的，采购人或者采购代理机构应当重新开展采购活动。</w:t>
      </w:r>
    </w:p>
    <w:p w14:paraId="11CFF072">
      <w:pPr>
        <w:spacing w:before="110" w:line="219" w:lineRule="auto"/>
        <w:ind w:left="422"/>
        <w:rPr>
          <w:rFonts w:ascii="宋体" w:hAnsi="宋体" w:eastAsia="宋体" w:cs="宋体"/>
          <w:sz w:val="21"/>
          <w:szCs w:val="21"/>
          <w:highlight w:val="none"/>
        </w:rPr>
      </w:pPr>
      <w:r>
        <w:rPr>
          <w:rFonts w:ascii="宋体" w:hAnsi="宋体" w:eastAsia="宋体" w:cs="宋体"/>
          <w:b/>
          <w:bCs/>
          <w:spacing w:val="-4"/>
          <w:sz w:val="21"/>
          <w:szCs w:val="21"/>
          <w:highlight w:val="none"/>
        </w:rPr>
        <w:t>4.</w:t>
      </w:r>
      <w:r>
        <w:rPr>
          <w:rFonts w:ascii="宋体" w:hAnsi="宋体" w:eastAsia="宋体" w:cs="宋体"/>
          <w:spacing w:val="11"/>
          <w:sz w:val="21"/>
          <w:szCs w:val="21"/>
          <w:highlight w:val="none"/>
        </w:rPr>
        <w:t xml:space="preserve"> </w:t>
      </w:r>
      <w:r>
        <w:rPr>
          <w:rFonts w:ascii="宋体" w:hAnsi="宋体" w:eastAsia="宋体" w:cs="宋体"/>
          <w:b/>
          <w:bCs/>
          <w:spacing w:val="-4"/>
          <w:sz w:val="21"/>
          <w:szCs w:val="21"/>
          <w:highlight w:val="none"/>
        </w:rPr>
        <w:t>最后报价</w:t>
      </w:r>
    </w:p>
    <w:p w14:paraId="2701A416">
      <w:pPr>
        <w:spacing w:before="112" w:line="284" w:lineRule="auto"/>
        <w:ind w:right="72" w:firstLine="419"/>
        <w:rPr>
          <w:rFonts w:ascii="宋体" w:hAnsi="宋体" w:eastAsia="宋体" w:cs="宋体"/>
          <w:sz w:val="21"/>
          <w:szCs w:val="21"/>
          <w:highlight w:val="none"/>
        </w:rPr>
      </w:pPr>
      <w:r>
        <w:rPr>
          <w:rFonts w:ascii="宋体" w:hAnsi="宋体" w:eastAsia="宋体" w:cs="宋体"/>
          <w:spacing w:val="-3"/>
          <w:sz w:val="21"/>
          <w:szCs w:val="21"/>
          <w:highlight w:val="none"/>
        </w:rPr>
        <w:t>4.1</w:t>
      </w:r>
      <w:r>
        <w:rPr>
          <w:rFonts w:ascii="宋体" w:hAnsi="宋体" w:eastAsia="宋体" w:cs="宋体"/>
          <w:spacing w:val="-27"/>
          <w:sz w:val="21"/>
          <w:szCs w:val="21"/>
          <w:highlight w:val="none"/>
        </w:rPr>
        <w:t xml:space="preserve"> </w:t>
      </w:r>
      <w:r>
        <w:rPr>
          <w:rFonts w:ascii="宋体" w:hAnsi="宋体" w:eastAsia="宋体" w:cs="宋体"/>
          <w:spacing w:val="-3"/>
          <w:sz w:val="21"/>
          <w:szCs w:val="21"/>
          <w:highlight w:val="none"/>
        </w:rPr>
        <w:t>磋商文件能够详细列明采购标的的技术、服务要求的，磋商结束后，由磋商小组要求所有</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继续参加磋商的供应商在规定时间内密封提交最后报价，除本章第 4.3 条外，提交最后报</w:t>
      </w:r>
      <w:r>
        <w:rPr>
          <w:rFonts w:ascii="宋体" w:hAnsi="宋体" w:eastAsia="宋体" w:cs="宋体"/>
          <w:spacing w:val="-2"/>
          <w:sz w:val="21"/>
          <w:szCs w:val="21"/>
          <w:highlight w:val="none"/>
        </w:rPr>
        <w:t>价的供</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应商不得少于</w:t>
      </w:r>
      <w:r>
        <w:rPr>
          <w:rFonts w:ascii="宋体" w:hAnsi="宋体" w:eastAsia="宋体" w:cs="宋体"/>
          <w:spacing w:val="-26"/>
          <w:sz w:val="21"/>
          <w:szCs w:val="21"/>
          <w:highlight w:val="none"/>
        </w:rPr>
        <w:t xml:space="preserve"> </w:t>
      </w:r>
      <w:r>
        <w:rPr>
          <w:rFonts w:ascii="宋体" w:hAnsi="宋体" w:eastAsia="宋体" w:cs="宋体"/>
          <w:spacing w:val="-3"/>
          <w:sz w:val="21"/>
          <w:szCs w:val="21"/>
          <w:highlight w:val="none"/>
        </w:rPr>
        <w:t>3</w:t>
      </w:r>
      <w:r>
        <w:rPr>
          <w:rFonts w:ascii="宋体" w:hAnsi="宋体" w:eastAsia="宋体" w:cs="宋体"/>
          <w:spacing w:val="-45"/>
          <w:sz w:val="21"/>
          <w:szCs w:val="21"/>
          <w:highlight w:val="none"/>
        </w:rPr>
        <w:t xml:space="preserve"> </w:t>
      </w:r>
      <w:r>
        <w:rPr>
          <w:rFonts w:ascii="宋体" w:hAnsi="宋体" w:eastAsia="宋体" w:cs="宋体"/>
          <w:spacing w:val="-3"/>
          <w:sz w:val="21"/>
          <w:szCs w:val="21"/>
          <w:highlight w:val="none"/>
        </w:rPr>
        <w:t>家，否则必须重新采购。</w:t>
      </w:r>
    </w:p>
    <w:p w14:paraId="6B6E318B">
      <w:pPr>
        <w:spacing w:before="110" w:line="284" w:lineRule="auto"/>
        <w:ind w:left="3" w:right="72" w:firstLine="416"/>
        <w:rPr>
          <w:rFonts w:ascii="宋体" w:hAnsi="宋体" w:eastAsia="宋体" w:cs="宋体"/>
          <w:sz w:val="21"/>
          <w:szCs w:val="21"/>
          <w:highlight w:val="none"/>
        </w:rPr>
      </w:pPr>
      <w:r>
        <w:rPr>
          <w:rFonts w:ascii="宋体" w:hAnsi="宋体" w:eastAsia="宋体" w:cs="宋体"/>
          <w:spacing w:val="-3"/>
          <w:sz w:val="21"/>
          <w:szCs w:val="21"/>
          <w:highlight w:val="none"/>
        </w:rPr>
        <w:t>4.2</w:t>
      </w:r>
      <w:r>
        <w:rPr>
          <w:rFonts w:ascii="宋体" w:hAnsi="宋体" w:eastAsia="宋体" w:cs="宋体"/>
          <w:spacing w:val="-29"/>
          <w:sz w:val="21"/>
          <w:szCs w:val="21"/>
          <w:highlight w:val="none"/>
        </w:rPr>
        <w:t xml:space="preserve"> </w:t>
      </w:r>
      <w:r>
        <w:rPr>
          <w:rFonts w:ascii="宋体" w:hAnsi="宋体" w:eastAsia="宋体" w:cs="宋体"/>
          <w:spacing w:val="-3"/>
          <w:sz w:val="21"/>
          <w:szCs w:val="21"/>
          <w:highlight w:val="none"/>
        </w:rPr>
        <w:t>磋商文件不能详细列明采购标的的技术、服务要求，需经磋商由供应商提供最后设计方案</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 xml:space="preserve">或者解决方案的，磋商结束后，由磋商小组按照少数服从多数的原则投票推荐 3 </w:t>
      </w:r>
      <w:r>
        <w:rPr>
          <w:rFonts w:ascii="宋体" w:hAnsi="宋体" w:eastAsia="宋体" w:cs="宋体"/>
          <w:spacing w:val="-2"/>
          <w:sz w:val="21"/>
          <w:szCs w:val="21"/>
          <w:highlight w:val="none"/>
        </w:rPr>
        <w:t>家以上供应商的</w:t>
      </w:r>
      <w:r>
        <w:rPr>
          <w:rFonts w:ascii="宋体" w:hAnsi="宋体" w:eastAsia="宋体" w:cs="宋体"/>
          <w:sz w:val="21"/>
          <w:szCs w:val="21"/>
          <w:highlight w:val="none"/>
        </w:rPr>
        <w:t xml:space="preserve"> 设计方案或者解决方案，并要求其在规定时间内密封提交</w:t>
      </w:r>
      <w:r>
        <w:rPr>
          <w:rFonts w:ascii="宋体" w:hAnsi="宋体" w:eastAsia="宋体" w:cs="宋体"/>
          <w:spacing w:val="-1"/>
          <w:sz w:val="21"/>
          <w:szCs w:val="21"/>
          <w:highlight w:val="none"/>
        </w:rPr>
        <w:t>最后报价。</w:t>
      </w:r>
    </w:p>
    <w:p w14:paraId="4FF3BB5B">
      <w:pPr>
        <w:spacing w:before="111" w:line="219" w:lineRule="auto"/>
        <w:ind w:left="419"/>
        <w:rPr>
          <w:rFonts w:ascii="宋体" w:hAnsi="宋体" w:eastAsia="宋体" w:cs="宋体"/>
          <w:sz w:val="21"/>
          <w:szCs w:val="21"/>
          <w:highlight w:val="none"/>
        </w:rPr>
      </w:pPr>
      <w:r>
        <w:rPr>
          <w:rFonts w:ascii="宋体" w:hAnsi="宋体" w:eastAsia="宋体" w:cs="宋体"/>
          <w:spacing w:val="1"/>
          <w:sz w:val="21"/>
          <w:szCs w:val="21"/>
          <w:highlight w:val="none"/>
        </w:rPr>
        <w:t>4.3 最后报价是供应商响应文件的有效组成部分。符合《政府采购竞争性磋商采购方式管理</w:t>
      </w:r>
    </w:p>
    <w:p w14:paraId="1CA71484">
      <w:pPr>
        <w:spacing w:line="219" w:lineRule="auto"/>
        <w:rPr>
          <w:rFonts w:ascii="宋体" w:hAnsi="宋体" w:eastAsia="宋体" w:cs="宋体"/>
          <w:sz w:val="21"/>
          <w:szCs w:val="21"/>
          <w:highlight w:val="none"/>
        </w:rPr>
        <w:sectPr>
          <w:footerReference r:id="rId20" w:type="default"/>
          <w:pgSz w:w="11907" w:h="16839"/>
          <w:pgMar w:top="1431" w:right="1360" w:bottom="1362" w:left="1594" w:header="0" w:footer="1202" w:gutter="0"/>
          <w:cols w:space="720" w:num="1"/>
        </w:sectPr>
      </w:pPr>
    </w:p>
    <w:p w14:paraId="6FEBA8B2">
      <w:pPr>
        <w:spacing w:before="114" w:line="303" w:lineRule="auto"/>
        <w:ind w:left="1" w:firstLine="6"/>
        <w:rPr>
          <w:rFonts w:ascii="宋体" w:hAnsi="宋体" w:eastAsia="宋体" w:cs="宋体"/>
          <w:sz w:val="21"/>
          <w:szCs w:val="21"/>
          <w:highlight w:val="none"/>
        </w:rPr>
      </w:pPr>
      <w:r>
        <w:rPr>
          <w:rFonts w:ascii="宋体" w:hAnsi="宋体" w:eastAsia="宋体" w:cs="宋体"/>
          <w:spacing w:val="-2"/>
          <w:sz w:val="21"/>
          <w:szCs w:val="21"/>
          <w:highlight w:val="none"/>
        </w:rPr>
        <w:t>暂行办法》（财库〔2014〕214</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号）</w:t>
      </w:r>
      <w:r>
        <w:rPr>
          <w:rFonts w:ascii="宋体" w:hAnsi="宋体" w:eastAsia="宋体" w:cs="宋体"/>
          <w:spacing w:val="-3"/>
          <w:sz w:val="21"/>
          <w:szCs w:val="21"/>
          <w:highlight w:val="none"/>
        </w:rPr>
        <w:t>第三条第四项“市场竞争不充分的科研项目，以及需要扶持的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科技成果转化项目”的，提交最后报价的供应商</w:t>
      </w:r>
      <w:r>
        <w:rPr>
          <w:rFonts w:ascii="宋体" w:hAnsi="宋体" w:eastAsia="宋体" w:cs="宋体"/>
          <w:spacing w:val="-2"/>
          <w:sz w:val="21"/>
          <w:szCs w:val="21"/>
          <w:highlight w:val="none"/>
        </w:rPr>
        <w:t>可以为</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2</w:t>
      </w:r>
      <w:r>
        <w:rPr>
          <w:rFonts w:ascii="宋体" w:hAnsi="宋体" w:eastAsia="宋体" w:cs="宋体"/>
          <w:spacing w:val="-44"/>
          <w:sz w:val="21"/>
          <w:szCs w:val="21"/>
          <w:highlight w:val="none"/>
        </w:rPr>
        <w:t xml:space="preserve"> </w:t>
      </w:r>
      <w:r>
        <w:rPr>
          <w:rFonts w:ascii="宋体" w:hAnsi="宋体" w:eastAsia="宋体" w:cs="宋体"/>
          <w:spacing w:val="-2"/>
          <w:sz w:val="21"/>
          <w:szCs w:val="21"/>
          <w:highlight w:val="none"/>
        </w:rPr>
        <w:t>家。</w:t>
      </w:r>
    </w:p>
    <w:p w14:paraId="61938DDA">
      <w:pPr>
        <w:spacing w:before="30" w:line="287" w:lineRule="auto"/>
        <w:ind w:left="3" w:right="2" w:firstLine="417"/>
        <w:rPr>
          <w:rFonts w:ascii="宋体" w:hAnsi="宋体" w:eastAsia="宋体" w:cs="宋体"/>
          <w:sz w:val="21"/>
          <w:szCs w:val="21"/>
          <w:highlight w:val="none"/>
        </w:rPr>
      </w:pPr>
      <w:r>
        <w:rPr>
          <w:rFonts w:ascii="宋体" w:hAnsi="宋体" w:eastAsia="宋体" w:cs="宋体"/>
          <w:spacing w:val="-3"/>
          <w:sz w:val="21"/>
          <w:szCs w:val="21"/>
          <w:highlight w:val="none"/>
        </w:rPr>
        <w:t>4.4</w:t>
      </w:r>
      <w:r>
        <w:rPr>
          <w:rFonts w:ascii="宋体" w:hAnsi="宋体" w:eastAsia="宋体" w:cs="宋体"/>
          <w:spacing w:val="-21"/>
          <w:sz w:val="21"/>
          <w:szCs w:val="21"/>
          <w:highlight w:val="none"/>
        </w:rPr>
        <w:t xml:space="preserve"> </w:t>
      </w:r>
      <w:r>
        <w:rPr>
          <w:rFonts w:ascii="宋体" w:hAnsi="宋体" w:eastAsia="宋体" w:cs="宋体"/>
          <w:spacing w:val="-3"/>
          <w:sz w:val="21"/>
          <w:szCs w:val="21"/>
          <w:highlight w:val="none"/>
        </w:rPr>
        <w:t>已经提交响应文件的供应商，在提交最后报价之前，可以根据磋商情况</w:t>
      </w:r>
      <w:r>
        <w:rPr>
          <w:rFonts w:ascii="宋体" w:hAnsi="宋体" w:eastAsia="宋体" w:cs="宋体"/>
          <w:spacing w:val="-4"/>
          <w:sz w:val="21"/>
          <w:szCs w:val="21"/>
          <w:highlight w:val="none"/>
        </w:rPr>
        <w:t>退出磋商，退出磋</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商的供应商的响应文件按无效响应处理。采购人、采购代理机构将退还退出磋商的供应商的保证</w:t>
      </w:r>
      <w:r>
        <w:rPr>
          <w:rFonts w:ascii="宋体" w:hAnsi="宋体" w:eastAsia="宋体" w:cs="宋体"/>
          <w:spacing w:val="6"/>
          <w:sz w:val="21"/>
          <w:szCs w:val="21"/>
          <w:highlight w:val="none"/>
        </w:rPr>
        <w:t xml:space="preserve"> </w:t>
      </w:r>
      <w:r>
        <w:rPr>
          <w:rFonts w:ascii="宋体" w:hAnsi="宋体" w:eastAsia="宋体" w:cs="宋体"/>
          <w:spacing w:val="-10"/>
          <w:sz w:val="21"/>
          <w:szCs w:val="21"/>
          <w:highlight w:val="none"/>
        </w:rPr>
        <w:t>金。</w:t>
      </w:r>
    </w:p>
    <w:p w14:paraId="62F23BEA">
      <w:pPr>
        <w:spacing w:before="101" w:line="219"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4.5</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供应商未在规定时间内提交最后报价的，视同退出磋商。</w:t>
      </w:r>
    </w:p>
    <w:p w14:paraId="0C2556D9">
      <w:pPr>
        <w:spacing w:before="110" w:line="269" w:lineRule="auto"/>
        <w:ind w:left="12" w:firstLine="408"/>
        <w:rPr>
          <w:rFonts w:ascii="宋体" w:hAnsi="宋体" w:eastAsia="宋体" w:cs="宋体"/>
          <w:sz w:val="21"/>
          <w:szCs w:val="21"/>
          <w:highlight w:val="none"/>
        </w:rPr>
      </w:pPr>
      <w:r>
        <w:rPr>
          <w:rFonts w:ascii="宋体" w:hAnsi="宋体" w:eastAsia="宋体" w:cs="宋体"/>
          <w:spacing w:val="-3"/>
          <w:sz w:val="21"/>
          <w:szCs w:val="21"/>
          <w:highlight w:val="none"/>
        </w:rPr>
        <w:t>4.6</w:t>
      </w:r>
      <w:r>
        <w:rPr>
          <w:rFonts w:ascii="宋体" w:hAnsi="宋体" w:eastAsia="宋体" w:cs="宋体"/>
          <w:spacing w:val="-27"/>
          <w:sz w:val="21"/>
          <w:szCs w:val="21"/>
          <w:highlight w:val="none"/>
        </w:rPr>
        <w:t xml:space="preserve"> </w:t>
      </w:r>
      <w:r>
        <w:rPr>
          <w:rFonts w:ascii="宋体" w:hAnsi="宋体" w:eastAsia="宋体" w:cs="宋体"/>
          <w:spacing w:val="-3"/>
          <w:sz w:val="21"/>
          <w:szCs w:val="21"/>
          <w:highlight w:val="none"/>
        </w:rPr>
        <w:t>磋商小组收齐某一分标最后报价后统一开启，磋商小组对最后报价进行有效性、完整性和</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响应程度的审查。</w:t>
      </w:r>
    </w:p>
    <w:p w14:paraId="62F6C4C2">
      <w:pPr>
        <w:spacing w:before="109" w:line="219"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4.7</w:t>
      </w:r>
      <w:r>
        <w:rPr>
          <w:rFonts w:ascii="宋体" w:hAnsi="宋体" w:eastAsia="宋体" w:cs="宋体"/>
          <w:spacing w:val="-21"/>
          <w:sz w:val="21"/>
          <w:szCs w:val="21"/>
          <w:highlight w:val="none"/>
        </w:rPr>
        <w:t xml:space="preserve"> </w:t>
      </w:r>
      <w:r>
        <w:rPr>
          <w:rFonts w:ascii="宋体" w:hAnsi="宋体" w:eastAsia="宋体" w:cs="宋体"/>
          <w:spacing w:val="-2"/>
          <w:sz w:val="21"/>
          <w:szCs w:val="21"/>
          <w:highlight w:val="none"/>
        </w:rPr>
        <w:t>响应文件最后报价出现前后不一致的，按照本章第</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2.4</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rPr>
        <w:t>条的规定修正。</w:t>
      </w:r>
    </w:p>
    <w:p w14:paraId="2CCCC293">
      <w:pPr>
        <w:spacing w:before="110" w:line="219"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4.8</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修正后的报价出现下列情形的，按无效响应处理：</w:t>
      </w:r>
    </w:p>
    <w:p w14:paraId="769880DC">
      <w:pPr>
        <w:spacing w:before="111" w:line="220" w:lineRule="auto"/>
        <w:ind w:left="427"/>
        <w:rPr>
          <w:rFonts w:ascii="宋体" w:hAnsi="宋体" w:eastAsia="宋体" w:cs="宋体"/>
          <w:sz w:val="21"/>
          <w:szCs w:val="21"/>
          <w:highlight w:val="none"/>
        </w:rPr>
      </w:pPr>
      <w:r>
        <w:rPr>
          <w:rFonts w:ascii="宋体" w:hAnsi="宋体" w:eastAsia="宋体" w:cs="宋体"/>
          <w:spacing w:val="-4"/>
          <w:sz w:val="21"/>
          <w:szCs w:val="21"/>
          <w:highlight w:val="none"/>
        </w:rPr>
        <w:t>（1）供应商不确认的；</w:t>
      </w:r>
    </w:p>
    <w:p w14:paraId="5DB7E01F">
      <w:pPr>
        <w:spacing w:before="110" w:line="268" w:lineRule="auto"/>
        <w:ind w:right="9" w:firstLine="427"/>
        <w:rPr>
          <w:rFonts w:ascii="宋体" w:hAnsi="宋体" w:eastAsia="宋体" w:cs="宋体"/>
          <w:sz w:val="21"/>
          <w:szCs w:val="21"/>
          <w:highlight w:val="none"/>
        </w:rPr>
      </w:pPr>
      <w:r>
        <w:rPr>
          <w:rFonts w:ascii="宋体" w:hAnsi="宋体" w:eastAsia="宋体" w:cs="宋体"/>
          <w:spacing w:val="-2"/>
          <w:sz w:val="21"/>
          <w:szCs w:val="21"/>
          <w:highlight w:val="none"/>
        </w:rPr>
        <w:t>（2）经供应商确认修正后的竞标报价（包含首次报价、最后报价）超过所竞标分标规定的采</w:t>
      </w:r>
      <w:r>
        <w:rPr>
          <w:rFonts w:ascii="宋体" w:hAnsi="宋体" w:eastAsia="宋体" w:cs="宋体"/>
          <w:spacing w:val="18"/>
          <w:sz w:val="21"/>
          <w:szCs w:val="21"/>
          <w:highlight w:val="none"/>
        </w:rPr>
        <w:t xml:space="preserve"> </w:t>
      </w:r>
      <w:r>
        <w:rPr>
          <w:rFonts w:ascii="宋体" w:hAnsi="宋体" w:eastAsia="宋体" w:cs="宋体"/>
          <w:sz w:val="21"/>
          <w:szCs w:val="21"/>
          <w:highlight w:val="none"/>
        </w:rPr>
        <w:t>购预算金额或者最高限价的（如本项目公布了最</w:t>
      </w:r>
      <w:r>
        <w:rPr>
          <w:rFonts w:ascii="宋体" w:hAnsi="宋体" w:eastAsia="宋体" w:cs="宋体"/>
          <w:spacing w:val="-1"/>
          <w:sz w:val="21"/>
          <w:szCs w:val="21"/>
          <w:highlight w:val="none"/>
        </w:rPr>
        <w:t>高限价</w:t>
      </w:r>
      <w:r>
        <w:rPr>
          <w:rFonts w:ascii="宋体" w:hAnsi="宋体" w:eastAsia="宋体" w:cs="宋体"/>
          <w:sz w:val="21"/>
          <w:szCs w:val="21"/>
          <w:highlight w:val="none"/>
        </w:rPr>
        <w:t>）；</w:t>
      </w:r>
    </w:p>
    <w:p w14:paraId="58B71B50">
      <w:pPr>
        <w:spacing w:before="110" w:line="268" w:lineRule="auto"/>
        <w:ind w:left="3" w:right="8" w:firstLine="424"/>
        <w:rPr>
          <w:rFonts w:ascii="宋体" w:hAnsi="宋体" w:eastAsia="宋体" w:cs="宋体"/>
          <w:sz w:val="21"/>
          <w:szCs w:val="21"/>
          <w:highlight w:val="none"/>
        </w:rPr>
      </w:pPr>
      <w:r>
        <w:rPr>
          <w:rFonts w:ascii="宋体" w:hAnsi="宋体" w:eastAsia="宋体" w:cs="宋体"/>
          <w:spacing w:val="-1"/>
          <w:sz w:val="21"/>
          <w:szCs w:val="21"/>
          <w:highlight w:val="none"/>
        </w:rPr>
        <w:t>（3）经供应商确认修正后的竞标报价（包</w:t>
      </w:r>
      <w:r>
        <w:rPr>
          <w:rFonts w:ascii="宋体" w:hAnsi="宋体" w:eastAsia="宋体" w:cs="宋体"/>
          <w:spacing w:val="-2"/>
          <w:sz w:val="21"/>
          <w:szCs w:val="21"/>
          <w:highlight w:val="none"/>
        </w:rPr>
        <w:t>含首次报价、最后报价）超过分项采购预算金额或</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者最高限价的（如本项目公布了最高限价）。</w:t>
      </w:r>
    </w:p>
    <w:p w14:paraId="2FA212E7">
      <w:pPr>
        <w:spacing w:before="111" w:line="219"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4.9</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经供应商确认修正后的最后报价作为评审及签订合同的依据。</w:t>
      </w:r>
    </w:p>
    <w:p w14:paraId="1D3EBAE1">
      <w:pPr>
        <w:spacing w:before="102" w:line="261" w:lineRule="auto"/>
        <w:ind w:left="5" w:right="13" w:firstLine="415"/>
        <w:rPr>
          <w:rFonts w:ascii="宋体" w:hAnsi="宋体" w:eastAsia="宋体" w:cs="宋体"/>
          <w:sz w:val="21"/>
          <w:szCs w:val="21"/>
          <w:highlight w:val="none"/>
        </w:rPr>
      </w:pPr>
      <w:r>
        <w:rPr>
          <w:rFonts w:ascii="宋体" w:hAnsi="宋体" w:eastAsia="宋体" w:cs="宋体"/>
          <w:spacing w:val="-3"/>
          <w:sz w:val="21"/>
          <w:szCs w:val="21"/>
          <w:highlight w:val="none"/>
        </w:rPr>
        <w:t>4.10</w:t>
      </w:r>
      <w:r>
        <w:rPr>
          <w:rFonts w:ascii="宋体" w:hAnsi="宋体" w:eastAsia="宋体" w:cs="宋体"/>
          <w:spacing w:val="-35"/>
          <w:sz w:val="21"/>
          <w:szCs w:val="21"/>
          <w:highlight w:val="none"/>
        </w:rPr>
        <w:t xml:space="preserve"> </w:t>
      </w:r>
      <w:r>
        <w:rPr>
          <w:rFonts w:ascii="宋体" w:hAnsi="宋体" w:eastAsia="宋体" w:cs="宋体"/>
          <w:spacing w:val="-3"/>
          <w:sz w:val="21"/>
          <w:szCs w:val="21"/>
          <w:highlight w:val="none"/>
        </w:rPr>
        <w:t>供应商出现最后报价按无效响应处理或者响应文件按无效处理时</w:t>
      </w:r>
      <w:r>
        <w:rPr>
          <w:rFonts w:ascii="宋体" w:hAnsi="宋体" w:eastAsia="宋体" w:cs="宋体"/>
          <w:spacing w:val="-3"/>
          <w:sz w:val="22"/>
          <w:szCs w:val="22"/>
          <w:highlight w:val="none"/>
        </w:rPr>
        <w:t>，磋商小组应当告知有</w:t>
      </w:r>
      <w:r>
        <w:rPr>
          <w:rFonts w:ascii="宋体" w:hAnsi="宋体" w:eastAsia="宋体" w:cs="宋体"/>
          <w:sz w:val="22"/>
          <w:szCs w:val="22"/>
          <w:highlight w:val="none"/>
        </w:rPr>
        <w:t xml:space="preserve"> </w:t>
      </w:r>
      <w:r>
        <w:rPr>
          <w:rFonts w:ascii="宋体" w:hAnsi="宋体" w:eastAsia="宋体" w:cs="宋体"/>
          <w:spacing w:val="-2"/>
          <w:sz w:val="22"/>
          <w:szCs w:val="22"/>
          <w:highlight w:val="none"/>
        </w:rPr>
        <w:t>关供应商</w:t>
      </w:r>
      <w:r>
        <w:rPr>
          <w:rFonts w:ascii="宋体" w:hAnsi="宋体" w:eastAsia="宋体" w:cs="宋体"/>
          <w:spacing w:val="-2"/>
          <w:sz w:val="21"/>
          <w:szCs w:val="21"/>
          <w:highlight w:val="none"/>
        </w:rPr>
        <w:t>。</w:t>
      </w:r>
    </w:p>
    <w:p w14:paraId="3284BFE5">
      <w:pPr>
        <w:spacing w:before="107" w:line="219"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4.11</w:t>
      </w:r>
      <w:r>
        <w:rPr>
          <w:rFonts w:ascii="宋体" w:hAnsi="宋体" w:eastAsia="宋体" w:cs="宋体"/>
          <w:spacing w:val="-39"/>
          <w:sz w:val="21"/>
          <w:szCs w:val="21"/>
          <w:highlight w:val="none"/>
        </w:rPr>
        <w:t xml:space="preserve"> </w:t>
      </w:r>
      <w:r>
        <w:rPr>
          <w:rFonts w:ascii="宋体" w:hAnsi="宋体" w:eastAsia="宋体" w:cs="宋体"/>
          <w:spacing w:val="-1"/>
          <w:sz w:val="21"/>
          <w:szCs w:val="21"/>
          <w:highlight w:val="none"/>
        </w:rPr>
        <w:t>最后报价结束后，磋商小组不得再与供应商进行任何形式的商谈。</w:t>
      </w:r>
    </w:p>
    <w:p w14:paraId="089DD2BC">
      <w:pPr>
        <w:spacing w:before="111" w:line="219"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5.比较与评价</w:t>
      </w:r>
    </w:p>
    <w:p w14:paraId="03697D3F">
      <w:pPr>
        <w:spacing w:before="111" w:line="221" w:lineRule="auto"/>
        <w:ind w:left="425"/>
        <w:rPr>
          <w:rFonts w:ascii="宋体" w:hAnsi="宋体" w:eastAsia="宋体" w:cs="宋体"/>
          <w:sz w:val="21"/>
          <w:szCs w:val="21"/>
          <w:highlight w:val="none"/>
        </w:rPr>
      </w:pPr>
      <w:r>
        <w:rPr>
          <w:rFonts w:ascii="宋体" w:hAnsi="宋体" w:eastAsia="宋体" w:cs="宋体"/>
          <w:spacing w:val="-3"/>
          <w:sz w:val="21"/>
          <w:szCs w:val="21"/>
          <w:highlight w:val="none"/>
        </w:rPr>
        <w:t>5.1</w:t>
      </w:r>
      <w:r>
        <w:rPr>
          <w:rFonts w:ascii="宋体" w:hAnsi="宋体" w:eastAsia="宋体" w:cs="宋体"/>
          <w:spacing w:val="-36"/>
          <w:sz w:val="21"/>
          <w:szCs w:val="21"/>
          <w:highlight w:val="none"/>
        </w:rPr>
        <w:t xml:space="preserve"> </w:t>
      </w:r>
      <w:r>
        <w:rPr>
          <w:rFonts w:ascii="宋体" w:hAnsi="宋体" w:eastAsia="宋体" w:cs="宋体"/>
          <w:spacing w:val="-3"/>
          <w:sz w:val="21"/>
          <w:szCs w:val="21"/>
          <w:highlight w:val="none"/>
        </w:rPr>
        <w:t>评审方法：综合评分法。</w:t>
      </w:r>
    </w:p>
    <w:p w14:paraId="56F9FD8C">
      <w:pPr>
        <w:spacing w:before="108" w:line="268" w:lineRule="auto"/>
        <w:ind w:left="4" w:firstLine="421"/>
        <w:rPr>
          <w:rFonts w:ascii="宋体" w:hAnsi="宋体" w:eastAsia="宋体" w:cs="宋体"/>
          <w:sz w:val="21"/>
          <w:szCs w:val="21"/>
          <w:highlight w:val="none"/>
        </w:rPr>
      </w:pPr>
      <w:r>
        <w:rPr>
          <w:rFonts w:ascii="宋体" w:hAnsi="宋体" w:eastAsia="宋体" w:cs="宋体"/>
          <w:spacing w:val="-3"/>
          <w:sz w:val="21"/>
          <w:szCs w:val="21"/>
          <w:highlight w:val="none"/>
        </w:rPr>
        <w:t>5.2</w:t>
      </w:r>
      <w:r>
        <w:rPr>
          <w:rFonts w:ascii="宋体" w:hAnsi="宋体" w:eastAsia="宋体" w:cs="宋体"/>
          <w:spacing w:val="-32"/>
          <w:sz w:val="21"/>
          <w:szCs w:val="21"/>
          <w:highlight w:val="none"/>
        </w:rPr>
        <w:t xml:space="preserve"> </w:t>
      </w:r>
      <w:r>
        <w:rPr>
          <w:rFonts w:ascii="宋体" w:hAnsi="宋体" w:eastAsia="宋体" w:cs="宋体"/>
          <w:spacing w:val="-3"/>
          <w:sz w:val="21"/>
          <w:szCs w:val="21"/>
          <w:highlight w:val="none"/>
        </w:rPr>
        <w:t>经磋商确定最终项目需求和提交最后报价的供应商后，由磋商小组采用综合评分法对提交</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最后报价的供应商的响应文件和最后报价进行综合评分。</w:t>
      </w:r>
    </w:p>
    <w:p w14:paraId="2E91311A">
      <w:pPr>
        <w:spacing w:before="111" w:line="268" w:lineRule="auto"/>
        <w:ind w:left="1" w:firstLine="424"/>
        <w:rPr>
          <w:rFonts w:ascii="宋体" w:hAnsi="宋体" w:eastAsia="宋体" w:cs="宋体"/>
          <w:sz w:val="21"/>
          <w:szCs w:val="21"/>
          <w:highlight w:val="none"/>
        </w:rPr>
      </w:pPr>
      <w:r>
        <w:rPr>
          <w:rFonts w:ascii="宋体" w:hAnsi="宋体" w:eastAsia="宋体" w:cs="宋体"/>
          <w:spacing w:val="-4"/>
          <w:sz w:val="21"/>
          <w:szCs w:val="21"/>
          <w:highlight w:val="none"/>
        </w:rPr>
        <w:t>5.3</w:t>
      </w:r>
      <w:r>
        <w:rPr>
          <w:rFonts w:ascii="宋体" w:hAnsi="宋体" w:eastAsia="宋体" w:cs="宋体"/>
          <w:spacing w:val="-45"/>
          <w:sz w:val="21"/>
          <w:szCs w:val="21"/>
          <w:highlight w:val="none"/>
        </w:rPr>
        <w:t xml:space="preserve"> </w:t>
      </w:r>
      <w:r>
        <w:rPr>
          <w:rFonts w:ascii="宋体" w:hAnsi="宋体" w:eastAsia="宋体" w:cs="宋体"/>
          <w:spacing w:val="-4"/>
          <w:sz w:val="21"/>
          <w:szCs w:val="21"/>
          <w:highlight w:val="none"/>
        </w:rPr>
        <w:t>评审时，磋商小组各成员应当独立对每</w:t>
      </w:r>
      <w:r>
        <w:rPr>
          <w:rFonts w:ascii="宋体" w:hAnsi="宋体" w:eastAsia="宋体" w:cs="宋体"/>
          <w:spacing w:val="-5"/>
          <w:sz w:val="21"/>
          <w:szCs w:val="21"/>
          <w:highlight w:val="none"/>
        </w:rPr>
        <w:t>个有效响应的文件进行评价、打分，</w:t>
      </w:r>
      <w:r>
        <w:rPr>
          <w:rFonts w:ascii="宋体" w:hAnsi="宋体" w:eastAsia="宋体" w:cs="宋体"/>
          <w:spacing w:val="-28"/>
          <w:sz w:val="21"/>
          <w:szCs w:val="21"/>
          <w:highlight w:val="none"/>
        </w:rPr>
        <w:t xml:space="preserve"> </w:t>
      </w:r>
      <w:r>
        <w:rPr>
          <w:rFonts w:ascii="宋体" w:hAnsi="宋体" w:eastAsia="宋体" w:cs="宋体"/>
          <w:spacing w:val="-5"/>
          <w:sz w:val="21"/>
          <w:szCs w:val="21"/>
          <w:highlight w:val="none"/>
        </w:rPr>
        <w:t>然后汇总每个</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供应商每项评分因素的得分。</w:t>
      </w:r>
    </w:p>
    <w:p w14:paraId="19AFA00A">
      <w:pPr>
        <w:spacing w:before="110" w:line="268" w:lineRule="auto"/>
        <w:ind w:left="5" w:right="3" w:firstLine="422"/>
        <w:rPr>
          <w:rFonts w:ascii="宋体" w:hAnsi="宋体" w:eastAsia="宋体" w:cs="宋体"/>
          <w:sz w:val="21"/>
          <w:szCs w:val="21"/>
          <w:highlight w:val="none"/>
        </w:rPr>
      </w:pPr>
      <w:r>
        <w:rPr>
          <w:rFonts w:ascii="宋体" w:hAnsi="宋体" w:eastAsia="宋体" w:cs="宋体"/>
          <w:spacing w:val="-1"/>
          <w:sz w:val="21"/>
          <w:szCs w:val="21"/>
          <w:highlight w:val="none"/>
        </w:rPr>
        <w:t>（1）磋商小组按照磋商文件中规定的评审标准计算各</w:t>
      </w:r>
      <w:r>
        <w:rPr>
          <w:rFonts w:ascii="宋体" w:hAnsi="宋体" w:eastAsia="宋体" w:cs="宋体"/>
          <w:spacing w:val="-2"/>
          <w:sz w:val="21"/>
          <w:szCs w:val="21"/>
          <w:highlight w:val="none"/>
        </w:rPr>
        <w:t>供应商的报价得分。项目评审过程中，</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不得去掉最后报价中的最高报价和最低报价。</w:t>
      </w:r>
    </w:p>
    <w:p w14:paraId="3BBB2AE5">
      <w:pPr>
        <w:spacing w:before="110" w:line="220" w:lineRule="auto"/>
        <w:ind w:left="427"/>
        <w:rPr>
          <w:rFonts w:ascii="宋体" w:hAnsi="宋体" w:eastAsia="宋体" w:cs="宋体"/>
          <w:sz w:val="21"/>
          <w:szCs w:val="21"/>
          <w:highlight w:val="none"/>
        </w:rPr>
      </w:pPr>
      <w:r>
        <w:rPr>
          <w:rFonts w:ascii="宋体" w:hAnsi="宋体" w:eastAsia="宋体" w:cs="宋体"/>
          <w:sz w:val="21"/>
          <w:szCs w:val="21"/>
          <w:highlight w:val="none"/>
        </w:rPr>
        <w:t>（2）各供应商的得分为磋商小组所有成员的</w:t>
      </w:r>
      <w:r>
        <w:rPr>
          <w:rFonts w:ascii="宋体" w:hAnsi="宋体" w:eastAsia="宋体" w:cs="宋体"/>
          <w:spacing w:val="-1"/>
          <w:sz w:val="21"/>
          <w:szCs w:val="21"/>
          <w:highlight w:val="none"/>
        </w:rPr>
        <w:t>有效评分的算术平均数。</w:t>
      </w:r>
    </w:p>
    <w:p w14:paraId="167D5529">
      <w:pPr>
        <w:spacing w:before="110" w:line="268" w:lineRule="auto"/>
        <w:ind w:left="3" w:firstLine="422"/>
        <w:rPr>
          <w:rFonts w:ascii="宋体" w:hAnsi="宋体" w:eastAsia="宋体" w:cs="宋体"/>
          <w:sz w:val="21"/>
          <w:szCs w:val="21"/>
          <w:highlight w:val="none"/>
        </w:rPr>
      </w:pPr>
      <w:r>
        <w:rPr>
          <w:rFonts w:ascii="宋体" w:hAnsi="宋体" w:eastAsia="宋体" w:cs="宋体"/>
          <w:spacing w:val="-3"/>
          <w:sz w:val="21"/>
          <w:szCs w:val="21"/>
          <w:highlight w:val="none"/>
        </w:rPr>
        <w:t>5.4</w:t>
      </w:r>
      <w:r>
        <w:rPr>
          <w:rFonts w:ascii="宋体" w:hAnsi="宋体" w:eastAsia="宋体" w:cs="宋体"/>
          <w:spacing w:val="-32"/>
          <w:sz w:val="21"/>
          <w:szCs w:val="21"/>
          <w:highlight w:val="none"/>
        </w:rPr>
        <w:t xml:space="preserve"> </w:t>
      </w:r>
      <w:r>
        <w:rPr>
          <w:rFonts w:ascii="宋体" w:hAnsi="宋体" w:eastAsia="宋体" w:cs="宋体"/>
          <w:spacing w:val="-3"/>
          <w:sz w:val="21"/>
          <w:szCs w:val="21"/>
          <w:highlight w:val="none"/>
        </w:rPr>
        <w:t>评审价为供应商的最后报价进行政策性扣除后的价格，评审价只是作为评审时使用。最终</w:t>
      </w:r>
      <w:r>
        <w:rPr>
          <w:rFonts w:ascii="宋体" w:hAnsi="宋体" w:eastAsia="宋体" w:cs="宋体"/>
          <w:sz w:val="21"/>
          <w:szCs w:val="21"/>
          <w:highlight w:val="none"/>
        </w:rPr>
        <w:t xml:space="preserve"> 成交供应商的成交金额等于最后报价（如有修正，以确认修正后的最后报价</w:t>
      </w:r>
      <w:r>
        <w:rPr>
          <w:rFonts w:ascii="宋体" w:hAnsi="宋体" w:eastAsia="宋体" w:cs="宋体"/>
          <w:spacing w:val="-1"/>
          <w:sz w:val="21"/>
          <w:szCs w:val="21"/>
          <w:highlight w:val="none"/>
        </w:rPr>
        <w:t>为准）。</w:t>
      </w:r>
    </w:p>
    <w:p w14:paraId="4CEEBB67">
      <w:pPr>
        <w:spacing w:before="113" w:line="292" w:lineRule="auto"/>
        <w:ind w:left="2" w:firstLine="423"/>
        <w:rPr>
          <w:rFonts w:ascii="宋体" w:hAnsi="宋体" w:eastAsia="宋体" w:cs="宋体"/>
          <w:sz w:val="21"/>
          <w:szCs w:val="21"/>
          <w:highlight w:val="none"/>
        </w:rPr>
      </w:pPr>
      <w:r>
        <w:rPr>
          <w:rFonts w:ascii="宋体" w:hAnsi="宋体" w:eastAsia="宋体" w:cs="宋体"/>
          <w:spacing w:val="-1"/>
          <w:sz w:val="21"/>
          <w:szCs w:val="21"/>
          <w:highlight w:val="none"/>
        </w:rPr>
        <w:t>5.5 由磋商小组根据综合评分情况，按照评审得分由高到低顺序推荐 3 名</w:t>
      </w:r>
      <w:r>
        <w:rPr>
          <w:rFonts w:ascii="宋体" w:hAnsi="宋体" w:eastAsia="宋体" w:cs="宋体"/>
          <w:spacing w:val="-2"/>
          <w:sz w:val="21"/>
          <w:szCs w:val="21"/>
          <w:highlight w:val="none"/>
        </w:rPr>
        <w:t>以上成交候选供应</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商，并编写评审报告。符合本章第</w:t>
      </w:r>
      <w:r>
        <w:rPr>
          <w:rFonts w:ascii="宋体" w:hAnsi="宋体" w:eastAsia="宋体" w:cs="宋体"/>
          <w:spacing w:val="-26"/>
          <w:sz w:val="21"/>
          <w:szCs w:val="21"/>
          <w:highlight w:val="none"/>
        </w:rPr>
        <w:t xml:space="preserve"> </w:t>
      </w:r>
      <w:r>
        <w:rPr>
          <w:rFonts w:ascii="宋体" w:hAnsi="宋体" w:eastAsia="宋体" w:cs="宋体"/>
          <w:spacing w:val="-1"/>
          <w:sz w:val="21"/>
          <w:szCs w:val="21"/>
          <w:highlight w:val="none"/>
        </w:rPr>
        <w:t>4.3</w:t>
      </w:r>
      <w:r>
        <w:rPr>
          <w:rFonts w:ascii="宋体" w:hAnsi="宋体" w:eastAsia="宋体" w:cs="宋体"/>
          <w:spacing w:val="-28"/>
          <w:sz w:val="21"/>
          <w:szCs w:val="21"/>
          <w:highlight w:val="none"/>
        </w:rPr>
        <w:t xml:space="preserve"> </w:t>
      </w:r>
      <w:r>
        <w:rPr>
          <w:rFonts w:ascii="宋体" w:hAnsi="宋体" w:eastAsia="宋体" w:cs="宋体"/>
          <w:spacing w:val="-1"/>
          <w:sz w:val="21"/>
          <w:szCs w:val="21"/>
          <w:highlight w:val="none"/>
        </w:rPr>
        <w:t>条情形的，可以推荐</w:t>
      </w:r>
      <w:r>
        <w:rPr>
          <w:rFonts w:ascii="宋体" w:hAnsi="宋体" w:eastAsia="宋体" w:cs="宋体"/>
          <w:spacing w:val="-27"/>
          <w:sz w:val="21"/>
          <w:szCs w:val="21"/>
          <w:highlight w:val="none"/>
        </w:rPr>
        <w:t xml:space="preserve"> </w:t>
      </w:r>
      <w:r>
        <w:rPr>
          <w:rFonts w:ascii="宋体" w:hAnsi="宋体" w:eastAsia="宋体" w:cs="宋体"/>
          <w:spacing w:val="-1"/>
          <w:sz w:val="21"/>
          <w:szCs w:val="21"/>
          <w:highlight w:val="none"/>
        </w:rPr>
        <w:t>2</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rPr>
        <w:t>家成交候选供应商。评审得分相同</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的，按照监理大纲得分优劣顺序推荐，若监理大纲分也相同的，按照业绩分由高到低排序。评审</w:t>
      </w:r>
      <w:r>
        <w:rPr>
          <w:rFonts w:ascii="宋体" w:hAnsi="宋体" w:eastAsia="宋体" w:cs="宋体"/>
          <w:spacing w:val="9"/>
          <w:sz w:val="21"/>
          <w:szCs w:val="21"/>
          <w:highlight w:val="none"/>
        </w:rPr>
        <w:t xml:space="preserve"> </w:t>
      </w:r>
      <w:r>
        <w:rPr>
          <w:rFonts w:ascii="宋体" w:hAnsi="宋体" w:eastAsia="宋体" w:cs="宋体"/>
          <w:sz w:val="21"/>
          <w:szCs w:val="21"/>
          <w:highlight w:val="none"/>
        </w:rPr>
        <w:t>得分、监理大纲得分、业绩分均相同的，由磋商小组随机抽</w:t>
      </w:r>
      <w:r>
        <w:rPr>
          <w:rFonts w:ascii="宋体" w:hAnsi="宋体" w:eastAsia="宋体" w:cs="宋体"/>
          <w:spacing w:val="-1"/>
          <w:sz w:val="21"/>
          <w:szCs w:val="21"/>
          <w:highlight w:val="none"/>
        </w:rPr>
        <w:t>取推荐。</w:t>
      </w:r>
    </w:p>
    <w:p w14:paraId="230BDF5D">
      <w:pPr>
        <w:spacing w:before="110" w:line="292" w:lineRule="auto"/>
        <w:ind w:left="4" w:firstLine="421"/>
        <w:rPr>
          <w:rFonts w:ascii="宋体" w:hAnsi="宋体" w:eastAsia="宋体" w:cs="宋体"/>
          <w:sz w:val="21"/>
          <w:szCs w:val="21"/>
          <w:highlight w:val="none"/>
        </w:rPr>
      </w:pPr>
      <w:r>
        <w:rPr>
          <w:rFonts w:ascii="宋体" w:hAnsi="宋体" w:eastAsia="宋体" w:cs="宋体"/>
          <w:spacing w:val="-3"/>
          <w:sz w:val="21"/>
          <w:szCs w:val="21"/>
          <w:highlight w:val="none"/>
        </w:rPr>
        <w:t>5.6</w:t>
      </w:r>
      <w:r>
        <w:rPr>
          <w:rFonts w:ascii="宋体" w:hAnsi="宋体" w:eastAsia="宋体" w:cs="宋体"/>
          <w:spacing w:val="-32"/>
          <w:sz w:val="21"/>
          <w:szCs w:val="21"/>
          <w:highlight w:val="none"/>
        </w:rPr>
        <w:t xml:space="preserve"> </w:t>
      </w:r>
      <w:r>
        <w:rPr>
          <w:rFonts w:ascii="宋体" w:hAnsi="宋体" w:eastAsia="宋体" w:cs="宋体"/>
          <w:spacing w:val="-3"/>
          <w:sz w:val="21"/>
          <w:szCs w:val="21"/>
          <w:highlight w:val="none"/>
        </w:rPr>
        <w:t>评审报告应当由磋商小组全体人员签字认可。磋商小组成员对评审报告有异议的，磋商小</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组按照少数服从多数的原则推荐成交候选供应商，采购程序继续进行。对评审报告有异议的磋商</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小组成员，应当在报告上签署不同意见并说明理由，由磋商小组书面记录相关情况。磋商小组成</w:t>
      </w:r>
      <w:r>
        <w:rPr>
          <w:rFonts w:ascii="宋体" w:hAnsi="宋体" w:eastAsia="宋体" w:cs="宋体"/>
          <w:spacing w:val="7"/>
          <w:sz w:val="21"/>
          <w:szCs w:val="21"/>
          <w:highlight w:val="none"/>
        </w:rPr>
        <w:t xml:space="preserve"> </w:t>
      </w:r>
      <w:r>
        <w:rPr>
          <w:rFonts w:ascii="宋体" w:hAnsi="宋体" w:eastAsia="宋体" w:cs="宋体"/>
          <w:sz w:val="21"/>
          <w:szCs w:val="21"/>
          <w:highlight w:val="none"/>
        </w:rPr>
        <w:t>员拒绝在报告上签字又不书面说明其不同意见和理由的，视为同意</w:t>
      </w:r>
      <w:r>
        <w:rPr>
          <w:rFonts w:ascii="宋体" w:hAnsi="宋体" w:eastAsia="宋体" w:cs="宋体"/>
          <w:spacing w:val="-1"/>
          <w:sz w:val="21"/>
          <w:szCs w:val="21"/>
          <w:highlight w:val="none"/>
        </w:rPr>
        <w:t>评审报告。</w:t>
      </w:r>
    </w:p>
    <w:p w14:paraId="0D7E3E2C">
      <w:pPr>
        <w:spacing w:line="292" w:lineRule="auto"/>
        <w:rPr>
          <w:rFonts w:ascii="宋体" w:hAnsi="宋体" w:eastAsia="宋体" w:cs="宋体"/>
          <w:sz w:val="21"/>
          <w:szCs w:val="21"/>
          <w:highlight w:val="none"/>
        </w:rPr>
        <w:sectPr>
          <w:footerReference r:id="rId21" w:type="default"/>
          <w:pgSz w:w="11907" w:h="16839"/>
          <w:pgMar w:top="1431" w:right="1432" w:bottom="1362" w:left="1593" w:header="0" w:footer="1202" w:gutter="0"/>
          <w:cols w:space="720" w:num="1"/>
        </w:sectPr>
      </w:pPr>
    </w:p>
    <w:p w14:paraId="030B58DB">
      <w:pPr>
        <w:spacing w:before="159" w:line="226" w:lineRule="auto"/>
        <w:ind w:left="3735"/>
        <w:rPr>
          <w:rFonts w:ascii="宋体" w:hAnsi="宋体" w:eastAsia="宋体" w:cs="宋体"/>
          <w:sz w:val="31"/>
          <w:szCs w:val="31"/>
          <w:highlight w:val="none"/>
        </w:rPr>
      </w:pPr>
      <w:r>
        <w:rPr>
          <w:rFonts w:ascii="宋体" w:hAnsi="宋体" w:eastAsia="宋体" w:cs="宋体"/>
          <w:b/>
          <w:bCs/>
          <w:spacing w:val="5"/>
          <w:sz w:val="31"/>
          <w:szCs w:val="31"/>
          <w:highlight w:val="none"/>
        </w:rPr>
        <w:t>二、评审标准</w:t>
      </w:r>
    </w:p>
    <w:p w14:paraId="37BE8DD8">
      <w:pPr>
        <w:spacing w:before="222" w:line="355" w:lineRule="auto"/>
        <w:ind w:left="276" w:right="239" w:firstLine="396"/>
        <w:rPr>
          <w:rFonts w:ascii="宋体" w:hAnsi="宋体" w:eastAsia="宋体" w:cs="宋体"/>
          <w:sz w:val="21"/>
          <w:szCs w:val="21"/>
          <w:highlight w:val="none"/>
        </w:rPr>
      </w:pPr>
      <w:r>
        <w:rPr>
          <w:rFonts w:ascii="宋体" w:hAnsi="宋体" w:eastAsia="宋体" w:cs="宋体"/>
          <w:spacing w:val="1"/>
          <w:sz w:val="21"/>
          <w:szCs w:val="21"/>
          <w:highlight w:val="none"/>
        </w:rPr>
        <w:t>6.评审依据：磋商小组将以磋商响应文件为评审依据，对供应商的报价、技术、商务等方面</w:t>
      </w:r>
      <w:r>
        <w:rPr>
          <w:rFonts w:ascii="宋体" w:hAnsi="宋体" w:eastAsia="宋体" w:cs="宋体"/>
          <w:spacing w:val="10"/>
          <w:sz w:val="21"/>
          <w:szCs w:val="21"/>
          <w:highlight w:val="none"/>
        </w:rPr>
        <w:t xml:space="preserve"> </w:t>
      </w:r>
      <w:r>
        <w:rPr>
          <w:rFonts w:ascii="宋体" w:hAnsi="宋体" w:eastAsia="宋体" w:cs="宋体"/>
          <w:spacing w:val="-2"/>
          <w:sz w:val="21"/>
          <w:szCs w:val="21"/>
          <w:highlight w:val="none"/>
        </w:rPr>
        <w:t>内容按百分制打分。（计分方法按四舍五入取至百分位）</w:t>
      </w:r>
    </w:p>
    <w:tbl>
      <w:tblPr>
        <w:tblStyle w:val="9"/>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144"/>
        <w:gridCol w:w="6660"/>
        <w:gridCol w:w="1018"/>
      </w:tblGrid>
      <w:tr w14:paraId="4826C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537" w:type="dxa"/>
            <w:textDirection w:val="tbRlV"/>
            <w:vAlign w:val="top"/>
          </w:tcPr>
          <w:p w14:paraId="1FA063EE">
            <w:pPr>
              <w:pStyle w:val="10"/>
              <w:spacing w:before="160" w:line="211" w:lineRule="auto"/>
              <w:ind w:left="127"/>
              <w:rPr>
                <w:highlight w:val="none"/>
              </w:rPr>
            </w:pPr>
            <w:r>
              <w:rPr>
                <w:b/>
                <w:bCs/>
                <w:spacing w:val="-2"/>
                <w:highlight w:val="none"/>
              </w:rPr>
              <w:t>序</w:t>
            </w:r>
            <w:r>
              <w:rPr>
                <w:spacing w:val="63"/>
                <w:highlight w:val="none"/>
              </w:rPr>
              <w:t xml:space="preserve"> </w:t>
            </w:r>
            <w:r>
              <w:rPr>
                <w:b/>
                <w:bCs/>
                <w:spacing w:val="-2"/>
                <w:highlight w:val="none"/>
              </w:rPr>
              <w:t>号</w:t>
            </w:r>
          </w:p>
        </w:tc>
        <w:tc>
          <w:tcPr>
            <w:tcW w:w="1144" w:type="dxa"/>
            <w:vAlign w:val="top"/>
          </w:tcPr>
          <w:p w14:paraId="1E4541FC">
            <w:pPr>
              <w:spacing w:line="247" w:lineRule="auto"/>
              <w:rPr>
                <w:rFonts w:ascii="Arial"/>
                <w:sz w:val="21"/>
                <w:highlight w:val="none"/>
              </w:rPr>
            </w:pPr>
          </w:p>
          <w:p w14:paraId="2DB87213">
            <w:pPr>
              <w:pStyle w:val="10"/>
              <w:spacing w:before="68" w:line="221" w:lineRule="auto"/>
              <w:ind w:left="154"/>
              <w:rPr>
                <w:highlight w:val="none"/>
              </w:rPr>
            </w:pPr>
            <w:r>
              <w:rPr>
                <w:b/>
                <w:bCs/>
                <w:spacing w:val="-3"/>
                <w:highlight w:val="none"/>
              </w:rPr>
              <w:t>评审因素</w:t>
            </w:r>
          </w:p>
        </w:tc>
        <w:tc>
          <w:tcPr>
            <w:tcW w:w="6660" w:type="dxa"/>
            <w:vAlign w:val="top"/>
          </w:tcPr>
          <w:p w14:paraId="51662E6A">
            <w:pPr>
              <w:spacing w:line="247" w:lineRule="auto"/>
              <w:rPr>
                <w:rFonts w:ascii="Arial"/>
                <w:sz w:val="21"/>
                <w:highlight w:val="none"/>
              </w:rPr>
            </w:pPr>
          </w:p>
          <w:p w14:paraId="008D8A1A">
            <w:pPr>
              <w:pStyle w:val="10"/>
              <w:spacing w:before="68" w:line="221" w:lineRule="auto"/>
              <w:ind w:left="2493"/>
              <w:rPr>
                <w:highlight w:val="none"/>
              </w:rPr>
            </w:pPr>
            <w:r>
              <w:rPr>
                <w:b/>
                <w:bCs/>
                <w:spacing w:val="-2"/>
                <w:highlight w:val="none"/>
              </w:rPr>
              <w:t>评审因素具体内容</w:t>
            </w:r>
          </w:p>
        </w:tc>
        <w:tc>
          <w:tcPr>
            <w:tcW w:w="1018" w:type="dxa"/>
            <w:vAlign w:val="top"/>
          </w:tcPr>
          <w:p w14:paraId="17F8F7FA">
            <w:pPr>
              <w:spacing w:line="247" w:lineRule="auto"/>
              <w:rPr>
                <w:rFonts w:ascii="Arial"/>
                <w:sz w:val="21"/>
                <w:highlight w:val="none"/>
              </w:rPr>
            </w:pPr>
          </w:p>
          <w:p w14:paraId="2B8B5952">
            <w:pPr>
              <w:pStyle w:val="10"/>
              <w:spacing w:before="68" w:line="221" w:lineRule="auto"/>
              <w:ind w:left="306"/>
              <w:rPr>
                <w:highlight w:val="none"/>
              </w:rPr>
            </w:pPr>
            <w:r>
              <w:rPr>
                <w:b/>
                <w:bCs/>
                <w:spacing w:val="-5"/>
                <w:highlight w:val="none"/>
              </w:rPr>
              <w:t>分值</w:t>
            </w:r>
          </w:p>
        </w:tc>
      </w:tr>
      <w:tr w14:paraId="389F7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3" w:hRule="atLeast"/>
        </w:trPr>
        <w:tc>
          <w:tcPr>
            <w:tcW w:w="537" w:type="dxa"/>
            <w:vAlign w:val="top"/>
          </w:tcPr>
          <w:p w14:paraId="6B681CD4">
            <w:pPr>
              <w:spacing w:line="250" w:lineRule="auto"/>
              <w:rPr>
                <w:rFonts w:ascii="Arial"/>
                <w:sz w:val="21"/>
                <w:highlight w:val="none"/>
              </w:rPr>
            </w:pPr>
          </w:p>
          <w:p w14:paraId="1C218C26">
            <w:pPr>
              <w:spacing w:line="251" w:lineRule="auto"/>
              <w:rPr>
                <w:rFonts w:ascii="Arial"/>
                <w:sz w:val="21"/>
                <w:highlight w:val="none"/>
              </w:rPr>
            </w:pPr>
          </w:p>
          <w:p w14:paraId="72CD490B">
            <w:pPr>
              <w:spacing w:line="251" w:lineRule="auto"/>
              <w:rPr>
                <w:rFonts w:ascii="Arial"/>
                <w:sz w:val="21"/>
                <w:highlight w:val="none"/>
              </w:rPr>
            </w:pPr>
          </w:p>
          <w:p w14:paraId="4307F59E">
            <w:pPr>
              <w:spacing w:line="251" w:lineRule="auto"/>
              <w:rPr>
                <w:rFonts w:ascii="Arial"/>
                <w:sz w:val="21"/>
                <w:highlight w:val="none"/>
              </w:rPr>
            </w:pPr>
          </w:p>
          <w:p w14:paraId="73B461E6">
            <w:pPr>
              <w:spacing w:line="251" w:lineRule="auto"/>
              <w:rPr>
                <w:rFonts w:ascii="Arial"/>
                <w:sz w:val="21"/>
                <w:highlight w:val="none"/>
              </w:rPr>
            </w:pPr>
          </w:p>
          <w:p w14:paraId="3F97D9EB">
            <w:pPr>
              <w:spacing w:line="251" w:lineRule="auto"/>
              <w:rPr>
                <w:rFonts w:ascii="Arial"/>
                <w:sz w:val="21"/>
                <w:highlight w:val="none"/>
              </w:rPr>
            </w:pPr>
          </w:p>
          <w:p w14:paraId="2E03B1DE">
            <w:pPr>
              <w:spacing w:line="251" w:lineRule="auto"/>
              <w:rPr>
                <w:rFonts w:ascii="Arial"/>
                <w:sz w:val="21"/>
                <w:highlight w:val="none"/>
              </w:rPr>
            </w:pPr>
          </w:p>
          <w:p w14:paraId="03D8422D">
            <w:pPr>
              <w:spacing w:line="251" w:lineRule="auto"/>
              <w:rPr>
                <w:rFonts w:ascii="Arial"/>
                <w:sz w:val="21"/>
                <w:highlight w:val="none"/>
              </w:rPr>
            </w:pPr>
          </w:p>
          <w:p w14:paraId="4B62EC2E">
            <w:pPr>
              <w:pStyle w:val="10"/>
              <w:spacing w:before="68" w:line="183" w:lineRule="auto"/>
              <w:ind w:left="237"/>
              <w:rPr>
                <w:highlight w:val="none"/>
              </w:rPr>
            </w:pPr>
            <w:r>
              <w:rPr>
                <w:highlight w:val="none"/>
              </w:rPr>
              <w:t>1</w:t>
            </w:r>
          </w:p>
        </w:tc>
        <w:tc>
          <w:tcPr>
            <w:tcW w:w="1144" w:type="dxa"/>
            <w:vAlign w:val="top"/>
          </w:tcPr>
          <w:p w14:paraId="67C926A4">
            <w:pPr>
              <w:spacing w:line="246" w:lineRule="auto"/>
              <w:rPr>
                <w:rFonts w:ascii="Arial"/>
                <w:sz w:val="21"/>
                <w:highlight w:val="none"/>
              </w:rPr>
            </w:pPr>
          </w:p>
          <w:p w14:paraId="75A9F147">
            <w:pPr>
              <w:spacing w:line="246" w:lineRule="auto"/>
              <w:rPr>
                <w:rFonts w:ascii="Arial"/>
                <w:sz w:val="21"/>
                <w:highlight w:val="none"/>
              </w:rPr>
            </w:pPr>
          </w:p>
          <w:p w14:paraId="20717C7E">
            <w:pPr>
              <w:spacing w:line="246" w:lineRule="auto"/>
              <w:rPr>
                <w:rFonts w:ascii="Arial"/>
                <w:sz w:val="21"/>
                <w:highlight w:val="none"/>
              </w:rPr>
            </w:pPr>
          </w:p>
          <w:p w14:paraId="377326DA">
            <w:pPr>
              <w:spacing w:line="247" w:lineRule="auto"/>
              <w:rPr>
                <w:rFonts w:ascii="Arial"/>
                <w:sz w:val="21"/>
                <w:highlight w:val="none"/>
              </w:rPr>
            </w:pPr>
          </w:p>
          <w:p w14:paraId="54E64D07">
            <w:pPr>
              <w:spacing w:line="247" w:lineRule="auto"/>
              <w:rPr>
                <w:rFonts w:ascii="Arial"/>
                <w:sz w:val="21"/>
                <w:highlight w:val="none"/>
              </w:rPr>
            </w:pPr>
          </w:p>
          <w:p w14:paraId="6AFEBBC5">
            <w:pPr>
              <w:spacing w:line="247" w:lineRule="auto"/>
              <w:rPr>
                <w:rFonts w:ascii="Arial"/>
                <w:sz w:val="21"/>
                <w:highlight w:val="none"/>
              </w:rPr>
            </w:pPr>
          </w:p>
          <w:p w14:paraId="002E0E51">
            <w:pPr>
              <w:spacing w:line="247" w:lineRule="auto"/>
              <w:rPr>
                <w:rFonts w:ascii="Arial"/>
                <w:sz w:val="21"/>
                <w:highlight w:val="none"/>
              </w:rPr>
            </w:pPr>
          </w:p>
          <w:p w14:paraId="774F0171">
            <w:pPr>
              <w:spacing w:line="247" w:lineRule="auto"/>
              <w:rPr>
                <w:rFonts w:ascii="Arial"/>
                <w:sz w:val="21"/>
                <w:highlight w:val="none"/>
              </w:rPr>
            </w:pPr>
          </w:p>
          <w:p w14:paraId="5DB97C31">
            <w:pPr>
              <w:pStyle w:val="10"/>
              <w:spacing w:before="68" w:line="219" w:lineRule="auto"/>
              <w:ind w:left="261"/>
              <w:rPr>
                <w:highlight w:val="none"/>
              </w:rPr>
            </w:pPr>
            <w:r>
              <w:rPr>
                <w:b/>
                <w:bCs/>
                <w:spacing w:val="-4"/>
                <w:highlight w:val="none"/>
              </w:rPr>
              <w:t>价格分</w:t>
            </w:r>
          </w:p>
        </w:tc>
        <w:tc>
          <w:tcPr>
            <w:tcW w:w="6660" w:type="dxa"/>
            <w:vAlign w:val="top"/>
          </w:tcPr>
          <w:p w14:paraId="2B7FD425">
            <w:pPr>
              <w:pStyle w:val="10"/>
              <w:spacing w:before="108" w:line="307" w:lineRule="auto"/>
              <w:ind w:left="115" w:right="6" w:firstLine="414"/>
              <w:jc w:val="both"/>
              <w:rPr>
                <w:highlight w:val="none"/>
              </w:rPr>
            </w:pPr>
            <w:r>
              <w:rPr>
                <w:b/>
                <w:bCs/>
                <w:spacing w:val="-3"/>
                <w:highlight w:val="none"/>
              </w:rPr>
              <w:t>按照《政府采购促进中小企业发展管理办法</w:t>
            </w:r>
            <w:r>
              <w:rPr>
                <w:b/>
                <w:bCs/>
                <w:spacing w:val="-4"/>
                <w:highlight w:val="none"/>
              </w:rPr>
              <w:t>》（财库[2020]46</w:t>
            </w:r>
            <w:r>
              <w:rPr>
                <w:spacing w:val="-38"/>
                <w:highlight w:val="none"/>
              </w:rPr>
              <w:t xml:space="preserve"> </w:t>
            </w:r>
            <w:r>
              <w:rPr>
                <w:b/>
                <w:bCs/>
                <w:spacing w:val="-4"/>
                <w:highlight w:val="none"/>
              </w:rPr>
              <w:t>号）</w:t>
            </w:r>
            <w:r>
              <w:rPr>
                <w:highlight w:val="none"/>
              </w:rPr>
              <w:t xml:space="preserve"> </w:t>
            </w:r>
            <w:r>
              <w:rPr>
                <w:b/>
                <w:bCs/>
                <w:spacing w:val="-5"/>
                <w:highlight w:val="none"/>
              </w:rPr>
              <w:t>规定：本项目为专门面向中小企业采购的项目，不再执行价格评审优惠</w:t>
            </w:r>
            <w:r>
              <w:rPr>
                <w:spacing w:val="8"/>
                <w:highlight w:val="none"/>
              </w:rPr>
              <w:t xml:space="preserve">  </w:t>
            </w:r>
            <w:r>
              <w:rPr>
                <w:b/>
                <w:bCs/>
                <w:spacing w:val="-7"/>
                <w:highlight w:val="none"/>
              </w:rPr>
              <w:t>的扶持政策。</w:t>
            </w:r>
          </w:p>
          <w:p w14:paraId="0328930A">
            <w:pPr>
              <w:pStyle w:val="10"/>
              <w:spacing w:before="28" w:line="298" w:lineRule="auto"/>
              <w:ind w:left="116" w:right="96" w:firstLine="4"/>
              <w:rPr>
                <w:highlight w:val="none"/>
              </w:rPr>
            </w:pPr>
            <w:r>
              <w:rPr>
                <w:highlight w:val="none"/>
              </w:rPr>
              <w:t>（1）在评审过程中，磋商小组发现供应商的</w:t>
            </w:r>
            <w:r>
              <w:rPr>
                <w:spacing w:val="-1"/>
                <w:highlight w:val="none"/>
              </w:rPr>
              <w:t>报价明显低于市场价格或</w:t>
            </w:r>
            <w:r>
              <w:rPr>
                <w:highlight w:val="none"/>
              </w:rPr>
              <w:t xml:space="preserve"> </w:t>
            </w:r>
            <w:r>
              <w:rPr>
                <w:spacing w:val="-2"/>
                <w:highlight w:val="none"/>
              </w:rPr>
              <w:t>者低于成本的，有可能影响服务质量和不能诚信履</w:t>
            </w:r>
            <w:r>
              <w:rPr>
                <w:spacing w:val="-3"/>
                <w:highlight w:val="none"/>
              </w:rPr>
              <w:t>约的，应要求该供应</w:t>
            </w:r>
            <w:r>
              <w:rPr>
                <w:highlight w:val="none"/>
              </w:rPr>
              <w:t xml:space="preserve"> </w:t>
            </w:r>
            <w:r>
              <w:rPr>
                <w:spacing w:val="-2"/>
                <w:highlight w:val="none"/>
              </w:rPr>
              <w:t>商在规定的期限内提供书面文件予以解释说明。</w:t>
            </w:r>
            <w:r>
              <w:rPr>
                <w:spacing w:val="-3"/>
                <w:highlight w:val="none"/>
              </w:rPr>
              <w:t>否则，磋商小组可以认</w:t>
            </w:r>
            <w:r>
              <w:rPr>
                <w:highlight w:val="none"/>
              </w:rPr>
              <w:t xml:space="preserve"> </w:t>
            </w:r>
            <w:r>
              <w:rPr>
                <w:spacing w:val="-2"/>
                <w:highlight w:val="none"/>
              </w:rPr>
              <w:t>定该供应商以低于成本报价磋商或报价严重不平衡、不</w:t>
            </w:r>
            <w:r>
              <w:rPr>
                <w:spacing w:val="-3"/>
                <w:highlight w:val="none"/>
              </w:rPr>
              <w:t>合理，其竞标视</w:t>
            </w:r>
            <w:r>
              <w:rPr>
                <w:highlight w:val="none"/>
              </w:rPr>
              <w:t xml:space="preserve"> </w:t>
            </w:r>
            <w:r>
              <w:rPr>
                <w:spacing w:val="-2"/>
                <w:highlight w:val="none"/>
              </w:rPr>
              <w:t>为无效磋商。</w:t>
            </w:r>
          </w:p>
          <w:p w14:paraId="3DC60535">
            <w:pPr>
              <w:pStyle w:val="10"/>
              <w:spacing w:before="106" w:line="285" w:lineRule="auto"/>
              <w:ind w:left="114" w:right="35" w:firstLine="7"/>
              <w:rPr>
                <w:highlight w:val="none"/>
              </w:rPr>
            </w:pPr>
            <w:r>
              <w:rPr>
                <w:spacing w:val="-4"/>
                <w:highlight w:val="none"/>
              </w:rPr>
              <w:t>（2）满足磋商文件要求且最后报价最低的供应商报价作为磋商基准价，</w:t>
            </w:r>
            <w:r>
              <w:rPr>
                <w:spacing w:val="9"/>
                <w:highlight w:val="none"/>
              </w:rPr>
              <w:t xml:space="preserve"> </w:t>
            </w:r>
            <w:r>
              <w:rPr>
                <w:spacing w:val="-2"/>
                <w:highlight w:val="none"/>
              </w:rPr>
              <w:t>磋商报价等于磋商基准价的得满分，其他供应商的价格</w:t>
            </w:r>
            <w:r>
              <w:rPr>
                <w:spacing w:val="-3"/>
                <w:highlight w:val="none"/>
              </w:rPr>
              <w:t>分统一按照下列</w:t>
            </w:r>
            <w:r>
              <w:rPr>
                <w:highlight w:val="none"/>
              </w:rPr>
              <w:t xml:space="preserve"> </w:t>
            </w:r>
            <w:r>
              <w:rPr>
                <w:spacing w:val="-6"/>
                <w:highlight w:val="none"/>
              </w:rPr>
              <w:t>公式计算：</w:t>
            </w:r>
          </w:p>
          <w:p w14:paraId="6F5F8733">
            <w:pPr>
              <w:pStyle w:val="10"/>
              <w:spacing w:before="109" w:line="216" w:lineRule="auto"/>
              <w:ind w:left="114"/>
              <w:rPr>
                <w:highlight w:val="none"/>
              </w:rPr>
            </w:pPr>
            <w:r>
              <w:rPr>
                <w:spacing w:val="-1"/>
                <w:highlight w:val="none"/>
              </w:rPr>
              <w:t>磋商报价得分=磋商基准价/最后评标报价×10</w:t>
            </w:r>
          </w:p>
        </w:tc>
        <w:tc>
          <w:tcPr>
            <w:tcW w:w="1018" w:type="dxa"/>
            <w:vAlign w:val="top"/>
          </w:tcPr>
          <w:p w14:paraId="36D6A5A7">
            <w:pPr>
              <w:spacing w:line="246" w:lineRule="auto"/>
              <w:rPr>
                <w:rFonts w:ascii="Arial"/>
                <w:sz w:val="21"/>
                <w:highlight w:val="none"/>
              </w:rPr>
            </w:pPr>
          </w:p>
          <w:p w14:paraId="09E63C88">
            <w:pPr>
              <w:spacing w:line="246" w:lineRule="auto"/>
              <w:rPr>
                <w:rFonts w:ascii="Arial"/>
                <w:sz w:val="21"/>
                <w:highlight w:val="none"/>
              </w:rPr>
            </w:pPr>
          </w:p>
          <w:p w14:paraId="09524EC4">
            <w:pPr>
              <w:spacing w:line="246" w:lineRule="auto"/>
              <w:rPr>
                <w:rFonts w:ascii="Arial"/>
                <w:sz w:val="21"/>
                <w:highlight w:val="none"/>
              </w:rPr>
            </w:pPr>
          </w:p>
          <w:p w14:paraId="66BCF709">
            <w:pPr>
              <w:spacing w:line="247" w:lineRule="auto"/>
              <w:rPr>
                <w:rFonts w:ascii="Arial"/>
                <w:sz w:val="21"/>
                <w:highlight w:val="none"/>
              </w:rPr>
            </w:pPr>
          </w:p>
          <w:p w14:paraId="492D4006">
            <w:pPr>
              <w:spacing w:line="247" w:lineRule="auto"/>
              <w:rPr>
                <w:rFonts w:ascii="Arial"/>
                <w:sz w:val="21"/>
                <w:highlight w:val="none"/>
              </w:rPr>
            </w:pPr>
          </w:p>
          <w:p w14:paraId="29DF0DFA">
            <w:pPr>
              <w:spacing w:line="247" w:lineRule="auto"/>
              <w:rPr>
                <w:rFonts w:ascii="Arial"/>
                <w:sz w:val="21"/>
                <w:highlight w:val="none"/>
              </w:rPr>
            </w:pPr>
          </w:p>
          <w:p w14:paraId="05B8919E">
            <w:pPr>
              <w:spacing w:line="247" w:lineRule="auto"/>
              <w:rPr>
                <w:rFonts w:ascii="Arial"/>
                <w:sz w:val="21"/>
                <w:highlight w:val="none"/>
              </w:rPr>
            </w:pPr>
          </w:p>
          <w:p w14:paraId="649116AE">
            <w:pPr>
              <w:spacing w:line="247" w:lineRule="auto"/>
              <w:rPr>
                <w:rFonts w:ascii="Arial"/>
                <w:sz w:val="21"/>
                <w:highlight w:val="none"/>
              </w:rPr>
            </w:pPr>
          </w:p>
          <w:p w14:paraId="600FCD30">
            <w:pPr>
              <w:pStyle w:val="10"/>
              <w:spacing w:before="68" w:line="221" w:lineRule="auto"/>
              <w:ind w:left="401"/>
              <w:rPr>
                <w:highlight w:val="none"/>
              </w:rPr>
            </w:pPr>
            <w:r>
              <w:rPr>
                <w:spacing w:val="-8"/>
                <w:highlight w:val="none"/>
              </w:rPr>
              <w:t>10</w:t>
            </w:r>
            <w:r>
              <w:rPr>
                <w:spacing w:val="-44"/>
                <w:highlight w:val="none"/>
              </w:rPr>
              <w:t xml:space="preserve"> </w:t>
            </w:r>
            <w:r>
              <w:rPr>
                <w:spacing w:val="-8"/>
                <w:highlight w:val="none"/>
              </w:rPr>
              <w:t>分</w:t>
            </w:r>
          </w:p>
        </w:tc>
      </w:tr>
      <w:tr w14:paraId="5D8EE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7" w:hRule="atLeast"/>
        </w:trPr>
        <w:tc>
          <w:tcPr>
            <w:tcW w:w="537" w:type="dxa"/>
            <w:vAlign w:val="top"/>
          </w:tcPr>
          <w:p w14:paraId="6AF0E275">
            <w:pPr>
              <w:spacing w:line="249" w:lineRule="auto"/>
              <w:rPr>
                <w:rFonts w:ascii="Arial"/>
                <w:sz w:val="21"/>
                <w:highlight w:val="none"/>
              </w:rPr>
            </w:pPr>
          </w:p>
          <w:p w14:paraId="5FD922C4">
            <w:pPr>
              <w:spacing w:line="249" w:lineRule="auto"/>
              <w:rPr>
                <w:rFonts w:ascii="Arial"/>
                <w:sz w:val="21"/>
                <w:highlight w:val="none"/>
              </w:rPr>
            </w:pPr>
          </w:p>
          <w:p w14:paraId="184C15D0">
            <w:pPr>
              <w:spacing w:line="249" w:lineRule="auto"/>
              <w:rPr>
                <w:rFonts w:ascii="Arial"/>
                <w:sz w:val="21"/>
                <w:highlight w:val="none"/>
              </w:rPr>
            </w:pPr>
          </w:p>
          <w:p w14:paraId="76641181">
            <w:pPr>
              <w:spacing w:line="249" w:lineRule="auto"/>
              <w:rPr>
                <w:rFonts w:ascii="Arial"/>
                <w:sz w:val="21"/>
                <w:highlight w:val="none"/>
              </w:rPr>
            </w:pPr>
          </w:p>
          <w:p w14:paraId="0563187F">
            <w:pPr>
              <w:spacing w:line="249" w:lineRule="auto"/>
              <w:rPr>
                <w:rFonts w:ascii="Arial"/>
                <w:sz w:val="21"/>
                <w:highlight w:val="none"/>
              </w:rPr>
            </w:pPr>
          </w:p>
          <w:p w14:paraId="45D6FEDE">
            <w:pPr>
              <w:spacing w:line="249" w:lineRule="auto"/>
              <w:rPr>
                <w:rFonts w:ascii="Arial"/>
                <w:sz w:val="21"/>
                <w:highlight w:val="none"/>
              </w:rPr>
            </w:pPr>
          </w:p>
          <w:p w14:paraId="243718E3">
            <w:pPr>
              <w:spacing w:line="249" w:lineRule="auto"/>
              <w:rPr>
                <w:rFonts w:ascii="Arial"/>
                <w:sz w:val="21"/>
                <w:highlight w:val="none"/>
              </w:rPr>
            </w:pPr>
          </w:p>
          <w:p w14:paraId="50997062">
            <w:pPr>
              <w:spacing w:line="249" w:lineRule="auto"/>
              <w:rPr>
                <w:rFonts w:ascii="Arial"/>
                <w:sz w:val="21"/>
                <w:highlight w:val="none"/>
              </w:rPr>
            </w:pPr>
          </w:p>
          <w:p w14:paraId="30496CE2">
            <w:pPr>
              <w:spacing w:line="249" w:lineRule="auto"/>
              <w:rPr>
                <w:rFonts w:ascii="Arial"/>
                <w:sz w:val="21"/>
                <w:highlight w:val="none"/>
              </w:rPr>
            </w:pPr>
          </w:p>
          <w:p w14:paraId="61C97D52">
            <w:pPr>
              <w:spacing w:line="249" w:lineRule="auto"/>
              <w:rPr>
                <w:rFonts w:ascii="Arial"/>
                <w:sz w:val="21"/>
                <w:highlight w:val="none"/>
              </w:rPr>
            </w:pPr>
          </w:p>
          <w:p w14:paraId="253EC3DE">
            <w:pPr>
              <w:spacing w:line="249" w:lineRule="auto"/>
              <w:rPr>
                <w:rFonts w:ascii="Arial"/>
                <w:sz w:val="21"/>
                <w:highlight w:val="none"/>
              </w:rPr>
            </w:pPr>
          </w:p>
          <w:p w14:paraId="4D702D9B">
            <w:pPr>
              <w:spacing w:line="249" w:lineRule="auto"/>
              <w:rPr>
                <w:rFonts w:ascii="Arial"/>
                <w:sz w:val="21"/>
                <w:highlight w:val="none"/>
              </w:rPr>
            </w:pPr>
          </w:p>
          <w:p w14:paraId="51056325">
            <w:pPr>
              <w:spacing w:line="249" w:lineRule="auto"/>
              <w:rPr>
                <w:rFonts w:ascii="Arial"/>
                <w:sz w:val="21"/>
                <w:highlight w:val="none"/>
              </w:rPr>
            </w:pPr>
          </w:p>
          <w:p w14:paraId="3172B9C8">
            <w:pPr>
              <w:spacing w:line="249" w:lineRule="auto"/>
              <w:rPr>
                <w:rFonts w:ascii="Arial"/>
                <w:sz w:val="21"/>
                <w:highlight w:val="none"/>
              </w:rPr>
            </w:pPr>
          </w:p>
          <w:p w14:paraId="328F0855">
            <w:pPr>
              <w:pStyle w:val="10"/>
              <w:spacing w:before="69" w:line="182" w:lineRule="auto"/>
              <w:ind w:left="224"/>
              <w:rPr>
                <w:highlight w:val="none"/>
              </w:rPr>
            </w:pPr>
            <w:r>
              <w:rPr>
                <w:highlight w:val="none"/>
              </w:rPr>
              <w:t>2</w:t>
            </w:r>
          </w:p>
        </w:tc>
        <w:tc>
          <w:tcPr>
            <w:tcW w:w="1144" w:type="dxa"/>
            <w:vAlign w:val="top"/>
          </w:tcPr>
          <w:p w14:paraId="500061D0">
            <w:pPr>
              <w:spacing w:line="246" w:lineRule="auto"/>
              <w:rPr>
                <w:rFonts w:ascii="Arial"/>
                <w:sz w:val="21"/>
                <w:highlight w:val="none"/>
              </w:rPr>
            </w:pPr>
          </w:p>
          <w:p w14:paraId="453C7900">
            <w:pPr>
              <w:spacing w:line="246" w:lineRule="auto"/>
              <w:rPr>
                <w:rFonts w:ascii="Arial"/>
                <w:sz w:val="21"/>
                <w:highlight w:val="none"/>
              </w:rPr>
            </w:pPr>
          </w:p>
          <w:p w14:paraId="1AD344FA">
            <w:pPr>
              <w:spacing w:line="246" w:lineRule="auto"/>
              <w:rPr>
                <w:rFonts w:ascii="Arial"/>
                <w:sz w:val="21"/>
                <w:highlight w:val="none"/>
              </w:rPr>
            </w:pPr>
          </w:p>
          <w:p w14:paraId="114AF168">
            <w:pPr>
              <w:spacing w:line="246" w:lineRule="auto"/>
              <w:rPr>
                <w:rFonts w:ascii="Arial"/>
                <w:sz w:val="21"/>
                <w:highlight w:val="none"/>
              </w:rPr>
            </w:pPr>
          </w:p>
          <w:p w14:paraId="5BE16856">
            <w:pPr>
              <w:spacing w:line="246" w:lineRule="auto"/>
              <w:rPr>
                <w:rFonts w:ascii="Arial"/>
                <w:sz w:val="21"/>
                <w:highlight w:val="none"/>
              </w:rPr>
            </w:pPr>
          </w:p>
          <w:p w14:paraId="6F331F06">
            <w:pPr>
              <w:spacing w:line="246" w:lineRule="auto"/>
              <w:rPr>
                <w:rFonts w:ascii="Arial"/>
                <w:sz w:val="21"/>
                <w:highlight w:val="none"/>
              </w:rPr>
            </w:pPr>
          </w:p>
          <w:p w14:paraId="56B3E2F0">
            <w:pPr>
              <w:spacing w:line="246" w:lineRule="auto"/>
              <w:rPr>
                <w:rFonts w:ascii="Arial"/>
                <w:sz w:val="21"/>
                <w:highlight w:val="none"/>
              </w:rPr>
            </w:pPr>
          </w:p>
          <w:p w14:paraId="0AF36EC4">
            <w:pPr>
              <w:spacing w:line="247" w:lineRule="auto"/>
              <w:rPr>
                <w:rFonts w:ascii="Arial"/>
                <w:sz w:val="21"/>
                <w:highlight w:val="none"/>
              </w:rPr>
            </w:pPr>
          </w:p>
          <w:p w14:paraId="1C616CEA">
            <w:pPr>
              <w:spacing w:line="247" w:lineRule="auto"/>
              <w:rPr>
                <w:rFonts w:ascii="Arial"/>
                <w:sz w:val="21"/>
                <w:highlight w:val="none"/>
              </w:rPr>
            </w:pPr>
          </w:p>
          <w:p w14:paraId="488C4473">
            <w:pPr>
              <w:spacing w:line="247" w:lineRule="auto"/>
              <w:rPr>
                <w:rFonts w:ascii="Arial"/>
                <w:sz w:val="21"/>
                <w:highlight w:val="none"/>
              </w:rPr>
            </w:pPr>
          </w:p>
          <w:p w14:paraId="6FA79E84">
            <w:pPr>
              <w:spacing w:line="247" w:lineRule="auto"/>
              <w:rPr>
                <w:rFonts w:ascii="Arial"/>
                <w:sz w:val="21"/>
                <w:highlight w:val="none"/>
              </w:rPr>
            </w:pPr>
          </w:p>
          <w:p w14:paraId="6490CB28">
            <w:pPr>
              <w:spacing w:line="247" w:lineRule="auto"/>
              <w:rPr>
                <w:rFonts w:ascii="Arial"/>
                <w:sz w:val="21"/>
                <w:highlight w:val="none"/>
              </w:rPr>
            </w:pPr>
          </w:p>
          <w:p w14:paraId="03FF54D7">
            <w:pPr>
              <w:spacing w:line="247" w:lineRule="auto"/>
              <w:rPr>
                <w:rFonts w:ascii="Arial"/>
                <w:sz w:val="21"/>
                <w:highlight w:val="none"/>
              </w:rPr>
            </w:pPr>
          </w:p>
          <w:p w14:paraId="67D48C6E">
            <w:pPr>
              <w:spacing w:line="247" w:lineRule="auto"/>
              <w:rPr>
                <w:rFonts w:ascii="Arial"/>
                <w:sz w:val="21"/>
                <w:highlight w:val="none"/>
              </w:rPr>
            </w:pPr>
          </w:p>
          <w:p w14:paraId="656C9A58">
            <w:pPr>
              <w:pStyle w:val="10"/>
              <w:spacing w:before="69" w:line="221" w:lineRule="auto"/>
              <w:ind w:left="155"/>
              <w:rPr>
                <w:highlight w:val="none"/>
              </w:rPr>
            </w:pPr>
            <w:r>
              <w:rPr>
                <w:b/>
                <w:bCs/>
                <w:spacing w:val="-4"/>
                <w:highlight w:val="none"/>
              </w:rPr>
              <w:t>监理大纲</w:t>
            </w:r>
          </w:p>
        </w:tc>
        <w:tc>
          <w:tcPr>
            <w:tcW w:w="6660" w:type="dxa"/>
            <w:vAlign w:val="top"/>
          </w:tcPr>
          <w:p w14:paraId="2CB930D4">
            <w:pPr>
              <w:pStyle w:val="10"/>
              <w:spacing w:before="108" w:line="221" w:lineRule="auto"/>
              <w:ind w:left="121"/>
              <w:rPr>
                <w:highlight w:val="none"/>
              </w:rPr>
            </w:pPr>
            <w:r>
              <w:rPr>
                <w:b/>
                <w:bCs/>
                <w:spacing w:val="-3"/>
                <w:highlight w:val="none"/>
              </w:rPr>
              <w:t>（</w:t>
            </w:r>
            <w:r>
              <w:rPr>
                <w:rFonts w:ascii="Times New Roman" w:hAnsi="Times New Roman" w:eastAsia="Times New Roman" w:cs="Times New Roman"/>
                <w:b/>
                <w:bCs/>
                <w:spacing w:val="-3"/>
                <w:highlight w:val="none"/>
              </w:rPr>
              <w:t>1</w:t>
            </w:r>
            <w:r>
              <w:rPr>
                <w:b/>
                <w:bCs/>
                <w:spacing w:val="-3"/>
                <w:highlight w:val="none"/>
              </w:rPr>
              <w:t>）工程特点、难点分析及监理对策（满分</w:t>
            </w:r>
            <w:r>
              <w:rPr>
                <w:spacing w:val="-24"/>
                <w:highlight w:val="none"/>
              </w:rPr>
              <w:t xml:space="preserve"> </w:t>
            </w:r>
            <w:r>
              <w:rPr>
                <w:rFonts w:ascii="Times New Roman" w:hAnsi="Times New Roman" w:eastAsia="Times New Roman" w:cs="Times New Roman"/>
                <w:b/>
                <w:bCs/>
                <w:spacing w:val="-3"/>
                <w:highlight w:val="none"/>
              </w:rPr>
              <w:t xml:space="preserve">14 </w:t>
            </w:r>
            <w:r>
              <w:rPr>
                <w:b/>
                <w:bCs/>
                <w:spacing w:val="-3"/>
                <w:highlight w:val="none"/>
              </w:rPr>
              <w:t>分）</w:t>
            </w:r>
          </w:p>
          <w:p w14:paraId="6E694C59">
            <w:pPr>
              <w:pStyle w:val="10"/>
              <w:spacing w:before="109" w:line="303" w:lineRule="auto"/>
              <w:ind w:left="114" w:right="107" w:firstLine="4"/>
              <w:rPr>
                <w:highlight w:val="none"/>
              </w:rPr>
            </w:pPr>
            <w:r>
              <w:rPr>
                <w:spacing w:val="-1"/>
                <w:highlight w:val="none"/>
              </w:rPr>
              <w:t>一档（</w:t>
            </w:r>
            <w:r>
              <w:rPr>
                <w:spacing w:val="-47"/>
                <w:highlight w:val="none"/>
              </w:rPr>
              <w:t xml:space="preserve"> </w:t>
            </w:r>
            <w:r>
              <w:rPr>
                <w:spacing w:val="-1"/>
                <w:highlight w:val="none"/>
              </w:rPr>
              <w:t>14 分</w:t>
            </w:r>
            <w:r>
              <w:rPr>
                <w:spacing w:val="1"/>
                <w:highlight w:val="none"/>
              </w:rPr>
              <w:t>）：</w:t>
            </w:r>
            <w:r>
              <w:rPr>
                <w:spacing w:val="-1"/>
                <w:highlight w:val="none"/>
              </w:rPr>
              <w:t>针对项目工程特点、难点有科学、全</w:t>
            </w:r>
            <w:r>
              <w:rPr>
                <w:spacing w:val="-2"/>
                <w:highlight w:val="none"/>
              </w:rPr>
              <w:t>面的分析，监理</w:t>
            </w:r>
            <w:r>
              <w:rPr>
                <w:highlight w:val="none"/>
              </w:rPr>
              <w:t xml:space="preserve"> 对策、解决方案完整、经济、安全、确实可行，措施得</w:t>
            </w:r>
            <w:r>
              <w:rPr>
                <w:spacing w:val="-1"/>
                <w:highlight w:val="none"/>
              </w:rPr>
              <w:t>力。</w:t>
            </w:r>
          </w:p>
          <w:p w14:paraId="3D23344F">
            <w:pPr>
              <w:pStyle w:val="10"/>
              <w:spacing w:before="30" w:line="303" w:lineRule="auto"/>
              <w:ind w:left="114" w:right="38" w:firstLine="4"/>
              <w:rPr>
                <w:highlight w:val="none"/>
              </w:rPr>
            </w:pPr>
            <w:r>
              <w:rPr>
                <w:spacing w:val="-5"/>
                <w:highlight w:val="none"/>
              </w:rPr>
              <w:t>二档（9 分</w:t>
            </w:r>
            <w:r>
              <w:rPr>
                <w:spacing w:val="-30"/>
                <w:highlight w:val="none"/>
              </w:rPr>
              <w:t>）：</w:t>
            </w:r>
            <w:r>
              <w:rPr>
                <w:spacing w:val="-5"/>
                <w:highlight w:val="none"/>
              </w:rPr>
              <w:t>针对项目工程特点、难点分析全面，</w:t>
            </w:r>
            <w:r>
              <w:rPr>
                <w:spacing w:val="-6"/>
                <w:highlight w:val="none"/>
              </w:rPr>
              <w:t>有合理的监理对策，</w:t>
            </w:r>
            <w:r>
              <w:rPr>
                <w:spacing w:val="1"/>
                <w:highlight w:val="none"/>
              </w:rPr>
              <w:t xml:space="preserve"> </w:t>
            </w:r>
            <w:r>
              <w:rPr>
                <w:spacing w:val="-2"/>
                <w:highlight w:val="none"/>
              </w:rPr>
              <w:t>解决方案经济、安全、可行。</w:t>
            </w:r>
          </w:p>
          <w:p w14:paraId="67C37994">
            <w:pPr>
              <w:pStyle w:val="10"/>
              <w:spacing w:before="30" w:line="303" w:lineRule="auto"/>
              <w:ind w:left="114" w:right="76"/>
              <w:rPr>
                <w:highlight w:val="none"/>
              </w:rPr>
            </w:pPr>
            <w:r>
              <w:rPr>
                <w:spacing w:val="-2"/>
                <w:highlight w:val="none"/>
              </w:rPr>
              <w:t>三档（4 分</w:t>
            </w:r>
            <w:r>
              <w:rPr>
                <w:spacing w:val="6"/>
                <w:highlight w:val="none"/>
              </w:rPr>
              <w:t>）：</w:t>
            </w:r>
            <w:r>
              <w:rPr>
                <w:spacing w:val="-2"/>
                <w:highlight w:val="none"/>
              </w:rPr>
              <w:t>针对项目工程特点、难点有一定的了解，有监理建议，</w:t>
            </w:r>
            <w:r>
              <w:rPr>
                <w:highlight w:val="none"/>
              </w:rPr>
              <w:t xml:space="preserve"> </w:t>
            </w:r>
            <w:r>
              <w:rPr>
                <w:spacing w:val="-3"/>
                <w:highlight w:val="none"/>
              </w:rPr>
              <w:t>解决方案可行。</w:t>
            </w:r>
          </w:p>
          <w:p w14:paraId="1FBD2969">
            <w:pPr>
              <w:pStyle w:val="10"/>
              <w:spacing w:before="31" w:line="303" w:lineRule="auto"/>
              <w:ind w:left="116" w:right="97" w:firstLine="18"/>
              <w:rPr>
                <w:highlight w:val="none"/>
              </w:rPr>
            </w:pPr>
            <w:r>
              <w:rPr>
                <w:spacing w:val="-3"/>
                <w:highlight w:val="none"/>
              </w:rPr>
              <w:t>四档（0 分</w:t>
            </w:r>
            <w:r>
              <w:rPr>
                <w:highlight w:val="none"/>
              </w:rPr>
              <w:t>）：</w:t>
            </w:r>
            <w:r>
              <w:rPr>
                <w:spacing w:val="-3"/>
                <w:highlight w:val="none"/>
              </w:rPr>
              <w:t>针对项目工程特点、难点有表述，有建议，解决方案不</w:t>
            </w:r>
            <w:r>
              <w:rPr>
                <w:spacing w:val="1"/>
                <w:highlight w:val="none"/>
              </w:rPr>
              <w:t xml:space="preserve"> </w:t>
            </w:r>
            <w:r>
              <w:rPr>
                <w:spacing w:val="-9"/>
                <w:highlight w:val="none"/>
              </w:rPr>
              <w:t>可行。</w:t>
            </w:r>
          </w:p>
          <w:p w14:paraId="360DC347">
            <w:pPr>
              <w:pStyle w:val="10"/>
              <w:spacing w:before="30" w:line="221" w:lineRule="auto"/>
              <w:ind w:left="121"/>
              <w:rPr>
                <w:highlight w:val="none"/>
              </w:rPr>
            </w:pPr>
            <w:r>
              <w:rPr>
                <w:b/>
                <w:bCs/>
                <w:spacing w:val="-3"/>
                <w:highlight w:val="none"/>
              </w:rPr>
              <w:t>（</w:t>
            </w:r>
            <w:r>
              <w:rPr>
                <w:rFonts w:ascii="Times New Roman" w:hAnsi="Times New Roman" w:eastAsia="Times New Roman" w:cs="Times New Roman"/>
                <w:b/>
                <w:bCs/>
                <w:spacing w:val="-3"/>
                <w:highlight w:val="none"/>
              </w:rPr>
              <w:t>2</w:t>
            </w:r>
            <w:r>
              <w:rPr>
                <w:b/>
                <w:bCs/>
                <w:spacing w:val="-3"/>
                <w:highlight w:val="none"/>
              </w:rPr>
              <w:t>）质量控制重点及监理措施（满分</w:t>
            </w:r>
            <w:r>
              <w:rPr>
                <w:spacing w:val="-28"/>
                <w:highlight w:val="none"/>
              </w:rPr>
              <w:t xml:space="preserve"> </w:t>
            </w:r>
            <w:r>
              <w:rPr>
                <w:rFonts w:ascii="Times New Roman" w:hAnsi="Times New Roman" w:eastAsia="Times New Roman" w:cs="Times New Roman"/>
                <w:b/>
                <w:bCs/>
                <w:spacing w:val="-3"/>
                <w:highlight w:val="none"/>
              </w:rPr>
              <w:t xml:space="preserve">14 </w:t>
            </w:r>
            <w:r>
              <w:rPr>
                <w:b/>
                <w:bCs/>
                <w:spacing w:val="-3"/>
                <w:highlight w:val="none"/>
              </w:rPr>
              <w:t>分）</w:t>
            </w:r>
          </w:p>
          <w:p w14:paraId="1F0C1B84">
            <w:pPr>
              <w:pStyle w:val="10"/>
              <w:spacing w:before="108" w:line="308" w:lineRule="auto"/>
              <w:ind w:left="114" w:right="98" w:firstLine="4"/>
              <w:jc w:val="both"/>
              <w:rPr>
                <w:highlight w:val="none"/>
              </w:rPr>
            </w:pPr>
            <w:r>
              <w:rPr>
                <w:spacing w:val="-1"/>
                <w:highlight w:val="none"/>
              </w:rPr>
              <w:t>一档（</w:t>
            </w:r>
            <w:r>
              <w:rPr>
                <w:spacing w:val="-47"/>
                <w:highlight w:val="none"/>
              </w:rPr>
              <w:t xml:space="preserve"> </w:t>
            </w:r>
            <w:r>
              <w:rPr>
                <w:spacing w:val="-1"/>
                <w:highlight w:val="none"/>
              </w:rPr>
              <w:t>14 分</w:t>
            </w:r>
            <w:r>
              <w:rPr>
                <w:spacing w:val="1"/>
                <w:highlight w:val="none"/>
              </w:rPr>
              <w:t>）：</w:t>
            </w:r>
            <w:r>
              <w:rPr>
                <w:spacing w:val="-1"/>
                <w:highlight w:val="none"/>
              </w:rPr>
              <w:t>针对项目提出明确、可行、具体的质量控制措施，根</w:t>
            </w:r>
            <w:r>
              <w:rPr>
                <w:highlight w:val="none"/>
              </w:rPr>
              <w:t xml:space="preserve"> </w:t>
            </w:r>
            <w:r>
              <w:rPr>
                <w:spacing w:val="-2"/>
                <w:highlight w:val="none"/>
              </w:rPr>
              <w:t>据工程特点配备有完善的仪器设备，超过</w:t>
            </w:r>
            <w:r>
              <w:rPr>
                <w:rFonts w:hint="eastAsia"/>
                <w:spacing w:val="-2"/>
                <w:highlight w:val="none"/>
                <w:lang w:val="en-US" w:eastAsia="zh-CN"/>
              </w:rPr>
              <w:t>磋商</w:t>
            </w:r>
            <w:r>
              <w:rPr>
                <w:spacing w:val="-2"/>
                <w:highlight w:val="none"/>
              </w:rPr>
              <w:t>文件要求</w:t>
            </w:r>
            <w:r>
              <w:rPr>
                <w:spacing w:val="-3"/>
                <w:highlight w:val="none"/>
              </w:rPr>
              <w:t>的质量要求及施</w:t>
            </w:r>
            <w:r>
              <w:rPr>
                <w:highlight w:val="none"/>
              </w:rPr>
              <w:t xml:space="preserve"> </w:t>
            </w:r>
            <w:r>
              <w:rPr>
                <w:spacing w:val="-1"/>
                <w:highlight w:val="none"/>
              </w:rPr>
              <w:t>工验收规范要求。</w:t>
            </w:r>
          </w:p>
          <w:p w14:paraId="1CA7D2CE">
            <w:pPr>
              <w:pStyle w:val="10"/>
              <w:spacing w:before="29" w:line="303" w:lineRule="auto"/>
              <w:ind w:left="122" w:right="102" w:hanging="4"/>
              <w:rPr>
                <w:highlight w:val="none"/>
              </w:rPr>
            </w:pPr>
            <w:r>
              <w:rPr>
                <w:spacing w:val="-1"/>
                <w:highlight w:val="none"/>
              </w:rPr>
              <w:t>二档（9</w:t>
            </w:r>
            <w:r>
              <w:rPr>
                <w:spacing w:val="-42"/>
                <w:highlight w:val="none"/>
              </w:rPr>
              <w:t xml:space="preserve"> </w:t>
            </w:r>
            <w:r>
              <w:rPr>
                <w:spacing w:val="-1"/>
                <w:highlight w:val="none"/>
              </w:rPr>
              <w:t>分</w:t>
            </w:r>
            <w:r>
              <w:rPr>
                <w:spacing w:val="1"/>
                <w:highlight w:val="none"/>
              </w:rPr>
              <w:t>）：</w:t>
            </w:r>
            <w:r>
              <w:rPr>
                <w:spacing w:val="-1"/>
                <w:highlight w:val="none"/>
              </w:rPr>
              <w:t>针对项目提出具体、可行的质量保</w:t>
            </w:r>
            <w:r>
              <w:rPr>
                <w:spacing w:val="-2"/>
                <w:highlight w:val="none"/>
              </w:rPr>
              <w:t>证措施，根据工程特</w:t>
            </w:r>
            <w:r>
              <w:rPr>
                <w:highlight w:val="none"/>
              </w:rPr>
              <w:t xml:space="preserve"> </w:t>
            </w:r>
            <w:r>
              <w:rPr>
                <w:spacing w:val="-1"/>
                <w:highlight w:val="none"/>
              </w:rPr>
              <w:t>点配备有基本的仪器设备，满足</w:t>
            </w:r>
            <w:r>
              <w:rPr>
                <w:rFonts w:hint="eastAsia"/>
                <w:spacing w:val="-2"/>
                <w:highlight w:val="none"/>
                <w:lang w:val="en-US" w:eastAsia="zh-CN"/>
              </w:rPr>
              <w:t>磋商</w:t>
            </w:r>
            <w:r>
              <w:rPr>
                <w:spacing w:val="-2"/>
                <w:highlight w:val="none"/>
              </w:rPr>
              <w:t>文件</w:t>
            </w:r>
            <w:r>
              <w:rPr>
                <w:spacing w:val="-1"/>
                <w:highlight w:val="none"/>
              </w:rPr>
              <w:t>的质量</w:t>
            </w:r>
            <w:r>
              <w:rPr>
                <w:spacing w:val="-2"/>
                <w:highlight w:val="none"/>
              </w:rPr>
              <w:t>要求。</w:t>
            </w:r>
          </w:p>
          <w:p w14:paraId="474F21C0">
            <w:pPr>
              <w:pStyle w:val="10"/>
              <w:spacing w:before="31" w:line="303" w:lineRule="auto"/>
              <w:ind w:left="114" w:right="95"/>
              <w:rPr>
                <w:highlight w:val="none"/>
              </w:rPr>
            </w:pPr>
            <w:r>
              <w:rPr>
                <w:spacing w:val="-1"/>
                <w:highlight w:val="none"/>
              </w:rPr>
              <w:t>三档（4 分</w:t>
            </w:r>
            <w:r>
              <w:rPr>
                <w:spacing w:val="-18"/>
                <w:highlight w:val="none"/>
              </w:rPr>
              <w:t>）：</w:t>
            </w:r>
            <w:r>
              <w:rPr>
                <w:spacing w:val="-1"/>
                <w:highlight w:val="none"/>
              </w:rPr>
              <w:t>针对项目提出可行的质量保证措施，根据工程特点</w:t>
            </w:r>
            <w:r>
              <w:rPr>
                <w:spacing w:val="-2"/>
                <w:highlight w:val="none"/>
              </w:rPr>
              <w:t>配备</w:t>
            </w:r>
            <w:r>
              <w:rPr>
                <w:spacing w:val="1"/>
                <w:highlight w:val="none"/>
              </w:rPr>
              <w:t xml:space="preserve"> </w:t>
            </w:r>
            <w:r>
              <w:rPr>
                <w:spacing w:val="-1"/>
                <w:highlight w:val="none"/>
              </w:rPr>
              <w:t>有基本的仪器设备，满足</w:t>
            </w:r>
            <w:r>
              <w:rPr>
                <w:rFonts w:hint="eastAsia"/>
                <w:spacing w:val="-2"/>
                <w:highlight w:val="none"/>
                <w:lang w:val="en-US" w:eastAsia="zh-CN"/>
              </w:rPr>
              <w:t>磋商</w:t>
            </w:r>
            <w:r>
              <w:rPr>
                <w:spacing w:val="-2"/>
                <w:highlight w:val="none"/>
              </w:rPr>
              <w:t>文件</w:t>
            </w:r>
            <w:r>
              <w:rPr>
                <w:spacing w:val="-1"/>
                <w:highlight w:val="none"/>
              </w:rPr>
              <w:t>的质量要求。</w:t>
            </w:r>
          </w:p>
          <w:p w14:paraId="45E64C81">
            <w:pPr>
              <w:pStyle w:val="10"/>
              <w:spacing w:before="31" w:line="303" w:lineRule="auto"/>
              <w:ind w:left="114" w:right="97" w:firstLine="19"/>
              <w:rPr>
                <w:highlight w:val="none"/>
              </w:rPr>
            </w:pPr>
            <w:r>
              <w:rPr>
                <w:spacing w:val="-3"/>
                <w:highlight w:val="none"/>
              </w:rPr>
              <w:t>四档（0 分</w:t>
            </w:r>
            <w:r>
              <w:rPr>
                <w:highlight w:val="none"/>
              </w:rPr>
              <w:t>）：</w:t>
            </w:r>
            <w:r>
              <w:rPr>
                <w:spacing w:val="-3"/>
                <w:highlight w:val="none"/>
              </w:rPr>
              <w:t>质量控制措施不得当，没有仪器设备或设备不全，无法</w:t>
            </w:r>
            <w:r>
              <w:rPr>
                <w:spacing w:val="1"/>
                <w:highlight w:val="none"/>
              </w:rPr>
              <w:t xml:space="preserve"> </w:t>
            </w:r>
            <w:r>
              <w:rPr>
                <w:spacing w:val="-1"/>
                <w:highlight w:val="none"/>
              </w:rPr>
              <w:t>满足</w:t>
            </w:r>
            <w:r>
              <w:rPr>
                <w:rFonts w:hint="eastAsia"/>
                <w:spacing w:val="-2"/>
                <w:highlight w:val="none"/>
                <w:lang w:val="en-US" w:eastAsia="zh-CN"/>
              </w:rPr>
              <w:t>磋商</w:t>
            </w:r>
            <w:r>
              <w:rPr>
                <w:spacing w:val="-2"/>
                <w:highlight w:val="none"/>
              </w:rPr>
              <w:t>文件</w:t>
            </w:r>
            <w:r>
              <w:rPr>
                <w:spacing w:val="-1"/>
                <w:highlight w:val="none"/>
              </w:rPr>
              <w:t>的质量要求。</w:t>
            </w:r>
          </w:p>
          <w:p w14:paraId="217CF8F3">
            <w:pPr>
              <w:pStyle w:val="10"/>
              <w:spacing w:before="32" w:line="217" w:lineRule="auto"/>
              <w:ind w:left="121"/>
              <w:rPr>
                <w:highlight w:val="none"/>
              </w:rPr>
            </w:pPr>
            <w:r>
              <w:rPr>
                <w:b/>
                <w:bCs/>
                <w:spacing w:val="-3"/>
                <w:highlight w:val="none"/>
              </w:rPr>
              <w:t>（3）进度控制重点及监理措施（满分</w:t>
            </w:r>
            <w:r>
              <w:rPr>
                <w:spacing w:val="-30"/>
                <w:highlight w:val="none"/>
              </w:rPr>
              <w:t xml:space="preserve"> </w:t>
            </w:r>
            <w:r>
              <w:rPr>
                <w:rFonts w:ascii="Times New Roman" w:hAnsi="Times New Roman" w:eastAsia="Times New Roman" w:cs="Times New Roman"/>
                <w:b/>
                <w:bCs/>
                <w:spacing w:val="-3"/>
                <w:highlight w:val="none"/>
              </w:rPr>
              <w:t xml:space="preserve">13 </w:t>
            </w:r>
            <w:r>
              <w:rPr>
                <w:b/>
                <w:bCs/>
                <w:spacing w:val="-3"/>
                <w:highlight w:val="none"/>
              </w:rPr>
              <w:t>分）</w:t>
            </w:r>
          </w:p>
        </w:tc>
        <w:tc>
          <w:tcPr>
            <w:tcW w:w="1018" w:type="dxa"/>
            <w:vAlign w:val="top"/>
          </w:tcPr>
          <w:p w14:paraId="77C83285">
            <w:pPr>
              <w:spacing w:line="243" w:lineRule="auto"/>
              <w:rPr>
                <w:rFonts w:ascii="Arial"/>
                <w:sz w:val="21"/>
                <w:highlight w:val="none"/>
              </w:rPr>
            </w:pPr>
          </w:p>
          <w:p w14:paraId="3F8874A3">
            <w:pPr>
              <w:spacing w:line="243" w:lineRule="auto"/>
              <w:rPr>
                <w:rFonts w:ascii="Arial"/>
                <w:sz w:val="21"/>
                <w:highlight w:val="none"/>
              </w:rPr>
            </w:pPr>
          </w:p>
          <w:p w14:paraId="048F6B64">
            <w:pPr>
              <w:spacing w:line="243" w:lineRule="auto"/>
              <w:rPr>
                <w:rFonts w:ascii="Arial"/>
                <w:sz w:val="21"/>
                <w:highlight w:val="none"/>
              </w:rPr>
            </w:pPr>
          </w:p>
          <w:p w14:paraId="0F694CDE">
            <w:pPr>
              <w:spacing w:line="243" w:lineRule="auto"/>
              <w:rPr>
                <w:rFonts w:ascii="Arial"/>
                <w:sz w:val="21"/>
                <w:highlight w:val="none"/>
              </w:rPr>
            </w:pPr>
          </w:p>
          <w:p w14:paraId="433912BE">
            <w:pPr>
              <w:spacing w:line="243" w:lineRule="auto"/>
              <w:rPr>
                <w:rFonts w:ascii="Arial"/>
                <w:sz w:val="21"/>
                <w:highlight w:val="none"/>
              </w:rPr>
            </w:pPr>
          </w:p>
          <w:p w14:paraId="0AA2073D">
            <w:pPr>
              <w:spacing w:line="243" w:lineRule="auto"/>
              <w:rPr>
                <w:rFonts w:ascii="Arial"/>
                <w:sz w:val="21"/>
                <w:highlight w:val="none"/>
              </w:rPr>
            </w:pPr>
          </w:p>
          <w:p w14:paraId="76C263A9">
            <w:pPr>
              <w:spacing w:line="243" w:lineRule="auto"/>
              <w:rPr>
                <w:rFonts w:ascii="Arial"/>
                <w:sz w:val="21"/>
                <w:highlight w:val="none"/>
              </w:rPr>
            </w:pPr>
          </w:p>
          <w:p w14:paraId="0FF82E3E">
            <w:pPr>
              <w:spacing w:line="244" w:lineRule="auto"/>
              <w:rPr>
                <w:rFonts w:ascii="Arial"/>
                <w:sz w:val="21"/>
                <w:highlight w:val="none"/>
              </w:rPr>
            </w:pPr>
          </w:p>
          <w:p w14:paraId="125A380D">
            <w:pPr>
              <w:spacing w:line="244" w:lineRule="auto"/>
              <w:rPr>
                <w:rFonts w:ascii="Arial"/>
                <w:sz w:val="21"/>
                <w:highlight w:val="none"/>
              </w:rPr>
            </w:pPr>
          </w:p>
          <w:p w14:paraId="3565E9E2">
            <w:pPr>
              <w:spacing w:line="244" w:lineRule="auto"/>
              <w:rPr>
                <w:rFonts w:ascii="Arial"/>
                <w:sz w:val="21"/>
                <w:highlight w:val="none"/>
              </w:rPr>
            </w:pPr>
          </w:p>
          <w:p w14:paraId="005DFCB1">
            <w:pPr>
              <w:spacing w:line="244" w:lineRule="auto"/>
              <w:rPr>
                <w:rFonts w:ascii="Arial"/>
                <w:sz w:val="21"/>
                <w:highlight w:val="none"/>
              </w:rPr>
            </w:pPr>
          </w:p>
          <w:p w14:paraId="10653A5C">
            <w:pPr>
              <w:spacing w:line="244" w:lineRule="auto"/>
              <w:rPr>
                <w:rFonts w:ascii="Arial"/>
                <w:sz w:val="21"/>
                <w:highlight w:val="none"/>
              </w:rPr>
            </w:pPr>
          </w:p>
          <w:p w14:paraId="28D91778">
            <w:pPr>
              <w:spacing w:line="244" w:lineRule="auto"/>
              <w:rPr>
                <w:rFonts w:ascii="Arial"/>
                <w:sz w:val="21"/>
                <w:highlight w:val="none"/>
              </w:rPr>
            </w:pPr>
          </w:p>
          <w:p w14:paraId="33B8C549">
            <w:pPr>
              <w:spacing w:line="244" w:lineRule="auto"/>
              <w:rPr>
                <w:rFonts w:ascii="Arial"/>
                <w:sz w:val="21"/>
                <w:highlight w:val="none"/>
              </w:rPr>
            </w:pPr>
          </w:p>
          <w:p w14:paraId="5AD09A62">
            <w:pPr>
              <w:pStyle w:val="10"/>
              <w:spacing w:before="68" w:line="221" w:lineRule="auto"/>
              <w:ind w:left="278"/>
              <w:rPr>
                <w:highlight w:val="none"/>
              </w:rPr>
            </w:pPr>
            <w:r>
              <w:rPr>
                <w:spacing w:val="-3"/>
                <w:highlight w:val="none"/>
              </w:rPr>
              <w:t>80</w:t>
            </w:r>
            <w:r>
              <w:rPr>
                <w:spacing w:val="-41"/>
                <w:highlight w:val="none"/>
              </w:rPr>
              <w:t xml:space="preserve"> </w:t>
            </w:r>
            <w:r>
              <w:rPr>
                <w:spacing w:val="-3"/>
                <w:highlight w:val="none"/>
              </w:rPr>
              <w:t>分</w:t>
            </w:r>
          </w:p>
        </w:tc>
      </w:tr>
    </w:tbl>
    <w:p w14:paraId="4B68704C">
      <w:pPr>
        <w:pStyle w:val="4"/>
        <w:spacing w:line="144" w:lineRule="exact"/>
        <w:rPr>
          <w:sz w:val="12"/>
          <w:highlight w:val="none"/>
        </w:rPr>
      </w:pPr>
    </w:p>
    <w:p w14:paraId="3CE21EE0">
      <w:pPr>
        <w:spacing w:line="144" w:lineRule="exact"/>
        <w:rPr>
          <w:sz w:val="12"/>
          <w:szCs w:val="12"/>
          <w:highlight w:val="none"/>
        </w:rPr>
        <w:sectPr>
          <w:footerReference r:id="rId22" w:type="default"/>
          <w:pgSz w:w="11907" w:h="16839"/>
          <w:pgMar w:top="1431" w:right="1197" w:bottom="1362" w:left="1344" w:header="0" w:footer="1202" w:gutter="0"/>
          <w:cols w:space="720" w:num="1"/>
        </w:sectPr>
      </w:pPr>
    </w:p>
    <w:p w14:paraId="551CF0B6">
      <w:pPr>
        <w:spacing w:line="91" w:lineRule="auto"/>
        <w:rPr>
          <w:rFonts w:ascii="Arial"/>
          <w:sz w:val="2"/>
          <w:highlight w:val="none"/>
        </w:rPr>
      </w:pPr>
    </w:p>
    <w:tbl>
      <w:tblPr>
        <w:tblStyle w:val="9"/>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144"/>
        <w:gridCol w:w="6660"/>
        <w:gridCol w:w="1018"/>
      </w:tblGrid>
      <w:tr w14:paraId="23996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1" w:hRule="atLeast"/>
        </w:trPr>
        <w:tc>
          <w:tcPr>
            <w:tcW w:w="537" w:type="dxa"/>
            <w:vAlign w:val="top"/>
          </w:tcPr>
          <w:p w14:paraId="0AE961ED">
            <w:pPr>
              <w:rPr>
                <w:rFonts w:ascii="Arial"/>
                <w:sz w:val="21"/>
                <w:highlight w:val="none"/>
              </w:rPr>
            </w:pPr>
          </w:p>
        </w:tc>
        <w:tc>
          <w:tcPr>
            <w:tcW w:w="1144" w:type="dxa"/>
            <w:vAlign w:val="top"/>
          </w:tcPr>
          <w:p w14:paraId="0394D08B">
            <w:pPr>
              <w:rPr>
                <w:rFonts w:ascii="Arial"/>
                <w:sz w:val="21"/>
                <w:highlight w:val="none"/>
              </w:rPr>
            </w:pPr>
          </w:p>
        </w:tc>
        <w:tc>
          <w:tcPr>
            <w:tcW w:w="6660" w:type="dxa"/>
            <w:vAlign w:val="top"/>
          </w:tcPr>
          <w:p w14:paraId="3C86B6B3">
            <w:pPr>
              <w:pStyle w:val="10"/>
              <w:spacing w:before="111" w:line="303" w:lineRule="auto"/>
              <w:ind w:left="114" w:right="99" w:firstLine="3"/>
              <w:rPr>
                <w:highlight w:val="none"/>
              </w:rPr>
            </w:pPr>
            <w:r>
              <w:rPr>
                <w:spacing w:val="-1"/>
                <w:highlight w:val="none"/>
              </w:rPr>
              <w:t>一档（</w:t>
            </w:r>
            <w:r>
              <w:rPr>
                <w:spacing w:val="-47"/>
                <w:highlight w:val="none"/>
              </w:rPr>
              <w:t xml:space="preserve"> </w:t>
            </w:r>
            <w:r>
              <w:rPr>
                <w:spacing w:val="-1"/>
                <w:highlight w:val="none"/>
              </w:rPr>
              <w:t>13 分</w:t>
            </w:r>
            <w:r>
              <w:rPr>
                <w:spacing w:val="1"/>
                <w:highlight w:val="none"/>
              </w:rPr>
              <w:t>）：</w:t>
            </w:r>
            <w:r>
              <w:rPr>
                <w:spacing w:val="-1"/>
                <w:highlight w:val="none"/>
              </w:rPr>
              <w:t>进度控制路线清晰、准确、完整，计划编制措施详尽</w:t>
            </w:r>
            <w:r>
              <w:rPr>
                <w:highlight w:val="none"/>
              </w:rPr>
              <w:t xml:space="preserve"> </w:t>
            </w:r>
            <w:r>
              <w:rPr>
                <w:spacing w:val="-1"/>
                <w:highlight w:val="none"/>
              </w:rPr>
              <w:t>科学，关键节点的控制措施有力、合理、可行。</w:t>
            </w:r>
          </w:p>
          <w:p w14:paraId="192743CA">
            <w:pPr>
              <w:pStyle w:val="10"/>
              <w:spacing w:before="31" w:line="303" w:lineRule="auto"/>
              <w:ind w:left="122" w:right="97" w:hanging="4"/>
              <w:rPr>
                <w:highlight w:val="none"/>
              </w:rPr>
            </w:pPr>
            <w:r>
              <w:rPr>
                <w:spacing w:val="-1"/>
                <w:highlight w:val="none"/>
              </w:rPr>
              <w:t>二档（8</w:t>
            </w:r>
            <w:r>
              <w:rPr>
                <w:spacing w:val="-42"/>
                <w:highlight w:val="none"/>
              </w:rPr>
              <w:t xml:space="preserve"> </w:t>
            </w:r>
            <w:r>
              <w:rPr>
                <w:spacing w:val="-1"/>
                <w:highlight w:val="none"/>
              </w:rPr>
              <w:t>分）：进度控制路线准确、完整，计划编制措施可行，关键节</w:t>
            </w:r>
            <w:r>
              <w:rPr>
                <w:highlight w:val="none"/>
              </w:rPr>
              <w:t xml:space="preserve"> </w:t>
            </w:r>
            <w:r>
              <w:rPr>
                <w:spacing w:val="-1"/>
                <w:highlight w:val="none"/>
              </w:rPr>
              <w:t>点的控制措施合理、可行。</w:t>
            </w:r>
          </w:p>
          <w:p w14:paraId="282DF1A4">
            <w:pPr>
              <w:pStyle w:val="10"/>
              <w:spacing w:before="29" w:line="303" w:lineRule="auto"/>
              <w:ind w:left="114" w:right="95"/>
              <w:rPr>
                <w:highlight w:val="none"/>
              </w:rPr>
            </w:pPr>
            <w:r>
              <w:rPr>
                <w:spacing w:val="-1"/>
                <w:highlight w:val="none"/>
              </w:rPr>
              <w:t>三档（4</w:t>
            </w:r>
            <w:r>
              <w:rPr>
                <w:spacing w:val="-40"/>
                <w:highlight w:val="none"/>
              </w:rPr>
              <w:t xml:space="preserve"> </w:t>
            </w:r>
            <w:r>
              <w:rPr>
                <w:spacing w:val="-1"/>
                <w:highlight w:val="none"/>
              </w:rPr>
              <w:t>分</w:t>
            </w:r>
            <w:r>
              <w:rPr>
                <w:spacing w:val="1"/>
                <w:highlight w:val="none"/>
              </w:rPr>
              <w:t>）：</w:t>
            </w:r>
            <w:r>
              <w:rPr>
                <w:spacing w:val="-1"/>
                <w:highlight w:val="none"/>
              </w:rPr>
              <w:t>进度控制路线基本准确，计划编制措施基本合理，关键</w:t>
            </w:r>
            <w:r>
              <w:rPr>
                <w:highlight w:val="none"/>
              </w:rPr>
              <w:t xml:space="preserve"> </w:t>
            </w:r>
            <w:r>
              <w:rPr>
                <w:spacing w:val="-1"/>
                <w:highlight w:val="none"/>
              </w:rPr>
              <w:t>节点的控制措施基本可行。</w:t>
            </w:r>
          </w:p>
          <w:p w14:paraId="30B3A014">
            <w:pPr>
              <w:pStyle w:val="10"/>
              <w:spacing w:before="32" w:line="303" w:lineRule="auto"/>
              <w:ind w:left="132" w:right="95" w:firstLine="2"/>
              <w:rPr>
                <w:highlight w:val="none"/>
              </w:rPr>
            </w:pPr>
            <w:r>
              <w:rPr>
                <w:spacing w:val="-2"/>
                <w:highlight w:val="none"/>
              </w:rPr>
              <w:t>四档（0</w:t>
            </w:r>
            <w:r>
              <w:rPr>
                <w:spacing w:val="-41"/>
                <w:highlight w:val="none"/>
              </w:rPr>
              <w:t xml:space="preserve"> </w:t>
            </w:r>
            <w:r>
              <w:rPr>
                <w:spacing w:val="-2"/>
                <w:highlight w:val="none"/>
              </w:rPr>
              <w:t>分</w:t>
            </w:r>
            <w:r>
              <w:rPr>
                <w:spacing w:val="6"/>
                <w:highlight w:val="none"/>
              </w:rPr>
              <w:t>）：</w:t>
            </w:r>
            <w:r>
              <w:rPr>
                <w:spacing w:val="-2"/>
                <w:highlight w:val="none"/>
              </w:rPr>
              <w:t>进度控制路线不准确，计划编制措施不合理，关键节点</w:t>
            </w:r>
            <w:r>
              <w:rPr>
                <w:highlight w:val="none"/>
              </w:rPr>
              <w:t xml:space="preserve"> </w:t>
            </w:r>
            <w:r>
              <w:rPr>
                <w:spacing w:val="-5"/>
                <w:highlight w:val="none"/>
              </w:rPr>
              <w:t>的控制措施不可行。</w:t>
            </w:r>
          </w:p>
          <w:p w14:paraId="2895FA91">
            <w:pPr>
              <w:pStyle w:val="10"/>
              <w:spacing w:before="30" w:line="219" w:lineRule="auto"/>
              <w:ind w:left="121"/>
              <w:rPr>
                <w:highlight w:val="none"/>
              </w:rPr>
            </w:pPr>
            <w:r>
              <w:rPr>
                <w:b/>
                <w:bCs/>
                <w:spacing w:val="-4"/>
                <w:highlight w:val="none"/>
              </w:rPr>
              <w:t>（4）造价控制重点及监理措施（满分</w:t>
            </w:r>
            <w:r>
              <w:rPr>
                <w:spacing w:val="-25"/>
                <w:highlight w:val="none"/>
              </w:rPr>
              <w:t xml:space="preserve"> </w:t>
            </w:r>
            <w:r>
              <w:rPr>
                <w:b/>
                <w:bCs/>
                <w:spacing w:val="-4"/>
                <w:highlight w:val="none"/>
              </w:rPr>
              <w:t>13</w:t>
            </w:r>
            <w:r>
              <w:rPr>
                <w:spacing w:val="-41"/>
                <w:highlight w:val="none"/>
              </w:rPr>
              <w:t xml:space="preserve"> </w:t>
            </w:r>
            <w:r>
              <w:rPr>
                <w:b/>
                <w:bCs/>
                <w:spacing w:val="-4"/>
                <w:highlight w:val="none"/>
              </w:rPr>
              <w:t>分）</w:t>
            </w:r>
          </w:p>
          <w:p w14:paraId="7DF23861">
            <w:pPr>
              <w:pStyle w:val="10"/>
              <w:spacing w:before="110" w:line="308" w:lineRule="auto"/>
              <w:ind w:left="116" w:right="98" w:firstLine="1"/>
              <w:jc w:val="both"/>
              <w:rPr>
                <w:highlight w:val="none"/>
              </w:rPr>
            </w:pPr>
            <w:r>
              <w:rPr>
                <w:highlight w:val="none"/>
              </w:rPr>
              <w:t>一档（13</w:t>
            </w:r>
            <w:r>
              <w:rPr>
                <w:spacing w:val="-43"/>
                <w:highlight w:val="none"/>
              </w:rPr>
              <w:t xml:space="preserve"> </w:t>
            </w:r>
            <w:r>
              <w:rPr>
                <w:highlight w:val="none"/>
              </w:rPr>
              <w:t>分</w:t>
            </w:r>
            <w:r>
              <w:rPr>
                <w:spacing w:val="-5"/>
                <w:highlight w:val="none"/>
              </w:rPr>
              <w:t>）：</w:t>
            </w:r>
            <w:r>
              <w:rPr>
                <w:highlight w:val="none"/>
              </w:rPr>
              <w:t>本工程工程造价控制的目标和原则</w:t>
            </w:r>
            <w:r>
              <w:rPr>
                <w:spacing w:val="-1"/>
                <w:highlight w:val="none"/>
              </w:rPr>
              <w:t>明确，本工程造价</w:t>
            </w:r>
            <w:r>
              <w:rPr>
                <w:highlight w:val="none"/>
              </w:rPr>
              <w:t xml:space="preserve">  </w:t>
            </w:r>
            <w:r>
              <w:rPr>
                <w:spacing w:val="-2"/>
                <w:highlight w:val="none"/>
              </w:rPr>
              <w:t>目标的风险分析准确，针对本工程造价控制重点</w:t>
            </w:r>
            <w:r>
              <w:rPr>
                <w:spacing w:val="-3"/>
                <w:highlight w:val="none"/>
              </w:rPr>
              <w:t>的监理措施、对策合理</w:t>
            </w:r>
            <w:r>
              <w:rPr>
                <w:highlight w:val="none"/>
              </w:rPr>
              <w:t xml:space="preserve"> </w:t>
            </w:r>
            <w:r>
              <w:rPr>
                <w:spacing w:val="-9"/>
                <w:highlight w:val="none"/>
              </w:rPr>
              <w:t>可行。</w:t>
            </w:r>
          </w:p>
          <w:p w14:paraId="09174DC6">
            <w:pPr>
              <w:pStyle w:val="10"/>
              <w:spacing w:before="28" w:line="303" w:lineRule="auto"/>
              <w:ind w:left="116" w:right="97" w:firstLine="1"/>
              <w:rPr>
                <w:highlight w:val="none"/>
              </w:rPr>
            </w:pPr>
            <w:r>
              <w:rPr>
                <w:spacing w:val="-1"/>
                <w:highlight w:val="none"/>
              </w:rPr>
              <w:t>二档（8</w:t>
            </w:r>
            <w:r>
              <w:rPr>
                <w:spacing w:val="-42"/>
                <w:highlight w:val="none"/>
              </w:rPr>
              <w:t xml:space="preserve"> </w:t>
            </w:r>
            <w:r>
              <w:rPr>
                <w:spacing w:val="-1"/>
                <w:highlight w:val="none"/>
              </w:rPr>
              <w:t>分）：造价控制措施全面、可行，造价目标分析到位，制定对</w:t>
            </w:r>
            <w:r>
              <w:rPr>
                <w:highlight w:val="none"/>
              </w:rPr>
              <w:t xml:space="preserve"> </w:t>
            </w:r>
            <w:r>
              <w:rPr>
                <w:spacing w:val="-1"/>
                <w:highlight w:val="none"/>
              </w:rPr>
              <w:t>策符合项目实际基本可行。</w:t>
            </w:r>
          </w:p>
          <w:p w14:paraId="49DC7202">
            <w:pPr>
              <w:pStyle w:val="10"/>
              <w:spacing w:before="33" w:line="303" w:lineRule="auto"/>
              <w:ind w:left="114" w:right="38"/>
              <w:rPr>
                <w:highlight w:val="none"/>
              </w:rPr>
            </w:pPr>
            <w:r>
              <w:rPr>
                <w:spacing w:val="-4"/>
                <w:highlight w:val="none"/>
              </w:rPr>
              <w:t>三档（4</w:t>
            </w:r>
            <w:r>
              <w:rPr>
                <w:spacing w:val="-41"/>
                <w:highlight w:val="none"/>
              </w:rPr>
              <w:t xml:space="preserve"> </w:t>
            </w:r>
            <w:r>
              <w:rPr>
                <w:spacing w:val="-4"/>
                <w:highlight w:val="none"/>
              </w:rPr>
              <w:t>分</w:t>
            </w:r>
            <w:r>
              <w:rPr>
                <w:spacing w:val="-24"/>
                <w:highlight w:val="none"/>
              </w:rPr>
              <w:t>）：</w:t>
            </w:r>
            <w:r>
              <w:rPr>
                <w:spacing w:val="-4"/>
                <w:highlight w:val="none"/>
              </w:rPr>
              <w:t>造价控制措施基本齐全、基本合</w:t>
            </w:r>
            <w:r>
              <w:rPr>
                <w:spacing w:val="-5"/>
                <w:highlight w:val="none"/>
              </w:rPr>
              <w:t>理，造价目标基本到位，</w:t>
            </w:r>
            <w:r>
              <w:rPr>
                <w:highlight w:val="none"/>
              </w:rPr>
              <w:t xml:space="preserve"> </w:t>
            </w:r>
            <w:r>
              <w:rPr>
                <w:spacing w:val="-3"/>
                <w:highlight w:val="none"/>
              </w:rPr>
              <w:t>制定对策一般可行。</w:t>
            </w:r>
          </w:p>
          <w:p w14:paraId="7FC5F219">
            <w:pPr>
              <w:pStyle w:val="10"/>
              <w:spacing w:before="30" w:line="303" w:lineRule="auto"/>
              <w:ind w:left="118" w:right="95" w:firstLine="16"/>
              <w:rPr>
                <w:highlight w:val="none"/>
              </w:rPr>
            </w:pPr>
            <w:r>
              <w:rPr>
                <w:spacing w:val="-2"/>
                <w:highlight w:val="none"/>
              </w:rPr>
              <w:t>四档（0</w:t>
            </w:r>
            <w:r>
              <w:rPr>
                <w:spacing w:val="-41"/>
                <w:highlight w:val="none"/>
              </w:rPr>
              <w:t xml:space="preserve"> </w:t>
            </w:r>
            <w:r>
              <w:rPr>
                <w:spacing w:val="-2"/>
                <w:highlight w:val="none"/>
              </w:rPr>
              <w:t>分</w:t>
            </w:r>
            <w:r>
              <w:rPr>
                <w:spacing w:val="6"/>
                <w:highlight w:val="none"/>
              </w:rPr>
              <w:t>）：</w:t>
            </w:r>
            <w:r>
              <w:rPr>
                <w:spacing w:val="-2"/>
                <w:highlight w:val="none"/>
              </w:rPr>
              <w:t>造价控制措施不合理，造价分析不合理，制定对策不可</w:t>
            </w:r>
            <w:r>
              <w:rPr>
                <w:highlight w:val="none"/>
              </w:rPr>
              <w:t xml:space="preserve"> </w:t>
            </w:r>
            <w:r>
              <w:rPr>
                <w:spacing w:val="-10"/>
                <w:highlight w:val="none"/>
              </w:rPr>
              <w:t>行。</w:t>
            </w:r>
          </w:p>
          <w:p w14:paraId="3A0EFFA5">
            <w:pPr>
              <w:pStyle w:val="10"/>
              <w:spacing w:before="30" w:line="221" w:lineRule="auto"/>
              <w:ind w:left="121"/>
              <w:rPr>
                <w:highlight w:val="none"/>
              </w:rPr>
            </w:pPr>
            <w:r>
              <w:rPr>
                <w:b/>
                <w:bCs/>
                <w:spacing w:val="-5"/>
                <w:highlight w:val="none"/>
              </w:rPr>
              <w:t>（5）环境保护措施（满分</w:t>
            </w:r>
            <w:r>
              <w:rPr>
                <w:spacing w:val="-21"/>
                <w:highlight w:val="none"/>
              </w:rPr>
              <w:t xml:space="preserve"> </w:t>
            </w:r>
            <w:r>
              <w:rPr>
                <w:b/>
                <w:bCs/>
                <w:spacing w:val="-5"/>
                <w:highlight w:val="none"/>
              </w:rPr>
              <w:t>13</w:t>
            </w:r>
            <w:r>
              <w:rPr>
                <w:spacing w:val="-42"/>
                <w:highlight w:val="none"/>
              </w:rPr>
              <w:t xml:space="preserve"> </w:t>
            </w:r>
            <w:r>
              <w:rPr>
                <w:b/>
                <w:bCs/>
                <w:spacing w:val="-5"/>
                <w:highlight w:val="none"/>
              </w:rPr>
              <w:t>分）</w:t>
            </w:r>
          </w:p>
          <w:p w14:paraId="07603923">
            <w:pPr>
              <w:pStyle w:val="10"/>
              <w:spacing w:before="110" w:line="303" w:lineRule="auto"/>
              <w:ind w:left="118" w:right="191"/>
              <w:rPr>
                <w:highlight w:val="none"/>
              </w:rPr>
            </w:pPr>
            <w:r>
              <w:rPr>
                <w:highlight w:val="none"/>
              </w:rPr>
              <w:t>一档（13</w:t>
            </w:r>
            <w:r>
              <w:rPr>
                <w:spacing w:val="-43"/>
                <w:highlight w:val="none"/>
              </w:rPr>
              <w:t xml:space="preserve"> </w:t>
            </w:r>
            <w:r>
              <w:rPr>
                <w:highlight w:val="none"/>
              </w:rPr>
              <w:t>分</w:t>
            </w:r>
            <w:r>
              <w:rPr>
                <w:spacing w:val="-5"/>
                <w:highlight w:val="none"/>
              </w:rPr>
              <w:t>）：</w:t>
            </w:r>
            <w:r>
              <w:rPr>
                <w:highlight w:val="none"/>
              </w:rPr>
              <w:t>文明施工及环境保护措施采用规范</w:t>
            </w:r>
            <w:r>
              <w:rPr>
                <w:spacing w:val="-1"/>
                <w:highlight w:val="none"/>
              </w:rPr>
              <w:t>正确，监理措施科</w:t>
            </w:r>
            <w:r>
              <w:rPr>
                <w:highlight w:val="none"/>
              </w:rPr>
              <w:t xml:space="preserve"> </w:t>
            </w:r>
            <w:r>
              <w:rPr>
                <w:spacing w:val="-2"/>
                <w:highlight w:val="none"/>
              </w:rPr>
              <w:t>学、得力，高于招标文件要求。</w:t>
            </w:r>
          </w:p>
          <w:p w14:paraId="75F54428">
            <w:pPr>
              <w:pStyle w:val="10"/>
              <w:spacing w:before="30" w:line="303" w:lineRule="auto"/>
              <w:ind w:left="115" w:right="97" w:firstLine="2"/>
              <w:rPr>
                <w:highlight w:val="none"/>
              </w:rPr>
            </w:pPr>
            <w:r>
              <w:rPr>
                <w:spacing w:val="-1"/>
                <w:highlight w:val="none"/>
              </w:rPr>
              <w:t>二档（8</w:t>
            </w:r>
            <w:r>
              <w:rPr>
                <w:spacing w:val="-44"/>
                <w:highlight w:val="none"/>
              </w:rPr>
              <w:t xml:space="preserve"> </w:t>
            </w:r>
            <w:r>
              <w:rPr>
                <w:spacing w:val="-1"/>
                <w:highlight w:val="none"/>
              </w:rPr>
              <w:t>分</w:t>
            </w:r>
            <w:r>
              <w:rPr>
                <w:highlight w:val="none"/>
              </w:rPr>
              <w:t>）：</w:t>
            </w:r>
            <w:r>
              <w:rPr>
                <w:spacing w:val="-1"/>
                <w:highlight w:val="none"/>
              </w:rPr>
              <w:t>文明施工及环境保护措施采用规范正确，监理措施合理</w:t>
            </w:r>
            <w:r>
              <w:rPr>
                <w:highlight w:val="none"/>
              </w:rPr>
              <w:t xml:space="preserve"> </w:t>
            </w:r>
            <w:r>
              <w:rPr>
                <w:spacing w:val="-1"/>
                <w:highlight w:val="none"/>
              </w:rPr>
              <w:t>有效，符合招标文件要求。</w:t>
            </w:r>
          </w:p>
          <w:p w14:paraId="7AF20358">
            <w:pPr>
              <w:pStyle w:val="10"/>
              <w:spacing w:before="30" w:line="303" w:lineRule="auto"/>
              <w:ind w:left="114" w:right="97"/>
              <w:rPr>
                <w:highlight w:val="none"/>
              </w:rPr>
            </w:pPr>
            <w:r>
              <w:rPr>
                <w:spacing w:val="-1"/>
                <w:highlight w:val="none"/>
              </w:rPr>
              <w:t>三档（4</w:t>
            </w:r>
            <w:r>
              <w:rPr>
                <w:spacing w:val="-44"/>
                <w:highlight w:val="none"/>
              </w:rPr>
              <w:t xml:space="preserve"> </w:t>
            </w:r>
            <w:r>
              <w:rPr>
                <w:spacing w:val="-1"/>
                <w:highlight w:val="none"/>
              </w:rPr>
              <w:t>分</w:t>
            </w:r>
            <w:r>
              <w:rPr>
                <w:spacing w:val="2"/>
                <w:highlight w:val="none"/>
              </w:rPr>
              <w:t>）：</w:t>
            </w:r>
            <w:r>
              <w:rPr>
                <w:spacing w:val="-1"/>
                <w:highlight w:val="none"/>
              </w:rPr>
              <w:t>文明施工及环境保护措施采用规范基本正确，监理措施</w:t>
            </w:r>
            <w:r>
              <w:rPr>
                <w:highlight w:val="none"/>
              </w:rPr>
              <w:t xml:space="preserve"> </w:t>
            </w:r>
            <w:r>
              <w:rPr>
                <w:spacing w:val="-2"/>
                <w:highlight w:val="none"/>
              </w:rPr>
              <w:t>基本合理有效，满足招标文件要求。</w:t>
            </w:r>
          </w:p>
          <w:p w14:paraId="38A8957D">
            <w:pPr>
              <w:pStyle w:val="10"/>
              <w:spacing w:before="31" w:line="303" w:lineRule="auto"/>
              <w:ind w:left="115" w:right="95" w:firstLine="19"/>
              <w:rPr>
                <w:highlight w:val="none"/>
              </w:rPr>
            </w:pPr>
            <w:r>
              <w:rPr>
                <w:spacing w:val="-1"/>
                <w:highlight w:val="none"/>
              </w:rPr>
              <w:t>四档（0</w:t>
            </w:r>
            <w:r>
              <w:rPr>
                <w:spacing w:val="-44"/>
                <w:highlight w:val="none"/>
              </w:rPr>
              <w:t xml:space="preserve"> </w:t>
            </w:r>
            <w:r>
              <w:rPr>
                <w:spacing w:val="-1"/>
                <w:highlight w:val="none"/>
              </w:rPr>
              <w:t>分）: 文明施工及环境保护措施采用</w:t>
            </w:r>
            <w:r>
              <w:rPr>
                <w:spacing w:val="-2"/>
                <w:highlight w:val="none"/>
              </w:rPr>
              <w:t>规范不正确，监理措施不</w:t>
            </w:r>
            <w:r>
              <w:rPr>
                <w:highlight w:val="none"/>
              </w:rPr>
              <w:t xml:space="preserve"> </w:t>
            </w:r>
            <w:r>
              <w:rPr>
                <w:spacing w:val="-2"/>
                <w:highlight w:val="none"/>
              </w:rPr>
              <w:t>合理，不满足招标文件要求。</w:t>
            </w:r>
          </w:p>
          <w:p w14:paraId="6A48A52E">
            <w:pPr>
              <w:pStyle w:val="10"/>
              <w:spacing w:before="30" w:line="221" w:lineRule="auto"/>
              <w:ind w:left="121"/>
              <w:rPr>
                <w:highlight w:val="none"/>
              </w:rPr>
            </w:pPr>
            <w:r>
              <w:rPr>
                <w:b/>
                <w:bCs/>
                <w:spacing w:val="-5"/>
                <w:highlight w:val="none"/>
              </w:rPr>
              <w:t>（6）履行安全职责措施（满分</w:t>
            </w:r>
            <w:r>
              <w:rPr>
                <w:spacing w:val="-16"/>
                <w:highlight w:val="none"/>
              </w:rPr>
              <w:t xml:space="preserve"> </w:t>
            </w:r>
            <w:r>
              <w:rPr>
                <w:b/>
                <w:bCs/>
                <w:spacing w:val="-5"/>
                <w:highlight w:val="none"/>
              </w:rPr>
              <w:t>13</w:t>
            </w:r>
            <w:r>
              <w:rPr>
                <w:spacing w:val="-41"/>
                <w:highlight w:val="none"/>
              </w:rPr>
              <w:t xml:space="preserve"> </w:t>
            </w:r>
            <w:r>
              <w:rPr>
                <w:b/>
                <w:bCs/>
                <w:spacing w:val="-5"/>
                <w:highlight w:val="none"/>
              </w:rPr>
              <w:t>分）</w:t>
            </w:r>
          </w:p>
          <w:p w14:paraId="1FF95FBB">
            <w:pPr>
              <w:pStyle w:val="10"/>
              <w:spacing w:before="110" w:line="303" w:lineRule="auto"/>
              <w:ind w:left="131" w:right="191" w:hanging="13"/>
              <w:rPr>
                <w:highlight w:val="none"/>
              </w:rPr>
            </w:pPr>
            <w:r>
              <w:rPr>
                <w:highlight w:val="none"/>
              </w:rPr>
              <w:t>一档（13</w:t>
            </w:r>
            <w:r>
              <w:rPr>
                <w:spacing w:val="-42"/>
                <w:highlight w:val="none"/>
              </w:rPr>
              <w:t xml:space="preserve"> </w:t>
            </w:r>
            <w:r>
              <w:rPr>
                <w:highlight w:val="none"/>
              </w:rPr>
              <w:t>分</w:t>
            </w:r>
            <w:r>
              <w:rPr>
                <w:spacing w:val="-5"/>
                <w:highlight w:val="none"/>
              </w:rPr>
              <w:t>）：</w:t>
            </w:r>
            <w:r>
              <w:rPr>
                <w:highlight w:val="none"/>
              </w:rPr>
              <w:t>针对项目实际情况，监理工作协</w:t>
            </w:r>
            <w:r>
              <w:rPr>
                <w:spacing w:val="-1"/>
                <w:highlight w:val="none"/>
              </w:rPr>
              <w:t>调具体、完整、可行</w:t>
            </w:r>
            <w:r>
              <w:rPr>
                <w:highlight w:val="none"/>
              </w:rPr>
              <w:t xml:space="preserve"> </w:t>
            </w:r>
            <w:r>
              <w:rPr>
                <w:spacing w:val="-3"/>
                <w:highlight w:val="none"/>
              </w:rPr>
              <w:t>的，并合理、有效的。</w:t>
            </w:r>
          </w:p>
          <w:p w14:paraId="4435D166">
            <w:pPr>
              <w:pStyle w:val="10"/>
              <w:spacing w:before="30" w:line="303" w:lineRule="auto"/>
              <w:ind w:left="114" w:right="22" w:firstLine="3"/>
              <w:rPr>
                <w:highlight w:val="none"/>
              </w:rPr>
            </w:pPr>
            <w:r>
              <w:rPr>
                <w:spacing w:val="-5"/>
                <w:highlight w:val="none"/>
              </w:rPr>
              <w:t>二档（8</w:t>
            </w:r>
            <w:r>
              <w:rPr>
                <w:spacing w:val="-42"/>
                <w:highlight w:val="none"/>
              </w:rPr>
              <w:t xml:space="preserve"> </w:t>
            </w:r>
            <w:r>
              <w:rPr>
                <w:spacing w:val="-5"/>
                <w:highlight w:val="none"/>
              </w:rPr>
              <w:t>分</w:t>
            </w:r>
            <w:r>
              <w:rPr>
                <w:spacing w:val="-8"/>
                <w:highlight w:val="none"/>
              </w:rPr>
              <w:t>）：</w:t>
            </w:r>
            <w:r>
              <w:rPr>
                <w:spacing w:val="-5"/>
                <w:highlight w:val="none"/>
              </w:rPr>
              <w:t>针对项目实际情况，监理工作协调具体、完整、可行的。</w:t>
            </w:r>
            <w:r>
              <w:rPr>
                <w:highlight w:val="none"/>
              </w:rPr>
              <w:t xml:space="preserve"> </w:t>
            </w:r>
            <w:r>
              <w:rPr>
                <w:spacing w:val="-2"/>
                <w:highlight w:val="none"/>
              </w:rPr>
              <w:t>三档（4</w:t>
            </w:r>
            <w:r>
              <w:rPr>
                <w:spacing w:val="-41"/>
                <w:highlight w:val="none"/>
              </w:rPr>
              <w:t xml:space="preserve"> </w:t>
            </w:r>
            <w:r>
              <w:rPr>
                <w:spacing w:val="-2"/>
                <w:highlight w:val="none"/>
              </w:rPr>
              <w:t>分</w:t>
            </w:r>
            <w:r>
              <w:rPr>
                <w:spacing w:val="9"/>
                <w:highlight w:val="none"/>
              </w:rPr>
              <w:t>）：</w:t>
            </w:r>
            <w:r>
              <w:rPr>
                <w:spacing w:val="-2"/>
                <w:highlight w:val="none"/>
              </w:rPr>
              <w:t>监理工作基本合理协调的。</w:t>
            </w:r>
          </w:p>
          <w:p w14:paraId="2ABBD318">
            <w:pPr>
              <w:pStyle w:val="10"/>
              <w:spacing w:before="32" w:line="267" w:lineRule="auto"/>
              <w:ind w:left="114" w:right="98" w:firstLine="19"/>
              <w:rPr>
                <w:highlight w:val="none"/>
              </w:rPr>
            </w:pPr>
            <w:r>
              <w:rPr>
                <w:spacing w:val="-2"/>
                <w:highlight w:val="none"/>
              </w:rPr>
              <w:t>四档（0</w:t>
            </w:r>
            <w:r>
              <w:rPr>
                <w:spacing w:val="-43"/>
                <w:highlight w:val="none"/>
              </w:rPr>
              <w:t xml:space="preserve"> </w:t>
            </w:r>
            <w:r>
              <w:rPr>
                <w:spacing w:val="-2"/>
                <w:highlight w:val="none"/>
              </w:rPr>
              <w:t>分</w:t>
            </w:r>
            <w:r>
              <w:rPr>
                <w:spacing w:val="6"/>
                <w:highlight w:val="none"/>
              </w:rPr>
              <w:t>）：</w:t>
            </w:r>
            <w:r>
              <w:rPr>
                <w:spacing w:val="-2"/>
                <w:highlight w:val="none"/>
              </w:rPr>
              <w:t>监理工作协调不可行。未提供或提供与本项目不相关的</w:t>
            </w:r>
            <w:r>
              <w:rPr>
                <w:highlight w:val="none"/>
              </w:rPr>
              <w:t xml:space="preserve"> </w:t>
            </w:r>
            <w:r>
              <w:rPr>
                <w:spacing w:val="-2"/>
                <w:highlight w:val="none"/>
              </w:rPr>
              <w:t>环境保护及文明施工监理措施。</w:t>
            </w:r>
          </w:p>
        </w:tc>
        <w:tc>
          <w:tcPr>
            <w:tcW w:w="1018" w:type="dxa"/>
            <w:vAlign w:val="top"/>
          </w:tcPr>
          <w:p w14:paraId="2D4E5F64">
            <w:pPr>
              <w:rPr>
                <w:rFonts w:ascii="Arial"/>
                <w:sz w:val="21"/>
                <w:highlight w:val="none"/>
              </w:rPr>
            </w:pPr>
          </w:p>
        </w:tc>
      </w:tr>
    </w:tbl>
    <w:p w14:paraId="01186D4A">
      <w:pPr>
        <w:pStyle w:val="4"/>
        <w:rPr>
          <w:highlight w:val="none"/>
        </w:rPr>
      </w:pPr>
    </w:p>
    <w:p w14:paraId="124DFB23">
      <w:pPr>
        <w:rPr>
          <w:highlight w:val="none"/>
        </w:rPr>
        <w:sectPr>
          <w:footerReference r:id="rId23" w:type="default"/>
          <w:pgSz w:w="11907" w:h="16839"/>
          <w:pgMar w:top="1431" w:right="1197" w:bottom="1362" w:left="1344" w:header="0" w:footer="1202" w:gutter="0"/>
          <w:cols w:space="720" w:num="1"/>
        </w:sectPr>
      </w:pPr>
    </w:p>
    <w:p w14:paraId="17CF909F">
      <w:pPr>
        <w:spacing w:line="91" w:lineRule="auto"/>
        <w:rPr>
          <w:rFonts w:ascii="Arial"/>
          <w:sz w:val="2"/>
          <w:highlight w:val="none"/>
        </w:rPr>
      </w:pPr>
    </w:p>
    <w:tbl>
      <w:tblPr>
        <w:tblStyle w:val="9"/>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144"/>
        <w:gridCol w:w="6660"/>
        <w:gridCol w:w="1018"/>
      </w:tblGrid>
      <w:tr w14:paraId="3F5CD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37" w:type="dxa"/>
            <w:vAlign w:val="top"/>
          </w:tcPr>
          <w:p w14:paraId="24D623BB">
            <w:pPr>
              <w:spacing w:line="246" w:lineRule="auto"/>
              <w:rPr>
                <w:rFonts w:ascii="Arial"/>
                <w:sz w:val="21"/>
                <w:highlight w:val="none"/>
              </w:rPr>
            </w:pPr>
          </w:p>
          <w:p w14:paraId="573DC730">
            <w:pPr>
              <w:spacing w:line="246" w:lineRule="auto"/>
              <w:rPr>
                <w:rFonts w:ascii="Arial"/>
                <w:sz w:val="21"/>
                <w:highlight w:val="none"/>
              </w:rPr>
            </w:pPr>
          </w:p>
          <w:p w14:paraId="79B55F1B">
            <w:pPr>
              <w:spacing w:line="246" w:lineRule="auto"/>
              <w:rPr>
                <w:rFonts w:ascii="Arial"/>
                <w:sz w:val="21"/>
                <w:highlight w:val="none"/>
              </w:rPr>
            </w:pPr>
          </w:p>
          <w:p w14:paraId="6EF7E917">
            <w:pPr>
              <w:spacing w:line="246" w:lineRule="auto"/>
              <w:rPr>
                <w:rFonts w:ascii="Arial"/>
                <w:sz w:val="21"/>
                <w:highlight w:val="none"/>
              </w:rPr>
            </w:pPr>
          </w:p>
          <w:p w14:paraId="3E0E3703">
            <w:pPr>
              <w:pStyle w:val="10"/>
              <w:spacing w:before="68" w:line="182" w:lineRule="auto"/>
              <w:ind w:left="225"/>
              <w:rPr>
                <w:highlight w:val="none"/>
              </w:rPr>
            </w:pPr>
            <w:r>
              <w:rPr>
                <w:b/>
                <w:bCs/>
                <w:spacing w:val="-3"/>
                <w:highlight w:val="none"/>
              </w:rPr>
              <w:t>3</w:t>
            </w:r>
          </w:p>
        </w:tc>
        <w:tc>
          <w:tcPr>
            <w:tcW w:w="1144" w:type="dxa"/>
            <w:vAlign w:val="top"/>
          </w:tcPr>
          <w:p w14:paraId="2C17D879">
            <w:pPr>
              <w:spacing w:line="316" w:lineRule="auto"/>
              <w:rPr>
                <w:rFonts w:ascii="Arial"/>
                <w:sz w:val="21"/>
                <w:highlight w:val="none"/>
              </w:rPr>
            </w:pPr>
          </w:p>
          <w:p w14:paraId="122D2B67">
            <w:pPr>
              <w:spacing w:line="316" w:lineRule="auto"/>
              <w:rPr>
                <w:rFonts w:ascii="Arial"/>
                <w:sz w:val="21"/>
                <w:highlight w:val="none"/>
              </w:rPr>
            </w:pPr>
          </w:p>
          <w:p w14:paraId="6C6B1C59">
            <w:pPr>
              <w:spacing w:line="317" w:lineRule="auto"/>
              <w:rPr>
                <w:rFonts w:ascii="Arial"/>
                <w:sz w:val="21"/>
                <w:highlight w:val="none"/>
              </w:rPr>
            </w:pPr>
          </w:p>
          <w:p w14:paraId="26B599FA">
            <w:pPr>
              <w:pStyle w:val="10"/>
              <w:spacing w:before="69" w:line="221" w:lineRule="auto"/>
              <w:rPr>
                <w:highlight w:val="none"/>
              </w:rPr>
            </w:pPr>
            <w:r>
              <w:rPr>
                <w:rFonts w:hint="eastAsia"/>
                <w:b/>
                <w:bCs/>
                <w:spacing w:val="-4"/>
                <w:highlight w:val="none"/>
                <w:lang w:val="en-US" w:eastAsia="zh-CN"/>
              </w:rPr>
              <w:t>商务</w:t>
            </w:r>
            <w:r>
              <w:rPr>
                <w:b/>
                <w:bCs/>
                <w:spacing w:val="-4"/>
                <w:highlight w:val="none"/>
              </w:rPr>
              <w:t>业绩分</w:t>
            </w:r>
          </w:p>
        </w:tc>
        <w:tc>
          <w:tcPr>
            <w:tcW w:w="6660" w:type="dxa"/>
            <w:vAlign w:val="top"/>
          </w:tcPr>
          <w:p w14:paraId="378C2D4B">
            <w:pPr>
              <w:pStyle w:val="10"/>
              <w:numPr>
                <w:ilvl w:val="0"/>
                <w:numId w:val="2"/>
              </w:numPr>
              <w:spacing w:before="122" w:line="342" w:lineRule="auto"/>
              <w:ind w:left="114" w:right="76" w:firstLine="9"/>
              <w:jc w:val="both"/>
              <w:rPr>
                <w:rFonts w:hint="eastAsia"/>
                <w:spacing w:val="-5"/>
                <w:highlight w:val="none"/>
                <w:lang w:val="en-US" w:eastAsia="zh-CN"/>
              </w:rPr>
            </w:pPr>
            <w:r>
              <w:rPr>
                <w:rFonts w:hint="eastAsia"/>
                <w:spacing w:val="-5"/>
                <w:highlight w:val="none"/>
                <w:lang w:val="en-US" w:eastAsia="zh-CN"/>
              </w:rPr>
              <w:t>拟投入本项目工作技术人员，具备国家注册监理工程师执业资格证（水利水电类相关专业），每人得1分，此项满分2分；</w:t>
            </w:r>
          </w:p>
          <w:p w14:paraId="4D3F02AC">
            <w:pPr>
              <w:pStyle w:val="10"/>
              <w:spacing w:before="122" w:line="342" w:lineRule="auto"/>
              <w:ind w:left="114" w:right="76" w:firstLine="9"/>
              <w:jc w:val="both"/>
              <w:rPr>
                <w:spacing w:val="-5"/>
                <w:highlight w:val="none"/>
              </w:rPr>
            </w:pPr>
            <w:r>
              <w:rPr>
                <w:spacing w:val="-5"/>
                <w:highlight w:val="none"/>
              </w:rPr>
              <w:t>（</w:t>
            </w:r>
            <w:r>
              <w:rPr>
                <w:rFonts w:hint="eastAsia"/>
                <w:spacing w:val="-5"/>
                <w:highlight w:val="none"/>
                <w:lang w:val="en-US" w:eastAsia="zh-CN"/>
              </w:rPr>
              <w:t>2</w:t>
            </w:r>
            <w:r>
              <w:rPr>
                <w:spacing w:val="-5"/>
                <w:highlight w:val="none"/>
              </w:rPr>
              <w:t>）业绩分：</w:t>
            </w:r>
            <w:r>
              <w:rPr>
                <w:rFonts w:hint="eastAsia"/>
                <w:spacing w:val="-5"/>
                <w:highlight w:val="none"/>
              </w:rPr>
              <w:t>供应商自 2021年1月1日以来完成过类似工程施工监理项目，每提供1个项目业绩计2分；此项满分</w:t>
            </w:r>
            <w:r>
              <w:rPr>
                <w:rFonts w:hint="eastAsia"/>
                <w:spacing w:val="-5"/>
                <w:highlight w:val="none"/>
                <w:lang w:val="en-US" w:eastAsia="zh-CN"/>
              </w:rPr>
              <w:t>8</w:t>
            </w:r>
            <w:r>
              <w:rPr>
                <w:rFonts w:hint="eastAsia"/>
                <w:spacing w:val="-5"/>
                <w:highlight w:val="none"/>
              </w:rPr>
              <w:t>分</w:t>
            </w:r>
            <w:r>
              <w:rPr>
                <w:spacing w:val="-5"/>
                <w:highlight w:val="none"/>
              </w:rPr>
              <w:t>。（注：需同时提供中标通知书或监理合同复印件及完工或竣工验收鉴定书并加盖公章，时间以完工或竣工验收鉴定书为准）。</w:t>
            </w:r>
          </w:p>
          <w:p w14:paraId="1BB0840A">
            <w:pPr>
              <w:pStyle w:val="10"/>
              <w:spacing w:before="20" w:line="266" w:lineRule="auto"/>
              <w:ind w:left="116" w:right="75" w:hanging="2"/>
              <w:rPr>
                <w:highlight w:val="none"/>
              </w:rPr>
            </w:pPr>
            <w:r>
              <w:rPr>
                <w:b/>
                <w:bCs/>
                <w:spacing w:val="-4"/>
                <w:highlight w:val="none"/>
              </w:rPr>
              <w:t>注：须在响应文件中提供相关证明材料复印件（加盖单位公章，原件备</w:t>
            </w:r>
            <w:r>
              <w:rPr>
                <w:spacing w:val="9"/>
                <w:highlight w:val="none"/>
              </w:rPr>
              <w:t xml:space="preserve"> </w:t>
            </w:r>
            <w:r>
              <w:rPr>
                <w:b/>
                <w:bCs/>
                <w:spacing w:val="-4"/>
                <w:highlight w:val="none"/>
              </w:rPr>
              <w:t>查</w:t>
            </w:r>
            <w:r>
              <w:rPr>
                <w:b/>
                <w:bCs/>
                <w:spacing w:val="2"/>
                <w:highlight w:val="none"/>
              </w:rPr>
              <w:t>），</w:t>
            </w:r>
            <w:r>
              <w:rPr>
                <w:b/>
                <w:bCs/>
                <w:spacing w:val="-4"/>
                <w:highlight w:val="none"/>
              </w:rPr>
              <w:t>不按上述要求提供材料，不予计分。</w:t>
            </w:r>
          </w:p>
        </w:tc>
        <w:tc>
          <w:tcPr>
            <w:tcW w:w="1018" w:type="dxa"/>
            <w:vAlign w:val="top"/>
          </w:tcPr>
          <w:p w14:paraId="4A44BAE6">
            <w:pPr>
              <w:spacing w:line="302" w:lineRule="auto"/>
              <w:rPr>
                <w:rFonts w:ascii="Arial"/>
                <w:sz w:val="21"/>
                <w:highlight w:val="none"/>
              </w:rPr>
            </w:pPr>
          </w:p>
          <w:p w14:paraId="6F253FF6">
            <w:pPr>
              <w:spacing w:line="302" w:lineRule="auto"/>
              <w:rPr>
                <w:rFonts w:ascii="Arial"/>
                <w:sz w:val="21"/>
                <w:highlight w:val="none"/>
              </w:rPr>
            </w:pPr>
          </w:p>
          <w:p w14:paraId="7E7A9DB9">
            <w:pPr>
              <w:spacing w:line="302" w:lineRule="auto"/>
              <w:rPr>
                <w:rFonts w:ascii="Arial"/>
                <w:sz w:val="21"/>
                <w:highlight w:val="none"/>
              </w:rPr>
            </w:pPr>
          </w:p>
          <w:p w14:paraId="6F9352C3">
            <w:pPr>
              <w:pStyle w:val="10"/>
              <w:spacing w:before="69" w:line="221" w:lineRule="auto"/>
              <w:ind w:left="292"/>
              <w:rPr>
                <w:highlight w:val="none"/>
              </w:rPr>
            </w:pPr>
            <w:r>
              <w:rPr>
                <w:spacing w:val="-8"/>
                <w:highlight w:val="none"/>
              </w:rPr>
              <w:t>10</w:t>
            </w:r>
            <w:r>
              <w:rPr>
                <w:spacing w:val="-41"/>
                <w:highlight w:val="none"/>
              </w:rPr>
              <w:t xml:space="preserve"> </w:t>
            </w:r>
            <w:r>
              <w:rPr>
                <w:spacing w:val="-8"/>
                <w:highlight w:val="none"/>
              </w:rPr>
              <w:t>分</w:t>
            </w:r>
          </w:p>
        </w:tc>
      </w:tr>
      <w:tr w14:paraId="1B28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341" w:type="dxa"/>
            <w:gridSpan w:val="3"/>
            <w:vAlign w:val="top"/>
          </w:tcPr>
          <w:p w14:paraId="324A03A9">
            <w:pPr>
              <w:pStyle w:val="10"/>
              <w:spacing w:before="131" w:line="221" w:lineRule="auto"/>
              <w:ind w:left="538"/>
              <w:rPr>
                <w:highlight w:val="none"/>
              </w:rPr>
            </w:pPr>
            <w:r>
              <w:rPr>
                <w:spacing w:val="-1"/>
                <w:highlight w:val="none"/>
              </w:rPr>
              <w:t>总得分＝1＋2＋3</w:t>
            </w:r>
          </w:p>
        </w:tc>
        <w:tc>
          <w:tcPr>
            <w:tcW w:w="1018" w:type="dxa"/>
            <w:vAlign w:val="top"/>
          </w:tcPr>
          <w:p w14:paraId="4B73C0D7">
            <w:pPr>
              <w:pStyle w:val="10"/>
              <w:spacing w:before="132" w:line="221" w:lineRule="auto"/>
              <w:ind w:left="240"/>
              <w:rPr>
                <w:highlight w:val="none"/>
              </w:rPr>
            </w:pPr>
            <w:r>
              <w:rPr>
                <w:spacing w:val="-6"/>
                <w:highlight w:val="none"/>
              </w:rPr>
              <w:t>100</w:t>
            </w:r>
            <w:r>
              <w:rPr>
                <w:spacing w:val="-41"/>
                <w:highlight w:val="none"/>
              </w:rPr>
              <w:t xml:space="preserve"> </w:t>
            </w:r>
            <w:r>
              <w:rPr>
                <w:spacing w:val="-6"/>
                <w:highlight w:val="none"/>
              </w:rPr>
              <w:t>分</w:t>
            </w:r>
          </w:p>
        </w:tc>
      </w:tr>
    </w:tbl>
    <w:p w14:paraId="678BCD8C">
      <w:pPr>
        <w:spacing w:before="106" w:line="311" w:lineRule="auto"/>
        <w:ind w:left="251" w:right="178" w:firstLine="424"/>
        <w:rPr>
          <w:rFonts w:ascii="宋体" w:hAnsi="宋体" w:eastAsia="宋体" w:cs="宋体"/>
          <w:sz w:val="21"/>
          <w:szCs w:val="21"/>
          <w:highlight w:val="none"/>
        </w:rPr>
      </w:pPr>
      <w:r>
        <w:rPr>
          <w:rFonts w:ascii="宋体" w:hAnsi="宋体" w:eastAsia="宋体" w:cs="宋体"/>
          <w:spacing w:val="-3"/>
          <w:sz w:val="21"/>
          <w:szCs w:val="21"/>
          <w:highlight w:val="none"/>
        </w:rPr>
        <w:t>7.由磋商小组根据综合评分情况，按照评审得分由高到低顺序推荐</w:t>
      </w:r>
      <w:r>
        <w:rPr>
          <w:rFonts w:ascii="宋体" w:hAnsi="宋体" w:eastAsia="宋体" w:cs="宋体"/>
          <w:spacing w:val="-38"/>
          <w:sz w:val="21"/>
          <w:szCs w:val="21"/>
          <w:highlight w:val="none"/>
        </w:rPr>
        <w:t xml:space="preserve"> </w:t>
      </w:r>
      <w:r>
        <w:rPr>
          <w:rFonts w:ascii="宋体" w:hAnsi="宋体" w:eastAsia="宋体" w:cs="宋体"/>
          <w:spacing w:val="-3"/>
          <w:sz w:val="21"/>
          <w:szCs w:val="21"/>
          <w:highlight w:val="none"/>
        </w:rPr>
        <w:t>3</w:t>
      </w:r>
      <w:r>
        <w:rPr>
          <w:rFonts w:ascii="宋体" w:hAnsi="宋体" w:eastAsia="宋体" w:cs="宋体"/>
          <w:spacing w:val="-42"/>
          <w:sz w:val="21"/>
          <w:szCs w:val="21"/>
          <w:highlight w:val="none"/>
        </w:rPr>
        <w:t xml:space="preserve"> </w:t>
      </w:r>
      <w:r>
        <w:rPr>
          <w:rFonts w:ascii="宋体" w:hAnsi="宋体" w:eastAsia="宋体" w:cs="宋体"/>
          <w:spacing w:val="-3"/>
          <w:sz w:val="21"/>
          <w:szCs w:val="21"/>
          <w:highlight w:val="none"/>
        </w:rPr>
        <w:t>名以上成交候选供应商，</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并编写评审报告。符合本章第</w:t>
      </w:r>
      <w:r>
        <w:rPr>
          <w:rFonts w:ascii="宋体" w:hAnsi="宋体" w:eastAsia="宋体" w:cs="宋体"/>
          <w:spacing w:val="-26"/>
          <w:sz w:val="21"/>
          <w:szCs w:val="21"/>
          <w:highlight w:val="none"/>
        </w:rPr>
        <w:t xml:space="preserve"> </w:t>
      </w:r>
      <w:r>
        <w:rPr>
          <w:rFonts w:ascii="宋体" w:hAnsi="宋体" w:eastAsia="宋体" w:cs="宋体"/>
          <w:spacing w:val="-1"/>
          <w:sz w:val="21"/>
          <w:szCs w:val="21"/>
          <w:highlight w:val="none"/>
        </w:rPr>
        <w:t>4.3</w:t>
      </w:r>
      <w:r>
        <w:rPr>
          <w:rFonts w:ascii="宋体" w:hAnsi="宋体" w:eastAsia="宋体" w:cs="宋体"/>
          <w:spacing w:val="-28"/>
          <w:sz w:val="21"/>
          <w:szCs w:val="21"/>
          <w:highlight w:val="none"/>
        </w:rPr>
        <w:t xml:space="preserve"> </w:t>
      </w:r>
      <w:r>
        <w:rPr>
          <w:rFonts w:ascii="宋体" w:hAnsi="宋体" w:eastAsia="宋体" w:cs="宋体"/>
          <w:spacing w:val="-1"/>
          <w:sz w:val="21"/>
          <w:szCs w:val="21"/>
          <w:highlight w:val="none"/>
        </w:rPr>
        <w:t>条情形的，可以推荐</w:t>
      </w:r>
      <w:r>
        <w:rPr>
          <w:rFonts w:ascii="宋体" w:hAnsi="宋体" w:eastAsia="宋体" w:cs="宋体"/>
          <w:spacing w:val="-27"/>
          <w:sz w:val="21"/>
          <w:szCs w:val="21"/>
          <w:highlight w:val="none"/>
        </w:rPr>
        <w:t xml:space="preserve"> </w:t>
      </w:r>
      <w:r>
        <w:rPr>
          <w:rFonts w:ascii="宋体" w:hAnsi="宋体" w:eastAsia="宋体" w:cs="宋体"/>
          <w:spacing w:val="-1"/>
          <w:sz w:val="21"/>
          <w:szCs w:val="21"/>
          <w:highlight w:val="none"/>
        </w:rPr>
        <w:t>2</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rPr>
        <w:t>家成交候选供应商。评审得分相同的，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按照最后报价由低到高的顺序推荐。评审得分且最后报价相同的，按照监理大纲得分优劣顺序推</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荐，若监理大纲分也相同的，按照业绩分由高到低排序。评审得分、监理大纲得分、业绩分均相</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同的，由磋商小组随机抽取推荐。</w:t>
      </w:r>
    </w:p>
    <w:p w14:paraId="30F20DDA">
      <w:pPr>
        <w:pStyle w:val="4"/>
        <w:spacing w:line="372" w:lineRule="auto"/>
        <w:rPr>
          <w:highlight w:val="none"/>
        </w:rPr>
      </w:pPr>
    </w:p>
    <w:p w14:paraId="62D841D9">
      <w:pPr>
        <w:spacing w:before="101" w:line="224" w:lineRule="auto"/>
        <w:ind w:left="3735"/>
        <w:rPr>
          <w:rFonts w:ascii="宋体" w:hAnsi="宋体" w:eastAsia="宋体" w:cs="宋体"/>
          <w:sz w:val="31"/>
          <w:szCs w:val="31"/>
          <w:highlight w:val="none"/>
        </w:rPr>
      </w:pPr>
      <w:r>
        <w:rPr>
          <w:rFonts w:ascii="宋体" w:hAnsi="宋体" w:eastAsia="宋体" w:cs="宋体"/>
          <w:b/>
          <w:bCs/>
          <w:spacing w:val="5"/>
          <w:sz w:val="31"/>
          <w:szCs w:val="31"/>
          <w:highlight w:val="none"/>
        </w:rPr>
        <w:t>二、评标报告</w:t>
      </w:r>
    </w:p>
    <w:p w14:paraId="04E7D72B">
      <w:pPr>
        <w:spacing w:before="204" w:line="221" w:lineRule="auto"/>
        <w:ind w:left="686"/>
        <w:rPr>
          <w:rFonts w:ascii="宋体" w:hAnsi="宋体" w:eastAsia="宋体" w:cs="宋体"/>
          <w:sz w:val="21"/>
          <w:szCs w:val="21"/>
          <w:highlight w:val="none"/>
        </w:rPr>
      </w:pPr>
      <w:r>
        <w:rPr>
          <w:rFonts w:ascii="宋体" w:hAnsi="宋体" w:eastAsia="宋体" w:cs="宋体"/>
          <w:spacing w:val="-4"/>
          <w:sz w:val="21"/>
          <w:szCs w:val="21"/>
          <w:highlight w:val="none"/>
        </w:rPr>
        <w:t>1.成交标准</w:t>
      </w:r>
    </w:p>
    <w:p w14:paraId="6BCEDD7E">
      <w:pPr>
        <w:spacing w:before="108" w:line="311" w:lineRule="auto"/>
        <w:ind w:left="249" w:right="161" w:firstLine="446"/>
        <w:rPr>
          <w:rFonts w:ascii="宋体" w:hAnsi="宋体" w:eastAsia="宋体" w:cs="宋体"/>
          <w:sz w:val="21"/>
          <w:szCs w:val="21"/>
          <w:highlight w:val="none"/>
        </w:rPr>
      </w:pPr>
      <w:r>
        <w:rPr>
          <w:rFonts w:ascii="宋体" w:hAnsi="宋体" w:eastAsia="宋体" w:cs="宋体"/>
          <w:spacing w:val="-2"/>
          <w:sz w:val="21"/>
          <w:szCs w:val="21"/>
          <w:highlight w:val="none"/>
        </w:rPr>
        <w:t>由磋商小组根据综合评分情况，按照评审得分由高到低顺</w:t>
      </w:r>
      <w:r>
        <w:rPr>
          <w:rFonts w:ascii="宋体" w:hAnsi="宋体" w:eastAsia="宋体" w:cs="宋体"/>
          <w:spacing w:val="-3"/>
          <w:sz w:val="21"/>
          <w:szCs w:val="21"/>
          <w:highlight w:val="none"/>
        </w:rPr>
        <w:t>序推荐</w:t>
      </w:r>
      <w:r>
        <w:rPr>
          <w:rFonts w:ascii="宋体" w:hAnsi="宋体" w:eastAsia="宋体" w:cs="宋体"/>
          <w:spacing w:val="-39"/>
          <w:sz w:val="21"/>
          <w:szCs w:val="21"/>
          <w:highlight w:val="none"/>
        </w:rPr>
        <w:t xml:space="preserve"> </w:t>
      </w:r>
      <w:r>
        <w:rPr>
          <w:rFonts w:ascii="宋体" w:hAnsi="宋体" w:eastAsia="宋体" w:cs="宋体"/>
          <w:spacing w:val="-3"/>
          <w:sz w:val="21"/>
          <w:szCs w:val="21"/>
          <w:highlight w:val="none"/>
        </w:rPr>
        <w:t>3</w:t>
      </w:r>
      <w:r>
        <w:rPr>
          <w:rFonts w:ascii="宋体" w:hAnsi="宋体" w:eastAsia="宋体" w:cs="宋体"/>
          <w:spacing w:val="-44"/>
          <w:sz w:val="21"/>
          <w:szCs w:val="21"/>
          <w:highlight w:val="none"/>
        </w:rPr>
        <w:t xml:space="preserve"> </w:t>
      </w:r>
      <w:r>
        <w:rPr>
          <w:rFonts w:ascii="宋体" w:hAnsi="宋体" w:eastAsia="宋体" w:cs="宋体"/>
          <w:spacing w:val="-3"/>
          <w:sz w:val="21"/>
          <w:szCs w:val="21"/>
          <w:highlight w:val="none"/>
        </w:rPr>
        <w:t>名以上成交候选供应商,并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在线编写电子评审报告。符合本章第一节第</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5.3</w:t>
      </w:r>
      <w:r>
        <w:rPr>
          <w:rFonts w:ascii="宋体" w:hAnsi="宋体" w:eastAsia="宋体" w:cs="宋体"/>
          <w:spacing w:val="-28"/>
          <w:sz w:val="21"/>
          <w:szCs w:val="21"/>
          <w:highlight w:val="none"/>
        </w:rPr>
        <w:t xml:space="preserve"> </w:t>
      </w:r>
      <w:r>
        <w:rPr>
          <w:rFonts w:ascii="宋体" w:hAnsi="宋体" w:eastAsia="宋体" w:cs="宋体"/>
          <w:spacing w:val="-1"/>
          <w:sz w:val="21"/>
          <w:szCs w:val="21"/>
          <w:highlight w:val="none"/>
        </w:rPr>
        <w:t>条情形的，可以推荐</w:t>
      </w:r>
      <w:r>
        <w:rPr>
          <w:rFonts w:ascii="宋体" w:hAnsi="宋体" w:eastAsia="宋体" w:cs="宋体"/>
          <w:spacing w:val="-27"/>
          <w:sz w:val="21"/>
          <w:szCs w:val="21"/>
          <w:highlight w:val="none"/>
        </w:rPr>
        <w:t xml:space="preserve"> </w:t>
      </w:r>
      <w:r>
        <w:rPr>
          <w:rFonts w:ascii="宋体" w:hAnsi="宋体" w:eastAsia="宋体" w:cs="宋体"/>
          <w:spacing w:val="-1"/>
          <w:sz w:val="21"/>
          <w:szCs w:val="21"/>
          <w:highlight w:val="none"/>
        </w:rPr>
        <w:t>2</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rPr>
        <w:t>家成交候选供应商。评审</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得分相同的，按照最后报价由低到高的顺序推荐。评审得分且最后报价相同的，按照监理大纲得</w:t>
      </w:r>
      <w:r>
        <w:rPr>
          <w:rFonts w:ascii="宋体" w:hAnsi="宋体" w:eastAsia="宋体" w:cs="宋体"/>
          <w:spacing w:val="11"/>
          <w:sz w:val="21"/>
          <w:szCs w:val="21"/>
          <w:highlight w:val="none"/>
        </w:rPr>
        <w:t xml:space="preserve"> </w:t>
      </w:r>
      <w:r>
        <w:rPr>
          <w:rFonts w:ascii="宋体" w:hAnsi="宋体" w:eastAsia="宋体" w:cs="宋体"/>
          <w:spacing w:val="-2"/>
          <w:sz w:val="21"/>
          <w:szCs w:val="21"/>
          <w:highlight w:val="none"/>
        </w:rPr>
        <w:t>分优劣顺序推荐，若监理大纲分也相同的，按照业绩分由高到低排序。评审得分、监理大纲得分、</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业绩分均相同的，由磋商小组随机抽取推荐。</w:t>
      </w:r>
    </w:p>
    <w:p w14:paraId="276293D0">
      <w:pPr>
        <w:spacing w:before="31" w:line="221" w:lineRule="auto"/>
        <w:ind w:left="673"/>
        <w:rPr>
          <w:rFonts w:ascii="宋体" w:hAnsi="宋体" w:eastAsia="宋体" w:cs="宋体"/>
          <w:sz w:val="21"/>
          <w:szCs w:val="21"/>
          <w:highlight w:val="none"/>
        </w:rPr>
      </w:pPr>
      <w:r>
        <w:rPr>
          <w:rFonts w:ascii="宋体" w:hAnsi="宋体" w:eastAsia="宋体" w:cs="宋体"/>
          <w:spacing w:val="-1"/>
          <w:sz w:val="21"/>
          <w:szCs w:val="21"/>
          <w:highlight w:val="none"/>
        </w:rPr>
        <w:t>2.评标争议事项处理</w:t>
      </w:r>
    </w:p>
    <w:p w14:paraId="4945DD02">
      <w:pPr>
        <w:spacing w:before="110" w:line="302" w:lineRule="auto"/>
        <w:ind w:left="253" w:right="267" w:firstLine="416"/>
        <w:rPr>
          <w:rFonts w:ascii="宋体" w:hAnsi="宋体" w:eastAsia="宋体" w:cs="宋体"/>
          <w:sz w:val="21"/>
          <w:szCs w:val="21"/>
          <w:highlight w:val="none"/>
        </w:rPr>
      </w:pPr>
      <w:r>
        <w:rPr>
          <w:rFonts w:ascii="宋体" w:hAnsi="宋体" w:eastAsia="宋体" w:cs="宋体"/>
          <w:spacing w:val="1"/>
          <w:sz w:val="21"/>
          <w:szCs w:val="21"/>
          <w:highlight w:val="none"/>
        </w:rPr>
        <w:t>磋商小组成员对需要共同认定的事项存在争议的，应当按照</w:t>
      </w:r>
      <w:r>
        <w:rPr>
          <w:rFonts w:ascii="宋体" w:hAnsi="宋体" w:eastAsia="宋体" w:cs="宋体"/>
          <w:sz w:val="21"/>
          <w:szCs w:val="21"/>
          <w:highlight w:val="none"/>
        </w:rPr>
        <w:t>少数服从多数的原则作出结论。 持不同意见的磋商小组成员应当在评标报告上签署不同意见及理由，否则视为同意评</w:t>
      </w:r>
      <w:r>
        <w:rPr>
          <w:rFonts w:ascii="宋体" w:hAnsi="宋体" w:eastAsia="宋体" w:cs="宋体"/>
          <w:spacing w:val="-1"/>
          <w:sz w:val="21"/>
          <w:szCs w:val="21"/>
          <w:highlight w:val="none"/>
        </w:rPr>
        <w:t>标报告。</w:t>
      </w:r>
    </w:p>
    <w:p w14:paraId="5AA2CA48">
      <w:pPr>
        <w:pStyle w:val="4"/>
        <w:spacing w:line="297" w:lineRule="auto"/>
        <w:rPr>
          <w:highlight w:val="none"/>
        </w:rPr>
      </w:pPr>
    </w:p>
    <w:p w14:paraId="78730189">
      <w:pPr>
        <w:pStyle w:val="4"/>
        <w:spacing w:line="298" w:lineRule="auto"/>
        <w:rPr>
          <w:highlight w:val="none"/>
        </w:rPr>
      </w:pPr>
    </w:p>
    <w:p w14:paraId="78CCF18B">
      <w:pPr>
        <w:spacing w:before="101" w:line="225" w:lineRule="auto"/>
        <w:ind w:left="2686"/>
        <w:rPr>
          <w:rFonts w:ascii="宋体" w:hAnsi="宋体" w:eastAsia="宋体" w:cs="宋体"/>
          <w:sz w:val="31"/>
          <w:szCs w:val="31"/>
          <w:highlight w:val="none"/>
        </w:rPr>
      </w:pPr>
      <w:bookmarkStart w:id="21" w:name="bookmark9"/>
      <w:bookmarkEnd w:id="21"/>
      <w:r>
        <w:rPr>
          <w:rFonts w:ascii="宋体" w:hAnsi="宋体" w:eastAsia="宋体" w:cs="宋体"/>
          <w:b/>
          <w:bCs/>
          <w:spacing w:val="6"/>
          <w:sz w:val="31"/>
          <w:szCs w:val="31"/>
          <w:highlight w:val="none"/>
        </w:rPr>
        <w:t>三、</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评审过程的保密与录像</w:t>
      </w:r>
    </w:p>
    <w:p w14:paraId="715DA3C9">
      <w:pPr>
        <w:spacing w:before="203" w:line="221" w:lineRule="auto"/>
        <w:ind w:left="686"/>
        <w:rPr>
          <w:rFonts w:ascii="宋体" w:hAnsi="宋体" w:eastAsia="宋体" w:cs="宋体"/>
          <w:sz w:val="21"/>
          <w:szCs w:val="21"/>
          <w:highlight w:val="none"/>
        </w:rPr>
      </w:pPr>
      <w:r>
        <w:rPr>
          <w:rFonts w:ascii="宋体" w:hAnsi="宋体" w:eastAsia="宋体" w:cs="宋体"/>
          <w:spacing w:val="-6"/>
          <w:sz w:val="21"/>
          <w:szCs w:val="21"/>
          <w:highlight w:val="none"/>
        </w:rPr>
        <w:t>1.保密</w:t>
      </w:r>
    </w:p>
    <w:p w14:paraId="502285A1">
      <w:pPr>
        <w:spacing w:before="106" w:line="308" w:lineRule="auto"/>
        <w:ind w:left="250" w:right="239" w:firstLine="419"/>
        <w:rPr>
          <w:rFonts w:ascii="宋体" w:hAnsi="宋体" w:eastAsia="宋体" w:cs="宋体"/>
          <w:sz w:val="21"/>
          <w:szCs w:val="21"/>
          <w:highlight w:val="none"/>
        </w:rPr>
      </w:pPr>
      <w:r>
        <w:rPr>
          <w:rFonts w:ascii="宋体" w:hAnsi="宋体" w:eastAsia="宋体" w:cs="宋体"/>
          <w:spacing w:val="1"/>
          <w:sz w:val="21"/>
          <w:szCs w:val="21"/>
          <w:highlight w:val="none"/>
        </w:rPr>
        <w:t>评审活动在严格保密的情况下进行。评审过程中凡是与采购响应文件评审和比较、中标成交</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供应商推荐等评审有关的情况，以及涉及国家秘密和商业秘密等信息，评审委员会成员、采购人</w:t>
      </w:r>
      <w:r>
        <w:rPr>
          <w:rFonts w:ascii="宋体" w:hAnsi="宋体" w:eastAsia="宋体" w:cs="宋体"/>
          <w:spacing w:val="7"/>
          <w:sz w:val="21"/>
          <w:szCs w:val="21"/>
          <w:highlight w:val="none"/>
        </w:rPr>
        <w:t xml:space="preserve"> </w:t>
      </w:r>
      <w:r>
        <w:rPr>
          <w:rFonts w:ascii="宋体" w:hAnsi="宋体" w:eastAsia="宋体" w:cs="宋体"/>
          <w:sz w:val="21"/>
          <w:szCs w:val="21"/>
          <w:highlight w:val="none"/>
        </w:rPr>
        <w:t>和采购机构工作人员、相关监督人员等与评审有关的人员应当予以</w:t>
      </w:r>
      <w:r>
        <w:rPr>
          <w:rFonts w:ascii="宋体" w:hAnsi="宋体" w:eastAsia="宋体" w:cs="宋体"/>
          <w:spacing w:val="-1"/>
          <w:sz w:val="21"/>
          <w:szCs w:val="21"/>
          <w:highlight w:val="none"/>
        </w:rPr>
        <w:t>保密。</w:t>
      </w:r>
    </w:p>
    <w:p w14:paraId="3E446077">
      <w:pPr>
        <w:spacing w:before="31" w:line="221" w:lineRule="auto"/>
        <w:ind w:left="673"/>
        <w:rPr>
          <w:rFonts w:ascii="宋体" w:hAnsi="宋体" w:eastAsia="宋体" w:cs="宋体"/>
          <w:sz w:val="21"/>
          <w:szCs w:val="21"/>
          <w:highlight w:val="none"/>
        </w:rPr>
      </w:pPr>
      <w:r>
        <w:rPr>
          <w:rFonts w:ascii="宋体" w:hAnsi="宋体" w:eastAsia="宋体" w:cs="宋体"/>
          <w:spacing w:val="-2"/>
          <w:sz w:val="21"/>
          <w:szCs w:val="21"/>
          <w:highlight w:val="none"/>
        </w:rPr>
        <w:t>2.录音录像</w:t>
      </w:r>
    </w:p>
    <w:p w14:paraId="44E3A13E">
      <w:pPr>
        <w:spacing w:before="109" w:line="303" w:lineRule="auto"/>
        <w:ind w:left="252" w:right="239" w:firstLine="417"/>
        <w:rPr>
          <w:rFonts w:ascii="宋体" w:hAnsi="宋体" w:eastAsia="宋体" w:cs="宋体"/>
          <w:sz w:val="21"/>
          <w:szCs w:val="21"/>
          <w:highlight w:val="none"/>
        </w:rPr>
      </w:pPr>
      <w:r>
        <w:rPr>
          <w:rFonts w:ascii="宋体" w:hAnsi="宋体" w:eastAsia="宋体" w:cs="宋体"/>
          <w:spacing w:val="1"/>
          <w:sz w:val="21"/>
          <w:szCs w:val="21"/>
          <w:highlight w:val="none"/>
        </w:rPr>
        <w:t>采购代理机构对评审工作现场及操作屏幕进行全过程录音录像，录音录像资料作为采购项目</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文件随其他文件一并存档。</w:t>
      </w:r>
    </w:p>
    <w:p w14:paraId="6CD312DB">
      <w:pPr>
        <w:spacing w:line="303" w:lineRule="auto"/>
        <w:rPr>
          <w:rFonts w:ascii="宋体" w:hAnsi="宋体" w:eastAsia="宋体" w:cs="宋体"/>
          <w:sz w:val="21"/>
          <w:szCs w:val="21"/>
          <w:highlight w:val="none"/>
        </w:rPr>
        <w:sectPr>
          <w:footerReference r:id="rId24" w:type="default"/>
          <w:pgSz w:w="11907" w:h="16839"/>
          <w:pgMar w:top="1431" w:right="1197" w:bottom="1362" w:left="1344" w:header="0" w:footer="1202" w:gutter="0"/>
          <w:cols w:space="720" w:num="1"/>
        </w:sectPr>
      </w:pPr>
    </w:p>
    <w:p w14:paraId="282EBD36">
      <w:pPr>
        <w:spacing w:before="78" w:line="224" w:lineRule="auto"/>
        <w:ind w:left="2900"/>
        <w:outlineLvl w:val="0"/>
        <w:rPr>
          <w:rFonts w:ascii="宋体" w:hAnsi="宋体" w:eastAsia="宋体" w:cs="宋体"/>
          <w:sz w:val="31"/>
          <w:szCs w:val="31"/>
          <w:highlight w:val="none"/>
        </w:rPr>
      </w:pPr>
      <w:bookmarkStart w:id="22" w:name="bookmark8"/>
      <w:bookmarkEnd w:id="22"/>
      <w:r>
        <w:rPr>
          <w:rFonts w:ascii="宋体" w:hAnsi="宋体" w:eastAsia="宋体" w:cs="宋体"/>
          <w:b/>
          <w:bCs/>
          <w:spacing w:val="2"/>
          <w:sz w:val="31"/>
          <w:szCs w:val="31"/>
          <w:highlight w:val="none"/>
        </w:rPr>
        <w:t>第五章</w:t>
      </w:r>
      <w:r>
        <w:rPr>
          <w:rFonts w:ascii="宋体" w:hAnsi="宋体" w:eastAsia="宋体" w:cs="宋体"/>
          <w:spacing w:val="44"/>
          <w:sz w:val="31"/>
          <w:szCs w:val="31"/>
          <w:highlight w:val="none"/>
        </w:rPr>
        <w:t xml:space="preserve"> </w:t>
      </w:r>
      <w:r>
        <w:rPr>
          <w:rFonts w:ascii="宋体" w:hAnsi="宋体" w:eastAsia="宋体" w:cs="宋体"/>
          <w:b/>
          <w:bCs/>
          <w:spacing w:val="2"/>
          <w:sz w:val="31"/>
          <w:szCs w:val="31"/>
          <w:highlight w:val="none"/>
        </w:rPr>
        <w:t>响应文件格式</w:t>
      </w:r>
    </w:p>
    <w:p w14:paraId="070099D6">
      <w:pPr>
        <w:spacing w:before="132" w:line="225" w:lineRule="auto"/>
        <w:rPr>
          <w:rFonts w:ascii="宋体" w:hAnsi="宋体" w:eastAsia="宋体" w:cs="宋体"/>
          <w:sz w:val="31"/>
          <w:szCs w:val="31"/>
          <w:highlight w:val="none"/>
        </w:rPr>
      </w:pPr>
      <w:r>
        <w:rPr>
          <w:rFonts w:ascii="宋体" w:hAnsi="宋体" w:eastAsia="宋体" w:cs="宋体"/>
          <w:b/>
          <w:bCs/>
          <w:spacing w:val="4"/>
          <w:sz w:val="31"/>
          <w:szCs w:val="31"/>
          <w:highlight w:val="none"/>
        </w:rPr>
        <w:t>（响应文件封面格式）</w:t>
      </w:r>
    </w:p>
    <w:p w14:paraId="61CD4AFC">
      <w:pPr>
        <w:pStyle w:val="4"/>
        <w:spacing w:line="241" w:lineRule="auto"/>
        <w:rPr>
          <w:highlight w:val="none"/>
        </w:rPr>
      </w:pPr>
    </w:p>
    <w:p w14:paraId="397A672E">
      <w:pPr>
        <w:pStyle w:val="4"/>
        <w:spacing w:line="241" w:lineRule="auto"/>
        <w:rPr>
          <w:highlight w:val="none"/>
        </w:rPr>
      </w:pPr>
    </w:p>
    <w:p w14:paraId="7A57A162">
      <w:pPr>
        <w:pStyle w:val="4"/>
        <w:spacing w:line="241" w:lineRule="auto"/>
        <w:rPr>
          <w:highlight w:val="none"/>
        </w:rPr>
      </w:pPr>
    </w:p>
    <w:p w14:paraId="649AC116">
      <w:pPr>
        <w:pStyle w:val="4"/>
        <w:spacing w:line="241" w:lineRule="auto"/>
        <w:rPr>
          <w:highlight w:val="none"/>
        </w:rPr>
      </w:pPr>
    </w:p>
    <w:p w14:paraId="3C2773D4">
      <w:pPr>
        <w:pStyle w:val="4"/>
        <w:spacing w:line="241" w:lineRule="auto"/>
        <w:rPr>
          <w:highlight w:val="none"/>
        </w:rPr>
      </w:pPr>
    </w:p>
    <w:p w14:paraId="02ECC85A">
      <w:pPr>
        <w:pStyle w:val="4"/>
        <w:spacing w:line="242" w:lineRule="auto"/>
        <w:rPr>
          <w:highlight w:val="none"/>
        </w:rPr>
      </w:pPr>
    </w:p>
    <w:p w14:paraId="320A0CDD">
      <w:pPr>
        <w:pStyle w:val="4"/>
        <w:spacing w:line="242" w:lineRule="auto"/>
        <w:rPr>
          <w:highlight w:val="none"/>
        </w:rPr>
      </w:pPr>
    </w:p>
    <w:p w14:paraId="0B79D115">
      <w:pPr>
        <w:pStyle w:val="4"/>
        <w:spacing w:line="242" w:lineRule="auto"/>
        <w:rPr>
          <w:highlight w:val="none"/>
        </w:rPr>
      </w:pPr>
    </w:p>
    <w:p w14:paraId="64B3A6E2">
      <w:pPr>
        <w:pStyle w:val="4"/>
        <w:spacing w:line="242" w:lineRule="auto"/>
        <w:rPr>
          <w:highlight w:val="none"/>
        </w:rPr>
      </w:pPr>
    </w:p>
    <w:p w14:paraId="3A4DBC5E">
      <w:pPr>
        <w:spacing w:before="185" w:line="188" w:lineRule="auto"/>
        <w:ind w:left="2519"/>
        <w:rPr>
          <w:rFonts w:ascii="宋体" w:hAnsi="宋体" w:eastAsia="宋体" w:cs="宋体"/>
          <w:sz w:val="21"/>
          <w:szCs w:val="21"/>
          <w:highlight w:val="none"/>
        </w:rPr>
      </w:pPr>
      <w:r>
        <w:rPr>
          <w:rFonts w:ascii="微软雅黑" w:hAnsi="微软雅黑" w:eastAsia="微软雅黑" w:cs="微软雅黑"/>
          <w:spacing w:val="-13"/>
          <w:sz w:val="43"/>
          <w:szCs w:val="43"/>
          <w:highlight w:val="none"/>
        </w:rPr>
        <w:t>响</w:t>
      </w:r>
      <w:r>
        <w:rPr>
          <w:rFonts w:ascii="微软雅黑" w:hAnsi="微软雅黑" w:eastAsia="微软雅黑" w:cs="微软雅黑"/>
          <w:spacing w:val="26"/>
          <w:sz w:val="43"/>
          <w:szCs w:val="43"/>
          <w:highlight w:val="none"/>
        </w:rPr>
        <w:t xml:space="preserve">   </w:t>
      </w:r>
      <w:r>
        <w:rPr>
          <w:rFonts w:ascii="微软雅黑" w:hAnsi="微软雅黑" w:eastAsia="微软雅黑" w:cs="微软雅黑"/>
          <w:spacing w:val="-13"/>
          <w:sz w:val="43"/>
          <w:szCs w:val="43"/>
          <w:highlight w:val="none"/>
        </w:rPr>
        <w:t>应</w:t>
      </w:r>
      <w:r>
        <w:rPr>
          <w:rFonts w:ascii="微软雅黑" w:hAnsi="微软雅黑" w:eastAsia="微软雅黑" w:cs="微软雅黑"/>
          <w:spacing w:val="27"/>
          <w:sz w:val="43"/>
          <w:szCs w:val="43"/>
          <w:highlight w:val="none"/>
        </w:rPr>
        <w:t xml:space="preserve">   </w:t>
      </w:r>
      <w:r>
        <w:rPr>
          <w:rFonts w:ascii="微软雅黑" w:hAnsi="微软雅黑" w:eastAsia="微软雅黑" w:cs="微软雅黑"/>
          <w:spacing w:val="-13"/>
          <w:sz w:val="43"/>
          <w:szCs w:val="43"/>
          <w:highlight w:val="none"/>
        </w:rPr>
        <w:t>文</w:t>
      </w:r>
      <w:r>
        <w:rPr>
          <w:rFonts w:ascii="微软雅黑" w:hAnsi="微软雅黑" w:eastAsia="微软雅黑" w:cs="微软雅黑"/>
          <w:spacing w:val="24"/>
          <w:sz w:val="43"/>
          <w:szCs w:val="43"/>
          <w:highlight w:val="none"/>
        </w:rPr>
        <w:t xml:space="preserve">   </w:t>
      </w:r>
      <w:r>
        <w:rPr>
          <w:rFonts w:ascii="微软雅黑" w:hAnsi="微软雅黑" w:eastAsia="微软雅黑" w:cs="微软雅黑"/>
          <w:spacing w:val="-13"/>
          <w:sz w:val="43"/>
          <w:szCs w:val="43"/>
          <w:highlight w:val="none"/>
        </w:rPr>
        <w:t>件</w:t>
      </w:r>
      <w:r>
        <w:rPr>
          <w:rFonts w:ascii="微软雅黑" w:hAnsi="微软雅黑" w:eastAsia="微软雅黑" w:cs="微软雅黑"/>
          <w:spacing w:val="83"/>
          <w:sz w:val="43"/>
          <w:szCs w:val="43"/>
          <w:highlight w:val="none"/>
        </w:rPr>
        <w:t xml:space="preserve"> </w:t>
      </w:r>
      <w:r>
        <w:rPr>
          <w:rFonts w:ascii="宋体" w:hAnsi="宋体" w:eastAsia="宋体" w:cs="宋体"/>
          <w:spacing w:val="-13"/>
          <w:sz w:val="21"/>
          <w:szCs w:val="21"/>
          <w:highlight w:val="none"/>
        </w:rPr>
        <w:t>(封面)</w:t>
      </w:r>
    </w:p>
    <w:p w14:paraId="547D2020">
      <w:pPr>
        <w:pStyle w:val="4"/>
        <w:spacing w:line="252" w:lineRule="auto"/>
        <w:rPr>
          <w:highlight w:val="none"/>
        </w:rPr>
      </w:pPr>
    </w:p>
    <w:p w14:paraId="0F1676B9">
      <w:pPr>
        <w:pStyle w:val="4"/>
        <w:spacing w:line="252" w:lineRule="auto"/>
        <w:rPr>
          <w:highlight w:val="none"/>
        </w:rPr>
      </w:pPr>
    </w:p>
    <w:p w14:paraId="50FAA556">
      <w:pPr>
        <w:pStyle w:val="4"/>
        <w:spacing w:line="252" w:lineRule="auto"/>
        <w:rPr>
          <w:highlight w:val="none"/>
        </w:rPr>
      </w:pPr>
    </w:p>
    <w:p w14:paraId="18985956">
      <w:pPr>
        <w:pStyle w:val="4"/>
        <w:spacing w:line="252" w:lineRule="auto"/>
        <w:rPr>
          <w:highlight w:val="none"/>
        </w:rPr>
      </w:pPr>
    </w:p>
    <w:p w14:paraId="11B40035">
      <w:pPr>
        <w:pStyle w:val="4"/>
        <w:spacing w:line="253" w:lineRule="auto"/>
        <w:rPr>
          <w:highlight w:val="none"/>
        </w:rPr>
      </w:pPr>
    </w:p>
    <w:p w14:paraId="72473B26">
      <w:pPr>
        <w:pStyle w:val="4"/>
        <w:spacing w:line="253" w:lineRule="auto"/>
        <w:rPr>
          <w:highlight w:val="none"/>
        </w:rPr>
      </w:pPr>
    </w:p>
    <w:p w14:paraId="3838F826">
      <w:pPr>
        <w:pStyle w:val="4"/>
        <w:spacing w:line="253" w:lineRule="auto"/>
        <w:rPr>
          <w:highlight w:val="none"/>
        </w:rPr>
      </w:pPr>
    </w:p>
    <w:p w14:paraId="2B15CE1C">
      <w:pPr>
        <w:pStyle w:val="4"/>
        <w:spacing w:line="253" w:lineRule="auto"/>
        <w:rPr>
          <w:highlight w:val="none"/>
        </w:rPr>
      </w:pPr>
    </w:p>
    <w:p w14:paraId="0E06C672">
      <w:pPr>
        <w:spacing w:before="100" w:line="225" w:lineRule="auto"/>
        <w:ind w:left="632"/>
        <w:rPr>
          <w:rFonts w:ascii="宋体" w:hAnsi="宋体" w:eastAsia="宋体" w:cs="宋体"/>
          <w:sz w:val="31"/>
          <w:szCs w:val="31"/>
          <w:highlight w:val="none"/>
        </w:rPr>
      </w:pPr>
      <w:r>
        <w:rPr>
          <w:rFonts w:ascii="宋体" w:hAnsi="宋体" w:eastAsia="宋体" w:cs="宋体"/>
          <w:spacing w:val="3"/>
          <w:sz w:val="31"/>
          <w:szCs w:val="31"/>
          <w:highlight w:val="none"/>
        </w:rPr>
        <w:t>项目编号：</w:t>
      </w:r>
    </w:p>
    <w:p w14:paraId="625B15E6">
      <w:pPr>
        <w:pStyle w:val="4"/>
        <w:spacing w:line="254" w:lineRule="auto"/>
        <w:rPr>
          <w:highlight w:val="none"/>
        </w:rPr>
      </w:pPr>
    </w:p>
    <w:p w14:paraId="4442F00B">
      <w:pPr>
        <w:pStyle w:val="4"/>
        <w:spacing w:line="255" w:lineRule="auto"/>
        <w:rPr>
          <w:highlight w:val="none"/>
        </w:rPr>
      </w:pPr>
    </w:p>
    <w:p w14:paraId="0FB34BEF">
      <w:pPr>
        <w:pStyle w:val="4"/>
        <w:spacing w:line="255" w:lineRule="auto"/>
        <w:rPr>
          <w:highlight w:val="none"/>
        </w:rPr>
      </w:pPr>
    </w:p>
    <w:p w14:paraId="45350739">
      <w:pPr>
        <w:spacing w:before="101" w:line="226" w:lineRule="auto"/>
        <w:ind w:left="632"/>
        <w:rPr>
          <w:rFonts w:ascii="宋体" w:hAnsi="宋体" w:eastAsia="宋体" w:cs="宋体"/>
          <w:sz w:val="31"/>
          <w:szCs w:val="31"/>
          <w:highlight w:val="none"/>
        </w:rPr>
      </w:pPr>
      <w:r>
        <w:rPr>
          <w:rFonts w:ascii="宋体" w:hAnsi="宋体" w:eastAsia="宋体" w:cs="宋体"/>
          <w:spacing w:val="3"/>
          <w:sz w:val="31"/>
          <w:szCs w:val="31"/>
          <w:highlight w:val="none"/>
        </w:rPr>
        <w:t>项目名称：</w:t>
      </w:r>
    </w:p>
    <w:p w14:paraId="680C5BA8">
      <w:pPr>
        <w:pStyle w:val="4"/>
        <w:spacing w:line="254" w:lineRule="auto"/>
        <w:rPr>
          <w:highlight w:val="none"/>
        </w:rPr>
      </w:pPr>
    </w:p>
    <w:p w14:paraId="60D1D63D">
      <w:pPr>
        <w:pStyle w:val="4"/>
        <w:spacing w:line="254" w:lineRule="auto"/>
        <w:rPr>
          <w:highlight w:val="none"/>
        </w:rPr>
      </w:pPr>
    </w:p>
    <w:p w14:paraId="0348FE91">
      <w:pPr>
        <w:pStyle w:val="4"/>
        <w:spacing w:line="255" w:lineRule="auto"/>
        <w:rPr>
          <w:highlight w:val="none"/>
        </w:rPr>
      </w:pPr>
    </w:p>
    <w:p w14:paraId="2DBCA601">
      <w:pPr>
        <w:spacing w:before="101" w:line="226" w:lineRule="auto"/>
        <w:jc w:val="right"/>
        <w:rPr>
          <w:rFonts w:ascii="宋体" w:hAnsi="宋体" w:eastAsia="宋体" w:cs="宋体"/>
          <w:sz w:val="31"/>
          <w:szCs w:val="31"/>
          <w:highlight w:val="none"/>
        </w:rPr>
      </w:pPr>
      <w:r>
        <w:rPr>
          <w:rFonts w:ascii="宋体" w:hAnsi="宋体" w:eastAsia="宋体" w:cs="宋体"/>
          <w:spacing w:val="5"/>
          <w:sz w:val="31"/>
          <w:szCs w:val="31"/>
          <w:highlight w:val="none"/>
        </w:rPr>
        <w:t>所竞分标（如有则填写，</w:t>
      </w:r>
      <w:r>
        <w:rPr>
          <w:rFonts w:ascii="宋体" w:hAnsi="宋体" w:eastAsia="宋体" w:cs="宋体"/>
          <w:spacing w:val="-83"/>
          <w:sz w:val="31"/>
          <w:szCs w:val="31"/>
          <w:highlight w:val="none"/>
        </w:rPr>
        <w:t xml:space="preserve"> </w:t>
      </w:r>
      <w:r>
        <w:rPr>
          <w:rFonts w:ascii="宋体" w:hAnsi="宋体" w:eastAsia="宋体" w:cs="宋体"/>
          <w:spacing w:val="5"/>
          <w:sz w:val="31"/>
          <w:szCs w:val="31"/>
          <w:highlight w:val="none"/>
        </w:rPr>
        <w:t>无分标时填写“无”或者留空</w:t>
      </w:r>
      <w:r>
        <w:rPr>
          <w:rFonts w:ascii="宋体" w:hAnsi="宋体" w:eastAsia="宋体" w:cs="宋体"/>
          <w:spacing w:val="-13"/>
          <w:sz w:val="31"/>
          <w:szCs w:val="31"/>
          <w:highlight w:val="none"/>
        </w:rPr>
        <w:t>）：</w:t>
      </w:r>
    </w:p>
    <w:p w14:paraId="1A69D9EB">
      <w:pPr>
        <w:pStyle w:val="4"/>
        <w:spacing w:line="254" w:lineRule="auto"/>
        <w:rPr>
          <w:highlight w:val="none"/>
        </w:rPr>
      </w:pPr>
    </w:p>
    <w:p w14:paraId="10F77EF9">
      <w:pPr>
        <w:pStyle w:val="4"/>
        <w:spacing w:line="254" w:lineRule="auto"/>
        <w:rPr>
          <w:highlight w:val="none"/>
        </w:rPr>
      </w:pPr>
    </w:p>
    <w:p w14:paraId="48DC6578">
      <w:pPr>
        <w:pStyle w:val="4"/>
        <w:spacing w:line="255" w:lineRule="auto"/>
        <w:rPr>
          <w:highlight w:val="none"/>
        </w:rPr>
      </w:pPr>
    </w:p>
    <w:p w14:paraId="60C9FB55">
      <w:pPr>
        <w:spacing w:before="101" w:line="224" w:lineRule="auto"/>
        <w:ind w:left="627"/>
        <w:rPr>
          <w:rFonts w:ascii="宋体" w:hAnsi="宋体" w:eastAsia="宋体" w:cs="宋体"/>
          <w:sz w:val="31"/>
          <w:szCs w:val="31"/>
          <w:highlight w:val="none"/>
        </w:rPr>
      </w:pPr>
      <w:r>
        <w:rPr>
          <w:rFonts w:ascii="宋体" w:hAnsi="宋体" w:eastAsia="宋体" w:cs="宋体"/>
          <w:spacing w:val="-1"/>
          <w:sz w:val="31"/>
          <w:szCs w:val="31"/>
          <w:highlight w:val="none"/>
        </w:rPr>
        <w:t>供应商名称：</w:t>
      </w:r>
    </w:p>
    <w:p w14:paraId="43E9F098">
      <w:pPr>
        <w:pStyle w:val="4"/>
        <w:spacing w:line="266" w:lineRule="auto"/>
        <w:rPr>
          <w:highlight w:val="none"/>
        </w:rPr>
      </w:pPr>
    </w:p>
    <w:p w14:paraId="4427F894">
      <w:pPr>
        <w:pStyle w:val="4"/>
        <w:spacing w:line="266" w:lineRule="auto"/>
        <w:rPr>
          <w:highlight w:val="none"/>
        </w:rPr>
      </w:pPr>
    </w:p>
    <w:p w14:paraId="1EDA43CB">
      <w:pPr>
        <w:pStyle w:val="4"/>
        <w:spacing w:line="266" w:lineRule="auto"/>
        <w:rPr>
          <w:highlight w:val="none"/>
        </w:rPr>
      </w:pPr>
    </w:p>
    <w:p w14:paraId="07D2C6F4">
      <w:pPr>
        <w:pStyle w:val="4"/>
        <w:spacing w:line="266" w:lineRule="auto"/>
        <w:rPr>
          <w:highlight w:val="none"/>
        </w:rPr>
      </w:pPr>
    </w:p>
    <w:p w14:paraId="6F62E2A2">
      <w:pPr>
        <w:pStyle w:val="4"/>
        <w:spacing w:line="267" w:lineRule="auto"/>
        <w:rPr>
          <w:highlight w:val="none"/>
        </w:rPr>
      </w:pPr>
    </w:p>
    <w:p w14:paraId="430477DB">
      <w:pPr>
        <w:spacing w:before="102" w:line="225" w:lineRule="auto"/>
        <w:ind w:left="3307"/>
        <w:rPr>
          <w:rFonts w:ascii="宋体" w:hAnsi="宋体" w:eastAsia="宋体" w:cs="宋体"/>
          <w:sz w:val="31"/>
          <w:szCs w:val="31"/>
          <w:highlight w:val="none"/>
        </w:rPr>
      </w:pPr>
      <w:r>
        <w:rPr>
          <w:rFonts w:ascii="宋体" w:hAnsi="宋体" w:eastAsia="宋体" w:cs="宋体"/>
          <w:spacing w:val="-6"/>
          <w:sz w:val="31"/>
          <w:szCs w:val="31"/>
          <w:highlight w:val="none"/>
        </w:rPr>
        <w:t>年</w:t>
      </w:r>
      <w:r>
        <w:rPr>
          <w:rFonts w:ascii="宋体" w:hAnsi="宋体" w:eastAsia="宋体" w:cs="宋体"/>
          <w:spacing w:val="11"/>
          <w:sz w:val="31"/>
          <w:szCs w:val="31"/>
          <w:highlight w:val="none"/>
        </w:rPr>
        <w:t xml:space="preserve">    </w:t>
      </w:r>
      <w:r>
        <w:rPr>
          <w:rFonts w:ascii="宋体" w:hAnsi="宋体" w:eastAsia="宋体" w:cs="宋体"/>
          <w:spacing w:val="-6"/>
          <w:sz w:val="31"/>
          <w:szCs w:val="31"/>
          <w:highlight w:val="none"/>
        </w:rPr>
        <w:t>月</w:t>
      </w:r>
      <w:r>
        <w:rPr>
          <w:rFonts w:ascii="宋体" w:hAnsi="宋体" w:eastAsia="宋体" w:cs="宋体"/>
          <w:spacing w:val="22"/>
          <w:sz w:val="31"/>
          <w:szCs w:val="31"/>
          <w:highlight w:val="none"/>
        </w:rPr>
        <w:t xml:space="preserve">    </w:t>
      </w:r>
      <w:r>
        <w:rPr>
          <w:rFonts w:ascii="宋体" w:hAnsi="宋体" w:eastAsia="宋体" w:cs="宋体"/>
          <w:spacing w:val="-6"/>
          <w:sz w:val="31"/>
          <w:szCs w:val="31"/>
          <w:highlight w:val="none"/>
        </w:rPr>
        <w:t>日</w:t>
      </w:r>
    </w:p>
    <w:p w14:paraId="2A6202C5">
      <w:pPr>
        <w:spacing w:line="225" w:lineRule="auto"/>
        <w:rPr>
          <w:rFonts w:ascii="宋体" w:hAnsi="宋体" w:eastAsia="宋体" w:cs="宋体"/>
          <w:sz w:val="31"/>
          <w:szCs w:val="31"/>
          <w:highlight w:val="none"/>
        </w:rPr>
        <w:sectPr>
          <w:footerReference r:id="rId25" w:type="default"/>
          <w:pgSz w:w="11907" w:h="16839"/>
          <w:pgMar w:top="1431" w:right="1438" w:bottom="1362" w:left="1612" w:header="0" w:footer="1202" w:gutter="0"/>
          <w:cols w:space="720" w:num="1"/>
        </w:sectPr>
      </w:pPr>
    </w:p>
    <w:p w14:paraId="01466791">
      <w:pPr>
        <w:pStyle w:val="4"/>
        <w:spacing w:line="314" w:lineRule="auto"/>
        <w:rPr>
          <w:highlight w:val="none"/>
        </w:rPr>
      </w:pPr>
    </w:p>
    <w:p w14:paraId="52296438">
      <w:pPr>
        <w:pStyle w:val="4"/>
        <w:spacing w:line="314" w:lineRule="auto"/>
        <w:rPr>
          <w:highlight w:val="none"/>
        </w:rPr>
      </w:pPr>
    </w:p>
    <w:p w14:paraId="2E73B8B8">
      <w:pPr>
        <w:spacing w:before="101" w:line="225" w:lineRule="auto"/>
        <w:rPr>
          <w:rFonts w:ascii="宋体" w:hAnsi="宋体" w:eastAsia="宋体" w:cs="宋体"/>
          <w:sz w:val="31"/>
          <w:szCs w:val="31"/>
          <w:highlight w:val="none"/>
        </w:rPr>
      </w:pPr>
      <w:r>
        <w:rPr>
          <w:rFonts w:ascii="宋体" w:hAnsi="宋体" w:eastAsia="宋体" w:cs="宋体"/>
          <w:b/>
          <w:bCs/>
          <w:spacing w:val="4"/>
          <w:sz w:val="31"/>
          <w:szCs w:val="31"/>
          <w:highlight w:val="none"/>
        </w:rPr>
        <w:t>一、资格证明文件格式</w:t>
      </w:r>
    </w:p>
    <w:p w14:paraId="03A4F4F0">
      <w:pPr>
        <w:pStyle w:val="4"/>
        <w:spacing w:line="299" w:lineRule="auto"/>
        <w:rPr>
          <w:highlight w:val="none"/>
        </w:rPr>
      </w:pPr>
    </w:p>
    <w:p w14:paraId="2DE42C92">
      <w:pPr>
        <w:spacing w:before="101" w:line="225" w:lineRule="auto"/>
        <w:ind w:left="18"/>
        <w:rPr>
          <w:rFonts w:ascii="宋体" w:hAnsi="宋体" w:eastAsia="宋体" w:cs="宋体"/>
          <w:sz w:val="31"/>
          <w:szCs w:val="31"/>
          <w:highlight w:val="none"/>
        </w:rPr>
      </w:pPr>
      <w:r>
        <w:rPr>
          <w:rFonts w:ascii="宋体" w:hAnsi="宋体" w:eastAsia="宋体" w:cs="宋体"/>
          <w:b/>
          <w:bCs/>
          <w:spacing w:val="3"/>
          <w:sz w:val="31"/>
          <w:szCs w:val="31"/>
          <w:highlight w:val="none"/>
        </w:rPr>
        <w:t>1.资格证明文件封面格式：</w:t>
      </w:r>
    </w:p>
    <w:p w14:paraId="36E04D99">
      <w:pPr>
        <w:pStyle w:val="4"/>
        <w:spacing w:line="247" w:lineRule="auto"/>
        <w:rPr>
          <w:highlight w:val="none"/>
        </w:rPr>
      </w:pPr>
    </w:p>
    <w:p w14:paraId="0302C6B1">
      <w:pPr>
        <w:pStyle w:val="4"/>
        <w:spacing w:line="247" w:lineRule="auto"/>
        <w:rPr>
          <w:highlight w:val="none"/>
        </w:rPr>
      </w:pPr>
    </w:p>
    <w:p w14:paraId="1C8E0F66">
      <w:pPr>
        <w:pStyle w:val="4"/>
        <w:spacing w:line="247" w:lineRule="auto"/>
        <w:rPr>
          <w:highlight w:val="none"/>
        </w:rPr>
      </w:pPr>
    </w:p>
    <w:p w14:paraId="0236FE84">
      <w:pPr>
        <w:pStyle w:val="4"/>
        <w:spacing w:line="247" w:lineRule="auto"/>
        <w:rPr>
          <w:highlight w:val="none"/>
        </w:rPr>
      </w:pPr>
    </w:p>
    <w:p w14:paraId="62261C7B">
      <w:pPr>
        <w:pStyle w:val="4"/>
        <w:spacing w:line="247" w:lineRule="auto"/>
        <w:rPr>
          <w:highlight w:val="none"/>
        </w:rPr>
      </w:pPr>
    </w:p>
    <w:p w14:paraId="11D9A072">
      <w:pPr>
        <w:pStyle w:val="4"/>
        <w:spacing w:line="247" w:lineRule="auto"/>
        <w:rPr>
          <w:highlight w:val="none"/>
        </w:rPr>
      </w:pPr>
    </w:p>
    <w:p w14:paraId="65E91D0F">
      <w:pPr>
        <w:pStyle w:val="4"/>
        <w:spacing w:line="247" w:lineRule="auto"/>
        <w:rPr>
          <w:highlight w:val="none"/>
        </w:rPr>
      </w:pPr>
    </w:p>
    <w:p w14:paraId="032A83F9">
      <w:pPr>
        <w:spacing w:before="184" w:line="188" w:lineRule="auto"/>
        <w:ind w:left="2039"/>
        <w:rPr>
          <w:rFonts w:ascii="微软雅黑" w:hAnsi="微软雅黑" w:eastAsia="微软雅黑" w:cs="微软雅黑"/>
          <w:sz w:val="43"/>
          <w:szCs w:val="43"/>
          <w:highlight w:val="none"/>
        </w:rPr>
      </w:pPr>
      <w:r>
        <w:rPr>
          <w:rFonts w:ascii="微软雅黑" w:hAnsi="微软雅黑" w:eastAsia="微软雅黑" w:cs="微软雅黑"/>
          <w:spacing w:val="-12"/>
          <w:sz w:val="43"/>
          <w:szCs w:val="43"/>
          <w:highlight w:val="none"/>
        </w:rPr>
        <w:t>资</w:t>
      </w:r>
      <w:r>
        <w:rPr>
          <w:rFonts w:ascii="微软雅黑" w:hAnsi="微软雅黑" w:eastAsia="微软雅黑" w:cs="微软雅黑"/>
          <w:spacing w:val="27"/>
          <w:sz w:val="43"/>
          <w:szCs w:val="43"/>
          <w:highlight w:val="none"/>
        </w:rPr>
        <w:t xml:space="preserve">   </w:t>
      </w:r>
      <w:r>
        <w:rPr>
          <w:rFonts w:ascii="微软雅黑" w:hAnsi="微软雅黑" w:eastAsia="微软雅黑" w:cs="微软雅黑"/>
          <w:spacing w:val="-12"/>
          <w:sz w:val="43"/>
          <w:szCs w:val="43"/>
          <w:highlight w:val="none"/>
        </w:rPr>
        <w:t>格</w:t>
      </w:r>
      <w:r>
        <w:rPr>
          <w:rFonts w:ascii="微软雅黑" w:hAnsi="微软雅黑" w:eastAsia="微软雅黑" w:cs="微软雅黑"/>
          <w:spacing w:val="25"/>
          <w:sz w:val="43"/>
          <w:szCs w:val="43"/>
          <w:highlight w:val="none"/>
        </w:rPr>
        <w:t xml:space="preserve">   </w:t>
      </w:r>
      <w:r>
        <w:rPr>
          <w:rFonts w:ascii="微软雅黑" w:hAnsi="微软雅黑" w:eastAsia="微软雅黑" w:cs="微软雅黑"/>
          <w:spacing w:val="-12"/>
          <w:sz w:val="43"/>
          <w:szCs w:val="43"/>
          <w:highlight w:val="none"/>
        </w:rPr>
        <w:t>证    明</w:t>
      </w:r>
      <w:r>
        <w:rPr>
          <w:rFonts w:ascii="微软雅黑" w:hAnsi="微软雅黑" w:eastAsia="微软雅黑" w:cs="微软雅黑"/>
          <w:spacing w:val="27"/>
          <w:sz w:val="43"/>
          <w:szCs w:val="43"/>
          <w:highlight w:val="none"/>
        </w:rPr>
        <w:t xml:space="preserve">   </w:t>
      </w:r>
      <w:r>
        <w:rPr>
          <w:rFonts w:ascii="微软雅黑" w:hAnsi="微软雅黑" w:eastAsia="微软雅黑" w:cs="微软雅黑"/>
          <w:spacing w:val="-12"/>
          <w:sz w:val="43"/>
          <w:szCs w:val="43"/>
          <w:highlight w:val="none"/>
        </w:rPr>
        <w:t>文</w:t>
      </w:r>
      <w:r>
        <w:rPr>
          <w:rFonts w:ascii="微软雅黑" w:hAnsi="微软雅黑" w:eastAsia="微软雅黑" w:cs="微软雅黑"/>
          <w:spacing w:val="26"/>
          <w:sz w:val="43"/>
          <w:szCs w:val="43"/>
          <w:highlight w:val="none"/>
        </w:rPr>
        <w:t xml:space="preserve">   </w:t>
      </w:r>
      <w:r>
        <w:rPr>
          <w:rFonts w:ascii="微软雅黑" w:hAnsi="微软雅黑" w:eastAsia="微软雅黑" w:cs="微软雅黑"/>
          <w:spacing w:val="-12"/>
          <w:sz w:val="43"/>
          <w:szCs w:val="43"/>
          <w:highlight w:val="none"/>
        </w:rPr>
        <w:t>件</w:t>
      </w:r>
    </w:p>
    <w:p w14:paraId="250A0EA4">
      <w:pPr>
        <w:pStyle w:val="4"/>
        <w:spacing w:line="261" w:lineRule="auto"/>
        <w:rPr>
          <w:highlight w:val="none"/>
        </w:rPr>
      </w:pPr>
    </w:p>
    <w:p w14:paraId="5FCCD1A0">
      <w:pPr>
        <w:pStyle w:val="4"/>
        <w:spacing w:line="261" w:lineRule="auto"/>
        <w:rPr>
          <w:highlight w:val="none"/>
        </w:rPr>
      </w:pPr>
    </w:p>
    <w:p w14:paraId="7702FDDC">
      <w:pPr>
        <w:pStyle w:val="4"/>
        <w:spacing w:line="261" w:lineRule="auto"/>
        <w:rPr>
          <w:highlight w:val="none"/>
        </w:rPr>
      </w:pPr>
    </w:p>
    <w:p w14:paraId="7668626D">
      <w:pPr>
        <w:pStyle w:val="4"/>
        <w:spacing w:line="261" w:lineRule="auto"/>
        <w:rPr>
          <w:highlight w:val="none"/>
        </w:rPr>
      </w:pPr>
    </w:p>
    <w:p w14:paraId="58BEF338">
      <w:pPr>
        <w:pStyle w:val="4"/>
        <w:spacing w:line="261" w:lineRule="auto"/>
        <w:rPr>
          <w:highlight w:val="none"/>
        </w:rPr>
      </w:pPr>
    </w:p>
    <w:p w14:paraId="6D128B89">
      <w:pPr>
        <w:pStyle w:val="4"/>
        <w:spacing w:line="261" w:lineRule="auto"/>
        <w:rPr>
          <w:highlight w:val="none"/>
        </w:rPr>
      </w:pPr>
    </w:p>
    <w:p w14:paraId="1FFF5A0E">
      <w:pPr>
        <w:pStyle w:val="4"/>
        <w:spacing w:line="261" w:lineRule="auto"/>
        <w:rPr>
          <w:highlight w:val="none"/>
        </w:rPr>
      </w:pPr>
    </w:p>
    <w:p w14:paraId="5A79ED95">
      <w:pPr>
        <w:pStyle w:val="4"/>
        <w:spacing w:line="261" w:lineRule="auto"/>
        <w:rPr>
          <w:highlight w:val="none"/>
        </w:rPr>
      </w:pPr>
    </w:p>
    <w:p w14:paraId="23A48223">
      <w:pPr>
        <w:pStyle w:val="4"/>
        <w:spacing w:line="261" w:lineRule="auto"/>
        <w:rPr>
          <w:highlight w:val="none"/>
        </w:rPr>
      </w:pPr>
    </w:p>
    <w:p w14:paraId="36F381C8">
      <w:pPr>
        <w:spacing w:before="101" w:line="226" w:lineRule="auto"/>
        <w:ind w:left="640"/>
        <w:rPr>
          <w:rFonts w:ascii="宋体" w:hAnsi="宋体" w:eastAsia="宋体" w:cs="宋体"/>
          <w:sz w:val="31"/>
          <w:szCs w:val="31"/>
          <w:highlight w:val="none"/>
        </w:rPr>
      </w:pPr>
      <w:r>
        <w:rPr>
          <w:rFonts w:ascii="宋体" w:hAnsi="宋体" w:eastAsia="宋体" w:cs="宋体"/>
          <w:spacing w:val="3"/>
          <w:sz w:val="31"/>
          <w:szCs w:val="31"/>
          <w:highlight w:val="none"/>
        </w:rPr>
        <w:t>项目名称：</w:t>
      </w:r>
    </w:p>
    <w:p w14:paraId="460FA684">
      <w:pPr>
        <w:pStyle w:val="4"/>
        <w:spacing w:line="329" w:lineRule="auto"/>
        <w:rPr>
          <w:highlight w:val="none"/>
        </w:rPr>
      </w:pPr>
    </w:p>
    <w:p w14:paraId="45B6A7C3">
      <w:pPr>
        <w:pStyle w:val="4"/>
        <w:spacing w:line="329" w:lineRule="auto"/>
        <w:rPr>
          <w:highlight w:val="none"/>
        </w:rPr>
      </w:pPr>
    </w:p>
    <w:p w14:paraId="4DAE589C">
      <w:pPr>
        <w:spacing w:before="101" w:line="225" w:lineRule="auto"/>
        <w:ind w:left="719"/>
        <w:rPr>
          <w:rFonts w:ascii="宋体" w:hAnsi="宋体" w:eastAsia="宋体" w:cs="宋体"/>
          <w:sz w:val="31"/>
          <w:szCs w:val="31"/>
          <w:highlight w:val="none"/>
        </w:rPr>
      </w:pPr>
      <w:r>
        <w:rPr>
          <w:rFonts w:ascii="宋体" w:hAnsi="宋体" w:eastAsia="宋体" w:cs="宋体"/>
          <w:spacing w:val="3"/>
          <w:sz w:val="31"/>
          <w:szCs w:val="31"/>
          <w:highlight w:val="none"/>
        </w:rPr>
        <w:t>项目编号：</w:t>
      </w:r>
    </w:p>
    <w:p w14:paraId="4580154C">
      <w:pPr>
        <w:pStyle w:val="4"/>
        <w:spacing w:line="329" w:lineRule="auto"/>
        <w:rPr>
          <w:highlight w:val="none"/>
        </w:rPr>
      </w:pPr>
    </w:p>
    <w:p w14:paraId="714924E1">
      <w:pPr>
        <w:pStyle w:val="4"/>
        <w:spacing w:line="330" w:lineRule="auto"/>
        <w:rPr>
          <w:highlight w:val="none"/>
        </w:rPr>
      </w:pPr>
    </w:p>
    <w:p w14:paraId="0DA98D06">
      <w:pPr>
        <w:spacing w:before="101" w:line="226" w:lineRule="auto"/>
        <w:jc w:val="right"/>
        <w:rPr>
          <w:rFonts w:ascii="宋体" w:hAnsi="宋体" w:eastAsia="宋体" w:cs="宋体"/>
          <w:sz w:val="31"/>
          <w:szCs w:val="31"/>
          <w:highlight w:val="none"/>
        </w:rPr>
      </w:pPr>
      <w:r>
        <w:rPr>
          <w:rFonts w:ascii="宋体" w:hAnsi="宋体" w:eastAsia="宋体" w:cs="宋体"/>
          <w:spacing w:val="5"/>
          <w:sz w:val="31"/>
          <w:szCs w:val="31"/>
          <w:highlight w:val="none"/>
        </w:rPr>
        <w:t>所竞分标（如有则填写，</w:t>
      </w:r>
      <w:r>
        <w:rPr>
          <w:rFonts w:ascii="宋体" w:hAnsi="宋体" w:eastAsia="宋体" w:cs="宋体"/>
          <w:spacing w:val="-82"/>
          <w:sz w:val="31"/>
          <w:szCs w:val="31"/>
          <w:highlight w:val="none"/>
        </w:rPr>
        <w:t xml:space="preserve"> </w:t>
      </w:r>
      <w:r>
        <w:rPr>
          <w:rFonts w:ascii="宋体" w:hAnsi="宋体" w:eastAsia="宋体" w:cs="宋体"/>
          <w:spacing w:val="5"/>
          <w:sz w:val="31"/>
          <w:szCs w:val="31"/>
          <w:highlight w:val="none"/>
        </w:rPr>
        <w:t>无分标时填写“无”或者留空</w:t>
      </w:r>
      <w:r>
        <w:rPr>
          <w:rFonts w:ascii="宋体" w:hAnsi="宋体" w:eastAsia="宋体" w:cs="宋体"/>
          <w:spacing w:val="-14"/>
          <w:sz w:val="31"/>
          <w:szCs w:val="31"/>
          <w:highlight w:val="none"/>
        </w:rPr>
        <w:t>）：</w:t>
      </w:r>
    </w:p>
    <w:p w14:paraId="32D30C12">
      <w:pPr>
        <w:pStyle w:val="4"/>
        <w:spacing w:line="277" w:lineRule="auto"/>
        <w:rPr>
          <w:highlight w:val="none"/>
        </w:rPr>
      </w:pPr>
    </w:p>
    <w:p w14:paraId="6CBB30F3">
      <w:pPr>
        <w:pStyle w:val="4"/>
        <w:spacing w:line="277" w:lineRule="auto"/>
        <w:rPr>
          <w:highlight w:val="none"/>
        </w:rPr>
      </w:pPr>
    </w:p>
    <w:p w14:paraId="31A02F10">
      <w:pPr>
        <w:spacing w:before="101" w:line="224" w:lineRule="auto"/>
        <w:ind w:left="714"/>
        <w:rPr>
          <w:rFonts w:ascii="宋体" w:hAnsi="宋体" w:eastAsia="宋体" w:cs="宋体"/>
          <w:sz w:val="31"/>
          <w:szCs w:val="31"/>
          <w:highlight w:val="none"/>
        </w:rPr>
      </w:pPr>
      <w:r>
        <w:rPr>
          <w:rFonts w:ascii="宋体" w:hAnsi="宋体" w:eastAsia="宋体" w:cs="宋体"/>
          <w:spacing w:val="-1"/>
          <w:sz w:val="31"/>
          <w:szCs w:val="31"/>
          <w:highlight w:val="none"/>
        </w:rPr>
        <w:t>供应商名称：</w:t>
      </w:r>
    </w:p>
    <w:p w14:paraId="3BADCB61">
      <w:pPr>
        <w:pStyle w:val="4"/>
        <w:spacing w:line="242" w:lineRule="auto"/>
        <w:rPr>
          <w:highlight w:val="none"/>
        </w:rPr>
      </w:pPr>
    </w:p>
    <w:p w14:paraId="0C3CCB3D">
      <w:pPr>
        <w:pStyle w:val="4"/>
        <w:spacing w:line="242" w:lineRule="auto"/>
        <w:rPr>
          <w:highlight w:val="none"/>
        </w:rPr>
      </w:pPr>
    </w:p>
    <w:p w14:paraId="42F7B90A">
      <w:pPr>
        <w:pStyle w:val="4"/>
        <w:spacing w:line="242" w:lineRule="auto"/>
        <w:rPr>
          <w:highlight w:val="none"/>
        </w:rPr>
      </w:pPr>
    </w:p>
    <w:p w14:paraId="5B7E0D52">
      <w:pPr>
        <w:pStyle w:val="4"/>
        <w:spacing w:line="242" w:lineRule="auto"/>
        <w:rPr>
          <w:highlight w:val="none"/>
        </w:rPr>
      </w:pPr>
    </w:p>
    <w:p w14:paraId="13C17DD9">
      <w:pPr>
        <w:pStyle w:val="4"/>
        <w:spacing w:line="243" w:lineRule="auto"/>
        <w:rPr>
          <w:highlight w:val="none"/>
        </w:rPr>
      </w:pPr>
    </w:p>
    <w:p w14:paraId="27661D01">
      <w:pPr>
        <w:pStyle w:val="4"/>
        <w:spacing w:line="243" w:lineRule="auto"/>
        <w:rPr>
          <w:highlight w:val="none"/>
        </w:rPr>
      </w:pPr>
    </w:p>
    <w:p w14:paraId="4993F3AB">
      <w:pPr>
        <w:pStyle w:val="4"/>
        <w:spacing w:line="243" w:lineRule="auto"/>
        <w:rPr>
          <w:highlight w:val="none"/>
        </w:rPr>
      </w:pPr>
    </w:p>
    <w:p w14:paraId="06AC7483">
      <w:pPr>
        <w:pStyle w:val="4"/>
        <w:spacing w:line="243" w:lineRule="auto"/>
        <w:rPr>
          <w:highlight w:val="none"/>
        </w:rPr>
      </w:pPr>
    </w:p>
    <w:p w14:paraId="6EFFB8DA">
      <w:pPr>
        <w:spacing w:before="101" w:line="225" w:lineRule="auto"/>
        <w:ind w:left="3315"/>
        <w:rPr>
          <w:rFonts w:ascii="宋体" w:hAnsi="宋体" w:eastAsia="宋体" w:cs="宋体"/>
          <w:sz w:val="31"/>
          <w:szCs w:val="31"/>
          <w:highlight w:val="none"/>
        </w:rPr>
      </w:pPr>
      <w:r>
        <w:rPr>
          <w:rFonts w:ascii="宋体" w:hAnsi="宋体" w:eastAsia="宋体" w:cs="宋体"/>
          <w:spacing w:val="-6"/>
          <w:sz w:val="31"/>
          <w:szCs w:val="31"/>
          <w:highlight w:val="none"/>
        </w:rPr>
        <w:t>年</w:t>
      </w:r>
      <w:r>
        <w:rPr>
          <w:rFonts w:ascii="宋体" w:hAnsi="宋体" w:eastAsia="宋体" w:cs="宋体"/>
          <w:spacing w:val="11"/>
          <w:sz w:val="31"/>
          <w:szCs w:val="31"/>
          <w:highlight w:val="none"/>
        </w:rPr>
        <w:t xml:space="preserve">    </w:t>
      </w:r>
      <w:r>
        <w:rPr>
          <w:rFonts w:ascii="宋体" w:hAnsi="宋体" w:eastAsia="宋体" w:cs="宋体"/>
          <w:spacing w:val="-6"/>
          <w:sz w:val="31"/>
          <w:szCs w:val="31"/>
          <w:highlight w:val="none"/>
        </w:rPr>
        <w:t>月</w:t>
      </w:r>
      <w:r>
        <w:rPr>
          <w:rFonts w:ascii="宋体" w:hAnsi="宋体" w:eastAsia="宋体" w:cs="宋体"/>
          <w:spacing w:val="22"/>
          <w:sz w:val="31"/>
          <w:szCs w:val="31"/>
          <w:highlight w:val="none"/>
        </w:rPr>
        <w:t xml:space="preserve">    </w:t>
      </w:r>
      <w:r>
        <w:rPr>
          <w:rFonts w:ascii="宋体" w:hAnsi="宋体" w:eastAsia="宋体" w:cs="宋体"/>
          <w:spacing w:val="-6"/>
          <w:sz w:val="31"/>
          <w:szCs w:val="31"/>
          <w:highlight w:val="none"/>
        </w:rPr>
        <w:t>日</w:t>
      </w:r>
    </w:p>
    <w:p w14:paraId="253824F3">
      <w:pPr>
        <w:spacing w:line="225" w:lineRule="auto"/>
        <w:rPr>
          <w:rFonts w:ascii="宋体" w:hAnsi="宋体" w:eastAsia="宋体" w:cs="宋体"/>
          <w:sz w:val="31"/>
          <w:szCs w:val="31"/>
          <w:highlight w:val="none"/>
        </w:rPr>
        <w:sectPr>
          <w:footerReference r:id="rId26" w:type="default"/>
          <w:pgSz w:w="11907" w:h="16839"/>
          <w:pgMar w:top="1431" w:right="1360" w:bottom="1362" w:left="1604" w:header="0" w:footer="1202" w:gutter="0"/>
          <w:cols w:space="720" w:num="1"/>
        </w:sectPr>
      </w:pPr>
    </w:p>
    <w:p w14:paraId="60FFB743">
      <w:pPr>
        <w:spacing w:before="162" w:line="225" w:lineRule="auto"/>
        <w:ind w:left="145"/>
        <w:rPr>
          <w:rFonts w:ascii="宋体" w:hAnsi="宋体" w:eastAsia="宋体" w:cs="宋体"/>
          <w:sz w:val="31"/>
          <w:szCs w:val="31"/>
          <w:highlight w:val="none"/>
        </w:rPr>
      </w:pPr>
      <w:r>
        <w:rPr>
          <w:rFonts w:ascii="宋体" w:hAnsi="宋体" w:eastAsia="宋体" w:cs="宋体"/>
          <w:b/>
          <w:bCs/>
          <w:spacing w:val="5"/>
          <w:sz w:val="31"/>
          <w:szCs w:val="31"/>
          <w:highlight w:val="none"/>
        </w:rPr>
        <w:t>2.资格证明文件目录</w:t>
      </w:r>
    </w:p>
    <w:p w14:paraId="2AF8D8F5">
      <w:pPr>
        <w:pStyle w:val="4"/>
        <w:spacing w:line="297" w:lineRule="auto"/>
        <w:rPr>
          <w:highlight w:val="none"/>
        </w:rPr>
      </w:pPr>
    </w:p>
    <w:p w14:paraId="27B01E0C">
      <w:pPr>
        <w:spacing w:before="101" w:line="357" w:lineRule="auto"/>
        <w:ind w:firstLine="645"/>
        <w:rPr>
          <w:rFonts w:ascii="宋体" w:hAnsi="宋体" w:eastAsia="宋体" w:cs="宋体"/>
          <w:sz w:val="31"/>
          <w:szCs w:val="31"/>
          <w:highlight w:val="none"/>
        </w:rPr>
      </w:pPr>
      <w:r>
        <w:rPr>
          <w:rFonts w:ascii="宋体" w:hAnsi="宋体" w:eastAsia="宋体" w:cs="宋体"/>
          <w:spacing w:val="6"/>
          <w:sz w:val="31"/>
          <w:szCs w:val="31"/>
          <w:highlight w:val="none"/>
        </w:rPr>
        <w:t>根据磋商文件规定及供应商提供的材料自行编写目录（</w:t>
      </w:r>
      <w:r>
        <w:rPr>
          <w:rFonts w:ascii="宋体" w:hAnsi="宋体" w:eastAsia="宋体" w:cs="宋体"/>
          <w:spacing w:val="5"/>
          <w:sz w:val="31"/>
          <w:szCs w:val="31"/>
          <w:highlight w:val="none"/>
        </w:rPr>
        <w:t>部分</w:t>
      </w:r>
      <w:r>
        <w:rPr>
          <w:rFonts w:ascii="宋体" w:hAnsi="宋体" w:eastAsia="宋体" w:cs="宋体"/>
          <w:sz w:val="31"/>
          <w:szCs w:val="31"/>
          <w:highlight w:val="none"/>
        </w:rPr>
        <w:t xml:space="preserve"> </w:t>
      </w:r>
      <w:r>
        <w:rPr>
          <w:rFonts w:ascii="宋体" w:hAnsi="宋体" w:eastAsia="宋体" w:cs="宋体"/>
          <w:spacing w:val="1"/>
          <w:sz w:val="31"/>
          <w:szCs w:val="31"/>
          <w:highlight w:val="none"/>
        </w:rPr>
        <w:t>格式后附）。</w:t>
      </w:r>
    </w:p>
    <w:p w14:paraId="2C7C6784">
      <w:pPr>
        <w:spacing w:line="357" w:lineRule="auto"/>
        <w:rPr>
          <w:rFonts w:ascii="宋体" w:hAnsi="宋体" w:eastAsia="宋体" w:cs="宋体"/>
          <w:sz w:val="31"/>
          <w:szCs w:val="31"/>
          <w:highlight w:val="none"/>
        </w:rPr>
        <w:sectPr>
          <w:footerReference r:id="rId27" w:type="default"/>
          <w:pgSz w:w="11907" w:h="16839"/>
          <w:pgMar w:top="1431" w:right="1445" w:bottom="1362" w:left="1599" w:header="0" w:footer="1202" w:gutter="0"/>
          <w:cols w:space="720" w:num="1"/>
        </w:sectPr>
      </w:pPr>
    </w:p>
    <w:p w14:paraId="40D00F6C">
      <w:pPr>
        <w:pStyle w:val="4"/>
        <w:spacing w:line="264" w:lineRule="auto"/>
        <w:rPr>
          <w:highlight w:val="none"/>
        </w:rPr>
      </w:pPr>
    </w:p>
    <w:p w14:paraId="474E905C">
      <w:pPr>
        <w:pStyle w:val="4"/>
        <w:spacing w:line="264" w:lineRule="auto"/>
        <w:rPr>
          <w:highlight w:val="none"/>
        </w:rPr>
      </w:pPr>
    </w:p>
    <w:p w14:paraId="7D3F1E79">
      <w:pPr>
        <w:spacing w:before="101" w:line="224" w:lineRule="auto"/>
        <w:ind w:left="2682"/>
        <w:rPr>
          <w:rFonts w:ascii="宋体" w:hAnsi="宋体" w:eastAsia="宋体" w:cs="宋体"/>
          <w:sz w:val="31"/>
          <w:szCs w:val="31"/>
          <w:highlight w:val="none"/>
        </w:rPr>
      </w:pPr>
      <w:r>
        <w:rPr>
          <w:rFonts w:ascii="宋体" w:hAnsi="宋体" w:eastAsia="宋体" w:cs="宋体"/>
          <w:b/>
          <w:bCs/>
          <w:spacing w:val="6"/>
          <w:sz w:val="31"/>
          <w:szCs w:val="31"/>
          <w:highlight w:val="none"/>
        </w:rPr>
        <w:t>供应商直接控股、管理关系信息表</w:t>
      </w:r>
    </w:p>
    <w:p w14:paraId="2E5631FC">
      <w:pPr>
        <w:pStyle w:val="4"/>
        <w:spacing w:line="339" w:lineRule="auto"/>
        <w:rPr>
          <w:highlight w:val="none"/>
        </w:rPr>
      </w:pPr>
    </w:p>
    <w:p w14:paraId="1AF149A7">
      <w:pPr>
        <w:pStyle w:val="4"/>
        <w:spacing w:line="339" w:lineRule="auto"/>
        <w:rPr>
          <w:highlight w:val="none"/>
        </w:rPr>
      </w:pPr>
    </w:p>
    <w:p w14:paraId="19A99000">
      <w:pPr>
        <w:spacing w:before="100" w:line="224" w:lineRule="auto"/>
        <w:ind w:left="3164"/>
        <w:rPr>
          <w:rFonts w:ascii="宋体" w:hAnsi="宋体" w:eastAsia="宋体" w:cs="宋体"/>
          <w:sz w:val="31"/>
          <w:szCs w:val="31"/>
          <w:highlight w:val="none"/>
        </w:rPr>
      </w:pPr>
      <w:r>
        <w:rPr>
          <w:rFonts w:ascii="宋体" w:hAnsi="宋体" w:eastAsia="宋体" w:cs="宋体"/>
          <w:b/>
          <w:bCs/>
          <w:spacing w:val="6"/>
          <w:sz w:val="31"/>
          <w:szCs w:val="31"/>
          <w:highlight w:val="none"/>
        </w:rPr>
        <w:t>供应商直接控股股东信息表</w:t>
      </w:r>
    </w:p>
    <w:p w14:paraId="50ADADE4">
      <w:pPr>
        <w:spacing w:before="41"/>
        <w:rPr>
          <w:highlight w:val="none"/>
        </w:rPr>
      </w:pPr>
    </w:p>
    <w:p w14:paraId="7CF5D325">
      <w:pPr>
        <w:spacing w:before="40"/>
        <w:rPr>
          <w:highlight w:val="none"/>
        </w:rPr>
      </w:pPr>
    </w:p>
    <w:tbl>
      <w:tblPr>
        <w:tblStyle w:val="9"/>
        <w:tblW w:w="10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654"/>
        <w:gridCol w:w="1454"/>
        <w:gridCol w:w="4285"/>
        <w:gridCol w:w="875"/>
      </w:tblGrid>
      <w:tr w14:paraId="33708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86" w:type="dxa"/>
            <w:vAlign w:val="top"/>
          </w:tcPr>
          <w:p w14:paraId="2EB0D0E5">
            <w:pPr>
              <w:pStyle w:val="10"/>
              <w:spacing w:before="239" w:line="221" w:lineRule="auto"/>
              <w:ind w:left="207"/>
              <w:rPr>
                <w:sz w:val="24"/>
                <w:szCs w:val="24"/>
                <w:highlight w:val="none"/>
              </w:rPr>
            </w:pPr>
            <w:r>
              <w:rPr>
                <w:b/>
                <w:bCs/>
                <w:spacing w:val="-5"/>
                <w:sz w:val="24"/>
                <w:szCs w:val="24"/>
                <w:highlight w:val="none"/>
              </w:rPr>
              <w:t>序号</w:t>
            </w:r>
          </w:p>
        </w:tc>
        <w:tc>
          <w:tcPr>
            <w:tcW w:w="2654" w:type="dxa"/>
            <w:vAlign w:val="top"/>
          </w:tcPr>
          <w:p w14:paraId="07BFC6DE">
            <w:pPr>
              <w:pStyle w:val="10"/>
              <w:spacing w:before="239" w:line="220" w:lineRule="auto"/>
              <w:ind w:left="368"/>
              <w:rPr>
                <w:sz w:val="24"/>
                <w:szCs w:val="24"/>
                <w:highlight w:val="none"/>
              </w:rPr>
            </w:pPr>
            <w:r>
              <w:rPr>
                <w:b/>
                <w:bCs/>
                <w:spacing w:val="-4"/>
                <w:sz w:val="24"/>
                <w:szCs w:val="24"/>
                <w:highlight w:val="none"/>
              </w:rPr>
              <w:t>直接控股股东名称</w:t>
            </w:r>
          </w:p>
        </w:tc>
        <w:tc>
          <w:tcPr>
            <w:tcW w:w="1454" w:type="dxa"/>
            <w:vAlign w:val="top"/>
          </w:tcPr>
          <w:p w14:paraId="6A477C44">
            <w:pPr>
              <w:pStyle w:val="10"/>
              <w:spacing w:before="239" w:line="221" w:lineRule="auto"/>
              <w:ind w:left="270"/>
              <w:rPr>
                <w:sz w:val="24"/>
                <w:szCs w:val="24"/>
                <w:highlight w:val="none"/>
              </w:rPr>
            </w:pPr>
            <w:r>
              <w:rPr>
                <w:b/>
                <w:bCs/>
                <w:spacing w:val="-9"/>
                <w:sz w:val="24"/>
                <w:szCs w:val="24"/>
                <w:highlight w:val="none"/>
              </w:rPr>
              <w:t>出资比例</w:t>
            </w:r>
          </w:p>
        </w:tc>
        <w:tc>
          <w:tcPr>
            <w:tcW w:w="4285" w:type="dxa"/>
            <w:vAlign w:val="top"/>
          </w:tcPr>
          <w:p w14:paraId="7E9FEEA9">
            <w:pPr>
              <w:pStyle w:val="10"/>
              <w:spacing w:before="239" w:line="219" w:lineRule="auto"/>
              <w:ind w:left="348"/>
              <w:rPr>
                <w:sz w:val="24"/>
                <w:szCs w:val="24"/>
                <w:highlight w:val="none"/>
              </w:rPr>
            </w:pPr>
            <w:r>
              <w:rPr>
                <w:b/>
                <w:bCs/>
                <w:spacing w:val="-3"/>
                <w:sz w:val="24"/>
                <w:szCs w:val="24"/>
                <w:highlight w:val="none"/>
              </w:rPr>
              <w:t>身份证号码或者统一社会信用代码</w:t>
            </w:r>
          </w:p>
        </w:tc>
        <w:tc>
          <w:tcPr>
            <w:tcW w:w="875" w:type="dxa"/>
            <w:vAlign w:val="top"/>
          </w:tcPr>
          <w:p w14:paraId="37152F3E">
            <w:pPr>
              <w:pStyle w:val="10"/>
              <w:spacing w:before="239" w:line="221" w:lineRule="auto"/>
              <w:ind w:left="208"/>
              <w:rPr>
                <w:sz w:val="24"/>
                <w:szCs w:val="24"/>
                <w:highlight w:val="none"/>
              </w:rPr>
            </w:pPr>
            <w:r>
              <w:rPr>
                <w:b/>
                <w:bCs/>
                <w:spacing w:val="-5"/>
                <w:sz w:val="24"/>
                <w:szCs w:val="24"/>
                <w:highlight w:val="none"/>
              </w:rPr>
              <w:t>备注</w:t>
            </w:r>
          </w:p>
        </w:tc>
      </w:tr>
      <w:tr w14:paraId="466E6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6" w:type="dxa"/>
            <w:vAlign w:val="top"/>
          </w:tcPr>
          <w:p w14:paraId="28B0757A">
            <w:pPr>
              <w:pStyle w:val="10"/>
              <w:spacing w:before="272" w:line="182" w:lineRule="auto"/>
              <w:ind w:left="406"/>
              <w:rPr>
                <w:sz w:val="24"/>
                <w:szCs w:val="24"/>
                <w:highlight w:val="none"/>
              </w:rPr>
            </w:pPr>
            <w:r>
              <w:rPr>
                <w:sz w:val="24"/>
                <w:szCs w:val="24"/>
                <w:highlight w:val="none"/>
              </w:rPr>
              <w:t>1</w:t>
            </w:r>
          </w:p>
        </w:tc>
        <w:tc>
          <w:tcPr>
            <w:tcW w:w="2654" w:type="dxa"/>
            <w:vAlign w:val="top"/>
          </w:tcPr>
          <w:p w14:paraId="40C22559">
            <w:pPr>
              <w:rPr>
                <w:rFonts w:ascii="Arial"/>
                <w:sz w:val="21"/>
                <w:highlight w:val="none"/>
              </w:rPr>
            </w:pPr>
          </w:p>
        </w:tc>
        <w:tc>
          <w:tcPr>
            <w:tcW w:w="1454" w:type="dxa"/>
            <w:vAlign w:val="top"/>
          </w:tcPr>
          <w:p w14:paraId="094E7627">
            <w:pPr>
              <w:rPr>
                <w:rFonts w:ascii="Arial"/>
                <w:sz w:val="21"/>
                <w:highlight w:val="none"/>
              </w:rPr>
            </w:pPr>
          </w:p>
        </w:tc>
        <w:tc>
          <w:tcPr>
            <w:tcW w:w="4285" w:type="dxa"/>
            <w:vAlign w:val="top"/>
          </w:tcPr>
          <w:p w14:paraId="7C3820BA">
            <w:pPr>
              <w:rPr>
                <w:rFonts w:ascii="Arial"/>
                <w:sz w:val="21"/>
                <w:highlight w:val="none"/>
              </w:rPr>
            </w:pPr>
          </w:p>
        </w:tc>
        <w:tc>
          <w:tcPr>
            <w:tcW w:w="875" w:type="dxa"/>
            <w:vAlign w:val="top"/>
          </w:tcPr>
          <w:p w14:paraId="6B2E9923">
            <w:pPr>
              <w:rPr>
                <w:rFonts w:ascii="Arial"/>
                <w:sz w:val="21"/>
                <w:highlight w:val="none"/>
              </w:rPr>
            </w:pPr>
          </w:p>
        </w:tc>
      </w:tr>
      <w:tr w14:paraId="505B7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6" w:type="dxa"/>
            <w:vAlign w:val="top"/>
          </w:tcPr>
          <w:p w14:paraId="5509763D">
            <w:pPr>
              <w:pStyle w:val="10"/>
              <w:spacing w:before="275" w:line="181" w:lineRule="auto"/>
              <w:ind w:left="391"/>
              <w:rPr>
                <w:sz w:val="24"/>
                <w:szCs w:val="24"/>
                <w:highlight w:val="none"/>
              </w:rPr>
            </w:pPr>
            <w:r>
              <w:rPr>
                <w:sz w:val="24"/>
                <w:szCs w:val="24"/>
                <w:highlight w:val="none"/>
              </w:rPr>
              <w:t>2</w:t>
            </w:r>
          </w:p>
        </w:tc>
        <w:tc>
          <w:tcPr>
            <w:tcW w:w="2654" w:type="dxa"/>
            <w:vAlign w:val="top"/>
          </w:tcPr>
          <w:p w14:paraId="3DFDD05C">
            <w:pPr>
              <w:rPr>
                <w:rFonts w:ascii="Arial"/>
                <w:sz w:val="21"/>
                <w:highlight w:val="none"/>
              </w:rPr>
            </w:pPr>
          </w:p>
        </w:tc>
        <w:tc>
          <w:tcPr>
            <w:tcW w:w="1454" w:type="dxa"/>
            <w:vAlign w:val="top"/>
          </w:tcPr>
          <w:p w14:paraId="77DC01AA">
            <w:pPr>
              <w:rPr>
                <w:rFonts w:ascii="Arial"/>
                <w:sz w:val="21"/>
                <w:highlight w:val="none"/>
              </w:rPr>
            </w:pPr>
          </w:p>
        </w:tc>
        <w:tc>
          <w:tcPr>
            <w:tcW w:w="4285" w:type="dxa"/>
            <w:vAlign w:val="top"/>
          </w:tcPr>
          <w:p w14:paraId="500F78D4">
            <w:pPr>
              <w:rPr>
                <w:rFonts w:ascii="Arial"/>
                <w:sz w:val="21"/>
                <w:highlight w:val="none"/>
              </w:rPr>
            </w:pPr>
          </w:p>
        </w:tc>
        <w:tc>
          <w:tcPr>
            <w:tcW w:w="875" w:type="dxa"/>
            <w:vAlign w:val="top"/>
          </w:tcPr>
          <w:p w14:paraId="04163CEA">
            <w:pPr>
              <w:rPr>
                <w:rFonts w:ascii="Arial"/>
                <w:sz w:val="21"/>
                <w:highlight w:val="none"/>
              </w:rPr>
            </w:pPr>
          </w:p>
        </w:tc>
      </w:tr>
      <w:tr w14:paraId="0539C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6" w:type="dxa"/>
            <w:vAlign w:val="top"/>
          </w:tcPr>
          <w:p w14:paraId="277AC23D">
            <w:pPr>
              <w:pStyle w:val="10"/>
              <w:spacing w:before="277" w:line="181" w:lineRule="auto"/>
              <w:ind w:left="393"/>
              <w:rPr>
                <w:sz w:val="24"/>
                <w:szCs w:val="24"/>
                <w:highlight w:val="none"/>
              </w:rPr>
            </w:pPr>
            <w:r>
              <w:rPr>
                <w:sz w:val="24"/>
                <w:szCs w:val="24"/>
                <w:highlight w:val="none"/>
              </w:rPr>
              <w:t>3</w:t>
            </w:r>
          </w:p>
        </w:tc>
        <w:tc>
          <w:tcPr>
            <w:tcW w:w="2654" w:type="dxa"/>
            <w:vAlign w:val="top"/>
          </w:tcPr>
          <w:p w14:paraId="64EA4A59">
            <w:pPr>
              <w:rPr>
                <w:rFonts w:ascii="Arial"/>
                <w:sz w:val="21"/>
                <w:highlight w:val="none"/>
              </w:rPr>
            </w:pPr>
          </w:p>
        </w:tc>
        <w:tc>
          <w:tcPr>
            <w:tcW w:w="1454" w:type="dxa"/>
            <w:vAlign w:val="top"/>
          </w:tcPr>
          <w:p w14:paraId="36AFA413">
            <w:pPr>
              <w:rPr>
                <w:rFonts w:ascii="Arial"/>
                <w:sz w:val="21"/>
                <w:highlight w:val="none"/>
              </w:rPr>
            </w:pPr>
          </w:p>
        </w:tc>
        <w:tc>
          <w:tcPr>
            <w:tcW w:w="4285" w:type="dxa"/>
            <w:vAlign w:val="top"/>
          </w:tcPr>
          <w:p w14:paraId="3D39E625">
            <w:pPr>
              <w:rPr>
                <w:rFonts w:ascii="Arial"/>
                <w:sz w:val="21"/>
                <w:highlight w:val="none"/>
              </w:rPr>
            </w:pPr>
          </w:p>
        </w:tc>
        <w:tc>
          <w:tcPr>
            <w:tcW w:w="875" w:type="dxa"/>
            <w:vAlign w:val="top"/>
          </w:tcPr>
          <w:p w14:paraId="50F7A73B">
            <w:pPr>
              <w:rPr>
                <w:rFonts w:ascii="Arial"/>
                <w:sz w:val="21"/>
                <w:highlight w:val="none"/>
              </w:rPr>
            </w:pPr>
          </w:p>
        </w:tc>
      </w:tr>
      <w:tr w14:paraId="78208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6" w:type="dxa"/>
            <w:vAlign w:val="top"/>
          </w:tcPr>
          <w:p w14:paraId="1914F71E">
            <w:pPr>
              <w:pStyle w:val="10"/>
              <w:spacing w:before="237" w:line="378" w:lineRule="exact"/>
              <w:ind w:left="223"/>
              <w:rPr>
                <w:sz w:val="24"/>
                <w:szCs w:val="24"/>
                <w:highlight w:val="none"/>
              </w:rPr>
            </w:pPr>
            <w:r>
              <w:rPr>
                <w:spacing w:val="-7"/>
                <w:position w:val="3"/>
                <w:sz w:val="24"/>
                <w:szCs w:val="24"/>
                <w:highlight w:val="none"/>
              </w:rPr>
              <w:t>……</w:t>
            </w:r>
          </w:p>
        </w:tc>
        <w:tc>
          <w:tcPr>
            <w:tcW w:w="2654" w:type="dxa"/>
            <w:vAlign w:val="top"/>
          </w:tcPr>
          <w:p w14:paraId="5A3F64E9">
            <w:pPr>
              <w:rPr>
                <w:rFonts w:ascii="Arial"/>
                <w:sz w:val="21"/>
                <w:highlight w:val="none"/>
              </w:rPr>
            </w:pPr>
          </w:p>
        </w:tc>
        <w:tc>
          <w:tcPr>
            <w:tcW w:w="1454" w:type="dxa"/>
            <w:vAlign w:val="top"/>
          </w:tcPr>
          <w:p w14:paraId="1A6FE512">
            <w:pPr>
              <w:rPr>
                <w:rFonts w:ascii="Arial"/>
                <w:sz w:val="21"/>
                <w:highlight w:val="none"/>
              </w:rPr>
            </w:pPr>
          </w:p>
        </w:tc>
        <w:tc>
          <w:tcPr>
            <w:tcW w:w="4285" w:type="dxa"/>
            <w:vAlign w:val="top"/>
          </w:tcPr>
          <w:p w14:paraId="192D40B6">
            <w:pPr>
              <w:rPr>
                <w:rFonts w:ascii="Arial"/>
                <w:sz w:val="21"/>
                <w:highlight w:val="none"/>
              </w:rPr>
            </w:pPr>
          </w:p>
        </w:tc>
        <w:tc>
          <w:tcPr>
            <w:tcW w:w="875" w:type="dxa"/>
            <w:vAlign w:val="top"/>
          </w:tcPr>
          <w:p w14:paraId="70FB56FE">
            <w:pPr>
              <w:rPr>
                <w:rFonts w:ascii="Arial"/>
                <w:sz w:val="21"/>
                <w:highlight w:val="none"/>
              </w:rPr>
            </w:pPr>
          </w:p>
        </w:tc>
      </w:tr>
    </w:tbl>
    <w:p w14:paraId="40B4B702">
      <w:pPr>
        <w:spacing w:before="113" w:line="224" w:lineRule="auto"/>
        <w:ind w:left="648"/>
        <w:rPr>
          <w:rFonts w:ascii="宋体" w:hAnsi="宋体" w:eastAsia="宋体" w:cs="宋体"/>
          <w:sz w:val="24"/>
          <w:szCs w:val="24"/>
          <w:highlight w:val="none"/>
        </w:rPr>
      </w:pPr>
      <w:r>
        <w:rPr>
          <w:rFonts w:ascii="宋体" w:hAnsi="宋体" w:eastAsia="宋体" w:cs="宋体"/>
          <w:spacing w:val="-17"/>
          <w:sz w:val="24"/>
          <w:szCs w:val="24"/>
          <w:highlight w:val="none"/>
        </w:rPr>
        <w:t>注：</w:t>
      </w:r>
    </w:p>
    <w:p w14:paraId="0E6BB1A5">
      <w:pPr>
        <w:spacing w:before="178" w:line="353" w:lineRule="auto"/>
        <w:ind w:left="651" w:right="639" w:firstLine="494"/>
        <w:rPr>
          <w:rFonts w:ascii="宋体" w:hAnsi="宋体" w:eastAsia="宋体" w:cs="宋体"/>
          <w:sz w:val="24"/>
          <w:szCs w:val="24"/>
          <w:highlight w:val="none"/>
        </w:rPr>
      </w:pPr>
      <w:r>
        <w:rPr>
          <w:rFonts w:ascii="宋体" w:hAnsi="宋体" w:eastAsia="宋体" w:cs="宋体"/>
          <w:spacing w:val="-1"/>
          <w:sz w:val="24"/>
          <w:szCs w:val="24"/>
          <w:highlight w:val="none"/>
        </w:rPr>
        <w:t>1.直接控股股东：是指其出资额占有限责任公司资本总额百分之五十以上或者其</w:t>
      </w:r>
      <w:r>
        <w:rPr>
          <w:rFonts w:ascii="宋体" w:hAnsi="宋体" w:eastAsia="宋体" w:cs="宋体"/>
          <w:spacing w:val="7"/>
          <w:sz w:val="24"/>
          <w:szCs w:val="24"/>
          <w:highlight w:val="none"/>
        </w:rPr>
        <w:t xml:space="preserve"> </w:t>
      </w:r>
      <w:r>
        <w:rPr>
          <w:rFonts w:ascii="宋体" w:hAnsi="宋体" w:eastAsia="宋体" w:cs="宋体"/>
          <w:sz w:val="24"/>
          <w:szCs w:val="24"/>
          <w:highlight w:val="none"/>
        </w:rPr>
        <w:t>持有的股份占股份有限公司股份总额百分之五十以上的</w:t>
      </w:r>
      <w:r>
        <w:rPr>
          <w:rFonts w:ascii="宋体" w:hAnsi="宋体" w:eastAsia="宋体" w:cs="宋体"/>
          <w:spacing w:val="-1"/>
          <w:sz w:val="24"/>
          <w:szCs w:val="24"/>
          <w:highlight w:val="none"/>
        </w:rPr>
        <w:t>股东；出资额或者持有股份的</w:t>
      </w:r>
      <w:r>
        <w:rPr>
          <w:rFonts w:ascii="宋体" w:hAnsi="宋体" w:eastAsia="宋体" w:cs="宋体"/>
          <w:sz w:val="24"/>
          <w:szCs w:val="24"/>
          <w:highlight w:val="none"/>
        </w:rPr>
        <w:t xml:space="preserve"> 比例虽然不足百分之五十，但依其出资额或者持有的</w:t>
      </w:r>
      <w:r>
        <w:rPr>
          <w:rFonts w:ascii="宋体" w:hAnsi="宋体" w:eastAsia="宋体" w:cs="宋体"/>
          <w:spacing w:val="-1"/>
          <w:sz w:val="24"/>
          <w:szCs w:val="24"/>
          <w:highlight w:val="none"/>
        </w:rPr>
        <w:t>股份所享有的表决权已足以对股</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东会、股东大会的决议产生重大影响的股东。</w:t>
      </w:r>
    </w:p>
    <w:p w14:paraId="1C643949">
      <w:pPr>
        <w:spacing w:before="36" w:line="346" w:lineRule="auto"/>
        <w:ind w:left="647" w:right="640" w:firstLine="483"/>
        <w:rPr>
          <w:rFonts w:ascii="宋体" w:hAnsi="宋体" w:eastAsia="宋体" w:cs="宋体"/>
          <w:sz w:val="24"/>
          <w:szCs w:val="24"/>
          <w:highlight w:val="none"/>
        </w:rPr>
      </w:pPr>
      <w:r>
        <w:rPr>
          <w:rFonts w:ascii="宋体" w:hAnsi="宋体" w:eastAsia="宋体" w:cs="宋体"/>
          <w:sz w:val="24"/>
          <w:szCs w:val="24"/>
          <w:highlight w:val="none"/>
        </w:rPr>
        <w:t>2.本表所指的控股关系仅限于直接控股关系，不</w:t>
      </w:r>
      <w:r>
        <w:rPr>
          <w:rFonts w:ascii="宋体" w:hAnsi="宋体" w:eastAsia="宋体" w:cs="宋体"/>
          <w:spacing w:val="-1"/>
          <w:sz w:val="24"/>
          <w:szCs w:val="24"/>
          <w:highlight w:val="none"/>
        </w:rPr>
        <w:t>包括间接的控股关系。公司实际</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控制人与公司之间的关系不属于本表所指的直接控股关系。</w:t>
      </w:r>
    </w:p>
    <w:p w14:paraId="0F922AC6">
      <w:pPr>
        <w:spacing w:before="36" w:line="219" w:lineRule="auto"/>
        <w:ind w:left="1132"/>
        <w:rPr>
          <w:rFonts w:ascii="宋体" w:hAnsi="宋体" w:eastAsia="宋体" w:cs="宋体"/>
          <w:sz w:val="24"/>
          <w:szCs w:val="24"/>
          <w:highlight w:val="none"/>
        </w:rPr>
      </w:pPr>
      <w:r>
        <w:rPr>
          <w:rFonts w:ascii="宋体" w:hAnsi="宋体" w:eastAsia="宋体" w:cs="宋体"/>
          <w:spacing w:val="-3"/>
          <w:sz w:val="24"/>
          <w:szCs w:val="24"/>
          <w:highlight w:val="none"/>
        </w:rPr>
        <w:t>3.供应商不存在直接控股股东的，则填“无”。</w:t>
      </w:r>
    </w:p>
    <w:p w14:paraId="2AD18087">
      <w:pPr>
        <w:pStyle w:val="4"/>
        <w:spacing w:line="262" w:lineRule="auto"/>
        <w:rPr>
          <w:highlight w:val="none"/>
        </w:rPr>
      </w:pPr>
    </w:p>
    <w:p w14:paraId="468413A6">
      <w:pPr>
        <w:pStyle w:val="4"/>
        <w:spacing w:line="262" w:lineRule="auto"/>
        <w:rPr>
          <w:highlight w:val="none"/>
        </w:rPr>
      </w:pPr>
    </w:p>
    <w:p w14:paraId="6A390B9D">
      <w:pPr>
        <w:pStyle w:val="4"/>
        <w:spacing w:line="262" w:lineRule="auto"/>
        <w:rPr>
          <w:highlight w:val="none"/>
        </w:rPr>
      </w:pPr>
    </w:p>
    <w:p w14:paraId="025DBB32">
      <w:pPr>
        <w:pStyle w:val="4"/>
        <w:spacing w:line="262" w:lineRule="auto"/>
        <w:rPr>
          <w:highlight w:val="none"/>
        </w:rPr>
      </w:pPr>
    </w:p>
    <w:p w14:paraId="0A3AFB95">
      <w:pPr>
        <w:pStyle w:val="4"/>
        <w:spacing w:line="263" w:lineRule="auto"/>
        <w:rPr>
          <w:highlight w:val="none"/>
        </w:rPr>
      </w:pPr>
    </w:p>
    <w:p w14:paraId="5410BFF8">
      <w:pPr>
        <w:pStyle w:val="4"/>
        <w:spacing w:line="263" w:lineRule="auto"/>
        <w:rPr>
          <w:highlight w:val="none"/>
        </w:rPr>
      </w:pPr>
    </w:p>
    <w:p w14:paraId="27AEDE89">
      <w:pPr>
        <w:spacing w:before="78" w:line="220" w:lineRule="auto"/>
        <w:ind w:left="3289"/>
        <w:rPr>
          <w:rFonts w:ascii="宋体" w:hAnsi="宋体" w:eastAsia="宋体" w:cs="宋体"/>
          <w:sz w:val="24"/>
          <w:szCs w:val="24"/>
          <w:highlight w:val="none"/>
        </w:rPr>
      </w:pPr>
      <w:r>
        <w:rPr>
          <w:rFonts w:ascii="宋体" w:hAnsi="宋体" w:eastAsia="宋体" w:cs="宋体"/>
          <w:spacing w:val="-1"/>
          <w:sz w:val="24"/>
          <w:szCs w:val="24"/>
          <w:highlight w:val="none"/>
        </w:rPr>
        <w:t>法定代表人或者委托代理人签字：</w:t>
      </w:r>
      <w:r>
        <w:rPr>
          <w:rFonts w:ascii="宋体" w:hAnsi="宋体" w:eastAsia="宋体" w:cs="宋体"/>
          <w:sz w:val="24"/>
          <w:szCs w:val="24"/>
          <w:highlight w:val="none"/>
          <w:u w:val="single" w:color="auto"/>
        </w:rPr>
        <w:t xml:space="preserve">                </w:t>
      </w:r>
    </w:p>
    <w:p w14:paraId="4D301E51">
      <w:pPr>
        <w:pStyle w:val="4"/>
        <w:spacing w:line="256" w:lineRule="auto"/>
        <w:rPr>
          <w:highlight w:val="none"/>
        </w:rPr>
      </w:pPr>
    </w:p>
    <w:p w14:paraId="1766A05A">
      <w:pPr>
        <w:spacing w:before="78" w:line="219" w:lineRule="auto"/>
        <w:ind w:left="3648"/>
        <w:rPr>
          <w:rFonts w:ascii="宋体" w:hAnsi="宋体" w:eastAsia="宋体" w:cs="宋体"/>
          <w:sz w:val="24"/>
          <w:szCs w:val="24"/>
          <w:highlight w:val="none"/>
        </w:rPr>
      </w:pPr>
      <w:r>
        <w:rPr>
          <w:rFonts w:ascii="宋体" w:hAnsi="宋体" w:eastAsia="宋体" w:cs="宋体"/>
          <w:spacing w:val="-2"/>
          <w:sz w:val="24"/>
          <w:szCs w:val="24"/>
          <w:highlight w:val="none"/>
        </w:rPr>
        <w:t xml:space="preserve">供应商（盖公章 </w:t>
      </w:r>
      <w:r>
        <w:rPr>
          <w:rFonts w:ascii="宋体" w:hAnsi="宋体" w:eastAsia="宋体" w:cs="宋体"/>
          <w:spacing w:val="3"/>
          <w:sz w:val="24"/>
          <w:szCs w:val="24"/>
          <w:highlight w:val="none"/>
        </w:rPr>
        <w:t>）：</w:t>
      </w:r>
      <w:r>
        <w:rPr>
          <w:rFonts w:ascii="宋体" w:hAnsi="宋体" w:eastAsia="宋体" w:cs="宋体"/>
          <w:sz w:val="24"/>
          <w:szCs w:val="24"/>
          <w:highlight w:val="none"/>
          <w:u w:val="single" w:color="auto"/>
        </w:rPr>
        <w:t xml:space="preserve">                           </w:t>
      </w:r>
    </w:p>
    <w:p w14:paraId="6E606D44">
      <w:pPr>
        <w:pStyle w:val="4"/>
        <w:spacing w:line="259" w:lineRule="auto"/>
        <w:rPr>
          <w:highlight w:val="none"/>
        </w:rPr>
      </w:pPr>
    </w:p>
    <w:p w14:paraId="27EF871D">
      <w:pPr>
        <w:spacing w:before="79" w:line="220" w:lineRule="auto"/>
        <w:ind w:left="5930"/>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3"/>
          <w:sz w:val="24"/>
          <w:szCs w:val="24"/>
          <w:highlight w:val="none"/>
        </w:rPr>
        <w:t xml:space="preserve">    </w:t>
      </w:r>
      <w:r>
        <w:rPr>
          <w:rFonts w:ascii="宋体" w:hAnsi="宋体" w:eastAsia="宋体" w:cs="宋体"/>
          <w:spacing w:val="-9"/>
          <w:sz w:val="24"/>
          <w:szCs w:val="24"/>
          <w:highlight w:val="none"/>
        </w:rPr>
        <w:t>日</w:t>
      </w:r>
    </w:p>
    <w:p w14:paraId="53577CF0">
      <w:pPr>
        <w:spacing w:line="220" w:lineRule="auto"/>
        <w:rPr>
          <w:rFonts w:ascii="宋体" w:hAnsi="宋体" w:eastAsia="宋体" w:cs="宋体"/>
          <w:sz w:val="24"/>
          <w:szCs w:val="24"/>
          <w:highlight w:val="none"/>
        </w:rPr>
        <w:sectPr>
          <w:footerReference r:id="rId28" w:type="default"/>
          <w:pgSz w:w="11907" w:h="16839"/>
          <w:pgMar w:top="1431" w:right="799" w:bottom="1362" w:left="948" w:header="0" w:footer="1202" w:gutter="0"/>
          <w:cols w:space="720" w:num="1"/>
        </w:sectPr>
      </w:pPr>
    </w:p>
    <w:p w14:paraId="61203BFE">
      <w:pPr>
        <w:pStyle w:val="4"/>
        <w:spacing w:line="252" w:lineRule="auto"/>
        <w:rPr>
          <w:highlight w:val="none"/>
        </w:rPr>
      </w:pPr>
    </w:p>
    <w:p w14:paraId="7DBD07DC">
      <w:pPr>
        <w:spacing w:before="101" w:line="224" w:lineRule="auto"/>
        <w:ind w:left="2916"/>
        <w:rPr>
          <w:rFonts w:ascii="宋体" w:hAnsi="宋体" w:eastAsia="宋体" w:cs="宋体"/>
          <w:sz w:val="31"/>
          <w:szCs w:val="31"/>
          <w:highlight w:val="none"/>
        </w:rPr>
      </w:pPr>
      <w:r>
        <w:rPr>
          <w:rFonts w:ascii="宋体" w:hAnsi="宋体" w:eastAsia="宋体" w:cs="宋体"/>
          <w:b/>
          <w:bCs/>
          <w:spacing w:val="6"/>
          <w:sz w:val="31"/>
          <w:szCs w:val="31"/>
          <w:highlight w:val="none"/>
        </w:rPr>
        <w:t>供应商直接管理关系信息表</w:t>
      </w:r>
    </w:p>
    <w:p w14:paraId="64C48464">
      <w:pPr>
        <w:spacing w:before="186"/>
        <w:rPr>
          <w:highlight w:val="none"/>
        </w:rPr>
      </w:pPr>
    </w:p>
    <w:tbl>
      <w:tblPr>
        <w:tblStyle w:val="9"/>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3599"/>
        <w:gridCol w:w="3555"/>
        <w:gridCol w:w="1691"/>
      </w:tblGrid>
      <w:tr w14:paraId="21228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1" w:type="dxa"/>
            <w:vAlign w:val="top"/>
          </w:tcPr>
          <w:p w14:paraId="5071687A">
            <w:pPr>
              <w:pStyle w:val="10"/>
              <w:spacing w:before="237" w:line="221" w:lineRule="auto"/>
              <w:ind w:left="171"/>
              <w:rPr>
                <w:sz w:val="24"/>
                <w:szCs w:val="24"/>
                <w:highlight w:val="none"/>
              </w:rPr>
            </w:pPr>
            <w:r>
              <w:rPr>
                <w:b/>
                <w:bCs/>
                <w:spacing w:val="-5"/>
                <w:sz w:val="24"/>
                <w:szCs w:val="24"/>
                <w:highlight w:val="none"/>
              </w:rPr>
              <w:t>序号</w:t>
            </w:r>
          </w:p>
        </w:tc>
        <w:tc>
          <w:tcPr>
            <w:tcW w:w="3599" w:type="dxa"/>
            <w:vAlign w:val="top"/>
          </w:tcPr>
          <w:p w14:paraId="5BC670EB">
            <w:pPr>
              <w:pStyle w:val="10"/>
              <w:spacing w:before="237" w:line="220" w:lineRule="auto"/>
              <w:ind w:left="603"/>
              <w:rPr>
                <w:sz w:val="24"/>
                <w:szCs w:val="24"/>
                <w:highlight w:val="none"/>
              </w:rPr>
            </w:pPr>
            <w:r>
              <w:rPr>
                <w:b/>
                <w:bCs/>
                <w:spacing w:val="-3"/>
                <w:sz w:val="24"/>
                <w:szCs w:val="24"/>
                <w:highlight w:val="none"/>
              </w:rPr>
              <w:t>直接管理关系单位名称</w:t>
            </w:r>
          </w:p>
        </w:tc>
        <w:tc>
          <w:tcPr>
            <w:tcW w:w="3555" w:type="dxa"/>
            <w:vAlign w:val="top"/>
          </w:tcPr>
          <w:p w14:paraId="3D30A53D">
            <w:pPr>
              <w:pStyle w:val="10"/>
              <w:spacing w:before="237" w:line="219" w:lineRule="auto"/>
              <w:ind w:left="828"/>
              <w:rPr>
                <w:sz w:val="24"/>
                <w:szCs w:val="24"/>
                <w:highlight w:val="none"/>
              </w:rPr>
            </w:pPr>
            <w:r>
              <w:rPr>
                <w:b/>
                <w:bCs/>
                <w:spacing w:val="-4"/>
                <w:sz w:val="24"/>
                <w:szCs w:val="24"/>
                <w:highlight w:val="none"/>
              </w:rPr>
              <w:t>统一社会信用代码</w:t>
            </w:r>
          </w:p>
        </w:tc>
        <w:tc>
          <w:tcPr>
            <w:tcW w:w="1691" w:type="dxa"/>
            <w:vAlign w:val="top"/>
          </w:tcPr>
          <w:p w14:paraId="514B1727">
            <w:pPr>
              <w:pStyle w:val="10"/>
              <w:spacing w:before="237" w:line="221" w:lineRule="auto"/>
              <w:ind w:left="614"/>
              <w:rPr>
                <w:sz w:val="24"/>
                <w:szCs w:val="24"/>
                <w:highlight w:val="none"/>
              </w:rPr>
            </w:pPr>
            <w:r>
              <w:rPr>
                <w:b/>
                <w:bCs/>
                <w:spacing w:val="-5"/>
                <w:sz w:val="24"/>
                <w:szCs w:val="24"/>
                <w:highlight w:val="none"/>
              </w:rPr>
              <w:t>备注</w:t>
            </w:r>
          </w:p>
        </w:tc>
      </w:tr>
      <w:tr w14:paraId="0D644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1" w:type="dxa"/>
            <w:vAlign w:val="top"/>
          </w:tcPr>
          <w:p w14:paraId="29BDAB43">
            <w:pPr>
              <w:pStyle w:val="10"/>
              <w:spacing w:before="273" w:line="182" w:lineRule="auto"/>
              <w:ind w:left="370"/>
              <w:rPr>
                <w:sz w:val="24"/>
                <w:szCs w:val="24"/>
                <w:highlight w:val="none"/>
              </w:rPr>
            </w:pPr>
            <w:r>
              <w:rPr>
                <w:sz w:val="24"/>
                <w:szCs w:val="24"/>
                <w:highlight w:val="none"/>
              </w:rPr>
              <w:t>1</w:t>
            </w:r>
          </w:p>
        </w:tc>
        <w:tc>
          <w:tcPr>
            <w:tcW w:w="3599" w:type="dxa"/>
            <w:vAlign w:val="top"/>
          </w:tcPr>
          <w:p w14:paraId="428BE377">
            <w:pPr>
              <w:rPr>
                <w:rFonts w:ascii="Arial"/>
                <w:sz w:val="21"/>
                <w:highlight w:val="none"/>
              </w:rPr>
            </w:pPr>
          </w:p>
        </w:tc>
        <w:tc>
          <w:tcPr>
            <w:tcW w:w="3555" w:type="dxa"/>
            <w:vAlign w:val="top"/>
          </w:tcPr>
          <w:p w14:paraId="76FA290A">
            <w:pPr>
              <w:rPr>
                <w:rFonts w:ascii="Arial"/>
                <w:sz w:val="21"/>
                <w:highlight w:val="none"/>
              </w:rPr>
            </w:pPr>
          </w:p>
        </w:tc>
        <w:tc>
          <w:tcPr>
            <w:tcW w:w="1691" w:type="dxa"/>
            <w:vAlign w:val="top"/>
          </w:tcPr>
          <w:p w14:paraId="2013EDA5">
            <w:pPr>
              <w:rPr>
                <w:rFonts w:ascii="Arial"/>
                <w:sz w:val="21"/>
                <w:highlight w:val="none"/>
              </w:rPr>
            </w:pPr>
          </w:p>
        </w:tc>
      </w:tr>
      <w:tr w14:paraId="23494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11" w:type="dxa"/>
            <w:vAlign w:val="top"/>
          </w:tcPr>
          <w:p w14:paraId="55D964B1">
            <w:pPr>
              <w:pStyle w:val="10"/>
              <w:spacing w:before="277" w:line="181" w:lineRule="auto"/>
              <w:ind w:left="355"/>
              <w:rPr>
                <w:sz w:val="24"/>
                <w:szCs w:val="24"/>
                <w:highlight w:val="none"/>
              </w:rPr>
            </w:pPr>
            <w:r>
              <w:rPr>
                <w:sz w:val="24"/>
                <w:szCs w:val="24"/>
                <w:highlight w:val="none"/>
              </w:rPr>
              <w:t>2</w:t>
            </w:r>
          </w:p>
        </w:tc>
        <w:tc>
          <w:tcPr>
            <w:tcW w:w="3599" w:type="dxa"/>
            <w:vAlign w:val="top"/>
          </w:tcPr>
          <w:p w14:paraId="27B5BBB0">
            <w:pPr>
              <w:rPr>
                <w:rFonts w:ascii="Arial"/>
                <w:sz w:val="21"/>
                <w:highlight w:val="none"/>
              </w:rPr>
            </w:pPr>
          </w:p>
        </w:tc>
        <w:tc>
          <w:tcPr>
            <w:tcW w:w="3555" w:type="dxa"/>
            <w:vAlign w:val="top"/>
          </w:tcPr>
          <w:p w14:paraId="5BAF5BE3">
            <w:pPr>
              <w:rPr>
                <w:rFonts w:ascii="Arial"/>
                <w:sz w:val="21"/>
                <w:highlight w:val="none"/>
              </w:rPr>
            </w:pPr>
          </w:p>
        </w:tc>
        <w:tc>
          <w:tcPr>
            <w:tcW w:w="1691" w:type="dxa"/>
            <w:vAlign w:val="top"/>
          </w:tcPr>
          <w:p w14:paraId="2BC1DC24">
            <w:pPr>
              <w:rPr>
                <w:rFonts w:ascii="Arial"/>
                <w:sz w:val="21"/>
                <w:highlight w:val="none"/>
              </w:rPr>
            </w:pPr>
          </w:p>
        </w:tc>
      </w:tr>
      <w:tr w14:paraId="200DA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1" w:type="dxa"/>
            <w:vAlign w:val="top"/>
          </w:tcPr>
          <w:p w14:paraId="63E1351B">
            <w:pPr>
              <w:pStyle w:val="10"/>
              <w:spacing w:before="276" w:line="181" w:lineRule="auto"/>
              <w:ind w:left="357"/>
              <w:rPr>
                <w:sz w:val="24"/>
                <w:szCs w:val="24"/>
                <w:highlight w:val="none"/>
              </w:rPr>
            </w:pPr>
            <w:r>
              <w:rPr>
                <w:sz w:val="24"/>
                <w:szCs w:val="24"/>
                <w:highlight w:val="none"/>
              </w:rPr>
              <w:t>3</w:t>
            </w:r>
          </w:p>
        </w:tc>
        <w:tc>
          <w:tcPr>
            <w:tcW w:w="3599" w:type="dxa"/>
            <w:vAlign w:val="top"/>
          </w:tcPr>
          <w:p w14:paraId="53710D32">
            <w:pPr>
              <w:rPr>
                <w:rFonts w:ascii="Arial"/>
                <w:sz w:val="21"/>
                <w:highlight w:val="none"/>
              </w:rPr>
            </w:pPr>
          </w:p>
        </w:tc>
        <w:tc>
          <w:tcPr>
            <w:tcW w:w="3555" w:type="dxa"/>
            <w:vAlign w:val="top"/>
          </w:tcPr>
          <w:p w14:paraId="78C16CD1">
            <w:pPr>
              <w:rPr>
                <w:rFonts w:ascii="Arial"/>
                <w:sz w:val="21"/>
                <w:highlight w:val="none"/>
              </w:rPr>
            </w:pPr>
          </w:p>
        </w:tc>
        <w:tc>
          <w:tcPr>
            <w:tcW w:w="1691" w:type="dxa"/>
            <w:vAlign w:val="top"/>
          </w:tcPr>
          <w:p w14:paraId="15652B50">
            <w:pPr>
              <w:rPr>
                <w:rFonts w:ascii="Arial"/>
                <w:sz w:val="21"/>
                <w:highlight w:val="none"/>
              </w:rPr>
            </w:pPr>
          </w:p>
        </w:tc>
      </w:tr>
      <w:tr w14:paraId="17036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1" w:type="dxa"/>
            <w:vAlign w:val="top"/>
          </w:tcPr>
          <w:p w14:paraId="383026AF">
            <w:pPr>
              <w:pStyle w:val="10"/>
              <w:spacing w:before="237" w:line="378" w:lineRule="exact"/>
              <w:ind w:left="187"/>
              <w:rPr>
                <w:sz w:val="24"/>
                <w:szCs w:val="24"/>
                <w:highlight w:val="none"/>
              </w:rPr>
            </w:pPr>
            <w:r>
              <w:rPr>
                <w:spacing w:val="-7"/>
                <w:position w:val="3"/>
                <w:sz w:val="24"/>
                <w:szCs w:val="24"/>
                <w:highlight w:val="none"/>
              </w:rPr>
              <w:t>……</w:t>
            </w:r>
          </w:p>
        </w:tc>
        <w:tc>
          <w:tcPr>
            <w:tcW w:w="3599" w:type="dxa"/>
            <w:vAlign w:val="top"/>
          </w:tcPr>
          <w:p w14:paraId="50A8FE89">
            <w:pPr>
              <w:rPr>
                <w:rFonts w:ascii="Arial"/>
                <w:sz w:val="21"/>
                <w:highlight w:val="none"/>
              </w:rPr>
            </w:pPr>
          </w:p>
        </w:tc>
        <w:tc>
          <w:tcPr>
            <w:tcW w:w="3555" w:type="dxa"/>
            <w:vAlign w:val="top"/>
          </w:tcPr>
          <w:p w14:paraId="49E05B33">
            <w:pPr>
              <w:rPr>
                <w:rFonts w:ascii="Arial"/>
                <w:sz w:val="21"/>
                <w:highlight w:val="none"/>
              </w:rPr>
            </w:pPr>
          </w:p>
        </w:tc>
        <w:tc>
          <w:tcPr>
            <w:tcW w:w="1691" w:type="dxa"/>
            <w:vAlign w:val="top"/>
          </w:tcPr>
          <w:p w14:paraId="0508EA75">
            <w:pPr>
              <w:rPr>
                <w:rFonts w:ascii="Arial"/>
                <w:sz w:val="21"/>
                <w:highlight w:val="none"/>
              </w:rPr>
            </w:pPr>
          </w:p>
        </w:tc>
      </w:tr>
    </w:tbl>
    <w:p w14:paraId="7890C135">
      <w:pPr>
        <w:spacing w:before="112" w:line="224" w:lineRule="auto"/>
        <w:ind w:left="400"/>
        <w:rPr>
          <w:rFonts w:ascii="宋体" w:hAnsi="宋体" w:eastAsia="宋体" w:cs="宋体"/>
          <w:sz w:val="24"/>
          <w:szCs w:val="24"/>
          <w:highlight w:val="none"/>
        </w:rPr>
      </w:pPr>
      <w:r>
        <w:rPr>
          <w:rFonts w:ascii="宋体" w:hAnsi="宋体" w:eastAsia="宋体" w:cs="宋体"/>
          <w:spacing w:val="-17"/>
          <w:sz w:val="24"/>
          <w:szCs w:val="24"/>
          <w:highlight w:val="none"/>
        </w:rPr>
        <w:t>注：</w:t>
      </w:r>
    </w:p>
    <w:p w14:paraId="2D65AF81">
      <w:pPr>
        <w:spacing w:before="177" w:line="347" w:lineRule="auto"/>
        <w:ind w:left="405" w:right="630" w:firstLine="492"/>
        <w:rPr>
          <w:rFonts w:ascii="宋体" w:hAnsi="宋体" w:eastAsia="宋体" w:cs="宋体"/>
          <w:sz w:val="24"/>
          <w:szCs w:val="24"/>
          <w:highlight w:val="none"/>
        </w:rPr>
      </w:pPr>
      <w:r>
        <w:rPr>
          <w:rFonts w:ascii="宋体" w:hAnsi="宋体" w:eastAsia="宋体" w:cs="宋体"/>
          <w:spacing w:val="-1"/>
          <w:sz w:val="24"/>
          <w:szCs w:val="24"/>
          <w:highlight w:val="none"/>
        </w:rPr>
        <w:t>1.管理关系：是指不具有出资持股关系的其他单位之间存在的管理与被管理关</w:t>
      </w:r>
      <w:r>
        <w:rPr>
          <w:rFonts w:ascii="宋体" w:hAnsi="宋体" w:eastAsia="宋体" w:cs="宋体"/>
          <w:spacing w:val="6"/>
          <w:sz w:val="24"/>
          <w:szCs w:val="24"/>
          <w:highlight w:val="none"/>
        </w:rPr>
        <w:t xml:space="preserve"> </w:t>
      </w:r>
      <w:r>
        <w:rPr>
          <w:rFonts w:ascii="宋体" w:hAnsi="宋体" w:eastAsia="宋体" w:cs="宋体"/>
          <w:spacing w:val="-3"/>
          <w:sz w:val="24"/>
          <w:szCs w:val="24"/>
          <w:highlight w:val="none"/>
        </w:rPr>
        <w:t>系，如一些上下级关系的事业单位和团体组织。</w:t>
      </w:r>
    </w:p>
    <w:p w14:paraId="13530250">
      <w:pPr>
        <w:spacing w:before="34" w:line="346" w:lineRule="auto"/>
        <w:ind w:left="884" w:right="1732" w:hanging="1"/>
        <w:rPr>
          <w:rFonts w:ascii="宋体" w:hAnsi="宋体" w:eastAsia="宋体" w:cs="宋体"/>
          <w:sz w:val="24"/>
          <w:szCs w:val="24"/>
          <w:highlight w:val="none"/>
        </w:rPr>
      </w:pPr>
      <w:r>
        <w:rPr>
          <w:rFonts w:ascii="宋体" w:hAnsi="宋体" w:eastAsia="宋体" w:cs="宋体"/>
          <w:spacing w:val="-12"/>
          <w:sz w:val="24"/>
          <w:szCs w:val="24"/>
          <w:highlight w:val="none"/>
        </w:rPr>
        <w:t>2.本表所指的管理关系仅限于直接管理关系</w:t>
      </w:r>
      <w:r>
        <w:rPr>
          <w:rFonts w:ascii="宋体" w:hAnsi="宋体" w:eastAsia="宋体" w:cs="宋体"/>
          <w:spacing w:val="-13"/>
          <w:sz w:val="24"/>
          <w:szCs w:val="24"/>
          <w:highlight w:val="none"/>
        </w:rPr>
        <w:t>，不包括间接的管理关系。</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3.供应商不存在直接管理关系的，则填“无”。</w:t>
      </w:r>
    </w:p>
    <w:p w14:paraId="621AB80C">
      <w:pPr>
        <w:pStyle w:val="4"/>
        <w:spacing w:line="249" w:lineRule="auto"/>
        <w:rPr>
          <w:highlight w:val="none"/>
        </w:rPr>
      </w:pPr>
    </w:p>
    <w:p w14:paraId="5330122B">
      <w:pPr>
        <w:pStyle w:val="4"/>
        <w:spacing w:line="249" w:lineRule="auto"/>
        <w:rPr>
          <w:highlight w:val="none"/>
        </w:rPr>
      </w:pPr>
    </w:p>
    <w:p w14:paraId="10B4226A">
      <w:pPr>
        <w:pStyle w:val="4"/>
        <w:spacing w:line="250" w:lineRule="auto"/>
        <w:rPr>
          <w:highlight w:val="none"/>
        </w:rPr>
      </w:pPr>
    </w:p>
    <w:p w14:paraId="5C615679">
      <w:pPr>
        <w:pStyle w:val="4"/>
        <w:spacing w:line="250" w:lineRule="auto"/>
        <w:rPr>
          <w:highlight w:val="none"/>
        </w:rPr>
      </w:pPr>
    </w:p>
    <w:p w14:paraId="4429736F">
      <w:pPr>
        <w:pStyle w:val="4"/>
        <w:spacing w:line="250" w:lineRule="auto"/>
        <w:rPr>
          <w:highlight w:val="none"/>
        </w:rPr>
      </w:pPr>
    </w:p>
    <w:p w14:paraId="7E449218">
      <w:pPr>
        <w:pStyle w:val="4"/>
        <w:spacing w:line="250" w:lineRule="auto"/>
        <w:rPr>
          <w:highlight w:val="none"/>
        </w:rPr>
      </w:pPr>
    </w:p>
    <w:p w14:paraId="05EDF175">
      <w:pPr>
        <w:pStyle w:val="4"/>
        <w:spacing w:line="250" w:lineRule="auto"/>
        <w:rPr>
          <w:highlight w:val="none"/>
        </w:rPr>
      </w:pPr>
    </w:p>
    <w:p w14:paraId="2EB81C42">
      <w:pPr>
        <w:pStyle w:val="4"/>
        <w:spacing w:line="250" w:lineRule="auto"/>
        <w:rPr>
          <w:highlight w:val="none"/>
        </w:rPr>
      </w:pPr>
    </w:p>
    <w:p w14:paraId="3647FC01">
      <w:pPr>
        <w:pStyle w:val="4"/>
        <w:spacing w:line="250" w:lineRule="auto"/>
        <w:rPr>
          <w:highlight w:val="none"/>
        </w:rPr>
      </w:pPr>
    </w:p>
    <w:p w14:paraId="6FBD8EE6">
      <w:pPr>
        <w:pStyle w:val="4"/>
        <w:spacing w:line="250" w:lineRule="auto"/>
        <w:rPr>
          <w:highlight w:val="none"/>
        </w:rPr>
      </w:pPr>
    </w:p>
    <w:p w14:paraId="52367C49">
      <w:pPr>
        <w:pStyle w:val="4"/>
        <w:spacing w:line="250" w:lineRule="auto"/>
        <w:rPr>
          <w:highlight w:val="none"/>
        </w:rPr>
      </w:pPr>
    </w:p>
    <w:p w14:paraId="239BB6AA">
      <w:pPr>
        <w:spacing w:before="78" w:line="220" w:lineRule="auto"/>
        <w:ind w:left="2562"/>
        <w:rPr>
          <w:rFonts w:ascii="宋体" w:hAnsi="宋体" w:eastAsia="宋体" w:cs="宋体"/>
          <w:sz w:val="24"/>
          <w:szCs w:val="24"/>
          <w:highlight w:val="none"/>
        </w:rPr>
      </w:pPr>
      <w:r>
        <w:rPr>
          <w:rFonts w:ascii="宋体" w:hAnsi="宋体" w:eastAsia="宋体" w:cs="宋体"/>
          <w:spacing w:val="-1"/>
          <w:sz w:val="24"/>
          <w:szCs w:val="24"/>
          <w:highlight w:val="none"/>
        </w:rPr>
        <w:t>法定代表人或者委托代理人签字：</w:t>
      </w:r>
      <w:r>
        <w:rPr>
          <w:rFonts w:ascii="宋体" w:hAnsi="宋体" w:eastAsia="宋体" w:cs="宋体"/>
          <w:sz w:val="24"/>
          <w:szCs w:val="24"/>
          <w:highlight w:val="none"/>
          <w:u w:val="single" w:color="auto"/>
        </w:rPr>
        <w:t xml:space="preserve">                </w:t>
      </w:r>
    </w:p>
    <w:p w14:paraId="14980280">
      <w:pPr>
        <w:spacing w:before="182" w:line="219" w:lineRule="auto"/>
        <w:ind w:left="3761"/>
        <w:rPr>
          <w:rFonts w:ascii="宋体" w:hAnsi="宋体" w:eastAsia="宋体" w:cs="宋体"/>
          <w:sz w:val="24"/>
          <w:szCs w:val="24"/>
          <w:highlight w:val="none"/>
        </w:rPr>
      </w:pPr>
      <w:r>
        <w:rPr>
          <w:rFonts w:ascii="宋体" w:hAnsi="宋体" w:eastAsia="宋体" w:cs="宋体"/>
          <w:spacing w:val="-1"/>
          <w:sz w:val="24"/>
          <w:szCs w:val="24"/>
          <w:highlight w:val="none"/>
        </w:rPr>
        <w:t>供应商（盖公章）：</w:t>
      </w:r>
      <w:r>
        <w:rPr>
          <w:rFonts w:ascii="宋体" w:hAnsi="宋体" w:eastAsia="宋体" w:cs="宋体"/>
          <w:sz w:val="24"/>
          <w:szCs w:val="24"/>
          <w:highlight w:val="none"/>
          <w:u w:val="single" w:color="auto"/>
        </w:rPr>
        <w:t xml:space="preserve">                 </w:t>
      </w:r>
    </w:p>
    <w:p w14:paraId="573FFC59">
      <w:pPr>
        <w:spacing w:before="184" w:line="220" w:lineRule="auto"/>
        <w:ind w:left="6282"/>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4"/>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2"/>
          <w:sz w:val="24"/>
          <w:szCs w:val="24"/>
          <w:highlight w:val="none"/>
        </w:rPr>
        <w:t xml:space="preserve">    </w:t>
      </w:r>
      <w:r>
        <w:rPr>
          <w:rFonts w:ascii="宋体" w:hAnsi="宋体" w:eastAsia="宋体" w:cs="宋体"/>
          <w:spacing w:val="-9"/>
          <w:sz w:val="24"/>
          <w:szCs w:val="24"/>
          <w:highlight w:val="none"/>
        </w:rPr>
        <w:t>日</w:t>
      </w:r>
    </w:p>
    <w:p w14:paraId="044A9B4A">
      <w:pPr>
        <w:spacing w:line="220" w:lineRule="auto"/>
        <w:rPr>
          <w:rFonts w:ascii="宋体" w:hAnsi="宋体" w:eastAsia="宋体" w:cs="宋体"/>
          <w:sz w:val="24"/>
          <w:szCs w:val="24"/>
          <w:highlight w:val="none"/>
        </w:rPr>
        <w:sectPr>
          <w:footerReference r:id="rId29" w:type="default"/>
          <w:pgSz w:w="11907" w:h="16839"/>
          <w:pgMar w:top="1431" w:right="1048" w:bottom="1362" w:left="1195" w:header="0" w:footer="1202" w:gutter="0"/>
          <w:cols w:space="720" w:num="1"/>
        </w:sectPr>
      </w:pPr>
    </w:p>
    <w:p w14:paraId="7312B93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lang w:eastAsia="zh-CN"/>
        </w:rPr>
        <w:t>防城港</w:t>
      </w:r>
      <w:r>
        <w:rPr>
          <w:rFonts w:hint="eastAsia" w:ascii="方正小标宋简体" w:hAnsi="仿宋" w:eastAsia="方正小标宋简体"/>
          <w:color w:val="auto"/>
          <w:sz w:val="36"/>
          <w:szCs w:val="36"/>
          <w:highlight w:val="none"/>
        </w:rPr>
        <w:t>市政府采购供应商信用承诺函（格式</w:t>
      </w:r>
      <w:r>
        <w:rPr>
          <w:rFonts w:ascii="方正小标宋简体" w:hAnsi="仿宋" w:eastAsia="方正小标宋简体"/>
          <w:color w:val="auto"/>
          <w:sz w:val="36"/>
          <w:szCs w:val="36"/>
          <w:highlight w:val="none"/>
        </w:rPr>
        <w:t>）</w:t>
      </w:r>
    </w:p>
    <w:p w14:paraId="422914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color w:val="auto"/>
          <w:sz w:val="32"/>
          <w:szCs w:val="32"/>
          <w:highlight w:val="none"/>
        </w:rPr>
      </w:pPr>
    </w:p>
    <w:p w14:paraId="4EEB53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致（采购人或采购代理机构） ：</w:t>
      </w:r>
    </w:p>
    <w:p w14:paraId="7810769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我方自愿参加</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项目编号：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的政府采购活动，严格遵守《中华人民共和国政府采购法》及相关法律法规，依法诚信经营，无条件遵守本次政府采购活动的各项规定，并郑重承诺： </w:t>
      </w:r>
    </w:p>
    <w:p w14:paraId="7E34022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1.我方具有符合采购文件资格要求的财务状况报告。 </w:t>
      </w:r>
    </w:p>
    <w:p w14:paraId="30EEDB5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2.我方具有符合采购文件资格要求的依法缴纳税收和社会保障资金的良好记录。 </w:t>
      </w:r>
    </w:p>
    <w:p w14:paraId="71FE8C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3.我方参加政府采购活动前三年内在经营活动中没有重大违法记录。 </w:t>
      </w:r>
    </w:p>
    <w:p w14:paraId="455D04A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我方对以上承诺内容的真实性负责。如有虚假，将依法承担相应责任。</w:t>
      </w:r>
    </w:p>
    <w:p w14:paraId="3212AE52">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宋体" w:hAnsi="宋体" w:eastAsia="宋体" w:cs="宋体"/>
          <w:color w:val="auto"/>
          <w:sz w:val="24"/>
          <w:szCs w:val="24"/>
          <w:highlight w:val="none"/>
        </w:rPr>
      </w:pPr>
    </w:p>
    <w:p w14:paraId="18E44BEC">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宋体" w:hAnsi="宋体" w:eastAsia="宋体" w:cs="宋体"/>
          <w:color w:val="auto"/>
          <w:sz w:val="24"/>
          <w:szCs w:val="24"/>
          <w:highlight w:val="none"/>
        </w:rPr>
      </w:pPr>
    </w:p>
    <w:p w14:paraId="1DEF11D0">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68993567">
      <w:pPr>
        <w:keepNext w:val="0"/>
        <w:keepLines w:val="0"/>
        <w:pageBreakBefore w:val="0"/>
        <w:widowControl w:val="0"/>
        <w:kinsoku/>
        <w:wordWrap/>
        <w:overflowPunct/>
        <w:topLinePunct w:val="0"/>
        <w:autoSpaceDE/>
        <w:autoSpaceDN/>
        <w:bidi w:val="0"/>
        <w:adjustRightInd/>
        <w:snapToGrid/>
        <w:spacing w:line="60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11803F66">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4A8AB3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p>
    <w:p w14:paraId="0C30E58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注：1.供应商须在投标（响应）文件中按此模板提供承诺函，未提供视为未实质性响应招标（采购）文件要求，按无效投标（响应）处理。</w:t>
      </w:r>
    </w:p>
    <w:p w14:paraId="6B8EEA2C">
      <w:pPr>
        <w:pStyle w:val="5"/>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2.供应商的法定代表人（其他组织的为负责人）或者授权代表的签名或盖章应真实、有效，如由授权代表签名或盖章的，应提供“法定代表人授权书”。</w:t>
      </w:r>
    </w:p>
    <w:p w14:paraId="4A08E14C">
      <w:pPr>
        <w:spacing w:before="65" w:line="448" w:lineRule="auto"/>
        <w:ind w:right="3235" w:firstLine="3056"/>
        <w:rPr>
          <w:rFonts w:ascii="宋体" w:hAnsi="宋体" w:eastAsia="宋体" w:cs="宋体"/>
          <w:b/>
          <w:bCs/>
          <w:spacing w:val="5"/>
          <w:sz w:val="31"/>
          <w:szCs w:val="31"/>
          <w:highlight w:val="none"/>
        </w:rPr>
      </w:pPr>
    </w:p>
    <w:p w14:paraId="676A4F81">
      <w:pPr>
        <w:pStyle w:val="5"/>
        <w:rPr>
          <w:rFonts w:ascii="宋体" w:hAnsi="宋体" w:eastAsia="宋体" w:cs="宋体"/>
          <w:b/>
          <w:bCs/>
          <w:spacing w:val="5"/>
          <w:sz w:val="31"/>
          <w:szCs w:val="31"/>
          <w:highlight w:val="none"/>
        </w:rPr>
      </w:pPr>
    </w:p>
    <w:p w14:paraId="5D7265DA">
      <w:pPr>
        <w:spacing w:before="63" w:line="225" w:lineRule="auto"/>
        <w:ind w:left="3805"/>
        <w:rPr>
          <w:rFonts w:ascii="宋体" w:hAnsi="宋体" w:eastAsia="宋体" w:cs="宋体"/>
          <w:b/>
          <w:bCs/>
          <w:spacing w:val="3"/>
          <w:sz w:val="31"/>
          <w:szCs w:val="31"/>
          <w:highlight w:val="none"/>
        </w:rPr>
      </w:pPr>
    </w:p>
    <w:p w14:paraId="65E42076">
      <w:pPr>
        <w:pStyle w:val="2"/>
        <w:rPr>
          <w:rFonts w:ascii="宋体" w:hAnsi="宋体" w:eastAsia="宋体" w:cs="宋体"/>
          <w:b/>
          <w:bCs/>
          <w:spacing w:val="3"/>
          <w:sz w:val="31"/>
          <w:szCs w:val="31"/>
          <w:highlight w:val="none"/>
        </w:rPr>
      </w:pPr>
    </w:p>
    <w:p w14:paraId="2A4BA8CB">
      <w:pPr>
        <w:rPr>
          <w:rFonts w:ascii="宋体" w:hAnsi="宋体" w:eastAsia="宋体" w:cs="宋体"/>
          <w:b/>
          <w:bCs/>
          <w:spacing w:val="3"/>
          <w:sz w:val="31"/>
          <w:szCs w:val="31"/>
          <w:highlight w:val="none"/>
        </w:rPr>
      </w:pPr>
    </w:p>
    <w:p w14:paraId="32EC0431">
      <w:pPr>
        <w:pStyle w:val="2"/>
        <w:rPr>
          <w:rFonts w:ascii="宋体" w:hAnsi="宋体" w:eastAsia="宋体" w:cs="宋体"/>
          <w:b/>
          <w:bCs/>
          <w:spacing w:val="3"/>
          <w:sz w:val="31"/>
          <w:szCs w:val="31"/>
          <w:highlight w:val="none"/>
        </w:rPr>
      </w:pPr>
    </w:p>
    <w:p w14:paraId="35D16EE7">
      <w:pPr>
        <w:rPr>
          <w:highlight w:val="none"/>
        </w:rPr>
      </w:pPr>
    </w:p>
    <w:p w14:paraId="68AAA703">
      <w:pPr>
        <w:spacing w:before="63" w:line="225" w:lineRule="auto"/>
        <w:ind w:left="3805"/>
        <w:rPr>
          <w:rFonts w:ascii="宋体" w:hAnsi="宋体" w:eastAsia="宋体" w:cs="宋体"/>
          <w:sz w:val="31"/>
          <w:szCs w:val="31"/>
          <w:highlight w:val="none"/>
        </w:rPr>
      </w:pPr>
      <w:r>
        <w:rPr>
          <w:rFonts w:ascii="宋体" w:hAnsi="宋体" w:eastAsia="宋体" w:cs="宋体"/>
          <w:b/>
          <w:bCs/>
          <w:spacing w:val="3"/>
          <w:sz w:val="31"/>
          <w:szCs w:val="31"/>
          <w:highlight w:val="none"/>
        </w:rPr>
        <w:t>竞标声明</w:t>
      </w:r>
    </w:p>
    <w:p w14:paraId="79540CD9">
      <w:pPr>
        <w:pStyle w:val="4"/>
        <w:spacing w:line="313" w:lineRule="auto"/>
        <w:rPr>
          <w:highlight w:val="none"/>
        </w:rPr>
      </w:pPr>
    </w:p>
    <w:p w14:paraId="0EF47F11">
      <w:pPr>
        <w:spacing w:before="78" w:line="219" w:lineRule="auto"/>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ascii="宋体" w:hAnsi="宋体" w:eastAsia="宋体" w:cs="宋体"/>
          <w:spacing w:val="-2"/>
          <w:sz w:val="24"/>
          <w:szCs w:val="24"/>
          <w:highlight w:val="none"/>
        </w:rPr>
        <w:t>：</w:t>
      </w:r>
      <w:r>
        <w:rPr>
          <w:rFonts w:ascii="宋体" w:hAnsi="宋体" w:eastAsia="宋体" w:cs="宋体"/>
          <w:spacing w:val="-2"/>
          <w:sz w:val="24"/>
          <w:szCs w:val="24"/>
          <w:highlight w:val="none"/>
          <w:u w:val="single" w:color="auto"/>
        </w:rPr>
        <w:t>（</w:t>
      </w:r>
      <w:r>
        <w:rPr>
          <w:rFonts w:ascii="宋体" w:hAnsi="宋体" w:eastAsia="宋体" w:cs="宋体"/>
          <w:spacing w:val="-1"/>
          <w:sz w:val="24"/>
          <w:szCs w:val="24"/>
          <w:highlight w:val="none"/>
          <w:u w:val="single" w:color="auto"/>
        </w:rPr>
        <w:t>采购人名称</w:t>
      </w:r>
      <w:r>
        <w:rPr>
          <w:rFonts w:ascii="宋体" w:hAnsi="宋体" w:eastAsia="宋体" w:cs="宋体"/>
          <w:spacing w:val="-2"/>
          <w:sz w:val="24"/>
          <w:szCs w:val="24"/>
          <w:highlight w:val="none"/>
          <w:u w:val="single" w:color="auto"/>
        </w:rPr>
        <w:t>）</w:t>
      </w:r>
      <w:r>
        <w:rPr>
          <w:rFonts w:ascii="宋体" w:hAnsi="宋体" w:eastAsia="宋体" w:cs="宋体"/>
          <w:spacing w:val="-2"/>
          <w:sz w:val="24"/>
          <w:szCs w:val="24"/>
          <w:highlight w:val="none"/>
        </w:rPr>
        <w:t>：</w:t>
      </w:r>
    </w:p>
    <w:p w14:paraId="1F7EA933">
      <w:pPr>
        <w:tabs>
          <w:tab w:val="left" w:pos="607"/>
        </w:tabs>
        <w:spacing w:before="184" w:line="351" w:lineRule="auto"/>
        <w:ind w:left="1" w:right="1" w:firstLine="469"/>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3"/>
          <w:sz w:val="24"/>
          <w:szCs w:val="24"/>
          <w:highlight w:val="none"/>
          <w:u w:val="single" w:color="auto"/>
        </w:rPr>
        <w:t>（</w:t>
      </w:r>
      <w:r>
        <w:rPr>
          <w:rFonts w:ascii="宋体" w:hAnsi="宋体" w:eastAsia="宋体" w:cs="宋体"/>
          <w:spacing w:val="-12"/>
          <w:sz w:val="24"/>
          <w:szCs w:val="24"/>
          <w:highlight w:val="none"/>
          <w:u w:val="single" w:color="auto"/>
        </w:rPr>
        <w:t>供 应 商 名 称</w:t>
      </w:r>
      <w:r>
        <w:rPr>
          <w:rFonts w:ascii="宋体" w:hAnsi="宋体" w:eastAsia="宋体" w:cs="宋体"/>
          <w:spacing w:val="27"/>
          <w:sz w:val="24"/>
          <w:szCs w:val="24"/>
          <w:highlight w:val="none"/>
          <w:u w:val="single" w:color="auto"/>
        </w:rPr>
        <w:t xml:space="preserve"> </w:t>
      </w:r>
      <w:r>
        <w:rPr>
          <w:rFonts w:ascii="宋体" w:hAnsi="宋体" w:eastAsia="宋体" w:cs="宋体"/>
          <w:spacing w:val="-12"/>
          <w:sz w:val="24"/>
          <w:szCs w:val="24"/>
          <w:highlight w:val="none"/>
          <w:u w:val="single" w:color="auto"/>
        </w:rPr>
        <w:t>）</w:t>
      </w:r>
      <w:r>
        <w:rPr>
          <w:rFonts w:ascii="宋体" w:hAnsi="宋体" w:eastAsia="宋体" w:cs="宋体"/>
          <w:spacing w:val="-3"/>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12"/>
          <w:sz w:val="24"/>
          <w:szCs w:val="24"/>
          <w:highlight w:val="none"/>
        </w:rPr>
        <w:t>系</w:t>
      </w:r>
      <w:r>
        <w:rPr>
          <w:rFonts w:ascii="宋体" w:hAnsi="宋体" w:eastAsia="宋体" w:cs="宋体"/>
          <w:spacing w:val="27"/>
          <w:sz w:val="24"/>
          <w:szCs w:val="24"/>
          <w:highlight w:val="none"/>
        </w:rPr>
        <w:t xml:space="preserve"> </w:t>
      </w:r>
      <w:r>
        <w:rPr>
          <w:rFonts w:ascii="宋体" w:hAnsi="宋体" w:eastAsia="宋体" w:cs="宋体"/>
          <w:spacing w:val="-12"/>
          <w:sz w:val="24"/>
          <w:szCs w:val="24"/>
          <w:highlight w:val="none"/>
        </w:rPr>
        <w:t>中</w:t>
      </w:r>
      <w:r>
        <w:rPr>
          <w:rFonts w:ascii="宋体" w:hAnsi="宋体" w:eastAsia="宋体" w:cs="宋体"/>
          <w:spacing w:val="5"/>
          <w:sz w:val="24"/>
          <w:szCs w:val="24"/>
          <w:highlight w:val="none"/>
        </w:rPr>
        <w:t xml:space="preserve"> </w:t>
      </w:r>
      <w:r>
        <w:rPr>
          <w:rFonts w:ascii="宋体" w:hAnsi="宋体" w:eastAsia="宋体" w:cs="宋体"/>
          <w:spacing w:val="-12"/>
          <w:sz w:val="24"/>
          <w:szCs w:val="24"/>
          <w:highlight w:val="none"/>
        </w:rPr>
        <w:t>华</w:t>
      </w:r>
      <w:r>
        <w:rPr>
          <w:rFonts w:ascii="宋体" w:hAnsi="宋体" w:eastAsia="宋体" w:cs="宋体"/>
          <w:spacing w:val="7"/>
          <w:sz w:val="24"/>
          <w:szCs w:val="24"/>
          <w:highlight w:val="none"/>
        </w:rPr>
        <w:t xml:space="preserve"> </w:t>
      </w:r>
      <w:r>
        <w:rPr>
          <w:rFonts w:ascii="宋体" w:hAnsi="宋体" w:eastAsia="宋体" w:cs="宋体"/>
          <w:spacing w:val="-12"/>
          <w:sz w:val="24"/>
          <w:szCs w:val="24"/>
          <w:highlight w:val="none"/>
        </w:rPr>
        <w:t>人</w:t>
      </w:r>
      <w:r>
        <w:rPr>
          <w:rFonts w:ascii="宋体" w:hAnsi="宋体" w:eastAsia="宋体" w:cs="宋体"/>
          <w:spacing w:val="28"/>
          <w:sz w:val="24"/>
          <w:szCs w:val="24"/>
          <w:highlight w:val="none"/>
        </w:rPr>
        <w:t xml:space="preserve"> </w:t>
      </w:r>
      <w:r>
        <w:rPr>
          <w:rFonts w:ascii="宋体" w:hAnsi="宋体" w:eastAsia="宋体" w:cs="宋体"/>
          <w:spacing w:val="-12"/>
          <w:sz w:val="24"/>
          <w:szCs w:val="24"/>
          <w:highlight w:val="none"/>
        </w:rPr>
        <w:t>民</w:t>
      </w:r>
      <w:r>
        <w:rPr>
          <w:rFonts w:ascii="宋体" w:hAnsi="宋体" w:eastAsia="宋体" w:cs="宋体"/>
          <w:spacing w:val="1"/>
          <w:sz w:val="24"/>
          <w:szCs w:val="24"/>
          <w:highlight w:val="none"/>
        </w:rPr>
        <w:t xml:space="preserve"> </w:t>
      </w:r>
      <w:r>
        <w:rPr>
          <w:rFonts w:ascii="宋体" w:hAnsi="宋体" w:eastAsia="宋体" w:cs="宋体"/>
          <w:spacing w:val="-12"/>
          <w:sz w:val="24"/>
          <w:szCs w:val="24"/>
          <w:highlight w:val="none"/>
        </w:rPr>
        <w:t>共</w:t>
      </w:r>
      <w:r>
        <w:rPr>
          <w:rFonts w:ascii="宋体" w:hAnsi="宋体" w:eastAsia="宋体" w:cs="宋体"/>
          <w:spacing w:val="5"/>
          <w:sz w:val="24"/>
          <w:szCs w:val="24"/>
          <w:highlight w:val="none"/>
        </w:rPr>
        <w:t xml:space="preserve"> </w:t>
      </w:r>
      <w:r>
        <w:rPr>
          <w:rFonts w:ascii="宋体" w:hAnsi="宋体" w:eastAsia="宋体" w:cs="宋体"/>
          <w:spacing w:val="-12"/>
          <w:sz w:val="24"/>
          <w:szCs w:val="24"/>
          <w:highlight w:val="none"/>
        </w:rPr>
        <w:t>和</w:t>
      </w:r>
      <w:r>
        <w:rPr>
          <w:rFonts w:ascii="宋体" w:hAnsi="宋体" w:eastAsia="宋体" w:cs="宋体"/>
          <w:spacing w:val="28"/>
          <w:sz w:val="24"/>
          <w:szCs w:val="24"/>
          <w:highlight w:val="none"/>
        </w:rPr>
        <w:t xml:space="preserve"> </w:t>
      </w:r>
      <w:r>
        <w:rPr>
          <w:rFonts w:ascii="宋体" w:hAnsi="宋体" w:eastAsia="宋体" w:cs="宋体"/>
          <w:spacing w:val="-12"/>
          <w:sz w:val="24"/>
          <w:szCs w:val="24"/>
          <w:highlight w:val="none"/>
        </w:rPr>
        <w:t>国</w:t>
      </w:r>
      <w:r>
        <w:rPr>
          <w:rFonts w:ascii="宋体" w:hAnsi="宋体" w:eastAsia="宋体" w:cs="宋体"/>
          <w:spacing w:val="5"/>
          <w:sz w:val="24"/>
          <w:szCs w:val="24"/>
          <w:highlight w:val="none"/>
        </w:rPr>
        <w:t xml:space="preserve"> </w:t>
      </w:r>
      <w:r>
        <w:rPr>
          <w:rFonts w:ascii="宋体" w:hAnsi="宋体" w:eastAsia="宋体" w:cs="宋体"/>
          <w:spacing w:val="-12"/>
          <w:sz w:val="24"/>
          <w:szCs w:val="24"/>
          <w:highlight w:val="none"/>
        </w:rPr>
        <w:t>合</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法</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供</w:t>
      </w:r>
      <w:r>
        <w:rPr>
          <w:rFonts w:ascii="宋体" w:hAnsi="宋体" w:eastAsia="宋体" w:cs="宋体"/>
          <w:spacing w:val="1"/>
          <w:sz w:val="24"/>
          <w:szCs w:val="24"/>
          <w:highlight w:val="none"/>
        </w:rPr>
        <w:t xml:space="preserve"> </w:t>
      </w:r>
      <w:r>
        <w:rPr>
          <w:rFonts w:ascii="宋体" w:hAnsi="宋体" w:eastAsia="宋体" w:cs="宋体"/>
          <w:spacing w:val="-13"/>
          <w:sz w:val="24"/>
          <w:szCs w:val="24"/>
          <w:highlight w:val="none"/>
        </w:rPr>
        <w:t>应</w:t>
      </w:r>
      <w:r>
        <w:rPr>
          <w:rFonts w:ascii="宋体" w:hAnsi="宋体" w:eastAsia="宋体" w:cs="宋体"/>
          <w:spacing w:val="10"/>
          <w:sz w:val="24"/>
          <w:szCs w:val="24"/>
          <w:highlight w:val="none"/>
        </w:rPr>
        <w:t xml:space="preserve"> </w:t>
      </w:r>
      <w:r>
        <w:rPr>
          <w:rFonts w:ascii="宋体" w:hAnsi="宋体" w:eastAsia="宋体" w:cs="宋体"/>
          <w:spacing w:val="-13"/>
          <w:sz w:val="24"/>
          <w:szCs w:val="24"/>
          <w:highlight w:val="none"/>
        </w:rPr>
        <w:t>商</w:t>
      </w:r>
      <w:r>
        <w:rPr>
          <w:rFonts w:ascii="宋体" w:hAnsi="宋体" w:eastAsia="宋体" w:cs="宋体"/>
          <w:spacing w:val="21"/>
          <w:sz w:val="24"/>
          <w:szCs w:val="24"/>
          <w:highlight w:val="none"/>
        </w:rPr>
        <w:t xml:space="preserve"> </w:t>
      </w:r>
      <w:r>
        <w:rPr>
          <w:rFonts w:ascii="宋体" w:hAnsi="宋体" w:eastAsia="宋体" w:cs="宋体"/>
          <w:spacing w:val="-13"/>
          <w:sz w:val="24"/>
          <w:szCs w:val="24"/>
          <w:highlight w:val="none"/>
        </w:rPr>
        <w:t>，</w:t>
      </w:r>
      <w:r>
        <w:rPr>
          <w:rFonts w:ascii="宋体" w:hAnsi="宋体" w:eastAsia="宋体" w:cs="宋体"/>
          <w:spacing w:val="4"/>
          <w:sz w:val="24"/>
          <w:szCs w:val="24"/>
          <w:highlight w:val="none"/>
        </w:rPr>
        <w:t xml:space="preserve"> </w:t>
      </w:r>
      <w:r>
        <w:rPr>
          <w:rFonts w:ascii="宋体" w:hAnsi="宋体" w:eastAsia="宋体" w:cs="宋体"/>
          <w:spacing w:val="-13"/>
          <w:sz w:val="24"/>
          <w:szCs w:val="24"/>
          <w:highlight w:val="none"/>
        </w:rPr>
        <w:t>经</w:t>
      </w:r>
      <w:r>
        <w:rPr>
          <w:rFonts w:ascii="宋体" w:hAnsi="宋体" w:eastAsia="宋体" w:cs="宋体"/>
          <w:spacing w:val="12"/>
          <w:sz w:val="24"/>
          <w:szCs w:val="24"/>
          <w:highlight w:val="none"/>
        </w:rPr>
        <w:t xml:space="preserve"> </w:t>
      </w:r>
      <w:r>
        <w:rPr>
          <w:rFonts w:ascii="宋体" w:hAnsi="宋体" w:eastAsia="宋体" w:cs="宋体"/>
          <w:spacing w:val="-13"/>
          <w:sz w:val="24"/>
          <w:szCs w:val="24"/>
          <w:highlight w:val="none"/>
        </w:rPr>
        <w:t>营</w:t>
      </w:r>
      <w:r>
        <w:rPr>
          <w:rFonts w:ascii="宋体" w:hAnsi="宋体" w:eastAsia="宋体" w:cs="宋体"/>
          <w:spacing w:val="4"/>
          <w:sz w:val="24"/>
          <w:szCs w:val="24"/>
          <w:highlight w:val="none"/>
        </w:rPr>
        <w:t xml:space="preserve"> </w:t>
      </w:r>
      <w:r>
        <w:rPr>
          <w:rFonts w:ascii="宋体" w:hAnsi="宋体" w:eastAsia="宋体" w:cs="宋体"/>
          <w:spacing w:val="-12"/>
          <w:sz w:val="24"/>
          <w:szCs w:val="24"/>
          <w:highlight w:val="none"/>
        </w:rPr>
        <w:t>地</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址</w:t>
      </w:r>
      <w:r>
        <w:rPr>
          <w:rFonts w:ascii="宋体" w:hAnsi="宋体" w:eastAsia="宋体" w:cs="宋体"/>
          <w:sz w:val="24"/>
          <w:szCs w:val="24"/>
          <w:highlight w:val="none"/>
          <w:u w:val="single" w:color="auto"/>
        </w:rPr>
        <w:t xml:space="preserve">                              </w:t>
      </w:r>
      <w:r>
        <w:rPr>
          <w:rFonts w:ascii="宋体" w:hAnsi="宋体" w:eastAsia="宋体" w:cs="宋体"/>
          <w:spacing w:val="-6"/>
          <w:sz w:val="24"/>
          <w:szCs w:val="24"/>
          <w:highlight w:val="none"/>
        </w:rPr>
        <w:t>。</w:t>
      </w:r>
    </w:p>
    <w:p w14:paraId="4D132A1F">
      <w:pPr>
        <w:spacing w:before="23" w:line="346" w:lineRule="auto"/>
        <w:ind w:left="6" w:firstLine="476"/>
        <w:rPr>
          <w:rFonts w:ascii="宋体" w:hAnsi="宋体" w:eastAsia="宋体" w:cs="宋体"/>
          <w:sz w:val="24"/>
          <w:szCs w:val="24"/>
          <w:highlight w:val="none"/>
        </w:rPr>
      </w:pPr>
      <w:r>
        <w:rPr>
          <w:rFonts w:ascii="宋体" w:hAnsi="宋体" w:eastAsia="宋体" w:cs="宋体"/>
          <w:sz w:val="24"/>
          <w:szCs w:val="24"/>
          <w:highlight w:val="none"/>
        </w:rPr>
        <w:t>我方愿意参加贵方组织的</w:t>
      </w:r>
      <w:r>
        <w:rPr>
          <w:rFonts w:ascii="宋体" w:hAnsi="宋体" w:eastAsia="宋体" w:cs="宋体"/>
          <w:sz w:val="24"/>
          <w:szCs w:val="24"/>
          <w:highlight w:val="none"/>
          <w:u w:val="single" w:color="auto"/>
        </w:rPr>
        <w:t>（项目名称）</w:t>
      </w:r>
      <w:r>
        <w:rPr>
          <w:rFonts w:ascii="宋体" w:hAnsi="宋体" w:eastAsia="宋体" w:cs="宋体"/>
          <w:sz w:val="24"/>
          <w:szCs w:val="24"/>
          <w:highlight w:val="none"/>
        </w:rPr>
        <w:t>项目的竞标，</w:t>
      </w:r>
      <w:r>
        <w:rPr>
          <w:rFonts w:ascii="宋体" w:hAnsi="宋体" w:eastAsia="宋体" w:cs="宋体"/>
          <w:spacing w:val="-1"/>
          <w:sz w:val="24"/>
          <w:szCs w:val="24"/>
          <w:highlight w:val="none"/>
        </w:rPr>
        <w:t>为便于贵方公正、择优地确</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定成交供应商及其竞标产品和服务，我方就本次竞标有关事项郑重声明如</w:t>
      </w:r>
      <w:r>
        <w:rPr>
          <w:rFonts w:ascii="宋体" w:hAnsi="宋体" w:eastAsia="宋体" w:cs="宋体"/>
          <w:spacing w:val="-3"/>
          <w:sz w:val="24"/>
          <w:szCs w:val="24"/>
          <w:highlight w:val="none"/>
        </w:rPr>
        <w:t>下：</w:t>
      </w:r>
    </w:p>
    <w:p w14:paraId="264F2B1A">
      <w:pPr>
        <w:spacing w:before="35" w:line="220" w:lineRule="auto"/>
        <w:ind w:left="498"/>
        <w:rPr>
          <w:rFonts w:ascii="宋体" w:hAnsi="宋体" w:eastAsia="宋体" w:cs="宋体"/>
          <w:sz w:val="24"/>
          <w:szCs w:val="24"/>
          <w:highlight w:val="none"/>
        </w:rPr>
      </w:pPr>
      <w:r>
        <w:rPr>
          <w:rFonts w:ascii="宋体" w:hAnsi="宋体" w:eastAsia="宋体" w:cs="宋体"/>
          <w:spacing w:val="-2"/>
          <w:sz w:val="24"/>
          <w:szCs w:val="24"/>
          <w:highlight w:val="none"/>
        </w:rPr>
        <w:t>1.我方向贵方提交的所有响应文件、资料都是准确的和真</w:t>
      </w:r>
      <w:r>
        <w:rPr>
          <w:rFonts w:ascii="宋体" w:hAnsi="宋体" w:eastAsia="宋体" w:cs="宋体"/>
          <w:spacing w:val="-3"/>
          <w:sz w:val="24"/>
          <w:szCs w:val="24"/>
          <w:highlight w:val="none"/>
        </w:rPr>
        <w:t>实的。</w:t>
      </w:r>
    </w:p>
    <w:p w14:paraId="58C6ACCE">
      <w:pPr>
        <w:spacing w:before="183" w:line="351" w:lineRule="auto"/>
        <w:ind w:left="2" w:firstLine="480"/>
        <w:rPr>
          <w:rFonts w:ascii="宋体" w:hAnsi="宋体" w:eastAsia="宋体" w:cs="宋体"/>
          <w:sz w:val="24"/>
          <w:szCs w:val="24"/>
          <w:highlight w:val="none"/>
        </w:rPr>
      </w:pPr>
      <w:r>
        <w:rPr>
          <w:rFonts w:ascii="宋体" w:hAnsi="宋体" w:eastAsia="宋体" w:cs="宋体"/>
          <w:sz w:val="24"/>
          <w:szCs w:val="24"/>
          <w:highlight w:val="none"/>
        </w:rPr>
        <w:t>2.我方不是采购人的附属机构；不是为本次采购</w:t>
      </w:r>
      <w:r>
        <w:rPr>
          <w:rFonts w:ascii="宋体" w:hAnsi="宋体" w:eastAsia="宋体" w:cs="宋体"/>
          <w:spacing w:val="-1"/>
          <w:sz w:val="24"/>
          <w:szCs w:val="24"/>
          <w:highlight w:val="none"/>
        </w:rPr>
        <w:t>项目提供整体设计、规范编制或</w:t>
      </w:r>
      <w:r>
        <w:rPr>
          <w:rFonts w:ascii="宋体" w:hAnsi="宋体" w:eastAsia="宋体" w:cs="宋体"/>
          <w:sz w:val="24"/>
          <w:szCs w:val="24"/>
          <w:highlight w:val="none"/>
        </w:rPr>
        <w:t xml:space="preserve"> 者项目管理、监理、检测等服务的供应商；在获知本项目</w:t>
      </w:r>
      <w:r>
        <w:rPr>
          <w:rFonts w:ascii="宋体" w:hAnsi="宋体" w:eastAsia="宋体" w:cs="宋体"/>
          <w:spacing w:val="-1"/>
          <w:sz w:val="24"/>
          <w:szCs w:val="24"/>
          <w:highlight w:val="none"/>
        </w:rPr>
        <w:t>采购信息后，与采购人聘请</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的为此项目提供咨询服务的公司及其附属机构没有任何联系。</w:t>
      </w:r>
    </w:p>
    <w:p w14:paraId="79F7774F">
      <w:pPr>
        <w:spacing w:before="35" w:line="219" w:lineRule="auto"/>
        <w:ind w:left="485"/>
        <w:rPr>
          <w:rFonts w:ascii="宋体" w:hAnsi="宋体" w:eastAsia="宋体" w:cs="宋体"/>
          <w:sz w:val="24"/>
          <w:szCs w:val="24"/>
          <w:highlight w:val="none"/>
        </w:rPr>
      </w:pPr>
      <w:r>
        <w:rPr>
          <w:rFonts w:ascii="宋体" w:hAnsi="宋体" w:eastAsia="宋体" w:cs="宋体"/>
          <w:spacing w:val="-5"/>
          <w:sz w:val="24"/>
          <w:szCs w:val="24"/>
          <w:highlight w:val="none"/>
        </w:rPr>
        <w:t>3.在此，我方宣布同意如下：</w:t>
      </w:r>
    </w:p>
    <w:p w14:paraId="786CD28B">
      <w:pPr>
        <w:spacing w:before="183" w:line="220" w:lineRule="auto"/>
        <w:ind w:left="487"/>
        <w:rPr>
          <w:rFonts w:ascii="宋体" w:hAnsi="宋体" w:eastAsia="宋体" w:cs="宋体"/>
          <w:sz w:val="24"/>
          <w:szCs w:val="24"/>
          <w:highlight w:val="none"/>
        </w:rPr>
      </w:pPr>
      <w:r>
        <w:rPr>
          <w:rFonts w:ascii="宋体" w:hAnsi="宋体" w:eastAsia="宋体" w:cs="宋体"/>
          <w:spacing w:val="-4"/>
          <w:sz w:val="24"/>
          <w:szCs w:val="24"/>
          <w:highlight w:val="none"/>
        </w:rPr>
        <w:t>（1）将按磋商文件的约定履行合同责任和义务；</w:t>
      </w:r>
    </w:p>
    <w:p w14:paraId="19A9F9E5">
      <w:pPr>
        <w:spacing w:before="182" w:line="218" w:lineRule="auto"/>
        <w:ind w:left="487"/>
        <w:rPr>
          <w:rFonts w:ascii="宋体" w:hAnsi="宋体" w:eastAsia="宋体" w:cs="宋体"/>
          <w:sz w:val="24"/>
          <w:szCs w:val="24"/>
          <w:highlight w:val="none"/>
        </w:rPr>
      </w:pPr>
      <w:r>
        <w:rPr>
          <w:rFonts w:ascii="宋体" w:hAnsi="宋体" w:eastAsia="宋体" w:cs="宋体"/>
          <w:spacing w:val="-3"/>
          <w:sz w:val="24"/>
          <w:szCs w:val="24"/>
          <w:highlight w:val="none"/>
        </w:rPr>
        <w:t>（2）已详细审查全部磋商文件，包括澄清或者更正公告（如有</w:t>
      </w:r>
      <w:r>
        <w:rPr>
          <w:rFonts w:ascii="宋体" w:hAnsi="宋体" w:eastAsia="宋体" w:cs="宋体"/>
          <w:spacing w:val="6"/>
          <w:sz w:val="24"/>
          <w:szCs w:val="24"/>
          <w:highlight w:val="none"/>
        </w:rPr>
        <w:t>）；</w:t>
      </w:r>
    </w:p>
    <w:p w14:paraId="7BE1D473">
      <w:pPr>
        <w:spacing w:before="184" w:line="347" w:lineRule="auto"/>
        <w:ind w:left="487" w:right="1136"/>
        <w:rPr>
          <w:rFonts w:ascii="宋体" w:hAnsi="宋体" w:eastAsia="宋体" w:cs="宋体"/>
          <w:sz w:val="24"/>
          <w:szCs w:val="24"/>
          <w:highlight w:val="none"/>
        </w:rPr>
      </w:pPr>
      <w:r>
        <w:rPr>
          <w:rFonts w:ascii="宋体" w:hAnsi="宋体" w:eastAsia="宋体" w:cs="宋体"/>
          <w:spacing w:val="-2"/>
          <w:sz w:val="24"/>
          <w:szCs w:val="24"/>
          <w:highlight w:val="none"/>
        </w:rPr>
        <w:t>（3）同意提供按照贵方可能要求的与磋商有</w:t>
      </w:r>
      <w:r>
        <w:rPr>
          <w:rFonts w:ascii="宋体" w:hAnsi="宋体" w:eastAsia="宋体" w:cs="宋体"/>
          <w:spacing w:val="-3"/>
          <w:sz w:val="24"/>
          <w:szCs w:val="24"/>
          <w:highlight w:val="none"/>
        </w:rPr>
        <w:t>关的一切数据或者资料；</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（4）响应磋商文件规定的竞标有效期。</w:t>
      </w:r>
    </w:p>
    <w:p w14:paraId="6B3E00E6">
      <w:pPr>
        <w:spacing w:before="35" w:line="219" w:lineRule="auto"/>
        <w:ind w:left="479"/>
        <w:rPr>
          <w:rFonts w:ascii="宋体" w:hAnsi="宋体" w:eastAsia="宋体" w:cs="宋体"/>
          <w:sz w:val="24"/>
          <w:szCs w:val="24"/>
          <w:highlight w:val="none"/>
        </w:rPr>
      </w:pPr>
      <w:r>
        <w:rPr>
          <w:rFonts w:ascii="宋体" w:hAnsi="宋体" w:eastAsia="宋体" w:cs="宋体"/>
          <w:spacing w:val="-2"/>
          <w:sz w:val="24"/>
          <w:szCs w:val="24"/>
          <w:highlight w:val="none"/>
        </w:rPr>
        <w:t>4.我方承诺符合《中华人民共和国政府采购法》第二十二条</w:t>
      </w:r>
      <w:r>
        <w:rPr>
          <w:rFonts w:ascii="宋体" w:hAnsi="宋体" w:eastAsia="宋体" w:cs="宋体"/>
          <w:spacing w:val="-3"/>
          <w:sz w:val="24"/>
          <w:szCs w:val="24"/>
          <w:highlight w:val="none"/>
        </w:rPr>
        <w:t>规定：</w:t>
      </w:r>
    </w:p>
    <w:p w14:paraId="3FD6EE6B">
      <w:pPr>
        <w:spacing w:before="183" w:line="220" w:lineRule="auto"/>
        <w:ind w:left="487"/>
        <w:rPr>
          <w:rFonts w:ascii="宋体" w:hAnsi="宋体" w:eastAsia="宋体" w:cs="宋体"/>
          <w:sz w:val="24"/>
          <w:szCs w:val="24"/>
          <w:highlight w:val="none"/>
        </w:rPr>
      </w:pPr>
      <w:r>
        <w:rPr>
          <w:rFonts w:ascii="宋体" w:hAnsi="宋体" w:eastAsia="宋体" w:cs="宋体"/>
          <w:spacing w:val="-4"/>
          <w:sz w:val="24"/>
          <w:szCs w:val="24"/>
          <w:highlight w:val="none"/>
        </w:rPr>
        <w:t>（1）具有独立承担民事责任的能力；</w:t>
      </w:r>
    </w:p>
    <w:p w14:paraId="3B9D56DA">
      <w:pPr>
        <w:spacing w:before="182" w:line="219" w:lineRule="auto"/>
        <w:ind w:left="487"/>
        <w:rPr>
          <w:rFonts w:ascii="宋体" w:hAnsi="宋体" w:eastAsia="宋体" w:cs="宋体"/>
          <w:sz w:val="24"/>
          <w:szCs w:val="24"/>
          <w:highlight w:val="none"/>
        </w:rPr>
      </w:pPr>
      <w:r>
        <w:rPr>
          <w:rFonts w:ascii="宋体" w:hAnsi="宋体" w:eastAsia="宋体" w:cs="宋体"/>
          <w:spacing w:val="-3"/>
          <w:sz w:val="24"/>
          <w:szCs w:val="24"/>
          <w:highlight w:val="none"/>
        </w:rPr>
        <w:t>（2）具有良好的商业信誉和健全的财务会计制度；</w:t>
      </w:r>
    </w:p>
    <w:p w14:paraId="49DA177E">
      <w:pPr>
        <w:spacing w:before="183" w:line="220" w:lineRule="auto"/>
        <w:ind w:left="487"/>
        <w:rPr>
          <w:rFonts w:ascii="宋体" w:hAnsi="宋体" w:eastAsia="宋体" w:cs="宋体"/>
          <w:sz w:val="24"/>
          <w:szCs w:val="24"/>
          <w:highlight w:val="none"/>
        </w:rPr>
      </w:pPr>
      <w:r>
        <w:rPr>
          <w:rFonts w:ascii="宋体" w:hAnsi="宋体" w:eastAsia="宋体" w:cs="宋体"/>
          <w:spacing w:val="-3"/>
          <w:sz w:val="24"/>
          <w:szCs w:val="24"/>
          <w:highlight w:val="none"/>
        </w:rPr>
        <w:t>（3）具有履行合同所必需的设备和专业技术能力；</w:t>
      </w:r>
    </w:p>
    <w:p w14:paraId="4F51CBD7">
      <w:pPr>
        <w:spacing w:before="182" w:line="219" w:lineRule="auto"/>
        <w:ind w:left="487"/>
        <w:rPr>
          <w:rFonts w:ascii="宋体" w:hAnsi="宋体" w:eastAsia="宋体" w:cs="宋体"/>
          <w:sz w:val="24"/>
          <w:szCs w:val="24"/>
          <w:highlight w:val="none"/>
        </w:rPr>
      </w:pPr>
      <w:r>
        <w:rPr>
          <w:rFonts w:ascii="宋体" w:hAnsi="宋体" w:eastAsia="宋体" w:cs="宋体"/>
          <w:spacing w:val="-3"/>
          <w:sz w:val="24"/>
          <w:szCs w:val="24"/>
          <w:highlight w:val="none"/>
        </w:rPr>
        <w:t>（4）有依法缴纳税收和社会保障资金的良好记录；</w:t>
      </w:r>
    </w:p>
    <w:p w14:paraId="791765CC">
      <w:pPr>
        <w:spacing w:before="184" w:line="219" w:lineRule="auto"/>
        <w:ind w:left="487"/>
        <w:rPr>
          <w:rFonts w:ascii="宋体" w:hAnsi="宋体" w:eastAsia="宋体" w:cs="宋体"/>
          <w:sz w:val="24"/>
          <w:szCs w:val="24"/>
          <w:highlight w:val="none"/>
        </w:rPr>
      </w:pPr>
      <w:r>
        <w:rPr>
          <w:rFonts w:ascii="宋体" w:hAnsi="宋体" w:eastAsia="宋体" w:cs="宋体"/>
          <w:spacing w:val="-2"/>
          <w:sz w:val="24"/>
          <w:szCs w:val="24"/>
          <w:highlight w:val="none"/>
        </w:rPr>
        <w:t>（5）参加政府采购活动前三年内，在经营活动中</w:t>
      </w:r>
      <w:r>
        <w:rPr>
          <w:rFonts w:ascii="宋体" w:hAnsi="宋体" w:eastAsia="宋体" w:cs="宋体"/>
          <w:spacing w:val="-3"/>
          <w:sz w:val="24"/>
          <w:szCs w:val="24"/>
          <w:highlight w:val="none"/>
        </w:rPr>
        <w:t>没有重大违法记录；</w:t>
      </w:r>
    </w:p>
    <w:p w14:paraId="787D8AD1">
      <w:pPr>
        <w:spacing w:before="183" w:line="220" w:lineRule="auto"/>
        <w:ind w:left="487"/>
        <w:rPr>
          <w:rFonts w:ascii="宋体" w:hAnsi="宋体" w:eastAsia="宋体" w:cs="宋体"/>
          <w:sz w:val="24"/>
          <w:szCs w:val="24"/>
          <w:highlight w:val="none"/>
        </w:rPr>
      </w:pPr>
      <w:r>
        <w:rPr>
          <w:rFonts w:ascii="宋体" w:hAnsi="宋体" w:eastAsia="宋体" w:cs="宋体"/>
          <w:spacing w:val="-3"/>
          <w:sz w:val="24"/>
          <w:szCs w:val="24"/>
          <w:highlight w:val="none"/>
        </w:rPr>
        <w:t>（6）法律、行政法规规定的其他条件。</w:t>
      </w:r>
    </w:p>
    <w:p w14:paraId="0BDDBDE4">
      <w:pPr>
        <w:spacing w:before="180" w:line="356" w:lineRule="auto"/>
        <w:ind w:firstLine="485"/>
        <w:jc w:val="both"/>
        <w:rPr>
          <w:rFonts w:ascii="宋体" w:hAnsi="宋体" w:eastAsia="宋体" w:cs="宋体"/>
          <w:sz w:val="24"/>
          <w:szCs w:val="24"/>
          <w:highlight w:val="none"/>
        </w:rPr>
      </w:pPr>
      <w:r>
        <w:rPr>
          <w:rFonts w:ascii="宋体" w:hAnsi="宋体" w:eastAsia="宋体" w:cs="宋体"/>
          <w:sz w:val="24"/>
          <w:szCs w:val="24"/>
          <w:highlight w:val="none"/>
        </w:rPr>
        <w:t>5.我方在此声明，我方在参加本项目的政府</w:t>
      </w:r>
      <w:r>
        <w:rPr>
          <w:rFonts w:ascii="宋体" w:hAnsi="宋体" w:eastAsia="宋体" w:cs="宋体"/>
          <w:spacing w:val="-1"/>
          <w:sz w:val="24"/>
          <w:szCs w:val="24"/>
          <w:highlight w:val="none"/>
        </w:rPr>
        <w:t>采购活动前三年内，在经营活动中没</w:t>
      </w:r>
      <w:r>
        <w:rPr>
          <w:rFonts w:ascii="宋体" w:hAnsi="宋体" w:eastAsia="宋体" w:cs="宋体"/>
          <w:sz w:val="24"/>
          <w:szCs w:val="24"/>
          <w:highlight w:val="none"/>
        </w:rPr>
        <w:t xml:space="preserve"> 有重大违法记录（重大违法记录是指供应商因违法经营受到刑</w:t>
      </w:r>
      <w:r>
        <w:rPr>
          <w:rFonts w:ascii="宋体" w:hAnsi="宋体" w:eastAsia="宋体" w:cs="宋体"/>
          <w:spacing w:val="-1"/>
          <w:sz w:val="24"/>
          <w:szCs w:val="24"/>
          <w:highlight w:val="none"/>
        </w:rPr>
        <w:t>事处罚或者责令停产停</w:t>
      </w:r>
      <w:r>
        <w:rPr>
          <w:rFonts w:ascii="宋体" w:hAnsi="宋体" w:eastAsia="宋体" w:cs="宋体"/>
          <w:sz w:val="24"/>
          <w:szCs w:val="24"/>
          <w:highlight w:val="none"/>
        </w:rPr>
        <w:t xml:space="preserve"> 业、吊销许可证或者执照、较大数额罚款等行政处罚</w:t>
      </w:r>
      <w:r>
        <w:rPr>
          <w:rFonts w:ascii="宋体" w:hAnsi="宋体" w:eastAsia="宋体" w:cs="宋体"/>
          <w:spacing w:val="-1"/>
          <w:sz w:val="24"/>
          <w:szCs w:val="24"/>
          <w:highlight w:val="none"/>
        </w:rPr>
        <w:t>），</w:t>
      </w:r>
      <w:r>
        <w:rPr>
          <w:rFonts w:ascii="宋体" w:hAnsi="宋体" w:eastAsia="宋体" w:cs="宋体"/>
          <w:sz w:val="24"/>
          <w:szCs w:val="24"/>
          <w:highlight w:val="none"/>
        </w:rPr>
        <w:t>未被列</w:t>
      </w:r>
      <w:r>
        <w:rPr>
          <w:rFonts w:ascii="宋体" w:hAnsi="宋体" w:eastAsia="宋体" w:cs="宋体"/>
          <w:spacing w:val="-1"/>
          <w:sz w:val="24"/>
          <w:szCs w:val="24"/>
          <w:highlight w:val="none"/>
        </w:rPr>
        <w:t>入失信被执行人、重</w:t>
      </w:r>
      <w:r>
        <w:rPr>
          <w:rFonts w:ascii="宋体" w:hAnsi="宋体" w:eastAsia="宋体" w:cs="宋体"/>
          <w:spacing w:val="1"/>
          <w:sz w:val="24"/>
          <w:szCs w:val="24"/>
          <w:highlight w:val="none"/>
        </w:rPr>
        <w:t xml:space="preserve"> </w:t>
      </w:r>
      <w:r>
        <w:rPr>
          <w:rFonts w:ascii="宋体" w:hAnsi="宋体" w:eastAsia="宋体" w:cs="宋体"/>
          <w:sz w:val="24"/>
          <w:szCs w:val="24"/>
          <w:highlight w:val="none"/>
        </w:rPr>
        <w:t>大税收违法案件当事人名单、政府采购严重违法失信行为记录</w:t>
      </w:r>
      <w:r>
        <w:rPr>
          <w:rFonts w:ascii="宋体" w:hAnsi="宋体" w:eastAsia="宋体" w:cs="宋体"/>
          <w:spacing w:val="-1"/>
          <w:sz w:val="24"/>
          <w:szCs w:val="24"/>
          <w:highlight w:val="none"/>
        </w:rPr>
        <w:t>名单，完全符合《中华</w:t>
      </w:r>
      <w:r>
        <w:rPr>
          <w:rFonts w:ascii="宋体" w:hAnsi="宋体" w:eastAsia="宋体" w:cs="宋体"/>
          <w:sz w:val="24"/>
          <w:szCs w:val="24"/>
          <w:highlight w:val="none"/>
        </w:rPr>
        <w:t xml:space="preserve"> 人民共和国政府采购法》第二十二条规定的供应商资格条件，我</w:t>
      </w:r>
      <w:r>
        <w:rPr>
          <w:rFonts w:ascii="宋体" w:hAnsi="宋体" w:eastAsia="宋体" w:cs="宋体"/>
          <w:spacing w:val="-1"/>
          <w:sz w:val="24"/>
          <w:szCs w:val="24"/>
          <w:highlight w:val="none"/>
        </w:rPr>
        <w:t>方对此声明负全部法</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律责任。</w:t>
      </w:r>
    </w:p>
    <w:p w14:paraId="1F87DFDF">
      <w:pPr>
        <w:spacing w:before="34" w:line="219" w:lineRule="auto"/>
        <w:jc w:val="right"/>
        <w:rPr>
          <w:rFonts w:ascii="宋体" w:hAnsi="宋体" w:eastAsia="宋体" w:cs="宋体"/>
          <w:sz w:val="24"/>
          <w:szCs w:val="24"/>
          <w:highlight w:val="none"/>
        </w:rPr>
      </w:pPr>
      <w:r>
        <w:rPr>
          <w:rFonts w:ascii="宋体" w:hAnsi="宋体" w:eastAsia="宋体" w:cs="宋体"/>
          <w:sz w:val="24"/>
          <w:szCs w:val="24"/>
          <w:highlight w:val="none"/>
        </w:rPr>
        <w:t>6.根据《中华人民共和国政府采购法实施条例》第</w:t>
      </w:r>
      <w:r>
        <w:rPr>
          <w:rFonts w:ascii="宋体" w:hAnsi="宋体" w:eastAsia="宋体" w:cs="宋体"/>
          <w:spacing w:val="-1"/>
          <w:sz w:val="24"/>
          <w:szCs w:val="24"/>
          <w:highlight w:val="none"/>
        </w:rPr>
        <w:t>五十条要求对政府采购合同进</w:t>
      </w:r>
    </w:p>
    <w:p w14:paraId="3D149336">
      <w:pPr>
        <w:spacing w:line="219" w:lineRule="auto"/>
        <w:rPr>
          <w:rFonts w:ascii="宋体" w:hAnsi="宋体" w:eastAsia="宋体" w:cs="宋体"/>
          <w:sz w:val="24"/>
          <w:szCs w:val="24"/>
          <w:highlight w:val="none"/>
        </w:rPr>
        <w:sectPr>
          <w:footerReference r:id="rId30" w:type="default"/>
          <w:pgSz w:w="11907" w:h="16839"/>
          <w:pgMar w:top="1358" w:right="1438" w:bottom="1362" w:left="1595" w:header="0" w:footer="1202" w:gutter="0"/>
          <w:cols w:space="720" w:num="1"/>
        </w:sectPr>
      </w:pPr>
    </w:p>
    <w:p w14:paraId="639B9AFA">
      <w:pPr>
        <w:spacing w:before="121" w:line="347" w:lineRule="auto"/>
        <w:ind w:left="1" w:right="1" w:firstLine="1"/>
        <w:rPr>
          <w:rFonts w:ascii="宋体" w:hAnsi="宋体" w:eastAsia="宋体" w:cs="宋体"/>
          <w:sz w:val="24"/>
          <w:szCs w:val="24"/>
          <w:highlight w:val="none"/>
        </w:rPr>
      </w:pPr>
      <w:r>
        <w:rPr>
          <w:rFonts w:ascii="宋体" w:hAnsi="宋体" w:eastAsia="宋体" w:cs="宋体"/>
          <w:sz w:val="24"/>
          <w:szCs w:val="24"/>
          <w:highlight w:val="none"/>
        </w:rPr>
        <w:t>行公告，但政府采购合同中涉及国家秘密、商业秘</w:t>
      </w:r>
      <w:r>
        <w:rPr>
          <w:rFonts w:ascii="宋体" w:hAnsi="宋体" w:eastAsia="宋体" w:cs="宋体"/>
          <w:spacing w:val="-1"/>
          <w:sz w:val="24"/>
          <w:szCs w:val="24"/>
          <w:highlight w:val="none"/>
        </w:rPr>
        <w:t>密的内容除外。我方就对本次响应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文件进行注明如下：（两项内容中必须选择一项）</w:t>
      </w:r>
    </w:p>
    <w:p w14:paraId="61A98C73">
      <w:pPr>
        <w:spacing w:before="33" w:line="219" w:lineRule="auto"/>
        <w:ind w:left="504"/>
        <w:rPr>
          <w:rFonts w:ascii="宋体" w:hAnsi="宋体" w:eastAsia="宋体" w:cs="宋体"/>
          <w:sz w:val="24"/>
          <w:szCs w:val="24"/>
          <w:highlight w:val="none"/>
        </w:rPr>
      </w:pPr>
      <w:r>
        <w:rPr>
          <w:rFonts w:ascii="宋体" w:hAnsi="宋体" w:eastAsia="宋体" w:cs="宋体"/>
          <w:spacing w:val="-5"/>
          <w:sz w:val="24"/>
          <w:szCs w:val="24"/>
          <w:highlight w:val="none"/>
        </w:rPr>
        <w:t>□我方本次响应文件内容中未涉及商业秘密；</w:t>
      </w:r>
    </w:p>
    <w:p w14:paraId="70548EEF">
      <w:pPr>
        <w:spacing w:before="183" w:line="219" w:lineRule="auto"/>
        <w:ind w:left="504"/>
        <w:rPr>
          <w:rFonts w:ascii="宋体" w:hAnsi="宋体" w:eastAsia="宋体" w:cs="宋体"/>
          <w:sz w:val="24"/>
          <w:szCs w:val="24"/>
          <w:highlight w:val="none"/>
        </w:rPr>
      </w:pPr>
      <w:r>
        <w:rPr>
          <w:rFonts w:ascii="宋体" w:hAnsi="宋体" w:eastAsia="宋体" w:cs="宋体"/>
          <w:spacing w:val="-2"/>
          <w:sz w:val="24"/>
          <w:szCs w:val="24"/>
          <w:highlight w:val="none"/>
        </w:rPr>
        <w:t>□我方本次响应文件涉及商业秘密的内容有</w:t>
      </w:r>
      <w:r>
        <w:rPr>
          <w:rFonts w:ascii="宋体" w:hAnsi="宋体" w:eastAsia="宋体" w:cs="宋体"/>
          <w:spacing w:val="2"/>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2"/>
          <w:sz w:val="24"/>
          <w:szCs w:val="24"/>
          <w:highlight w:val="none"/>
        </w:rPr>
        <w:t>；</w:t>
      </w:r>
    </w:p>
    <w:p w14:paraId="6A950FE7">
      <w:pPr>
        <w:tabs>
          <w:tab w:val="left" w:pos="8872"/>
        </w:tabs>
        <w:spacing w:before="184" w:line="351" w:lineRule="auto"/>
        <w:ind w:left="501" w:hanging="16"/>
        <w:jc w:val="both"/>
        <w:rPr>
          <w:rFonts w:ascii="宋体" w:hAnsi="宋体" w:eastAsia="宋体" w:cs="宋体"/>
          <w:sz w:val="24"/>
          <w:szCs w:val="24"/>
          <w:highlight w:val="none"/>
        </w:rPr>
      </w:pPr>
      <w:r>
        <w:rPr>
          <w:rFonts w:ascii="宋体" w:hAnsi="宋体" w:eastAsia="宋体" w:cs="宋体"/>
          <w:spacing w:val="-1"/>
          <w:sz w:val="24"/>
          <w:szCs w:val="24"/>
          <w:highlight w:val="none"/>
        </w:rPr>
        <w:t>7.与本磋商有关的一切正式往来信函请寄：</w:t>
      </w:r>
      <w:r>
        <w:rPr>
          <w:rFonts w:ascii="宋体" w:hAnsi="宋体" w:eastAsia="宋体" w:cs="宋体"/>
          <w:spacing w:val="-1"/>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pacing w:val="-1"/>
          <w:sz w:val="24"/>
          <w:szCs w:val="24"/>
          <w:highlight w:val="none"/>
        </w:rPr>
        <w:t>邮政编号：</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电话/传真：</w:t>
      </w:r>
      <w:r>
        <w:rPr>
          <w:rFonts w:ascii="宋体" w:hAnsi="宋体" w:eastAsia="宋体" w:cs="宋体"/>
          <w:sz w:val="24"/>
          <w:szCs w:val="24"/>
          <w:highlight w:val="none"/>
          <w:u w:val="single" w:color="auto"/>
        </w:rPr>
        <w:t xml:space="preserve">                        </w:t>
      </w:r>
      <w:r>
        <w:rPr>
          <w:rFonts w:ascii="宋体" w:hAnsi="宋体" w:eastAsia="宋体" w:cs="宋体"/>
          <w:spacing w:val="45"/>
          <w:sz w:val="24"/>
          <w:szCs w:val="24"/>
          <w:highlight w:val="none"/>
        </w:rPr>
        <w:t xml:space="preserve"> </w:t>
      </w:r>
      <w:r>
        <w:rPr>
          <w:rFonts w:ascii="宋体" w:hAnsi="宋体" w:eastAsia="宋体" w:cs="宋体"/>
          <w:spacing w:val="-7"/>
          <w:sz w:val="24"/>
          <w:szCs w:val="24"/>
          <w:highlight w:val="none"/>
        </w:rPr>
        <w:t>电子函件：</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开户银行：</w:t>
      </w:r>
      <w:r>
        <w:rPr>
          <w:rFonts w:ascii="宋体" w:hAnsi="宋体" w:eastAsia="宋体" w:cs="宋体"/>
          <w:sz w:val="24"/>
          <w:szCs w:val="24"/>
          <w:highlight w:val="none"/>
          <w:u w:val="single" w:color="auto"/>
        </w:rPr>
        <w:t xml:space="preserve">                         </w:t>
      </w:r>
      <w:r>
        <w:rPr>
          <w:rFonts w:ascii="宋体" w:hAnsi="宋体" w:eastAsia="宋体" w:cs="宋体"/>
          <w:spacing w:val="10"/>
          <w:sz w:val="24"/>
          <w:szCs w:val="24"/>
          <w:highlight w:val="none"/>
        </w:rPr>
        <w:t xml:space="preserve">  </w:t>
      </w:r>
      <w:r>
        <w:rPr>
          <w:rFonts w:ascii="宋体" w:hAnsi="宋体" w:eastAsia="宋体" w:cs="宋体"/>
          <w:spacing w:val="-4"/>
          <w:sz w:val="24"/>
          <w:szCs w:val="24"/>
          <w:highlight w:val="none"/>
        </w:rPr>
        <w:t>帐号：</w:t>
      </w:r>
      <w:r>
        <w:rPr>
          <w:rFonts w:ascii="宋体" w:hAnsi="宋体" w:eastAsia="宋体" w:cs="宋体"/>
          <w:sz w:val="24"/>
          <w:szCs w:val="24"/>
          <w:highlight w:val="none"/>
          <w:u w:val="single" w:color="auto"/>
        </w:rPr>
        <w:t xml:space="preserve">                           </w:t>
      </w:r>
    </w:p>
    <w:p w14:paraId="4132DDCA">
      <w:pPr>
        <w:spacing w:before="35" w:line="347" w:lineRule="auto"/>
        <w:ind w:right="1" w:firstLine="479"/>
        <w:rPr>
          <w:rFonts w:ascii="宋体" w:hAnsi="宋体" w:eastAsia="宋体" w:cs="宋体"/>
          <w:sz w:val="24"/>
          <w:szCs w:val="24"/>
          <w:highlight w:val="none"/>
        </w:rPr>
      </w:pPr>
      <w:r>
        <w:rPr>
          <w:rFonts w:ascii="宋体" w:hAnsi="宋体" w:eastAsia="宋体" w:cs="宋体"/>
          <w:sz w:val="24"/>
          <w:szCs w:val="24"/>
          <w:highlight w:val="none"/>
        </w:rPr>
        <w:t>8.以上事项如有虚假或者隐瞒，我方愿意承担一切后</w:t>
      </w:r>
      <w:r>
        <w:rPr>
          <w:rFonts w:ascii="宋体" w:hAnsi="宋体" w:eastAsia="宋体" w:cs="宋体"/>
          <w:spacing w:val="-1"/>
          <w:sz w:val="24"/>
          <w:szCs w:val="24"/>
          <w:highlight w:val="none"/>
        </w:rPr>
        <w:t>果，并不再寻求任何旨在减</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轻或者免除法律责任的辩解。</w:t>
      </w:r>
    </w:p>
    <w:p w14:paraId="3C63C56E">
      <w:pPr>
        <w:spacing w:before="33" w:line="220" w:lineRule="auto"/>
        <w:ind w:left="501"/>
        <w:rPr>
          <w:rFonts w:ascii="宋体" w:hAnsi="宋体" w:eastAsia="宋体" w:cs="宋体"/>
          <w:sz w:val="24"/>
          <w:szCs w:val="24"/>
          <w:highlight w:val="none"/>
        </w:rPr>
      </w:pPr>
      <w:r>
        <w:rPr>
          <w:rFonts w:ascii="宋体" w:hAnsi="宋体" w:eastAsia="宋体" w:cs="宋体"/>
          <w:spacing w:val="-7"/>
          <w:sz w:val="24"/>
          <w:szCs w:val="24"/>
          <w:highlight w:val="none"/>
        </w:rPr>
        <w:t>特此承诺。</w:t>
      </w:r>
    </w:p>
    <w:p w14:paraId="1CA8CC5C">
      <w:pPr>
        <w:spacing w:before="182" w:line="347" w:lineRule="auto"/>
        <w:ind w:right="1" w:firstLine="479"/>
        <w:rPr>
          <w:rFonts w:ascii="宋体" w:hAnsi="宋体" w:eastAsia="宋体" w:cs="宋体"/>
          <w:sz w:val="24"/>
          <w:szCs w:val="24"/>
          <w:highlight w:val="none"/>
        </w:rPr>
      </w:pPr>
      <w:r>
        <w:rPr>
          <w:rFonts w:ascii="宋体" w:hAnsi="宋体" w:eastAsia="宋体" w:cs="宋体"/>
          <w:sz w:val="24"/>
          <w:szCs w:val="24"/>
          <w:highlight w:val="none"/>
        </w:rPr>
        <w:t>注：如为联合体竞标，盖章处须加盖联合体各方公章并</w:t>
      </w:r>
      <w:r>
        <w:rPr>
          <w:rFonts w:ascii="宋体" w:hAnsi="宋体" w:eastAsia="宋体" w:cs="宋体"/>
          <w:spacing w:val="-1"/>
          <w:sz w:val="24"/>
          <w:szCs w:val="24"/>
          <w:highlight w:val="none"/>
        </w:rPr>
        <w:t>由联合体各方法定代表人</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签署，否则其响应文件按无效响应处理。</w:t>
      </w:r>
    </w:p>
    <w:p w14:paraId="001903C6">
      <w:pPr>
        <w:pStyle w:val="4"/>
        <w:spacing w:line="422" w:lineRule="auto"/>
        <w:rPr>
          <w:highlight w:val="none"/>
        </w:rPr>
      </w:pPr>
    </w:p>
    <w:p w14:paraId="2BC6351E">
      <w:pPr>
        <w:spacing w:before="79" w:line="346" w:lineRule="auto"/>
        <w:ind w:left="4320"/>
        <w:rPr>
          <w:rFonts w:ascii="宋体" w:hAnsi="宋体" w:eastAsia="宋体" w:cs="宋体"/>
          <w:sz w:val="24"/>
          <w:szCs w:val="24"/>
          <w:highlight w:val="none"/>
        </w:rPr>
      </w:pPr>
      <w:r>
        <w:rPr>
          <w:rFonts w:ascii="宋体" w:hAnsi="宋体" w:eastAsia="宋体" w:cs="宋体"/>
          <w:spacing w:val="-1"/>
          <w:sz w:val="24"/>
          <w:szCs w:val="24"/>
          <w:highlight w:val="none"/>
        </w:rPr>
        <w:t>法定代表人（签字）：</w:t>
      </w:r>
      <w:r>
        <w:rPr>
          <w:rFonts w:ascii="宋体" w:hAnsi="宋体" w:eastAsia="宋体" w:cs="宋体"/>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供应商（盖公章）：</w:t>
      </w:r>
      <w:r>
        <w:rPr>
          <w:rFonts w:ascii="宋体" w:hAnsi="宋体" w:eastAsia="宋体" w:cs="宋体"/>
          <w:sz w:val="24"/>
          <w:szCs w:val="24"/>
          <w:highlight w:val="none"/>
          <w:u w:val="single" w:color="auto"/>
        </w:rPr>
        <w:t xml:space="preserve">                     </w:t>
      </w:r>
    </w:p>
    <w:p w14:paraId="3D5E0261">
      <w:pPr>
        <w:spacing w:before="35" w:line="220" w:lineRule="auto"/>
        <w:ind w:left="6542"/>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3"/>
          <w:sz w:val="24"/>
          <w:szCs w:val="24"/>
          <w:highlight w:val="none"/>
        </w:rPr>
        <w:t xml:space="preserve">    </w:t>
      </w:r>
      <w:r>
        <w:rPr>
          <w:rFonts w:ascii="宋体" w:hAnsi="宋体" w:eastAsia="宋体" w:cs="宋体"/>
          <w:spacing w:val="-9"/>
          <w:sz w:val="24"/>
          <w:szCs w:val="24"/>
          <w:highlight w:val="none"/>
        </w:rPr>
        <w:t>日</w:t>
      </w:r>
    </w:p>
    <w:p w14:paraId="5C8BC291">
      <w:pPr>
        <w:spacing w:line="220" w:lineRule="auto"/>
        <w:rPr>
          <w:rFonts w:ascii="宋体" w:hAnsi="宋体" w:eastAsia="宋体" w:cs="宋体"/>
          <w:sz w:val="24"/>
          <w:szCs w:val="24"/>
          <w:highlight w:val="none"/>
        </w:rPr>
        <w:sectPr>
          <w:footerReference r:id="rId31" w:type="default"/>
          <w:pgSz w:w="11907" w:h="16839"/>
          <w:pgMar w:top="1431" w:right="1437" w:bottom="1362" w:left="1596" w:header="0" w:footer="1202" w:gutter="0"/>
          <w:cols w:space="720" w:num="1"/>
        </w:sectPr>
      </w:pPr>
    </w:p>
    <w:p w14:paraId="6433F92F">
      <w:pPr>
        <w:spacing w:before="168" w:line="220" w:lineRule="auto"/>
        <w:ind w:left="3124"/>
        <w:rPr>
          <w:rFonts w:ascii="宋体" w:hAnsi="宋体" w:eastAsia="宋体" w:cs="宋体"/>
          <w:sz w:val="30"/>
          <w:szCs w:val="30"/>
          <w:highlight w:val="none"/>
        </w:rPr>
      </w:pPr>
      <w:r>
        <w:rPr>
          <w:rFonts w:ascii="宋体" w:hAnsi="宋体" w:eastAsia="宋体" w:cs="宋体"/>
          <w:b/>
          <w:bCs/>
          <w:spacing w:val="-7"/>
          <w:sz w:val="30"/>
          <w:szCs w:val="30"/>
          <w:highlight w:val="none"/>
        </w:rPr>
        <w:t>中小企业声明函格式</w:t>
      </w:r>
    </w:p>
    <w:p w14:paraId="38C11984">
      <w:pPr>
        <w:spacing w:before="199" w:line="223" w:lineRule="auto"/>
        <w:ind w:left="2070"/>
        <w:rPr>
          <w:rFonts w:ascii="宋体" w:hAnsi="宋体" w:eastAsia="宋体" w:cs="宋体"/>
          <w:sz w:val="43"/>
          <w:szCs w:val="43"/>
          <w:highlight w:val="none"/>
        </w:rPr>
      </w:pPr>
      <w:r>
        <w:rPr>
          <w:rFonts w:ascii="宋体" w:hAnsi="宋体" w:eastAsia="宋体" w:cs="宋体"/>
          <w:b/>
          <w:bCs/>
          <w:sz w:val="43"/>
          <w:szCs w:val="43"/>
          <w:highlight w:val="none"/>
        </w:rPr>
        <w:t>中小企业声明函（服务）</w:t>
      </w:r>
    </w:p>
    <w:p w14:paraId="66E85300">
      <w:pPr>
        <w:pStyle w:val="4"/>
        <w:spacing w:line="313" w:lineRule="auto"/>
        <w:rPr>
          <w:highlight w:val="none"/>
        </w:rPr>
      </w:pPr>
    </w:p>
    <w:p w14:paraId="6E616286">
      <w:pPr>
        <w:pStyle w:val="4"/>
        <w:spacing w:line="314" w:lineRule="auto"/>
        <w:rPr>
          <w:highlight w:val="none"/>
        </w:rPr>
      </w:pPr>
    </w:p>
    <w:p w14:paraId="1645FFA9">
      <w:pPr>
        <w:spacing w:before="78" w:line="378" w:lineRule="auto"/>
        <w:ind w:left="8" w:right="39" w:firstLine="707"/>
        <w:rPr>
          <w:rFonts w:ascii="宋体" w:hAnsi="宋体" w:eastAsia="宋体" w:cs="宋体"/>
          <w:sz w:val="24"/>
          <w:szCs w:val="24"/>
          <w:highlight w:val="none"/>
        </w:rPr>
      </w:pPr>
      <w:r>
        <w:rPr>
          <w:rFonts w:ascii="宋体" w:hAnsi="宋体" w:eastAsia="宋体" w:cs="宋体"/>
          <w:spacing w:val="2"/>
          <w:sz w:val="24"/>
          <w:szCs w:val="24"/>
          <w:highlight w:val="none"/>
        </w:rPr>
        <w:t>本公司（联合体）郑重声明，根据《政府采购促进中小企业发展管理办法》</w:t>
      </w:r>
      <w:r>
        <w:rPr>
          <w:rFonts w:ascii="宋体" w:hAnsi="宋体" w:eastAsia="宋体" w:cs="宋体"/>
          <w:spacing w:val="8"/>
          <w:sz w:val="24"/>
          <w:szCs w:val="24"/>
          <w:highlight w:val="none"/>
        </w:rPr>
        <w:t xml:space="preserve">  </w:t>
      </w:r>
      <w:r>
        <w:rPr>
          <w:rFonts w:ascii="宋体" w:hAnsi="宋体" w:eastAsia="宋体" w:cs="宋体"/>
          <w:spacing w:val="-3"/>
          <w:sz w:val="24"/>
          <w:szCs w:val="24"/>
          <w:highlight w:val="none"/>
        </w:rPr>
        <w:t>（财库﹝2020﹞46</w:t>
      </w:r>
      <w:r>
        <w:rPr>
          <w:rFonts w:ascii="宋体" w:hAnsi="宋体" w:eastAsia="宋体" w:cs="宋体"/>
          <w:spacing w:val="-44"/>
          <w:sz w:val="24"/>
          <w:szCs w:val="24"/>
          <w:highlight w:val="none"/>
        </w:rPr>
        <w:t xml:space="preserve"> </w:t>
      </w:r>
      <w:r>
        <w:rPr>
          <w:rFonts w:ascii="宋体" w:hAnsi="宋体" w:eastAsia="宋体" w:cs="宋体"/>
          <w:spacing w:val="-3"/>
          <w:sz w:val="24"/>
          <w:szCs w:val="24"/>
          <w:highlight w:val="none"/>
        </w:rPr>
        <w:t>号）的规定，本公司（联合体）参加</w:t>
      </w:r>
      <w:r>
        <w:rPr>
          <w:rFonts w:ascii="宋体" w:hAnsi="宋体" w:eastAsia="宋体" w:cs="宋体"/>
          <w:spacing w:val="-3"/>
          <w:sz w:val="24"/>
          <w:szCs w:val="24"/>
          <w:highlight w:val="none"/>
          <w:u w:val="single" w:color="auto"/>
        </w:rPr>
        <w:t>（单位名称）</w:t>
      </w:r>
      <w:r>
        <w:rPr>
          <w:rFonts w:ascii="宋体" w:hAnsi="宋体" w:eastAsia="宋体" w:cs="宋体"/>
          <w:spacing w:val="-3"/>
          <w:sz w:val="24"/>
          <w:szCs w:val="24"/>
          <w:highlight w:val="none"/>
        </w:rPr>
        <w:t>的</w:t>
      </w:r>
      <w:r>
        <w:rPr>
          <w:rFonts w:ascii="宋体" w:hAnsi="宋体" w:eastAsia="宋体" w:cs="宋体"/>
          <w:spacing w:val="-3"/>
          <w:sz w:val="24"/>
          <w:szCs w:val="24"/>
          <w:highlight w:val="none"/>
          <w:u w:val="single" w:color="auto"/>
        </w:rPr>
        <w:t>（项</w:t>
      </w:r>
      <w:r>
        <w:rPr>
          <w:rFonts w:ascii="宋体" w:hAnsi="宋体" w:eastAsia="宋体" w:cs="宋体"/>
          <w:spacing w:val="-4"/>
          <w:sz w:val="24"/>
          <w:szCs w:val="24"/>
          <w:highlight w:val="none"/>
          <w:u w:val="single" w:color="auto"/>
        </w:rPr>
        <w:t>目名称）</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采购活动，服务全部由符合政策要求的中小企业承接。相关企业（含联合体中的中</w:t>
      </w:r>
      <w:r>
        <w:rPr>
          <w:rFonts w:ascii="宋体" w:hAnsi="宋体" w:eastAsia="宋体" w:cs="宋体"/>
          <w:spacing w:val="3"/>
          <w:sz w:val="24"/>
          <w:szCs w:val="24"/>
          <w:highlight w:val="none"/>
        </w:rPr>
        <w:t xml:space="preserve">  </w:t>
      </w:r>
      <w:r>
        <w:rPr>
          <w:rFonts w:ascii="宋体" w:hAnsi="宋体" w:eastAsia="宋体" w:cs="宋体"/>
          <w:spacing w:val="-3"/>
          <w:sz w:val="24"/>
          <w:szCs w:val="24"/>
          <w:highlight w:val="none"/>
        </w:rPr>
        <w:t>小企业、签订分包意向协议的中小企业）的具体情况如下：</w:t>
      </w:r>
    </w:p>
    <w:p w14:paraId="6C20B36A">
      <w:pPr>
        <w:spacing w:before="153" w:line="376" w:lineRule="auto"/>
        <w:ind w:left="12" w:right="147" w:firstLine="787"/>
        <w:jc w:val="both"/>
        <w:rPr>
          <w:rFonts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u w:val="single" w:color="auto"/>
        </w:rPr>
        <w:t>（标的名称</w:t>
      </w:r>
      <w:r>
        <w:rPr>
          <w:rFonts w:ascii="宋体" w:hAnsi="宋体" w:eastAsia="宋体" w:cs="宋体"/>
          <w:spacing w:val="3"/>
          <w:sz w:val="24"/>
          <w:szCs w:val="24"/>
          <w:highlight w:val="none"/>
          <w:u w:val="single" w:color="auto"/>
        </w:rPr>
        <w:t>）</w:t>
      </w:r>
      <w:r>
        <w:rPr>
          <w:rFonts w:ascii="宋体" w:hAnsi="宋体" w:eastAsia="宋体" w:cs="宋体"/>
          <w:spacing w:val="3"/>
          <w:sz w:val="24"/>
          <w:szCs w:val="24"/>
          <w:highlight w:val="none"/>
        </w:rPr>
        <w:t>，</w:t>
      </w:r>
      <w:r>
        <w:rPr>
          <w:rFonts w:ascii="宋体" w:hAnsi="宋体" w:eastAsia="宋体" w:cs="宋体"/>
          <w:sz w:val="24"/>
          <w:szCs w:val="24"/>
          <w:highlight w:val="none"/>
        </w:rPr>
        <w:t>属于</w:t>
      </w:r>
      <w:r>
        <w:rPr>
          <w:rFonts w:ascii="宋体" w:hAnsi="宋体" w:eastAsia="宋体" w:cs="宋体"/>
          <w:sz w:val="24"/>
          <w:szCs w:val="24"/>
          <w:highlight w:val="none"/>
          <w:u w:val="single" w:color="auto"/>
        </w:rPr>
        <w:t>（采购文件中明确的所属行业</w:t>
      </w:r>
      <w:r>
        <w:rPr>
          <w:rFonts w:ascii="宋体" w:hAnsi="宋体" w:eastAsia="宋体" w:cs="宋体"/>
          <w:spacing w:val="3"/>
          <w:sz w:val="24"/>
          <w:szCs w:val="24"/>
          <w:highlight w:val="none"/>
          <w:u w:val="single" w:color="auto"/>
        </w:rPr>
        <w:t>）</w:t>
      </w:r>
      <w:r>
        <w:rPr>
          <w:rFonts w:ascii="宋体" w:hAnsi="宋体" w:eastAsia="宋体" w:cs="宋体"/>
          <w:spacing w:val="3"/>
          <w:sz w:val="24"/>
          <w:szCs w:val="24"/>
          <w:highlight w:val="none"/>
        </w:rPr>
        <w:t>；</w:t>
      </w:r>
      <w:r>
        <w:rPr>
          <w:rFonts w:ascii="宋体" w:hAnsi="宋体" w:eastAsia="宋体" w:cs="宋体"/>
          <w:sz w:val="24"/>
          <w:szCs w:val="24"/>
          <w:highlight w:val="none"/>
        </w:rPr>
        <w:t>承接企业为</w:t>
      </w:r>
      <w:r>
        <w:rPr>
          <w:rFonts w:ascii="宋体" w:hAnsi="宋体" w:eastAsia="宋体" w:cs="宋体"/>
          <w:sz w:val="24"/>
          <w:szCs w:val="24"/>
          <w:highlight w:val="none"/>
          <w:u w:val="single" w:color="auto"/>
        </w:rPr>
        <w:t>（企业</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u w:val="single" w:color="auto"/>
        </w:rPr>
        <w:t>名称）</w:t>
      </w:r>
      <w:r>
        <w:rPr>
          <w:rFonts w:ascii="宋体" w:hAnsi="宋体" w:eastAsia="宋体" w:cs="宋体"/>
          <w:spacing w:val="-2"/>
          <w:sz w:val="24"/>
          <w:szCs w:val="24"/>
          <w:highlight w:val="none"/>
        </w:rPr>
        <w:t>，从业人员</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2"/>
          <w:sz w:val="24"/>
          <w:szCs w:val="24"/>
          <w:highlight w:val="none"/>
        </w:rPr>
        <w:t>人，营业收入为</w:t>
      </w:r>
      <w:r>
        <w:rPr>
          <w:rFonts w:ascii="宋体" w:hAnsi="宋体" w:eastAsia="宋体" w:cs="宋体"/>
          <w:spacing w:val="-117"/>
          <w:sz w:val="24"/>
          <w:szCs w:val="24"/>
          <w:highlight w:val="none"/>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2"/>
          <w:sz w:val="24"/>
          <w:szCs w:val="24"/>
          <w:highlight w:val="none"/>
        </w:rPr>
        <w:t>万元，资产总额为</w:t>
      </w:r>
      <w:r>
        <w:rPr>
          <w:rFonts w:ascii="宋体" w:hAnsi="宋体" w:eastAsia="宋体" w:cs="宋体"/>
          <w:spacing w:val="-117"/>
          <w:sz w:val="24"/>
          <w:szCs w:val="24"/>
          <w:highlight w:val="none"/>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2"/>
          <w:sz w:val="24"/>
          <w:szCs w:val="24"/>
          <w:highlight w:val="none"/>
        </w:rPr>
        <w:t>万元，属</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于</w:t>
      </w:r>
      <w:r>
        <w:rPr>
          <w:rFonts w:ascii="宋体" w:hAnsi="宋体" w:eastAsia="宋体" w:cs="宋体"/>
          <w:spacing w:val="-1"/>
          <w:sz w:val="24"/>
          <w:szCs w:val="24"/>
          <w:highlight w:val="none"/>
          <w:u w:val="single" w:color="auto"/>
        </w:rPr>
        <w:t>（中型企业、小型企业、微型企业</w:t>
      </w:r>
      <w:r>
        <w:rPr>
          <w:rFonts w:ascii="宋体" w:hAnsi="宋体" w:eastAsia="宋体" w:cs="宋体"/>
          <w:spacing w:val="1"/>
          <w:sz w:val="24"/>
          <w:szCs w:val="24"/>
          <w:highlight w:val="none"/>
          <w:u w:val="single" w:color="auto"/>
        </w:rPr>
        <w:t>）</w:t>
      </w:r>
      <w:r>
        <w:rPr>
          <w:rFonts w:ascii="宋体" w:hAnsi="宋体" w:eastAsia="宋体" w:cs="宋体"/>
          <w:spacing w:val="1"/>
          <w:sz w:val="24"/>
          <w:szCs w:val="24"/>
          <w:highlight w:val="none"/>
        </w:rPr>
        <w:t>；</w:t>
      </w:r>
    </w:p>
    <w:p w14:paraId="2A2FC9E4">
      <w:pPr>
        <w:tabs>
          <w:tab w:val="left" w:pos="135"/>
        </w:tabs>
        <w:spacing w:before="52" w:line="376" w:lineRule="auto"/>
        <w:ind w:right="97" w:firstLine="784"/>
        <w:jc w:val="both"/>
        <w:rPr>
          <w:rFonts w:ascii="宋体" w:hAnsi="宋体" w:eastAsia="宋体" w:cs="宋体"/>
          <w:sz w:val="24"/>
          <w:szCs w:val="24"/>
          <w:highlight w:val="none"/>
        </w:rPr>
      </w:pPr>
      <w:r>
        <w:rPr>
          <w:rFonts w:ascii="宋体" w:hAnsi="宋体" w:eastAsia="宋体" w:cs="宋体"/>
          <w:spacing w:val="1"/>
          <w:sz w:val="24"/>
          <w:szCs w:val="24"/>
          <w:highlight w:val="none"/>
        </w:rPr>
        <w:t>2.</w:t>
      </w:r>
      <w:r>
        <w:rPr>
          <w:rFonts w:ascii="宋体" w:hAnsi="宋体" w:eastAsia="宋体" w:cs="宋体"/>
          <w:spacing w:val="1"/>
          <w:sz w:val="24"/>
          <w:szCs w:val="24"/>
          <w:highlight w:val="none"/>
          <w:u w:val="single" w:color="auto"/>
        </w:rPr>
        <w:t>（标的名称</w:t>
      </w:r>
      <w:r>
        <w:rPr>
          <w:rFonts w:ascii="宋体" w:hAnsi="宋体" w:eastAsia="宋体" w:cs="宋体"/>
          <w:spacing w:val="12"/>
          <w:sz w:val="24"/>
          <w:szCs w:val="24"/>
          <w:highlight w:val="none"/>
          <w:u w:val="single" w:color="auto"/>
        </w:rPr>
        <w:t>）</w:t>
      </w:r>
      <w:r>
        <w:rPr>
          <w:rFonts w:ascii="宋体" w:hAnsi="宋体" w:eastAsia="宋体" w:cs="宋体"/>
          <w:spacing w:val="12"/>
          <w:sz w:val="24"/>
          <w:szCs w:val="24"/>
          <w:highlight w:val="none"/>
        </w:rPr>
        <w:t>，</w:t>
      </w:r>
      <w:r>
        <w:rPr>
          <w:rFonts w:ascii="宋体" w:hAnsi="宋体" w:eastAsia="宋体" w:cs="宋体"/>
          <w:spacing w:val="1"/>
          <w:sz w:val="24"/>
          <w:szCs w:val="24"/>
          <w:highlight w:val="none"/>
        </w:rPr>
        <w:t>属于</w:t>
      </w:r>
      <w:r>
        <w:rPr>
          <w:rFonts w:ascii="宋体" w:hAnsi="宋体" w:eastAsia="宋体" w:cs="宋体"/>
          <w:spacing w:val="1"/>
          <w:sz w:val="24"/>
          <w:szCs w:val="24"/>
          <w:highlight w:val="none"/>
          <w:u w:val="single" w:color="auto"/>
        </w:rPr>
        <w:t>（采购文件中明确的所属行业</w:t>
      </w:r>
      <w:r>
        <w:rPr>
          <w:rFonts w:ascii="宋体" w:hAnsi="宋体" w:eastAsia="宋体" w:cs="宋体"/>
          <w:spacing w:val="12"/>
          <w:sz w:val="24"/>
          <w:szCs w:val="24"/>
          <w:highlight w:val="none"/>
          <w:u w:val="single" w:color="auto"/>
        </w:rPr>
        <w:t>）</w:t>
      </w:r>
      <w:r>
        <w:rPr>
          <w:rFonts w:ascii="宋体" w:hAnsi="宋体" w:eastAsia="宋体" w:cs="宋体"/>
          <w:spacing w:val="12"/>
          <w:sz w:val="24"/>
          <w:szCs w:val="24"/>
          <w:highlight w:val="none"/>
        </w:rPr>
        <w:t>；</w:t>
      </w:r>
      <w:r>
        <w:rPr>
          <w:rFonts w:ascii="宋体" w:hAnsi="宋体" w:eastAsia="宋体" w:cs="宋体"/>
          <w:spacing w:val="1"/>
          <w:sz w:val="24"/>
          <w:szCs w:val="24"/>
          <w:highlight w:val="none"/>
        </w:rPr>
        <w:t>承接企业为</w:t>
      </w:r>
      <w:r>
        <w:rPr>
          <w:rFonts w:ascii="宋体" w:hAnsi="宋体" w:eastAsia="宋体" w:cs="宋体"/>
          <w:spacing w:val="1"/>
          <w:sz w:val="24"/>
          <w:szCs w:val="24"/>
          <w:highlight w:val="none"/>
          <w:u w:val="single" w:color="auto"/>
        </w:rPr>
        <w:t>（企业</w:t>
      </w:r>
      <w:r>
        <w:rPr>
          <w:rFonts w:ascii="宋体" w:hAnsi="宋体" w:eastAsia="宋体" w:cs="宋体"/>
          <w:sz w:val="24"/>
          <w:szCs w:val="24"/>
          <w:highlight w:val="none"/>
        </w:rPr>
        <w:t xml:space="preserve"> </w:t>
      </w:r>
      <w:r>
        <w:rPr>
          <w:rFonts w:ascii="宋体" w:hAnsi="宋体" w:eastAsia="宋体" w:cs="宋体"/>
          <w:spacing w:val="-5"/>
          <w:sz w:val="24"/>
          <w:szCs w:val="24"/>
          <w:highlight w:val="none"/>
          <w:u w:val="single" w:color="auto"/>
        </w:rPr>
        <w:t>名称）</w:t>
      </w:r>
      <w:r>
        <w:rPr>
          <w:rFonts w:ascii="宋体" w:hAnsi="宋体" w:eastAsia="宋体" w:cs="宋体"/>
          <w:spacing w:val="-5"/>
          <w:sz w:val="24"/>
          <w:szCs w:val="24"/>
          <w:highlight w:val="none"/>
        </w:rPr>
        <w:t>，从业人员</w:t>
      </w:r>
      <w:r>
        <w:rPr>
          <w:rFonts w:ascii="宋体" w:hAnsi="宋体" w:eastAsia="宋体" w:cs="宋体"/>
          <w:spacing w:val="-120"/>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5"/>
          <w:sz w:val="24"/>
          <w:szCs w:val="24"/>
          <w:highlight w:val="none"/>
        </w:rPr>
        <w:t>人，营业收入为</w:t>
      </w:r>
      <w:r>
        <w:rPr>
          <w:rFonts w:ascii="宋体" w:hAnsi="宋体" w:eastAsia="宋体" w:cs="宋体"/>
          <w:spacing w:val="-120"/>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5"/>
          <w:sz w:val="24"/>
          <w:szCs w:val="24"/>
          <w:highlight w:val="none"/>
        </w:rPr>
        <w:t>万元，资产总额为</w:t>
      </w:r>
      <w:r>
        <w:rPr>
          <w:rFonts w:ascii="宋体" w:hAnsi="宋体" w:eastAsia="宋体" w:cs="宋体"/>
          <w:spacing w:val="-119"/>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5"/>
          <w:sz w:val="24"/>
          <w:szCs w:val="24"/>
          <w:highlight w:val="none"/>
        </w:rPr>
        <w:t>万元，属于</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ab/>
      </w:r>
      <w:r>
        <w:rPr>
          <w:rFonts w:ascii="宋体" w:hAnsi="宋体" w:eastAsia="宋体" w:cs="宋体"/>
          <w:spacing w:val="-9"/>
          <w:sz w:val="24"/>
          <w:szCs w:val="24"/>
          <w:highlight w:val="none"/>
          <w:u w:val="single" w:color="auto"/>
        </w:rPr>
        <w:t>（中型企业、小型企业、微型企业</w:t>
      </w:r>
      <w:r>
        <w:rPr>
          <w:rFonts w:ascii="宋体" w:hAnsi="宋体" w:eastAsia="宋体" w:cs="宋体"/>
          <w:spacing w:val="-1"/>
          <w:sz w:val="24"/>
          <w:szCs w:val="24"/>
          <w:highlight w:val="none"/>
          <w:u w:val="single" w:color="auto"/>
        </w:rPr>
        <w:t>）</w:t>
      </w:r>
      <w:r>
        <w:rPr>
          <w:rFonts w:ascii="宋体" w:hAnsi="宋体" w:eastAsia="宋体" w:cs="宋体"/>
          <w:spacing w:val="-1"/>
          <w:sz w:val="24"/>
          <w:szCs w:val="24"/>
          <w:highlight w:val="none"/>
        </w:rPr>
        <w:t>；</w:t>
      </w:r>
    </w:p>
    <w:p w14:paraId="70339D73">
      <w:pPr>
        <w:spacing w:before="70" w:line="378" w:lineRule="exact"/>
        <w:ind w:left="729"/>
        <w:rPr>
          <w:rFonts w:ascii="宋体" w:hAnsi="宋体" w:eastAsia="宋体" w:cs="宋体"/>
          <w:sz w:val="24"/>
          <w:szCs w:val="24"/>
          <w:highlight w:val="none"/>
        </w:rPr>
      </w:pPr>
      <w:r>
        <w:rPr>
          <w:rFonts w:ascii="宋体" w:hAnsi="宋体" w:eastAsia="宋体" w:cs="宋体"/>
          <w:spacing w:val="-7"/>
          <w:position w:val="3"/>
          <w:sz w:val="24"/>
          <w:szCs w:val="24"/>
          <w:highlight w:val="none"/>
        </w:rPr>
        <w:t>……</w:t>
      </w:r>
    </w:p>
    <w:p w14:paraId="65BD19E2">
      <w:pPr>
        <w:spacing w:before="240" w:line="373" w:lineRule="auto"/>
        <w:ind w:left="13" w:right="167" w:firstLine="728"/>
        <w:rPr>
          <w:rFonts w:ascii="宋体" w:hAnsi="宋体" w:eastAsia="宋体" w:cs="宋体"/>
          <w:sz w:val="24"/>
          <w:szCs w:val="24"/>
          <w:highlight w:val="none"/>
        </w:rPr>
      </w:pPr>
      <w:r>
        <w:rPr>
          <w:rFonts w:ascii="宋体" w:hAnsi="宋体" w:eastAsia="宋体" w:cs="宋体"/>
          <w:spacing w:val="1"/>
          <w:sz w:val="24"/>
          <w:szCs w:val="24"/>
          <w:highlight w:val="none"/>
        </w:rPr>
        <w:t>以上企业，不属于大企业的分支机构，不存在控股股东为大企业的情形，也</w:t>
      </w:r>
      <w:r>
        <w:rPr>
          <w:rFonts w:ascii="宋体" w:hAnsi="宋体" w:eastAsia="宋体" w:cs="宋体"/>
          <w:spacing w:val="18"/>
          <w:sz w:val="24"/>
          <w:szCs w:val="24"/>
          <w:highlight w:val="none"/>
        </w:rPr>
        <w:t xml:space="preserve"> </w:t>
      </w:r>
      <w:r>
        <w:rPr>
          <w:rFonts w:ascii="宋体" w:hAnsi="宋体" w:eastAsia="宋体" w:cs="宋体"/>
          <w:spacing w:val="-3"/>
          <w:sz w:val="24"/>
          <w:szCs w:val="24"/>
          <w:highlight w:val="none"/>
        </w:rPr>
        <w:t>不存在与大企业的负责人为同一人的情形。</w:t>
      </w:r>
    </w:p>
    <w:p w14:paraId="52F77DB0">
      <w:pPr>
        <w:spacing w:before="152" w:line="219" w:lineRule="auto"/>
        <w:ind w:left="715"/>
        <w:rPr>
          <w:rFonts w:ascii="宋体" w:hAnsi="宋体" w:eastAsia="宋体" w:cs="宋体"/>
          <w:sz w:val="24"/>
          <w:szCs w:val="24"/>
          <w:highlight w:val="none"/>
        </w:rPr>
      </w:pPr>
      <w:r>
        <w:rPr>
          <w:rFonts w:ascii="宋体" w:hAnsi="宋体" w:eastAsia="宋体" w:cs="宋体"/>
          <w:spacing w:val="-1"/>
          <w:sz w:val="24"/>
          <w:szCs w:val="24"/>
          <w:highlight w:val="none"/>
        </w:rPr>
        <w:t>本企业对上述声明内容的真实性负责。如有虚</w:t>
      </w:r>
      <w:r>
        <w:rPr>
          <w:rFonts w:ascii="宋体" w:hAnsi="宋体" w:eastAsia="宋体" w:cs="宋体"/>
          <w:spacing w:val="-2"/>
          <w:sz w:val="24"/>
          <w:szCs w:val="24"/>
          <w:highlight w:val="none"/>
        </w:rPr>
        <w:t>假，将依法承担相应责任。</w:t>
      </w:r>
    </w:p>
    <w:p w14:paraId="2D8BB922">
      <w:pPr>
        <w:pStyle w:val="4"/>
        <w:spacing w:line="291" w:lineRule="auto"/>
        <w:rPr>
          <w:highlight w:val="none"/>
        </w:rPr>
      </w:pPr>
    </w:p>
    <w:p w14:paraId="5F53F762">
      <w:pPr>
        <w:pStyle w:val="4"/>
        <w:spacing w:line="291" w:lineRule="auto"/>
        <w:rPr>
          <w:highlight w:val="none"/>
        </w:rPr>
      </w:pPr>
    </w:p>
    <w:p w14:paraId="2FD6E49F">
      <w:pPr>
        <w:pStyle w:val="4"/>
        <w:spacing w:line="291" w:lineRule="auto"/>
        <w:rPr>
          <w:highlight w:val="none"/>
        </w:rPr>
      </w:pPr>
    </w:p>
    <w:p w14:paraId="2220D97B">
      <w:pPr>
        <w:spacing w:before="79" w:line="463" w:lineRule="auto"/>
        <w:ind w:left="5676" w:right="1390" w:hanging="37"/>
        <w:rPr>
          <w:rFonts w:ascii="宋体" w:hAnsi="宋体" w:eastAsia="宋体" w:cs="宋体"/>
          <w:sz w:val="24"/>
          <w:szCs w:val="24"/>
          <w:highlight w:val="none"/>
        </w:rPr>
      </w:pPr>
      <w:r>
        <w:rPr>
          <w:rFonts w:ascii="宋体" w:hAnsi="宋体" w:eastAsia="宋体" w:cs="宋体"/>
          <w:spacing w:val="-9"/>
          <w:sz w:val="24"/>
          <w:szCs w:val="24"/>
          <w:highlight w:val="none"/>
        </w:rPr>
        <w:t>企业名称（章</w:t>
      </w:r>
      <w:r>
        <w:rPr>
          <w:rFonts w:ascii="宋体" w:hAnsi="宋体" w:eastAsia="宋体" w:cs="宋体"/>
          <w:spacing w:val="-8"/>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29"/>
          <w:sz w:val="24"/>
          <w:szCs w:val="24"/>
          <w:highlight w:val="none"/>
        </w:rPr>
        <w:t>日</w:t>
      </w:r>
      <w:r>
        <w:rPr>
          <w:rFonts w:ascii="宋体" w:hAnsi="宋体" w:eastAsia="宋体" w:cs="宋体"/>
          <w:spacing w:val="13"/>
          <w:sz w:val="24"/>
          <w:szCs w:val="24"/>
          <w:highlight w:val="none"/>
        </w:rPr>
        <w:t xml:space="preserve"> </w:t>
      </w:r>
      <w:r>
        <w:rPr>
          <w:rFonts w:ascii="宋体" w:hAnsi="宋体" w:eastAsia="宋体" w:cs="宋体"/>
          <w:spacing w:val="-29"/>
          <w:sz w:val="24"/>
          <w:szCs w:val="24"/>
          <w:highlight w:val="none"/>
        </w:rPr>
        <w:t>期：</w:t>
      </w:r>
    </w:p>
    <w:p w14:paraId="7087AA33">
      <w:pPr>
        <w:spacing w:before="50" w:line="393" w:lineRule="auto"/>
        <w:ind w:left="8"/>
        <w:jc w:val="both"/>
        <w:rPr>
          <w:rFonts w:ascii="宋体" w:hAnsi="宋体" w:eastAsia="宋体" w:cs="宋体"/>
          <w:sz w:val="24"/>
          <w:szCs w:val="24"/>
          <w:highlight w:val="none"/>
        </w:rPr>
      </w:pPr>
      <w:r>
        <w:rPr>
          <w:rFonts w:ascii="宋体" w:hAnsi="宋体" w:eastAsia="宋体" w:cs="宋体"/>
          <w:spacing w:val="-2"/>
          <w:sz w:val="24"/>
          <w:szCs w:val="24"/>
          <w:highlight w:val="none"/>
        </w:rPr>
        <w:t>注：享受《政府采购促进中小企业发展管理办法》（财库〔2020〕46</w:t>
      </w:r>
      <w:r>
        <w:rPr>
          <w:rFonts w:ascii="宋体" w:hAnsi="宋体" w:eastAsia="宋体" w:cs="宋体"/>
          <w:spacing w:val="-42"/>
          <w:sz w:val="24"/>
          <w:szCs w:val="24"/>
          <w:highlight w:val="none"/>
        </w:rPr>
        <w:t xml:space="preserve"> </w:t>
      </w:r>
      <w:r>
        <w:rPr>
          <w:rFonts w:ascii="宋体" w:hAnsi="宋体" w:eastAsia="宋体" w:cs="宋体"/>
          <w:spacing w:val="-3"/>
          <w:sz w:val="24"/>
          <w:szCs w:val="24"/>
          <w:highlight w:val="none"/>
        </w:rPr>
        <w:t>号）规定的中小</w:t>
      </w:r>
      <w:r>
        <w:rPr>
          <w:rFonts w:ascii="宋体" w:hAnsi="宋体" w:eastAsia="宋体" w:cs="宋体"/>
          <w:sz w:val="24"/>
          <w:szCs w:val="24"/>
          <w:highlight w:val="none"/>
        </w:rPr>
        <w:t xml:space="preserve"> 企业扶持政策的，采购人、采购代理机构应当随成交结果公开</w:t>
      </w:r>
      <w:r>
        <w:rPr>
          <w:rFonts w:ascii="宋体" w:hAnsi="宋体" w:eastAsia="宋体" w:cs="宋体"/>
          <w:spacing w:val="-1"/>
          <w:sz w:val="24"/>
          <w:szCs w:val="24"/>
          <w:highlight w:val="none"/>
        </w:rPr>
        <w:t>成交供应商的《中小企</w:t>
      </w:r>
      <w:r>
        <w:rPr>
          <w:rFonts w:ascii="宋体" w:hAnsi="宋体" w:eastAsia="宋体" w:cs="宋体"/>
          <w:sz w:val="24"/>
          <w:szCs w:val="24"/>
          <w:highlight w:val="none"/>
        </w:rPr>
        <w:t xml:space="preserve"> 业声明函》。从业人员、营业收入、资产总额填报上一年度数</w:t>
      </w:r>
      <w:r>
        <w:rPr>
          <w:rFonts w:ascii="宋体" w:hAnsi="宋体" w:eastAsia="宋体" w:cs="宋体"/>
          <w:spacing w:val="-1"/>
          <w:sz w:val="24"/>
          <w:szCs w:val="24"/>
          <w:highlight w:val="none"/>
        </w:rPr>
        <w:t>据，无上一年度数据的</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新成立企业可不填报。</w:t>
      </w:r>
    </w:p>
    <w:p w14:paraId="3FB2F475">
      <w:pPr>
        <w:spacing w:line="393" w:lineRule="auto"/>
        <w:rPr>
          <w:rFonts w:ascii="宋体" w:hAnsi="宋体" w:eastAsia="宋体" w:cs="宋体"/>
          <w:sz w:val="24"/>
          <w:szCs w:val="24"/>
          <w:highlight w:val="none"/>
        </w:rPr>
        <w:sectPr>
          <w:footerReference r:id="rId32" w:type="default"/>
          <w:pgSz w:w="11907" w:h="16839"/>
          <w:pgMar w:top="1431" w:right="1438" w:bottom="1362" w:left="1586" w:header="0" w:footer="1202" w:gutter="0"/>
          <w:cols w:space="720" w:num="1"/>
        </w:sectPr>
      </w:pPr>
    </w:p>
    <w:p w14:paraId="2865FB8D">
      <w:pPr>
        <w:spacing w:before="87" w:line="187" w:lineRule="auto"/>
        <w:ind w:left="2025"/>
        <w:rPr>
          <w:rFonts w:ascii="宋体" w:hAnsi="宋体" w:eastAsia="宋体" w:cs="宋体"/>
          <w:sz w:val="43"/>
          <w:szCs w:val="43"/>
          <w:highlight w:val="none"/>
        </w:rPr>
      </w:pPr>
      <w:r>
        <w:rPr>
          <w:rFonts w:ascii="宋体" w:hAnsi="宋体" w:eastAsia="宋体" w:cs="宋体"/>
          <w:b/>
          <w:bCs/>
          <w:spacing w:val="4"/>
          <w:sz w:val="43"/>
          <w:szCs w:val="43"/>
          <w:highlight w:val="none"/>
        </w:rPr>
        <w:t>残疾人福利性单位声明函</w:t>
      </w:r>
    </w:p>
    <w:p w14:paraId="5119D628">
      <w:pPr>
        <w:pStyle w:val="4"/>
        <w:spacing w:line="280" w:lineRule="auto"/>
        <w:rPr>
          <w:highlight w:val="none"/>
        </w:rPr>
      </w:pPr>
    </w:p>
    <w:p w14:paraId="6CC15D32">
      <w:pPr>
        <w:pStyle w:val="4"/>
        <w:spacing w:line="280" w:lineRule="auto"/>
        <w:rPr>
          <w:highlight w:val="none"/>
        </w:rPr>
      </w:pPr>
    </w:p>
    <w:p w14:paraId="435D649D">
      <w:pPr>
        <w:spacing w:before="78" w:line="355" w:lineRule="auto"/>
        <w:ind w:firstLine="481"/>
        <w:jc w:val="both"/>
        <w:rPr>
          <w:rFonts w:ascii="宋体" w:hAnsi="宋体" w:eastAsia="宋体" w:cs="宋体"/>
          <w:sz w:val="24"/>
          <w:szCs w:val="24"/>
          <w:highlight w:val="none"/>
        </w:rPr>
      </w:pPr>
      <w:r>
        <w:rPr>
          <w:rFonts w:ascii="宋体" w:hAnsi="宋体" w:eastAsia="宋体" w:cs="宋体"/>
          <w:spacing w:val="-2"/>
          <w:sz w:val="24"/>
          <w:szCs w:val="24"/>
          <w:highlight w:val="none"/>
        </w:rPr>
        <w:t>本单位郑重声明，根据《财政部</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民政部</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中国残疾人联合会</w:t>
      </w:r>
      <w:r>
        <w:rPr>
          <w:rFonts w:ascii="宋体" w:hAnsi="宋体" w:eastAsia="宋体" w:cs="宋体"/>
          <w:spacing w:val="-3"/>
          <w:sz w:val="24"/>
          <w:szCs w:val="24"/>
          <w:highlight w:val="none"/>
        </w:rPr>
        <w:t>关于促进残疾人就业</w:t>
      </w:r>
      <w:r>
        <w:rPr>
          <w:rFonts w:ascii="宋体" w:hAnsi="宋体" w:eastAsia="宋体" w:cs="宋体"/>
          <w:sz w:val="24"/>
          <w:szCs w:val="24"/>
          <w:highlight w:val="none"/>
        </w:rPr>
        <w:t xml:space="preserve"> 政府采购政策的通知》（财库〔2017〕141 号）的规定，本单位</w:t>
      </w:r>
      <w:r>
        <w:rPr>
          <w:rFonts w:ascii="宋体" w:hAnsi="宋体" w:eastAsia="宋体" w:cs="宋体"/>
          <w:spacing w:val="-1"/>
          <w:sz w:val="24"/>
          <w:szCs w:val="24"/>
          <w:highlight w:val="none"/>
        </w:rPr>
        <w:t>为符合条件的残疾人</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福利性单位，且本单位参加</w:t>
      </w:r>
      <w:r>
        <w:rPr>
          <w:rFonts w:ascii="宋体" w:hAnsi="宋体" w:eastAsia="宋体" w:cs="宋体"/>
          <w:spacing w:val="-112"/>
          <w:sz w:val="24"/>
          <w:szCs w:val="24"/>
          <w:highlight w:val="none"/>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03"/>
          <w:sz w:val="24"/>
          <w:szCs w:val="24"/>
          <w:highlight w:val="none"/>
        </w:rPr>
        <w:t xml:space="preserve"> </w:t>
      </w:r>
      <w:r>
        <w:rPr>
          <w:rFonts w:ascii="宋体" w:hAnsi="宋体" w:eastAsia="宋体" w:cs="宋体"/>
          <w:spacing w:val="1"/>
          <w:sz w:val="24"/>
          <w:szCs w:val="24"/>
          <w:highlight w:val="none"/>
        </w:rPr>
        <w:t>单位的</w:t>
      </w:r>
      <w:r>
        <w:rPr>
          <w:rFonts w:ascii="宋体" w:hAnsi="宋体" w:eastAsia="宋体" w:cs="宋体"/>
          <w:spacing w:val="-117"/>
          <w:sz w:val="24"/>
          <w:szCs w:val="24"/>
          <w:highlight w:val="none"/>
        </w:rPr>
        <w:t xml:space="preserve"> </w:t>
      </w:r>
      <w:r>
        <w:rPr>
          <w:rFonts w:ascii="宋体" w:hAnsi="宋体" w:eastAsia="宋体" w:cs="宋体"/>
          <w:spacing w:val="2"/>
          <w:sz w:val="24"/>
          <w:szCs w:val="24"/>
          <w:highlight w:val="none"/>
          <w:u w:val="single" w:color="auto"/>
        </w:rPr>
        <w:t xml:space="preserve">        </w:t>
      </w:r>
      <w:r>
        <w:rPr>
          <w:rFonts w:ascii="宋体" w:hAnsi="宋体" w:eastAsia="宋体" w:cs="宋体"/>
          <w:spacing w:val="-102"/>
          <w:sz w:val="24"/>
          <w:szCs w:val="24"/>
          <w:highlight w:val="none"/>
        </w:rPr>
        <w:t xml:space="preserve"> </w:t>
      </w:r>
      <w:r>
        <w:rPr>
          <w:rFonts w:ascii="宋体" w:hAnsi="宋体" w:eastAsia="宋体" w:cs="宋体"/>
          <w:spacing w:val="1"/>
          <w:sz w:val="24"/>
          <w:szCs w:val="24"/>
          <w:highlight w:val="none"/>
        </w:rPr>
        <w:t>项目采购活动提供本单位制造的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货物（由本单位承担工程/提供服务</w:t>
      </w:r>
      <w:r>
        <w:rPr>
          <w:rFonts w:ascii="宋体" w:hAnsi="宋体" w:eastAsia="宋体" w:cs="宋体"/>
          <w:spacing w:val="16"/>
          <w:sz w:val="24"/>
          <w:szCs w:val="24"/>
          <w:highlight w:val="none"/>
        </w:rPr>
        <w:t>），</w:t>
      </w:r>
      <w:r>
        <w:rPr>
          <w:rFonts w:ascii="宋体" w:hAnsi="宋体" w:eastAsia="宋体" w:cs="宋体"/>
          <w:spacing w:val="2"/>
          <w:sz w:val="24"/>
          <w:szCs w:val="24"/>
          <w:highlight w:val="none"/>
        </w:rPr>
        <w:t>或者提供其他残疾人福利性单位制造的货物</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（不包括使用非残疾人福利性单位注册商标的货物）。</w:t>
      </w:r>
    </w:p>
    <w:p w14:paraId="0D5B7A02">
      <w:pPr>
        <w:spacing w:before="35" w:line="219" w:lineRule="auto"/>
        <w:ind w:left="481"/>
        <w:rPr>
          <w:rFonts w:ascii="宋体" w:hAnsi="宋体" w:eastAsia="宋体" w:cs="宋体"/>
          <w:sz w:val="24"/>
          <w:szCs w:val="24"/>
          <w:highlight w:val="none"/>
        </w:rPr>
      </w:pPr>
      <w:r>
        <w:rPr>
          <w:rFonts w:ascii="宋体" w:hAnsi="宋体" w:eastAsia="宋体" w:cs="宋体"/>
          <w:spacing w:val="-2"/>
          <w:sz w:val="24"/>
          <w:szCs w:val="24"/>
          <w:highlight w:val="none"/>
        </w:rPr>
        <w:t>本单位对上述声明的真实性负责。如有虚假，将依法承担相应责任。</w:t>
      </w:r>
    </w:p>
    <w:p w14:paraId="354DBB85">
      <w:pPr>
        <w:pStyle w:val="4"/>
        <w:spacing w:line="250" w:lineRule="auto"/>
        <w:rPr>
          <w:highlight w:val="none"/>
        </w:rPr>
      </w:pPr>
    </w:p>
    <w:p w14:paraId="7155B535">
      <w:pPr>
        <w:pStyle w:val="4"/>
        <w:spacing w:line="250" w:lineRule="auto"/>
        <w:rPr>
          <w:highlight w:val="none"/>
        </w:rPr>
      </w:pPr>
    </w:p>
    <w:p w14:paraId="1F637535">
      <w:pPr>
        <w:pStyle w:val="4"/>
        <w:spacing w:line="250" w:lineRule="auto"/>
        <w:rPr>
          <w:highlight w:val="none"/>
        </w:rPr>
      </w:pPr>
    </w:p>
    <w:p w14:paraId="76222FA0">
      <w:pPr>
        <w:pStyle w:val="4"/>
        <w:spacing w:line="250" w:lineRule="auto"/>
        <w:rPr>
          <w:highlight w:val="none"/>
        </w:rPr>
      </w:pPr>
    </w:p>
    <w:p w14:paraId="2587C52B">
      <w:pPr>
        <w:pStyle w:val="4"/>
        <w:spacing w:line="250" w:lineRule="auto"/>
        <w:rPr>
          <w:highlight w:val="none"/>
        </w:rPr>
      </w:pPr>
    </w:p>
    <w:p w14:paraId="22F91DA6">
      <w:pPr>
        <w:pStyle w:val="4"/>
        <w:spacing w:line="251" w:lineRule="auto"/>
        <w:rPr>
          <w:highlight w:val="none"/>
        </w:rPr>
      </w:pPr>
    </w:p>
    <w:p w14:paraId="17985901">
      <w:pPr>
        <w:spacing w:before="78" w:line="347" w:lineRule="auto"/>
        <w:ind w:left="2403" w:right="4375"/>
        <w:jc w:val="right"/>
        <w:rPr>
          <w:rFonts w:ascii="宋体" w:hAnsi="宋体" w:eastAsia="宋体" w:cs="宋体"/>
          <w:sz w:val="24"/>
          <w:szCs w:val="24"/>
          <w:highlight w:val="none"/>
        </w:rPr>
      </w:pPr>
      <w:r>
        <w:rPr>
          <w:rFonts w:ascii="宋体" w:hAnsi="宋体" w:eastAsia="宋体" w:cs="宋体"/>
          <w:spacing w:val="-8"/>
          <w:sz w:val="24"/>
          <w:szCs w:val="24"/>
          <w:highlight w:val="none"/>
        </w:rPr>
        <w:t>单位名称（盖章</w:t>
      </w:r>
      <w:r>
        <w:rPr>
          <w:rFonts w:ascii="宋体" w:hAnsi="宋体" w:eastAsia="宋体" w:cs="宋体"/>
          <w:spacing w:val="-6"/>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29"/>
          <w:sz w:val="24"/>
          <w:szCs w:val="24"/>
          <w:highlight w:val="none"/>
        </w:rPr>
        <w:t>日</w:t>
      </w:r>
      <w:r>
        <w:rPr>
          <w:rFonts w:ascii="宋体" w:hAnsi="宋体" w:eastAsia="宋体" w:cs="宋体"/>
          <w:spacing w:val="7"/>
          <w:sz w:val="24"/>
          <w:szCs w:val="24"/>
          <w:highlight w:val="none"/>
        </w:rPr>
        <w:t xml:space="preserve">  </w:t>
      </w:r>
      <w:r>
        <w:rPr>
          <w:rFonts w:ascii="宋体" w:hAnsi="宋体" w:eastAsia="宋体" w:cs="宋体"/>
          <w:spacing w:val="-29"/>
          <w:sz w:val="24"/>
          <w:szCs w:val="24"/>
          <w:highlight w:val="none"/>
        </w:rPr>
        <w:t>期：</w:t>
      </w:r>
    </w:p>
    <w:p w14:paraId="007A92F9">
      <w:pPr>
        <w:pStyle w:val="4"/>
        <w:spacing w:line="270" w:lineRule="auto"/>
        <w:rPr>
          <w:highlight w:val="none"/>
        </w:rPr>
      </w:pPr>
    </w:p>
    <w:p w14:paraId="14D8262F">
      <w:pPr>
        <w:pStyle w:val="4"/>
        <w:spacing w:line="270" w:lineRule="auto"/>
        <w:rPr>
          <w:highlight w:val="none"/>
        </w:rPr>
      </w:pPr>
    </w:p>
    <w:p w14:paraId="1A3495DE">
      <w:pPr>
        <w:pStyle w:val="4"/>
        <w:spacing w:line="270" w:lineRule="auto"/>
        <w:rPr>
          <w:highlight w:val="none"/>
        </w:rPr>
      </w:pPr>
    </w:p>
    <w:p w14:paraId="55A23DD2">
      <w:pPr>
        <w:pStyle w:val="4"/>
        <w:spacing w:line="270" w:lineRule="auto"/>
        <w:rPr>
          <w:highlight w:val="none"/>
        </w:rPr>
      </w:pPr>
    </w:p>
    <w:p w14:paraId="4ED087E2">
      <w:pPr>
        <w:pStyle w:val="4"/>
        <w:spacing w:line="271" w:lineRule="auto"/>
        <w:rPr>
          <w:highlight w:val="none"/>
        </w:rPr>
      </w:pPr>
    </w:p>
    <w:p w14:paraId="5F715D67">
      <w:pPr>
        <w:spacing w:before="78" w:line="351" w:lineRule="auto"/>
        <w:ind w:left="1" w:hanging="1"/>
        <w:jc w:val="both"/>
        <w:rPr>
          <w:rFonts w:ascii="宋体" w:hAnsi="宋体" w:eastAsia="宋体" w:cs="宋体"/>
          <w:sz w:val="24"/>
          <w:szCs w:val="24"/>
          <w:highlight w:val="none"/>
        </w:rPr>
      </w:pPr>
      <w:r>
        <w:rPr>
          <w:rFonts w:ascii="宋体" w:hAnsi="宋体" w:eastAsia="宋体" w:cs="宋体"/>
          <w:spacing w:val="-1"/>
          <w:sz w:val="24"/>
          <w:szCs w:val="24"/>
          <w:highlight w:val="none"/>
        </w:rPr>
        <w:t>注：请根据自己的真实情况出具《残疾人福利性单位声明函》。依法享受中小企业优</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惠政策的，采购人或者采购代理机构在公告中标结果时</w:t>
      </w:r>
      <w:r>
        <w:rPr>
          <w:rFonts w:ascii="宋体" w:hAnsi="宋体" w:eastAsia="宋体" w:cs="宋体"/>
          <w:spacing w:val="-1"/>
          <w:sz w:val="24"/>
          <w:szCs w:val="24"/>
          <w:highlight w:val="none"/>
        </w:rPr>
        <w:t>，同时公告其《残疾人福利性</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单位声明函》，接受社会监督。</w:t>
      </w:r>
    </w:p>
    <w:p w14:paraId="18D0E6BA">
      <w:pPr>
        <w:spacing w:line="351" w:lineRule="auto"/>
        <w:rPr>
          <w:rFonts w:ascii="宋体" w:hAnsi="宋体" w:eastAsia="宋体" w:cs="宋体"/>
          <w:sz w:val="24"/>
          <w:szCs w:val="24"/>
          <w:highlight w:val="none"/>
        </w:rPr>
        <w:sectPr>
          <w:footerReference r:id="rId33" w:type="default"/>
          <w:pgSz w:w="11907" w:h="16839"/>
          <w:pgMar w:top="1390" w:right="1438" w:bottom="1362" w:left="1595" w:header="0" w:footer="1202" w:gutter="0"/>
          <w:cols w:space="720" w:num="1"/>
        </w:sectPr>
      </w:pPr>
    </w:p>
    <w:p w14:paraId="1C81C301">
      <w:pPr>
        <w:pStyle w:val="5"/>
        <w:rPr>
          <w:rFonts w:ascii="宋体" w:hAnsi="宋体" w:eastAsia="宋体" w:cs="宋体"/>
          <w:b/>
          <w:bCs/>
          <w:spacing w:val="5"/>
          <w:sz w:val="31"/>
          <w:szCs w:val="31"/>
          <w:highlight w:val="none"/>
        </w:rPr>
      </w:pPr>
    </w:p>
    <w:p w14:paraId="596ADEBD">
      <w:pPr>
        <w:pStyle w:val="5"/>
        <w:rPr>
          <w:rFonts w:ascii="宋体" w:hAnsi="宋体" w:eastAsia="宋体" w:cs="宋体"/>
          <w:b/>
          <w:bCs/>
          <w:spacing w:val="5"/>
          <w:sz w:val="31"/>
          <w:szCs w:val="31"/>
          <w:highlight w:val="none"/>
        </w:rPr>
      </w:pPr>
    </w:p>
    <w:p w14:paraId="4EC63A3D">
      <w:pPr>
        <w:spacing w:before="65" w:line="448" w:lineRule="auto"/>
        <w:ind w:right="3235" w:firstLine="3056"/>
        <w:rPr>
          <w:rFonts w:ascii="宋体" w:hAnsi="宋体" w:eastAsia="宋体" w:cs="宋体"/>
          <w:sz w:val="31"/>
          <w:szCs w:val="31"/>
          <w:highlight w:val="none"/>
        </w:rPr>
      </w:pPr>
      <w:r>
        <w:rPr>
          <w:rFonts w:ascii="宋体" w:hAnsi="宋体" w:eastAsia="宋体" w:cs="宋体"/>
          <w:b/>
          <w:bCs/>
          <w:spacing w:val="5"/>
          <w:sz w:val="31"/>
          <w:szCs w:val="31"/>
          <w:highlight w:val="none"/>
        </w:rPr>
        <w:t>二、报价文件格式</w:t>
      </w:r>
      <w:r>
        <w:rPr>
          <w:rFonts w:ascii="宋体" w:hAnsi="宋体" w:eastAsia="宋体" w:cs="宋体"/>
          <w:spacing w:val="2"/>
          <w:sz w:val="31"/>
          <w:szCs w:val="31"/>
          <w:highlight w:val="none"/>
        </w:rPr>
        <w:t xml:space="preserve"> </w:t>
      </w:r>
      <w:r>
        <w:rPr>
          <w:rFonts w:ascii="宋体" w:hAnsi="宋体" w:eastAsia="宋体" w:cs="宋体"/>
          <w:b/>
          <w:bCs/>
          <w:spacing w:val="3"/>
          <w:sz w:val="31"/>
          <w:szCs w:val="31"/>
          <w:highlight w:val="none"/>
        </w:rPr>
        <w:t>1.报价文件封面格式</w:t>
      </w:r>
    </w:p>
    <w:p w14:paraId="49DFDA93">
      <w:pPr>
        <w:pStyle w:val="4"/>
        <w:spacing w:line="264" w:lineRule="auto"/>
        <w:rPr>
          <w:highlight w:val="none"/>
        </w:rPr>
      </w:pPr>
    </w:p>
    <w:p w14:paraId="3FFD7633">
      <w:pPr>
        <w:pStyle w:val="4"/>
        <w:spacing w:line="264" w:lineRule="auto"/>
        <w:rPr>
          <w:highlight w:val="none"/>
        </w:rPr>
      </w:pPr>
    </w:p>
    <w:p w14:paraId="586D21A1">
      <w:pPr>
        <w:pStyle w:val="4"/>
        <w:spacing w:line="264" w:lineRule="auto"/>
        <w:rPr>
          <w:highlight w:val="none"/>
        </w:rPr>
      </w:pPr>
    </w:p>
    <w:p w14:paraId="2FB4D414">
      <w:pPr>
        <w:pStyle w:val="4"/>
        <w:spacing w:line="264" w:lineRule="auto"/>
        <w:rPr>
          <w:highlight w:val="none"/>
        </w:rPr>
      </w:pPr>
    </w:p>
    <w:p w14:paraId="1434B8CA">
      <w:pPr>
        <w:pStyle w:val="4"/>
        <w:spacing w:line="264" w:lineRule="auto"/>
        <w:rPr>
          <w:highlight w:val="none"/>
        </w:rPr>
      </w:pPr>
    </w:p>
    <w:p w14:paraId="0B00A46A">
      <w:pPr>
        <w:pStyle w:val="4"/>
        <w:spacing w:line="264" w:lineRule="auto"/>
        <w:rPr>
          <w:highlight w:val="none"/>
        </w:rPr>
      </w:pPr>
    </w:p>
    <w:p w14:paraId="4A73E163">
      <w:pPr>
        <w:pStyle w:val="4"/>
        <w:spacing w:line="264" w:lineRule="auto"/>
        <w:rPr>
          <w:highlight w:val="none"/>
        </w:rPr>
      </w:pPr>
    </w:p>
    <w:p w14:paraId="1F1D18D2">
      <w:pPr>
        <w:spacing w:before="184" w:line="188" w:lineRule="auto"/>
        <w:ind w:left="2656"/>
        <w:rPr>
          <w:rFonts w:ascii="微软雅黑" w:hAnsi="微软雅黑" w:eastAsia="微软雅黑" w:cs="微软雅黑"/>
          <w:sz w:val="43"/>
          <w:szCs w:val="43"/>
          <w:highlight w:val="none"/>
        </w:rPr>
      </w:pPr>
      <w:r>
        <w:rPr>
          <w:rFonts w:ascii="微软雅黑" w:hAnsi="微软雅黑" w:eastAsia="微软雅黑" w:cs="微软雅黑"/>
          <w:spacing w:val="-7"/>
          <w:sz w:val="43"/>
          <w:szCs w:val="43"/>
          <w:highlight w:val="none"/>
        </w:rPr>
        <w:t>报</w:t>
      </w:r>
      <w:r>
        <w:rPr>
          <w:rFonts w:ascii="微软雅黑" w:hAnsi="微软雅黑" w:eastAsia="微软雅黑" w:cs="微软雅黑"/>
          <w:spacing w:val="26"/>
          <w:sz w:val="43"/>
          <w:szCs w:val="43"/>
          <w:highlight w:val="none"/>
        </w:rPr>
        <w:t xml:space="preserve">   </w:t>
      </w:r>
      <w:r>
        <w:rPr>
          <w:rFonts w:ascii="微软雅黑" w:hAnsi="微软雅黑" w:eastAsia="微软雅黑" w:cs="微软雅黑"/>
          <w:spacing w:val="-7"/>
          <w:sz w:val="43"/>
          <w:szCs w:val="43"/>
          <w:highlight w:val="none"/>
        </w:rPr>
        <w:t>价</w:t>
      </w:r>
      <w:r>
        <w:rPr>
          <w:rFonts w:ascii="微软雅黑" w:hAnsi="微软雅黑" w:eastAsia="微软雅黑" w:cs="微软雅黑"/>
          <w:spacing w:val="1"/>
          <w:sz w:val="43"/>
          <w:szCs w:val="43"/>
          <w:highlight w:val="none"/>
        </w:rPr>
        <w:t xml:space="preserve">       </w:t>
      </w:r>
      <w:r>
        <w:rPr>
          <w:rFonts w:ascii="微软雅黑" w:hAnsi="微软雅黑" w:eastAsia="微软雅黑" w:cs="微软雅黑"/>
          <w:spacing w:val="-7"/>
          <w:sz w:val="43"/>
          <w:szCs w:val="43"/>
          <w:highlight w:val="none"/>
        </w:rPr>
        <w:t>文</w:t>
      </w:r>
      <w:r>
        <w:rPr>
          <w:rFonts w:ascii="微软雅黑" w:hAnsi="微软雅黑" w:eastAsia="微软雅黑" w:cs="微软雅黑"/>
          <w:spacing w:val="27"/>
          <w:sz w:val="43"/>
          <w:szCs w:val="43"/>
          <w:highlight w:val="none"/>
        </w:rPr>
        <w:t xml:space="preserve">   </w:t>
      </w:r>
      <w:r>
        <w:rPr>
          <w:rFonts w:ascii="微软雅黑" w:hAnsi="微软雅黑" w:eastAsia="微软雅黑" w:cs="微软雅黑"/>
          <w:spacing w:val="-7"/>
          <w:sz w:val="43"/>
          <w:szCs w:val="43"/>
          <w:highlight w:val="none"/>
        </w:rPr>
        <w:t>件</w:t>
      </w:r>
    </w:p>
    <w:p w14:paraId="308DDB51">
      <w:pPr>
        <w:pStyle w:val="4"/>
        <w:spacing w:line="260" w:lineRule="auto"/>
        <w:rPr>
          <w:highlight w:val="none"/>
        </w:rPr>
      </w:pPr>
    </w:p>
    <w:p w14:paraId="4B7518B6">
      <w:pPr>
        <w:pStyle w:val="4"/>
        <w:spacing w:line="260" w:lineRule="auto"/>
        <w:rPr>
          <w:highlight w:val="none"/>
        </w:rPr>
      </w:pPr>
    </w:p>
    <w:p w14:paraId="5891166C">
      <w:pPr>
        <w:pStyle w:val="4"/>
        <w:spacing w:line="261" w:lineRule="auto"/>
        <w:rPr>
          <w:highlight w:val="none"/>
        </w:rPr>
      </w:pPr>
    </w:p>
    <w:p w14:paraId="4DAC7C1E">
      <w:pPr>
        <w:pStyle w:val="4"/>
        <w:spacing w:line="261" w:lineRule="auto"/>
        <w:rPr>
          <w:highlight w:val="none"/>
        </w:rPr>
      </w:pPr>
    </w:p>
    <w:p w14:paraId="2F027F59">
      <w:pPr>
        <w:pStyle w:val="4"/>
        <w:spacing w:line="261" w:lineRule="auto"/>
        <w:rPr>
          <w:highlight w:val="none"/>
        </w:rPr>
      </w:pPr>
    </w:p>
    <w:p w14:paraId="4BEFFE1D">
      <w:pPr>
        <w:pStyle w:val="4"/>
        <w:spacing w:line="261" w:lineRule="auto"/>
        <w:rPr>
          <w:highlight w:val="none"/>
        </w:rPr>
      </w:pPr>
    </w:p>
    <w:p w14:paraId="2C6A8A9C">
      <w:pPr>
        <w:pStyle w:val="4"/>
        <w:spacing w:line="261" w:lineRule="auto"/>
        <w:rPr>
          <w:highlight w:val="none"/>
        </w:rPr>
      </w:pPr>
    </w:p>
    <w:p w14:paraId="66941207">
      <w:pPr>
        <w:pStyle w:val="4"/>
        <w:spacing w:line="261" w:lineRule="auto"/>
        <w:rPr>
          <w:highlight w:val="none"/>
        </w:rPr>
      </w:pPr>
    </w:p>
    <w:p w14:paraId="171821AE">
      <w:pPr>
        <w:pStyle w:val="4"/>
        <w:spacing w:line="261" w:lineRule="auto"/>
        <w:rPr>
          <w:highlight w:val="none"/>
        </w:rPr>
      </w:pPr>
    </w:p>
    <w:p w14:paraId="2FC7D2B1">
      <w:pPr>
        <w:spacing w:before="101" w:line="226" w:lineRule="auto"/>
        <w:ind w:left="622"/>
        <w:rPr>
          <w:rFonts w:ascii="宋体" w:hAnsi="宋体" w:eastAsia="宋体" w:cs="宋体"/>
          <w:sz w:val="31"/>
          <w:szCs w:val="31"/>
          <w:highlight w:val="none"/>
        </w:rPr>
      </w:pPr>
      <w:r>
        <w:rPr>
          <w:rFonts w:ascii="宋体" w:hAnsi="宋体" w:eastAsia="宋体" w:cs="宋体"/>
          <w:spacing w:val="3"/>
          <w:sz w:val="31"/>
          <w:szCs w:val="31"/>
          <w:highlight w:val="none"/>
        </w:rPr>
        <w:t>项目名称：</w:t>
      </w:r>
    </w:p>
    <w:p w14:paraId="78E56A1A">
      <w:pPr>
        <w:pStyle w:val="4"/>
        <w:spacing w:line="329" w:lineRule="auto"/>
        <w:rPr>
          <w:highlight w:val="none"/>
        </w:rPr>
      </w:pPr>
    </w:p>
    <w:p w14:paraId="35677AEA">
      <w:pPr>
        <w:pStyle w:val="4"/>
        <w:spacing w:line="329" w:lineRule="auto"/>
        <w:rPr>
          <w:highlight w:val="none"/>
        </w:rPr>
      </w:pPr>
    </w:p>
    <w:p w14:paraId="67C27022">
      <w:pPr>
        <w:spacing w:before="101" w:line="225" w:lineRule="auto"/>
        <w:ind w:left="622"/>
        <w:rPr>
          <w:rFonts w:ascii="宋体" w:hAnsi="宋体" w:eastAsia="宋体" w:cs="宋体"/>
          <w:sz w:val="31"/>
          <w:szCs w:val="31"/>
          <w:highlight w:val="none"/>
        </w:rPr>
      </w:pPr>
      <w:r>
        <w:rPr>
          <w:rFonts w:ascii="宋体" w:hAnsi="宋体" w:eastAsia="宋体" w:cs="宋体"/>
          <w:spacing w:val="3"/>
          <w:sz w:val="31"/>
          <w:szCs w:val="31"/>
          <w:highlight w:val="none"/>
        </w:rPr>
        <w:t>项目编号：</w:t>
      </w:r>
    </w:p>
    <w:p w14:paraId="5592C6F4">
      <w:pPr>
        <w:pStyle w:val="4"/>
        <w:spacing w:line="329" w:lineRule="auto"/>
        <w:rPr>
          <w:highlight w:val="none"/>
        </w:rPr>
      </w:pPr>
    </w:p>
    <w:p w14:paraId="503799A5">
      <w:pPr>
        <w:pStyle w:val="4"/>
        <w:spacing w:line="330" w:lineRule="auto"/>
        <w:rPr>
          <w:highlight w:val="none"/>
        </w:rPr>
      </w:pPr>
    </w:p>
    <w:p w14:paraId="28287984">
      <w:pPr>
        <w:spacing w:before="101" w:line="226" w:lineRule="auto"/>
        <w:jc w:val="right"/>
        <w:rPr>
          <w:rFonts w:ascii="宋体" w:hAnsi="宋体" w:eastAsia="宋体" w:cs="宋体"/>
          <w:sz w:val="31"/>
          <w:szCs w:val="31"/>
          <w:highlight w:val="none"/>
        </w:rPr>
      </w:pPr>
      <w:r>
        <w:rPr>
          <w:rFonts w:ascii="宋体" w:hAnsi="宋体" w:eastAsia="宋体" w:cs="宋体"/>
          <w:spacing w:val="5"/>
          <w:sz w:val="31"/>
          <w:szCs w:val="31"/>
          <w:highlight w:val="none"/>
        </w:rPr>
        <w:t>所竞分标（如有则填写，</w:t>
      </w:r>
      <w:r>
        <w:rPr>
          <w:rFonts w:ascii="宋体" w:hAnsi="宋体" w:eastAsia="宋体" w:cs="宋体"/>
          <w:spacing w:val="-82"/>
          <w:sz w:val="31"/>
          <w:szCs w:val="31"/>
          <w:highlight w:val="none"/>
        </w:rPr>
        <w:t xml:space="preserve"> </w:t>
      </w:r>
      <w:r>
        <w:rPr>
          <w:rFonts w:ascii="宋体" w:hAnsi="宋体" w:eastAsia="宋体" w:cs="宋体"/>
          <w:spacing w:val="5"/>
          <w:sz w:val="31"/>
          <w:szCs w:val="31"/>
          <w:highlight w:val="none"/>
        </w:rPr>
        <w:t>无分标时填写“无”或者</w:t>
      </w:r>
      <w:r>
        <w:rPr>
          <w:rFonts w:ascii="宋体" w:hAnsi="宋体" w:eastAsia="宋体" w:cs="宋体"/>
          <w:spacing w:val="4"/>
          <w:sz w:val="31"/>
          <w:szCs w:val="31"/>
          <w:highlight w:val="none"/>
        </w:rPr>
        <w:t>留空</w:t>
      </w:r>
      <w:r>
        <w:rPr>
          <w:rFonts w:ascii="宋体" w:hAnsi="宋体" w:eastAsia="宋体" w:cs="宋体"/>
          <w:spacing w:val="-14"/>
          <w:sz w:val="31"/>
          <w:szCs w:val="31"/>
          <w:highlight w:val="none"/>
        </w:rPr>
        <w:t>）：</w:t>
      </w:r>
    </w:p>
    <w:p w14:paraId="1C5F3AE0">
      <w:pPr>
        <w:pStyle w:val="4"/>
        <w:spacing w:line="277" w:lineRule="auto"/>
        <w:rPr>
          <w:highlight w:val="none"/>
        </w:rPr>
      </w:pPr>
    </w:p>
    <w:p w14:paraId="45E9AF4C">
      <w:pPr>
        <w:pStyle w:val="4"/>
        <w:spacing w:line="277" w:lineRule="auto"/>
        <w:rPr>
          <w:highlight w:val="none"/>
        </w:rPr>
      </w:pPr>
    </w:p>
    <w:p w14:paraId="437BA6FD">
      <w:pPr>
        <w:spacing w:before="101" w:line="224" w:lineRule="auto"/>
        <w:ind w:left="617"/>
        <w:rPr>
          <w:rFonts w:ascii="宋体" w:hAnsi="宋体" w:eastAsia="宋体" w:cs="宋体"/>
          <w:sz w:val="31"/>
          <w:szCs w:val="31"/>
          <w:highlight w:val="none"/>
        </w:rPr>
      </w:pPr>
      <w:r>
        <w:rPr>
          <w:rFonts w:ascii="宋体" w:hAnsi="宋体" w:eastAsia="宋体" w:cs="宋体"/>
          <w:spacing w:val="-1"/>
          <w:sz w:val="31"/>
          <w:szCs w:val="31"/>
          <w:highlight w:val="none"/>
        </w:rPr>
        <w:t>供应商名称：</w:t>
      </w:r>
    </w:p>
    <w:p w14:paraId="11961BA8">
      <w:pPr>
        <w:pStyle w:val="4"/>
        <w:spacing w:line="246" w:lineRule="auto"/>
        <w:rPr>
          <w:highlight w:val="none"/>
        </w:rPr>
      </w:pPr>
    </w:p>
    <w:p w14:paraId="04530D83">
      <w:pPr>
        <w:pStyle w:val="4"/>
        <w:spacing w:line="246" w:lineRule="auto"/>
        <w:rPr>
          <w:highlight w:val="none"/>
        </w:rPr>
      </w:pPr>
    </w:p>
    <w:p w14:paraId="5325D51E">
      <w:pPr>
        <w:pStyle w:val="4"/>
        <w:spacing w:line="246" w:lineRule="auto"/>
        <w:rPr>
          <w:highlight w:val="none"/>
        </w:rPr>
      </w:pPr>
    </w:p>
    <w:p w14:paraId="41188DC1">
      <w:pPr>
        <w:pStyle w:val="4"/>
        <w:spacing w:line="247" w:lineRule="auto"/>
        <w:rPr>
          <w:highlight w:val="none"/>
        </w:rPr>
      </w:pPr>
    </w:p>
    <w:p w14:paraId="01D2D437">
      <w:pPr>
        <w:pStyle w:val="4"/>
        <w:spacing w:line="247" w:lineRule="auto"/>
        <w:rPr>
          <w:highlight w:val="none"/>
        </w:rPr>
      </w:pPr>
    </w:p>
    <w:p w14:paraId="341B833E">
      <w:pPr>
        <w:pStyle w:val="4"/>
        <w:spacing w:line="247" w:lineRule="auto"/>
        <w:rPr>
          <w:highlight w:val="none"/>
        </w:rPr>
      </w:pPr>
    </w:p>
    <w:p w14:paraId="66B5FD78">
      <w:pPr>
        <w:spacing w:before="101" w:line="225" w:lineRule="auto"/>
        <w:ind w:left="3297"/>
        <w:rPr>
          <w:rFonts w:ascii="宋体" w:hAnsi="宋体" w:eastAsia="宋体" w:cs="宋体"/>
          <w:sz w:val="31"/>
          <w:szCs w:val="31"/>
          <w:highlight w:val="none"/>
        </w:rPr>
      </w:pPr>
      <w:r>
        <w:rPr>
          <w:rFonts w:ascii="宋体" w:hAnsi="宋体" w:eastAsia="宋体" w:cs="宋体"/>
          <w:spacing w:val="-6"/>
          <w:sz w:val="31"/>
          <w:szCs w:val="31"/>
          <w:highlight w:val="none"/>
        </w:rPr>
        <w:t>年</w:t>
      </w:r>
      <w:r>
        <w:rPr>
          <w:rFonts w:ascii="宋体" w:hAnsi="宋体" w:eastAsia="宋体" w:cs="宋体"/>
          <w:spacing w:val="11"/>
          <w:sz w:val="31"/>
          <w:szCs w:val="31"/>
          <w:highlight w:val="none"/>
        </w:rPr>
        <w:t xml:space="preserve">    </w:t>
      </w:r>
      <w:r>
        <w:rPr>
          <w:rFonts w:ascii="宋体" w:hAnsi="宋体" w:eastAsia="宋体" w:cs="宋体"/>
          <w:spacing w:val="-6"/>
          <w:sz w:val="31"/>
          <w:szCs w:val="31"/>
          <w:highlight w:val="none"/>
        </w:rPr>
        <w:t>月</w:t>
      </w:r>
      <w:r>
        <w:rPr>
          <w:rFonts w:ascii="宋体" w:hAnsi="宋体" w:eastAsia="宋体" w:cs="宋体"/>
          <w:spacing w:val="22"/>
          <w:sz w:val="31"/>
          <w:szCs w:val="31"/>
          <w:highlight w:val="none"/>
        </w:rPr>
        <w:t xml:space="preserve">    </w:t>
      </w:r>
      <w:r>
        <w:rPr>
          <w:rFonts w:ascii="宋体" w:hAnsi="宋体" w:eastAsia="宋体" w:cs="宋体"/>
          <w:spacing w:val="-6"/>
          <w:sz w:val="31"/>
          <w:szCs w:val="31"/>
          <w:highlight w:val="none"/>
        </w:rPr>
        <w:t>日</w:t>
      </w:r>
    </w:p>
    <w:p w14:paraId="7765967F">
      <w:pPr>
        <w:spacing w:line="225" w:lineRule="auto"/>
        <w:rPr>
          <w:rFonts w:ascii="宋体" w:hAnsi="宋体" w:eastAsia="宋体" w:cs="宋体"/>
          <w:sz w:val="31"/>
          <w:szCs w:val="31"/>
          <w:highlight w:val="none"/>
        </w:rPr>
        <w:sectPr>
          <w:footerReference r:id="rId34" w:type="default"/>
          <w:pgSz w:w="11907" w:h="16839"/>
          <w:pgMar w:top="1423" w:right="1441" w:bottom="1362" w:left="1622" w:header="0" w:footer="1202" w:gutter="0"/>
          <w:cols w:space="720" w:num="1"/>
        </w:sectPr>
      </w:pPr>
    </w:p>
    <w:p w14:paraId="162A9C23">
      <w:pPr>
        <w:spacing w:before="161" w:line="224" w:lineRule="auto"/>
        <w:ind w:left="145"/>
        <w:rPr>
          <w:rFonts w:ascii="宋体" w:hAnsi="宋体" w:eastAsia="宋体" w:cs="宋体"/>
          <w:sz w:val="31"/>
          <w:szCs w:val="31"/>
          <w:highlight w:val="none"/>
        </w:rPr>
      </w:pPr>
      <w:r>
        <w:rPr>
          <w:rFonts w:ascii="宋体" w:hAnsi="宋体" w:eastAsia="宋体" w:cs="宋体"/>
          <w:b/>
          <w:bCs/>
          <w:spacing w:val="4"/>
          <w:sz w:val="31"/>
          <w:szCs w:val="31"/>
          <w:highlight w:val="none"/>
        </w:rPr>
        <w:t>2.报价文件目录</w:t>
      </w:r>
    </w:p>
    <w:p w14:paraId="4A388A6C">
      <w:pPr>
        <w:pStyle w:val="4"/>
        <w:spacing w:line="299" w:lineRule="auto"/>
        <w:rPr>
          <w:highlight w:val="none"/>
        </w:rPr>
      </w:pPr>
    </w:p>
    <w:p w14:paraId="4BFAAD82">
      <w:pPr>
        <w:spacing w:before="101" w:line="357" w:lineRule="auto"/>
        <w:ind w:firstLine="640"/>
        <w:rPr>
          <w:rFonts w:ascii="宋体" w:hAnsi="宋体" w:eastAsia="宋体" w:cs="宋体"/>
          <w:sz w:val="31"/>
          <w:szCs w:val="31"/>
          <w:highlight w:val="none"/>
        </w:rPr>
      </w:pPr>
      <w:r>
        <w:rPr>
          <w:rFonts w:ascii="宋体" w:hAnsi="宋体" w:eastAsia="宋体" w:cs="宋体"/>
          <w:spacing w:val="6"/>
          <w:sz w:val="31"/>
          <w:szCs w:val="31"/>
          <w:highlight w:val="none"/>
        </w:rPr>
        <w:t>根据磋商文件规定及供应商提供的材料自行编写目录（部分</w:t>
      </w:r>
      <w:r>
        <w:rPr>
          <w:rFonts w:ascii="宋体" w:hAnsi="宋体" w:eastAsia="宋体" w:cs="宋体"/>
          <w:spacing w:val="4"/>
          <w:sz w:val="31"/>
          <w:szCs w:val="31"/>
          <w:highlight w:val="none"/>
        </w:rPr>
        <w:t xml:space="preserve"> </w:t>
      </w:r>
      <w:r>
        <w:rPr>
          <w:rFonts w:ascii="宋体" w:hAnsi="宋体" w:eastAsia="宋体" w:cs="宋体"/>
          <w:spacing w:val="1"/>
          <w:sz w:val="31"/>
          <w:szCs w:val="31"/>
          <w:highlight w:val="none"/>
        </w:rPr>
        <w:t>格式后附）。</w:t>
      </w:r>
    </w:p>
    <w:p w14:paraId="223EEF84">
      <w:pPr>
        <w:spacing w:line="357" w:lineRule="auto"/>
        <w:rPr>
          <w:rFonts w:ascii="宋体" w:hAnsi="宋体" w:eastAsia="宋体" w:cs="宋体"/>
          <w:sz w:val="31"/>
          <w:szCs w:val="31"/>
          <w:highlight w:val="none"/>
        </w:rPr>
        <w:sectPr>
          <w:footerReference r:id="rId35" w:type="default"/>
          <w:pgSz w:w="11907" w:h="16839"/>
          <w:pgMar w:top="1431" w:right="1444" w:bottom="1362" w:left="1599" w:header="0" w:footer="1202" w:gutter="0"/>
          <w:cols w:space="720" w:num="1"/>
        </w:sectPr>
      </w:pPr>
    </w:p>
    <w:p w14:paraId="56CF28A7">
      <w:pPr>
        <w:spacing w:before="159" w:line="226" w:lineRule="auto"/>
        <w:ind w:left="3483"/>
        <w:rPr>
          <w:rFonts w:ascii="宋体" w:hAnsi="宋体" w:eastAsia="宋体" w:cs="宋体"/>
          <w:sz w:val="31"/>
          <w:szCs w:val="31"/>
          <w:highlight w:val="none"/>
        </w:rPr>
      </w:pPr>
      <w:r>
        <w:rPr>
          <w:rFonts w:ascii="宋体" w:hAnsi="宋体" w:eastAsia="宋体" w:cs="宋体"/>
          <w:b/>
          <w:bCs/>
          <w:spacing w:val="-5"/>
          <w:sz w:val="31"/>
          <w:szCs w:val="31"/>
          <w:highlight w:val="none"/>
        </w:rPr>
        <w:t>一、磋</w:t>
      </w:r>
      <w:r>
        <w:rPr>
          <w:rFonts w:ascii="宋体" w:hAnsi="宋体" w:eastAsia="宋体" w:cs="宋体"/>
          <w:spacing w:val="41"/>
          <w:sz w:val="31"/>
          <w:szCs w:val="31"/>
          <w:highlight w:val="none"/>
        </w:rPr>
        <w:t xml:space="preserve"> </w:t>
      </w:r>
      <w:r>
        <w:rPr>
          <w:rFonts w:ascii="宋体" w:hAnsi="宋体" w:eastAsia="宋体" w:cs="宋体"/>
          <w:b/>
          <w:bCs/>
          <w:spacing w:val="-5"/>
          <w:sz w:val="31"/>
          <w:szCs w:val="31"/>
          <w:highlight w:val="none"/>
        </w:rPr>
        <w:t>商</w:t>
      </w:r>
      <w:r>
        <w:rPr>
          <w:rFonts w:ascii="宋体" w:hAnsi="宋体" w:eastAsia="宋体" w:cs="宋体"/>
          <w:spacing w:val="41"/>
          <w:sz w:val="31"/>
          <w:szCs w:val="31"/>
          <w:highlight w:val="none"/>
        </w:rPr>
        <w:t xml:space="preserve"> </w:t>
      </w:r>
      <w:r>
        <w:rPr>
          <w:rFonts w:ascii="宋体" w:hAnsi="宋体" w:eastAsia="宋体" w:cs="宋体"/>
          <w:b/>
          <w:bCs/>
          <w:spacing w:val="-5"/>
          <w:sz w:val="31"/>
          <w:szCs w:val="31"/>
          <w:highlight w:val="none"/>
        </w:rPr>
        <w:t>函</w:t>
      </w:r>
    </w:p>
    <w:p w14:paraId="56716318">
      <w:pPr>
        <w:pStyle w:val="4"/>
        <w:spacing w:line="315" w:lineRule="auto"/>
        <w:rPr>
          <w:highlight w:val="none"/>
        </w:rPr>
      </w:pPr>
    </w:p>
    <w:p w14:paraId="7F08D860">
      <w:pPr>
        <w:pStyle w:val="4"/>
        <w:spacing w:line="315" w:lineRule="auto"/>
        <w:rPr>
          <w:highlight w:val="none"/>
        </w:rPr>
      </w:pPr>
    </w:p>
    <w:p w14:paraId="15F909A2">
      <w:pPr>
        <w:spacing w:before="62" w:line="229" w:lineRule="auto"/>
        <w:ind w:left="100"/>
        <w:rPr>
          <w:rFonts w:ascii="宋体" w:hAnsi="宋体" w:eastAsia="宋体" w:cs="宋体"/>
          <w:sz w:val="19"/>
          <w:szCs w:val="19"/>
          <w:highlight w:val="none"/>
        </w:rPr>
      </w:pPr>
      <w:r>
        <w:rPr>
          <w:rFonts w:ascii="宋体" w:hAnsi="宋体" w:eastAsia="宋体" w:cs="宋体"/>
          <w:spacing w:val="5"/>
          <w:sz w:val="19"/>
          <w:szCs w:val="19"/>
          <w:highlight w:val="none"/>
        </w:rPr>
        <w:t>致：</w:t>
      </w:r>
      <w:r>
        <w:rPr>
          <w:rFonts w:ascii="宋体" w:hAnsi="宋体" w:eastAsia="宋体" w:cs="宋体"/>
          <w:sz w:val="19"/>
          <w:szCs w:val="19"/>
          <w:highlight w:val="none"/>
          <w:u w:val="single" w:color="auto"/>
        </w:rPr>
        <w:t xml:space="preserve">                              </w:t>
      </w:r>
    </w:p>
    <w:p w14:paraId="144001D0">
      <w:pPr>
        <w:spacing w:before="193" w:line="378" w:lineRule="auto"/>
        <w:ind w:left="101" w:right="6" w:firstLine="412"/>
        <w:jc w:val="both"/>
        <w:rPr>
          <w:rFonts w:ascii="宋体" w:hAnsi="宋体" w:eastAsia="宋体" w:cs="宋体"/>
          <w:sz w:val="21"/>
          <w:szCs w:val="21"/>
          <w:highlight w:val="none"/>
        </w:rPr>
      </w:pPr>
      <w:r>
        <w:rPr>
          <w:rFonts w:ascii="宋体" w:hAnsi="宋体" w:eastAsia="宋体" w:cs="宋体"/>
          <w:sz w:val="21"/>
          <w:szCs w:val="21"/>
          <w:highlight w:val="none"/>
        </w:rPr>
        <w:t>根据贵方</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98"/>
          <w:sz w:val="21"/>
          <w:szCs w:val="21"/>
          <w:highlight w:val="none"/>
        </w:rPr>
        <w:t xml:space="preserve"> </w:t>
      </w:r>
      <w:r>
        <w:rPr>
          <w:rFonts w:ascii="宋体" w:hAnsi="宋体" w:eastAsia="宋体" w:cs="宋体"/>
          <w:spacing w:val="-1"/>
          <w:sz w:val="21"/>
          <w:szCs w:val="21"/>
          <w:highlight w:val="none"/>
        </w:rPr>
        <w:t>磋商文件（项目编号</w:t>
      </w:r>
      <w:r>
        <w:rPr>
          <w:rFonts w:ascii="宋体" w:hAnsi="宋体" w:eastAsia="宋体" w:cs="宋体"/>
          <w:spacing w:val="-21"/>
          <w:sz w:val="21"/>
          <w:szCs w:val="21"/>
          <w:highlight w:val="none"/>
          <w:u w:val="single" w:color="auto"/>
        </w:rPr>
        <w:t>：</w:t>
      </w:r>
      <w:r>
        <w:rPr>
          <w:rFonts w:ascii="宋体" w:hAnsi="宋体" w:eastAsia="宋体" w:cs="宋体"/>
          <w:spacing w:val="7"/>
          <w:sz w:val="21"/>
          <w:szCs w:val="21"/>
          <w:highlight w:val="none"/>
          <w:u w:val="single" w:color="auto"/>
        </w:rPr>
        <w:t xml:space="preserve">              </w:t>
      </w:r>
      <w:r>
        <w:rPr>
          <w:rFonts w:ascii="宋体" w:hAnsi="宋体" w:eastAsia="宋体" w:cs="宋体"/>
          <w:spacing w:val="-74"/>
          <w:sz w:val="21"/>
          <w:szCs w:val="21"/>
          <w:highlight w:val="none"/>
        </w:rPr>
        <w:t xml:space="preserve"> </w:t>
      </w:r>
      <w:r>
        <w:rPr>
          <w:rFonts w:ascii="宋体" w:hAnsi="宋体" w:eastAsia="宋体" w:cs="宋体"/>
          <w:spacing w:val="-21"/>
          <w:sz w:val="21"/>
          <w:szCs w:val="21"/>
          <w:highlight w:val="none"/>
        </w:rPr>
        <w:t>），</w:t>
      </w:r>
      <w:r>
        <w:rPr>
          <w:rFonts w:ascii="宋体" w:hAnsi="宋体" w:eastAsia="宋体" w:cs="宋体"/>
          <w:spacing w:val="-1"/>
          <w:sz w:val="21"/>
          <w:szCs w:val="21"/>
          <w:highlight w:val="none"/>
        </w:rPr>
        <w:t>正式授权下述签</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字人</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（姓名和职务）代表供应商</w:t>
      </w:r>
      <w:r>
        <w:rPr>
          <w:rFonts w:ascii="宋体" w:hAnsi="宋体" w:eastAsia="宋体" w:cs="宋体"/>
          <w:spacing w:val="-98"/>
          <w:sz w:val="21"/>
          <w:szCs w:val="21"/>
          <w:highlight w:val="none"/>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（供应商单</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位名称</w:t>
      </w:r>
      <w:r>
        <w:rPr>
          <w:rFonts w:ascii="宋体" w:hAnsi="宋体" w:eastAsia="宋体" w:cs="宋体"/>
          <w:spacing w:val="7"/>
          <w:sz w:val="21"/>
          <w:szCs w:val="21"/>
          <w:highlight w:val="none"/>
        </w:rPr>
        <w:t>），</w:t>
      </w:r>
      <w:r>
        <w:rPr>
          <w:rFonts w:ascii="宋体" w:hAnsi="宋体" w:eastAsia="宋体" w:cs="宋体"/>
          <w:spacing w:val="-2"/>
          <w:sz w:val="21"/>
          <w:szCs w:val="21"/>
          <w:highlight w:val="none"/>
        </w:rPr>
        <w:t>提交下述文件：</w:t>
      </w:r>
    </w:p>
    <w:p w14:paraId="2A349BE7">
      <w:pPr>
        <w:spacing w:before="40" w:line="228" w:lineRule="auto"/>
        <w:ind w:left="420"/>
        <w:rPr>
          <w:rFonts w:ascii="宋体" w:hAnsi="宋体" w:eastAsia="宋体" w:cs="宋体"/>
          <w:sz w:val="19"/>
          <w:szCs w:val="19"/>
          <w:highlight w:val="none"/>
        </w:rPr>
      </w:pPr>
      <w:r>
        <w:rPr>
          <w:rFonts w:ascii="宋体" w:hAnsi="宋体" w:eastAsia="宋体" w:cs="宋体"/>
          <w:spacing w:val="1"/>
          <w:sz w:val="19"/>
          <w:szCs w:val="19"/>
          <w:highlight w:val="none"/>
        </w:rPr>
        <w:t>一、响应文件：</w:t>
      </w:r>
    </w:p>
    <w:p w14:paraId="7CAB0171">
      <w:pPr>
        <w:spacing w:before="206" w:line="229" w:lineRule="auto"/>
        <w:ind w:left="427"/>
        <w:rPr>
          <w:rFonts w:ascii="宋体" w:hAnsi="宋体" w:eastAsia="宋体" w:cs="宋体"/>
          <w:sz w:val="19"/>
          <w:szCs w:val="19"/>
          <w:highlight w:val="none"/>
        </w:rPr>
      </w:pPr>
      <w:r>
        <w:rPr>
          <w:rFonts w:ascii="宋体" w:hAnsi="宋体" w:eastAsia="宋体" w:cs="宋体"/>
          <w:spacing w:val="4"/>
          <w:sz w:val="19"/>
          <w:szCs w:val="19"/>
          <w:highlight w:val="none"/>
        </w:rPr>
        <w:t>（1）磋商函；</w:t>
      </w:r>
    </w:p>
    <w:p w14:paraId="7B61F863">
      <w:pPr>
        <w:spacing w:before="204" w:line="227" w:lineRule="auto"/>
        <w:ind w:left="427"/>
        <w:rPr>
          <w:rFonts w:ascii="宋体" w:hAnsi="宋体" w:eastAsia="宋体" w:cs="宋体"/>
          <w:sz w:val="19"/>
          <w:szCs w:val="19"/>
          <w:highlight w:val="none"/>
        </w:rPr>
      </w:pPr>
      <w:r>
        <w:rPr>
          <w:rFonts w:ascii="宋体" w:hAnsi="宋体" w:eastAsia="宋体" w:cs="宋体"/>
          <w:spacing w:val="2"/>
          <w:sz w:val="19"/>
          <w:szCs w:val="19"/>
          <w:highlight w:val="none"/>
        </w:rPr>
        <w:t>（2）磋商报价表；</w:t>
      </w:r>
    </w:p>
    <w:p w14:paraId="283B11C8">
      <w:pPr>
        <w:spacing w:before="158" w:line="228" w:lineRule="auto"/>
        <w:ind w:left="427"/>
        <w:rPr>
          <w:rFonts w:ascii="宋体" w:hAnsi="宋体" w:eastAsia="宋体" w:cs="宋体"/>
          <w:sz w:val="19"/>
          <w:szCs w:val="19"/>
          <w:highlight w:val="none"/>
        </w:rPr>
      </w:pPr>
      <w:r>
        <w:rPr>
          <w:rFonts w:ascii="宋体" w:hAnsi="宋体" w:eastAsia="宋体" w:cs="宋体"/>
          <w:spacing w:val="6"/>
          <w:sz w:val="19"/>
          <w:szCs w:val="19"/>
          <w:highlight w:val="none"/>
        </w:rPr>
        <w:t>（3）资格证明文件；</w:t>
      </w:r>
    </w:p>
    <w:p w14:paraId="3A7FCC3C">
      <w:pPr>
        <w:spacing w:before="227" w:line="221" w:lineRule="auto"/>
        <w:ind w:left="424"/>
        <w:rPr>
          <w:rFonts w:ascii="宋体" w:hAnsi="宋体" w:eastAsia="宋体" w:cs="宋体"/>
          <w:sz w:val="21"/>
          <w:szCs w:val="21"/>
          <w:highlight w:val="none"/>
        </w:rPr>
      </w:pPr>
      <w:r>
        <w:rPr>
          <w:rFonts w:ascii="宋体" w:hAnsi="宋体" w:eastAsia="宋体" w:cs="宋体"/>
          <w:spacing w:val="-4"/>
          <w:sz w:val="21"/>
          <w:szCs w:val="21"/>
          <w:highlight w:val="none"/>
        </w:rPr>
        <w:t>（4）监理大纲等；</w:t>
      </w:r>
    </w:p>
    <w:p w14:paraId="5E754D27">
      <w:pPr>
        <w:spacing w:before="222" w:line="228" w:lineRule="auto"/>
        <w:ind w:left="427"/>
        <w:rPr>
          <w:rFonts w:ascii="宋体" w:hAnsi="宋体" w:eastAsia="宋体" w:cs="宋体"/>
          <w:sz w:val="19"/>
          <w:szCs w:val="19"/>
          <w:highlight w:val="none"/>
        </w:rPr>
      </w:pPr>
      <w:r>
        <w:rPr>
          <w:rFonts w:ascii="宋体" w:hAnsi="宋体" w:eastAsia="宋体" w:cs="宋体"/>
          <w:spacing w:val="7"/>
          <w:sz w:val="19"/>
          <w:szCs w:val="19"/>
          <w:highlight w:val="none"/>
        </w:rPr>
        <w:t>（5）供应商认为有必要提供的其他有关材料。</w:t>
      </w:r>
    </w:p>
    <w:p w14:paraId="2D89DAF3">
      <w:pPr>
        <w:spacing w:before="281" w:line="228" w:lineRule="auto"/>
        <w:ind w:left="521"/>
        <w:rPr>
          <w:rFonts w:ascii="宋体" w:hAnsi="宋体" w:eastAsia="宋体" w:cs="宋体"/>
          <w:sz w:val="19"/>
          <w:szCs w:val="19"/>
          <w:highlight w:val="none"/>
        </w:rPr>
      </w:pPr>
      <w:r>
        <w:rPr>
          <w:rFonts w:ascii="宋体" w:hAnsi="宋体" w:eastAsia="宋体" w:cs="宋体"/>
          <w:spacing w:val="8"/>
          <w:sz w:val="19"/>
          <w:szCs w:val="19"/>
          <w:highlight w:val="none"/>
        </w:rPr>
        <w:t>二、据此函，签字人兹宣布同意如下：</w:t>
      </w:r>
    </w:p>
    <w:p w14:paraId="31F28275">
      <w:pPr>
        <w:spacing w:before="155" w:line="316" w:lineRule="auto"/>
        <w:ind w:firstLine="433"/>
        <w:rPr>
          <w:rFonts w:ascii="宋体" w:hAnsi="宋体" w:eastAsia="宋体" w:cs="宋体"/>
          <w:sz w:val="21"/>
          <w:szCs w:val="21"/>
          <w:highlight w:val="none"/>
        </w:rPr>
      </w:pPr>
      <w:r>
        <w:rPr>
          <w:rFonts w:ascii="宋体" w:hAnsi="宋体" w:eastAsia="宋体" w:cs="宋体"/>
          <w:spacing w:val="3"/>
          <w:sz w:val="21"/>
          <w:szCs w:val="21"/>
          <w:highlight w:val="none"/>
        </w:rPr>
        <w:t>1、按磋商文件项目需求说明和磋商报价表， 磋商报价</w:t>
      </w:r>
      <w:r>
        <w:rPr>
          <w:rFonts w:ascii="宋体" w:hAnsi="宋体" w:eastAsia="宋体" w:cs="宋体"/>
          <w:spacing w:val="2"/>
          <w:sz w:val="21"/>
          <w:szCs w:val="21"/>
          <w:highlight w:val="none"/>
        </w:rPr>
        <w:t>为</w:t>
      </w:r>
      <w:r>
        <w:rPr>
          <w:rFonts w:ascii="宋体" w:hAnsi="宋体" w:eastAsia="宋体" w:cs="宋体"/>
          <w:spacing w:val="-3"/>
          <w:sz w:val="21"/>
          <w:szCs w:val="21"/>
          <w:highlight w:val="none"/>
        </w:rPr>
        <w:t>：</w:t>
      </w:r>
      <w:r>
        <w:rPr>
          <w:rFonts w:ascii="宋体" w:hAnsi="宋体" w:eastAsia="宋体" w:cs="宋体"/>
          <w:spacing w:val="24"/>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67"/>
          <w:sz w:val="21"/>
          <w:szCs w:val="21"/>
          <w:highlight w:val="none"/>
        </w:rPr>
        <w:t xml:space="preserve"> </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监理服务</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期：</w:t>
      </w:r>
      <w:r>
        <w:rPr>
          <w:rFonts w:ascii="宋体" w:hAnsi="宋体" w:eastAsia="宋体" w:cs="宋体"/>
          <w:spacing w:val="4"/>
          <w:sz w:val="21"/>
          <w:szCs w:val="21"/>
          <w:highlight w:val="none"/>
          <w:u w:val="single" w:color="auto"/>
        </w:rPr>
        <w:t xml:space="preserve">                        </w:t>
      </w:r>
      <w:r>
        <w:rPr>
          <w:rFonts w:ascii="宋体" w:hAnsi="宋体" w:eastAsia="宋体" w:cs="宋体"/>
          <w:spacing w:val="-3"/>
          <w:sz w:val="21"/>
          <w:szCs w:val="21"/>
          <w:highlight w:val="none"/>
        </w:rPr>
        <w:t>。</w:t>
      </w:r>
    </w:p>
    <w:p w14:paraId="4C03D2FD">
      <w:pPr>
        <w:spacing w:before="269" w:line="328" w:lineRule="auto"/>
        <w:ind w:right="18" w:firstLine="400"/>
        <w:rPr>
          <w:rFonts w:ascii="宋体" w:hAnsi="宋体" w:eastAsia="宋体" w:cs="宋体"/>
          <w:sz w:val="19"/>
          <w:szCs w:val="19"/>
          <w:highlight w:val="none"/>
        </w:rPr>
      </w:pPr>
      <w:r>
        <w:rPr>
          <w:rFonts w:ascii="宋体" w:hAnsi="宋体" w:eastAsia="宋体" w:cs="宋体"/>
          <w:spacing w:val="14"/>
          <w:sz w:val="19"/>
          <w:szCs w:val="19"/>
          <w:highlight w:val="none"/>
        </w:rPr>
        <w:t>2、我方已详细审阅磋商文件，同意在供应商</w:t>
      </w:r>
      <w:r>
        <w:rPr>
          <w:rFonts w:ascii="宋体" w:hAnsi="宋体" w:eastAsia="宋体" w:cs="宋体"/>
          <w:spacing w:val="13"/>
          <w:sz w:val="19"/>
          <w:szCs w:val="19"/>
          <w:highlight w:val="none"/>
        </w:rPr>
        <w:t>须知规定的截标日期起遵循本磋商文件，在供应商</w:t>
      </w:r>
      <w:r>
        <w:rPr>
          <w:rFonts w:ascii="宋体" w:hAnsi="宋体" w:eastAsia="宋体" w:cs="宋体"/>
          <w:sz w:val="19"/>
          <w:szCs w:val="19"/>
          <w:highlight w:val="none"/>
        </w:rPr>
        <w:t xml:space="preserve"> </w:t>
      </w:r>
      <w:r>
        <w:rPr>
          <w:rFonts w:ascii="宋体" w:hAnsi="宋体" w:eastAsia="宋体" w:cs="宋体"/>
          <w:spacing w:val="7"/>
          <w:sz w:val="19"/>
          <w:szCs w:val="19"/>
          <w:highlight w:val="none"/>
        </w:rPr>
        <w:t>须知第</w:t>
      </w:r>
      <w:r>
        <w:rPr>
          <w:rFonts w:ascii="宋体" w:hAnsi="宋体" w:eastAsia="宋体" w:cs="宋体"/>
          <w:spacing w:val="-14"/>
          <w:sz w:val="19"/>
          <w:szCs w:val="19"/>
          <w:highlight w:val="none"/>
        </w:rPr>
        <w:t xml:space="preserve"> </w:t>
      </w:r>
      <w:r>
        <w:rPr>
          <w:rFonts w:ascii="宋体" w:hAnsi="宋体" w:eastAsia="宋体" w:cs="宋体"/>
          <w:spacing w:val="7"/>
          <w:sz w:val="19"/>
          <w:szCs w:val="19"/>
          <w:highlight w:val="none"/>
        </w:rPr>
        <w:t>14</w:t>
      </w:r>
      <w:r>
        <w:rPr>
          <w:rFonts w:ascii="宋体" w:hAnsi="宋体" w:eastAsia="宋体" w:cs="宋体"/>
          <w:spacing w:val="-34"/>
          <w:sz w:val="19"/>
          <w:szCs w:val="19"/>
          <w:highlight w:val="none"/>
        </w:rPr>
        <w:t xml:space="preserve"> </w:t>
      </w:r>
      <w:r>
        <w:rPr>
          <w:rFonts w:ascii="宋体" w:hAnsi="宋体" w:eastAsia="宋体" w:cs="宋体"/>
          <w:spacing w:val="7"/>
          <w:sz w:val="19"/>
          <w:szCs w:val="19"/>
          <w:highlight w:val="none"/>
        </w:rPr>
        <w:t>条规定的磋商有效期满之前均具有约束力，并按时到场参加磋商。</w:t>
      </w:r>
    </w:p>
    <w:p w14:paraId="67F6830E">
      <w:pPr>
        <w:spacing w:before="204" w:line="329" w:lineRule="auto"/>
        <w:ind w:right="17" w:firstLine="421"/>
        <w:rPr>
          <w:rFonts w:ascii="宋体" w:hAnsi="宋体" w:eastAsia="宋体" w:cs="宋体"/>
          <w:sz w:val="19"/>
          <w:szCs w:val="19"/>
          <w:highlight w:val="none"/>
        </w:rPr>
      </w:pPr>
      <w:r>
        <w:rPr>
          <w:rFonts w:ascii="宋体" w:hAnsi="宋体" w:eastAsia="宋体" w:cs="宋体"/>
          <w:spacing w:val="8"/>
          <w:sz w:val="19"/>
          <w:szCs w:val="19"/>
          <w:highlight w:val="none"/>
        </w:rPr>
        <w:t>3、我方承诺已经具备《中华人民共和国政府采购法》中规定的参加政府采购活动的供应商应当具</w:t>
      </w:r>
      <w:r>
        <w:rPr>
          <w:rFonts w:ascii="宋体" w:hAnsi="宋体" w:eastAsia="宋体" w:cs="宋体"/>
          <w:spacing w:val="12"/>
          <w:sz w:val="19"/>
          <w:szCs w:val="19"/>
          <w:highlight w:val="none"/>
        </w:rPr>
        <w:t xml:space="preserve"> </w:t>
      </w:r>
      <w:r>
        <w:rPr>
          <w:rFonts w:ascii="宋体" w:hAnsi="宋体" w:eastAsia="宋体" w:cs="宋体"/>
          <w:sz w:val="19"/>
          <w:szCs w:val="19"/>
          <w:highlight w:val="none"/>
        </w:rPr>
        <w:t>备的条件：</w:t>
      </w:r>
    </w:p>
    <w:p w14:paraId="56B0F260">
      <w:pPr>
        <w:spacing w:before="204" w:line="228" w:lineRule="auto"/>
        <w:ind w:left="417"/>
        <w:rPr>
          <w:rFonts w:ascii="宋体" w:hAnsi="宋体" w:eastAsia="宋体" w:cs="宋体"/>
          <w:sz w:val="19"/>
          <w:szCs w:val="19"/>
          <w:highlight w:val="none"/>
        </w:rPr>
      </w:pPr>
      <w:r>
        <w:rPr>
          <w:rFonts w:ascii="宋体" w:hAnsi="宋体" w:eastAsia="宋体" w:cs="宋体"/>
          <w:spacing w:val="5"/>
          <w:sz w:val="19"/>
          <w:szCs w:val="19"/>
          <w:highlight w:val="none"/>
        </w:rPr>
        <w:t>⑴ 具有独立承担民事责任的能力；</w:t>
      </w:r>
    </w:p>
    <w:p w14:paraId="3585E7F7">
      <w:pPr>
        <w:spacing w:before="204" w:line="418" w:lineRule="auto"/>
        <w:ind w:left="417" w:right="4217"/>
        <w:rPr>
          <w:rFonts w:ascii="宋体" w:hAnsi="宋体" w:eastAsia="宋体" w:cs="宋体"/>
          <w:sz w:val="19"/>
          <w:szCs w:val="19"/>
          <w:highlight w:val="none"/>
        </w:rPr>
      </w:pPr>
      <w:r>
        <w:rPr>
          <w:rFonts w:ascii="宋体" w:hAnsi="宋体" w:eastAsia="宋体" w:cs="宋体"/>
          <w:spacing w:val="8"/>
          <w:sz w:val="19"/>
          <w:szCs w:val="19"/>
          <w:highlight w:val="none"/>
        </w:rPr>
        <w:t xml:space="preserve">⑵具有良好的商业信誉和健全的财务会计制度； ⑶具有履行合同所必需的设备和专业技术能力； </w:t>
      </w:r>
      <w:r>
        <w:rPr>
          <w:rFonts w:ascii="宋体" w:hAnsi="宋体" w:eastAsia="宋体" w:cs="宋体"/>
          <w:spacing w:val="6"/>
          <w:sz w:val="19"/>
          <w:szCs w:val="19"/>
          <w:highlight w:val="none"/>
        </w:rPr>
        <w:t>⑷ 有依法缴纳税收和社会保障资金的良好记录；</w:t>
      </w:r>
    </w:p>
    <w:p w14:paraId="543E01A8">
      <w:pPr>
        <w:spacing w:before="30" w:line="415" w:lineRule="auto"/>
        <w:ind w:left="417" w:right="2599"/>
        <w:rPr>
          <w:rFonts w:ascii="宋体" w:hAnsi="宋体" w:eastAsia="宋体" w:cs="宋体"/>
          <w:sz w:val="19"/>
          <w:szCs w:val="19"/>
          <w:highlight w:val="none"/>
        </w:rPr>
      </w:pPr>
      <w:r>
        <w:rPr>
          <w:rFonts w:ascii="宋体" w:hAnsi="宋体" w:eastAsia="宋体" w:cs="宋体"/>
          <w:spacing w:val="8"/>
          <w:sz w:val="19"/>
          <w:szCs w:val="19"/>
          <w:highlight w:val="none"/>
        </w:rPr>
        <w:t xml:space="preserve">⑸ 参加此项采购活动前三年内，在经营活动中没有重大违法记录。 </w:t>
      </w:r>
      <w:r>
        <w:rPr>
          <w:rFonts w:ascii="宋体" w:hAnsi="宋体" w:eastAsia="宋体" w:cs="宋体"/>
          <w:spacing w:val="7"/>
          <w:sz w:val="19"/>
          <w:szCs w:val="19"/>
          <w:highlight w:val="none"/>
        </w:rPr>
        <w:t>⑹法律、行政法规规定的其他条件。</w:t>
      </w:r>
    </w:p>
    <w:p w14:paraId="068BDAC0">
      <w:pPr>
        <w:spacing w:before="27" w:line="228" w:lineRule="auto"/>
        <w:ind w:left="409"/>
        <w:rPr>
          <w:rFonts w:ascii="宋体" w:hAnsi="宋体" w:eastAsia="宋体" w:cs="宋体"/>
          <w:sz w:val="19"/>
          <w:szCs w:val="19"/>
          <w:highlight w:val="none"/>
        </w:rPr>
      </w:pPr>
      <w:r>
        <w:rPr>
          <w:rFonts w:ascii="宋体" w:hAnsi="宋体" w:eastAsia="宋体" w:cs="宋体"/>
          <w:spacing w:val="8"/>
          <w:sz w:val="19"/>
          <w:szCs w:val="19"/>
          <w:highlight w:val="none"/>
        </w:rPr>
        <w:t>4、我方根据磋商文件的规定，承担完成合同的责任和义务。</w:t>
      </w:r>
    </w:p>
    <w:p w14:paraId="221C1D77">
      <w:pPr>
        <w:spacing w:before="204" w:line="329" w:lineRule="auto"/>
        <w:ind w:left="1" w:right="15" w:firstLine="400"/>
        <w:rPr>
          <w:rFonts w:ascii="宋体" w:hAnsi="宋体" w:eastAsia="宋体" w:cs="宋体"/>
          <w:sz w:val="19"/>
          <w:szCs w:val="19"/>
          <w:highlight w:val="none"/>
        </w:rPr>
      </w:pPr>
      <w:r>
        <w:rPr>
          <w:rFonts w:ascii="宋体" w:hAnsi="宋体" w:eastAsia="宋体" w:cs="宋体"/>
          <w:spacing w:val="14"/>
          <w:sz w:val="19"/>
          <w:szCs w:val="19"/>
          <w:highlight w:val="none"/>
        </w:rPr>
        <w:t>5、我方已详细审核竞争性磋商文件，我方知道</w:t>
      </w:r>
      <w:r>
        <w:rPr>
          <w:rFonts w:ascii="宋体" w:hAnsi="宋体" w:eastAsia="宋体" w:cs="宋体"/>
          <w:spacing w:val="13"/>
          <w:sz w:val="19"/>
          <w:szCs w:val="19"/>
          <w:highlight w:val="none"/>
        </w:rPr>
        <w:t>并同意必须放弃提出含糊不清或误解问题及对竞</w:t>
      </w:r>
      <w:r>
        <w:rPr>
          <w:rFonts w:ascii="宋体" w:hAnsi="宋体" w:eastAsia="宋体" w:cs="宋体"/>
          <w:sz w:val="19"/>
          <w:szCs w:val="19"/>
          <w:highlight w:val="none"/>
        </w:rPr>
        <w:t xml:space="preserve"> </w:t>
      </w:r>
      <w:r>
        <w:rPr>
          <w:rFonts w:ascii="宋体" w:hAnsi="宋体" w:eastAsia="宋体" w:cs="宋体"/>
          <w:spacing w:val="6"/>
          <w:sz w:val="19"/>
          <w:szCs w:val="19"/>
          <w:highlight w:val="none"/>
        </w:rPr>
        <w:t>争性磋商文件质疑的权利。</w:t>
      </w:r>
    </w:p>
    <w:p w14:paraId="6DB9E259">
      <w:pPr>
        <w:spacing w:before="205" w:line="228" w:lineRule="auto"/>
        <w:ind w:left="400"/>
        <w:rPr>
          <w:rFonts w:ascii="宋体" w:hAnsi="宋体" w:eastAsia="宋体" w:cs="宋体"/>
          <w:sz w:val="19"/>
          <w:szCs w:val="19"/>
          <w:highlight w:val="none"/>
        </w:rPr>
      </w:pPr>
      <w:r>
        <w:rPr>
          <w:rFonts w:ascii="宋体" w:hAnsi="宋体" w:eastAsia="宋体" w:cs="宋体"/>
          <w:spacing w:val="9"/>
          <w:sz w:val="19"/>
          <w:szCs w:val="19"/>
          <w:highlight w:val="none"/>
        </w:rPr>
        <w:t>6、我方声明在磋商有效期内撤回磋商或者有其他违约行为，所造成的后果我方全权负责。</w:t>
      </w:r>
    </w:p>
    <w:p w14:paraId="0105B434">
      <w:pPr>
        <w:spacing w:before="203" w:line="228" w:lineRule="auto"/>
        <w:ind w:left="415"/>
        <w:rPr>
          <w:rFonts w:ascii="宋体" w:hAnsi="宋体" w:eastAsia="宋体" w:cs="宋体"/>
          <w:sz w:val="19"/>
          <w:szCs w:val="19"/>
          <w:highlight w:val="none"/>
        </w:rPr>
      </w:pPr>
      <w:r>
        <w:rPr>
          <w:rFonts w:ascii="宋体" w:hAnsi="宋体" w:eastAsia="宋体" w:cs="宋体"/>
          <w:spacing w:val="8"/>
          <w:sz w:val="19"/>
          <w:szCs w:val="19"/>
          <w:highlight w:val="none"/>
        </w:rPr>
        <w:t>7、同意向贵方提供贵方可能要求的与本磋商有关的任何数据或资料。</w:t>
      </w:r>
    </w:p>
    <w:p w14:paraId="21DFD790">
      <w:pPr>
        <w:spacing w:before="208" w:line="227" w:lineRule="auto"/>
        <w:ind w:left="399"/>
        <w:rPr>
          <w:rFonts w:ascii="宋体" w:hAnsi="宋体" w:eastAsia="宋体" w:cs="宋体"/>
          <w:sz w:val="19"/>
          <w:szCs w:val="19"/>
          <w:highlight w:val="none"/>
        </w:rPr>
      </w:pPr>
      <w:r>
        <w:rPr>
          <w:rFonts w:ascii="宋体" w:hAnsi="宋体" w:eastAsia="宋体" w:cs="宋体"/>
          <w:spacing w:val="8"/>
          <w:sz w:val="19"/>
          <w:szCs w:val="19"/>
          <w:highlight w:val="none"/>
        </w:rPr>
        <w:t>8、我方完全理解贵方不一定要接受最低价的供应商为成交供应商。</w:t>
      </w:r>
    </w:p>
    <w:p w14:paraId="78A07977">
      <w:pPr>
        <w:spacing w:line="227" w:lineRule="auto"/>
        <w:rPr>
          <w:rFonts w:ascii="宋体" w:hAnsi="宋体" w:eastAsia="宋体" w:cs="宋体"/>
          <w:sz w:val="19"/>
          <w:szCs w:val="19"/>
          <w:highlight w:val="none"/>
        </w:rPr>
        <w:sectPr>
          <w:footerReference r:id="rId36" w:type="default"/>
          <w:pgSz w:w="11907" w:h="16839"/>
          <w:pgMar w:top="1431" w:right="1438" w:bottom="1362" w:left="1597" w:header="0" w:footer="1202" w:gutter="0"/>
          <w:cols w:space="720" w:num="1"/>
        </w:sectPr>
      </w:pPr>
    </w:p>
    <w:p w14:paraId="6E9A53D8">
      <w:pPr>
        <w:spacing w:before="190" w:line="228" w:lineRule="auto"/>
        <w:ind w:left="401"/>
        <w:rPr>
          <w:rFonts w:ascii="宋体" w:hAnsi="宋体" w:eastAsia="宋体" w:cs="宋体"/>
          <w:sz w:val="19"/>
          <w:szCs w:val="19"/>
          <w:highlight w:val="none"/>
        </w:rPr>
      </w:pPr>
      <w:r>
        <w:rPr>
          <w:rFonts w:ascii="宋体" w:hAnsi="宋体" w:eastAsia="宋体" w:cs="宋体"/>
          <w:spacing w:val="9"/>
          <w:sz w:val="19"/>
          <w:szCs w:val="19"/>
          <w:highlight w:val="none"/>
        </w:rPr>
        <w:t>9、若贵方需要，我方愿意提供我方作出的一切承诺的证明材</w:t>
      </w:r>
      <w:r>
        <w:rPr>
          <w:rFonts w:ascii="宋体" w:hAnsi="宋体" w:eastAsia="宋体" w:cs="宋体"/>
          <w:spacing w:val="8"/>
          <w:sz w:val="19"/>
          <w:szCs w:val="19"/>
          <w:highlight w:val="none"/>
        </w:rPr>
        <w:t>料。</w:t>
      </w:r>
    </w:p>
    <w:p w14:paraId="5DDA2C0A">
      <w:pPr>
        <w:spacing w:before="204" w:line="420" w:lineRule="auto"/>
        <w:ind w:firstLine="414"/>
        <w:rPr>
          <w:rFonts w:ascii="宋体" w:hAnsi="宋体" w:eastAsia="宋体" w:cs="宋体"/>
          <w:sz w:val="19"/>
          <w:szCs w:val="19"/>
          <w:highlight w:val="none"/>
        </w:rPr>
      </w:pPr>
      <w:r>
        <w:rPr>
          <w:rFonts w:ascii="宋体" w:hAnsi="宋体" w:eastAsia="宋体" w:cs="宋体"/>
          <w:spacing w:val="5"/>
          <w:sz w:val="19"/>
          <w:szCs w:val="19"/>
          <w:highlight w:val="none"/>
        </w:rPr>
        <w:t>10、我方将严格遵守《中华人民共和国政府采购法》第七十七条规定，</w:t>
      </w:r>
      <w:r>
        <w:rPr>
          <w:rFonts w:ascii="宋体" w:hAnsi="宋体" w:eastAsia="宋体" w:cs="宋体"/>
          <w:spacing w:val="-53"/>
          <w:sz w:val="19"/>
          <w:szCs w:val="19"/>
          <w:highlight w:val="none"/>
        </w:rPr>
        <w:t xml:space="preserve"> </w:t>
      </w:r>
      <w:r>
        <w:rPr>
          <w:rFonts w:ascii="宋体" w:hAnsi="宋体" w:eastAsia="宋体" w:cs="宋体"/>
          <w:spacing w:val="5"/>
          <w:sz w:val="19"/>
          <w:szCs w:val="19"/>
          <w:highlight w:val="none"/>
        </w:rPr>
        <w:t>供应商有下列情形之一的，</w:t>
      </w:r>
      <w:r>
        <w:rPr>
          <w:rFonts w:ascii="宋体" w:hAnsi="宋体" w:eastAsia="宋体" w:cs="宋体"/>
          <w:sz w:val="19"/>
          <w:szCs w:val="19"/>
          <w:highlight w:val="none"/>
        </w:rPr>
        <w:t xml:space="preserve"> </w:t>
      </w:r>
      <w:r>
        <w:rPr>
          <w:rFonts w:ascii="宋体" w:hAnsi="宋体" w:eastAsia="宋体" w:cs="宋体"/>
          <w:spacing w:val="8"/>
          <w:sz w:val="19"/>
          <w:szCs w:val="19"/>
          <w:highlight w:val="none"/>
        </w:rPr>
        <w:t>处以采购金额 5‰以上 10‰以下的罚款，</w:t>
      </w:r>
      <w:r>
        <w:rPr>
          <w:rFonts w:ascii="宋体" w:hAnsi="宋体" w:eastAsia="宋体" w:cs="宋体"/>
          <w:spacing w:val="-51"/>
          <w:sz w:val="19"/>
          <w:szCs w:val="19"/>
          <w:highlight w:val="none"/>
        </w:rPr>
        <w:t xml:space="preserve"> </w:t>
      </w:r>
      <w:r>
        <w:rPr>
          <w:rFonts w:ascii="宋体" w:hAnsi="宋体" w:eastAsia="宋体" w:cs="宋体"/>
          <w:spacing w:val="8"/>
          <w:sz w:val="19"/>
          <w:szCs w:val="19"/>
          <w:highlight w:val="none"/>
        </w:rPr>
        <w:t>列入不良行为记录名单，在一至三年内</w:t>
      </w:r>
      <w:r>
        <w:rPr>
          <w:rFonts w:ascii="宋体" w:hAnsi="宋体" w:eastAsia="宋体" w:cs="宋体"/>
          <w:spacing w:val="7"/>
          <w:sz w:val="19"/>
          <w:szCs w:val="19"/>
          <w:highlight w:val="none"/>
        </w:rPr>
        <w:t>禁止参加政府采购活</w:t>
      </w:r>
      <w:r>
        <w:rPr>
          <w:rFonts w:ascii="宋体" w:hAnsi="宋体" w:eastAsia="宋体" w:cs="宋体"/>
          <w:sz w:val="19"/>
          <w:szCs w:val="19"/>
          <w:highlight w:val="none"/>
        </w:rPr>
        <w:t xml:space="preserve"> </w:t>
      </w:r>
      <w:r>
        <w:rPr>
          <w:rFonts w:ascii="宋体" w:hAnsi="宋体" w:eastAsia="宋体" w:cs="宋体"/>
          <w:spacing w:val="7"/>
          <w:sz w:val="19"/>
          <w:szCs w:val="19"/>
          <w:highlight w:val="none"/>
        </w:rPr>
        <w:t>动，有违法所得的，并处没收违法所得，情节严重的，</w:t>
      </w:r>
      <w:r>
        <w:rPr>
          <w:rFonts w:ascii="宋体" w:hAnsi="宋体" w:eastAsia="宋体" w:cs="宋体"/>
          <w:spacing w:val="102"/>
          <w:sz w:val="19"/>
          <w:szCs w:val="19"/>
          <w:highlight w:val="none"/>
        </w:rPr>
        <w:t xml:space="preserve"> </w:t>
      </w:r>
      <w:r>
        <w:rPr>
          <w:rFonts w:ascii="宋体" w:hAnsi="宋体" w:eastAsia="宋体" w:cs="宋体"/>
          <w:spacing w:val="7"/>
          <w:sz w:val="19"/>
          <w:szCs w:val="19"/>
          <w:highlight w:val="none"/>
        </w:rPr>
        <w:t>由工商行政管理机关吊销营业执照；涉嫌犯罪</w:t>
      </w:r>
      <w:r>
        <w:rPr>
          <w:rFonts w:ascii="宋体" w:hAnsi="宋体" w:eastAsia="宋体" w:cs="宋体"/>
          <w:sz w:val="19"/>
          <w:szCs w:val="19"/>
          <w:highlight w:val="none"/>
        </w:rPr>
        <w:t xml:space="preserve"> </w:t>
      </w:r>
      <w:r>
        <w:rPr>
          <w:rFonts w:ascii="宋体" w:hAnsi="宋体" w:eastAsia="宋体" w:cs="宋体"/>
          <w:spacing w:val="7"/>
          <w:sz w:val="19"/>
          <w:szCs w:val="19"/>
          <w:highlight w:val="none"/>
        </w:rPr>
        <w:t>的，移送司法机关处理：</w:t>
      </w:r>
    </w:p>
    <w:p w14:paraId="242F728C">
      <w:pPr>
        <w:spacing w:before="32" w:line="228" w:lineRule="auto"/>
        <w:ind w:left="419"/>
        <w:rPr>
          <w:rFonts w:ascii="宋体" w:hAnsi="宋体" w:eastAsia="宋体" w:cs="宋体"/>
          <w:sz w:val="19"/>
          <w:szCs w:val="19"/>
          <w:highlight w:val="none"/>
        </w:rPr>
      </w:pPr>
      <w:r>
        <w:rPr>
          <w:rFonts w:ascii="宋体" w:hAnsi="宋体" w:eastAsia="宋体" w:cs="宋体"/>
          <w:spacing w:val="7"/>
          <w:sz w:val="19"/>
          <w:szCs w:val="19"/>
          <w:highlight w:val="none"/>
        </w:rPr>
        <w:t>⑴ 提供虚假材料谋取中标、成交的；</w:t>
      </w:r>
    </w:p>
    <w:p w14:paraId="2389638A">
      <w:pPr>
        <w:spacing w:before="204" w:line="228" w:lineRule="auto"/>
        <w:ind w:left="400"/>
        <w:rPr>
          <w:rFonts w:ascii="宋体" w:hAnsi="宋体" w:eastAsia="宋体" w:cs="宋体"/>
          <w:sz w:val="19"/>
          <w:szCs w:val="19"/>
          <w:highlight w:val="none"/>
        </w:rPr>
      </w:pPr>
      <w:r>
        <w:rPr>
          <w:rFonts w:ascii="宋体" w:hAnsi="宋体" w:eastAsia="宋体" w:cs="宋体"/>
          <w:spacing w:val="7"/>
          <w:sz w:val="19"/>
          <w:szCs w:val="19"/>
          <w:highlight w:val="none"/>
        </w:rPr>
        <w:t>⑵ 采取不正当手段诋毁、排挤其他供应商的；</w:t>
      </w:r>
    </w:p>
    <w:p w14:paraId="6DCE208F">
      <w:pPr>
        <w:spacing w:before="204" w:line="228" w:lineRule="auto"/>
        <w:ind w:left="419"/>
        <w:rPr>
          <w:rFonts w:ascii="宋体" w:hAnsi="宋体" w:eastAsia="宋体" w:cs="宋体"/>
          <w:sz w:val="19"/>
          <w:szCs w:val="19"/>
          <w:highlight w:val="none"/>
        </w:rPr>
      </w:pPr>
      <w:r>
        <w:rPr>
          <w:rFonts w:ascii="宋体" w:hAnsi="宋体" w:eastAsia="宋体" w:cs="宋体"/>
          <w:spacing w:val="9"/>
          <w:sz w:val="19"/>
          <w:szCs w:val="19"/>
          <w:highlight w:val="none"/>
        </w:rPr>
        <w:t>⑶与采购人、其他供应商或者采购代理机构恶意串通的；</w:t>
      </w:r>
    </w:p>
    <w:p w14:paraId="5CCBA71E">
      <w:pPr>
        <w:spacing w:before="207" w:line="228" w:lineRule="auto"/>
        <w:ind w:left="419"/>
        <w:rPr>
          <w:rFonts w:ascii="宋体" w:hAnsi="宋体" w:eastAsia="宋体" w:cs="宋体"/>
          <w:sz w:val="19"/>
          <w:szCs w:val="19"/>
          <w:highlight w:val="none"/>
        </w:rPr>
      </w:pPr>
      <w:r>
        <w:rPr>
          <w:rFonts w:ascii="宋体" w:hAnsi="宋体" w:eastAsia="宋体" w:cs="宋体"/>
          <w:spacing w:val="6"/>
          <w:sz w:val="19"/>
          <w:szCs w:val="19"/>
          <w:highlight w:val="none"/>
        </w:rPr>
        <w:t>⑷</w:t>
      </w:r>
      <w:r>
        <w:rPr>
          <w:rFonts w:ascii="宋体" w:hAnsi="宋体" w:eastAsia="宋体" w:cs="宋体"/>
          <w:spacing w:val="51"/>
          <w:sz w:val="19"/>
          <w:szCs w:val="19"/>
          <w:highlight w:val="none"/>
        </w:rPr>
        <w:t xml:space="preserve"> </w:t>
      </w:r>
      <w:r>
        <w:rPr>
          <w:rFonts w:ascii="宋体" w:hAnsi="宋体" w:eastAsia="宋体" w:cs="宋体"/>
          <w:spacing w:val="6"/>
          <w:sz w:val="19"/>
          <w:szCs w:val="19"/>
          <w:highlight w:val="none"/>
        </w:rPr>
        <w:t>向采购人、采购代理机构行贿或者提供其他不正当利益的；</w:t>
      </w:r>
    </w:p>
    <w:p w14:paraId="021BE593">
      <w:pPr>
        <w:spacing w:before="205" w:line="412" w:lineRule="auto"/>
        <w:ind w:left="419" w:right="4310"/>
        <w:rPr>
          <w:rFonts w:ascii="宋体" w:hAnsi="宋体" w:eastAsia="宋体" w:cs="宋体"/>
          <w:sz w:val="19"/>
          <w:szCs w:val="19"/>
          <w:highlight w:val="none"/>
        </w:rPr>
      </w:pPr>
      <w:r>
        <w:rPr>
          <w:rFonts w:ascii="宋体" w:hAnsi="宋体" w:eastAsia="宋体" w:cs="宋体"/>
          <w:spacing w:val="7"/>
          <w:sz w:val="19"/>
          <w:szCs w:val="19"/>
          <w:highlight w:val="none"/>
        </w:rPr>
        <w:t>⑸在招标采购过程中与采购人进行协商磋商的；</w:t>
      </w:r>
      <w:r>
        <w:rPr>
          <w:rFonts w:ascii="宋体" w:hAnsi="宋体" w:eastAsia="宋体" w:cs="宋体"/>
          <w:sz w:val="19"/>
          <w:szCs w:val="19"/>
          <w:highlight w:val="none"/>
        </w:rPr>
        <w:t xml:space="preserve"> </w:t>
      </w:r>
      <w:r>
        <w:rPr>
          <w:rFonts w:ascii="宋体" w:hAnsi="宋体" w:eastAsia="宋体" w:cs="宋体"/>
          <w:spacing w:val="8"/>
          <w:sz w:val="19"/>
          <w:szCs w:val="19"/>
          <w:highlight w:val="none"/>
        </w:rPr>
        <w:t>⑹拒绝有关部门监督检查或提供虚假情况的。</w:t>
      </w:r>
    </w:p>
    <w:p w14:paraId="1C147A29">
      <w:pPr>
        <w:pStyle w:val="4"/>
        <w:spacing w:line="408" w:lineRule="auto"/>
        <w:rPr>
          <w:highlight w:val="none"/>
        </w:rPr>
      </w:pPr>
    </w:p>
    <w:p w14:paraId="4598313E">
      <w:pPr>
        <w:spacing w:before="62" w:line="228" w:lineRule="auto"/>
        <w:ind w:left="419"/>
        <w:rPr>
          <w:rFonts w:ascii="宋体" w:hAnsi="宋体" w:eastAsia="宋体" w:cs="宋体"/>
          <w:sz w:val="19"/>
          <w:szCs w:val="19"/>
          <w:highlight w:val="none"/>
        </w:rPr>
      </w:pPr>
      <w:r>
        <w:rPr>
          <w:rFonts w:ascii="宋体" w:hAnsi="宋体" w:eastAsia="宋体" w:cs="宋体"/>
          <w:spacing w:val="8"/>
          <w:sz w:val="19"/>
          <w:szCs w:val="19"/>
          <w:highlight w:val="none"/>
        </w:rPr>
        <w:t>三、与本磋商有关的正式通讯地址为：</w:t>
      </w:r>
    </w:p>
    <w:p w14:paraId="374B8997">
      <w:pPr>
        <w:tabs>
          <w:tab w:val="left" w:pos="6712"/>
          <w:tab w:val="left" w:pos="6814"/>
        </w:tabs>
        <w:spacing w:before="206" w:line="424" w:lineRule="auto"/>
        <w:ind w:left="519" w:right="2053"/>
        <w:jc w:val="both"/>
        <w:rPr>
          <w:rFonts w:ascii="宋体" w:hAnsi="宋体" w:eastAsia="宋体" w:cs="宋体"/>
          <w:sz w:val="19"/>
          <w:szCs w:val="19"/>
          <w:highlight w:val="none"/>
        </w:rPr>
      </w:pPr>
      <w:r>
        <w:rPr>
          <w:rFonts w:ascii="宋体" w:hAnsi="宋体" w:eastAsia="宋体" w:cs="宋体"/>
          <w:spacing w:val="2"/>
          <w:sz w:val="19"/>
          <w:szCs w:val="19"/>
          <w:highlight w:val="none"/>
        </w:rPr>
        <w:t>地址：</w:t>
      </w:r>
      <w:r>
        <w:rPr>
          <w:rFonts w:ascii="宋体" w:hAnsi="宋体" w:eastAsia="宋体" w:cs="宋体"/>
          <w:spacing w:val="2"/>
          <w:sz w:val="19"/>
          <w:szCs w:val="19"/>
          <w:highlight w:val="none"/>
          <w:u w:val="single" w:color="auto"/>
        </w:rPr>
        <w:t xml:space="preserve">                                </w:t>
      </w:r>
      <w:r>
        <w:rPr>
          <w:rFonts w:ascii="宋体" w:hAnsi="宋体" w:eastAsia="宋体" w:cs="宋体"/>
          <w:spacing w:val="18"/>
          <w:sz w:val="19"/>
          <w:szCs w:val="19"/>
          <w:highlight w:val="none"/>
        </w:rPr>
        <w:t xml:space="preserve">  </w:t>
      </w:r>
      <w:r>
        <w:rPr>
          <w:rFonts w:ascii="宋体" w:hAnsi="宋体" w:eastAsia="宋体" w:cs="宋体"/>
          <w:spacing w:val="2"/>
          <w:sz w:val="19"/>
          <w:szCs w:val="19"/>
          <w:highlight w:val="none"/>
        </w:rPr>
        <w:t>邮政编码：</w:t>
      </w:r>
      <w:r>
        <w:rPr>
          <w:rFonts w:ascii="宋体" w:hAnsi="宋体" w:eastAsia="宋体" w:cs="宋体"/>
          <w:spacing w:val="30"/>
          <w:sz w:val="19"/>
          <w:szCs w:val="19"/>
          <w:highlight w:val="none"/>
        </w:rPr>
        <w:t xml:space="preserve"> </w:t>
      </w:r>
      <w:r>
        <w:rPr>
          <w:rFonts w:ascii="宋体" w:hAnsi="宋体" w:eastAsia="宋体" w:cs="宋体"/>
          <w:sz w:val="19"/>
          <w:szCs w:val="19"/>
          <w:highlight w:val="none"/>
          <w:u w:val="single" w:color="auto"/>
        </w:rPr>
        <w:tab/>
      </w:r>
      <w:r>
        <w:rPr>
          <w:rFonts w:ascii="宋体" w:hAnsi="宋体" w:eastAsia="宋体" w:cs="宋体"/>
          <w:sz w:val="19"/>
          <w:szCs w:val="19"/>
          <w:highlight w:val="none"/>
        </w:rPr>
        <w:t xml:space="preserve">  </w:t>
      </w:r>
      <w:r>
        <w:rPr>
          <w:rFonts w:ascii="宋体" w:hAnsi="宋体" w:eastAsia="宋体" w:cs="宋体"/>
          <w:spacing w:val="7"/>
          <w:sz w:val="19"/>
          <w:szCs w:val="19"/>
          <w:highlight w:val="none"/>
        </w:rPr>
        <w:t>电话、电报、传真或电传：</w:t>
      </w:r>
      <w:r>
        <w:rPr>
          <w:rFonts w:ascii="宋体" w:hAnsi="宋体" w:eastAsia="宋体" w:cs="宋体"/>
          <w:spacing w:val="-67"/>
          <w:sz w:val="19"/>
          <w:szCs w:val="19"/>
          <w:highlight w:val="none"/>
        </w:rPr>
        <w:t xml:space="preserve"> </w:t>
      </w:r>
      <w:r>
        <w:rPr>
          <w:rFonts w:ascii="宋体" w:hAnsi="宋体" w:eastAsia="宋体" w:cs="宋体"/>
          <w:sz w:val="19"/>
          <w:szCs w:val="19"/>
          <w:highlight w:val="none"/>
          <w:u w:val="single" w:color="auto"/>
        </w:rPr>
        <w:tab/>
      </w:r>
      <w:r>
        <w:rPr>
          <w:rFonts w:ascii="宋体" w:hAnsi="宋体" w:eastAsia="宋体" w:cs="宋体"/>
          <w:sz w:val="19"/>
          <w:szCs w:val="19"/>
          <w:highlight w:val="none"/>
        </w:rPr>
        <w:t xml:space="preserve">  </w:t>
      </w:r>
      <w:r>
        <w:rPr>
          <w:rFonts w:ascii="宋体" w:hAnsi="宋体" w:eastAsia="宋体" w:cs="宋体"/>
          <w:spacing w:val="8"/>
          <w:sz w:val="19"/>
          <w:szCs w:val="19"/>
          <w:highlight w:val="none"/>
        </w:rPr>
        <w:t>开户名称：</w:t>
      </w:r>
      <w:r>
        <w:rPr>
          <w:rFonts w:ascii="宋体" w:hAnsi="宋体" w:eastAsia="宋体" w:cs="宋体"/>
          <w:sz w:val="19"/>
          <w:szCs w:val="19"/>
          <w:highlight w:val="none"/>
          <w:u w:val="single" w:color="auto"/>
        </w:rPr>
        <w:tab/>
      </w:r>
      <w:r>
        <w:rPr>
          <w:rFonts w:ascii="宋体" w:hAnsi="宋体" w:eastAsia="宋体" w:cs="宋体"/>
          <w:sz w:val="19"/>
          <w:szCs w:val="19"/>
          <w:highlight w:val="none"/>
        </w:rPr>
        <w:t xml:space="preserve">  </w:t>
      </w:r>
      <w:r>
        <w:rPr>
          <w:rFonts w:ascii="宋体" w:hAnsi="宋体" w:eastAsia="宋体" w:cs="宋体"/>
          <w:spacing w:val="8"/>
          <w:sz w:val="19"/>
          <w:szCs w:val="19"/>
          <w:highlight w:val="none"/>
        </w:rPr>
        <w:t>开户银行：</w:t>
      </w:r>
      <w:r>
        <w:rPr>
          <w:rFonts w:ascii="宋体" w:hAnsi="宋体" w:eastAsia="宋体" w:cs="宋体"/>
          <w:sz w:val="19"/>
          <w:szCs w:val="19"/>
          <w:highlight w:val="none"/>
          <w:u w:val="single" w:color="auto"/>
        </w:rPr>
        <w:tab/>
      </w:r>
      <w:r>
        <w:rPr>
          <w:rFonts w:ascii="宋体" w:hAnsi="宋体" w:eastAsia="宋体" w:cs="宋体"/>
          <w:sz w:val="19"/>
          <w:szCs w:val="19"/>
          <w:highlight w:val="none"/>
        </w:rPr>
        <w:t xml:space="preserve">  账号：</w:t>
      </w:r>
      <w:r>
        <w:rPr>
          <w:rFonts w:ascii="宋体" w:hAnsi="宋体" w:eastAsia="宋体" w:cs="宋体"/>
          <w:spacing w:val="-75"/>
          <w:sz w:val="19"/>
          <w:szCs w:val="19"/>
          <w:highlight w:val="none"/>
        </w:rPr>
        <w:t xml:space="preserve"> </w:t>
      </w:r>
      <w:r>
        <w:rPr>
          <w:rFonts w:ascii="宋体" w:hAnsi="宋体" w:eastAsia="宋体" w:cs="宋体"/>
          <w:sz w:val="19"/>
          <w:szCs w:val="19"/>
          <w:highlight w:val="none"/>
          <w:u w:val="single" w:color="auto"/>
        </w:rPr>
        <w:tab/>
      </w:r>
      <w:r>
        <w:rPr>
          <w:rFonts w:ascii="宋体" w:hAnsi="宋体" w:eastAsia="宋体" w:cs="宋体"/>
          <w:sz w:val="19"/>
          <w:szCs w:val="19"/>
          <w:highlight w:val="none"/>
        </w:rPr>
        <w:t xml:space="preserve">  </w:t>
      </w:r>
      <w:r>
        <w:rPr>
          <w:rFonts w:ascii="宋体" w:hAnsi="宋体" w:eastAsia="宋体" w:cs="宋体"/>
          <w:spacing w:val="7"/>
          <w:sz w:val="19"/>
          <w:szCs w:val="19"/>
          <w:highlight w:val="none"/>
        </w:rPr>
        <w:t>法定代表人或委托代理人签名：</w:t>
      </w:r>
      <w:r>
        <w:rPr>
          <w:rFonts w:ascii="宋体" w:hAnsi="宋体" w:eastAsia="宋体" w:cs="宋体"/>
          <w:spacing w:val="-62"/>
          <w:sz w:val="19"/>
          <w:szCs w:val="19"/>
          <w:highlight w:val="none"/>
        </w:rPr>
        <w:t xml:space="preserve"> </w:t>
      </w:r>
      <w:r>
        <w:rPr>
          <w:rFonts w:ascii="宋体" w:hAnsi="宋体" w:eastAsia="宋体" w:cs="宋体"/>
          <w:sz w:val="19"/>
          <w:szCs w:val="19"/>
          <w:highlight w:val="none"/>
          <w:u w:val="single" w:color="auto"/>
        </w:rPr>
        <w:tab/>
      </w:r>
      <w:r>
        <w:rPr>
          <w:rFonts w:ascii="宋体" w:hAnsi="宋体" w:eastAsia="宋体" w:cs="宋体"/>
          <w:sz w:val="19"/>
          <w:szCs w:val="19"/>
          <w:highlight w:val="none"/>
        </w:rPr>
        <w:t xml:space="preserve">  供应商（公章</w:t>
      </w:r>
      <w:r>
        <w:rPr>
          <w:rFonts w:ascii="宋体" w:hAnsi="宋体" w:eastAsia="宋体" w:cs="宋体"/>
          <w:spacing w:val="-8"/>
          <w:sz w:val="19"/>
          <w:szCs w:val="19"/>
          <w:highlight w:val="none"/>
        </w:rPr>
        <w:t>） ：</w:t>
      </w:r>
      <w:r>
        <w:rPr>
          <w:rFonts w:ascii="宋体" w:hAnsi="宋体" w:eastAsia="宋体" w:cs="宋体"/>
          <w:sz w:val="19"/>
          <w:szCs w:val="19"/>
          <w:highlight w:val="none"/>
          <w:u w:val="single" w:color="auto"/>
        </w:rPr>
        <w:tab/>
      </w:r>
      <w:r>
        <w:rPr>
          <w:rFonts w:ascii="宋体" w:hAnsi="宋体" w:eastAsia="宋体" w:cs="宋体"/>
          <w:sz w:val="19"/>
          <w:szCs w:val="19"/>
          <w:highlight w:val="none"/>
          <w:u w:val="single" w:color="auto"/>
        </w:rPr>
        <w:tab/>
      </w:r>
      <w:r>
        <w:rPr>
          <w:rFonts w:ascii="宋体" w:hAnsi="宋体" w:eastAsia="宋体" w:cs="宋体"/>
          <w:sz w:val="19"/>
          <w:szCs w:val="19"/>
          <w:highlight w:val="none"/>
        </w:rPr>
        <w:t xml:space="preserve"> </w:t>
      </w:r>
      <w:r>
        <w:rPr>
          <w:rFonts w:ascii="宋体" w:hAnsi="宋体" w:eastAsia="宋体" w:cs="宋体"/>
          <w:spacing w:val="4"/>
          <w:sz w:val="19"/>
          <w:szCs w:val="19"/>
          <w:highlight w:val="none"/>
        </w:rPr>
        <w:t>磋商日期：</w:t>
      </w:r>
      <w:r>
        <w:rPr>
          <w:rFonts w:ascii="宋体" w:hAnsi="宋体" w:eastAsia="宋体" w:cs="宋体"/>
          <w:spacing w:val="4"/>
          <w:sz w:val="19"/>
          <w:szCs w:val="19"/>
          <w:highlight w:val="none"/>
          <w:u w:val="single" w:color="auto"/>
        </w:rPr>
        <w:t xml:space="preserve">                            </w:t>
      </w:r>
      <w:r>
        <w:rPr>
          <w:rFonts w:ascii="宋体" w:hAnsi="宋体" w:eastAsia="宋体" w:cs="宋体"/>
          <w:spacing w:val="3"/>
          <w:sz w:val="19"/>
          <w:szCs w:val="19"/>
          <w:highlight w:val="none"/>
          <w:u w:val="single" w:color="auto"/>
        </w:rPr>
        <w:t xml:space="preserve">                         </w:t>
      </w:r>
    </w:p>
    <w:p w14:paraId="64C02EE9">
      <w:pPr>
        <w:pStyle w:val="4"/>
        <w:spacing w:line="254" w:lineRule="auto"/>
        <w:rPr>
          <w:highlight w:val="none"/>
        </w:rPr>
      </w:pPr>
    </w:p>
    <w:p w14:paraId="6CC4482E">
      <w:pPr>
        <w:pStyle w:val="4"/>
        <w:spacing w:line="254" w:lineRule="auto"/>
        <w:rPr>
          <w:highlight w:val="none"/>
        </w:rPr>
      </w:pPr>
    </w:p>
    <w:p w14:paraId="45A60734">
      <w:pPr>
        <w:pStyle w:val="4"/>
        <w:spacing w:line="254" w:lineRule="auto"/>
        <w:rPr>
          <w:highlight w:val="none"/>
        </w:rPr>
      </w:pPr>
    </w:p>
    <w:p w14:paraId="438BDF4C">
      <w:pPr>
        <w:pStyle w:val="4"/>
        <w:spacing w:line="254" w:lineRule="auto"/>
        <w:rPr>
          <w:highlight w:val="none"/>
        </w:rPr>
      </w:pPr>
    </w:p>
    <w:p w14:paraId="79FB4850">
      <w:pPr>
        <w:pStyle w:val="4"/>
        <w:spacing w:line="254" w:lineRule="auto"/>
        <w:rPr>
          <w:highlight w:val="none"/>
        </w:rPr>
      </w:pPr>
    </w:p>
    <w:p w14:paraId="301D357D">
      <w:pPr>
        <w:pStyle w:val="4"/>
        <w:spacing w:line="255" w:lineRule="auto"/>
        <w:rPr>
          <w:highlight w:val="none"/>
        </w:rPr>
      </w:pPr>
    </w:p>
    <w:p w14:paraId="2C23CF26">
      <w:pPr>
        <w:spacing w:before="62" w:line="372" w:lineRule="auto"/>
        <w:ind w:left="2" w:right="1" w:hanging="2"/>
        <w:rPr>
          <w:rFonts w:ascii="宋体" w:hAnsi="宋体" w:eastAsia="宋体" w:cs="宋体"/>
          <w:sz w:val="19"/>
          <w:szCs w:val="19"/>
          <w:highlight w:val="none"/>
        </w:rPr>
      </w:pPr>
      <w:r>
        <w:rPr>
          <w:rFonts w:ascii="宋体" w:hAnsi="宋体" w:eastAsia="宋体" w:cs="宋体"/>
          <w:spacing w:val="10"/>
          <w:sz w:val="19"/>
          <w:szCs w:val="19"/>
          <w:highlight w:val="none"/>
        </w:rPr>
        <w:t>注：供应商必须加盖公章并签字，</w:t>
      </w:r>
      <w:r>
        <w:rPr>
          <w:rFonts w:ascii="宋体" w:hAnsi="宋体" w:eastAsia="宋体" w:cs="宋体"/>
          <w:spacing w:val="-30"/>
          <w:sz w:val="19"/>
          <w:szCs w:val="19"/>
          <w:highlight w:val="none"/>
        </w:rPr>
        <w:t xml:space="preserve"> </w:t>
      </w:r>
      <w:r>
        <w:rPr>
          <w:rFonts w:ascii="宋体" w:hAnsi="宋体" w:eastAsia="宋体" w:cs="宋体"/>
          <w:spacing w:val="10"/>
          <w:sz w:val="19"/>
          <w:szCs w:val="19"/>
          <w:highlight w:val="none"/>
        </w:rPr>
        <w:t>若此函由多页构成的，应逐页加盖公章并由法定代表人（或委托代</w:t>
      </w:r>
      <w:r>
        <w:rPr>
          <w:rFonts w:ascii="宋体" w:hAnsi="宋体" w:eastAsia="宋体" w:cs="宋体"/>
          <w:sz w:val="19"/>
          <w:szCs w:val="19"/>
          <w:highlight w:val="none"/>
        </w:rPr>
        <w:t xml:space="preserve"> </w:t>
      </w:r>
      <w:r>
        <w:rPr>
          <w:rFonts w:ascii="宋体" w:hAnsi="宋体" w:eastAsia="宋体" w:cs="宋体"/>
          <w:spacing w:val="7"/>
          <w:sz w:val="19"/>
          <w:szCs w:val="19"/>
          <w:highlight w:val="none"/>
        </w:rPr>
        <w:t>理人）签字，无签字、盖公章的磋商无效。</w:t>
      </w:r>
    </w:p>
    <w:p w14:paraId="3EAD82DD">
      <w:pPr>
        <w:spacing w:line="372" w:lineRule="auto"/>
        <w:rPr>
          <w:rFonts w:ascii="宋体" w:hAnsi="宋体" w:eastAsia="宋体" w:cs="宋体"/>
          <w:sz w:val="19"/>
          <w:szCs w:val="19"/>
          <w:highlight w:val="none"/>
        </w:rPr>
        <w:sectPr>
          <w:footerReference r:id="rId37" w:type="default"/>
          <w:pgSz w:w="11907" w:h="16839"/>
          <w:pgMar w:top="1431" w:right="1443" w:bottom="1362" w:left="1594" w:header="0" w:footer="1202" w:gutter="0"/>
          <w:cols w:space="720" w:num="1"/>
        </w:sectPr>
      </w:pPr>
    </w:p>
    <w:p w14:paraId="1B66A1F6">
      <w:pPr>
        <w:spacing w:before="86" w:line="189" w:lineRule="auto"/>
        <w:ind w:left="2586"/>
        <w:rPr>
          <w:rFonts w:ascii="宋体" w:hAnsi="宋体" w:eastAsia="宋体" w:cs="宋体"/>
          <w:sz w:val="43"/>
          <w:szCs w:val="43"/>
          <w:highlight w:val="none"/>
        </w:rPr>
      </w:pPr>
      <w:r>
        <w:rPr>
          <w:rFonts w:ascii="微软雅黑" w:hAnsi="微软雅黑" w:eastAsia="微软雅黑" w:cs="微软雅黑"/>
          <w:b/>
          <w:bCs/>
          <w:spacing w:val="-9"/>
          <w:sz w:val="43"/>
          <w:szCs w:val="43"/>
          <w:highlight w:val="none"/>
        </w:rPr>
        <w:t>磋</w:t>
      </w:r>
      <w:r>
        <w:rPr>
          <w:rFonts w:ascii="微软雅黑" w:hAnsi="微软雅黑" w:eastAsia="微软雅黑" w:cs="微软雅黑"/>
          <w:b/>
          <w:bCs/>
          <w:spacing w:val="29"/>
          <w:sz w:val="43"/>
          <w:szCs w:val="43"/>
          <w:highlight w:val="none"/>
        </w:rPr>
        <w:t xml:space="preserve">   </w:t>
      </w:r>
      <w:r>
        <w:rPr>
          <w:rFonts w:ascii="微软雅黑" w:hAnsi="微软雅黑" w:eastAsia="微软雅黑" w:cs="微软雅黑"/>
          <w:b/>
          <w:bCs/>
          <w:spacing w:val="-9"/>
          <w:sz w:val="43"/>
          <w:szCs w:val="43"/>
          <w:highlight w:val="none"/>
        </w:rPr>
        <w:t>商</w:t>
      </w:r>
      <w:r>
        <w:rPr>
          <w:rFonts w:ascii="微软雅黑" w:hAnsi="微软雅黑" w:eastAsia="微软雅黑" w:cs="微软雅黑"/>
          <w:b/>
          <w:bCs/>
          <w:spacing w:val="24"/>
          <w:sz w:val="43"/>
          <w:szCs w:val="43"/>
          <w:highlight w:val="none"/>
        </w:rPr>
        <w:t xml:space="preserve">   </w:t>
      </w:r>
      <w:r>
        <w:rPr>
          <w:rFonts w:ascii="微软雅黑" w:hAnsi="微软雅黑" w:eastAsia="微软雅黑" w:cs="微软雅黑"/>
          <w:b/>
          <w:bCs/>
          <w:spacing w:val="-9"/>
          <w:sz w:val="43"/>
          <w:szCs w:val="43"/>
          <w:highlight w:val="none"/>
        </w:rPr>
        <w:t>报</w:t>
      </w:r>
      <w:r>
        <w:rPr>
          <w:rFonts w:ascii="微软雅黑" w:hAnsi="微软雅黑" w:eastAsia="微软雅黑" w:cs="微软雅黑"/>
          <w:b/>
          <w:bCs/>
          <w:spacing w:val="24"/>
          <w:sz w:val="43"/>
          <w:szCs w:val="43"/>
          <w:highlight w:val="none"/>
        </w:rPr>
        <w:t xml:space="preserve">   </w:t>
      </w:r>
      <w:r>
        <w:rPr>
          <w:rFonts w:ascii="微软雅黑" w:hAnsi="微软雅黑" w:eastAsia="微软雅黑" w:cs="微软雅黑"/>
          <w:b/>
          <w:bCs/>
          <w:spacing w:val="-9"/>
          <w:sz w:val="43"/>
          <w:szCs w:val="43"/>
          <w:highlight w:val="none"/>
        </w:rPr>
        <w:t>价</w:t>
      </w:r>
      <w:r>
        <w:rPr>
          <w:rFonts w:ascii="微软雅黑" w:hAnsi="微软雅黑" w:eastAsia="微软雅黑" w:cs="微软雅黑"/>
          <w:b/>
          <w:bCs/>
          <w:spacing w:val="25"/>
          <w:sz w:val="43"/>
          <w:szCs w:val="43"/>
          <w:highlight w:val="none"/>
        </w:rPr>
        <w:t xml:space="preserve">   </w:t>
      </w:r>
      <w:r>
        <w:rPr>
          <w:rFonts w:ascii="微软雅黑" w:hAnsi="微软雅黑" w:eastAsia="微软雅黑" w:cs="微软雅黑"/>
          <w:b/>
          <w:bCs/>
          <w:spacing w:val="-9"/>
          <w:sz w:val="43"/>
          <w:szCs w:val="43"/>
          <w:highlight w:val="none"/>
        </w:rPr>
        <w:t>表</w:t>
      </w:r>
    </w:p>
    <w:p w14:paraId="47477424">
      <w:pPr>
        <w:pStyle w:val="4"/>
        <w:spacing w:line="374" w:lineRule="auto"/>
        <w:rPr>
          <w:highlight w:val="none"/>
        </w:rPr>
      </w:pPr>
    </w:p>
    <w:p w14:paraId="7290DBBC">
      <w:pPr>
        <w:spacing w:before="78" w:line="220" w:lineRule="auto"/>
        <w:ind w:left="126"/>
        <w:rPr>
          <w:rFonts w:ascii="宋体" w:hAnsi="宋体" w:eastAsia="宋体" w:cs="宋体"/>
          <w:sz w:val="24"/>
          <w:szCs w:val="24"/>
          <w:highlight w:val="none"/>
        </w:rPr>
      </w:pPr>
      <w:r>
        <w:rPr>
          <w:rFonts w:ascii="宋体" w:hAnsi="宋体" w:eastAsia="宋体" w:cs="宋体"/>
          <w:spacing w:val="-1"/>
          <w:sz w:val="24"/>
          <w:szCs w:val="24"/>
          <w:highlight w:val="none"/>
        </w:rPr>
        <w:t>项目名称：</w:t>
      </w:r>
      <w:r>
        <w:rPr>
          <w:rFonts w:ascii="宋体" w:hAnsi="宋体" w:eastAsia="宋体" w:cs="宋体"/>
          <w:spacing w:val="-1"/>
          <w:sz w:val="24"/>
          <w:szCs w:val="24"/>
          <w:highlight w:val="none"/>
          <w:u w:val="single" w:color="auto"/>
        </w:rPr>
        <w:t xml:space="preserve">                </w:t>
      </w:r>
      <w:r>
        <w:rPr>
          <w:rFonts w:ascii="宋体" w:hAnsi="宋体" w:eastAsia="宋体" w:cs="宋体"/>
          <w:spacing w:val="-107"/>
          <w:sz w:val="24"/>
          <w:szCs w:val="24"/>
          <w:highlight w:val="none"/>
        </w:rPr>
        <w:t xml:space="preserve"> </w:t>
      </w:r>
      <w:r>
        <w:rPr>
          <w:rFonts w:ascii="宋体" w:hAnsi="宋体" w:eastAsia="宋体" w:cs="宋体"/>
          <w:spacing w:val="-1"/>
          <w:sz w:val="24"/>
          <w:szCs w:val="24"/>
          <w:highlight w:val="none"/>
        </w:rPr>
        <w:t>项目编号：</w:t>
      </w:r>
      <w:r>
        <w:rPr>
          <w:rFonts w:ascii="宋体" w:hAnsi="宋体" w:eastAsia="宋体" w:cs="宋体"/>
          <w:sz w:val="24"/>
          <w:szCs w:val="24"/>
          <w:highlight w:val="none"/>
          <w:u w:val="single" w:color="auto"/>
        </w:rPr>
        <w:t xml:space="preserve">                    </w:t>
      </w:r>
    </w:p>
    <w:p w14:paraId="435B08A4">
      <w:pPr>
        <w:spacing w:before="182" w:line="220" w:lineRule="auto"/>
        <w:ind w:left="125"/>
        <w:rPr>
          <w:rFonts w:ascii="宋体" w:hAnsi="宋体" w:eastAsia="宋体" w:cs="宋体"/>
          <w:sz w:val="24"/>
          <w:szCs w:val="24"/>
          <w:highlight w:val="none"/>
        </w:rPr>
      </w:pPr>
      <w:r>
        <w:rPr>
          <w:rFonts w:ascii="宋体" w:hAnsi="宋体" w:eastAsia="宋体" w:cs="宋体"/>
          <w:spacing w:val="-2"/>
          <w:sz w:val="24"/>
          <w:szCs w:val="24"/>
          <w:highlight w:val="none"/>
        </w:rPr>
        <w:t>分标（如有）：</w:t>
      </w:r>
      <w:r>
        <w:rPr>
          <w:rFonts w:ascii="宋体" w:hAnsi="宋体" w:eastAsia="宋体" w:cs="宋体"/>
          <w:sz w:val="24"/>
          <w:szCs w:val="24"/>
          <w:highlight w:val="none"/>
          <w:u w:val="single" w:color="auto"/>
        </w:rPr>
        <w:t xml:space="preserve">                                          </w:t>
      </w:r>
    </w:p>
    <w:p w14:paraId="3FB74596">
      <w:pPr>
        <w:spacing w:before="181" w:line="219" w:lineRule="auto"/>
        <w:ind w:left="122"/>
        <w:rPr>
          <w:rFonts w:ascii="宋体" w:hAnsi="宋体" w:eastAsia="宋体" w:cs="宋体"/>
          <w:sz w:val="24"/>
          <w:szCs w:val="24"/>
          <w:highlight w:val="none"/>
        </w:rPr>
      </w:pPr>
      <w:r>
        <w:rPr>
          <w:rFonts w:ascii="宋体" w:hAnsi="宋体" w:eastAsia="宋体" w:cs="宋体"/>
          <w:spacing w:val="-2"/>
          <w:sz w:val="24"/>
          <w:szCs w:val="24"/>
          <w:highlight w:val="none"/>
        </w:rPr>
        <w:t>供应商名称：</w:t>
      </w:r>
      <w:r>
        <w:rPr>
          <w:rFonts w:ascii="宋体" w:hAnsi="宋体" w:eastAsia="宋体" w:cs="宋体"/>
          <w:sz w:val="24"/>
          <w:szCs w:val="24"/>
          <w:highlight w:val="none"/>
          <w:u w:val="single" w:color="auto"/>
        </w:rPr>
        <w:t xml:space="preserve">                                            </w:t>
      </w:r>
    </w:p>
    <w:p w14:paraId="71ECED38">
      <w:pPr>
        <w:spacing w:before="184" w:line="220" w:lineRule="auto"/>
        <w:ind w:left="5885"/>
        <w:rPr>
          <w:rFonts w:ascii="宋体" w:hAnsi="宋体" w:eastAsia="宋体" w:cs="宋体"/>
          <w:sz w:val="24"/>
          <w:szCs w:val="24"/>
          <w:highlight w:val="none"/>
        </w:rPr>
      </w:pPr>
      <w:r>
        <w:rPr>
          <w:rFonts w:ascii="宋体" w:hAnsi="宋体" w:eastAsia="宋体" w:cs="宋体"/>
          <w:spacing w:val="-3"/>
          <w:sz w:val="24"/>
          <w:szCs w:val="24"/>
          <w:highlight w:val="none"/>
        </w:rPr>
        <w:t>单位：元</w:t>
      </w:r>
    </w:p>
    <w:p w14:paraId="5C67F29F">
      <w:pPr>
        <w:spacing w:line="68" w:lineRule="exact"/>
        <w:rPr>
          <w:highlight w:val="none"/>
        </w:rPr>
      </w:pPr>
    </w:p>
    <w:tbl>
      <w:tblPr>
        <w:tblStyle w:val="9"/>
        <w:tblW w:w="9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711"/>
        <w:gridCol w:w="616"/>
        <w:gridCol w:w="617"/>
        <w:gridCol w:w="2193"/>
        <w:gridCol w:w="1183"/>
        <w:gridCol w:w="1190"/>
      </w:tblGrid>
      <w:tr w14:paraId="7F429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92" w:type="dxa"/>
            <w:textDirection w:val="tbRlV"/>
            <w:vAlign w:val="top"/>
          </w:tcPr>
          <w:p w14:paraId="0EF8D55D">
            <w:pPr>
              <w:pStyle w:val="10"/>
              <w:spacing w:before="174" w:line="210" w:lineRule="auto"/>
              <w:ind w:left="117"/>
              <w:rPr>
                <w:sz w:val="24"/>
                <w:szCs w:val="24"/>
                <w:highlight w:val="none"/>
              </w:rPr>
            </w:pPr>
            <w:r>
              <w:rPr>
                <w:sz w:val="24"/>
                <w:szCs w:val="24"/>
                <w:highlight w:val="none"/>
              </w:rPr>
              <w:t>序</w:t>
            </w:r>
            <w:r>
              <w:rPr>
                <w:spacing w:val="107"/>
                <w:sz w:val="24"/>
                <w:szCs w:val="24"/>
                <w:highlight w:val="none"/>
              </w:rPr>
              <w:t xml:space="preserve"> </w:t>
            </w:r>
            <w:r>
              <w:rPr>
                <w:sz w:val="24"/>
                <w:szCs w:val="24"/>
                <w:highlight w:val="none"/>
              </w:rPr>
              <w:t>号</w:t>
            </w:r>
          </w:p>
        </w:tc>
        <w:tc>
          <w:tcPr>
            <w:tcW w:w="2711" w:type="dxa"/>
            <w:vAlign w:val="top"/>
          </w:tcPr>
          <w:p w14:paraId="7378E577">
            <w:pPr>
              <w:spacing w:line="272" w:lineRule="auto"/>
              <w:rPr>
                <w:rFonts w:ascii="Arial"/>
                <w:sz w:val="21"/>
                <w:highlight w:val="none"/>
              </w:rPr>
            </w:pPr>
          </w:p>
          <w:p w14:paraId="044A9C05">
            <w:pPr>
              <w:pStyle w:val="10"/>
              <w:spacing w:before="78" w:line="220" w:lineRule="auto"/>
              <w:ind w:left="881"/>
              <w:rPr>
                <w:sz w:val="24"/>
                <w:szCs w:val="24"/>
                <w:highlight w:val="none"/>
              </w:rPr>
            </w:pPr>
            <w:r>
              <w:rPr>
                <w:spacing w:val="-2"/>
                <w:sz w:val="24"/>
                <w:szCs w:val="24"/>
                <w:highlight w:val="none"/>
              </w:rPr>
              <w:t>服务名称</w:t>
            </w:r>
          </w:p>
        </w:tc>
        <w:tc>
          <w:tcPr>
            <w:tcW w:w="616" w:type="dxa"/>
            <w:textDirection w:val="tbRlV"/>
            <w:vAlign w:val="top"/>
          </w:tcPr>
          <w:p w14:paraId="73983499">
            <w:pPr>
              <w:pStyle w:val="10"/>
              <w:spacing w:before="186" w:line="208" w:lineRule="auto"/>
              <w:ind w:left="117"/>
              <w:rPr>
                <w:sz w:val="24"/>
                <w:szCs w:val="24"/>
                <w:highlight w:val="none"/>
              </w:rPr>
            </w:pPr>
            <w:r>
              <w:rPr>
                <w:sz w:val="24"/>
                <w:szCs w:val="24"/>
                <w:highlight w:val="none"/>
              </w:rPr>
              <w:t>数</w:t>
            </w:r>
            <w:r>
              <w:rPr>
                <w:spacing w:val="107"/>
                <w:sz w:val="24"/>
                <w:szCs w:val="24"/>
                <w:highlight w:val="none"/>
              </w:rPr>
              <w:t xml:space="preserve"> </w:t>
            </w:r>
            <w:r>
              <w:rPr>
                <w:sz w:val="24"/>
                <w:szCs w:val="24"/>
                <w:highlight w:val="none"/>
              </w:rPr>
              <w:t>量</w:t>
            </w:r>
          </w:p>
        </w:tc>
        <w:tc>
          <w:tcPr>
            <w:tcW w:w="617" w:type="dxa"/>
            <w:textDirection w:val="tbRlV"/>
            <w:vAlign w:val="top"/>
          </w:tcPr>
          <w:p w14:paraId="2EE0FC28">
            <w:pPr>
              <w:pStyle w:val="10"/>
              <w:spacing w:before="185" w:line="209" w:lineRule="auto"/>
              <w:ind w:left="117"/>
              <w:rPr>
                <w:sz w:val="24"/>
                <w:szCs w:val="24"/>
                <w:highlight w:val="none"/>
              </w:rPr>
            </w:pPr>
            <w:r>
              <w:rPr>
                <w:sz w:val="24"/>
                <w:szCs w:val="24"/>
                <w:highlight w:val="none"/>
              </w:rPr>
              <w:t>单</w:t>
            </w:r>
            <w:r>
              <w:rPr>
                <w:spacing w:val="107"/>
                <w:sz w:val="24"/>
                <w:szCs w:val="24"/>
                <w:highlight w:val="none"/>
              </w:rPr>
              <w:t xml:space="preserve"> </w:t>
            </w:r>
            <w:r>
              <w:rPr>
                <w:sz w:val="24"/>
                <w:szCs w:val="24"/>
                <w:highlight w:val="none"/>
              </w:rPr>
              <w:t>位</w:t>
            </w:r>
          </w:p>
        </w:tc>
        <w:tc>
          <w:tcPr>
            <w:tcW w:w="2193" w:type="dxa"/>
            <w:vAlign w:val="top"/>
          </w:tcPr>
          <w:p w14:paraId="66915725">
            <w:pPr>
              <w:spacing w:line="273" w:lineRule="auto"/>
              <w:rPr>
                <w:rFonts w:ascii="Arial"/>
                <w:sz w:val="21"/>
                <w:highlight w:val="none"/>
              </w:rPr>
            </w:pPr>
          </w:p>
          <w:p w14:paraId="09F3C25A">
            <w:pPr>
              <w:pStyle w:val="10"/>
              <w:spacing w:before="78" w:line="218" w:lineRule="auto"/>
              <w:ind w:left="866"/>
              <w:rPr>
                <w:sz w:val="24"/>
                <w:szCs w:val="24"/>
                <w:highlight w:val="none"/>
              </w:rPr>
            </w:pPr>
            <w:r>
              <w:rPr>
                <w:spacing w:val="-3"/>
                <w:sz w:val="24"/>
                <w:szCs w:val="24"/>
                <w:highlight w:val="none"/>
              </w:rPr>
              <w:t>单价</w:t>
            </w:r>
          </w:p>
        </w:tc>
        <w:tc>
          <w:tcPr>
            <w:tcW w:w="1183" w:type="dxa"/>
            <w:vAlign w:val="top"/>
          </w:tcPr>
          <w:p w14:paraId="28FF4BFF">
            <w:pPr>
              <w:spacing w:line="273" w:lineRule="auto"/>
              <w:rPr>
                <w:rFonts w:ascii="Arial"/>
                <w:sz w:val="21"/>
                <w:highlight w:val="none"/>
              </w:rPr>
            </w:pPr>
          </w:p>
          <w:p w14:paraId="0160B2FF">
            <w:pPr>
              <w:pStyle w:val="10"/>
              <w:spacing w:before="78" w:line="218" w:lineRule="auto"/>
              <w:ind w:left="362"/>
              <w:rPr>
                <w:sz w:val="24"/>
                <w:szCs w:val="24"/>
                <w:highlight w:val="none"/>
              </w:rPr>
            </w:pPr>
            <w:r>
              <w:rPr>
                <w:spacing w:val="-4"/>
                <w:sz w:val="24"/>
                <w:szCs w:val="24"/>
                <w:highlight w:val="none"/>
              </w:rPr>
              <w:t>总价</w:t>
            </w:r>
          </w:p>
        </w:tc>
        <w:tc>
          <w:tcPr>
            <w:tcW w:w="1190" w:type="dxa"/>
            <w:vAlign w:val="top"/>
          </w:tcPr>
          <w:p w14:paraId="64269F24">
            <w:pPr>
              <w:spacing w:line="273" w:lineRule="auto"/>
              <w:rPr>
                <w:rFonts w:ascii="Arial"/>
                <w:sz w:val="21"/>
                <w:highlight w:val="none"/>
              </w:rPr>
            </w:pPr>
          </w:p>
          <w:p w14:paraId="591967BC">
            <w:pPr>
              <w:pStyle w:val="10"/>
              <w:spacing w:before="78" w:line="221" w:lineRule="auto"/>
              <w:ind w:left="362"/>
              <w:rPr>
                <w:sz w:val="24"/>
                <w:szCs w:val="24"/>
                <w:highlight w:val="none"/>
              </w:rPr>
            </w:pPr>
            <w:r>
              <w:rPr>
                <w:spacing w:val="-4"/>
                <w:sz w:val="24"/>
                <w:szCs w:val="24"/>
                <w:highlight w:val="none"/>
              </w:rPr>
              <w:t>备注</w:t>
            </w:r>
          </w:p>
        </w:tc>
      </w:tr>
      <w:tr w14:paraId="5348E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92" w:type="dxa"/>
            <w:vAlign w:val="top"/>
          </w:tcPr>
          <w:p w14:paraId="47923114">
            <w:pPr>
              <w:spacing w:line="241" w:lineRule="auto"/>
              <w:rPr>
                <w:rFonts w:ascii="Arial"/>
                <w:sz w:val="21"/>
                <w:highlight w:val="none"/>
              </w:rPr>
            </w:pPr>
          </w:p>
          <w:p w14:paraId="11182E88">
            <w:pPr>
              <w:pStyle w:val="10"/>
              <w:spacing w:before="78" w:line="182" w:lineRule="auto"/>
              <w:ind w:left="259"/>
              <w:rPr>
                <w:sz w:val="24"/>
                <w:szCs w:val="24"/>
                <w:highlight w:val="none"/>
              </w:rPr>
            </w:pPr>
            <w:r>
              <w:rPr>
                <w:sz w:val="24"/>
                <w:szCs w:val="24"/>
                <w:highlight w:val="none"/>
              </w:rPr>
              <w:t>1</w:t>
            </w:r>
          </w:p>
        </w:tc>
        <w:tc>
          <w:tcPr>
            <w:tcW w:w="2711" w:type="dxa"/>
            <w:vAlign w:val="top"/>
          </w:tcPr>
          <w:p w14:paraId="069E4F47">
            <w:pPr>
              <w:rPr>
                <w:rFonts w:ascii="Arial"/>
                <w:sz w:val="21"/>
                <w:highlight w:val="none"/>
              </w:rPr>
            </w:pPr>
          </w:p>
        </w:tc>
        <w:tc>
          <w:tcPr>
            <w:tcW w:w="616" w:type="dxa"/>
            <w:vAlign w:val="top"/>
          </w:tcPr>
          <w:p w14:paraId="52589D51">
            <w:pPr>
              <w:rPr>
                <w:rFonts w:ascii="Arial"/>
                <w:sz w:val="21"/>
                <w:highlight w:val="none"/>
              </w:rPr>
            </w:pPr>
          </w:p>
        </w:tc>
        <w:tc>
          <w:tcPr>
            <w:tcW w:w="617" w:type="dxa"/>
            <w:vAlign w:val="top"/>
          </w:tcPr>
          <w:p w14:paraId="1DF32435">
            <w:pPr>
              <w:rPr>
                <w:rFonts w:ascii="Arial"/>
                <w:sz w:val="21"/>
                <w:highlight w:val="none"/>
              </w:rPr>
            </w:pPr>
          </w:p>
        </w:tc>
        <w:tc>
          <w:tcPr>
            <w:tcW w:w="2193" w:type="dxa"/>
            <w:vAlign w:val="top"/>
          </w:tcPr>
          <w:p w14:paraId="28C82A6B">
            <w:pPr>
              <w:rPr>
                <w:rFonts w:ascii="Arial"/>
                <w:sz w:val="21"/>
                <w:highlight w:val="none"/>
              </w:rPr>
            </w:pPr>
          </w:p>
        </w:tc>
        <w:tc>
          <w:tcPr>
            <w:tcW w:w="1183" w:type="dxa"/>
            <w:vAlign w:val="top"/>
          </w:tcPr>
          <w:p w14:paraId="5A0ADE5E">
            <w:pPr>
              <w:rPr>
                <w:rFonts w:ascii="Arial"/>
                <w:sz w:val="21"/>
                <w:highlight w:val="none"/>
              </w:rPr>
            </w:pPr>
          </w:p>
        </w:tc>
        <w:tc>
          <w:tcPr>
            <w:tcW w:w="1190" w:type="dxa"/>
            <w:vAlign w:val="top"/>
          </w:tcPr>
          <w:p w14:paraId="38F1A244">
            <w:pPr>
              <w:rPr>
                <w:rFonts w:ascii="Arial"/>
                <w:sz w:val="21"/>
                <w:highlight w:val="none"/>
              </w:rPr>
            </w:pPr>
          </w:p>
        </w:tc>
      </w:tr>
      <w:tr w14:paraId="158C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102" w:type="dxa"/>
            <w:gridSpan w:val="7"/>
            <w:vAlign w:val="top"/>
          </w:tcPr>
          <w:p w14:paraId="607AA3BF">
            <w:pPr>
              <w:pStyle w:val="10"/>
              <w:spacing w:before="282" w:line="219" w:lineRule="auto"/>
              <w:ind w:left="118"/>
              <w:rPr>
                <w:sz w:val="24"/>
                <w:szCs w:val="24"/>
                <w:highlight w:val="none"/>
              </w:rPr>
            </w:pPr>
            <w:r>
              <w:rPr>
                <w:spacing w:val="-3"/>
                <w:sz w:val="24"/>
                <w:szCs w:val="24"/>
                <w:highlight w:val="none"/>
              </w:rPr>
              <w:t>合计金额大写：人民币</w:t>
            </w:r>
            <w:r>
              <w:rPr>
                <w:spacing w:val="-114"/>
                <w:sz w:val="24"/>
                <w:szCs w:val="24"/>
                <w:highlight w:val="none"/>
              </w:rPr>
              <w:t xml:space="preserve"> </w:t>
            </w:r>
            <w:r>
              <w:rPr>
                <w:spacing w:val="12"/>
                <w:sz w:val="24"/>
                <w:szCs w:val="24"/>
                <w:highlight w:val="none"/>
                <w:u w:val="single" w:color="auto"/>
              </w:rPr>
              <w:t xml:space="preserve">          </w:t>
            </w:r>
            <w:r>
              <w:rPr>
                <w:spacing w:val="-3"/>
                <w:sz w:val="24"/>
                <w:szCs w:val="24"/>
                <w:highlight w:val="none"/>
              </w:rPr>
              <w:t xml:space="preserve"> (￥</w:t>
            </w:r>
            <w:r>
              <w:rPr>
                <w:spacing w:val="-95"/>
                <w:sz w:val="24"/>
                <w:szCs w:val="24"/>
                <w:highlight w:val="none"/>
              </w:rPr>
              <w:t xml:space="preserve"> </w:t>
            </w:r>
            <w:r>
              <w:rPr>
                <w:sz w:val="24"/>
                <w:szCs w:val="24"/>
                <w:highlight w:val="none"/>
                <w:u w:val="single" w:color="auto"/>
              </w:rPr>
              <w:t xml:space="preserve">           </w:t>
            </w:r>
            <w:r>
              <w:rPr>
                <w:spacing w:val="-85"/>
                <w:sz w:val="24"/>
                <w:szCs w:val="24"/>
                <w:highlight w:val="none"/>
              </w:rPr>
              <w:t xml:space="preserve"> </w:t>
            </w:r>
            <w:r>
              <w:rPr>
                <w:spacing w:val="-3"/>
                <w:sz w:val="24"/>
                <w:szCs w:val="24"/>
                <w:highlight w:val="none"/>
              </w:rPr>
              <w:t>)</w:t>
            </w:r>
          </w:p>
        </w:tc>
      </w:tr>
    </w:tbl>
    <w:p w14:paraId="25CC07D4">
      <w:pPr>
        <w:spacing w:before="113" w:line="224" w:lineRule="auto"/>
        <w:ind w:left="122"/>
        <w:rPr>
          <w:rFonts w:ascii="宋体" w:hAnsi="宋体" w:eastAsia="宋体" w:cs="宋体"/>
          <w:sz w:val="24"/>
          <w:szCs w:val="24"/>
          <w:highlight w:val="none"/>
        </w:rPr>
      </w:pPr>
      <w:r>
        <w:rPr>
          <w:rFonts w:ascii="宋体" w:hAnsi="宋体" w:eastAsia="宋体" w:cs="宋体"/>
          <w:spacing w:val="17"/>
          <w:sz w:val="24"/>
          <w:szCs w:val="24"/>
          <w:highlight w:val="none"/>
        </w:rPr>
        <w:t>注:</w:t>
      </w:r>
    </w:p>
    <w:p w14:paraId="01431113">
      <w:pPr>
        <w:spacing w:before="176" w:line="347" w:lineRule="auto"/>
        <w:ind w:left="126" w:right="762" w:firstLine="492"/>
        <w:rPr>
          <w:rFonts w:ascii="宋体" w:hAnsi="宋体" w:eastAsia="宋体" w:cs="宋体"/>
          <w:sz w:val="24"/>
          <w:szCs w:val="24"/>
          <w:highlight w:val="none"/>
        </w:rPr>
      </w:pPr>
      <w:r>
        <w:rPr>
          <w:rFonts w:ascii="宋体" w:hAnsi="宋体" w:eastAsia="宋体" w:cs="宋体"/>
          <w:spacing w:val="-1"/>
          <w:sz w:val="24"/>
          <w:szCs w:val="24"/>
          <w:highlight w:val="none"/>
        </w:rPr>
        <w:t>1.供应商的报价表必须加盖供应商公章并由法定代表人或者委托代理人签字，</w:t>
      </w:r>
      <w:r>
        <w:rPr>
          <w:rFonts w:ascii="宋体" w:hAnsi="宋体" w:eastAsia="宋体" w:cs="宋体"/>
          <w:b/>
          <w:bCs/>
          <w:spacing w:val="-1"/>
          <w:sz w:val="24"/>
          <w:szCs w:val="24"/>
          <w:highlight w:val="none"/>
        </w:rPr>
        <w:t>否</w:t>
      </w:r>
      <w:r>
        <w:rPr>
          <w:rFonts w:ascii="宋体" w:hAnsi="宋体" w:eastAsia="宋体" w:cs="宋体"/>
          <w:spacing w:val="4"/>
          <w:sz w:val="24"/>
          <w:szCs w:val="24"/>
          <w:highlight w:val="none"/>
        </w:rPr>
        <w:t xml:space="preserve"> </w:t>
      </w:r>
      <w:r>
        <w:rPr>
          <w:rFonts w:ascii="宋体" w:hAnsi="宋体" w:eastAsia="宋体" w:cs="宋体"/>
          <w:b/>
          <w:bCs/>
          <w:spacing w:val="-3"/>
          <w:sz w:val="24"/>
          <w:szCs w:val="24"/>
          <w:highlight w:val="none"/>
        </w:rPr>
        <w:t>则其响应文件按无效响应处理</w:t>
      </w:r>
      <w:r>
        <w:rPr>
          <w:rFonts w:ascii="宋体" w:hAnsi="宋体" w:eastAsia="宋体" w:cs="宋体"/>
          <w:spacing w:val="-3"/>
          <w:sz w:val="24"/>
          <w:szCs w:val="24"/>
          <w:highlight w:val="none"/>
        </w:rPr>
        <w:t>。</w:t>
      </w:r>
    </w:p>
    <w:p w14:paraId="4FA49421">
      <w:pPr>
        <w:spacing w:before="34" w:line="347" w:lineRule="auto"/>
        <w:ind w:left="122" w:right="761" w:firstLine="482"/>
        <w:rPr>
          <w:rFonts w:ascii="宋体" w:hAnsi="宋体" w:eastAsia="宋体" w:cs="宋体"/>
          <w:sz w:val="24"/>
          <w:szCs w:val="24"/>
          <w:highlight w:val="none"/>
        </w:rPr>
      </w:pPr>
      <w:r>
        <w:rPr>
          <w:rFonts w:ascii="宋体" w:hAnsi="宋体" w:eastAsia="宋体" w:cs="宋体"/>
          <w:sz w:val="24"/>
          <w:szCs w:val="24"/>
          <w:highlight w:val="none"/>
        </w:rPr>
        <w:t>2.报价一经涂改，应在涂改处加盖供应商公章或</w:t>
      </w:r>
      <w:r>
        <w:rPr>
          <w:rFonts w:ascii="宋体" w:hAnsi="宋体" w:eastAsia="宋体" w:cs="宋体"/>
          <w:spacing w:val="-1"/>
          <w:sz w:val="24"/>
          <w:szCs w:val="24"/>
          <w:highlight w:val="none"/>
        </w:rPr>
        <w:t>者由法定代表人或者委托代理人</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签字或者盖章</w:t>
      </w:r>
      <w:r>
        <w:rPr>
          <w:rFonts w:ascii="宋体" w:hAnsi="宋体" w:eastAsia="宋体" w:cs="宋体"/>
          <w:b/>
          <w:bCs/>
          <w:spacing w:val="-2"/>
          <w:sz w:val="24"/>
          <w:szCs w:val="24"/>
          <w:highlight w:val="none"/>
        </w:rPr>
        <w:t>，否则其响应文件按无效响应处理。</w:t>
      </w:r>
    </w:p>
    <w:p w14:paraId="540060FD">
      <w:pPr>
        <w:pStyle w:val="4"/>
        <w:spacing w:line="423" w:lineRule="auto"/>
        <w:rPr>
          <w:highlight w:val="none"/>
        </w:rPr>
      </w:pPr>
    </w:p>
    <w:p w14:paraId="344C04E7">
      <w:pPr>
        <w:spacing w:before="78" w:line="346" w:lineRule="auto"/>
        <w:ind w:left="5487" w:firstLine="252"/>
        <w:rPr>
          <w:rFonts w:ascii="宋体" w:hAnsi="宋体" w:eastAsia="宋体" w:cs="宋体"/>
          <w:sz w:val="24"/>
          <w:szCs w:val="24"/>
          <w:highlight w:val="none"/>
        </w:rPr>
      </w:pPr>
      <w:r>
        <w:rPr>
          <w:rFonts w:ascii="宋体" w:hAnsi="宋体" w:eastAsia="宋体" w:cs="宋体"/>
          <w:spacing w:val="-4"/>
          <w:sz w:val="24"/>
          <w:szCs w:val="24"/>
          <w:highlight w:val="none"/>
        </w:rPr>
        <w:t>法定代表人或者委托代理人（签字）：</w:t>
      </w:r>
      <w:r>
        <w:rPr>
          <w:rFonts w:ascii="宋体" w:hAnsi="宋体" w:eastAsia="宋体" w:cs="宋体"/>
          <w:spacing w:val="1"/>
          <w:sz w:val="24"/>
          <w:szCs w:val="24"/>
          <w:highlight w:val="none"/>
        </w:rPr>
        <w:t xml:space="preserve"> </w:t>
      </w:r>
      <w:r>
        <w:rPr>
          <w:rFonts w:ascii="宋体" w:hAnsi="宋体" w:eastAsia="宋体" w:cs="宋体"/>
          <w:spacing w:val="-8"/>
          <w:sz w:val="24"/>
          <w:szCs w:val="24"/>
          <w:highlight w:val="none"/>
        </w:rPr>
        <w:t>供应商（盖公章</w:t>
      </w:r>
      <w:r>
        <w:rPr>
          <w:rFonts w:ascii="宋体" w:hAnsi="宋体" w:eastAsia="宋体" w:cs="宋体"/>
          <w:spacing w:val="-2"/>
          <w:sz w:val="24"/>
          <w:szCs w:val="24"/>
          <w:highlight w:val="none"/>
        </w:rPr>
        <w:t>）：</w:t>
      </w:r>
    </w:p>
    <w:p w14:paraId="5B3BF626">
      <w:pPr>
        <w:spacing w:before="112" w:line="220" w:lineRule="auto"/>
        <w:ind w:left="3223"/>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3"/>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13"/>
          <w:sz w:val="24"/>
          <w:szCs w:val="24"/>
          <w:highlight w:val="none"/>
        </w:rPr>
        <w:t>日</w:t>
      </w:r>
    </w:p>
    <w:p w14:paraId="66300830">
      <w:pPr>
        <w:spacing w:line="220" w:lineRule="auto"/>
        <w:rPr>
          <w:rFonts w:ascii="宋体" w:hAnsi="宋体" w:eastAsia="宋体" w:cs="宋体"/>
          <w:sz w:val="24"/>
          <w:szCs w:val="24"/>
          <w:highlight w:val="none"/>
        </w:rPr>
        <w:sectPr>
          <w:footerReference r:id="rId38" w:type="default"/>
          <w:pgSz w:w="11907" w:h="16839"/>
          <w:pgMar w:top="1390" w:right="677" w:bottom="1362" w:left="1474" w:header="0" w:footer="1202" w:gutter="0"/>
          <w:cols w:space="720" w:num="1"/>
        </w:sectPr>
      </w:pPr>
    </w:p>
    <w:p w14:paraId="39276329">
      <w:pPr>
        <w:spacing w:before="64" w:line="449" w:lineRule="auto"/>
        <w:ind w:right="3076" w:firstLine="2568"/>
        <w:rPr>
          <w:rFonts w:ascii="宋体" w:hAnsi="宋体" w:eastAsia="宋体" w:cs="宋体"/>
          <w:sz w:val="31"/>
          <w:szCs w:val="31"/>
          <w:highlight w:val="none"/>
        </w:rPr>
      </w:pPr>
      <w:r>
        <w:rPr>
          <w:rFonts w:ascii="宋体" w:hAnsi="宋体" w:eastAsia="宋体" w:cs="宋体"/>
          <w:b/>
          <w:bCs/>
          <w:spacing w:val="6"/>
          <w:sz w:val="31"/>
          <w:szCs w:val="31"/>
          <w:highlight w:val="none"/>
        </w:rPr>
        <w:t>三、商务技术文件格式</w:t>
      </w:r>
      <w:r>
        <w:rPr>
          <w:rFonts w:ascii="宋体" w:hAnsi="宋体" w:eastAsia="宋体" w:cs="宋体"/>
          <w:spacing w:val="4"/>
          <w:sz w:val="31"/>
          <w:szCs w:val="31"/>
          <w:highlight w:val="none"/>
        </w:rPr>
        <w:t xml:space="preserve"> </w:t>
      </w:r>
      <w:r>
        <w:rPr>
          <w:rFonts w:ascii="宋体" w:hAnsi="宋体" w:eastAsia="宋体" w:cs="宋体"/>
          <w:b/>
          <w:bCs/>
          <w:spacing w:val="4"/>
          <w:sz w:val="31"/>
          <w:szCs w:val="31"/>
          <w:highlight w:val="none"/>
        </w:rPr>
        <w:t>1.商务技术文件封面格式</w:t>
      </w:r>
    </w:p>
    <w:p w14:paraId="14239A82">
      <w:pPr>
        <w:pStyle w:val="4"/>
        <w:spacing w:line="263" w:lineRule="auto"/>
        <w:rPr>
          <w:highlight w:val="none"/>
        </w:rPr>
      </w:pPr>
    </w:p>
    <w:p w14:paraId="04B959FF">
      <w:pPr>
        <w:pStyle w:val="4"/>
        <w:spacing w:line="263" w:lineRule="auto"/>
        <w:rPr>
          <w:highlight w:val="none"/>
        </w:rPr>
      </w:pPr>
    </w:p>
    <w:p w14:paraId="3B46DFED">
      <w:pPr>
        <w:pStyle w:val="4"/>
        <w:spacing w:line="263" w:lineRule="auto"/>
        <w:rPr>
          <w:highlight w:val="none"/>
        </w:rPr>
      </w:pPr>
    </w:p>
    <w:p w14:paraId="50880235">
      <w:pPr>
        <w:pStyle w:val="4"/>
        <w:spacing w:line="264" w:lineRule="auto"/>
        <w:rPr>
          <w:highlight w:val="none"/>
        </w:rPr>
      </w:pPr>
    </w:p>
    <w:p w14:paraId="02E1E40F">
      <w:pPr>
        <w:pStyle w:val="4"/>
        <w:spacing w:line="264" w:lineRule="auto"/>
        <w:rPr>
          <w:highlight w:val="none"/>
        </w:rPr>
      </w:pPr>
    </w:p>
    <w:p w14:paraId="5AA6C4A1">
      <w:pPr>
        <w:pStyle w:val="4"/>
        <w:spacing w:line="264" w:lineRule="auto"/>
        <w:rPr>
          <w:highlight w:val="none"/>
        </w:rPr>
      </w:pPr>
    </w:p>
    <w:p w14:paraId="04BF7899">
      <w:pPr>
        <w:pStyle w:val="4"/>
        <w:spacing w:line="264" w:lineRule="auto"/>
        <w:rPr>
          <w:highlight w:val="none"/>
        </w:rPr>
      </w:pPr>
    </w:p>
    <w:p w14:paraId="35804298">
      <w:pPr>
        <w:spacing w:before="184" w:line="188" w:lineRule="auto"/>
        <w:ind w:left="2011"/>
        <w:rPr>
          <w:rFonts w:ascii="微软雅黑" w:hAnsi="微软雅黑" w:eastAsia="微软雅黑" w:cs="微软雅黑"/>
          <w:sz w:val="43"/>
          <w:szCs w:val="43"/>
          <w:highlight w:val="none"/>
        </w:rPr>
      </w:pPr>
      <w:r>
        <w:rPr>
          <w:rFonts w:ascii="微软雅黑" w:hAnsi="微软雅黑" w:eastAsia="微软雅黑" w:cs="微软雅黑"/>
          <w:spacing w:val="-11"/>
          <w:sz w:val="43"/>
          <w:szCs w:val="43"/>
          <w:highlight w:val="none"/>
        </w:rPr>
        <w:t>商</w:t>
      </w:r>
      <w:r>
        <w:rPr>
          <w:rFonts w:ascii="微软雅黑" w:hAnsi="微软雅黑" w:eastAsia="微软雅黑" w:cs="微软雅黑"/>
          <w:spacing w:val="28"/>
          <w:sz w:val="43"/>
          <w:szCs w:val="43"/>
          <w:highlight w:val="none"/>
        </w:rPr>
        <w:t xml:space="preserve">   </w:t>
      </w:r>
      <w:r>
        <w:rPr>
          <w:rFonts w:ascii="微软雅黑" w:hAnsi="微软雅黑" w:eastAsia="微软雅黑" w:cs="微软雅黑"/>
          <w:spacing w:val="-11"/>
          <w:sz w:val="43"/>
          <w:szCs w:val="43"/>
          <w:highlight w:val="none"/>
        </w:rPr>
        <w:t>务</w:t>
      </w:r>
      <w:r>
        <w:rPr>
          <w:rFonts w:ascii="微软雅黑" w:hAnsi="微软雅黑" w:eastAsia="微软雅黑" w:cs="微软雅黑"/>
          <w:spacing w:val="26"/>
          <w:sz w:val="43"/>
          <w:szCs w:val="43"/>
          <w:highlight w:val="none"/>
        </w:rPr>
        <w:t xml:space="preserve">   </w:t>
      </w:r>
      <w:r>
        <w:rPr>
          <w:rFonts w:ascii="微软雅黑" w:hAnsi="微软雅黑" w:eastAsia="微软雅黑" w:cs="微软雅黑"/>
          <w:spacing w:val="-11"/>
          <w:sz w:val="43"/>
          <w:szCs w:val="43"/>
          <w:highlight w:val="none"/>
        </w:rPr>
        <w:t>技</w:t>
      </w:r>
      <w:r>
        <w:rPr>
          <w:rFonts w:ascii="微软雅黑" w:hAnsi="微软雅黑" w:eastAsia="微软雅黑" w:cs="微软雅黑"/>
          <w:spacing w:val="26"/>
          <w:sz w:val="43"/>
          <w:szCs w:val="43"/>
          <w:highlight w:val="none"/>
        </w:rPr>
        <w:t xml:space="preserve">   </w:t>
      </w:r>
      <w:r>
        <w:rPr>
          <w:rFonts w:ascii="微软雅黑" w:hAnsi="微软雅黑" w:eastAsia="微软雅黑" w:cs="微软雅黑"/>
          <w:spacing w:val="-11"/>
          <w:sz w:val="43"/>
          <w:szCs w:val="43"/>
          <w:highlight w:val="none"/>
        </w:rPr>
        <w:t>术</w:t>
      </w:r>
      <w:r>
        <w:rPr>
          <w:rFonts w:ascii="微软雅黑" w:hAnsi="微软雅黑" w:eastAsia="微软雅黑" w:cs="微软雅黑"/>
          <w:spacing w:val="27"/>
          <w:sz w:val="43"/>
          <w:szCs w:val="43"/>
          <w:highlight w:val="none"/>
        </w:rPr>
        <w:t xml:space="preserve">   </w:t>
      </w:r>
      <w:r>
        <w:rPr>
          <w:rFonts w:ascii="微软雅黑" w:hAnsi="微软雅黑" w:eastAsia="微软雅黑" w:cs="微软雅黑"/>
          <w:spacing w:val="-11"/>
          <w:sz w:val="43"/>
          <w:szCs w:val="43"/>
          <w:highlight w:val="none"/>
        </w:rPr>
        <w:t>文</w:t>
      </w:r>
      <w:r>
        <w:rPr>
          <w:rFonts w:ascii="微软雅黑" w:hAnsi="微软雅黑" w:eastAsia="微软雅黑" w:cs="微软雅黑"/>
          <w:spacing w:val="25"/>
          <w:sz w:val="43"/>
          <w:szCs w:val="43"/>
          <w:highlight w:val="none"/>
        </w:rPr>
        <w:t xml:space="preserve">   </w:t>
      </w:r>
      <w:r>
        <w:rPr>
          <w:rFonts w:ascii="微软雅黑" w:hAnsi="微软雅黑" w:eastAsia="微软雅黑" w:cs="微软雅黑"/>
          <w:spacing w:val="-11"/>
          <w:sz w:val="43"/>
          <w:szCs w:val="43"/>
          <w:highlight w:val="none"/>
        </w:rPr>
        <w:t>件</w:t>
      </w:r>
    </w:p>
    <w:p w14:paraId="7074C043">
      <w:pPr>
        <w:pStyle w:val="4"/>
        <w:spacing w:line="260" w:lineRule="auto"/>
        <w:rPr>
          <w:highlight w:val="none"/>
        </w:rPr>
      </w:pPr>
    </w:p>
    <w:p w14:paraId="125A7421">
      <w:pPr>
        <w:pStyle w:val="4"/>
        <w:spacing w:line="261" w:lineRule="auto"/>
        <w:rPr>
          <w:highlight w:val="none"/>
        </w:rPr>
      </w:pPr>
    </w:p>
    <w:p w14:paraId="179C4F7E">
      <w:pPr>
        <w:pStyle w:val="4"/>
        <w:spacing w:line="261" w:lineRule="auto"/>
        <w:rPr>
          <w:highlight w:val="none"/>
        </w:rPr>
      </w:pPr>
    </w:p>
    <w:p w14:paraId="3E023629">
      <w:pPr>
        <w:pStyle w:val="4"/>
        <w:spacing w:line="261" w:lineRule="auto"/>
        <w:rPr>
          <w:highlight w:val="none"/>
        </w:rPr>
      </w:pPr>
    </w:p>
    <w:p w14:paraId="38D25602">
      <w:pPr>
        <w:pStyle w:val="4"/>
        <w:spacing w:line="261" w:lineRule="auto"/>
        <w:rPr>
          <w:highlight w:val="none"/>
        </w:rPr>
      </w:pPr>
    </w:p>
    <w:p w14:paraId="4A21AD8A">
      <w:pPr>
        <w:pStyle w:val="4"/>
        <w:spacing w:line="261" w:lineRule="auto"/>
        <w:rPr>
          <w:highlight w:val="none"/>
        </w:rPr>
      </w:pPr>
    </w:p>
    <w:p w14:paraId="1600C567">
      <w:pPr>
        <w:pStyle w:val="4"/>
        <w:spacing w:line="261" w:lineRule="auto"/>
        <w:rPr>
          <w:highlight w:val="none"/>
        </w:rPr>
      </w:pPr>
    </w:p>
    <w:p w14:paraId="42AB1EBA">
      <w:pPr>
        <w:pStyle w:val="4"/>
        <w:spacing w:line="261" w:lineRule="auto"/>
        <w:rPr>
          <w:highlight w:val="none"/>
        </w:rPr>
      </w:pPr>
    </w:p>
    <w:p w14:paraId="7D5F4100">
      <w:pPr>
        <w:pStyle w:val="4"/>
        <w:spacing w:line="261" w:lineRule="auto"/>
        <w:rPr>
          <w:highlight w:val="none"/>
        </w:rPr>
      </w:pPr>
    </w:p>
    <w:p w14:paraId="66F23022">
      <w:pPr>
        <w:spacing w:before="101" w:line="226" w:lineRule="auto"/>
        <w:ind w:left="622"/>
        <w:rPr>
          <w:rFonts w:ascii="宋体" w:hAnsi="宋体" w:eastAsia="宋体" w:cs="宋体"/>
          <w:sz w:val="31"/>
          <w:szCs w:val="31"/>
          <w:highlight w:val="none"/>
        </w:rPr>
      </w:pPr>
      <w:r>
        <w:rPr>
          <w:rFonts w:ascii="宋体" w:hAnsi="宋体" w:eastAsia="宋体" w:cs="宋体"/>
          <w:spacing w:val="3"/>
          <w:sz w:val="31"/>
          <w:szCs w:val="31"/>
          <w:highlight w:val="none"/>
        </w:rPr>
        <w:t>项目名称：</w:t>
      </w:r>
    </w:p>
    <w:p w14:paraId="66BBCA74">
      <w:pPr>
        <w:pStyle w:val="4"/>
        <w:spacing w:line="329" w:lineRule="auto"/>
        <w:rPr>
          <w:highlight w:val="none"/>
        </w:rPr>
      </w:pPr>
    </w:p>
    <w:p w14:paraId="7CD35741">
      <w:pPr>
        <w:pStyle w:val="4"/>
        <w:spacing w:line="329" w:lineRule="auto"/>
        <w:rPr>
          <w:highlight w:val="none"/>
        </w:rPr>
      </w:pPr>
    </w:p>
    <w:p w14:paraId="70086F84">
      <w:pPr>
        <w:spacing w:before="101" w:line="225" w:lineRule="auto"/>
        <w:ind w:left="622"/>
        <w:rPr>
          <w:rFonts w:ascii="宋体" w:hAnsi="宋体" w:eastAsia="宋体" w:cs="宋体"/>
          <w:sz w:val="31"/>
          <w:szCs w:val="31"/>
          <w:highlight w:val="none"/>
        </w:rPr>
      </w:pPr>
      <w:r>
        <w:rPr>
          <w:rFonts w:ascii="宋体" w:hAnsi="宋体" w:eastAsia="宋体" w:cs="宋体"/>
          <w:spacing w:val="3"/>
          <w:sz w:val="31"/>
          <w:szCs w:val="31"/>
          <w:highlight w:val="none"/>
        </w:rPr>
        <w:t>项目编号：</w:t>
      </w:r>
    </w:p>
    <w:p w14:paraId="1BB56096">
      <w:pPr>
        <w:pStyle w:val="4"/>
        <w:spacing w:line="329" w:lineRule="auto"/>
        <w:rPr>
          <w:highlight w:val="none"/>
        </w:rPr>
      </w:pPr>
    </w:p>
    <w:p w14:paraId="7DE67D0E">
      <w:pPr>
        <w:pStyle w:val="4"/>
        <w:spacing w:line="330" w:lineRule="auto"/>
        <w:rPr>
          <w:highlight w:val="none"/>
        </w:rPr>
      </w:pPr>
    </w:p>
    <w:p w14:paraId="467FE5B1">
      <w:pPr>
        <w:spacing w:before="101" w:line="226" w:lineRule="auto"/>
        <w:jc w:val="right"/>
        <w:rPr>
          <w:rFonts w:ascii="宋体" w:hAnsi="宋体" w:eastAsia="宋体" w:cs="宋体"/>
          <w:sz w:val="31"/>
          <w:szCs w:val="31"/>
          <w:highlight w:val="none"/>
        </w:rPr>
      </w:pPr>
      <w:r>
        <w:rPr>
          <w:rFonts w:ascii="宋体" w:hAnsi="宋体" w:eastAsia="宋体" w:cs="宋体"/>
          <w:spacing w:val="5"/>
          <w:sz w:val="31"/>
          <w:szCs w:val="31"/>
          <w:highlight w:val="none"/>
        </w:rPr>
        <w:t>所竞分标（如有则填写，</w:t>
      </w:r>
      <w:r>
        <w:rPr>
          <w:rFonts w:ascii="宋体" w:hAnsi="宋体" w:eastAsia="宋体" w:cs="宋体"/>
          <w:spacing w:val="-83"/>
          <w:sz w:val="31"/>
          <w:szCs w:val="31"/>
          <w:highlight w:val="none"/>
        </w:rPr>
        <w:t xml:space="preserve"> </w:t>
      </w:r>
      <w:r>
        <w:rPr>
          <w:rFonts w:ascii="宋体" w:hAnsi="宋体" w:eastAsia="宋体" w:cs="宋体"/>
          <w:spacing w:val="5"/>
          <w:sz w:val="31"/>
          <w:szCs w:val="31"/>
          <w:highlight w:val="none"/>
        </w:rPr>
        <w:t>无分标时填写“无”或者留空</w:t>
      </w:r>
      <w:r>
        <w:rPr>
          <w:rFonts w:ascii="宋体" w:hAnsi="宋体" w:eastAsia="宋体" w:cs="宋体"/>
          <w:spacing w:val="-14"/>
          <w:sz w:val="31"/>
          <w:szCs w:val="31"/>
          <w:highlight w:val="none"/>
        </w:rPr>
        <w:t>）：</w:t>
      </w:r>
    </w:p>
    <w:p w14:paraId="0D8A47CF">
      <w:pPr>
        <w:pStyle w:val="4"/>
        <w:spacing w:line="277" w:lineRule="auto"/>
        <w:rPr>
          <w:highlight w:val="none"/>
        </w:rPr>
      </w:pPr>
    </w:p>
    <w:p w14:paraId="32B5B272">
      <w:pPr>
        <w:pStyle w:val="4"/>
        <w:spacing w:line="277" w:lineRule="auto"/>
        <w:rPr>
          <w:highlight w:val="none"/>
        </w:rPr>
      </w:pPr>
    </w:p>
    <w:p w14:paraId="7F5F34B1">
      <w:pPr>
        <w:spacing w:before="100" w:line="224" w:lineRule="auto"/>
        <w:ind w:left="617"/>
        <w:rPr>
          <w:rFonts w:ascii="宋体" w:hAnsi="宋体" w:eastAsia="宋体" w:cs="宋体"/>
          <w:sz w:val="31"/>
          <w:szCs w:val="31"/>
          <w:highlight w:val="none"/>
        </w:rPr>
      </w:pPr>
      <w:r>
        <w:rPr>
          <w:rFonts w:ascii="宋体" w:hAnsi="宋体" w:eastAsia="宋体" w:cs="宋体"/>
          <w:spacing w:val="-1"/>
          <w:sz w:val="31"/>
          <w:szCs w:val="31"/>
          <w:highlight w:val="none"/>
        </w:rPr>
        <w:t>供应商名称：</w:t>
      </w:r>
    </w:p>
    <w:p w14:paraId="59B4B91E">
      <w:pPr>
        <w:pStyle w:val="4"/>
        <w:spacing w:line="246" w:lineRule="auto"/>
        <w:rPr>
          <w:highlight w:val="none"/>
        </w:rPr>
      </w:pPr>
    </w:p>
    <w:p w14:paraId="1FECB360">
      <w:pPr>
        <w:pStyle w:val="4"/>
        <w:spacing w:line="246" w:lineRule="auto"/>
        <w:rPr>
          <w:highlight w:val="none"/>
        </w:rPr>
      </w:pPr>
    </w:p>
    <w:p w14:paraId="537AB45D">
      <w:pPr>
        <w:pStyle w:val="4"/>
        <w:spacing w:line="246" w:lineRule="auto"/>
        <w:rPr>
          <w:highlight w:val="none"/>
        </w:rPr>
      </w:pPr>
    </w:p>
    <w:p w14:paraId="2A2CE0F0">
      <w:pPr>
        <w:pStyle w:val="4"/>
        <w:spacing w:line="247" w:lineRule="auto"/>
        <w:rPr>
          <w:highlight w:val="none"/>
        </w:rPr>
      </w:pPr>
    </w:p>
    <w:p w14:paraId="59E729AE">
      <w:pPr>
        <w:pStyle w:val="4"/>
        <w:spacing w:line="247" w:lineRule="auto"/>
        <w:rPr>
          <w:highlight w:val="none"/>
        </w:rPr>
      </w:pPr>
    </w:p>
    <w:p w14:paraId="1CEAFCC7">
      <w:pPr>
        <w:pStyle w:val="4"/>
        <w:spacing w:line="247" w:lineRule="auto"/>
        <w:rPr>
          <w:highlight w:val="none"/>
        </w:rPr>
      </w:pPr>
    </w:p>
    <w:p w14:paraId="4893F450">
      <w:pPr>
        <w:spacing w:before="102" w:line="225" w:lineRule="auto"/>
        <w:ind w:left="3297"/>
        <w:rPr>
          <w:rFonts w:ascii="宋体" w:hAnsi="宋体" w:eastAsia="宋体" w:cs="宋体"/>
          <w:sz w:val="31"/>
          <w:szCs w:val="31"/>
          <w:highlight w:val="none"/>
        </w:rPr>
      </w:pPr>
      <w:r>
        <w:rPr>
          <w:rFonts w:ascii="宋体" w:hAnsi="宋体" w:eastAsia="宋体" w:cs="宋体"/>
          <w:spacing w:val="-6"/>
          <w:sz w:val="31"/>
          <w:szCs w:val="31"/>
          <w:highlight w:val="none"/>
        </w:rPr>
        <w:t>年</w:t>
      </w:r>
      <w:r>
        <w:rPr>
          <w:rFonts w:ascii="宋体" w:hAnsi="宋体" w:eastAsia="宋体" w:cs="宋体"/>
          <w:spacing w:val="11"/>
          <w:sz w:val="31"/>
          <w:szCs w:val="31"/>
          <w:highlight w:val="none"/>
        </w:rPr>
        <w:t xml:space="preserve">    </w:t>
      </w:r>
      <w:r>
        <w:rPr>
          <w:rFonts w:ascii="宋体" w:hAnsi="宋体" w:eastAsia="宋体" w:cs="宋体"/>
          <w:spacing w:val="-6"/>
          <w:sz w:val="31"/>
          <w:szCs w:val="31"/>
          <w:highlight w:val="none"/>
        </w:rPr>
        <w:t>月</w:t>
      </w:r>
      <w:r>
        <w:rPr>
          <w:rFonts w:ascii="宋体" w:hAnsi="宋体" w:eastAsia="宋体" w:cs="宋体"/>
          <w:spacing w:val="22"/>
          <w:sz w:val="31"/>
          <w:szCs w:val="31"/>
          <w:highlight w:val="none"/>
        </w:rPr>
        <w:t xml:space="preserve">    </w:t>
      </w:r>
      <w:r>
        <w:rPr>
          <w:rFonts w:ascii="宋体" w:hAnsi="宋体" w:eastAsia="宋体" w:cs="宋体"/>
          <w:spacing w:val="-6"/>
          <w:sz w:val="31"/>
          <w:szCs w:val="31"/>
          <w:highlight w:val="none"/>
        </w:rPr>
        <w:t>日</w:t>
      </w:r>
    </w:p>
    <w:p w14:paraId="70076693">
      <w:pPr>
        <w:spacing w:line="225" w:lineRule="auto"/>
        <w:rPr>
          <w:rFonts w:ascii="宋体" w:hAnsi="宋体" w:eastAsia="宋体" w:cs="宋体"/>
          <w:sz w:val="31"/>
          <w:szCs w:val="31"/>
          <w:highlight w:val="none"/>
        </w:rPr>
        <w:sectPr>
          <w:footerReference r:id="rId39" w:type="default"/>
          <w:pgSz w:w="11907" w:h="16839"/>
          <w:pgMar w:top="1423" w:right="1440" w:bottom="1362" w:left="1622" w:header="0" w:footer="1202" w:gutter="0"/>
          <w:cols w:space="720" w:num="1"/>
        </w:sectPr>
      </w:pPr>
    </w:p>
    <w:p w14:paraId="174DA392">
      <w:pPr>
        <w:spacing w:before="162" w:line="225" w:lineRule="auto"/>
        <w:ind w:left="145"/>
        <w:rPr>
          <w:rFonts w:ascii="宋体" w:hAnsi="宋体" w:eastAsia="宋体" w:cs="宋体"/>
          <w:sz w:val="31"/>
          <w:szCs w:val="31"/>
          <w:highlight w:val="none"/>
        </w:rPr>
      </w:pPr>
      <w:r>
        <w:rPr>
          <w:rFonts w:ascii="宋体" w:hAnsi="宋体" w:eastAsia="宋体" w:cs="宋体"/>
          <w:b/>
          <w:bCs/>
          <w:spacing w:val="5"/>
          <w:sz w:val="31"/>
          <w:szCs w:val="31"/>
          <w:highlight w:val="none"/>
        </w:rPr>
        <w:t>2.商务技术文件目录</w:t>
      </w:r>
    </w:p>
    <w:p w14:paraId="052C4F72">
      <w:pPr>
        <w:pStyle w:val="4"/>
        <w:spacing w:line="297" w:lineRule="auto"/>
        <w:rPr>
          <w:highlight w:val="none"/>
        </w:rPr>
      </w:pPr>
    </w:p>
    <w:p w14:paraId="0DF6BD61">
      <w:pPr>
        <w:spacing w:before="101" w:line="357" w:lineRule="auto"/>
        <w:ind w:firstLine="640"/>
        <w:rPr>
          <w:rFonts w:ascii="宋体" w:hAnsi="宋体" w:eastAsia="宋体" w:cs="宋体"/>
          <w:sz w:val="31"/>
          <w:szCs w:val="31"/>
          <w:highlight w:val="none"/>
        </w:rPr>
      </w:pPr>
      <w:r>
        <w:rPr>
          <w:rFonts w:ascii="宋体" w:hAnsi="宋体" w:eastAsia="宋体" w:cs="宋体"/>
          <w:spacing w:val="6"/>
          <w:sz w:val="31"/>
          <w:szCs w:val="31"/>
          <w:highlight w:val="none"/>
        </w:rPr>
        <w:t>根据磋商文件规定及供应商提供的材料自行编写目录（部分</w:t>
      </w:r>
      <w:r>
        <w:rPr>
          <w:rFonts w:ascii="宋体" w:hAnsi="宋体" w:eastAsia="宋体" w:cs="宋体"/>
          <w:spacing w:val="3"/>
          <w:sz w:val="31"/>
          <w:szCs w:val="31"/>
          <w:highlight w:val="none"/>
        </w:rPr>
        <w:t xml:space="preserve"> </w:t>
      </w:r>
      <w:r>
        <w:rPr>
          <w:rFonts w:ascii="宋体" w:hAnsi="宋体" w:eastAsia="宋体" w:cs="宋体"/>
          <w:spacing w:val="1"/>
          <w:sz w:val="31"/>
          <w:szCs w:val="31"/>
          <w:highlight w:val="none"/>
        </w:rPr>
        <w:t>格式后附）。</w:t>
      </w:r>
    </w:p>
    <w:p w14:paraId="06FF8BD6">
      <w:pPr>
        <w:spacing w:line="357" w:lineRule="auto"/>
        <w:rPr>
          <w:rFonts w:ascii="宋体" w:hAnsi="宋体" w:eastAsia="宋体" w:cs="宋体"/>
          <w:sz w:val="31"/>
          <w:szCs w:val="31"/>
          <w:highlight w:val="none"/>
        </w:rPr>
        <w:sectPr>
          <w:footerReference r:id="rId40" w:type="default"/>
          <w:pgSz w:w="11907" w:h="16839"/>
          <w:pgMar w:top="1431" w:right="1445" w:bottom="1362" w:left="1599" w:header="0" w:footer="1202" w:gutter="0"/>
          <w:cols w:space="720" w:num="1"/>
        </w:sectPr>
      </w:pPr>
    </w:p>
    <w:p w14:paraId="6FB85EE6">
      <w:pPr>
        <w:spacing w:before="88" w:line="223" w:lineRule="auto"/>
        <w:ind w:left="2031"/>
        <w:rPr>
          <w:rFonts w:ascii="宋体" w:hAnsi="宋体" w:eastAsia="宋体" w:cs="宋体"/>
          <w:sz w:val="43"/>
          <w:szCs w:val="43"/>
          <w:highlight w:val="none"/>
        </w:rPr>
      </w:pPr>
      <w:r>
        <w:rPr>
          <w:rFonts w:ascii="宋体" w:hAnsi="宋体" w:eastAsia="宋体" w:cs="宋体"/>
          <w:spacing w:val="7"/>
          <w:sz w:val="43"/>
          <w:szCs w:val="43"/>
          <w:highlight w:val="none"/>
        </w:rPr>
        <w:t>无串通竞标行为的承诺函</w:t>
      </w:r>
    </w:p>
    <w:p w14:paraId="6089156E">
      <w:pPr>
        <w:pStyle w:val="4"/>
        <w:spacing w:line="308" w:lineRule="auto"/>
        <w:rPr>
          <w:highlight w:val="none"/>
        </w:rPr>
      </w:pPr>
    </w:p>
    <w:p w14:paraId="52B3EBAE">
      <w:pPr>
        <w:pStyle w:val="4"/>
        <w:spacing w:line="308" w:lineRule="auto"/>
        <w:rPr>
          <w:highlight w:val="none"/>
        </w:rPr>
      </w:pPr>
    </w:p>
    <w:p w14:paraId="46ECED8F">
      <w:pPr>
        <w:spacing w:before="78" w:line="220" w:lineRule="auto"/>
        <w:ind w:left="487"/>
        <w:rPr>
          <w:rFonts w:ascii="宋体" w:hAnsi="宋体" w:eastAsia="宋体" w:cs="宋体"/>
          <w:sz w:val="24"/>
          <w:szCs w:val="24"/>
          <w:highlight w:val="none"/>
        </w:rPr>
      </w:pPr>
      <w:r>
        <w:rPr>
          <w:rFonts w:ascii="宋体" w:hAnsi="宋体" w:eastAsia="宋体" w:cs="宋体"/>
          <w:b/>
          <w:bCs/>
          <w:spacing w:val="-3"/>
          <w:sz w:val="24"/>
          <w:szCs w:val="24"/>
          <w:highlight w:val="none"/>
        </w:rPr>
        <w:t>一、我方承诺无下列相互串通竞标的情形：</w:t>
      </w:r>
    </w:p>
    <w:p w14:paraId="0712419D">
      <w:pPr>
        <w:spacing w:before="183" w:line="346" w:lineRule="auto"/>
        <w:ind w:left="483" w:right="2946" w:firstLine="14"/>
        <w:rPr>
          <w:rFonts w:ascii="宋体" w:hAnsi="宋体" w:eastAsia="宋体" w:cs="宋体"/>
          <w:sz w:val="24"/>
          <w:szCs w:val="24"/>
          <w:highlight w:val="none"/>
        </w:rPr>
      </w:pPr>
      <w:r>
        <w:rPr>
          <w:rFonts w:ascii="宋体" w:hAnsi="宋体" w:eastAsia="宋体" w:cs="宋体"/>
          <w:spacing w:val="-4"/>
          <w:sz w:val="24"/>
          <w:szCs w:val="24"/>
          <w:highlight w:val="none"/>
        </w:rPr>
        <w:t>1.不同供应商的响应文件由同一单位或者个人编制；</w:t>
      </w:r>
      <w:r>
        <w:rPr>
          <w:rFonts w:ascii="宋体" w:hAnsi="宋体" w:eastAsia="宋体" w:cs="宋体"/>
          <w:spacing w:val="12"/>
          <w:sz w:val="24"/>
          <w:szCs w:val="24"/>
          <w:highlight w:val="none"/>
        </w:rPr>
        <w:t xml:space="preserve"> </w:t>
      </w:r>
      <w:r>
        <w:rPr>
          <w:rFonts w:ascii="宋体" w:hAnsi="宋体" w:eastAsia="宋体" w:cs="宋体"/>
          <w:spacing w:val="-3"/>
          <w:sz w:val="24"/>
          <w:szCs w:val="24"/>
          <w:highlight w:val="none"/>
        </w:rPr>
        <w:t>2.不同供应商委托同一单位或者个人办理竞标事宜；</w:t>
      </w:r>
    </w:p>
    <w:p w14:paraId="57614748">
      <w:pPr>
        <w:spacing w:before="35" w:line="219" w:lineRule="auto"/>
        <w:ind w:left="485"/>
        <w:rPr>
          <w:rFonts w:ascii="宋体" w:hAnsi="宋体" w:eastAsia="宋体" w:cs="宋体"/>
          <w:sz w:val="24"/>
          <w:szCs w:val="24"/>
          <w:highlight w:val="none"/>
        </w:rPr>
      </w:pPr>
      <w:r>
        <w:rPr>
          <w:rFonts w:ascii="宋体" w:hAnsi="宋体" w:eastAsia="宋体" w:cs="宋体"/>
          <w:spacing w:val="-2"/>
          <w:sz w:val="24"/>
          <w:szCs w:val="24"/>
          <w:highlight w:val="none"/>
        </w:rPr>
        <w:t>3.不同供应商的响应文件载明的项目管理员为同一个人；</w:t>
      </w:r>
    </w:p>
    <w:p w14:paraId="19DC4C59">
      <w:pPr>
        <w:spacing w:before="185" w:line="346" w:lineRule="auto"/>
        <w:ind w:left="484" w:right="2046" w:hanging="5"/>
        <w:rPr>
          <w:rFonts w:ascii="宋体" w:hAnsi="宋体" w:eastAsia="宋体" w:cs="宋体"/>
          <w:sz w:val="24"/>
          <w:szCs w:val="24"/>
          <w:highlight w:val="none"/>
        </w:rPr>
      </w:pPr>
      <w:r>
        <w:rPr>
          <w:rFonts w:ascii="宋体" w:hAnsi="宋体" w:eastAsia="宋体" w:cs="宋体"/>
          <w:spacing w:val="-13"/>
          <w:sz w:val="24"/>
          <w:szCs w:val="24"/>
          <w:highlight w:val="none"/>
        </w:rPr>
        <w:t>4.不同供应商的响应文件异常一致或者竞标报价呈规律性差异；</w:t>
      </w:r>
      <w:r>
        <w:rPr>
          <w:rFonts w:ascii="宋体" w:hAnsi="宋体" w:eastAsia="宋体" w:cs="宋体"/>
          <w:spacing w:val="12"/>
          <w:sz w:val="24"/>
          <w:szCs w:val="24"/>
          <w:highlight w:val="none"/>
        </w:rPr>
        <w:t xml:space="preserve"> </w:t>
      </w:r>
      <w:r>
        <w:rPr>
          <w:rFonts w:ascii="宋体" w:hAnsi="宋体" w:eastAsia="宋体" w:cs="宋体"/>
          <w:spacing w:val="-4"/>
          <w:sz w:val="24"/>
          <w:szCs w:val="24"/>
          <w:highlight w:val="none"/>
        </w:rPr>
        <w:t>5.不同供应商的响应文件相互混装；</w:t>
      </w:r>
    </w:p>
    <w:p w14:paraId="684456B3">
      <w:pPr>
        <w:spacing w:before="35" w:line="219" w:lineRule="auto"/>
        <w:ind w:left="482"/>
        <w:rPr>
          <w:rFonts w:ascii="宋体" w:hAnsi="宋体" w:eastAsia="宋体" w:cs="宋体"/>
          <w:sz w:val="24"/>
          <w:szCs w:val="24"/>
          <w:highlight w:val="none"/>
        </w:rPr>
      </w:pPr>
      <w:r>
        <w:rPr>
          <w:rFonts w:ascii="宋体" w:hAnsi="宋体" w:eastAsia="宋体" w:cs="宋体"/>
          <w:spacing w:val="-2"/>
          <w:sz w:val="24"/>
          <w:szCs w:val="24"/>
          <w:highlight w:val="none"/>
        </w:rPr>
        <w:t>6.不同供应商的磋商保证金从同一单位或者个人账户转出。</w:t>
      </w:r>
    </w:p>
    <w:p w14:paraId="7A88C831">
      <w:pPr>
        <w:spacing w:before="183" w:line="220" w:lineRule="auto"/>
        <w:ind w:left="487"/>
        <w:rPr>
          <w:rFonts w:ascii="宋体" w:hAnsi="宋体" w:eastAsia="宋体" w:cs="宋体"/>
          <w:sz w:val="24"/>
          <w:szCs w:val="24"/>
          <w:highlight w:val="none"/>
        </w:rPr>
      </w:pPr>
      <w:r>
        <w:rPr>
          <w:rFonts w:ascii="宋体" w:hAnsi="宋体" w:eastAsia="宋体" w:cs="宋体"/>
          <w:b/>
          <w:bCs/>
          <w:spacing w:val="-3"/>
          <w:sz w:val="24"/>
          <w:szCs w:val="24"/>
          <w:highlight w:val="none"/>
        </w:rPr>
        <w:t>二、我方承诺无下列恶意串通的情形：</w:t>
      </w:r>
    </w:p>
    <w:p w14:paraId="70BF041A">
      <w:pPr>
        <w:spacing w:before="182" w:line="347" w:lineRule="auto"/>
        <w:ind w:left="8" w:right="13" w:firstLine="490"/>
        <w:rPr>
          <w:rFonts w:ascii="宋体" w:hAnsi="宋体" w:eastAsia="宋体" w:cs="宋体"/>
          <w:sz w:val="24"/>
          <w:szCs w:val="24"/>
          <w:highlight w:val="none"/>
        </w:rPr>
      </w:pPr>
      <w:r>
        <w:rPr>
          <w:rFonts w:ascii="宋体" w:hAnsi="宋体" w:eastAsia="宋体" w:cs="宋体"/>
          <w:spacing w:val="6"/>
          <w:sz w:val="24"/>
          <w:szCs w:val="24"/>
          <w:highlight w:val="none"/>
        </w:rPr>
        <w:t>1.供应商直接或者间接从采购人或者采购代理机构处获得其他供应商的相关信</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息并修改其响应文件；</w:t>
      </w:r>
    </w:p>
    <w:p w14:paraId="28499478">
      <w:pPr>
        <w:spacing w:before="35" w:line="346" w:lineRule="auto"/>
        <w:ind w:left="484" w:right="1266" w:hanging="1"/>
        <w:rPr>
          <w:rFonts w:ascii="宋体" w:hAnsi="宋体" w:eastAsia="宋体" w:cs="宋体"/>
          <w:sz w:val="24"/>
          <w:szCs w:val="24"/>
          <w:highlight w:val="none"/>
        </w:rPr>
      </w:pPr>
      <w:r>
        <w:rPr>
          <w:rFonts w:ascii="宋体" w:hAnsi="宋体" w:eastAsia="宋体" w:cs="宋体"/>
          <w:spacing w:val="-2"/>
          <w:sz w:val="24"/>
          <w:szCs w:val="24"/>
          <w:highlight w:val="none"/>
        </w:rPr>
        <w:t>2.供应商按照采购人或者采购代理机构的授意撤换、</w:t>
      </w:r>
      <w:r>
        <w:rPr>
          <w:rFonts w:ascii="宋体" w:hAnsi="宋体" w:eastAsia="宋体" w:cs="宋体"/>
          <w:spacing w:val="-3"/>
          <w:sz w:val="24"/>
          <w:szCs w:val="24"/>
          <w:highlight w:val="none"/>
        </w:rPr>
        <w:t>修改响应文件；</w:t>
      </w:r>
      <w:r>
        <w:rPr>
          <w:rFonts w:ascii="宋体" w:hAnsi="宋体" w:eastAsia="宋体" w:cs="宋体"/>
          <w:sz w:val="24"/>
          <w:szCs w:val="24"/>
          <w:highlight w:val="none"/>
        </w:rPr>
        <w:t xml:space="preserve"> </w:t>
      </w:r>
      <w:r>
        <w:rPr>
          <w:rFonts w:ascii="宋体" w:hAnsi="宋体" w:eastAsia="宋体" w:cs="宋体"/>
          <w:spacing w:val="-12"/>
          <w:sz w:val="24"/>
          <w:szCs w:val="24"/>
          <w:highlight w:val="none"/>
        </w:rPr>
        <w:t>3.供应商之间协商报价、技术方案等响应</w:t>
      </w:r>
      <w:r>
        <w:rPr>
          <w:rFonts w:ascii="宋体" w:hAnsi="宋体" w:eastAsia="宋体" w:cs="宋体"/>
          <w:spacing w:val="-13"/>
          <w:sz w:val="24"/>
          <w:szCs w:val="24"/>
          <w:highlight w:val="none"/>
        </w:rPr>
        <w:t>文件的实质性内容；</w:t>
      </w:r>
    </w:p>
    <w:p w14:paraId="0ED4118E">
      <w:pPr>
        <w:spacing w:before="35" w:line="347" w:lineRule="auto"/>
        <w:ind w:right="11" w:firstLine="479"/>
        <w:rPr>
          <w:rFonts w:ascii="宋体" w:hAnsi="宋体" w:eastAsia="宋体" w:cs="宋体"/>
          <w:sz w:val="24"/>
          <w:szCs w:val="24"/>
          <w:highlight w:val="none"/>
        </w:rPr>
      </w:pPr>
      <w:r>
        <w:rPr>
          <w:rFonts w:ascii="宋体" w:hAnsi="宋体" w:eastAsia="宋体" w:cs="宋体"/>
          <w:sz w:val="24"/>
          <w:szCs w:val="24"/>
          <w:highlight w:val="none"/>
        </w:rPr>
        <w:t>4.属于同一集团、协会、商会等组织成员的供应商按照该</w:t>
      </w:r>
      <w:r>
        <w:rPr>
          <w:rFonts w:ascii="宋体" w:hAnsi="宋体" w:eastAsia="宋体" w:cs="宋体"/>
          <w:spacing w:val="-1"/>
          <w:sz w:val="24"/>
          <w:szCs w:val="24"/>
          <w:highlight w:val="none"/>
        </w:rPr>
        <w:t>组织要求协同参加政府</w:t>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采购活动；</w:t>
      </w:r>
    </w:p>
    <w:p w14:paraId="0124C694">
      <w:pPr>
        <w:spacing w:before="37" w:line="351" w:lineRule="auto"/>
        <w:ind w:left="2" w:right="11" w:firstLine="482"/>
        <w:rPr>
          <w:rFonts w:ascii="宋体" w:hAnsi="宋体" w:eastAsia="宋体" w:cs="宋体"/>
          <w:sz w:val="24"/>
          <w:szCs w:val="24"/>
          <w:highlight w:val="none"/>
        </w:rPr>
      </w:pPr>
      <w:r>
        <w:rPr>
          <w:rFonts w:ascii="宋体" w:hAnsi="宋体" w:eastAsia="宋体" w:cs="宋体"/>
          <w:sz w:val="24"/>
          <w:szCs w:val="24"/>
          <w:highlight w:val="none"/>
        </w:rPr>
        <w:t>5.供应商之间事先约定一致抬高或者压低竞</w:t>
      </w:r>
      <w:r>
        <w:rPr>
          <w:rFonts w:ascii="宋体" w:hAnsi="宋体" w:eastAsia="宋体" w:cs="宋体"/>
          <w:spacing w:val="-1"/>
          <w:sz w:val="24"/>
          <w:szCs w:val="24"/>
          <w:highlight w:val="none"/>
        </w:rPr>
        <w:t>标报价，或者在竞争性磋商项目中事</w:t>
      </w:r>
      <w:r>
        <w:rPr>
          <w:rFonts w:ascii="宋体" w:hAnsi="宋体" w:eastAsia="宋体" w:cs="宋体"/>
          <w:sz w:val="24"/>
          <w:szCs w:val="24"/>
          <w:highlight w:val="none"/>
        </w:rPr>
        <w:t xml:space="preserve"> 先约定轮流以高价位或者低价位成交，或者事先约定由</w:t>
      </w:r>
      <w:r>
        <w:rPr>
          <w:rFonts w:ascii="宋体" w:hAnsi="宋体" w:eastAsia="宋体" w:cs="宋体"/>
          <w:spacing w:val="-1"/>
          <w:sz w:val="24"/>
          <w:szCs w:val="24"/>
          <w:highlight w:val="none"/>
        </w:rPr>
        <w:t>某一特定供应商成交，然后再</w:t>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参加竞标；</w:t>
      </w:r>
    </w:p>
    <w:p w14:paraId="3CB88275">
      <w:pPr>
        <w:spacing w:before="33" w:line="219" w:lineRule="auto"/>
        <w:ind w:left="482"/>
        <w:rPr>
          <w:rFonts w:ascii="宋体" w:hAnsi="宋体" w:eastAsia="宋体" w:cs="宋体"/>
          <w:sz w:val="24"/>
          <w:szCs w:val="24"/>
          <w:highlight w:val="none"/>
        </w:rPr>
      </w:pPr>
      <w:r>
        <w:rPr>
          <w:rFonts w:ascii="宋体" w:hAnsi="宋体" w:eastAsia="宋体" w:cs="宋体"/>
          <w:spacing w:val="-2"/>
          <w:sz w:val="24"/>
          <w:szCs w:val="24"/>
          <w:highlight w:val="none"/>
        </w:rPr>
        <w:t>6.供应商之间商定部分供应商放弃参加政府采购活动或者放</w:t>
      </w:r>
      <w:r>
        <w:rPr>
          <w:rFonts w:ascii="宋体" w:hAnsi="宋体" w:eastAsia="宋体" w:cs="宋体"/>
          <w:spacing w:val="-3"/>
          <w:sz w:val="24"/>
          <w:szCs w:val="24"/>
          <w:highlight w:val="none"/>
        </w:rPr>
        <w:t>弃成交；</w:t>
      </w:r>
    </w:p>
    <w:p w14:paraId="0143EC49">
      <w:pPr>
        <w:spacing w:before="185" w:line="346" w:lineRule="auto"/>
        <w:ind w:left="2" w:firstLine="483"/>
        <w:rPr>
          <w:rFonts w:ascii="宋体" w:hAnsi="宋体" w:eastAsia="宋体" w:cs="宋体"/>
          <w:sz w:val="24"/>
          <w:szCs w:val="24"/>
          <w:highlight w:val="none"/>
        </w:rPr>
      </w:pPr>
      <w:r>
        <w:rPr>
          <w:rFonts w:ascii="宋体" w:hAnsi="宋体" w:eastAsia="宋体" w:cs="宋体"/>
          <w:sz w:val="24"/>
          <w:szCs w:val="24"/>
          <w:highlight w:val="none"/>
        </w:rPr>
        <w:t>7.供应商与采购人或者采购代理机构之间、供应商相互之间，为谋求</w:t>
      </w:r>
      <w:r>
        <w:rPr>
          <w:rFonts w:ascii="宋体" w:hAnsi="宋体" w:eastAsia="宋体" w:cs="宋体"/>
          <w:spacing w:val="-1"/>
          <w:sz w:val="24"/>
          <w:szCs w:val="24"/>
          <w:highlight w:val="none"/>
        </w:rPr>
        <w:t>特定供应商</w:t>
      </w:r>
      <w:r>
        <w:rPr>
          <w:rFonts w:ascii="宋体" w:hAnsi="宋体" w:eastAsia="宋体" w:cs="宋体"/>
          <w:sz w:val="24"/>
          <w:szCs w:val="24"/>
          <w:highlight w:val="none"/>
        </w:rPr>
        <w:t xml:space="preserve"> </w:t>
      </w:r>
      <w:r>
        <w:rPr>
          <w:rFonts w:ascii="宋体" w:hAnsi="宋体" w:eastAsia="宋体" w:cs="宋体"/>
          <w:spacing w:val="-14"/>
          <w:sz w:val="24"/>
          <w:szCs w:val="24"/>
          <w:highlight w:val="none"/>
        </w:rPr>
        <w:t>成交或者排斥其他供应商的其他串通行为。</w:t>
      </w:r>
    </w:p>
    <w:p w14:paraId="682E48DF">
      <w:pPr>
        <w:pStyle w:val="4"/>
        <w:spacing w:line="422" w:lineRule="auto"/>
        <w:rPr>
          <w:highlight w:val="none"/>
        </w:rPr>
      </w:pPr>
    </w:p>
    <w:p w14:paraId="54556C96">
      <w:pPr>
        <w:spacing w:before="78" w:line="347" w:lineRule="auto"/>
        <w:ind w:left="6" w:right="11" w:firstLine="503"/>
        <w:rPr>
          <w:rFonts w:ascii="宋体" w:hAnsi="宋体" w:eastAsia="宋体" w:cs="宋体"/>
          <w:sz w:val="24"/>
          <w:szCs w:val="24"/>
          <w:highlight w:val="none"/>
        </w:rPr>
      </w:pPr>
      <w:r>
        <w:rPr>
          <w:rFonts w:ascii="宋体" w:hAnsi="宋体" w:eastAsia="宋体" w:cs="宋体"/>
          <w:b/>
          <w:bCs/>
          <w:spacing w:val="-4"/>
          <w:sz w:val="24"/>
          <w:szCs w:val="24"/>
          <w:highlight w:val="none"/>
        </w:rPr>
        <w:t>以上情形一经核查属实，我方愿意承担一切后果，并不再寻求任何旨在减轻或者</w:t>
      </w:r>
      <w:r>
        <w:rPr>
          <w:rFonts w:ascii="宋体" w:hAnsi="宋体" w:eastAsia="宋体" w:cs="宋体"/>
          <w:spacing w:val="11"/>
          <w:sz w:val="24"/>
          <w:szCs w:val="24"/>
          <w:highlight w:val="none"/>
        </w:rPr>
        <w:t xml:space="preserve"> </w:t>
      </w:r>
      <w:r>
        <w:rPr>
          <w:rFonts w:ascii="宋体" w:hAnsi="宋体" w:eastAsia="宋体" w:cs="宋体"/>
          <w:b/>
          <w:bCs/>
          <w:spacing w:val="-5"/>
          <w:sz w:val="24"/>
          <w:szCs w:val="24"/>
          <w:highlight w:val="none"/>
        </w:rPr>
        <w:t>免除法律责任的辩解。</w:t>
      </w:r>
    </w:p>
    <w:p w14:paraId="6D7927EE">
      <w:pPr>
        <w:pStyle w:val="4"/>
        <w:spacing w:line="421" w:lineRule="auto"/>
        <w:rPr>
          <w:highlight w:val="none"/>
        </w:rPr>
      </w:pPr>
    </w:p>
    <w:p w14:paraId="0DC1A267">
      <w:pPr>
        <w:spacing w:before="79" w:line="219" w:lineRule="auto"/>
        <w:ind w:left="3601"/>
        <w:rPr>
          <w:rFonts w:ascii="宋体" w:hAnsi="宋体" w:eastAsia="宋体" w:cs="宋体"/>
          <w:sz w:val="24"/>
          <w:szCs w:val="24"/>
          <w:highlight w:val="none"/>
        </w:rPr>
      </w:pPr>
      <w:r>
        <w:rPr>
          <w:rFonts w:ascii="宋体" w:hAnsi="宋体" w:eastAsia="宋体" w:cs="宋体"/>
          <w:spacing w:val="-8"/>
          <w:sz w:val="24"/>
          <w:szCs w:val="24"/>
          <w:highlight w:val="none"/>
        </w:rPr>
        <w:t>供应商（盖公章</w:t>
      </w:r>
      <w:r>
        <w:rPr>
          <w:rFonts w:ascii="宋体" w:hAnsi="宋体" w:eastAsia="宋体" w:cs="宋体"/>
          <w:spacing w:val="-2"/>
          <w:sz w:val="24"/>
          <w:szCs w:val="24"/>
          <w:highlight w:val="none"/>
        </w:rPr>
        <w:t>）：</w:t>
      </w:r>
    </w:p>
    <w:p w14:paraId="3D3490BE">
      <w:pPr>
        <w:spacing w:before="183" w:line="220" w:lineRule="auto"/>
        <w:ind w:left="5822"/>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日</w:t>
      </w:r>
    </w:p>
    <w:p w14:paraId="44AA525E">
      <w:pPr>
        <w:spacing w:line="220" w:lineRule="auto"/>
        <w:rPr>
          <w:rFonts w:ascii="宋体" w:hAnsi="宋体" w:eastAsia="宋体" w:cs="宋体"/>
          <w:sz w:val="24"/>
          <w:szCs w:val="24"/>
          <w:highlight w:val="none"/>
        </w:rPr>
        <w:sectPr>
          <w:footerReference r:id="rId41" w:type="default"/>
          <w:pgSz w:w="11907" w:h="16839"/>
          <w:pgMar w:top="1390" w:right="1428" w:bottom="1362" w:left="1595" w:header="0" w:footer="1202" w:gutter="0"/>
          <w:cols w:space="720" w:num="1"/>
        </w:sectPr>
      </w:pPr>
    </w:p>
    <w:p w14:paraId="409F3D1C">
      <w:pPr>
        <w:spacing w:before="87" w:line="223" w:lineRule="auto"/>
        <w:ind w:left="2688"/>
        <w:rPr>
          <w:rFonts w:ascii="宋体" w:hAnsi="宋体" w:eastAsia="宋体" w:cs="宋体"/>
          <w:sz w:val="43"/>
          <w:szCs w:val="43"/>
          <w:highlight w:val="none"/>
        </w:rPr>
      </w:pPr>
      <w:r>
        <w:rPr>
          <w:rFonts w:ascii="宋体" w:hAnsi="宋体" w:eastAsia="宋体" w:cs="宋体"/>
          <w:spacing w:val="7"/>
          <w:sz w:val="43"/>
          <w:szCs w:val="43"/>
          <w:highlight w:val="none"/>
        </w:rPr>
        <w:t>法定代表人证明书</w:t>
      </w:r>
    </w:p>
    <w:p w14:paraId="0041DF97">
      <w:pPr>
        <w:pStyle w:val="4"/>
        <w:spacing w:line="310" w:lineRule="auto"/>
        <w:rPr>
          <w:highlight w:val="none"/>
        </w:rPr>
      </w:pPr>
    </w:p>
    <w:p w14:paraId="6873611F">
      <w:pPr>
        <w:pStyle w:val="4"/>
        <w:spacing w:line="310" w:lineRule="auto"/>
        <w:rPr>
          <w:highlight w:val="none"/>
        </w:rPr>
      </w:pPr>
    </w:p>
    <w:p w14:paraId="5770F2B2">
      <w:pPr>
        <w:spacing w:before="78" w:line="351" w:lineRule="auto"/>
        <w:ind w:left="539" w:right="178"/>
        <w:rPr>
          <w:rFonts w:ascii="宋体" w:hAnsi="宋体" w:eastAsia="宋体" w:cs="宋体"/>
          <w:sz w:val="24"/>
          <w:szCs w:val="24"/>
          <w:highlight w:val="none"/>
        </w:rPr>
      </w:pPr>
      <w:r>
        <w:rPr>
          <w:rFonts w:ascii="宋体" w:hAnsi="宋体" w:eastAsia="宋体" w:cs="宋体"/>
          <w:sz w:val="24"/>
          <w:szCs w:val="24"/>
          <w:highlight w:val="none"/>
        </w:rPr>
        <w:t>供应商名称：</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地</w:t>
      </w:r>
      <w:r>
        <w:rPr>
          <w:rFonts w:ascii="宋体" w:hAnsi="宋体" w:eastAsia="宋体" w:cs="宋体"/>
          <w:spacing w:val="2"/>
          <w:sz w:val="24"/>
          <w:szCs w:val="24"/>
          <w:highlight w:val="none"/>
        </w:rPr>
        <w:t xml:space="preserve">    </w:t>
      </w:r>
      <w:r>
        <w:rPr>
          <w:rFonts w:ascii="宋体" w:hAnsi="宋体" w:eastAsia="宋体" w:cs="宋体"/>
          <w:spacing w:val="-4"/>
          <w:sz w:val="24"/>
          <w:szCs w:val="24"/>
          <w:highlight w:val="none"/>
        </w:rPr>
        <w:t>址：</w:t>
      </w:r>
      <w:r>
        <w:rPr>
          <w:rFonts w:ascii="宋体" w:hAnsi="宋体" w:eastAsia="宋体" w:cs="宋体"/>
          <w:spacing w:val="-4"/>
          <w:sz w:val="24"/>
          <w:szCs w:val="24"/>
          <w:highlight w:val="none"/>
          <w:u w:val="single" w:color="auto"/>
        </w:rPr>
        <w:t xml:space="preserve">                                           </w:t>
      </w:r>
      <w:r>
        <w:rPr>
          <w:rFonts w:ascii="宋体" w:hAnsi="宋体" w:eastAsia="宋体" w:cs="宋体"/>
          <w:spacing w:val="-5"/>
          <w:sz w:val="24"/>
          <w:szCs w:val="24"/>
          <w:highlight w:val="none"/>
          <w:u w:val="single" w:color="auto"/>
        </w:rPr>
        <w:t xml:space="preserve">               </w:t>
      </w:r>
    </w:p>
    <w:p w14:paraId="4FD8762B">
      <w:pPr>
        <w:spacing w:before="21" w:line="220" w:lineRule="auto"/>
        <w:ind w:left="539"/>
        <w:rPr>
          <w:rFonts w:ascii="宋体" w:hAnsi="宋体" w:eastAsia="宋体" w:cs="宋体"/>
          <w:sz w:val="24"/>
          <w:szCs w:val="24"/>
          <w:highlight w:val="none"/>
        </w:rPr>
      </w:pPr>
      <w:r>
        <w:rPr>
          <w:rFonts w:ascii="宋体" w:hAnsi="宋体" w:eastAsia="宋体" w:cs="宋体"/>
          <w:spacing w:val="-8"/>
          <w:sz w:val="24"/>
          <w:szCs w:val="24"/>
          <w:highlight w:val="none"/>
        </w:rPr>
        <w:t>姓</w:t>
      </w:r>
      <w:r>
        <w:rPr>
          <w:rFonts w:ascii="宋体" w:hAnsi="宋体" w:eastAsia="宋体" w:cs="宋体"/>
          <w:spacing w:val="4"/>
          <w:sz w:val="24"/>
          <w:szCs w:val="24"/>
          <w:highlight w:val="none"/>
        </w:rPr>
        <w:t xml:space="preserve">    </w:t>
      </w:r>
      <w:r>
        <w:rPr>
          <w:rFonts w:ascii="宋体" w:hAnsi="宋体" w:eastAsia="宋体" w:cs="宋体"/>
          <w:spacing w:val="-8"/>
          <w:sz w:val="24"/>
          <w:szCs w:val="24"/>
          <w:highlight w:val="none"/>
        </w:rPr>
        <w:t>名：</w:t>
      </w:r>
      <w:r>
        <w:rPr>
          <w:rFonts w:ascii="宋体" w:hAnsi="宋体" w:eastAsia="宋体" w:cs="宋体"/>
          <w:spacing w:val="8"/>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8"/>
          <w:sz w:val="24"/>
          <w:szCs w:val="24"/>
          <w:highlight w:val="none"/>
        </w:rPr>
        <w:t>性</w:t>
      </w:r>
      <w:r>
        <w:rPr>
          <w:rFonts w:ascii="宋体" w:hAnsi="宋体" w:eastAsia="宋体" w:cs="宋体"/>
          <w:spacing w:val="2"/>
          <w:sz w:val="24"/>
          <w:szCs w:val="24"/>
          <w:highlight w:val="none"/>
        </w:rPr>
        <w:t xml:space="preserve">     </w:t>
      </w:r>
      <w:r>
        <w:rPr>
          <w:rFonts w:ascii="宋体" w:hAnsi="宋体" w:eastAsia="宋体" w:cs="宋体"/>
          <w:spacing w:val="-8"/>
          <w:sz w:val="24"/>
          <w:szCs w:val="24"/>
          <w:highlight w:val="none"/>
        </w:rPr>
        <w:t>别：</w:t>
      </w:r>
      <w:r>
        <w:rPr>
          <w:rFonts w:ascii="宋体" w:hAnsi="宋体" w:eastAsia="宋体" w:cs="宋体"/>
          <w:sz w:val="24"/>
          <w:szCs w:val="24"/>
          <w:highlight w:val="none"/>
          <w:u w:val="single" w:color="auto"/>
        </w:rPr>
        <w:t xml:space="preserve">                 </w:t>
      </w:r>
    </w:p>
    <w:p w14:paraId="2C9D0B03">
      <w:pPr>
        <w:spacing w:before="182" w:line="220" w:lineRule="auto"/>
        <w:ind w:left="540"/>
        <w:rPr>
          <w:rFonts w:ascii="宋体" w:hAnsi="宋体" w:eastAsia="宋体" w:cs="宋体"/>
          <w:sz w:val="24"/>
          <w:szCs w:val="24"/>
          <w:highlight w:val="none"/>
        </w:rPr>
      </w:pPr>
      <w:r>
        <w:rPr>
          <w:rFonts w:ascii="宋体" w:hAnsi="宋体" w:eastAsia="宋体" w:cs="宋体"/>
          <w:spacing w:val="-7"/>
          <w:sz w:val="24"/>
          <w:szCs w:val="24"/>
          <w:highlight w:val="none"/>
        </w:rPr>
        <w:t>年</w:t>
      </w:r>
      <w:r>
        <w:rPr>
          <w:rFonts w:ascii="宋体" w:hAnsi="宋体" w:eastAsia="宋体" w:cs="宋体"/>
          <w:spacing w:val="2"/>
          <w:sz w:val="24"/>
          <w:szCs w:val="24"/>
          <w:highlight w:val="none"/>
        </w:rPr>
        <w:t xml:space="preserve">    </w:t>
      </w:r>
      <w:r>
        <w:rPr>
          <w:rFonts w:ascii="宋体" w:hAnsi="宋体" w:eastAsia="宋体" w:cs="宋体"/>
          <w:spacing w:val="-7"/>
          <w:sz w:val="24"/>
          <w:szCs w:val="24"/>
          <w:highlight w:val="none"/>
        </w:rPr>
        <w:t>龄：</w:t>
      </w:r>
      <w:r>
        <w:rPr>
          <w:rFonts w:ascii="宋体" w:hAnsi="宋体" w:eastAsia="宋体" w:cs="宋体"/>
          <w:spacing w:val="8"/>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7"/>
          <w:sz w:val="24"/>
          <w:szCs w:val="24"/>
          <w:highlight w:val="none"/>
        </w:rPr>
        <w:t>职</w:t>
      </w:r>
      <w:r>
        <w:rPr>
          <w:rFonts w:ascii="宋体" w:hAnsi="宋体" w:eastAsia="宋体" w:cs="宋体"/>
          <w:spacing w:val="2"/>
          <w:sz w:val="24"/>
          <w:szCs w:val="24"/>
          <w:highlight w:val="none"/>
        </w:rPr>
        <w:t xml:space="preserve">     </w:t>
      </w:r>
      <w:r>
        <w:rPr>
          <w:rFonts w:ascii="宋体" w:hAnsi="宋体" w:eastAsia="宋体" w:cs="宋体"/>
          <w:spacing w:val="-7"/>
          <w:sz w:val="24"/>
          <w:szCs w:val="24"/>
          <w:highlight w:val="none"/>
        </w:rPr>
        <w:t>务：</w:t>
      </w:r>
      <w:r>
        <w:rPr>
          <w:rFonts w:ascii="宋体" w:hAnsi="宋体" w:eastAsia="宋体" w:cs="宋体"/>
          <w:sz w:val="24"/>
          <w:szCs w:val="24"/>
          <w:highlight w:val="none"/>
          <w:u w:val="single" w:color="auto"/>
        </w:rPr>
        <w:t xml:space="preserve">                 </w:t>
      </w:r>
    </w:p>
    <w:p w14:paraId="62683993">
      <w:pPr>
        <w:spacing w:before="182" w:line="220" w:lineRule="auto"/>
        <w:ind w:left="546"/>
        <w:rPr>
          <w:rFonts w:ascii="宋体" w:hAnsi="宋体" w:eastAsia="宋体" w:cs="宋体"/>
          <w:sz w:val="24"/>
          <w:szCs w:val="24"/>
          <w:highlight w:val="none"/>
        </w:rPr>
      </w:pPr>
      <w:r>
        <w:rPr>
          <w:rFonts w:ascii="宋体" w:hAnsi="宋体" w:eastAsia="宋体" w:cs="宋体"/>
          <w:spacing w:val="-3"/>
          <w:sz w:val="24"/>
          <w:szCs w:val="24"/>
          <w:highlight w:val="none"/>
        </w:rPr>
        <w:t>身份证号码：</w:t>
      </w:r>
      <w:r>
        <w:rPr>
          <w:rFonts w:ascii="宋体" w:hAnsi="宋体" w:eastAsia="宋体" w:cs="宋体"/>
          <w:sz w:val="24"/>
          <w:szCs w:val="24"/>
          <w:highlight w:val="none"/>
          <w:u w:val="single" w:color="auto"/>
        </w:rPr>
        <w:t xml:space="preserve">                                         </w:t>
      </w:r>
    </w:p>
    <w:p w14:paraId="21E50B5F">
      <w:pPr>
        <w:spacing w:before="182" w:line="347" w:lineRule="auto"/>
        <w:ind w:left="539" w:right="4833" w:hanging="55"/>
        <w:rPr>
          <w:rFonts w:ascii="宋体" w:hAnsi="宋体" w:eastAsia="宋体" w:cs="宋体"/>
          <w:sz w:val="24"/>
          <w:szCs w:val="24"/>
          <w:highlight w:val="none"/>
        </w:rPr>
      </w:pPr>
      <w:r>
        <w:rPr>
          <w:rFonts w:ascii="宋体" w:hAnsi="宋体" w:eastAsia="宋体" w:cs="宋体"/>
          <w:spacing w:val="-4"/>
          <w:sz w:val="24"/>
          <w:szCs w:val="24"/>
          <w:highlight w:val="none"/>
        </w:rPr>
        <w:t>系</w:t>
      </w:r>
      <w:r>
        <w:rPr>
          <w:rFonts w:ascii="宋体" w:hAnsi="宋体" w:eastAsia="宋体" w:cs="宋体"/>
          <w:spacing w:val="-4"/>
          <w:sz w:val="24"/>
          <w:szCs w:val="24"/>
          <w:highlight w:val="none"/>
          <w:u w:val="single" w:color="auto"/>
        </w:rPr>
        <w:t>（供应商名称）</w:t>
      </w:r>
      <w:r>
        <w:rPr>
          <w:rFonts w:ascii="宋体" w:hAnsi="宋体" w:eastAsia="宋体" w:cs="宋体"/>
          <w:spacing w:val="-4"/>
          <w:sz w:val="24"/>
          <w:szCs w:val="24"/>
          <w:highlight w:val="none"/>
        </w:rPr>
        <w:t>的法定代表人。</w:t>
      </w:r>
      <w:r>
        <w:rPr>
          <w:rFonts w:ascii="宋体" w:hAnsi="宋体" w:eastAsia="宋体" w:cs="宋体"/>
          <w:spacing w:val="11"/>
          <w:sz w:val="24"/>
          <w:szCs w:val="24"/>
          <w:highlight w:val="none"/>
        </w:rPr>
        <w:t xml:space="preserve"> </w:t>
      </w:r>
      <w:r>
        <w:rPr>
          <w:rFonts w:ascii="宋体" w:hAnsi="宋体" w:eastAsia="宋体" w:cs="宋体"/>
          <w:spacing w:val="-7"/>
          <w:sz w:val="24"/>
          <w:szCs w:val="24"/>
          <w:highlight w:val="none"/>
        </w:rPr>
        <w:t>特此证明。</w:t>
      </w:r>
    </w:p>
    <w:p w14:paraId="0B530D38">
      <w:pPr>
        <w:pStyle w:val="4"/>
        <w:spacing w:line="270" w:lineRule="auto"/>
        <w:rPr>
          <w:highlight w:val="none"/>
        </w:rPr>
      </w:pPr>
    </w:p>
    <w:p w14:paraId="55894C1B">
      <w:pPr>
        <w:pStyle w:val="4"/>
        <w:spacing w:line="270" w:lineRule="auto"/>
        <w:rPr>
          <w:highlight w:val="none"/>
        </w:rPr>
      </w:pPr>
    </w:p>
    <w:p w14:paraId="0881E989">
      <w:pPr>
        <w:pStyle w:val="4"/>
        <w:spacing w:line="270" w:lineRule="auto"/>
        <w:rPr>
          <w:highlight w:val="none"/>
        </w:rPr>
      </w:pPr>
    </w:p>
    <w:p w14:paraId="796F576A">
      <w:pPr>
        <w:pStyle w:val="4"/>
        <w:spacing w:line="270" w:lineRule="auto"/>
        <w:rPr>
          <w:highlight w:val="none"/>
        </w:rPr>
      </w:pPr>
    </w:p>
    <w:p w14:paraId="4EDD3F1F">
      <w:pPr>
        <w:pStyle w:val="4"/>
        <w:spacing w:line="271" w:lineRule="auto"/>
        <w:rPr>
          <w:highlight w:val="none"/>
        </w:rPr>
      </w:pPr>
    </w:p>
    <w:p w14:paraId="28F91017">
      <w:pPr>
        <w:spacing w:before="78" w:line="219" w:lineRule="auto"/>
        <w:ind w:left="558"/>
        <w:rPr>
          <w:rFonts w:ascii="宋体" w:hAnsi="宋体" w:eastAsia="宋体" w:cs="宋体"/>
          <w:sz w:val="24"/>
          <w:szCs w:val="24"/>
          <w:highlight w:val="none"/>
        </w:rPr>
      </w:pPr>
      <w:r>
        <w:rPr>
          <w:rFonts w:ascii="宋体" w:hAnsi="宋体" w:eastAsia="宋体" w:cs="宋体"/>
          <w:spacing w:val="-2"/>
          <w:sz w:val="24"/>
          <w:szCs w:val="24"/>
          <w:highlight w:val="none"/>
        </w:rPr>
        <w:t>附件：法定代表人有效身份证正反面复印件</w:t>
      </w:r>
    </w:p>
    <w:p w14:paraId="75B2C29F">
      <w:pPr>
        <w:pStyle w:val="4"/>
        <w:spacing w:line="285" w:lineRule="auto"/>
        <w:rPr>
          <w:highlight w:val="none"/>
        </w:rPr>
      </w:pPr>
    </w:p>
    <w:p w14:paraId="3EF45A19">
      <w:pPr>
        <w:pStyle w:val="4"/>
        <w:spacing w:line="285" w:lineRule="auto"/>
        <w:rPr>
          <w:highlight w:val="none"/>
        </w:rPr>
      </w:pPr>
    </w:p>
    <w:p w14:paraId="6B136C9E">
      <w:pPr>
        <w:tabs>
          <w:tab w:val="left" w:pos="4671"/>
        </w:tabs>
        <w:spacing w:before="78" w:line="347" w:lineRule="auto"/>
        <w:ind w:left="4071" w:right="1738" w:hanging="891"/>
        <w:rPr>
          <w:rFonts w:ascii="宋体" w:hAnsi="宋体" w:eastAsia="宋体" w:cs="宋体"/>
          <w:sz w:val="24"/>
          <w:szCs w:val="24"/>
          <w:highlight w:val="none"/>
        </w:rPr>
      </w:pPr>
      <w:r>
        <w:rPr>
          <w:rFonts w:ascii="宋体" w:hAnsi="宋体" w:eastAsia="宋体" w:cs="宋体"/>
          <w:spacing w:val="-1"/>
          <w:sz w:val="24"/>
          <w:szCs w:val="24"/>
          <w:highlight w:val="none"/>
        </w:rPr>
        <w:t>供应商（盖公章）：</w:t>
      </w:r>
      <w:r>
        <w:rPr>
          <w:rFonts w:ascii="宋体" w:hAnsi="宋体" w:eastAsia="宋体" w:cs="宋体"/>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ab/>
      </w:r>
      <w:r>
        <w:rPr>
          <w:rFonts w:ascii="宋体" w:hAnsi="宋体" w:eastAsia="宋体" w:cs="宋体"/>
          <w:spacing w:val="-109"/>
          <w:sz w:val="24"/>
          <w:szCs w:val="24"/>
          <w:highlight w:val="none"/>
        </w:rPr>
        <w:t xml:space="preserve"> </w:t>
      </w:r>
      <w:r>
        <w:rPr>
          <w:rFonts w:ascii="宋体" w:hAnsi="宋体" w:eastAsia="宋体" w:cs="宋体"/>
          <w:spacing w:val="-9"/>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9"/>
          <w:sz w:val="24"/>
          <w:szCs w:val="24"/>
          <w:highlight w:val="none"/>
        </w:rPr>
        <w:t>日</w:t>
      </w:r>
    </w:p>
    <w:p w14:paraId="3AAB055C">
      <w:pPr>
        <w:pStyle w:val="4"/>
        <w:spacing w:line="295" w:lineRule="auto"/>
        <w:rPr>
          <w:highlight w:val="none"/>
        </w:rPr>
      </w:pPr>
    </w:p>
    <w:p w14:paraId="724FF8E1">
      <w:pPr>
        <w:pStyle w:val="4"/>
        <w:spacing w:line="295" w:lineRule="auto"/>
        <w:rPr>
          <w:highlight w:val="none"/>
        </w:rPr>
      </w:pPr>
    </w:p>
    <w:p w14:paraId="5605DC24">
      <w:pPr>
        <w:pStyle w:val="4"/>
        <w:spacing w:line="296" w:lineRule="auto"/>
        <w:rPr>
          <w:highlight w:val="none"/>
        </w:rPr>
      </w:pPr>
    </w:p>
    <w:p w14:paraId="092012EB">
      <w:pPr>
        <w:spacing w:before="79" w:line="219" w:lineRule="auto"/>
        <w:rPr>
          <w:rFonts w:ascii="宋体" w:hAnsi="宋体" w:eastAsia="宋体" w:cs="宋体"/>
          <w:sz w:val="24"/>
          <w:szCs w:val="24"/>
          <w:highlight w:val="none"/>
        </w:rPr>
      </w:pPr>
      <w:r>
        <w:rPr>
          <w:rFonts w:ascii="宋体" w:hAnsi="宋体" w:eastAsia="宋体" w:cs="宋体"/>
          <w:spacing w:val="-3"/>
          <w:sz w:val="24"/>
          <w:szCs w:val="24"/>
          <w:highlight w:val="none"/>
        </w:rPr>
        <w:t>注：1.</w:t>
      </w:r>
      <w:r>
        <w:rPr>
          <w:rFonts w:ascii="宋体" w:hAnsi="宋体" w:eastAsia="宋体" w:cs="宋体"/>
          <w:spacing w:val="-71"/>
          <w:sz w:val="24"/>
          <w:szCs w:val="24"/>
          <w:highlight w:val="none"/>
        </w:rPr>
        <w:t xml:space="preserve"> </w:t>
      </w:r>
      <w:r>
        <w:rPr>
          <w:rFonts w:ascii="宋体" w:hAnsi="宋体" w:eastAsia="宋体" w:cs="宋体"/>
          <w:spacing w:val="-3"/>
          <w:sz w:val="24"/>
          <w:szCs w:val="24"/>
          <w:highlight w:val="none"/>
        </w:rPr>
        <w:t>自然人竞标的无需提供，联合体竞标的只需牵头人</w:t>
      </w:r>
      <w:r>
        <w:rPr>
          <w:rFonts w:ascii="宋体" w:hAnsi="宋体" w:eastAsia="宋体" w:cs="宋体"/>
          <w:spacing w:val="-4"/>
          <w:sz w:val="24"/>
          <w:szCs w:val="24"/>
          <w:highlight w:val="none"/>
        </w:rPr>
        <w:t>出具。</w:t>
      </w:r>
    </w:p>
    <w:p w14:paraId="4791AE8B">
      <w:pPr>
        <w:spacing w:before="183" w:line="351" w:lineRule="auto"/>
        <w:ind w:left="4" w:firstLine="478"/>
        <w:jc w:val="both"/>
        <w:rPr>
          <w:rFonts w:ascii="宋体" w:hAnsi="宋体" w:eastAsia="宋体" w:cs="宋体"/>
          <w:sz w:val="24"/>
          <w:szCs w:val="24"/>
          <w:highlight w:val="none"/>
        </w:rPr>
      </w:pPr>
      <w:r>
        <w:rPr>
          <w:rFonts w:ascii="宋体" w:hAnsi="宋体" w:eastAsia="宋体" w:cs="宋体"/>
          <w:sz w:val="24"/>
          <w:szCs w:val="24"/>
          <w:highlight w:val="none"/>
        </w:rPr>
        <w:t>2.供应商为其他组织或者自然人时，本磋商文件</w:t>
      </w:r>
      <w:r>
        <w:rPr>
          <w:rFonts w:ascii="宋体" w:hAnsi="宋体" w:eastAsia="宋体" w:cs="宋体"/>
          <w:spacing w:val="-1"/>
          <w:sz w:val="24"/>
          <w:szCs w:val="24"/>
          <w:highlight w:val="none"/>
        </w:rPr>
        <w:t>规定的法定代表人指负责人或者</w:t>
      </w:r>
      <w:r>
        <w:rPr>
          <w:rFonts w:ascii="宋体" w:hAnsi="宋体" w:eastAsia="宋体" w:cs="宋体"/>
          <w:sz w:val="24"/>
          <w:szCs w:val="24"/>
          <w:highlight w:val="none"/>
        </w:rPr>
        <w:t xml:space="preserve"> 自然人。本磋商文件所称负责人是指参加竞标的</w:t>
      </w:r>
      <w:r>
        <w:rPr>
          <w:rFonts w:ascii="宋体" w:hAnsi="宋体" w:eastAsia="宋体" w:cs="宋体"/>
          <w:spacing w:val="-1"/>
          <w:sz w:val="24"/>
          <w:szCs w:val="24"/>
          <w:highlight w:val="none"/>
        </w:rPr>
        <w:t>其他组织营业执照上的负责人，本磋</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商文件所称自然人指参与竞标的自然人本人。</w:t>
      </w:r>
    </w:p>
    <w:p w14:paraId="2FE06380">
      <w:pPr>
        <w:spacing w:line="351" w:lineRule="auto"/>
        <w:rPr>
          <w:rFonts w:ascii="宋体" w:hAnsi="宋体" w:eastAsia="宋体" w:cs="宋体"/>
          <w:sz w:val="24"/>
          <w:szCs w:val="24"/>
          <w:highlight w:val="none"/>
        </w:rPr>
        <w:sectPr>
          <w:footerReference r:id="rId42" w:type="default"/>
          <w:pgSz w:w="11907" w:h="16839"/>
          <w:pgMar w:top="1390" w:right="1439" w:bottom="1362" w:left="1596" w:header="0" w:footer="1202" w:gutter="0"/>
          <w:cols w:space="720" w:num="1"/>
        </w:sectPr>
      </w:pPr>
    </w:p>
    <w:p w14:paraId="12393AA9">
      <w:pPr>
        <w:pStyle w:val="4"/>
        <w:spacing w:line="403" w:lineRule="auto"/>
        <w:rPr>
          <w:highlight w:val="none"/>
        </w:rPr>
      </w:pPr>
    </w:p>
    <w:p w14:paraId="27AC1A17">
      <w:pPr>
        <w:spacing w:before="140" w:line="223" w:lineRule="auto"/>
        <w:ind w:left="1144"/>
        <w:rPr>
          <w:rFonts w:ascii="宋体" w:hAnsi="宋体" w:eastAsia="宋体" w:cs="宋体"/>
          <w:sz w:val="43"/>
          <w:szCs w:val="43"/>
          <w:highlight w:val="none"/>
        </w:rPr>
      </w:pPr>
      <w:r>
        <w:rPr>
          <w:rFonts w:ascii="宋体" w:hAnsi="宋体" w:eastAsia="宋体" w:cs="宋体"/>
          <w:spacing w:val="8"/>
          <w:sz w:val="43"/>
          <w:szCs w:val="43"/>
          <w:highlight w:val="none"/>
        </w:rPr>
        <w:t>授权委托书（非联合体竞标格式）</w:t>
      </w:r>
    </w:p>
    <w:p w14:paraId="5C14D196">
      <w:pPr>
        <w:spacing w:before="2" w:line="224" w:lineRule="auto"/>
        <w:ind w:left="2924"/>
        <w:rPr>
          <w:rFonts w:ascii="宋体" w:hAnsi="宋体" w:eastAsia="宋体" w:cs="宋体"/>
          <w:sz w:val="43"/>
          <w:szCs w:val="43"/>
          <w:highlight w:val="none"/>
        </w:rPr>
      </w:pPr>
      <w:r>
        <w:rPr>
          <w:rFonts w:ascii="宋体" w:hAnsi="宋体" w:eastAsia="宋体" w:cs="宋体"/>
          <w:spacing w:val="1"/>
          <w:sz w:val="43"/>
          <w:szCs w:val="43"/>
          <w:highlight w:val="none"/>
        </w:rPr>
        <w:t>（如有委托时）</w:t>
      </w:r>
    </w:p>
    <w:p w14:paraId="6103A4D4">
      <w:pPr>
        <w:pStyle w:val="4"/>
        <w:spacing w:line="255" w:lineRule="auto"/>
        <w:rPr>
          <w:highlight w:val="none"/>
        </w:rPr>
      </w:pPr>
    </w:p>
    <w:p w14:paraId="0DCE63C1">
      <w:pPr>
        <w:pStyle w:val="4"/>
        <w:spacing w:line="255" w:lineRule="auto"/>
        <w:rPr>
          <w:highlight w:val="none"/>
        </w:rPr>
      </w:pPr>
    </w:p>
    <w:p w14:paraId="00BD31BD">
      <w:pPr>
        <w:spacing w:before="78" w:line="219" w:lineRule="auto"/>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ascii="宋体" w:hAnsi="宋体" w:eastAsia="宋体" w:cs="宋体"/>
          <w:spacing w:val="-2"/>
          <w:sz w:val="24"/>
          <w:szCs w:val="24"/>
          <w:highlight w:val="none"/>
        </w:rPr>
        <w:t>：</w:t>
      </w:r>
      <w:r>
        <w:rPr>
          <w:rFonts w:ascii="宋体" w:hAnsi="宋体" w:eastAsia="宋体" w:cs="宋体"/>
          <w:spacing w:val="-2"/>
          <w:sz w:val="24"/>
          <w:szCs w:val="24"/>
          <w:highlight w:val="none"/>
          <w:u w:val="single" w:color="auto"/>
        </w:rPr>
        <w:t>（</w:t>
      </w:r>
      <w:r>
        <w:rPr>
          <w:rFonts w:ascii="宋体" w:hAnsi="宋体" w:eastAsia="宋体" w:cs="宋体"/>
          <w:spacing w:val="-1"/>
          <w:sz w:val="24"/>
          <w:szCs w:val="24"/>
          <w:highlight w:val="none"/>
          <w:u w:val="single" w:color="auto"/>
        </w:rPr>
        <w:t>采购人名称</w:t>
      </w:r>
      <w:r>
        <w:rPr>
          <w:rFonts w:ascii="宋体" w:hAnsi="宋体" w:eastAsia="宋体" w:cs="宋体"/>
          <w:spacing w:val="-2"/>
          <w:sz w:val="24"/>
          <w:szCs w:val="24"/>
          <w:highlight w:val="none"/>
          <w:u w:val="single" w:color="auto"/>
        </w:rPr>
        <w:t>）</w:t>
      </w:r>
      <w:r>
        <w:rPr>
          <w:rFonts w:ascii="宋体" w:hAnsi="宋体" w:eastAsia="宋体" w:cs="宋体"/>
          <w:spacing w:val="-2"/>
          <w:sz w:val="24"/>
          <w:szCs w:val="24"/>
          <w:highlight w:val="none"/>
        </w:rPr>
        <w:t>：</w:t>
      </w:r>
    </w:p>
    <w:p w14:paraId="6AADD764">
      <w:pPr>
        <w:spacing w:before="183" w:line="351" w:lineRule="auto"/>
        <w:ind w:left="2" w:firstLine="479"/>
        <w:rPr>
          <w:rFonts w:ascii="宋体" w:hAnsi="宋体" w:eastAsia="宋体" w:cs="宋体"/>
          <w:sz w:val="24"/>
          <w:szCs w:val="24"/>
          <w:highlight w:val="none"/>
        </w:rPr>
      </w:pPr>
      <w:r>
        <w:rPr>
          <w:rFonts w:ascii="宋体" w:hAnsi="宋体" w:eastAsia="宋体" w:cs="宋体"/>
          <w:sz w:val="24"/>
          <w:szCs w:val="24"/>
          <w:highlight w:val="none"/>
        </w:rPr>
        <w:t>我</w:t>
      </w:r>
      <w:r>
        <w:rPr>
          <w:rFonts w:ascii="宋体" w:hAnsi="宋体" w:eastAsia="宋体" w:cs="宋体"/>
          <w:spacing w:val="120"/>
          <w:sz w:val="24"/>
          <w:szCs w:val="24"/>
          <w:highlight w:val="none"/>
          <w:u w:val="single" w:color="auto"/>
        </w:rPr>
        <w:t xml:space="preserve"> </w:t>
      </w:r>
      <w:r>
        <w:rPr>
          <w:rFonts w:ascii="宋体" w:hAnsi="宋体" w:eastAsia="宋体" w:cs="宋体"/>
          <w:sz w:val="24"/>
          <w:szCs w:val="24"/>
          <w:highlight w:val="none"/>
          <w:u w:val="single" w:color="auto"/>
        </w:rPr>
        <w:t xml:space="preserve">（姓名）  </w:t>
      </w:r>
      <w:r>
        <w:rPr>
          <w:rFonts w:ascii="宋体" w:hAnsi="宋体" w:eastAsia="宋体" w:cs="宋体"/>
          <w:spacing w:val="-105"/>
          <w:sz w:val="24"/>
          <w:szCs w:val="24"/>
          <w:highlight w:val="none"/>
        </w:rPr>
        <w:t xml:space="preserve"> </w:t>
      </w:r>
      <w:r>
        <w:rPr>
          <w:rFonts w:ascii="宋体" w:hAnsi="宋体" w:eastAsia="宋体" w:cs="宋体"/>
          <w:sz w:val="24"/>
          <w:szCs w:val="24"/>
          <w:highlight w:val="none"/>
        </w:rPr>
        <w:t>系</w:t>
      </w:r>
      <w:r>
        <w:rPr>
          <w:rFonts w:ascii="宋体" w:hAnsi="宋体" w:eastAsia="宋体" w:cs="宋体"/>
          <w:sz w:val="24"/>
          <w:szCs w:val="24"/>
          <w:highlight w:val="none"/>
          <w:u w:val="single" w:color="auto"/>
        </w:rPr>
        <w:t xml:space="preserve">  （供应商名称）  </w:t>
      </w:r>
      <w:r>
        <w:rPr>
          <w:rFonts w:ascii="宋体" w:hAnsi="宋体" w:eastAsia="宋体" w:cs="宋体"/>
          <w:spacing w:val="-91"/>
          <w:sz w:val="24"/>
          <w:szCs w:val="24"/>
          <w:highlight w:val="none"/>
        </w:rPr>
        <w:t xml:space="preserve"> </w:t>
      </w:r>
      <w:r>
        <w:rPr>
          <w:rFonts w:ascii="宋体" w:hAnsi="宋体" w:eastAsia="宋体" w:cs="宋体"/>
          <w:sz w:val="24"/>
          <w:szCs w:val="24"/>
          <w:highlight w:val="none"/>
        </w:rPr>
        <w:t>的(</w:t>
      </w:r>
      <w:r>
        <w:rPr>
          <w:rFonts w:ascii="宋体" w:hAnsi="宋体" w:eastAsia="宋体" w:cs="宋体"/>
          <w:spacing w:val="-86"/>
          <w:sz w:val="24"/>
          <w:szCs w:val="24"/>
          <w:highlight w:val="none"/>
        </w:rPr>
        <w:t xml:space="preserve"> </w:t>
      </w:r>
      <w:r>
        <w:rPr>
          <w:rFonts w:ascii="宋体" w:hAnsi="宋体" w:eastAsia="宋体" w:cs="宋体"/>
          <w:spacing w:val="-86"/>
          <w:sz w:val="24"/>
          <w:szCs w:val="24"/>
          <w:highlight w:val="none"/>
          <w:u w:val="single" w:color="auto"/>
        </w:rPr>
        <w:t xml:space="preserve"> </w:t>
      </w:r>
      <w:r>
        <w:rPr>
          <w:rFonts w:ascii="宋体" w:hAnsi="宋体" w:eastAsia="宋体" w:cs="宋体"/>
          <w:sz w:val="24"/>
          <w:szCs w:val="24"/>
          <w:highlight w:val="none"/>
          <w:u w:val="single" w:color="auto"/>
        </w:rPr>
        <w:t>□法定代表人/□负责人/□自</w:t>
      </w:r>
      <w:r>
        <w:rPr>
          <w:rFonts w:ascii="宋体" w:hAnsi="宋体" w:eastAsia="宋体" w:cs="宋体"/>
          <w:spacing w:val="-1"/>
          <w:sz w:val="24"/>
          <w:szCs w:val="24"/>
          <w:highlight w:val="none"/>
          <w:u w:val="single" w:color="auto"/>
        </w:rPr>
        <w:t>然人本</w:t>
      </w:r>
      <w:r>
        <w:rPr>
          <w:rFonts w:ascii="宋体" w:hAnsi="宋体" w:eastAsia="宋体" w:cs="宋体"/>
          <w:sz w:val="24"/>
          <w:szCs w:val="24"/>
          <w:highlight w:val="none"/>
        </w:rPr>
        <w:t xml:space="preserve"> </w:t>
      </w:r>
      <w:r>
        <w:rPr>
          <w:rFonts w:ascii="宋体" w:hAnsi="宋体" w:eastAsia="宋体" w:cs="宋体"/>
          <w:spacing w:val="-2"/>
          <w:sz w:val="24"/>
          <w:szCs w:val="24"/>
          <w:highlight w:val="none"/>
          <w:u w:val="single" w:color="auto"/>
        </w:rPr>
        <w:t>人</w:t>
      </w:r>
      <w:r>
        <w:rPr>
          <w:rFonts w:ascii="宋体" w:hAnsi="宋体" w:eastAsia="宋体" w:cs="宋体"/>
          <w:spacing w:val="-2"/>
          <w:sz w:val="24"/>
          <w:szCs w:val="24"/>
          <w:highlight w:val="none"/>
        </w:rPr>
        <w:t>），现授权</w:t>
      </w:r>
      <w:r>
        <w:rPr>
          <w:rFonts w:ascii="宋体" w:hAnsi="宋体" w:eastAsia="宋体" w:cs="宋体"/>
          <w:spacing w:val="-110"/>
          <w:sz w:val="24"/>
          <w:szCs w:val="24"/>
          <w:highlight w:val="none"/>
        </w:rPr>
        <w:t xml:space="preserve"> </w:t>
      </w:r>
      <w:r>
        <w:rPr>
          <w:rFonts w:ascii="宋体" w:hAnsi="宋体" w:eastAsia="宋体" w:cs="宋体"/>
          <w:spacing w:val="-2"/>
          <w:sz w:val="24"/>
          <w:szCs w:val="24"/>
          <w:highlight w:val="none"/>
          <w:u w:val="single" w:color="auto"/>
        </w:rPr>
        <w:t xml:space="preserve"> （姓名） </w:t>
      </w:r>
      <w:r>
        <w:rPr>
          <w:rFonts w:ascii="宋体" w:hAnsi="宋体" w:eastAsia="宋体" w:cs="宋体"/>
          <w:spacing w:val="-83"/>
          <w:sz w:val="24"/>
          <w:szCs w:val="24"/>
          <w:highlight w:val="none"/>
        </w:rPr>
        <w:t xml:space="preserve"> </w:t>
      </w:r>
      <w:r>
        <w:rPr>
          <w:rFonts w:ascii="宋体" w:hAnsi="宋体" w:eastAsia="宋体" w:cs="宋体"/>
          <w:spacing w:val="-2"/>
          <w:sz w:val="24"/>
          <w:szCs w:val="24"/>
          <w:highlight w:val="none"/>
        </w:rPr>
        <w:t>以我方的名义参加</w:t>
      </w:r>
      <w:r>
        <w:rPr>
          <w:rFonts w:ascii="宋体" w:hAnsi="宋体" w:eastAsia="宋体" w:cs="宋体"/>
          <w:spacing w:val="-120"/>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2"/>
          <w:sz w:val="24"/>
          <w:szCs w:val="24"/>
          <w:highlight w:val="none"/>
        </w:rPr>
        <w:t>项</w:t>
      </w:r>
      <w:r>
        <w:rPr>
          <w:rFonts w:ascii="宋体" w:hAnsi="宋体" w:eastAsia="宋体" w:cs="宋体"/>
          <w:spacing w:val="-3"/>
          <w:sz w:val="24"/>
          <w:szCs w:val="24"/>
          <w:highlight w:val="none"/>
        </w:rPr>
        <w:t>目的竞标活动，并代表</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我方全权办理针对上述项目的所有采购程序和环节的具体</w:t>
      </w:r>
      <w:r>
        <w:rPr>
          <w:rFonts w:ascii="宋体" w:hAnsi="宋体" w:eastAsia="宋体" w:cs="宋体"/>
          <w:spacing w:val="-2"/>
          <w:sz w:val="24"/>
          <w:szCs w:val="24"/>
          <w:highlight w:val="none"/>
        </w:rPr>
        <w:t>事务和签署相关文件。</w:t>
      </w:r>
    </w:p>
    <w:p w14:paraId="6AE259F2">
      <w:pPr>
        <w:spacing w:before="35" w:line="220" w:lineRule="auto"/>
        <w:ind w:left="482"/>
        <w:rPr>
          <w:rFonts w:ascii="宋体" w:hAnsi="宋体" w:eastAsia="宋体" w:cs="宋体"/>
          <w:sz w:val="24"/>
          <w:szCs w:val="24"/>
          <w:highlight w:val="none"/>
        </w:rPr>
      </w:pPr>
      <w:r>
        <w:rPr>
          <w:rFonts w:ascii="宋体" w:hAnsi="宋体" w:eastAsia="宋体" w:cs="宋体"/>
          <w:spacing w:val="-3"/>
          <w:sz w:val="24"/>
          <w:szCs w:val="24"/>
          <w:highlight w:val="none"/>
        </w:rPr>
        <w:t>我方对委托代理人的签字事项负全部责任。</w:t>
      </w:r>
    </w:p>
    <w:p w14:paraId="3777E929">
      <w:pPr>
        <w:spacing w:before="183" w:line="346" w:lineRule="auto"/>
        <w:ind w:right="35" w:firstLine="481"/>
        <w:rPr>
          <w:rFonts w:ascii="宋体" w:hAnsi="宋体" w:eastAsia="宋体" w:cs="宋体"/>
          <w:sz w:val="24"/>
          <w:szCs w:val="24"/>
          <w:highlight w:val="none"/>
        </w:rPr>
      </w:pPr>
      <w:r>
        <w:rPr>
          <w:rFonts w:ascii="宋体" w:hAnsi="宋体" w:eastAsia="宋体" w:cs="宋体"/>
          <w:spacing w:val="-1"/>
          <w:sz w:val="24"/>
          <w:szCs w:val="24"/>
          <w:highlight w:val="none"/>
        </w:rPr>
        <w:t>本授权书自签署之日起生效，在撤销授权的书面通知以</w:t>
      </w:r>
      <w:r>
        <w:rPr>
          <w:rFonts w:ascii="宋体" w:hAnsi="宋体" w:eastAsia="宋体" w:cs="宋体"/>
          <w:spacing w:val="-2"/>
          <w:sz w:val="24"/>
          <w:szCs w:val="24"/>
          <w:highlight w:val="none"/>
        </w:rPr>
        <w:t>前，本授权书一直有效。</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委托代理人在授权书有效期内签署的所有文件</w:t>
      </w:r>
      <w:r>
        <w:rPr>
          <w:rFonts w:ascii="宋体" w:hAnsi="宋体" w:eastAsia="宋体" w:cs="宋体"/>
          <w:spacing w:val="-2"/>
          <w:sz w:val="24"/>
          <w:szCs w:val="24"/>
          <w:highlight w:val="none"/>
        </w:rPr>
        <w:t>不因授权的撤销而失效。</w:t>
      </w:r>
    </w:p>
    <w:p w14:paraId="49115D89">
      <w:pPr>
        <w:spacing w:before="35" w:line="220" w:lineRule="auto"/>
        <w:ind w:left="479"/>
        <w:rPr>
          <w:rFonts w:ascii="宋体" w:hAnsi="宋体" w:eastAsia="宋体" w:cs="宋体"/>
          <w:sz w:val="24"/>
          <w:szCs w:val="24"/>
          <w:highlight w:val="none"/>
        </w:rPr>
      </w:pPr>
      <w:r>
        <w:rPr>
          <w:rFonts w:ascii="宋体" w:hAnsi="宋体" w:eastAsia="宋体" w:cs="宋体"/>
          <w:spacing w:val="-3"/>
          <w:sz w:val="24"/>
          <w:szCs w:val="24"/>
          <w:highlight w:val="none"/>
        </w:rPr>
        <w:t>委托代理人无转委托权，特此委托。</w:t>
      </w:r>
    </w:p>
    <w:p w14:paraId="0F5CF08A">
      <w:pPr>
        <w:spacing w:before="182" w:line="219" w:lineRule="auto"/>
        <w:ind w:left="499"/>
        <w:rPr>
          <w:rFonts w:ascii="宋体" w:hAnsi="宋体" w:eastAsia="宋体" w:cs="宋体"/>
          <w:sz w:val="24"/>
          <w:szCs w:val="24"/>
          <w:highlight w:val="none"/>
        </w:rPr>
      </w:pPr>
      <w:r>
        <w:rPr>
          <w:rFonts w:ascii="宋体" w:hAnsi="宋体" w:eastAsia="宋体" w:cs="宋体"/>
          <w:spacing w:val="-1"/>
          <w:sz w:val="24"/>
          <w:szCs w:val="24"/>
          <w:highlight w:val="none"/>
        </w:rPr>
        <w:t>附：法定代表人身份证明书及委托代理人有效身份证正反面复印件</w:t>
      </w:r>
    </w:p>
    <w:p w14:paraId="50878BFB">
      <w:pPr>
        <w:pStyle w:val="4"/>
        <w:spacing w:line="284" w:lineRule="auto"/>
        <w:rPr>
          <w:highlight w:val="none"/>
        </w:rPr>
      </w:pPr>
    </w:p>
    <w:p w14:paraId="663A2B31">
      <w:pPr>
        <w:pStyle w:val="4"/>
        <w:spacing w:line="285" w:lineRule="auto"/>
        <w:rPr>
          <w:highlight w:val="none"/>
        </w:rPr>
      </w:pPr>
    </w:p>
    <w:p w14:paraId="56136D9B">
      <w:pPr>
        <w:spacing w:before="79" w:line="219" w:lineRule="auto"/>
        <w:rPr>
          <w:rFonts w:ascii="宋体" w:hAnsi="宋体" w:eastAsia="宋体" w:cs="宋体"/>
          <w:sz w:val="24"/>
          <w:szCs w:val="24"/>
          <w:highlight w:val="none"/>
        </w:rPr>
      </w:pPr>
      <w:r>
        <w:rPr>
          <w:rFonts w:ascii="宋体" w:hAnsi="宋体" w:eastAsia="宋体" w:cs="宋体"/>
          <w:spacing w:val="-4"/>
          <w:sz w:val="24"/>
          <w:szCs w:val="24"/>
          <w:highlight w:val="none"/>
        </w:rPr>
        <w:t>委托代理人（签字</w:t>
      </w:r>
      <w:r>
        <w:rPr>
          <w:rFonts w:ascii="宋体" w:hAnsi="宋体" w:eastAsia="宋体" w:cs="宋体"/>
          <w:spacing w:val="1"/>
          <w:sz w:val="24"/>
          <w:szCs w:val="24"/>
          <w:highlight w:val="none"/>
        </w:rPr>
        <w:t xml:space="preserve">）：         </w:t>
      </w:r>
      <w:r>
        <w:rPr>
          <w:rFonts w:ascii="宋体" w:hAnsi="宋体" w:eastAsia="宋体" w:cs="宋体"/>
          <w:spacing w:val="-4"/>
          <w:sz w:val="24"/>
          <w:szCs w:val="24"/>
          <w:highlight w:val="none"/>
        </w:rPr>
        <w:t>法定代表人（签字或盖章</w:t>
      </w:r>
      <w:r>
        <w:rPr>
          <w:rFonts w:ascii="宋体" w:hAnsi="宋体" w:eastAsia="宋体" w:cs="宋体"/>
          <w:spacing w:val="1"/>
          <w:sz w:val="24"/>
          <w:szCs w:val="24"/>
          <w:highlight w:val="none"/>
        </w:rPr>
        <w:t>）：</w:t>
      </w:r>
    </w:p>
    <w:p w14:paraId="747DABEF">
      <w:pPr>
        <w:spacing w:before="183" w:line="220" w:lineRule="auto"/>
        <w:rPr>
          <w:rFonts w:ascii="宋体" w:hAnsi="宋体" w:eastAsia="宋体" w:cs="宋体"/>
          <w:sz w:val="24"/>
          <w:szCs w:val="24"/>
          <w:highlight w:val="none"/>
        </w:rPr>
      </w:pPr>
      <w:r>
        <w:rPr>
          <w:rFonts w:ascii="宋体" w:hAnsi="宋体" w:eastAsia="宋体" w:cs="宋体"/>
          <w:spacing w:val="-6"/>
          <w:sz w:val="24"/>
          <w:szCs w:val="24"/>
          <w:highlight w:val="none"/>
        </w:rPr>
        <w:t>委托代理人身份证号码：</w:t>
      </w:r>
    </w:p>
    <w:p w14:paraId="2FC4246F">
      <w:pPr>
        <w:pStyle w:val="4"/>
        <w:spacing w:line="284" w:lineRule="auto"/>
        <w:rPr>
          <w:highlight w:val="none"/>
        </w:rPr>
      </w:pPr>
    </w:p>
    <w:p w14:paraId="5993285F">
      <w:pPr>
        <w:pStyle w:val="4"/>
        <w:spacing w:line="284" w:lineRule="auto"/>
        <w:rPr>
          <w:highlight w:val="none"/>
        </w:rPr>
      </w:pPr>
    </w:p>
    <w:p w14:paraId="76B2BC44">
      <w:pPr>
        <w:spacing w:before="79" w:line="219" w:lineRule="auto"/>
        <w:ind w:left="3001"/>
        <w:rPr>
          <w:rFonts w:ascii="宋体" w:hAnsi="宋体" w:eastAsia="宋体" w:cs="宋体"/>
          <w:sz w:val="24"/>
          <w:szCs w:val="24"/>
          <w:highlight w:val="none"/>
        </w:rPr>
      </w:pPr>
      <w:r>
        <w:rPr>
          <w:rFonts w:ascii="宋体" w:hAnsi="宋体" w:eastAsia="宋体" w:cs="宋体"/>
          <w:spacing w:val="-8"/>
          <w:sz w:val="24"/>
          <w:szCs w:val="24"/>
          <w:highlight w:val="none"/>
        </w:rPr>
        <w:t>供应商（盖公章</w:t>
      </w:r>
      <w:r>
        <w:rPr>
          <w:rFonts w:ascii="宋体" w:hAnsi="宋体" w:eastAsia="宋体" w:cs="宋体"/>
          <w:spacing w:val="-2"/>
          <w:sz w:val="24"/>
          <w:szCs w:val="24"/>
          <w:highlight w:val="none"/>
        </w:rPr>
        <w:t>）：</w:t>
      </w:r>
    </w:p>
    <w:p w14:paraId="4B3C6F99">
      <w:pPr>
        <w:spacing w:before="183" w:line="220" w:lineRule="auto"/>
        <w:ind w:left="4922"/>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3"/>
          <w:sz w:val="24"/>
          <w:szCs w:val="24"/>
          <w:highlight w:val="none"/>
        </w:rPr>
        <w:t xml:space="preserve">    </w:t>
      </w:r>
      <w:r>
        <w:rPr>
          <w:rFonts w:ascii="宋体" w:hAnsi="宋体" w:eastAsia="宋体" w:cs="宋体"/>
          <w:spacing w:val="-9"/>
          <w:sz w:val="24"/>
          <w:szCs w:val="24"/>
          <w:highlight w:val="none"/>
        </w:rPr>
        <w:t>日</w:t>
      </w:r>
    </w:p>
    <w:p w14:paraId="462414AD">
      <w:pPr>
        <w:pStyle w:val="4"/>
        <w:spacing w:line="284" w:lineRule="auto"/>
        <w:rPr>
          <w:highlight w:val="none"/>
        </w:rPr>
      </w:pPr>
    </w:p>
    <w:p w14:paraId="3CD117D2">
      <w:pPr>
        <w:pStyle w:val="4"/>
        <w:spacing w:line="285" w:lineRule="auto"/>
        <w:rPr>
          <w:highlight w:val="none"/>
        </w:rPr>
      </w:pPr>
    </w:p>
    <w:p w14:paraId="1ED217FF">
      <w:pPr>
        <w:spacing w:before="79" w:line="346" w:lineRule="auto"/>
        <w:ind w:right="12"/>
        <w:rPr>
          <w:rFonts w:ascii="宋体" w:hAnsi="宋体" w:eastAsia="宋体" w:cs="宋体"/>
          <w:sz w:val="24"/>
          <w:szCs w:val="24"/>
          <w:highlight w:val="none"/>
        </w:rPr>
      </w:pPr>
      <w:r>
        <w:rPr>
          <w:rFonts w:ascii="宋体" w:hAnsi="宋体" w:eastAsia="宋体" w:cs="宋体"/>
          <w:spacing w:val="3"/>
          <w:sz w:val="24"/>
          <w:szCs w:val="24"/>
          <w:highlight w:val="none"/>
        </w:rPr>
        <w:t>注：1. 法定代表人必须在授权委托书上亲笔签字</w:t>
      </w:r>
      <w:r>
        <w:rPr>
          <w:rFonts w:ascii="宋体" w:hAnsi="宋体" w:eastAsia="宋体" w:cs="宋体"/>
          <w:spacing w:val="2"/>
          <w:sz w:val="24"/>
          <w:szCs w:val="24"/>
          <w:highlight w:val="none"/>
        </w:rPr>
        <w:t>或盖章，委托代理人必须在授权委</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托书上亲笔签字，</w:t>
      </w:r>
      <w:r>
        <w:rPr>
          <w:rFonts w:ascii="宋体" w:hAnsi="宋体" w:eastAsia="宋体" w:cs="宋体"/>
          <w:b/>
          <w:bCs/>
          <w:spacing w:val="-3"/>
          <w:sz w:val="24"/>
          <w:szCs w:val="24"/>
          <w:highlight w:val="none"/>
        </w:rPr>
        <w:t>否则其响应文件按无效响应处理。</w:t>
      </w:r>
    </w:p>
    <w:p w14:paraId="70623267">
      <w:pPr>
        <w:spacing w:before="36" w:line="351" w:lineRule="auto"/>
        <w:ind w:left="5" w:firstLine="478"/>
        <w:jc w:val="both"/>
        <w:rPr>
          <w:rFonts w:ascii="宋体" w:hAnsi="宋体" w:eastAsia="宋体" w:cs="宋体"/>
          <w:sz w:val="24"/>
          <w:szCs w:val="24"/>
          <w:highlight w:val="none"/>
        </w:rPr>
      </w:pPr>
      <w:r>
        <w:rPr>
          <w:rFonts w:ascii="宋体" w:hAnsi="宋体" w:eastAsia="宋体" w:cs="宋体"/>
          <w:sz w:val="24"/>
          <w:szCs w:val="24"/>
          <w:highlight w:val="none"/>
        </w:rPr>
        <w:t>2.供应商为其他组织或者自然人时，本磋商文件规</w:t>
      </w:r>
      <w:r>
        <w:rPr>
          <w:rFonts w:ascii="宋体" w:hAnsi="宋体" w:eastAsia="宋体" w:cs="宋体"/>
          <w:spacing w:val="-1"/>
          <w:sz w:val="24"/>
          <w:szCs w:val="24"/>
          <w:highlight w:val="none"/>
        </w:rPr>
        <w:t>定的法定代表人指负责人或者</w:t>
      </w:r>
      <w:r>
        <w:rPr>
          <w:rFonts w:ascii="宋体" w:hAnsi="宋体" w:eastAsia="宋体" w:cs="宋体"/>
          <w:sz w:val="24"/>
          <w:szCs w:val="24"/>
          <w:highlight w:val="none"/>
        </w:rPr>
        <w:t xml:space="preserve"> 自然人。本磋商文件所称负责人是指参加竞标的</w:t>
      </w:r>
      <w:r>
        <w:rPr>
          <w:rFonts w:ascii="宋体" w:hAnsi="宋体" w:eastAsia="宋体" w:cs="宋体"/>
          <w:spacing w:val="-1"/>
          <w:sz w:val="24"/>
          <w:szCs w:val="24"/>
          <w:highlight w:val="none"/>
        </w:rPr>
        <w:t>其他组织营业执照上的负责人，本磋</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商文件所称自然人指参与竞标的自然人本人。</w:t>
      </w:r>
    </w:p>
    <w:p w14:paraId="059CE53C">
      <w:pPr>
        <w:spacing w:before="36" w:line="346" w:lineRule="auto"/>
        <w:ind w:left="3" w:right="121" w:firstLine="481"/>
        <w:rPr>
          <w:rFonts w:ascii="宋体" w:hAnsi="宋体" w:eastAsia="宋体" w:cs="宋体"/>
          <w:sz w:val="24"/>
          <w:szCs w:val="24"/>
          <w:highlight w:val="none"/>
        </w:rPr>
      </w:pPr>
      <w:r>
        <w:rPr>
          <w:rFonts w:ascii="宋体" w:hAnsi="宋体" w:eastAsia="宋体" w:cs="宋体"/>
          <w:sz w:val="24"/>
          <w:szCs w:val="24"/>
          <w:highlight w:val="none"/>
        </w:rPr>
        <w:t>3. 法人、其他组织竞标时“我方”是指“</w:t>
      </w:r>
      <w:r>
        <w:rPr>
          <w:rFonts w:ascii="宋体" w:hAnsi="宋体" w:eastAsia="宋体" w:cs="宋体"/>
          <w:spacing w:val="-1"/>
          <w:sz w:val="24"/>
          <w:szCs w:val="24"/>
          <w:highlight w:val="none"/>
        </w:rPr>
        <w:t>我单位”，自然人竞标时“我方”是</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指“本人”。</w:t>
      </w:r>
    </w:p>
    <w:p w14:paraId="1D799406">
      <w:pPr>
        <w:spacing w:line="346" w:lineRule="auto"/>
        <w:rPr>
          <w:rFonts w:ascii="宋体" w:hAnsi="宋体" w:eastAsia="宋体" w:cs="宋体"/>
          <w:sz w:val="24"/>
          <w:szCs w:val="24"/>
          <w:highlight w:val="none"/>
        </w:rPr>
        <w:sectPr>
          <w:footerReference r:id="rId43" w:type="default"/>
          <w:pgSz w:w="11907" w:h="16839"/>
          <w:pgMar w:top="1431" w:right="1437" w:bottom="1362" w:left="1595" w:header="0" w:footer="1202" w:gutter="0"/>
          <w:cols w:space="720" w:num="1"/>
        </w:sectPr>
      </w:pPr>
    </w:p>
    <w:p w14:paraId="4C1FC91C">
      <w:pPr>
        <w:spacing w:before="88" w:line="214" w:lineRule="auto"/>
        <w:ind w:left="2599"/>
        <w:rPr>
          <w:rFonts w:ascii="宋体" w:hAnsi="宋体" w:eastAsia="宋体" w:cs="宋体"/>
          <w:sz w:val="43"/>
          <w:szCs w:val="43"/>
          <w:highlight w:val="none"/>
        </w:rPr>
      </w:pPr>
      <w:r>
        <w:rPr>
          <w:rFonts w:ascii="宋体" w:hAnsi="宋体" w:eastAsia="宋体" w:cs="宋体"/>
          <w:spacing w:val="6"/>
          <w:sz w:val="43"/>
          <w:szCs w:val="43"/>
          <w:highlight w:val="none"/>
        </w:rPr>
        <w:t>商务条款偏离表格式</w:t>
      </w:r>
    </w:p>
    <w:p w14:paraId="60766D74">
      <w:pPr>
        <w:spacing w:before="1" w:line="223" w:lineRule="auto"/>
        <w:ind w:left="1565"/>
        <w:rPr>
          <w:rFonts w:ascii="宋体" w:hAnsi="宋体" w:eastAsia="宋体" w:cs="宋体"/>
          <w:sz w:val="43"/>
          <w:szCs w:val="43"/>
          <w:highlight w:val="none"/>
        </w:rPr>
      </w:pPr>
      <w:r>
        <w:rPr>
          <w:rFonts w:ascii="宋体" w:hAnsi="宋体" w:eastAsia="宋体" w:cs="宋体"/>
          <w:spacing w:val="2"/>
          <w:sz w:val="43"/>
          <w:szCs w:val="43"/>
          <w:highlight w:val="none"/>
        </w:rPr>
        <w:t>(注：按项目需求具体条款修改)</w:t>
      </w:r>
    </w:p>
    <w:p w14:paraId="5FD3DAB8">
      <w:pPr>
        <w:pStyle w:val="4"/>
        <w:spacing w:line="458" w:lineRule="auto"/>
        <w:rPr>
          <w:highlight w:val="none"/>
        </w:rPr>
      </w:pPr>
    </w:p>
    <w:p w14:paraId="1F3BB943">
      <w:pPr>
        <w:spacing w:before="78" w:line="220" w:lineRule="auto"/>
        <w:ind w:left="122"/>
        <w:rPr>
          <w:rFonts w:ascii="宋体" w:hAnsi="宋体" w:eastAsia="宋体" w:cs="宋体"/>
          <w:sz w:val="24"/>
          <w:szCs w:val="24"/>
          <w:highlight w:val="none"/>
        </w:rPr>
      </w:pPr>
      <w:r>
        <w:rPr>
          <w:rFonts w:ascii="宋体" w:hAnsi="宋体" w:eastAsia="宋体" w:cs="宋体"/>
          <w:spacing w:val="-2"/>
          <w:sz w:val="24"/>
          <w:szCs w:val="24"/>
          <w:highlight w:val="none"/>
        </w:rPr>
        <w:t>所竞分标：</w:t>
      </w:r>
      <w:r>
        <w:rPr>
          <w:rFonts w:ascii="宋体" w:hAnsi="宋体" w:eastAsia="宋体" w:cs="宋体"/>
          <w:sz w:val="24"/>
          <w:szCs w:val="24"/>
          <w:highlight w:val="none"/>
          <w:u w:val="single" w:color="auto"/>
        </w:rPr>
        <w:t xml:space="preserve">               </w:t>
      </w:r>
    </w:p>
    <w:p w14:paraId="44917AF7">
      <w:pPr>
        <w:spacing w:before="22"/>
        <w:rPr>
          <w:highlight w:val="none"/>
        </w:rPr>
      </w:pPr>
    </w:p>
    <w:p w14:paraId="4294E4E3">
      <w:pPr>
        <w:spacing w:before="22"/>
        <w:rPr>
          <w:highlight w:val="none"/>
        </w:rPr>
      </w:pPr>
    </w:p>
    <w:tbl>
      <w:tblPr>
        <w:tblStyle w:val="9"/>
        <w:tblW w:w="9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2665"/>
        <w:gridCol w:w="2349"/>
        <w:gridCol w:w="2116"/>
      </w:tblGrid>
      <w:tr w14:paraId="0F71B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183" w:type="dxa"/>
            <w:vAlign w:val="top"/>
          </w:tcPr>
          <w:p w14:paraId="1A207D2A">
            <w:pPr>
              <w:pStyle w:val="10"/>
              <w:spacing w:before="204" w:line="220" w:lineRule="auto"/>
              <w:ind w:left="862"/>
              <w:rPr>
                <w:sz w:val="24"/>
                <w:szCs w:val="24"/>
                <w:highlight w:val="none"/>
              </w:rPr>
            </w:pPr>
            <w:r>
              <w:rPr>
                <w:spacing w:val="-4"/>
                <w:sz w:val="24"/>
                <w:szCs w:val="24"/>
                <w:highlight w:val="none"/>
              </w:rPr>
              <w:t>项目</w:t>
            </w:r>
          </w:p>
        </w:tc>
        <w:tc>
          <w:tcPr>
            <w:tcW w:w="2665" w:type="dxa"/>
            <w:vAlign w:val="top"/>
          </w:tcPr>
          <w:p w14:paraId="620456B2">
            <w:pPr>
              <w:pStyle w:val="10"/>
              <w:spacing w:before="203" w:line="220" w:lineRule="auto"/>
              <w:ind w:left="139"/>
              <w:rPr>
                <w:sz w:val="24"/>
                <w:szCs w:val="24"/>
                <w:highlight w:val="none"/>
              </w:rPr>
            </w:pPr>
            <w:r>
              <w:rPr>
                <w:spacing w:val="-1"/>
                <w:sz w:val="24"/>
                <w:szCs w:val="24"/>
                <w:highlight w:val="none"/>
              </w:rPr>
              <w:t>磋商文件商务条款要求</w:t>
            </w:r>
          </w:p>
        </w:tc>
        <w:tc>
          <w:tcPr>
            <w:tcW w:w="2349" w:type="dxa"/>
            <w:vAlign w:val="top"/>
          </w:tcPr>
          <w:p w14:paraId="74211ADE">
            <w:pPr>
              <w:pStyle w:val="10"/>
              <w:spacing w:before="203" w:line="219" w:lineRule="auto"/>
              <w:ind w:left="461"/>
              <w:rPr>
                <w:sz w:val="24"/>
                <w:szCs w:val="24"/>
                <w:highlight w:val="none"/>
              </w:rPr>
            </w:pPr>
            <w:r>
              <w:rPr>
                <w:spacing w:val="-2"/>
                <w:sz w:val="24"/>
                <w:szCs w:val="24"/>
                <w:highlight w:val="none"/>
              </w:rPr>
              <w:t>供应商的响应</w:t>
            </w:r>
          </w:p>
        </w:tc>
        <w:tc>
          <w:tcPr>
            <w:tcW w:w="2116" w:type="dxa"/>
            <w:vAlign w:val="top"/>
          </w:tcPr>
          <w:p w14:paraId="1D988091">
            <w:pPr>
              <w:pStyle w:val="10"/>
              <w:spacing w:before="203" w:line="220" w:lineRule="auto"/>
              <w:ind w:left="587"/>
              <w:rPr>
                <w:sz w:val="24"/>
                <w:szCs w:val="24"/>
                <w:highlight w:val="none"/>
              </w:rPr>
            </w:pPr>
            <w:r>
              <w:rPr>
                <w:spacing w:val="-2"/>
                <w:sz w:val="24"/>
                <w:szCs w:val="24"/>
                <w:highlight w:val="none"/>
              </w:rPr>
              <w:t>偏离说明</w:t>
            </w:r>
          </w:p>
        </w:tc>
      </w:tr>
      <w:tr w14:paraId="7C561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183" w:type="dxa"/>
            <w:vAlign w:val="top"/>
          </w:tcPr>
          <w:p w14:paraId="5AB192D0">
            <w:pPr>
              <w:spacing w:line="268" w:lineRule="auto"/>
              <w:rPr>
                <w:rFonts w:ascii="Arial"/>
                <w:sz w:val="21"/>
                <w:highlight w:val="none"/>
              </w:rPr>
            </w:pPr>
          </w:p>
          <w:p w14:paraId="2A6E639A">
            <w:pPr>
              <w:pStyle w:val="10"/>
              <w:spacing w:before="78" w:line="220" w:lineRule="auto"/>
              <w:ind w:left="258"/>
              <w:rPr>
                <w:sz w:val="24"/>
                <w:szCs w:val="24"/>
                <w:highlight w:val="none"/>
              </w:rPr>
            </w:pPr>
            <w:r>
              <w:rPr>
                <w:spacing w:val="-2"/>
                <w:sz w:val="24"/>
                <w:szCs w:val="24"/>
                <w:highlight w:val="none"/>
              </w:rPr>
              <w:t>服务期限及地点</w:t>
            </w:r>
          </w:p>
        </w:tc>
        <w:tc>
          <w:tcPr>
            <w:tcW w:w="2665" w:type="dxa"/>
            <w:vAlign w:val="top"/>
          </w:tcPr>
          <w:p w14:paraId="669E52F7">
            <w:pPr>
              <w:rPr>
                <w:rFonts w:ascii="Arial"/>
                <w:sz w:val="21"/>
                <w:highlight w:val="none"/>
              </w:rPr>
            </w:pPr>
          </w:p>
        </w:tc>
        <w:tc>
          <w:tcPr>
            <w:tcW w:w="2349" w:type="dxa"/>
            <w:vAlign w:val="top"/>
          </w:tcPr>
          <w:p w14:paraId="1F1E339E">
            <w:pPr>
              <w:rPr>
                <w:rFonts w:ascii="Arial"/>
                <w:sz w:val="21"/>
                <w:highlight w:val="none"/>
              </w:rPr>
            </w:pPr>
          </w:p>
        </w:tc>
        <w:tc>
          <w:tcPr>
            <w:tcW w:w="2116" w:type="dxa"/>
            <w:vAlign w:val="top"/>
          </w:tcPr>
          <w:p w14:paraId="147C86D9">
            <w:pPr>
              <w:rPr>
                <w:rFonts w:ascii="Arial"/>
                <w:sz w:val="21"/>
                <w:highlight w:val="none"/>
              </w:rPr>
            </w:pPr>
          </w:p>
        </w:tc>
      </w:tr>
      <w:tr w14:paraId="0647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183" w:type="dxa"/>
            <w:vAlign w:val="top"/>
          </w:tcPr>
          <w:p w14:paraId="5EF9E480">
            <w:pPr>
              <w:pStyle w:val="10"/>
              <w:spacing w:before="289" w:line="220" w:lineRule="auto"/>
              <w:ind w:left="618"/>
              <w:rPr>
                <w:sz w:val="24"/>
                <w:szCs w:val="24"/>
                <w:highlight w:val="none"/>
              </w:rPr>
            </w:pPr>
            <w:r>
              <w:rPr>
                <w:spacing w:val="-2"/>
                <w:sz w:val="24"/>
                <w:szCs w:val="24"/>
                <w:highlight w:val="none"/>
              </w:rPr>
              <w:t>付款方式</w:t>
            </w:r>
          </w:p>
        </w:tc>
        <w:tc>
          <w:tcPr>
            <w:tcW w:w="2665" w:type="dxa"/>
            <w:vAlign w:val="top"/>
          </w:tcPr>
          <w:p w14:paraId="70348B09">
            <w:pPr>
              <w:rPr>
                <w:rFonts w:ascii="Arial"/>
                <w:sz w:val="21"/>
                <w:highlight w:val="none"/>
              </w:rPr>
            </w:pPr>
          </w:p>
        </w:tc>
        <w:tc>
          <w:tcPr>
            <w:tcW w:w="2349" w:type="dxa"/>
            <w:vAlign w:val="top"/>
          </w:tcPr>
          <w:p w14:paraId="37C0B40C">
            <w:pPr>
              <w:rPr>
                <w:rFonts w:ascii="Arial"/>
                <w:sz w:val="21"/>
                <w:highlight w:val="none"/>
              </w:rPr>
            </w:pPr>
          </w:p>
        </w:tc>
        <w:tc>
          <w:tcPr>
            <w:tcW w:w="2116" w:type="dxa"/>
            <w:vAlign w:val="top"/>
          </w:tcPr>
          <w:p w14:paraId="73887780">
            <w:pPr>
              <w:rPr>
                <w:rFonts w:ascii="Arial"/>
                <w:sz w:val="21"/>
                <w:highlight w:val="none"/>
              </w:rPr>
            </w:pPr>
          </w:p>
        </w:tc>
      </w:tr>
      <w:tr w14:paraId="162E0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2183" w:type="dxa"/>
            <w:vAlign w:val="top"/>
          </w:tcPr>
          <w:p w14:paraId="0407F5AF">
            <w:pPr>
              <w:pStyle w:val="10"/>
              <w:spacing w:before="308" w:line="221" w:lineRule="auto"/>
              <w:ind w:left="678"/>
              <w:rPr>
                <w:highlight w:val="none"/>
              </w:rPr>
            </w:pPr>
            <w:r>
              <w:rPr>
                <w:spacing w:val="-2"/>
                <w:sz w:val="24"/>
                <w:szCs w:val="24"/>
                <w:highlight w:val="none"/>
              </w:rPr>
              <w:t>质量要求</w:t>
            </w:r>
          </w:p>
        </w:tc>
        <w:tc>
          <w:tcPr>
            <w:tcW w:w="2665" w:type="dxa"/>
            <w:vAlign w:val="top"/>
          </w:tcPr>
          <w:p w14:paraId="120F518D">
            <w:pPr>
              <w:rPr>
                <w:rFonts w:ascii="Arial"/>
                <w:sz w:val="21"/>
                <w:highlight w:val="none"/>
              </w:rPr>
            </w:pPr>
          </w:p>
        </w:tc>
        <w:tc>
          <w:tcPr>
            <w:tcW w:w="2349" w:type="dxa"/>
            <w:vAlign w:val="top"/>
          </w:tcPr>
          <w:p w14:paraId="5B0888A2">
            <w:pPr>
              <w:rPr>
                <w:rFonts w:ascii="Arial"/>
                <w:sz w:val="21"/>
                <w:highlight w:val="none"/>
              </w:rPr>
            </w:pPr>
          </w:p>
        </w:tc>
        <w:tc>
          <w:tcPr>
            <w:tcW w:w="2116" w:type="dxa"/>
            <w:vAlign w:val="top"/>
          </w:tcPr>
          <w:p w14:paraId="7553CE85">
            <w:pPr>
              <w:rPr>
                <w:rFonts w:ascii="Arial"/>
                <w:sz w:val="21"/>
                <w:highlight w:val="none"/>
              </w:rPr>
            </w:pPr>
          </w:p>
        </w:tc>
      </w:tr>
      <w:tr w14:paraId="6CBDC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183" w:type="dxa"/>
            <w:vAlign w:val="top"/>
          </w:tcPr>
          <w:p w14:paraId="7CD23495">
            <w:pPr>
              <w:pStyle w:val="10"/>
              <w:spacing w:before="117" w:line="352" w:lineRule="exact"/>
              <w:ind w:left="993"/>
              <w:rPr>
                <w:sz w:val="24"/>
                <w:szCs w:val="24"/>
                <w:highlight w:val="none"/>
              </w:rPr>
            </w:pPr>
            <w:r>
              <w:rPr>
                <w:position w:val="2"/>
                <w:sz w:val="24"/>
                <w:szCs w:val="24"/>
                <w:highlight w:val="none"/>
              </w:rPr>
              <w:t>…</w:t>
            </w:r>
          </w:p>
        </w:tc>
        <w:tc>
          <w:tcPr>
            <w:tcW w:w="2665" w:type="dxa"/>
            <w:vAlign w:val="top"/>
          </w:tcPr>
          <w:p w14:paraId="642201AB">
            <w:pPr>
              <w:rPr>
                <w:rFonts w:ascii="Arial"/>
                <w:sz w:val="21"/>
                <w:highlight w:val="none"/>
              </w:rPr>
            </w:pPr>
          </w:p>
        </w:tc>
        <w:tc>
          <w:tcPr>
            <w:tcW w:w="2349" w:type="dxa"/>
            <w:vAlign w:val="top"/>
          </w:tcPr>
          <w:p w14:paraId="40E805F1">
            <w:pPr>
              <w:rPr>
                <w:rFonts w:ascii="Arial"/>
                <w:sz w:val="21"/>
                <w:highlight w:val="none"/>
              </w:rPr>
            </w:pPr>
          </w:p>
        </w:tc>
        <w:tc>
          <w:tcPr>
            <w:tcW w:w="2116" w:type="dxa"/>
            <w:vAlign w:val="top"/>
          </w:tcPr>
          <w:p w14:paraId="158CD52B">
            <w:pPr>
              <w:rPr>
                <w:rFonts w:ascii="Arial"/>
                <w:sz w:val="21"/>
                <w:highlight w:val="none"/>
              </w:rPr>
            </w:pPr>
          </w:p>
        </w:tc>
      </w:tr>
    </w:tbl>
    <w:p w14:paraId="64EF10A0">
      <w:pPr>
        <w:pStyle w:val="4"/>
        <w:spacing w:line="249" w:lineRule="auto"/>
        <w:rPr>
          <w:highlight w:val="none"/>
        </w:rPr>
      </w:pPr>
    </w:p>
    <w:p w14:paraId="55D174C2">
      <w:pPr>
        <w:pStyle w:val="4"/>
        <w:spacing w:line="250" w:lineRule="auto"/>
        <w:rPr>
          <w:highlight w:val="none"/>
        </w:rPr>
      </w:pPr>
    </w:p>
    <w:p w14:paraId="4ACB217A">
      <w:pPr>
        <w:spacing w:before="78" w:line="224" w:lineRule="auto"/>
        <w:ind w:left="122"/>
        <w:rPr>
          <w:rFonts w:ascii="宋体" w:hAnsi="宋体" w:eastAsia="宋体" w:cs="宋体"/>
          <w:sz w:val="24"/>
          <w:szCs w:val="24"/>
          <w:highlight w:val="none"/>
        </w:rPr>
      </w:pPr>
      <w:r>
        <w:rPr>
          <w:rFonts w:ascii="宋体" w:hAnsi="宋体" w:eastAsia="宋体" w:cs="宋体"/>
          <w:spacing w:val="-17"/>
          <w:sz w:val="24"/>
          <w:szCs w:val="24"/>
          <w:highlight w:val="none"/>
        </w:rPr>
        <w:t>注：</w:t>
      </w:r>
    </w:p>
    <w:p w14:paraId="19AB2DA9">
      <w:pPr>
        <w:spacing w:before="176" w:line="347" w:lineRule="auto"/>
        <w:ind w:left="122" w:right="323" w:firstLine="17"/>
        <w:rPr>
          <w:rFonts w:ascii="宋体" w:hAnsi="宋体" w:eastAsia="宋体" w:cs="宋体"/>
          <w:sz w:val="24"/>
          <w:szCs w:val="24"/>
          <w:highlight w:val="none"/>
        </w:rPr>
      </w:pPr>
      <w:r>
        <w:rPr>
          <w:rFonts w:ascii="宋体" w:hAnsi="宋体" w:eastAsia="宋体" w:cs="宋体"/>
          <w:spacing w:val="6"/>
          <w:sz w:val="24"/>
          <w:szCs w:val="24"/>
          <w:highlight w:val="none"/>
        </w:rPr>
        <w:t>1. 说明：应对照磋商文件“第三章 项目需求说明</w:t>
      </w:r>
      <w:r>
        <w:rPr>
          <w:rFonts w:ascii="宋体" w:hAnsi="宋体" w:eastAsia="宋体" w:cs="宋体"/>
          <w:spacing w:val="5"/>
          <w:sz w:val="24"/>
          <w:szCs w:val="24"/>
          <w:highlight w:val="none"/>
        </w:rPr>
        <w:t>”中的商务条款逐条作出明确响</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应，并作出偏离说明。</w:t>
      </w:r>
    </w:p>
    <w:p w14:paraId="31083BF5">
      <w:pPr>
        <w:spacing w:before="34" w:line="347" w:lineRule="auto"/>
        <w:ind w:left="103" w:right="239" w:firstLine="21"/>
        <w:rPr>
          <w:rFonts w:ascii="宋体" w:hAnsi="宋体" w:eastAsia="宋体" w:cs="宋体"/>
          <w:sz w:val="24"/>
          <w:szCs w:val="24"/>
          <w:highlight w:val="none"/>
        </w:rPr>
      </w:pPr>
      <w:r>
        <w:rPr>
          <w:rFonts w:ascii="宋体" w:hAnsi="宋体" w:eastAsia="宋体" w:cs="宋体"/>
          <w:spacing w:val="-1"/>
          <w:sz w:val="24"/>
          <w:szCs w:val="24"/>
          <w:highlight w:val="none"/>
        </w:rPr>
        <w:t>2.供应商应根据自身的承诺，对照磋商文件要求在“偏离说</w:t>
      </w:r>
      <w:r>
        <w:rPr>
          <w:rFonts w:ascii="宋体" w:hAnsi="宋体" w:eastAsia="宋体" w:cs="宋体"/>
          <w:spacing w:val="-2"/>
          <w:sz w:val="24"/>
          <w:szCs w:val="24"/>
          <w:highlight w:val="none"/>
        </w:rPr>
        <w:t>明”中注明“正偏离”、</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“负偏离”或者“无偏离”。既不属于“正偏离”也不属于“负偏离”即为“无偏离”。</w:t>
      </w:r>
    </w:p>
    <w:p w14:paraId="4B93EF4A">
      <w:pPr>
        <w:pStyle w:val="4"/>
        <w:spacing w:line="422" w:lineRule="auto"/>
        <w:rPr>
          <w:highlight w:val="none"/>
        </w:rPr>
      </w:pPr>
    </w:p>
    <w:p w14:paraId="199191F7">
      <w:pPr>
        <w:spacing w:before="79" w:line="346" w:lineRule="auto"/>
        <w:ind w:left="2762" w:right="4221" w:hanging="1679"/>
        <w:rPr>
          <w:rFonts w:ascii="宋体" w:hAnsi="宋体" w:eastAsia="宋体" w:cs="宋体"/>
          <w:sz w:val="24"/>
          <w:szCs w:val="24"/>
          <w:highlight w:val="none"/>
        </w:rPr>
      </w:pPr>
      <w:r>
        <w:rPr>
          <w:rFonts w:ascii="宋体" w:hAnsi="宋体" w:eastAsia="宋体" w:cs="宋体"/>
          <w:spacing w:val="-4"/>
          <w:sz w:val="24"/>
          <w:szCs w:val="24"/>
          <w:highlight w:val="none"/>
        </w:rPr>
        <w:t>法定代表人或者委托代理人（签字）：</w:t>
      </w:r>
      <w:r>
        <w:rPr>
          <w:rFonts w:ascii="宋体" w:hAnsi="宋体" w:eastAsia="宋体" w:cs="宋体"/>
          <w:spacing w:val="1"/>
          <w:sz w:val="24"/>
          <w:szCs w:val="24"/>
          <w:highlight w:val="none"/>
        </w:rPr>
        <w:t xml:space="preserve"> </w:t>
      </w:r>
      <w:r>
        <w:rPr>
          <w:rFonts w:ascii="宋体" w:hAnsi="宋体" w:eastAsia="宋体" w:cs="宋体"/>
          <w:spacing w:val="-8"/>
          <w:sz w:val="24"/>
          <w:szCs w:val="24"/>
          <w:highlight w:val="none"/>
        </w:rPr>
        <w:t>供应商（盖公章</w:t>
      </w:r>
      <w:r>
        <w:rPr>
          <w:rFonts w:ascii="宋体" w:hAnsi="宋体" w:eastAsia="宋体" w:cs="宋体"/>
          <w:spacing w:val="-2"/>
          <w:sz w:val="24"/>
          <w:szCs w:val="24"/>
          <w:highlight w:val="none"/>
        </w:rPr>
        <w:t>）：</w:t>
      </w:r>
    </w:p>
    <w:p w14:paraId="0E277FFB">
      <w:pPr>
        <w:spacing w:before="35" w:line="220" w:lineRule="auto"/>
        <w:ind w:left="4244"/>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3"/>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13"/>
          <w:sz w:val="24"/>
          <w:szCs w:val="24"/>
          <w:highlight w:val="none"/>
        </w:rPr>
        <w:t>日</w:t>
      </w:r>
    </w:p>
    <w:p w14:paraId="2E50343D">
      <w:pPr>
        <w:spacing w:line="220" w:lineRule="auto"/>
        <w:rPr>
          <w:rFonts w:ascii="宋体" w:hAnsi="宋体" w:eastAsia="宋体" w:cs="宋体"/>
          <w:sz w:val="24"/>
          <w:szCs w:val="24"/>
          <w:highlight w:val="none"/>
        </w:rPr>
        <w:sectPr>
          <w:footerReference r:id="rId44" w:type="default"/>
          <w:pgSz w:w="11907" w:h="16839"/>
          <w:pgMar w:top="1376" w:right="1113" w:bottom="1362" w:left="1474" w:header="0" w:footer="1202" w:gutter="0"/>
          <w:cols w:space="720" w:num="1"/>
        </w:sectPr>
      </w:pPr>
    </w:p>
    <w:p w14:paraId="31D2D4FF">
      <w:pPr>
        <w:spacing w:before="88" w:line="223" w:lineRule="auto"/>
        <w:ind w:left="2962"/>
        <w:rPr>
          <w:rFonts w:ascii="宋体" w:hAnsi="宋体" w:eastAsia="宋体" w:cs="宋体"/>
          <w:sz w:val="43"/>
          <w:szCs w:val="43"/>
          <w:highlight w:val="none"/>
        </w:rPr>
      </w:pPr>
      <w:r>
        <w:rPr>
          <w:rFonts w:ascii="宋体" w:hAnsi="宋体" w:eastAsia="宋体" w:cs="宋体"/>
          <w:spacing w:val="6"/>
          <w:sz w:val="43"/>
          <w:szCs w:val="43"/>
          <w:highlight w:val="none"/>
        </w:rPr>
        <w:t>项目需求偏离表</w:t>
      </w:r>
    </w:p>
    <w:p w14:paraId="4E12A92E">
      <w:pPr>
        <w:pStyle w:val="4"/>
        <w:spacing w:line="338" w:lineRule="auto"/>
        <w:rPr>
          <w:highlight w:val="none"/>
        </w:rPr>
      </w:pPr>
    </w:p>
    <w:p w14:paraId="243E7175">
      <w:pPr>
        <w:pStyle w:val="4"/>
        <w:spacing w:line="338" w:lineRule="auto"/>
        <w:rPr>
          <w:highlight w:val="none"/>
        </w:rPr>
      </w:pPr>
    </w:p>
    <w:p w14:paraId="1873D48A">
      <w:pPr>
        <w:spacing w:before="78" w:line="317" w:lineRule="auto"/>
        <w:ind w:left="46" w:right="5197"/>
        <w:rPr>
          <w:rFonts w:ascii="宋体" w:hAnsi="宋体" w:eastAsia="宋体" w:cs="宋体"/>
          <w:sz w:val="24"/>
          <w:szCs w:val="24"/>
          <w:highlight w:val="none"/>
        </w:rPr>
      </w:pPr>
      <w:r>
        <w:rPr>
          <w:rFonts w:ascii="宋体" w:hAnsi="宋体" w:eastAsia="宋体" w:cs="宋体"/>
          <w:spacing w:val="-1"/>
          <w:sz w:val="24"/>
          <w:szCs w:val="24"/>
          <w:highlight w:val="none"/>
        </w:rPr>
        <w:t>采购项目编号：</w:t>
      </w:r>
      <w:r>
        <w:rPr>
          <w:rFonts w:ascii="宋体" w:hAnsi="宋体" w:eastAsia="宋体" w:cs="宋体"/>
          <w:spacing w:val="-1"/>
          <w:sz w:val="24"/>
          <w:szCs w:val="24"/>
          <w:highlight w:val="none"/>
          <w:u w:val="single" w:color="auto"/>
        </w:rPr>
        <w:t xml:space="preserve">                 </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采购项目名称：</w:t>
      </w:r>
      <w:r>
        <w:rPr>
          <w:rFonts w:ascii="宋体" w:hAnsi="宋体" w:eastAsia="宋体" w:cs="宋体"/>
          <w:sz w:val="24"/>
          <w:szCs w:val="24"/>
          <w:highlight w:val="none"/>
          <w:u w:val="single" w:color="auto"/>
        </w:rPr>
        <w:t xml:space="preserve">                  </w:t>
      </w:r>
    </w:p>
    <w:tbl>
      <w:tblPr>
        <w:tblStyle w:val="9"/>
        <w:tblW w:w="895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900"/>
        <w:gridCol w:w="2987"/>
        <w:gridCol w:w="2689"/>
        <w:gridCol w:w="1471"/>
      </w:tblGrid>
      <w:tr w14:paraId="2102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4" w:type="dxa"/>
            <w:tcBorders>
              <w:top w:val="single" w:color="000000" w:sz="2" w:space="0"/>
              <w:left w:val="single" w:color="000000" w:sz="2" w:space="0"/>
            </w:tcBorders>
            <w:vAlign w:val="top"/>
          </w:tcPr>
          <w:p w14:paraId="191ACBD5">
            <w:pPr>
              <w:pStyle w:val="10"/>
              <w:spacing w:before="117" w:line="221" w:lineRule="auto"/>
              <w:ind w:left="216"/>
              <w:rPr>
                <w:sz w:val="24"/>
                <w:szCs w:val="24"/>
                <w:highlight w:val="none"/>
              </w:rPr>
            </w:pPr>
            <w:r>
              <w:rPr>
                <w:spacing w:val="-3"/>
                <w:sz w:val="24"/>
                <w:szCs w:val="24"/>
                <w:highlight w:val="none"/>
              </w:rPr>
              <w:t>序号</w:t>
            </w:r>
          </w:p>
        </w:tc>
        <w:tc>
          <w:tcPr>
            <w:tcW w:w="900" w:type="dxa"/>
            <w:tcBorders>
              <w:top w:val="single" w:color="000000" w:sz="2" w:space="0"/>
              <w:right w:val="single" w:color="000000" w:sz="2" w:space="0"/>
            </w:tcBorders>
            <w:vAlign w:val="top"/>
          </w:tcPr>
          <w:p w14:paraId="2796203A">
            <w:pPr>
              <w:pStyle w:val="10"/>
              <w:spacing w:before="117" w:line="222" w:lineRule="auto"/>
              <w:ind w:left="214"/>
              <w:rPr>
                <w:sz w:val="24"/>
                <w:szCs w:val="24"/>
                <w:highlight w:val="none"/>
              </w:rPr>
            </w:pPr>
            <w:r>
              <w:rPr>
                <w:spacing w:val="-4"/>
                <w:sz w:val="24"/>
                <w:szCs w:val="24"/>
                <w:highlight w:val="none"/>
              </w:rPr>
              <w:t>名称</w:t>
            </w:r>
          </w:p>
        </w:tc>
        <w:tc>
          <w:tcPr>
            <w:tcW w:w="2987" w:type="dxa"/>
            <w:tcBorders>
              <w:top w:val="single" w:color="000000" w:sz="2" w:space="0"/>
              <w:left w:val="single" w:color="000000" w:sz="2" w:space="0"/>
            </w:tcBorders>
            <w:vAlign w:val="top"/>
          </w:tcPr>
          <w:p w14:paraId="48D11B66">
            <w:pPr>
              <w:pStyle w:val="10"/>
              <w:spacing w:before="117" w:line="220" w:lineRule="auto"/>
              <w:ind w:left="537"/>
              <w:rPr>
                <w:sz w:val="24"/>
                <w:szCs w:val="24"/>
                <w:highlight w:val="none"/>
              </w:rPr>
            </w:pPr>
            <w:r>
              <w:rPr>
                <w:spacing w:val="-1"/>
                <w:sz w:val="24"/>
                <w:szCs w:val="24"/>
                <w:highlight w:val="none"/>
              </w:rPr>
              <w:t>磋商文件项目需求</w:t>
            </w:r>
          </w:p>
        </w:tc>
        <w:tc>
          <w:tcPr>
            <w:tcW w:w="2689" w:type="dxa"/>
            <w:tcBorders>
              <w:top w:val="single" w:color="000000" w:sz="2" w:space="0"/>
            </w:tcBorders>
            <w:vAlign w:val="top"/>
          </w:tcPr>
          <w:p w14:paraId="122C3E3F">
            <w:pPr>
              <w:pStyle w:val="10"/>
              <w:spacing w:before="117" w:line="220" w:lineRule="auto"/>
              <w:ind w:left="873"/>
              <w:rPr>
                <w:sz w:val="24"/>
                <w:szCs w:val="24"/>
                <w:highlight w:val="none"/>
              </w:rPr>
            </w:pPr>
            <w:r>
              <w:rPr>
                <w:spacing w:val="-3"/>
                <w:sz w:val="24"/>
                <w:szCs w:val="24"/>
                <w:highlight w:val="none"/>
              </w:rPr>
              <w:t>竞标响应</w:t>
            </w:r>
          </w:p>
        </w:tc>
        <w:tc>
          <w:tcPr>
            <w:tcW w:w="1471" w:type="dxa"/>
            <w:tcBorders>
              <w:top w:val="single" w:color="000000" w:sz="2" w:space="0"/>
              <w:right w:val="single" w:color="000000" w:sz="2" w:space="0"/>
            </w:tcBorders>
            <w:vAlign w:val="top"/>
          </w:tcPr>
          <w:p w14:paraId="3A4755A5">
            <w:pPr>
              <w:pStyle w:val="10"/>
              <w:spacing w:before="117" w:line="220" w:lineRule="auto"/>
              <w:ind w:left="258"/>
              <w:rPr>
                <w:sz w:val="24"/>
                <w:szCs w:val="24"/>
                <w:highlight w:val="none"/>
              </w:rPr>
            </w:pPr>
            <w:r>
              <w:rPr>
                <w:spacing w:val="-2"/>
                <w:sz w:val="24"/>
                <w:szCs w:val="24"/>
                <w:highlight w:val="none"/>
              </w:rPr>
              <w:t>偏离说明</w:t>
            </w:r>
          </w:p>
        </w:tc>
      </w:tr>
      <w:tr w14:paraId="56445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04" w:type="dxa"/>
            <w:tcBorders>
              <w:left w:val="single" w:color="000000" w:sz="2" w:space="0"/>
            </w:tcBorders>
            <w:vAlign w:val="top"/>
          </w:tcPr>
          <w:p w14:paraId="3AA31323">
            <w:pPr>
              <w:pStyle w:val="10"/>
              <w:spacing w:before="150" w:line="182" w:lineRule="auto"/>
              <w:ind w:left="415"/>
              <w:rPr>
                <w:sz w:val="24"/>
                <w:szCs w:val="24"/>
                <w:highlight w:val="none"/>
              </w:rPr>
            </w:pPr>
            <w:r>
              <w:rPr>
                <w:sz w:val="24"/>
                <w:szCs w:val="24"/>
                <w:highlight w:val="none"/>
              </w:rPr>
              <w:t>1</w:t>
            </w:r>
          </w:p>
        </w:tc>
        <w:tc>
          <w:tcPr>
            <w:tcW w:w="900" w:type="dxa"/>
            <w:tcBorders>
              <w:right w:val="single" w:color="000000" w:sz="2" w:space="0"/>
            </w:tcBorders>
            <w:vAlign w:val="top"/>
          </w:tcPr>
          <w:p w14:paraId="5D217DA4">
            <w:pPr>
              <w:rPr>
                <w:rFonts w:ascii="Arial"/>
                <w:sz w:val="21"/>
                <w:highlight w:val="none"/>
              </w:rPr>
            </w:pPr>
          </w:p>
        </w:tc>
        <w:tc>
          <w:tcPr>
            <w:tcW w:w="2987" w:type="dxa"/>
            <w:tcBorders>
              <w:left w:val="single" w:color="000000" w:sz="2" w:space="0"/>
            </w:tcBorders>
            <w:vAlign w:val="top"/>
          </w:tcPr>
          <w:p w14:paraId="6E78A281">
            <w:pPr>
              <w:rPr>
                <w:rFonts w:ascii="Arial"/>
                <w:sz w:val="21"/>
                <w:highlight w:val="none"/>
              </w:rPr>
            </w:pPr>
          </w:p>
        </w:tc>
        <w:tc>
          <w:tcPr>
            <w:tcW w:w="2689" w:type="dxa"/>
            <w:vAlign w:val="top"/>
          </w:tcPr>
          <w:p w14:paraId="0E8808AE">
            <w:pPr>
              <w:rPr>
                <w:rFonts w:ascii="Arial"/>
                <w:sz w:val="21"/>
                <w:highlight w:val="none"/>
              </w:rPr>
            </w:pPr>
          </w:p>
        </w:tc>
        <w:tc>
          <w:tcPr>
            <w:tcW w:w="1471" w:type="dxa"/>
            <w:tcBorders>
              <w:right w:val="single" w:color="000000" w:sz="2" w:space="0"/>
            </w:tcBorders>
            <w:vAlign w:val="top"/>
          </w:tcPr>
          <w:p w14:paraId="13E0E54D">
            <w:pPr>
              <w:rPr>
                <w:rFonts w:ascii="Arial"/>
                <w:sz w:val="21"/>
                <w:highlight w:val="none"/>
              </w:rPr>
            </w:pPr>
          </w:p>
        </w:tc>
      </w:tr>
      <w:tr w14:paraId="0F728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04" w:type="dxa"/>
            <w:tcBorders>
              <w:left w:val="single" w:color="000000" w:sz="2" w:space="0"/>
            </w:tcBorders>
            <w:vAlign w:val="top"/>
          </w:tcPr>
          <w:p w14:paraId="1A187208">
            <w:pPr>
              <w:pStyle w:val="10"/>
              <w:spacing w:before="155" w:line="181" w:lineRule="auto"/>
              <w:ind w:left="400"/>
              <w:rPr>
                <w:sz w:val="24"/>
                <w:szCs w:val="24"/>
                <w:highlight w:val="none"/>
              </w:rPr>
            </w:pPr>
            <w:r>
              <w:rPr>
                <w:sz w:val="24"/>
                <w:szCs w:val="24"/>
                <w:highlight w:val="none"/>
              </w:rPr>
              <w:t>2</w:t>
            </w:r>
          </w:p>
        </w:tc>
        <w:tc>
          <w:tcPr>
            <w:tcW w:w="900" w:type="dxa"/>
            <w:tcBorders>
              <w:right w:val="single" w:color="000000" w:sz="2" w:space="0"/>
            </w:tcBorders>
            <w:vAlign w:val="top"/>
          </w:tcPr>
          <w:p w14:paraId="536B6ECB">
            <w:pPr>
              <w:rPr>
                <w:rFonts w:ascii="Arial"/>
                <w:sz w:val="21"/>
                <w:highlight w:val="none"/>
              </w:rPr>
            </w:pPr>
          </w:p>
        </w:tc>
        <w:tc>
          <w:tcPr>
            <w:tcW w:w="2987" w:type="dxa"/>
            <w:tcBorders>
              <w:left w:val="single" w:color="000000" w:sz="2" w:space="0"/>
            </w:tcBorders>
            <w:vAlign w:val="top"/>
          </w:tcPr>
          <w:p w14:paraId="2EFA61D5">
            <w:pPr>
              <w:rPr>
                <w:rFonts w:ascii="Arial"/>
                <w:sz w:val="21"/>
                <w:highlight w:val="none"/>
              </w:rPr>
            </w:pPr>
          </w:p>
        </w:tc>
        <w:tc>
          <w:tcPr>
            <w:tcW w:w="2689" w:type="dxa"/>
            <w:vAlign w:val="top"/>
          </w:tcPr>
          <w:p w14:paraId="576D7E7B">
            <w:pPr>
              <w:rPr>
                <w:rFonts w:ascii="Arial"/>
                <w:sz w:val="21"/>
                <w:highlight w:val="none"/>
              </w:rPr>
            </w:pPr>
          </w:p>
        </w:tc>
        <w:tc>
          <w:tcPr>
            <w:tcW w:w="1471" w:type="dxa"/>
            <w:tcBorders>
              <w:right w:val="single" w:color="000000" w:sz="2" w:space="0"/>
            </w:tcBorders>
            <w:vAlign w:val="top"/>
          </w:tcPr>
          <w:p w14:paraId="2F580C9C">
            <w:pPr>
              <w:rPr>
                <w:rFonts w:ascii="Arial"/>
                <w:sz w:val="21"/>
                <w:highlight w:val="none"/>
              </w:rPr>
            </w:pPr>
          </w:p>
        </w:tc>
      </w:tr>
      <w:tr w14:paraId="5827C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4" w:type="dxa"/>
            <w:tcBorders>
              <w:left w:val="single" w:color="000000" w:sz="2" w:space="0"/>
            </w:tcBorders>
            <w:vAlign w:val="top"/>
          </w:tcPr>
          <w:p w14:paraId="3CB9320B">
            <w:pPr>
              <w:pStyle w:val="10"/>
              <w:spacing w:before="154" w:line="181" w:lineRule="auto"/>
              <w:ind w:left="402"/>
              <w:rPr>
                <w:sz w:val="24"/>
                <w:szCs w:val="24"/>
                <w:highlight w:val="none"/>
              </w:rPr>
            </w:pPr>
            <w:r>
              <w:rPr>
                <w:sz w:val="24"/>
                <w:szCs w:val="24"/>
                <w:highlight w:val="none"/>
              </w:rPr>
              <w:t>3</w:t>
            </w:r>
          </w:p>
        </w:tc>
        <w:tc>
          <w:tcPr>
            <w:tcW w:w="900" w:type="dxa"/>
            <w:tcBorders>
              <w:right w:val="single" w:color="000000" w:sz="2" w:space="0"/>
            </w:tcBorders>
            <w:vAlign w:val="top"/>
          </w:tcPr>
          <w:p w14:paraId="596C02D6">
            <w:pPr>
              <w:rPr>
                <w:rFonts w:ascii="Arial"/>
                <w:sz w:val="21"/>
                <w:highlight w:val="none"/>
              </w:rPr>
            </w:pPr>
          </w:p>
        </w:tc>
        <w:tc>
          <w:tcPr>
            <w:tcW w:w="2987" w:type="dxa"/>
            <w:tcBorders>
              <w:left w:val="single" w:color="000000" w:sz="2" w:space="0"/>
            </w:tcBorders>
            <w:vAlign w:val="top"/>
          </w:tcPr>
          <w:p w14:paraId="5AC9DA9B">
            <w:pPr>
              <w:rPr>
                <w:rFonts w:ascii="Arial"/>
                <w:sz w:val="21"/>
                <w:highlight w:val="none"/>
              </w:rPr>
            </w:pPr>
          </w:p>
        </w:tc>
        <w:tc>
          <w:tcPr>
            <w:tcW w:w="2689" w:type="dxa"/>
            <w:vAlign w:val="top"/>
          </w:tcPr>
          <w:p w14:paraId="586AF4EB">
            <w:pPr>
              <w:rPr>
                <w:rFonts w:ascii="Arial"/>
                <w:sz w:val="21"/>
                <w:highlight w:val="none"/>
              </w:rPr>
            </w:pPr>
          </w:p>
        </w:tc>
        <w:tc>
          <w:tcPr>
            <w:tcW w:w="1471" w:type="dxa"/>
            <w:tcBorders>
              <w:right w:val="single" w:color="000000" w:sz="2" w:space="0"/>
            </w:tcBorders>
            <w:vAlign w:val="top"/>
          </w:tcPr>
          <w:p w14:paraId="30CDDF6C">
            <w:pPr>
              <w:rPr>
                <w:rFonts w:ascii="Arial"/>
                <w:sz w:val="21"/>
                <w:highlight w:val="none"/>
              </w:rPr>
            </w:pPr>
          </w:p>
        </w:tc>
      </w:tr>
      <w:tr w14:paraId="49E8C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04" w:type="dxa"/>
            <w:tcBorders>
              <w:left w:val="single" w:color="000000" w:sz="2" w:space="0"/>
              <w:bottom w:val="single" w:color="000000" w:sz="2" w:space="0"/>
            </w:tcBorders>
            <w:vAlign w:val="top"/>
          </w:tcPr>
          <w:p w14:paraId="3C2480C7">
            <w:pPr>
              <w:pStyle w:val="10"/>
              <w:spacing w:before="114" w:line="349" w:lineRule="exact"/>
              <w:ind w:left="353"/>
              <w:rPr>
                <w:sz w:val="24"/>
                <w:szCs w:val="24"/>
                <w:highlight w:val="none"/>
              </w:rPr>
            </w:pPr>
            <w:r>
              <w:rPr>
                <w:position w:val="2"/>
                <w:sz w:val="24"/>
                <w:szCs w:val="24"/>
                <w:highlight w:val="none"/>
              </w:rPr>
              <w:t>…</w:t>
            </w:r>
          </w:p>
        </w:tc>
        <w:tc>
          <w:tcPr>
            <w:tcW w:w="900" w:type="dxa"/>
            <w:tcBorders>
              <w:bottom w:val="single" w:color="000000" w:sz="2" w:space="0"/>
              <w:right w:val="single" w:color="000000" w:sz="2" w:space="0"/>
            </w:tcBorders>
            <w:vAlign w:val="top"/>
          </w:tcPr>
          <w:p w14:paraId="1A92C69A">
            <w:pPr>
              <w:rPr>
                <w:rFonts w:ascii="Arial"/>
                <w:sz w:val="21"/>
                <w:highlight w:val="none"/>
              </w:rPr>
            </w:pPr>
          </w:p>
        </w:tc>
        <w:tc>
          <w:tcPr>
            <w:tcW w:w="2987" w:type="dxa"/>
            <w:tcBorders>
              <w:left w:val="single" w:color="000000" w:sz="2" w:space="0"/>
              <w:bottom w:val="single" w:color="000000" w:sz="2" w:space="0"/>
            </w:tcBorders>
            <w:vAlign w:val="top"/>
          </w:tcPr>
          <w:p w14:paraId="0AAC3D37">
            <w:pPr>
              <w:rPr>
                <w:rFonts w:ascii="Arial"/>
                <w:sz w:val="21"/>
                <w:highlight w:val="none"/>
              </w:rPr>
            </w:pPr>
          </w:p>
        </w:tc>
        <w:tc>
          <w:tcPr>
            <w:tcW w:w="2689" w:type="dxa"/>
            <w:tcBorders>
              <w:bottom w:val="single" w:color="000000" w:sz="2" w:space="0"/>
            </w:tcBorders>
            <w:vAlign w:val="top"/>
          </w:tcPr>
          <w:p w14:paraId="124B4C5E">
            <w:pPr>
              <w:rPr>
                <w:rFonts w:ascii="Arial"/>
                <w:sz w:val="21"/>
                <w:highlight w:val="none"/>
              </w:rPr>
            </w:pPr>
          </w:p>
        </w:tc>
        <w:tc>
          <w:tcPr>
            <w:tcW w:w="1471" w:type="dxa"/>
            <w:tcBorders>
              <w:bottom w:val="single" w:color="000000" w:sz="2" w:space="0"/>
              <w:right w:val="single" w:color="000000" w:sz="2" w:space="0"/>
            </w:tcBorders>
            <w:vAlign w:val="top"/>
          </w:tcPr>
          <w:p w14:paraId="34A73ECF">
            <w:pPr>
              <w:rPr>
                <w:rFonts w:ascii="Arial"/>
                <w:sz w:val="21"/>
                <w:highlight w:val="none"/>
              </w:rPr>
            </w:pPr>
          </w:p>
        </w:tc>
      </w:tr>
    </w:tbl>
    <w:p w14:paraId="7B16C55A">
      <w:pPr>
        <w:pStyle w:val="4"/>
        <w:spacing w:line="249" w:lineRule="auto"/>
        <w:rPr>
          <w:highlight w:val="none"/>
        </w:rPr>
      </w:pPr>
    </w:p>
    <w:p w14:paraId="027F0A06">
      <w:pPr>
        <w:pStyle w:val="4"/>
        <w:spacing w:line="250" w:lineRule="auto"/>
        <w:rPr>
          <w:highlight w:val="none"/>
        </w:rPr>
      </w:pPr>
    </w:p>
    <w:p w14:paraId="366A970B">
      <w:pPr>
        <w:spacing w:before="78" w:line="224" w:lineRule="auto"/>
        <w:ind w:left="47"/>
        <w:rPr>
          <w:rFonts w:ascii="宋体" w:hAnsi="宋体" w:eastAsia="宋体" w:cs="宋体"/>
          <w:sz w:val="24"/>
          <w:szCs w:val="24"/>
          <w:highlight w:val="none"/>
        </w:rPr>
      </w:pPr>
      <w:r>
        <w:rPr>
          <w:rFonts w:ascii="宋体" w:hAnsi="宋体" w:eastAsia="宋体" w:cs="宋体"/>
          <w:spacing w:val="-17"/>
          <w:sz w:val="24"/>
          <w:szCs w:val="24"/>
          <w:highlight w:val="none"/>
        </w:rPr>
        <w:t>注：</w:t>
      </w:r>
    </w:p>
    <w:p w14:paraId="572E0B07">
      <w:pPr>
        <w:spacing w:before="176" w:line="347" w:lineRule="auto"/>
        <w:ind w:left="47" w:right="33" w:firstLine="17"/>
        <w:rPr>
          <w:rFonts w:ascii="宋体" w:hAnsi="宋体" w:eastAsia="宋体" w:cs="宋体"/>
          <w:sz w:val="24"/>
          <w:szCs w:val="24"/>
          <w:highlight w:val="none"/>
        </w:rPr>
      </w:pPr>
      <w:r>
        <w:rPr>
          <w:rFonts w:ascii="宋体" w:hAnsi="宋体" w:eastAsia="宋体" w:cs="宋体"/>
          <w:spacing w:val="6"/>
          <w:sz w:val="24"/>
          <w:szCs w:val="24"/>
          <w:highlight w:val="none"/>
        </w:rPr>
        <w:t>1. 说明：应对照磋商文件“第三章 项目需求说明”中</w:t>
      </w:r>
      <w:r>
        <w:rPr>
          <w:rFonts w:ascii="宋体" w:hAnsi="宋体" w:eastAsia="宋体" w:cs="宋体"/>
          <w:spacing w:val="5"/>
          <w:sz w:val="24"/>
          <w:szCs w:val="24"/>
          <w:highlight w:val="none"/>
        </w:rPr>
        <w:t>的项目需求逐条作出明确响</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应，并作出偏离说明。</w:t>
      </w:r>
    </w:p>
    <w:p w14:paraId="70EA76BA">
      <w:pPr>
        <w:spacing w:before="35" w:line="351" w:lineRule="auto"/>
        <w:ind w:left="29" w:right="33" w:firstLine="21"/>
        <w:jc w:val="both"/>
        <w:rPr>
          <w:rFonts w:ascii="宋体" w:hAnsi="宋体" w:eastAsia="宋体" w:cs="宋体"/>
          <w:sz w:val="24"/>
          <w:szCs w:val="24"/>
          <w:highlight w:val="none"/>
        </w:rPr>
      </w:pPr>
      <w:r>
        <w:rPr>
          <w:rFonts w:ascii="宋体" w:hAnsi="宋体" w:eastAsia="宋体" w:cs="宋体"/>
          <w:spacing w:val="13"/>
          <w:sz w:val="24"/>
          <w:szCs w:val="24"/>
          <w:highlight w:val="none"/>
        </w:rPr>
        <w:t>2.供应商应根据自身的承诺，对照磋商文件要求，在“偏离说明”中注明“正偏</w:t>
      </w:r>
      <w:r>
        <w:rPr>
          <w:rFonts w:ascii="宋体" w:hAnsi="宋体" w:eastAsia="宋体" w:cs="宋体"/>
          <w:spacing w:val="1"/>
          <w:sz w:val="24"/>
          <w:szCs w:val="24"/>
          <w:highlight w:val="none"/>
        </w:rPr>
        <w:t xml:space="preserve"> </w:t>
      </w:r>
      <w:r>
        <w:rPr>
          <w:rFonts w:ascii="宋体" w:hAnsi="宋体" w:eastAsia="宋体" w:cs="宋体"/>
          <w:spacing w:val="7"/>
          <w:sz w:val="24"/>
          <w:szCs w:val="24"/>
          <w:highlight w:val="none"/>
        </w:rPr>
        <w:t>离”、“负偏离”或者“无偏离”。既不属于“正偏离”也不属于“负偏离”即为</w:t>
      </w:r>
      <w:r>
        <w:rPr>
          <w:rFonts w:ascii="宋体" w:hAnsi="宋体" w:eastAsia="宋体" w:cs="宋体"/>
          <w:spacing w:val="1"/>
          <w:sz w:val="24"/>
          <w:szCs w:val="24"/>
          <w:highlight w:val="none"/>
        </w:rPr>
        <w:t xml:space="preserve"> </w:t>
      </w:r>
      <w:r>
        <w:rPr>
          <w:rFonts w:ascii="宋体" w:hAnsi="宋体" w:eastAsia="宋体" w:cs="宋体"/>
          <w:spacing w:val="-4"/>
          <w:sz w:val="24"/>
          <w:szCs w:val="24"/>
          <w:highlight w:val="none"/>
        </w:rPr>
        <w:t>“无偏离”。</w:t>
      </w:r>
    </w:p>
    <w:p w14:paraId="3DC80F11">
      <w:pPr>
        <w:pStyle w:val="4"/>
        <w:spacing w:line="295" w:lineRule="auto"/>
        <w:rPr>
          <w:highlight w:val="none"/>
        </w:rPr>
      </w:pPr>
    </w:p>
    <w:p w14:paraId="1D9A01B2">
      <w:pPr>
        <w:pStyle w:val="4"/>
        <w:spacing w:line="296" w:lineRule="auto"/>
        <w:rPr>
          <w:highlight w:val="none"/>
        </w:rPr>
      </w:pPr>
    </w:p>
    <w:p w14:paraId="7D09249B">
      <w:pPr>
        <w:pStyle w:val="4"/>
        <w:spacing w:line="296" w:lineRule="auto"/>
        <w:rPr>
          <w:highlight w:val="none"/>
        </w:rPr>
      </w:pPr>
    </w:p>
    <w:p w14:paraId="4EB14C5A">
      <w:pPr>
        <w:spacing w:before="79" w:line="346" w:lineRule="auto"/>
        <w:ind w:left="2687" w:right="3933" w:hanging="1679"/>
        <w:rPr>
          <w:rFonts w:ascii="宋体" w:hAnsi="宋体" w:eastAsia="宋体" w:cs="宋体"/>
          <w:sz w:val="24"/>
          <w:szCs w:val="24"/>
          <w:highlight w:val="none"/>
        </w:rPr>
      </w:pPr>
      <w:r>
        <w:rPr>
          <w:rFonts w:ascii="宋体" w:hAnsi="宋体" w:eastAsia="宋体" w:cs="宋体"/>
          <w:spacing w:val="-4"/>
          <w:sz w:val="24"/>
          <w:szCs w:val="24"/>
          <w:highlight w:val="none"/>
        </w:rPr>
        <w:t>法定代表人或者委托代理人（签字）：</w:t>
      </w:r>
      <w:r>
        <w:rPr>
          <w:rFonts w:ascii="宋体" w:hAnsi="宋体" w:eastAsia="宋体" w:cs="宋体"/>
          <w:spacing w:val="1"/>
          <w:sz w:val="24"/>
          <w:szCs w:val="24"/>
          <w:highlight w:val="none"/>
        </w:rPr>
        <w:t xml:space="preserve"> </w:t>
      </w:r>
      <w:r>
        <w:rPr>
          <w:rFonts w:ascii="宋体" w:hAnsi="宋体" w:eastAsia="宋体" w:cs="宋体"/>
          <w:spacing w:val="-8"/>
          <w:sz w:val="24"/>
          <w:szCs w:val="24"/>
          <w:highlight w:val="none"/>
        </w:rPr>
        <w:t>供应商（盖公章</w:t>
      </w:r>
      <w:r>
        <w:rPr>
          <w:rFonts w:ascii="宋体" w:hAnsi="宋体" w:eastAsia="宋体" w:cs="宋体"/>
          <w:spacing w:val="-2"/>
          <w:sz w:val="24"/>
          <w:szCs w:val="24"/>
          <w:highlight w:val="none"/>
        </w:rPr>
        <w:t>）：</w:t>
      </w:r>
    </w:p>
    <w:p w14:paraId="636786C2">
      <w:pPr>
        <w:spacing w:before="35" w:line="220" w:lineRule="auto"/>
        <w:ind w:left="4169"/>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3"/>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13"/>
          <w:sz w:val="24"/>
          <w:szCs w:val="24"/>
          <w:highlight w:val="none"/>
        </w:rPr>
        <w:t>日</w:t>
      </w:r>
    </w:p>
    <w:p w14:paraId="5E165DDB">
      <w:pPr>
        <w:spacing w:line="220" w:lineRule="auto"/>
        <w:rPr>
          <w:rFonts w:ascii="宋体" w:hAnsi="宋体" w:eastAsia="宋体" w:cs="宋体"/>
          <w:sz w:val="24"/>
          <w:szCs w:val="24"/>
          <w:highlight w:val="none"/>
        </w:rPr>
        <w:sectPr>
          <w:footerReference r:id="rId45" w:type="default"/>
          <w:pgSz w:w="11907" w:h="16839"/>
          <w:pgMar w:top="1419" w:right="1401" w:bottom="1362" w:left="1548" w:header="0" w:footer="1202" w:gutter="0"/>
          <w:cols w:space="720" w:num="1"/>
        </w:sectPr>
      </w:pPr>
    </w:p>
    <w:p w14:paraId="6809343B">
      <w:pPr>
        <w:spacing w:before="72" w:line="220" w:lineRule="auto"/>
        <w:rPr>
          <w:rFonts w:ascii="宋体" w:hAnsi="宋体" w:eastAsia="宋体" w:cs="宋体"/>
          <w:sz w:val="36"/>
          <w:szCs w:val="36"/>
          <w:highlight w:val="none"/>
        </w:rPr>
      </w:pPr>
      <w:r>
        <w:rPr>
          <w:rFonts w:ascii="宋体" w:hAnsi="宋体" w:eastAsia="宋体" w:cs="宋体"/>
          <w:spacing w:val="-16"/>
          <w:sz w:val="36"/>
          <w:szCs w:val="36"/>
          <w:highlight w:val="none"/>
        </w:rPr>
        <w:t>监理大纲；</w:t>
      </w:r>
    </w:p>
    <w:p w14:paraId="7879EC62">
      <w:pPr>
        <w:spacing w:before="143" w:line="219" w:lineRule="auto"/>
        <w:jc w:val="right"/>
        <w:rPr>
          <w:rFonts w:ascii="宋体" w:hAnsi="宋体" w:eastAsia="宋体" w:cs="宋体"/>
          <w:sz w:val="28"/>
          <w:szCs w:val="28"/>
          <w:highlight w:val="none"/>
        </w:rPr>
      </w:pPr>
      <w:r>
        <w:rPr>
          <w:rFonts w:ascii="宋体" w:hAnsi="宋体" w:eastAsia="宋体" w:cs="宋体"/>
          <w:spacing w:val="-9"/>
          <w:sz w:val="28"/>
          <w:szCs w:val="28"/>
          <w:highlight w:val="none"/>
        </w:rPr>
        <w:t>(由供应商根据《项目需求说明》和评审方</w:t>
      </w:r>
      <w:r>
        <w:rPr>
          <w:rFonts w:ascii="宋体" w:hAnsi="宋体" w:eastAsia="宋体" w:cs="宋体"/>
          <w:spacing w:val="-10"/>
          <w:sz w:val="28"/>
          <w:szCs w:val="28"/>
          <w:highlight w:val="none"/>
        </w:rPr>
        <w:t>法的标准自行填写，格式自拟)。</w:t>
      </w:r>
    </w:p>
    <w:p w14:paraId="38E43DF0">
      <w:pPr>
        <w:spacing w:line="219" w:lineRule="auto"/>
        <w:rPr>
          <w:rFonts w:ascii="宋体" w:hAnsi="宋体" w:eastAsia="宋体" w:cs="宋体"/>
          <w:sz w:val="28"/>
          <w:szCs w:val="28"/>
          <w:highlight w:val="none"/>
        </w:rPr>
        <w:sectPr>
          <w:footerReference r:id="rId46" w:type="default"/>
          <w:pgSz w:w="11907" w:h="16839"/>
          <w:pgMar w:top="1419" w:right="1338" w:bottom="1362" w:left="1602" w:header="0" w:footer="1202" w:gutter="0"/>
          <w:cols w:space="720" w:num="1"/>
        </w:sectPr>
      </w:pPr>
    </w:p>
    <w:p w14:paraId="6AA3F03A">
      <w:pPr>
        <w:spacing w:before="64" w:line="224" w:lineRule="auto"/>
        <w:ind w:left="2677"/>
        <w:rPr>
          <w:rFonts w:ascii="宋体" w:hAnsi="宋体" w:eastAsia="宋体" w:cs="宋体"/>
          <w:sz w:val="31"/>
          <w:szCs w:val="31"/>
          <w:highlight w:val="none"/>
        </w:rPr>
      </w:pPr>
      <w:r>
        <w:rPr>
          <w:rFonts w:ascii="宋体" w:hAnsi="宋体" w:eastAsia="宋体" w:cs="宋体"/>
          <w:b/>
          <w:bCs/>
          <w:spacing w:val="6"/>
          <w:sz w:val="31"/>
          <w:szCs w:val="31"/>
          <w:highlight w:val="none"/>
        </w:rPr>
        <w:t>拟投入人员配备情况格式</w:t>
      </w:r>
    </w:p>
    <w:p w14:paraId="7D77DDCB">
      <w:pPr>
        <w:pStyle w:val="4"/>
        <w:spacing w:line="329" w:lineRule="auto"/>
        <w:rPr>
          <w:highlight w:val="none"/>
        </w:rPr>
      </w:pPr>
    </w:p>
    <w:p w14:paraId="2E5D8825">
      <w:pPr>
        <w:pStyle w:val="4"/>
        <w:spacing w:line="330" w:lineRule="auto"/>
        <w:rPr>
          <w:highlight w:val="none"/>
        </w:rPr>
      </w:pPr>
    </w:p>
    <w:p w14:paraId="0F357B52">
      <w:pPr>
        <w:spacing w:before="101" w:line="224" w:lineRule="auto"/>
        <w:ind w:left="2996"/>
        <w:rPr>
          <w:rFonts w:ascii="宋体" w:hAnsi="宋体" w:eastAsia="宋体" w:cs="宋体"/>
          <w:sz w:val="31"/>
          <w:szCs w:val="31"/>
          <w:highlight w:val="none"/>
        </w:rPr>
      </w:pPr>
      <w:r>
        <w:rPr>
          <w:rFonts w:ascii="宋体" w:hAnsi="宋体" w:eastAsia="宋体" w:cs="宋体"/>
          <w:b/>
          <w:bCs/>
          <w:spacing w:val="6"/>
          <w:sz w:val="31"/>
          <w:szCs w:val="31"/>
          <w:highlight w:val="none"/>
        </w:rPr>
        <w:t>拟投入人员配备情况</w:t>
      </w:r>
    </w:p>
    <w:p w14:paraId="1AAADE46">
      <w:pPr>
        <w:spacing w:before="41"/>
        <w:rPr>
          <w:highlight w:val="none"/>
        </w:rPr>
      </w:pPr>
    </w:p>
    <w:p w14:paraId="76B7321B">
      <w:pPr>
        <w:spacing w:before="40"/>
        <w:rPr>
          <w:highlight w:val="none"/>
        </w:rPr>
      </w:pPr>
    </w:p>
    <w:tbl>
      <w:tblPr>
        <w:tblStyle w:val="9"/>
        <w:tblW w:w="8192" w:type="dxa"/>
        <w:tblInd w:w="3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710"/>
        <w:gridCol w:w="1698"/>
        <w:gridCol w:w="1420"/>
        <w:gridCol w:w="1699"/>
        <w:gridCol w:w="1845"/>
      </w:tblGrid>
      <w:tr w14:paraId="7B8FB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820" w:type="dxa"/>
            <w:vAlign w:val="top"/>
          </w:tcPr>
          <w:p w14:paraId="18E9C647">
            <w:pPr>
              <w:spacing w:line="242" w:lineRule="auto"/>
              <w:rPr>
                <w:rFonts w:ascii="Arial"/>
                <w:sz w:val="21"/>
                <w:highlight w:val="none"/>
              </w:rPr>
            </w:pPr>
          </w:p>
          <w:p w14:paraId="42E2DF1E">
            <w:pPr>
              <w:spacing w:line="242" w:lineRule="auto"/>
              <w:rPr>
                <w:rFonts w:ascii="Arial"/>
                <w:sz w:val="21"/>
                <w:highlight w:val="none"/>
              </w:rPr>
            </w:pPr>
          </w:p>
          <w:p w14:paraId="21184722">
            <w:pPr>
              <w:spacing w:line="242" w:lineRule="auto"/>
              <w:rPr>
                <w:rFonts w:ascii="Arial"/>
                <w:sz w:val="21"/>
                <w:highlight w:val="none"/>
              </w:rPr>
            </w:pPr>
          </w:p>
          <w:p w14:paraId="681797F4">
            <w:pPr>
              <w:spacing w:line="243" w:lineRule="auto"/>
              <w:rPr>
                <w:rFonts w:ascii="Arial"/>
                <w:sz w:val="21"/>
                <w:highlight w:val="none"/>
              </w:rPr>
            </w:pPr>
          </w:p>
          <w:p w14:paraId="5DFD3F54">
            <w:pPr>
              <w:pStyle w:val="10"/>
              <w:spacing w:before="78" w:line="220" w:lineRule="auto"/>
              <w:ind w:left="177"/>
              <w:rPr>
                <w:sz w:val="24"/>
                <w:szCs w:val="24"/>
                <w:highlight w:val="none"/>
              </w:rPr>
            </w:pPr>
            <w:r>
              <w:rPr>
                <w:spacing w:val="-3"/>
                <w:sz w:val="24"/>
                <w:szCs w:val="24"/>
                <w:highlight w:val="none"/>
              </w:rPr>
              <w:t>姓名</w:t>
            </w:r>
          </w:p>
        </w:tc>
        <w:tc>
          <w:tcPr>
            <w:tcW w:w="710" w:type="dxa"/>
            <w:vAlign w:val="top"/>
          </w:tcPr>
          <w:p w14:paraId="6FED3A55">
            <w:pPr>
              <w:spacing w:line="242" w:lineRule="auto"/>
              <w:rPr>
                <w:rFonts w:ascii="Arial"/>
                <w:sz w:val="21"/>
                <w:highlight w:val="none"/>
              </w:rPr>
            </w:pPr>
          </w:p>
          <w:p w14:paraId="674138FC">
            <w:pPr>
              <w:spacing w:line="242" w:lineRule="auto"/>
              <w:rPr>
                <w:rFonts w:ascii="Arial"/>
                <w:sz w:val="21"/>
                <w:highlight w:val="none"/>
              </w:rPr>
            </w:pPr>
          </w:p>
          <w:p w14:paraId="721EC4F2">
            <w:pPr>
              <w:spacing w:line="242" w:lineRule="auto"/>
              <w:rPr>
                <w:rFonts w:ascii="Arial"/>
                <w:sz w:val="21"/>
                <w:highlight w:val="none"/>
              </w:rPr>
            </w:pPr>
          </w:p>
          <w:p w14:paraId="051A191C">
            <w:pPr>
              <w:spacing w:line="243" w:lineRule="auto"/>
              <w:rPr>
                <w:rFonts w:ascii="Arial"/>
                <w:sz w:val="21"/>
                <w:highlight w:val="none"/>
              </w:rPr>
            </w:pPr>
          </w:p>
          <w:p w14:paraId="65B8E5BF">
            <w:pPr>
              <w:pStyle w:val="10"/>
              <w:spacing w:before="78" w:line="220" w:lineRule="auto"/>
              <w:ind w:left="118"/>
              <w:rPr>
                <w:sz w:val="24"/>
                <w:szCs w:val="24"/>
                <w:highlight w:val="none"/>
              </w:rPr>
            </w:pPr>
            <w:r>
              <w:rPr>
                <w:spacing w:val="-3"/>
                <w:sz w:val="24"/>
                <w:szCs w:val="24"/>
                <w:highlight w:val="none"/>
              </w:rPr>
              <w:t>职务</w:t>
            </w:r>
          </w:p>
        </w:tc>
        <w:tc>
          <w:tcPr>
            <w:tcW w:w="1698" w:type="dxa"/>
            <w:vAlign w:val="top"/>
          </w:tcPr>
          <w:p w14:paraId="029FA39B">
            <w:pPr>
              <w:pStyle w:val="10"/>
              <w:spacing w:before="117" w:line="220" w:lineRule="auto"/>
              <w:ind w:left="136"/>
              <w:rPr>
                <w:sz w:val="24"/>
                <w:szCs w:val="24"/>
                <w:highlight w:val="none"/>
              </w:rPr>
            </w:pPr>
            <w:r>
              <w:rPr>
                <w:spacing w:val="-2"/>
                <w:sz w:val="24"/>
                <w:szCs w:val="24"/>
                <w:highlight w:val="none"/>
              </w:rPr>
              <w:t>专业技术资格</w:t>
            </w:r>
          </w:p>
          <w:p w14:paraId="2BE591F1">
            <w:pPr>
              <w:pStyle w:val="10"/>
              <w:spacing w:before="182" w:line="221" w:lineRule="auto"/>
              <w:ind w:left="142"/>
              <w:rPr>
                <w:sz w:val="24"/>
                <w:szCs w:val="24"/>
                <w:highlight w:val="none"/>
              </w:rPr>
            </w:pPr>
            <w:r>
              <w:rPr>
                <w:spacing w:val="-4"/>
                <w:sz w:val="24"/>
                <w:szCs w:val="24"/>
                <w:highlight w:val="none"/>
              </w:rPr>
              <w:t>（职称）或者</w:t>
            </w:r>
          </w:p>
          <w:p w14:paraId="2D944BE3">
            <w:pPr>
              <w:pStyle w:val="10"/>
              <w:spacing w:before="180" w:line="220" w:lineRule="auto"/>
              <w:ind w:left="136"/>
              <w:rPr>
                <w:sz w:val="24"/>
                <w:szCs w:val="24"/>
                <w:highlight w:val="none"/>
              </w:rPr>
            </w:pPr>
            <w:r>
              <w:rPr>
                <w:spacing w:val="-2"/>
                <w:sz w:val="24"/>
                <w:szCs w:val="24"/>
                <w:highlight w:val="none"/>
              </w:rPr>
              <w:t>职业资格或者</w:t>
            </w:r>
          </w:p>
          <w:p w14:paraId="788A465D">
            <w:pPr>
              <w:pStyle w:val="10"/>
              <w:spacing w:before="182" w:line="220" w:lineRule="auto"/>
              <w:ind w:left="135"/>
              <w:rPr>
                <w:sz w:val="24"/>
                <w:szCs w:val="24"/>
                <w:highlight w:val="none"/>
              </w:rPr>
            </w:pPr>
            <w:r>
              <w:rPr>
                <w:spacing w:val="-2"/>
                <w:sz w:val="24"/>
                <w:szCs w:val="24"/>
                <w:highlight w:val="none"/>
              </w:rPr>
              <w:t>执业资格证或</w:t>
            </w:r>
          </w:p>
          <w:p w14:paraId="495BD192">
            <w:pPr>
              <w:pStyle w:val="10"/>
              <w:spacing w:before="182" w:line="219" w:lineRule="auto"/>
              <w:ind w:left="257"/>
              <w:rPr>
                <w:sz w:val="24"/>
                <w:szCs w:val="24"/>
                <w:highlight w:val="none"/>
              </w:rPr>
            </w:pPr>
            <w:r>
              <w:rPr>
                <w:spacing w:val="-2"/>
                <w:sz w:val="24"/>
                <w:szCs w:val="24"/>
                <w:highlight w:val="none"/>
              </w:rPr>
              <w:t>者其他证书</w:t>
            </w:r>
          </w:p>
        </w:tc>
        <w:tc>
          <w:tcPr>
            <w:tcW w:w="1420" w:type="dxa"/>
            <w:vAlign w:val="top"/>
          </w:tcPr>
          <w:p w14:paraId="39896E2C">
            <w:pPr>
              <w:spacing w:line="242" w:lineRule="auto"/>
              <w:rPr>
                <w:rFonts w:ascii="Arial"/>
                <w:sz w:val="21"/>
                <w:highlight w:val="none"/>
              </w:rPr>
            </w:pPr>
          </w:p>
          <w:p w14:paraId="5AAF8095">
            <w:pPr>
              <w:spacing w:line="242" w:lineRule="auto"/>
              <w:rPr>
                <w:rFonts w:ascii="Arial"/>
                <w:sz w:val="21"/>
                <w:highlight w:val="none"/>
              </w:rPr>
            </w:pPr>
          </w:p>
          <w:p w14:paraId="40736294">
            <w:pPr>
              <w:spacing w:line="242" w:lineRule="auto"/>
              <w:rPr>
                <w:rFonts w:ascii="Arial"/>
                <w:sz w:val="21"/>
                <w:highlight w:val="none"/>
              </w:rPr>
            </w:pPr>
          </w:p>
          <w:p w14:paraId="2BF23044">
            <w:pPr>
              <w:spacing w:line="243" w:lineRule="auto"/>
              <w:rPr>
                <w:rFonts w:ascii="Arial"/>
                <w:sz w:val="21"/>
                <w:highlight w:val="none"/>
              </w:rPr>
            </w:pPr>
          </w:p>
          <w:p w14:paraId="2E0F56FB">
            <w:pPr>
              <w:pStyle w:val="10"/>
              <w:spacing w:before="78" w:line="219" w:lineRule="auto"/>
              <w:ind w:left="240"/>
              <w:rPr>
                <w:sz w:val="24"/>
                <w:szCs w:val="24"/>
                <w:highlight w:val="none"/>
              </w:rPr>
            </w:pPr>
            <w:r>
              <w:rPr>
                <w:spacing w:val="-2"/>
                <w:sz w:val="24"/>
                <w:szCs w:val="24"/>
                <w:highlight w:val="none"/>
              </w:rPr>
              <w:t>证书编号</w:t>
            </w:r>
          </w:p>
        </w:tc>
        <w:tc>
          <w:tcPr>
            <w:tcW w:w="1699" w:type="dxa"/>
            <w:vAlign w:val="top"/>
          </w:tcPr>
          <w:p w14:paraId="4C3324AD">
            <w:pPr>
              <w:spacing w:line="245" w:lineRule="auto"/>
              <w:rPr>
                <w:rFonts w:ascii="Arial"/>
                <w:sz w:val="21"/>
                <w:highlight w:val="none"/>
              </w:rPr>
            </w:pPr>
          </w:p>
          <w:p w14:paraId="45E1F9AC">
            <w:pPr>
              <w:spacing w:line="245" w:lineRule="auto"/>
              <w:rPr>
                <w:rFonts w:ascii="Arial"/>
                <w:sz w:val="21"/>
                <w:highlight w:val="none"/>
              </w:rPr>
            </w:pPr>
          </w:p>
          <w:p w14:paraId="4AF1798D">
            <w:pPr>
              <w:spacing w:line="246" w:lineRule="auto"/>
              <w:rPr>
                <w:rFonts w:ascii="Arial"/>
                <w:sz w:val="21"/>
                <w:highlight w:val="none"/>
              </w:rPr>
            </w:pPr>
          </w:p>
          <w:p w14:paraId="2D65E4CE">
            <w:pPr>
              <w:pStyle w:val="10"/>
              <w:spacing w:before="78" w:line="347" w:lineRule="auto"/>
              <w:ind w:left="380" w:right="245" w:hanging="120"/>
              <w:rPr>
                <w:sz w:val="24"/>
                <w:szCs w:val="24"/>
                <w:highlight w:val="none"/>
              </w:rPr>
            </w:pPr>
            <w:r>
              <w:rPr>
                <w:spacing w:val="-3"/>
                <w:sz w:val="24"/>
                <w:szCs w:val="24"/>
                <w:highlight w:val="none"/>
              </w:rPr>
              <w:t>参加本单位</w:t>
            </w:r>
            <w:r>
              <w:rPr>
                <w:spacing w:val="2"/>
                <w:sz w:val="24"/>
                <w:szCs w:val="24"/>
                <w:highlight w:val="none"/>
              </w:rPr>
              <w:t xml:space="preserve"> </w:t>
            </w:r>
            <w:r>
              <w:rPr>
                <w:spacing w:val="-3"/>
                <w:sz w:val="24"/>
                <w:szCs w:val="24"/>
                <w:highlight w:val="none"/>
              </w:rPr>
              <w:t>工作时间</w:t>
            </w:r>
          </w:p>
        </w:tc>
        <w:tc>
          <w:tcPr>
            <w:tcW w:w="1845" w:type="dxa"/>
            <w:vAlign w:val="top"/>
          </w:tcPr>
          <w:p w14:paraId="6D3D5568">
            <w:pPr>
              <w:spacing w:line="242" w:lineRule="auto"/>
              <w:rPr>
                <w:rFonts w:ascii="Arial"/>
                <w:sz w:val="21"/>
                <w:highlight w:val="none"/>
              </w:rPr>
            </w:pPr>
          </w:p>
          <w:p w14:paraId="54921026">
            <w:pPr>
              <w:spacing w:line="242" w:lineRule="auto"/>
              <w:rPr>
                <w:rFonts w:ascii="Arial"/>
                <w:sz w:val="21"/>
                <w:highlight w:val="none"/>
              </w:rPr>
            </w:pPr>
          </w:p>
          <w:p w14:paraId="7DE12D28">
            <w:pPr>
              <w:spacing w:line="242" w:lineRule="auto"/>
              <w:rPr>
                <w:rFonts w:ascii="Arial"/>
                <w:sz w:val="21"/>
                <w:highlight w:val="none"/>
              </w:rPr>
            </w:pPr>
          </w:p>
          <w:p w14:paraId="6BF6A8FD">
            <w:pPr>
              <w:spacing w:line="243" w:lineRule="auto"/>
              <w:rPr>
                <w:rFonts w:ascii="Arial"/>
                <w:sz w:val="21"/>
                <w:highlight w:val="none"/>
              </w:rPr>
            </w:pPr>
          </w:p>
          <w:p w14:paraId="16A1BC6F">
            <w:pPr>
              <w:pStyle w:val="10"/>
              <w:spacing w:before="78" w:line="220" w:lineRule="auto"/>
              <w:ind w:left="216"/>
              <w:rPr>
                <w:sz w:val="24"/>
                <w:szCs w:val="24"/>
                <w:highlight w:val="none"/>
              </w:rPr>
            </w:pPr>
            <w:r>
              <w:rPr>
                <w:spacing w:val="-3"/>
                <w:sz w:val="24"/>
                <w:szCs w:val="24"/>
                <w:highlight w:val="none"/>
              </w:rPr>
              <w:t>劳动合同编号</w:t>
            </w:r>
          </w:p>
        </w:tc>
      </w:tr>
      <w:tr w14:paraId="32E3C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0" w:type="dxa"/>
            <w:vAlign w:val="top"/>
          </w:tcPr>
          <w:p w14:paraId="061775E4">
            <w:pPr>
              <w:rPr>
                <w:rFonts w:ascii="Arial"/>
                <w:sz w:val="21"/>
                <w:highlight w:val="none"/>
              </w:rPr>
            </w:pPr>
          </w:p>
        </w:tc>
        <w:tc>
          <w:tcPr>
            <w:tcW w:w="710" w:type="dxa"/>
            <w:vAlign w:val="top"/>
          </w:tcPr>
          <w:p w14:paraId="229F0AC4">
            <w:pPr>
              <w:rPr>
                <w:rFonts w:ascii="Arial"/>
                <w:sz w:val="21"/>
                <w:highlight w:val="none"/>
              </w:rPr>
            </w:pPr>
          </w:p>
        </w:tc>
        <w:tc>
          <w:tcPr>
            <w:tcW w:w="1698" w:type="dxa"/>
            <w:vAlign w:val="top"/>
          </w:tcPr>
          <w:p w14:paraId="474E579A">
            <w:pPr>
              <w:rPr>
                <w:rFonts w:ascii="Arial"/>
                <w:sz w:val="21"/>
                <w:highlight w:val="none"/>
              </w:rPr>
            </w:pPr>
          </w:p>
        </w:tc>
        <w:tc>
          <w:tcPr>
            <w:tcW w:w="1420" w:type="dxa"/>
            <w:vAlign w:val="top"/>
          </w:tcPr>
          <w:p w14:paraId="39D803C7">
            <w:pPr>
              <w:rPr>
                <w:rFonts w:ascii="Arial"/>
                <w:sz w:val="21"/>
                <w:highlight w:val="none"/>
              </w:rPr>
            </w:pPr>
          </w:p>
        </w:tc>
        <w:tc>
          <w:tcPr>
            <w:tcW w:w="1699" w:type="dxa"/>
            <w:vAlign w:val="top"/>
          </w:tcPr>
          <w:p w14:paraId="661D1864">
            <w:pPr>
              <w:rPr>
                <w:rFonts w:ascii="Arial"/>
                <w:sz w:val="21"/>
                <w:highlight w:val="none"/>
              </w:rPr>
            </w:pPr>
          </w:p>
        </w:tc>
        <w:tc>
          <w:tcPr>
            <w:tcW w:w="1845" w:type="dxa"/>
            <w:vAlign w:val="top"/>
          </w:tcPr>
          <w:p w14:paraId="544AA2A4">
            <w:pPr>
              <w:rPr>
                <w:rFonts w:ascii="Arial"/>
                <w:sz w:val="21"/>
                <w:highlight w:val="none"/>
              </w:rPr>
            </w:pPr>
          </w:p>
        </w:tc>
      </w:tr>
      <w:tr w14:paraId="2FF4F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0" w:type="dxa"/>
            <w:vAlign w:val="top"/>
          </w:tcPr>
          <w:p w14:paraId="5438C0E8">
            <w:pPr>
              <w:rPr>
                <w:rFonts w:ascii="Arial"/>
                <w:sz w:val="21"/>
                <w:highlight w:val="none"/>
              </w:rPr>
            </w:pPr>
          </w:p>
        </w:tc>
        <w:tc>
          <w:tcPr>
            <w:tcW w:w="710" w:type="dxa"/>
            <w:vAlign w:val="top"/>
          </w:tcPr>
          <w:p w14:paraId="5608BE28">
            <w:pPr>
              <w:rPr>
                <w:rFonts w:ascii="Arial"/>
                <w:sz w:val="21"/>
                <w:highlight w:val="none"/>
              </w:rPr>
            </w:pPr>
          </w:p>
        </w:tc>
        <w:tc>
          <w:tcPr>
            <w:tcW w:w="1698" w:type="dxa"/>
            <w:vAlign w:val="top"/>
          </w:tcPr>
          <w:p w14:paraId="1BD42538">
            <w:pPr>
              <w:rPr>
                <w:rFonts w:ascii="Arial"/>
                <w:sz w:val="21"/>
                <w:highlight w:val="none"/>
              </w:rPr>
            </w:pPr>
          </w:p>
        </w:tc>
        <w:tc>
          <w:tcPr>
            <w:tcW w:w="1420" w:type="dxa"/>
            <w:vAlign w:val="top"/>
          </w:tcPr>
          <w:p w14:paraId="7CAF39F4">
            <w:pPr>
              <w:rPr>
                <w:rFonts w:ascii="Arial"/>
                <w:sz w:val="21"/>
                <w:highlight w:val="none"/>
              </w:rPr>
            </w:pPr>
          </w:p>
        </w:tc>
        <w:tc>
          <w:tcPr>
            <w:tcW w:w="1699" w:type="dxa"/>
            <w:vAlign w:val="top"/>
          </w:tcPr>
          <w:p w14:paraId="4FD4E24E">
            <w:pPr>
              <w:rPr>
                <w:rFonts w:ascii="Arial"/>
                <w:sz w:val="21"/>
                <w:highlight w:val="none"/>
              </w:rPr>
            </w:pPr>
          </w:p>
        </w:tc>
        <w:tc>
          <w:tcPr>
            <w:tcW w:w="1845" w:type="dxa"/>
            <w:vAlign w:val="top"/>
          </w:tcPr>
          <w:p w14:paraId="784A7572">
            <w:pPr>
              <w:rPr>
                <w:rFonts w:ascii="Arial"/>
                <w:sz w:val="21"/>
                <w:highlight w:val="none"/>
              </w:rPr>
            </w:pPr>
          </w:p>
        </w:tc>
      </w:tr>
      <w:tr w14:paraId="2A231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20" w:type="dxa"/>
            <w:vAlign w:val="top"/>
          </w:tcPr>
          <w:p w14:paraId="6D20EC46">
            <w:pPr>
              <w:rPr>
                <w:rFonts w:ascii="Arial"/>
                <w:sz w:val="21"/>
                <w:highlight w:val="none"/>
              </w:rPr>
            </w:pPr>
          </w:p>
        </w:tc>
        <w:tc>
          <w:tcPr>
            <w:tcW w:w="710" w:type="dxa"/>
            <w:vAlign w:val="top"/>
          </w:tcPr>
          <w:p w14:paraId="484F1802">
            <w:pPr>
              <w:rPr>
                <w:rFonts w:ascii="Arial"/>
                <w:sz w:val="21"/>
                <w:highlight w:val="none"/>
              </w:rPr>
            </w:pPr>
          </w:p>
        </w:tc>
        <w:tc>
          <w:tcPr>
            <w:tcW w:w="1698" w:type="dxa"/>
            <w:vAlign w:val="top"/>
          </w:tcPr>
          <w:p w14:paraId="10937384">
            <w:pPr>
              <w:rPr>
                <w:rFonts w:ascii="Arial"/>
                <w:sz w:val="21"/>
                <w:highlight w:val="none"/>
              </w:rPr>
            </w:pPr>
          </w:p>
        </w:tc>
        <w:tc>
          <w:tcPr>
            <w:tcW w:w="1420" w:type="dxa"/>
            <w:vAlign w:val="top"/>
          </w:tcPr>
          <w:p w14:paraId="4F4D55EF">
            <w:pPr>
              <w:rPr>
                <w:rFonts w:ascii="Arial"/>
                <w:sz w:val="21"/>
                <w:highlight w:val="none"/>
              </w:rPr>
            </w:pPr>
          </w:p>
        </w:tc>
        <w:tc>
          <w:tcPr>
            <w:tcW w:w="1699" w:type="dxa"/>
            <w:vAlign w:val="top"/>
          </w:tcPr>
          <w:p w14:paraId="258C02C6">
            <w:pPr>
              <w:rPr>
                <w:rFonts w:ascii="Arial"/>
                <w:sz w:val="21"/>
                <w:highlight w:val="none"/>
              </w:rPr>
            </w:pPr>
          </w:p>
        </w:tc>
        <w:tc>
          <w:tcPr>
            <w:tcW w:w="1845" w:type="dxa"/>
            <w:vAlign w:val="top"/>
          </w:tcPr>
          <w:p w14:paraId="26C8028F">
            <w:pPr>
              <w:rPr>
                <w:rFonts w:ascii="Arial"/>
                <w:sz w:val="21"/>
                <w:highlight w:val="none"/>
              </w:rPr>
            </w:pPr>
          </w:p>
        </w:tc>
      </w:tr>
    </w:tbl>
    <w:p w14:paraId="4D8AA786">
      <w:pPr>
        <w:spacing w:before="112" w:line="224" w:lineRule="auto"/>
        <w:rPr>
          <w:rFonts w:ascii="宋体" w:hAnsi="宋体" w:eastAsia="宋体" w:cs="宋体"/>
          <w:sz w:val="24"/>
          <w:szCs w:val="24"/>
          <w:highlight w:val="none"/>
        </w:rPr>
      </w:pPr>
      <w:r>
        <w:rPr>
          <w:rFonts w:ascii="宋体" w:hAnsi="宋体" w:eastAsia="宋体" w:cs="宋体"/>
          <w:spacing w:val="-17"/>
          <w:sz w:val="24"/>
          <w:szCs w:val="24"/>
          <w:highlight w:val="none"/>
        </w:rPr>
        <w:t>注：</w:t>
      </w:r>
    </w:p>
    <w:p w14:paraId="5DA6174A">
      <w:pPr>
        <w:spacing w:before="176" w:line="347" w:lineRule="auto"/>
        <w:ind w:right="155" w:firstLine="16"/>
        <w:rPr>
          <w:rFonts w:ascii="宋体" w:hAnsi="宋体" w:eastAsia="宋体" w:cs="宋体"/>
          <w:sz w:val="24"/>
          <w:szCs w:val="24"/>
          <w:highlight w:val="none"/>
        </w:rPr>
      </w:pPr>
      <w:r>
        <w:rPr>
          <w:rFonts w:ascii="宋体" w:hAnsi="宋体" w:eastAsia="宋体" w:cs="宋体"/>
          <w:spacing w:val="-2"/>
          <w:sz w:val="24"/>
          <w:szCs w:val="24"/>
          <w:highlight w:val="none"/>
        </w:rPr>
        <w:t>1、在填写时，如本表格不适合供应商的实际情况，可根据本表格式自行制表填写。</w:t>
      </w:r>
      <w:r>
        <w:rPr>
          <w:rFonts w:ascii="宋体" w:hAnsi="宋体" w:eastAsia="宋体" w:cs="宋体"/>
          <w:spacing w:val="12"/>
          <w:sz w:val="24"/>
          <w:szCs w:val="24"/>
          <w:highlight w:val="none"/>
        </w:rPr>
        <w:t xml:space="preserve"> </w:t>
      </w:r>
      <w:r>
        <w:rPr>
          <w:rFonts w:ascii="宋体" w:hAnsi="宋体" w:eastAsia="宋体" w:cs="宋体"/>
          <w:spacing w:val="-4"/>
          <w:sz w:val="24"/>
          <w:szCs w:val="24"/>
          <w:highlight w:val="none"/>
        </w:rPr>
        <w:t>法定代表人或者委托代理人签</w:t>
      </w:r>
      <w:r>
        <w:rPr>
          <w:rFonts w:ascii="宋体" w:hAnsi="宋体" w:eastAsia="宋体" w:cs="宋体"/>
          <w:spacing w:val="-63"/>
          <w:sz w:val="24"/>
          <w:szCs w:val="24"/>
          <w:highlight w:val="none"/>
        </w:rPr>
        <w:t xml:space="preserve"> </w:t>
      </w:r>
      <w:r>
        <w:rPr>
          <w:rFonts w:ascii="宋体" w:hAnsi="宋体" w:eastAsia="宋体" w:cs="宋体"/>
          <w:spacing w:val="-4"/>
          <w:sz w:val="24"/>
          <w:szCs w:val="24"/>
          <w:highlight w:val="none"/>
        </w:rPr>
        <w:t>字</w:t>
      </w:r>
      <w:r>
        <w:rPr>
          <w:rFonts w:ascii="宋体" w:hAnsi="宋体" w:eastAsia="宋体" w:cs="宋体"/>
          <w:spacing w:val="-49"/>
          <w:sz w:val="24"/>
          <w:szCs w:val="24"/>
          <w:highlight w:val="none"/>
        </w:rPr>
        <w:t xml:space="preserve"> </w:t>
      </w:r>
      <w:r>
        <w:rPr>
          <w:rFonts w:ascii="宋体" w:hAnsi="宋体" w:eastAsia="宋体" w:cs="宋体"/>
          <w:spacing w:val="-4"/>
          <w:sz w:val="24"/>
          <w:szCs w:val="24"/>
          <w:highlight w:val="none"/>
        </w:rPr>
        <w:t>：</w:t>
      </w:r>
      <w:r>
        <w:rPr>
          <w:rFonts w:ascii="宋体" w:hAnsi="宋体" w:eastAsia="宋体" w:cs="宋体"/>
          <w:spacing w:val="-79"/>
          <w:sz w:val="24"/>
          <w:szCs w:val="24"/>
          <w:highlight w:val="none"/>
        </w:rPr>
        <w:t xml:space="preserve"> </w:t>
      </w:r>
      <w:r>
        <w:rPr>
          <w:rFonts w:ascii="宋体" w:hAnsi="宋体" w:eastAsia="宋体" w:cs="宋体"/>
          <w:sz w:val="24"/>
          <w:szCs w:val="24"/>
          <w:highlight w:val="none"/>
          <w:u w:val="single" w:color="auto"/>
        </w:rPr>
        <w:t xml:space="preserve">           </w:t>
      </w:r>
    </w:p>
    <w:p w14:paraId="0D06E0C8">
      <w:pPr>
        <w:spacing w:before="35" w:line="219" w:lineRule="auto"/>
        <w:rPr>
          <w:rFonts w:ascii="宋体" w:hAnsi="宋体" w:eastAsia="宋体" w:cs="宋体"/>
          <w:sz w:val="24"/>
          <w:szCs w:val="24"/>
          <w:highlight w:val="none"/>
        </w:rPr>
      </w:pPr>
      <w:r>
        <w:rPr>
          <w:rFonts w:ascii="宋体" w:hAnsi="宋体" w:eastAsia="宋体" w:cs="宋体"/>
          <w:sz w:val="24"/>
          <w:szCs w:val="24"/>
          <w:highlight w:val="none"/>
        </w:rPr>
        <w:t>供应</w:t>
      </w:r>
      <w:r>
        <w:rPr>
          <w:rFonts w:ascii="宋体" w:hAnsi="宋体" w:eastAsia="宋体" w:cs="宋体"/>
          <w:spacing w:val="-65"/>
          <w:sz w:val="24"/>
          <w:szCs w:val="24"/>
          <w:highlight w:val="none"/>
        </w:rPr>
        <w:t xml:space="preserve"> </w:t>
      </w:r>
      <w:r>
        <w:rPr>
          <w:rFonts w:ascii="宋体" w:hAnsi="宋体" w:eastAsia="宋体" w:cs="宋体"/>
          <w:sz w:val="24"/>
          <w:szCs w:val="24"/>
          <w:highlight w:val="none"/>
        </w:rPr>
        <w:t>商（盖</w:t>
      </w:r>
      <w:r>
        <w:rPr>
          <w:rFonts w:ascii="宋体" w:hAnsi="宋体" w:eastAsia="宋体" w:cs="宋体"/>
          <w:spacing w:val="-63"/>
          <w:sz w:val="24"/>
          <w:szCs w:val="24"/>
          <w:highlight w:val="none"/>
        </w:rPr>
        <w:t xml:space="preserve"> </w:t>
      </w:r>
      <w:r>
        <w:rPr>
          <w:rFonts w:ascii="宋体" w:hAnsi="宋体" w:eastAsia="宋体" w:cs="宋体"/>
          <w:sz w:val="24"/>
          <w:szCs w:val="24"/>
          <w:highlight w:val="none"/>
        </w:rPr>
        <w:t>公</w:t>
      </w:r>
      <w:r>
        <w:rPr>
          <w:rFonts w:ascii="宋体" w:hAnsi="宋体" w:eastAsia="宋体" w:cs="宋体"/>
          <w:spacing w:val="-62"/>
          <w:sz w:val="24"/>
          <w:szCs w:val="24"/>
          <w:highlight w:val="none"/>
        </w:rPr>
        <w:t xml:space="preserve"> </w:t>
      </w:r>
      <w:r>
        <w:rPr>
          <w:rFonts w:ascii="宋体" w:hAnsi="宋体" w:eastAsia="宋体" w:cs="宋体"/>
          <w:sz w:val="24"/>
          <w:szCs w:val="24"/>
          <w:highlight w:val="none"/>
        </w:rPr>
        <w:t>章</w:t>
      </w:r>
      <w:r>
        <w:rPr>
          <w:rFonts w:ascii="宋体" w:hAnsi="宋体" w:eastAsia="宋体" w:cs="宋体"/>
          <w:spacing w:val="-47"/>
          <w:sz w:val="24"/>
          <w:szCs w:val="24"/>
          <w:highlight w:val="none"/>
        </w:rPr>
        <w:t xml:space="preserve"> </w:t>
      </w:r>
      <w:r>
        <w:rPr>
          <w:rFonts w:ascii="宋体" w:hAnsi="宋体" w:eastAsia="宋体" w:cs="宋体"/>
          <w:spacing w:val="-29"/>
          <w:sz w:val="24"/>
          <w:szCs w:val="24"/>
          <w:highlight w:val="none"/>
        </w:rPr>
        <w:t>）</w:t>
      </w:r>
      <w:r>
        <w:rPr>
          <w:rFonts w:ascii="宋体" w:hAnsi="宋体" w:eastAsia="宋体" w:cs="宋体"/>
          <w:spacing w:val="-49"/>
          <w:sz w:val="24"/>
          <w:szCs w:val="24"/>
          <w:highlight w:val="none"/>
        </w:rPr>
        <w:t xml:space="preserve"> </w:t>
      </w:r>
      <w:r>
        <w:rPr>
          <w:rFonts w:ascii="宋体" w:hAnsi="宋体" w:eastAsia="宋体" w:cs="宋体"/>
          <w:spacing w:val="-29"/>
          <w:sz w:val="24"/>
          <w:szCs w:val="24"/>
          <w:highlight w:val="none"/>
        </w:rPr>
        <w:t>：</w:t>
      </w:r>
      <w:r>
        <w:rPr>
          <w:rFonts w:ascii="宋体" w:hAnsi="宋体" w:eastAsia="宋体" w:cs="宋体"/>
          <w:spacing w:val="-79"/>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highlight w:val="none"/>
        </w:rPr>
        <w:t xml:space="preserve">                   日</w:t>
      </w:r>
      <w:r>
        <w:rPr>
          <w:rFonts w:ascii="宋体" w:hAnsi="宋体" w:eastAsia="宋体" w:cs="宋体"/>
          <w:spacing w:val="102"/>
          <w:sz w:val="24"/>
          <w:szCs w:val="24"/>
          <w:highlight w:val="none"/>
        </w:rPr>
        <w:t xml:space="preserve"> </w:t>
      </w:r>
      <w:r>
        <w:rPr>
          <w:rFonts w:ascii="宋体" w:hAnsi="宋体" w:eastAsia="宋体" w:cs="宋体"/>
          <w:sz w:val="24"/>
          <w:szCs w:val="24"/>
          <w:highlight w:val="none"/>
        </w:rPr>
        <w:t>期：</w:t>
      </w:r>
      <w:r>
        <w:rPr>
          <w:rFonts w:ascii="宋体" w:hAnsi="宋体" w:eastAsia="宋体" w:cs="宋体"/>
          <w:spacing w:val="-51"/>
          <w:sz w:val="24"/>
          <w:szCs w:val="24"/>
          <w:highlight w:val="none"/>
        </w:rPr>
        <w:t xml:space="preserve"> </w:t>
      </w:r>
      <w:r>
        <w:rPr>
          <w:rFonts w:ascii="宋体" w:hAnsi="宋体" w:eastAsia="宋体" w:cs="宋体"/>
          <w:sz w:val="24"/>
          <w:szCs w:val="24"/>
          <w:highlight w:val="none"/>
          <w:u w:val="single" w:color="auto"/>
        </w:rPr>
        <w:t xml:space="preserve">           </w:t>
      </w:r>
    </w:p>
    <w:p w14:paraId="3B0BBBDA">
      <w:pPr>
        <w:spacing w:line="219" w:lineRule="auto"/>
        <w:rPr>
          <w:rFonts w:ascii="宋体" w:hAnsi="宋体" w:eastAsia="宋体" w:cs="宋体"/>
          <w:sz w:val="24"/>
          <w:szCs w:val="24"/>
          <w:highlight w:val="none"/>
        </w:rPr>
        <w:sectPr>
          <w:footerReference r:id="rId47" w:type="default"/>
          <w:pgSz w:w="11907" w:h="16839"/>
          <w:pgMar w:top="1423" w:right="1437" w:bottom="1362" w:left="1596" w:header="0" w:footer="1202" w:gutter="0"/>
          <w:cols w:space="720" w:num="1"/>
        </w:sectPr>
      </w:pPr>
    </w:p>
    <w:p w14:paraId="09C74631">
      <w:pPr>
        <w:spacing w:before="65" w:line="294" w:lineRule="auto"/>
        <w:ind w:left="55" w:right="6653" w:hanging="56"/>
        <w:rPr>
          <w:rFonts w:ascii="宋体" w:hAnsi="宋体" w:eastAsia="宋体" w:cs="宋体"/>
          <w:sz w:val="31"/>
          <w:szCs w:val="31"/>
          <w:highlight w:val="none"/>
        </w:rPr>
      </w:pPr>
      <w:r>
        <w:rPr>
          <w:rFonts w:ascii="宋体" w:hAnsi="宋体" w:eastAsia="宋体" w:cs="宋体"/>
          <w:b/>
          <w:bCs/>
          <w:spacing w:val="-8"/>
          <w:sz w:val="31"/>
          <w:szCs w:val="31"/>
          <w:highlight w:val="none"/>
        </w:rPr>
        <w:t>服务承诺书；</w:t>
      </w:r>
      <w:r>
        <w:rPr>
          <w:rFonts w:ascii="宋体" w:hAnsi="宋体" w:eastAsia="宋体" w:cs="宋体"/>
          <w:spacing w:val="4"/>
          <w:sz w:val="31"/>
          <w:szCs w:val="31"/>
          <w:highlight w:val="none"/>
        </w:rPr>
        <w:t xml:space="preserve"> </w:t>
      </w:r>
      <w:r>
        <w:rPr>
          <w:rFonts w:ascii="宋体" w:hAnsi="宋体" w:eastAsia="宋体" w:cs="宋体"/>
          <w:b/>
          <w:bCs/>
          <w:spacing w:val="-11"/>
          <w:sz w:val="31"/>
          <w:szCs w:val="31"/>
          <w:highlight w:val="none"/>
        </w:rPr>
        <w:t>(格式自拟)。</w:t>
      </w:r>
    </w:p>
    <w:p w14:paraId="639B6227">
      <w:pPr>
        <w:pStyle w:val="4"/>
        <w:spacing w:line="241" w:lineRule="auto"/>
        <w:rPr>
          <w:highlight w:val="none"/>
        </w:rPr>
      </w:pPr>
    </w:p>
    <w:p w14:paraId="3194D386">
      <w:pPr>
        <w:pStyle w:val="4"/>
        <w:spacing w:line="241" w:lineRule="auto"/>
        <w:rPr>
          <w:highlight w:val="none"/>
        </w:rPr>
      </w:pPr>
    </w:p>
    <w:p w14:paraId="07E00EBD">
      <w:pPr>
        <w:spacing w:before="154" w:line="242" w:lineRule="auto"/>
        <w:ind w:left="47" w:right="2137" w:hanging="47"/>
        <w:rPr>
          <w:rFonts w:ascii="微软雅黑" w:hAnsi="微软雅黑" w:eastAsia="微软雅黑" w:cs="微软雅黑"/>
          <w:sz w:val="28"/>
          <w:szCs w:val="28"/>
          <w:highlight w:val="none"/>
        </w:rPr>
      </w:pPr>
      <w:r>
        <w:rPr>
          <w:rFonts w:ascii="微软雅黑" w:hAnsi="微软雅黑" w:eastAsia="微软雅黑" w:cs="微软雅黑"/>
          <w:spacing w:val="-6"/>
          <w:sz w:val="36"/>
          <w:szCs w:val="36"/>
          <w:highlight w:val="none"/>
        </w:rPr>
        <w:t>磋商供应商认为有必要提供的其他资料；</w:t>
      </w:r>
      <w:r>
        <w:rPr>
          <w:rFonts w:ascii="微软雅黑" w:hAnsi="微软雅黑" w:eastAsia="微软雅黑" w:cs="微软雅黑"/>
          <w:spacing w:val="10"/>
          <w:sz w:val="36"/>
          <w:szCs w:val="36"/>
          <w:highlight w:val="none"/>
        </w:rPr>
        <w:t xml:space="preserve"> </w:t>
      </w:r>
      <w:r>
        <w:rPr>
          <w:rFonts w:ascii="微软雅黑" w:hAnsi="微软雅黑" w:eastAsia="微软雅黑" w:cs="微软雅黑"/>
          <w:spacing w:val="7"/>
          <w:sz w:val="28"/>
          <w:szCs w:val="28"/>
          <w:highlight w:val="none"/>
        </w:rPr>
        <w:t>(格式自拟)。</w:t>
      </w:r>
    </w:p>
    <w:p w14:paraId="0EDE307C">
      <w:pPr>
        <w:spacing w:line="242" w:lineRule="auto"/>
        <w:rPr>
          <w:rFonts w:ascii="微软雅黑" w:hAnsi="微软雅黑" w:eastAsia="微软雅黑" w:cs="微软雅黑"/>
          <w:sz w:val="28"/>
          <w:szCs w:val="28"/>
          <w:highlight w:val="none"/>
        </w:rPr>
        <w:sectPr>
          <w:footerReference r:id="rId48" w:type="default"/>
          <w:pgSz w:w="11907" w:h="16839"/>
          <w:pgMar w:top="1423" w:right="1785" w:bottom="1362" w:left="1599" w:header="0" w:footer="1202" w:gutter="0"/>
          <w:cols w:space="720" w:num="1"/>
        </w:sectPr>
      </w:pPr>
    </w:p>
    <w:p w14:paraId="02E0710A">
      <w:pPr>
        <w:pStyle w:val="4"/>
        <w:spacing w:line="391" w:lineRule="auto"/>
        <w:rPr>
          <w:highlight w:val="none"/>
        </w:rPr>
      </w:pPr>
    </w:p>
    <w:p w14:paraId="57D98DBE">
      <w:pPr>
        <w:spacing w:before="78" w:line="219" w:lineRule="auto"/>
        <w:rPr>
          <w:rFonts w:ascii="宋体" w:hAnsi="宋体" w:eastAsia="宋体" w:cs="宋体"/>
          <w:sz w:val="24"/>
          <w:szCs w:val="24"/>
          <w:highlight w:val="none"/>
        </w:rPr>
      </w:pPr>
      <w:r>
        <w:rPr>
          <w:rFonts w:ascii="宋体" w:hAnsi="宋体" w:eastAsia="宋体" w:cs="宋体"/>
          <w:b/>
          <w:bCs/>
          <w:spacing w:val="-3"/>
          <w:sz w:val="24"/>
          <w:szCs w:val="24"/>
          <w:highlight w:val="none"/>
        </w:rPr>
        <w:t>其他文书、文件格式</w:t>
      </w:r>
    </w:p>
    <w:p w14:paraId="74174416">
      <w:pPr>
        <w:spacing w:before="182" w:line="225" w:lineRule="auto"/>
        <w:ind w:left="3318"/>
        <w:rPr>
          <w:rFonts w:ascii="宋体" w:hAnsi="宋体" w:eastAsia="宋体" w:cs="宋体"/>
          <w:sz w:val="31"/>
          <w:szCs w:val="31"/>
          <w:highlight w:val="none"/>
        </w:rPr>
      </w:pPr>
      <w:r>
        <w:rPr>
          <w:rFonts w:ascii="宋体" w:hAnsi="宋体" w:eastAsia="宋体" w:cs="宋体"/>
          <w:b/>
          <w:bCs/>
          <w:spacing w:val="2"/>
          <w:sz w:val="31"/>
          <w:szCs w:val="31"/>
          <w:highlight w:val="none"/>
        </w:rPr>
        <w:t>质疑函（格式）</w:t>
      </w:r>
    </w:p>
    <w:p w14:paraId="3A28D29B">
      <w:pPr>
        <w:spacing w:before="208" w:line="219" w:lineRule="auto"/>
        <w:ind w:left="485"/>
        <w:rPr>
          <w:rFonts w:ascii="宋体" w:hAnsi="宋体" w:eastAsia="宋体" w:cs="宋体"/>
          <w:sz w:val="24"/>
          <w:szCs w:val="24"/>
          <w:highlight w:val="none"/>
        </w:rPr>
      </w:pPr>
      <w:r>
        <w:rPr>
          <w:rFonts w:ascii="宋体" w:hAnsi="宋体" w:eastAsia="宋体" w:cs="宋体"/>
          <w:b/>
          <w:bCs/>
          <w:spacing w:val="-3"/>
          <w:sz w:val="24"/>
          <w:szCs w:val="24"/>
          <w:highlight w:val="none"/>
        </w:rPr>
        <w:t>一、质疑供应商基本信息：</w:t>
      </w:r>
    </w:p>
    <w:p w14:paraId="250A63D2">
      <w:pPr>
        <w:spacing w:before="183" w:line="219" w:lineRule="auto"/>
        <w:ind w:left="479"/>
        <w:rPr>
          <w:rFonts w:ascii="宋体" w:hAnsi="宋体" w:eastAsia="宋体" w:cs="宋体"/>
          <w:sz w:val="24"/>
          <w:szCs w:val="24"/>
          <w:highlight w:val="none"/>
        </w:rPr>
      </w:pPr>
      <w:r>
        <w:rPr>
          <w:rFonts w:ascii="宋体" w:hAnsi="宋体" w:eastAsia="宋体" w:cs="宋体"/>
          <w:spacing w:val="-2"/>
          <w:sz w:val="24"/>
          <w:szCs w:val="24"/>
          <w:highlight w:val="none"/>
        </w:rPr>
        <w:t>质疑供应商：</w:t>
      </w:r>
      <w:r>
        <w:rPr>
          <w:rFonts w:ascii="宋体" w:hAnsi="宋体" w:eastAsia="宋体" w:cs="宋体"/>
          <w:sz w:val="24"/>
          <w:szCs w:val="24"/>
          <w:highlight w:val="none"/>
          <w:u w:val="single" w:color="auto"/>
        </w:rPr>
        <w:t xml:space="preserve">                                        </w:t>
      </w:r>
    </w:p>
    <w:p w14:paraId="60CCC580">
      <w:pPr>
        <w:spacing w:before="183" w:line="348" w:lineRule="auto"/>
        <w:ind w:left="478"/>
        <w:rPr>
          <w:rFonts w:ascii="宋体" w:hAnsi="宋体" w:eastAsia="宋体" w:cs="宋体"/>
          <w:sz w:val="24"/>
          <w:szCs w:val="24"/>
          <w:highlight w:val="none"/>
        </w:rPr>
      </w:pPr>
      <w:r>
        <w:rPr>
          <w:rFonts w:ascii="宋体" w:hAnsi="宋体" w:eastAsia="宋体" w:cs="宋体"/>
          <w:spacing w:val="-2"/>
          <w:sz w:val="24"/>
          <w:szCs w:val="24"/>
          <w:highlight w:val="none"/>
        </w:rPr>
        <w:t>地址：</w:t>
      </w:r>
      <w:r>
        <w:rPr>
          <w:rFonts w:ascii="宋体" w:hAnsi="宋体" w:eastAsia="宋体" w:cs="宋体"/>
          <w:spacing w:val="-2"/>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r>
        <w:rPr>
          <w:rFonts w:ascii="宋体" w:hAnsi="宋体" w:eastAsia="宋体" w:cs="宋体"/>
          <w:spacing w:val="-93"/>
          <w:sz w:val="24"/>
          <w:szCs w:val="24"/>
          <w:highlight w:val="none"/>
        </w:rPr>
        <w:t xml:space="preserve"> </w:t>
      </w:r>
      <w:r>
        <w:rPr>
          <w:rFonts w:ascii="宋体" w:hAnsi="宋体" w:eastAsia="宋体" w:cs="宋体"/>
          <w:spacing w:val="-3"/>
          <w:sz w:val="24"/>
          <w:szCs w:val="24"/>
          <w:highlight w:val="none"/>
        </w:rPr>
        <w:t>邮编：</w:t>
      </w:r>
      <w:r>
        <w:rPr>
          <w:rFonts w:ascii="宋体" w:hAnsi="宋体" w:eastAsia="宋体" w:cs="宋体"/>
          <w:spacing w:val="-3"/>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联系人：</w:t>
      </w:r>
      <w:r>
        <w:rPr>
          <w:rFonts w:ascii="宋体" w:hAnsi="宋体" w:eastAsia="宋体" w:cs="宋体"/>
          <w:spacing w:val="-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1"/>
          <w:sz w:val="24"/>
          <w:szCs w:val="24"/>
          <w:highlight w:val="none"/>
        </w:rPr>
        <w:t>联系电话：</w:t>
      </w:r>
      <w:r>
        <w:rPr>
          <w:rFonts w:ascii="宋体" w:hAnsi="宋体" w:eastAsia="宋体" w:cs="宋体"/>
          <w:sz w:val="24"/>
          <w:szCs w:val="24"/>
          <w:highlight w:val="none"/>
          <w:u w:val="single" w:color="auto"/>
        </w:rPr>
        <w:t xml:space="preserve">                  </w:t>
      </w:r>
    </w:p>
    <w:p w14:paraId="0F73A87C">
      <w:pPr>
        <w:spacing w:before="32" w:line="348" w:lineRule="auto"/>
        <w:ind w:left="479" w:right="4561" w:hanging="1"/>
        <w:rPr>
          <w:rFonts w:ascii="宋体" w:hAnsi="宋体" w:eastAsia="宋体" w:cs="宋体"/>
          <w:sz w:val="24"/>
          <w:szCs w:val="24"/>
          <w:highlight w:val="none"/>
        </w:rPr>
      </w:pPr>
      <w:r>
        <w:rPr>
          <w:rFonts w:ascii="宋体" w:hAnsi="宋体" w:eastAsia="宋体" w:cs="宋体"/>
          <w:spacing w:val="-1"/>
          <w:sz w:val="24"/>
          <w:szCs w:val="24"/>
          <w:highlight w:val="none"/>
        </w:rPr>
        <w:t>授权代表：</w:t>
      </w:r>
      <w:r>
        <w:rPr>
          <w:rFonts w:ascii="宋体" w:hAnsi="宋体" w:eastAsia="宋体" w:cs="宋体"/>
          <w:spacing w:val="-1"/>
          <w:sz w:val="24"/>
          <w:szCs w:val="24"/>
          <w:highlight w:val="none"/>
          <w:u w:val="single" w:color="auto"/>
        </w:rPr>
        <w:t xml:space="preserve">                      </w:t>
      </w:r>
      <w:r>
        <w:rPr>
          <w:rFonts w:ascii="宋体" w:hAnsi="宋体" w:eastAsia="宋体" w:cs="宋体"/>
          <w:spacing w:val="18"/>
          <w:sz w:val="24"/>
          <w:szCs w:val="24"/>
          <w:highlight w:val="none"/>
        </w:rPr>
        <w:t xml:space="preserve"> </w:t>
      </w:r>
      <w:r>
        <w:rPr>
          <w:rFonts w:ascii="宋体" w:hAnsi="宋体" w:eastAsia="宋体" w:cs="宋体"/>
          <w:spacing w:val="-3"/>
          <w:sz w:val="24"/>
          <w:szCs w:val="24"/>
          <w:highlight w:val="none"/>
        </w:rPr>
        <w:t>联系电话：</w:t>
      </w:r>
      <w:r>
        <w:rPr>
          <w:rFonts w:ascii="宋体" w:hAnsi="宋体" w:eastAsia="宋体" w:cs="宋体"/>
          <w:sz w:val="24"/>
          <w:szCs w:val="24"/>
          <w:highlight w:val="none"/>
          <w:u w:val="single" w:color="auto"/>
        </w:rPr>
        <w:t xml:space="preserve">                       </w:t>
      </w:r>
    </w:p>
    <w:p w14:paraId="13E01CE0">
      <w:pPr>
        <w:spacing w:before="31" w:line="220" w:lineRule="auto"/>
        <w:ind w:left="478"/>
        <w:rPr>
          <w:rFonts w:ascii="宋体" w:hAnsi="宋体" w:eastAsia="宋体" w:cs="宋体"/>
          <w:sz w:val="24"/>
          <w:szCs w:val="24"/>
          <w:highlight w:val="none"/>
        </w:rPr>
      </w:pPr>
      <w:r>
        <w:rPr>
          <w:rFonts w:ascii="宋体" w:hAnsi="宋体" w:eastAsia="宋体" w:cs="宋体"/>
          <w:spacing w:val="-7"/>
          <w:sz w:val="24"/>
          <w:szCs w:val="24"/>
          <w:highlight w:val="none"/>
        </w:rPr>
        <w:t>地址：</w:t>
      </w:r>
      <w:r>
        <w:rPr>
          <w:rFonts w:ascii="宋体" w:hAnsi="宋体" w:eastAsia="宋体" w:cs="宋体"/>
          <w:sz w:val="24"/>
          <w:szCs w:val="24"/>
          <w:highlight w:val="none"/>
          <w:u w:val="single" w:color="auto"/>
        </w:rPr>
        <w:t xml:space="preserve">                 </w:t>
      </w:r>
      <w:r>
        <w:rPr>
          <w:rFonts w:ascii="宋体" w:hAnsi="宋体" w:eastAsia="宋体" w:cs="宋体"/>
          <w:spacing w:val="-88"/>
          <w:sz w:val="24"/>
          <w:szCs w:val="24"/>
          <w:highlight w:val="none"/>
        </w:rPr>
        <w:t xml:space="preserve"> </w:t>
      </w:r>
      <w:r>
        <w:rPr>
          <w:rFonts w:ascii="宋体" w:hAnsi="宋体" w:eastAsia="宋体" w:cs="宋体"/>
          <w:spacing w:val="-7"/>
          <w:sz w:val="24"/>
          <w:szCs w:val="24"/>
          <w:highlight w:val="none"/>
        </w:rPr>
        <w:t>邮编：</w:t>
      </w:r>
      <w:r>
        <w:rPr>
          <w:rFonts w:ascii="宋体" w:hAnsi="宋体" w:eastAsia="宋体" w:cs="宋体"/>
          <w:sz w:val="24"/>
          <w:szCs w:val="24"/>
          <w:highlight w:val="none"/>
          <w:u w:val="single" w:color="auto"/>
        </w:rPr>
        <w:t xml:space="preserve">                  </w:t>
      </w:r>
    </w:p>
    <w:p w14:paraId="734DFC57">
      <w:pPr>
        <w:spacing w:before="182" w:line="219" w:lineRule="auto"/>
        <w:ind w:left="485"/>
        <w:rPr>
          <w:rFonts w:ascii="宋体" w:hAnsi="宋体" w:eastAsia="宋体" w:cs="宋体"/>
          <w:sz w:val="24"/>
          <w:szCs w:val="24"/>
          <w:highlight w:val="none"/>
        </w:rPr>
      </w:pPr>
      <w:r>
        <w:rPr>
          <w:rFonts w:ascii="宋体" w:hAnsi="宋体" w:eastAsia="宋体" w:cs="宋体"/>
          <w:b/>
          <w:bCs/>
          <w:spacing w:val="-7"/>
          <w:sz w:val="24"/>
          <w:szCs w:val="24"/>
          <w:highlight w:val="none"/>
        </w:rPr>
        <w:t>二、质疑项目基本情况：</w:t>
      </w:r>
    </w:p>
    <w:p w14:paraId="5300B9FC">
      <w:pPr>
        <w:tabs>
          <w:tab w:val="left" w:pos="6847"/>
        </w:tabs>
        <w:spacing w:before="181" w:line="354" w:lineRule="auto"/>
        <w:ind w:left="494" w:right="2023" w:firstLine="1"/>
        <w:jc w:val="both"/>
        <w:rPr>
          <w:rFonts w:ascii="宋体" w:hAnsi="宋体" w:eastAsia="宋体" w:cs="宋体"/>
          <w:sz w:val="24"/>
          <w:szCs w:val="24"/>
          <w:highlight w:val="none"/>
        </w:rPr>
      </w:pPr>
      <w:r>
        <w:rPr>
          <w:rFonts w:ascii="宋体" w:hAnsi="宋体" w:eastAsia="宋体" w:cs="宋体"/>
          <w:spacing w:val="-2"/>
          <w:sz w:val="24"/>
          <w:szCs w:val="24"/>
          <w:highlight w:val="none"/>
        </w:rPr>
        <w:t>质疑项目的名称：</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质疑项目的编号：</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采购人名称：</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质疑事项：</w:t>
      </w:r>
    </w:p>
    <w:p w14:paraId="4AA4FDF9">
      <w:pPr>
        <w:spacing w:before="34" w:line="219" w:lineRule="auto"/>
        <w:ind w:left="400"/>
        <w:rPr>
          <w:rFonts w:ascii="宋体" w:hAnsi="宋体" w:eastAsia="宋体" w:cs="宋体"/>
          <w:sz w:val="24"/>
          <w:szCs w:val="24"/>
          <w:highlight w:val="none"/>
        </w:rPr>
      </w:pPr>
      <w:r>
        <w:rPr>
          <w:rFonts w:ascii="宋体" w:hAnsi="宋体" w:eastAsia="宋体" w:cs="宋体"/>
          <w:spacing w:val="-3"/>
          <w:sz w:val="24"/>
          <w:szCs w:val="24"/>
          <w:highlight w:val="none"/>
        </w:rPr>
        <w:t>□采购文件   采购文件获取日期：</w:t>
      </w:r>
      <w:r>
        <w:rPr>
          <w:rFonts w:ascii="宋体" w:hAnsi="宋体" w:eastAsia="宋体" w:cs="宋体"/>
          <w:spacing w:val="-3"/>
          <w:sz w:val="24"/>
          <w:szCs w:val="24"/>
          <w:highlight w:val="none"/>
          <w:u w:val="single" w:color="auto"/>
        </w:rPr>
        <w:t xml:space="preserve">                                    </w:t>
      </w:r>
    </w:p>
    <w:p w14:paraId="3C810267">
      <w:pPr>
        <w:spacing w:before="183" w:line="219" w:lineRule="auto"/>
        <w:ind w:left="400"/>
        <w:rPr>
          <w:rFonts w:ascii="宋体" w:hAnsi="宋体" w:eastAsia="宋体" w:cs="宋体"/>
          <w:sz w:val="24"/>
          <w:szCs w:val="24"/>
          <w:highlight w:val="none"/>
        </w:rPr>
      </w:pPr>
      <w:r>
        <w:rPr>
          <w:rFonts w:ascii="宋体" w:hAnsi="宋体" w:eastAsia="宋体" w:cs="宋体"/>
          <w:spacing w:val="-6"/>
          <w:sz w:val="24"/>
          <w:szCs w:val="24"/>
          <w:highlight w:val="none"/>
        </w:rPr>
        <w:t>□采购过程</w:t>
      </w:r>
    </w:p>
    <w:p w14:paraId="38FC3ADA">
      <w:pPr>
        <w:spacing w:before="184" w:line="220" w:lineRule="auto"/>
        <w:ind w:left="400"/>
        <w:rPr>
          <w:rFonts w:ascii="宋体" w:hAnsi="宋体" w:eastAsia="宋体" w:cs="宋体"/>
          <w:sz w:val="24"/>
          <w:szCs w:val="24"/>
          <w:highlight w:val="none"/>
        </w:rPr>
      </w:pPr>
      <w:r>
        <w:rPr>
          <w:rFonts w:ascii="宋体" w:hAnsi="宋体" w:eastAsia="宋体" w:cs="宋体"/>
          <w:spacing w:val="-6"/>
          <w:sz w:val="24"/>
          <w:szCs w:val="24"/>
          <w:highlight w:val="none"/>
        </w:rPr>
        <w:t>□成交结果</w:t>
      </w:r>
    </w:p>
    <w:p w14:paraId="65D32256">
      <w:pPr>
        <w:spacing w:before="181" w:line="220" w:lineRule="auto"/>
        <w:ind w:left="495"/>
        <w:rPr>
          <w:rFonts w:ascii="宋体" w:hAnsi="宋体" w:eastAsia="宋体" w:cs="宋体"/>
          <w:sz w:val="24"/>
          <w:szCs w:val="24"/>
          <w:highlight w:val="none"/>
        </w:rPr>
      </w:pPr>
      <w:r>
        <w:rPr>
          <w:rFonts w:ascii="宋体" w:hAnsi="宋体" w:eastAsia="宋体" w:cs="宋体"/>
          <w:b/>
          <w:bCs/>
          <w:spacing w:val="-3"/>
          <w:sz w:val="24"/>
          <w:szCs w:val="24"/>
          <w:highlight w:val="none"/>
        </w:rPr>
        <w:t>三、质疑事项具体内容</w:t>
      </w:r>
    </w:p>
    <w:p w14:paraId="51A99783">
      <w:pPr>
        <w:tabs>
          <w:tab w:val="left" w:pos="8870"/>
        </w:tabs>
        <w:spacing w:before="182" w:line="351" w:lineRule="auto"/>
        <w:ind w:left="495"/>
        <w:jc w:val="both"/>
        <w:rPr>
          <w:rFonts w:ascii="宋体" w:hAnsi="宋体" w:eastAsia="宋体" w:cs="宋体"/>
          <w:sz w:val="24"/>
          <w:szCs w:val="24"/>
          <w:highlight w:val="none"/>
        </w:rPr>
      </w:pPr>
      <w:r>
        <w:rPr>
          <w:rFonts w:ascii="宋体" w:hAnsi="宋体" w:eastAsia="宋体" w:cs="宋体"/>
          <w:spacing w:val="-7"/>
          <w:sz w:val="24"/>
          <w:szCs w:val="24"/>
          <w:highlight w:val="none"/>
        </w:rPr>
        <w:t>质疑事项</w:t>
      </w:r>
      <w:r>
        <w:rPr>
          <w:rFonts w:ascii="宋体" w:hAnsi="宋体" w:eastAsia="宋体" w:cs="宋体"/>
          <w:spacing w:val="-29"/>
          <w:sz w:val="24"/>
          <w:szCs w:val="24"/>
          <w:highlight w:val="none"/>
        </w:rPr>
        <w:t xml:space="preserve"> </w:t>
      </w:r>
      <w:r>
        <w:rPr>
          <w:rFonts w:ascii="宋体" w:hAnsi="宋体" w:eastAsia="宋体" w:cs="宋体"/>
          <w:spacing w:val="-7"/>
          <w:sz w:val="24"/>
          <w:szCs w:val="24"/>
          <w:highlight w:val="none"/>
        </w:rPr>
        <w:t>1：</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事实依据：</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法律依据：</w:t>
      </w:r>
      <w:r>
        <w:rPr>
          <w:rFonts w:ascii="宋体" w:hAnsi="宋体" w:eastAsia="宋体" w:cs="宋体"/>
          <w:sz w:val="24"/>
          <w:szCs w:val="24"/>
          <w:highlight w:val="none"/>
          <w:u w:val="single" w:color="auto"/>
        </w:rPr>
        <w:t xml:space="preserve">                                                            </w:t>
      </w:r>
    </w:p>
    <w:p w14:paraId="56182D0B">
      <w:pPr>
        <w:spacing w:before="37" w:line="360" w:lineRule="auto"/>
        <w:ind w:left="510" w:right="7245" w:hanging="14"/>
        <w:rPr>
          <w:rFonts w:ascii="宋体" w:hAnsi="宋体" w:eastAsia="宋体" w:cs="宋体"/>
          <w:sz w:val="24"/>
          <w:szCs w:val="24"/>
          <w:highlight w:val="none"/>
        </w:rPr>
      </w:pPr>
      <w:r>
        <w:rPr>
          <w:rFonts w:ascii="宋体" w:hAnsi="宋体" w:eastAsia="宋体" w:cs="宋体"/>
          <w:spacing w:val="-5"/>
          <w:sz w:val="24"/>
          <w:szCs w:val="24"/>
          <w:highlight w:val="none"/>
        </w:rPr>
        <w:t>质疑事项</w:t>
      </w:r>
      <w:r>
        <w:rPr>
          <w:rFonts w:ascii="宋体" w:hAnsi="宋体" w:eastAsia="宋体" w:cs="宋体"/>
          <w:spacing w:val="-47"/>
          <w:sz w:val="24"/>
          <w:szCs w:val="24"/>
          <w:highlight w:val="none"/>
        </w:rPr>
        <w:t xml:space="preserve"> </w:t>
      </w:r>
      <w:r>
        <w:rPr>
          <w:rFonts w:ascii="宋体" w:hAnsi="宋体" w:eastAsia="宋体" w:cs="宋体"/>
          <w:spacing w:val="-5"/>
          <w:sz w:val="24"/>
          <w:szCs w:val="24"/>
          <w:highlight w:val="none"/>
        </w:rPr>
        <w:t>2</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w:t>
      </w:r>
    </w:p>
    <w:p w14:paraId="3BD63D14">
      <w:pPr>
        <w:spacing w:line="220" w:lineRule="auto"/>
        <w:ind w:left="518"/>
        <w:rPr>
          <w:rFonts w:ascii="宋体" w:hAnsi="宋体" w:eastAsia="宋体" w:cs="宋体"/>
          <w:sz w:val="24"/>
          <w:szCs w:val="24"/>
          <w:highlight w:val="none"/>
        </w:rPr>
      </w:pPr>
      <w:r>
        <w:rPr>
          <w:rFonts w:ascii="宋体" w:hAnsi="宋体" w:eastAsia="宋体" w:cs="宋体"/>
          <w:spacing w:val="-6"/>
          <w:sz w:val="24"/>
          <w:szCs w:val="24"/>
          <w:highlight w:val="none"/>
        </w:rPr>
        <w:t>四、与质疑事项相关的质疑请求：</w:t>
      </w:r>
    </w:p>
    <w:p w14:paraId="2A39642D">
      <w:pPr>
        <w:spacing w:before="182" w:line="220"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请求：</w:t>
      </w:r>
      <w:r>
        <w:rPr>
          <w:rFonts w:ascii="宋体" w:hAnsi="宋体" w:eastAsia="宋体" w:cs="宋体"/>
          <w:spacing w:val="-2"/>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p>
    <w:p w14:paraId="5D09E2FA">
      <w:pPr>
        <w:pStyle w:val="4"/>
        <w:spacing w:line="283" w:lineRule="auto"/>
        <w:rPr>
          <w:highlight w:val="none"/>
        </w:rPr>
      </w:pPr>
    </w:p>
    <w:p w14:paraId="6DEE89A0">
      <w:pPr>
        <w:pStyle w:val="4"/>
        <w:spacing w:line="284" w:lineRule="auto"/>
        <w:rPr>
          <w:highlight w:val="none"/>
        </w:rPr>
      </w:pPr>
    </w:p>
    <w:p w14:paraId="5D581AA5">
      <w:pPr>
        <w:spacing w:before="79" w:line="219" w:lineRule="auto"/>
        <w:ind w:left="495"/>
        <w:rPr>
          <w:rFonts w:ascii="宋体" w:hAnsi="宋体" w:eastAsia="宋体" w:cs="宋体"/>
          <w:sz w:val="24"/>
          <w:szCs w:val="24"/>
          <w:highlight w:val="none"/>
        </w:rPr>
      </w:pPr>
      <w:r>
        <w:rPr>
          <w:rFonts w:ascii="宋体" w:hAnsi="宋体" w:eastAsia="宋体" w:cs="宋体"/>
          <w:spacing w:val="-7"/>
          <w:sz w:val="24"/>
          <w:szCs w:val="24"/>
          <w:highlight w:val="none"/>
        </w:rPr>
        <w:t>签字（签章</w:t>
      </w:r>
      <w:r>
        <w:rPr>
          <w:rFonts w:ascii="宋体" w:hAnsi="宋体" w:eastAsia="宋体" w:cs="宋体"/>
          <w:spacing w:val="-2"/>
          <w:sz w:val="24"/>
          <w:szCs w:val="24"/>
          <w:highlight w:val="none"/>
        </w:rPr>
        <w:t>）：</w:t>
      </w:r>
      <w:r>
        <w:rPr>
          <w:rFonts w:ascii="宋体" w:hAnsi="宋体" w:eastAsia="宋体" w:cs="宋体"/>
          <w:spacing w:val="1"/>
          <w:sz w:val="24"/>
          <w:szCs w:val="24"/>
          <w:highlight w:val="none"/>
        </w:rPr>
        <w:t xml:space="preserve">                   </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公章：</w:t>
      </w:r>
    </w:p>
    <w:p w14:paraId="32C14FA1">
      <w:pPr>
        <w:spacing w:before="184" w:line="220" w:lineRule="auto"/>
        <w:ind w:left="537"/>
        <w:rPr>
          <w:rFonts w:ascii="宋体" w:hAnsi="宋体" w:eastAsia="宋体" w:cs="宋体"/>
          <w:sz w:val="24"/>
          <w:szCs w:val="24"/>
          <w:highlight w:val="none"/>
        </w:rPr>
      </w:pPr>
      <w:r>
        <w:rPr>
          <w:rFonts w:ascii="宋体" w:hAnsi="宋体" w:eastAsia="宋体" w:cs="宋体"/>
          <w:spacing w:val="-27"/>
          <w:sz w:val="24"/>
          <w:szCs w:val="24"/>
          <w:highlight w:val="none"/>
        </w:rPr>
        <w:t>日期：</w:t>
      </w:r>
    </w:p>
    <w:p w14:paraId="0720C6D0">
      <w:pPr>
        <w:spacing w:line="220" w:lineRule="auto"/>
        <w:rPr>
          <w:rFonts w:ascii="宋体" w:hAnsi="宋体" w:eastAsia="宋体" w:cs="宋体"/>
          <w:sz w:val="24"/>
          <w:szCs w:val="24"/>
          <w:highlight w:val="none"/>
        </w:rPr>
        <w:sectPr>
          <w:footerReference r:id="rId49" w:type="default"/>
          <w:pgSz w:w="11907" w:h="16839"/>
          <w:pgMar w:top="1431" w:right="1437" w:bottom="1362" w:left="1597" w:header="0" w:footer="1202" w:gutter="0"/>
          <w:cols w:space="720" w:num="1"/>
        </w:sectPr>
      </w:pPr>
    </w:p>
    <w:p w14:paraId="0B7A9A24">
      <w:pPr>
        <w:spacing w:before="121" w:line="220" w:lineRule="auto"/>
        <w:rPr>
          <w:rFonts w:ascii="宋体" w:hAnsi="宋体" w:eastAsia="宋体" w:cs="宋体"/>
          <w:sz w:val="24"/>
          <w:szCs w:val="24"/>
          <w:highlight w:val="none"/>
        </w:rPr>
      </w:pPr>
      <w:r>
        <w:rPr>
          <w:rFonts w:ascii="宋体" w:hAnsi="宋体" w:eastAsia="宋体" w:cs="宋体"/>
          <w:b/>
          <w:bCs/>
          <w:spacing w:val="-16"/>
          <w:sz w:val="24"/>
          <w:szCs w:val="24"/>
          <w:highlight w:val="none"/>
        </w:rPr>
        <w:t>说明：</w:t>
      </w:r>
    </w:p>
    <w:p w14:paraId="4048BEFA">
      <w:pPr>
        <w:spacing w:before="182" w:line="219" w:lineRule="auto"/>
        <w:ind w:left="394"/>
        <w:rPr>
          <w:rFonts w:ascii="宋体" w:hAnsi="宋体" w:eastAsia="宋体" w:cs="宋体"/>
          <w:sz w:val="24"/>
          <w:szCs w:val="24"/>
          <w:highlight w:val="none"/>
        </w:rPr>
      </w:pPr>
      <w:r>
        <w:rPr>
          <w:rFonts w:ascii="宋体" w:hAnsi="宋体" w:eastAsia="宋体" w:cs="宋体"/>
          <w:b/>
          <w:bCs/>
          <w:spacing w:val="-3"/>
          <w:sz w:val="24"/>
          <w:szCs w:val="24"/>
          <w:highlight w:val="none"/>
        </w:rPr>
        <w:t>1.供应商提出质疑时，应提交质疑函和必要的证明材料。</w:t>
      </w:r>
    </w:p>
    <w:p w14:paraId="3108A1A2">
      <w:pPr>
        <w:spacing w:before="184" w:line="351" w:lineRule="auto"/>
        <w:ind w:left="23" w:firstLine="356"/>
        <w:jc w:val="both"/>
        <w:rPr>
          <w:rFonts w:ascii="宋体" w:hAnsi="宋体" w:eastAsia="宋体" w:cs="宋体"/>
          <w:sz w:val="24"/>
          <w:szCs w:val="24"/>
          <w:highlight w:val="none"/>
        </w:rPr>
      </w:pPr>
      <w:r>
        <w:rPr>
          <w:rFonts w:ascii="宋体" w:hAnsi="宋体" w:eastAsia="宋体" w:cs="宋体"/>
          <w:b/>
          <w:bCs/>
          <w:sz w:val="24"/>
          <w:szCs w:val="24"/>
          <w:highlight w:val="none"/>
        </w:rPr>
        <w:t>2.质疑供应商若委托代理人进行质疑的，质疑函</w:t>
      </w:r>
      <w:r>
        <w:rPr>
          <w:rFonts w:ascii="宋体" w:hAnsi="宋体" w:eastAsia="宋体" w:cs="宋体"/>
          <w:b/>
          <w:bCs/>
          <w:spacing w:val="-1"/>
          <w:sz w:val="24"/>
          <w:szCs w:val="24"/>
          <w:highlight w:val="none"/>
        </w:rPr>
        <w:t>应按要求列明“授权代表”的有</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rPr>
        <w:t>关内容，并在附件中提交由质疑供应商签署的授权委托书。授权委托书应</w:t>
      </w:r>
      <w:r>
        <w:rPr>
          <w:rFonts w:ascii="宋体" w:hAnsi="宋体" w:eastAsia="宋体" w:cs="宋体"/>
          <w:b/>
          <w:bCs/>
          <w:spacing w:val="2"/>
          <w:sz w:val="24"/>
          <w:szCs w:val="24"/>
          <w:highlight w:val="none"/>
        </w:rPr>
        <w:t>载明代理</w:t>
      </w:r>
      <w:r>
        <w:rPr>
          <w:rFonts w:ascii="宋体" w:hAnsi="宋体" w:eastAsia="宋体" w:cs="宋体"/>
          <w:sz w:val="24"/>
          <w:szCs w:val="24"/>
          <w:highlight w:val="none"/>
        </w:rPr>
        <w:t xml:space="preserve"> </w:t>
      </w:r>
      <w:r>
        <w:rPr>
          <w:rFonts w:ascii="宋体" w:hAnsi="宋体" w:eastAsia="宋体" w:cs="宋体"/>
          <w:b/>
          <w:bCs/>
          <w:spacing w:val="-2"/>
          <w:sz w:val="24"/>
          <w:szCs w:val="24"/>
          <w:highlight w:val="none"/>
        </w:rPr>
        <w:t>人的姓名或者名称、代理事项、具体权限、期限和</w:t>
      </w:r>
      <w:r>
        <w:rPr>
          <w:rFonts w:ascii="宋体" w:hAnsi="宋体" w:eastAsia="宋体" w:cs="宋体"/>
          <w:b/>
          <w:bCs/>
          <w:spacing w:val="-3"/>
          <w:sz w:val="24"/>
          <w:szCs w:val="24"/>
          <w:highlight w:val="none"/>
        </w:rPr>
        <w:t>相关事项。</w:t>
      </w:r>
    </w:p>
    <w:p w14:paraId="3E32EDF1">
      <w:pPr>
        <w:spacing w:before="34" w:line="347" w:lineRule="auto"/>
        <w:ind w:left="375" w:right="1060" w:firstLine="5"/>
        <w:rPr>
          <w:rFonts w:ascii="宋体" w:hAnsi="宋体" w:eastAsia="宋体" w:cs="宋体"/>
          <w:sz w:val="24"/>
          <w:szCs w:val="24"/>
          <w:highlight w:val="none"/>
        </w:rPr>
      </w:pPr>
      <w:r>
        <w:rPr>
          <w:rFonts w:ascii="宋体" w:hAnsi="宋体" w:eastAsia="宋体" w:cs="宋体"/>
          <w:b/>
          <w:bCs/>
          <w:spacing w:val="-9"/>
          <w:sz w:val="24"/>
          <w:szCs w:val="24"/>
          <w:highlight w:val="none"/>
        </w:rPr>
        <w:t>3.质疑函的质疑事项应具体、明确，</w:t>
      </w:r>
      <w:r>
        <w:rPr>
          <w:rFonts w:ascii="宋体" w:hAnsi="宋体" w:eastAsia="宋体" w:cs="宋体"/>
          <w:spacing w:val="69"/>
          <w:sz w:val="24"/>
          <w:szCs w:val="24"/>
          <w:highlight w:val="none"/>
        </w:rPr>
        <w:t xml:space="preserve"> </w:t>
      </w:r>
      <w:r>
        <w:rPr>
          <w:rFonts w:ascii="宋体" w:hAnsi="宋体" w:eastAsia="宋体" w:cs="宋体"/>
          <w:b/>
          <w:bCs/>
          <w:spacing w:val="-9"/>
          <w:sz w:val="24"/>
          <w:szCs w:val="24"/>
          <w:highlight w:val="none"/>
        </w:rPr>
        <w:t>并有必要的事实依据和</w:t>
      </w:r>
      <w:r>
        <w:rPr>
          <w:rFonts w:ascii="宋体" w:hAnsi="宋体" w:eastAsia="宋体" w:cs="宋体"/>
          <w:b/>
          <w:bCs/>
          <w:spacing w:val="-10"/>
          <w:sz w:val="24"/>
          <w:szCs w:val="24"/>
          <w:highlight w:val="none"/>
        </w:rPr>
        <w:t>法律依据。</w:t>
      </w:r>
      <w:r>
        <w:rPr>
          <w:rFonts w:ascii="宋体" w:hAnsi="宋体" w:eastAsia="宋体" w:cs="宋体"/>
          <w:sz w:val="24"/>
          <w:szCs w:val="24"/>
          <w:highlight w:val="none"/>
        </w:rPr>
        <w:t xml:space="preserve"> </w:t>
      </w:r>
      <w:r>
        <w:rPr>
          <w:rFonts w:ascii="宋体" w:hAnsi="宋体" w:eastAsia="宋体" w:cs="宋体"/>
          <w:b/>
          <w:bCs/>
          <w:spacing w:val="-4"/>
          <w:sz w:val="24"/>
          <w:szCs w:val="24"/>
          <w:highlight w:val="none"/>
        </w:rPr>
        <w:t>4.质疑函的质疑请求应与质疑事项相关。</w:t>
      </w:r>
    </w:p>
    <w:p w14:paraId="7C659569">
      <w:pPr>
        <w:spacing w:before="33" w:line="347" w:lineRule="auto"/>
        <w:ind w:left="23" w:right="1" w:firstLine="358"/>
        <w:rPr>
          <w:rFonts w:ascii="宋体" w:hAnsi="宋体" w:eastAsia="宋体" w:cs="宋体"/>
          <w:sz w:val="24"/>
          <w:szCs w:val="24"/>
          <w:highlight w:val="none"/>
        </w:rPr>
      </w:pPr>
      <w:r>
        <w:rPr>
          <w:rFonts w:ascii="宋体" w:hAnsi="宋体" w:eastAsia="宋体" w:cs="宋体"/>
          <w:b/>
          <w:bCs/>
          <w:sz w:val="24"/>
          <w:szCs w:val="24"/>
          <w:highlight w:val="none"/>
        </w:rPr>
        <w:t>5.质疑供应商为法人或者其他组织的，质疑</w:t>
      </w:r>
      <w:r>
        <w:rPr>
          <w:rFonts w:ascii="宋体" w:hAnsi="宋体" w:eastAsia="宋体" w:cs="宋体"/>
          <w:b/>
          <w:bCs/>
          <w:spacing w:val="-1"/>
          <w:sz w:val="24"/>
          <w:szCs w:val="24"/>
          <w:highlight w:val="none"/>
        </w:rPr>
        <w:t>函应由法定代表人、主要负责人，或</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rPr>
        <w:t>者其授权代表签字或者盖章，并加盖公章。</w:t>
      </w:r>
    </w:p>
    <w:p w14:paraId="4983E67C">
      <w:pPr>
        <w:spacing w:line="347" w:lineRule="auto"/>
        <w:rPr>
          <w:rFonts w:ascii="宋体" w:hAnsi="宋体" w:eastAsia="宋体" w:cs="宋体"/>
          <w:sz w:val="24"/>
          <w:szCs w:val="24"/>
          <w:highlight w:val="none"/>
        </w:rPr>
        <w:sectPr>
          <w:footerReference r:id="rId50" w:type="default"/>
          <w:pgSz w:w="11907" w:h="16839"/>
          <w:pgMar w:top="1431" w:right="1447" w:bottom="1362" w:left="1599" w:header="0" w:footer="1202" w:gutter="0"/>
          <w:cols w:space="720" w:num="1"/>
        </w:sectPr>
      </w:pPr>
    </w:p>
    <w:p w14:paraId="498245FC">
      <w:pPr>
        <w:spacing w:before="102" w:line="224" w:lineRule="auto"/>
        <w:ind w:left="3318"/>
        <w:rPr>
          <w:rFonts w:ascii="宋体" w:hAnsi="宋体" w:eastAsia="宋体" w:cs="宋体"/>
          <w:sz w:val="31"/>
          <w:szCs w:val="31"/>
          <w:highlight w:val="none"/>
        </w:rPr>
      </w:pPr>
      <w:r>
        <w:rPr>
          <w:rFonts w:ascii="宋体" w:hAnsi="宋体" w:eastAsia="宋体" w:cs="宋体"/>
          <w:b/>
          <w:bCs/>
          <w:spacing w:val="2"/>
          <w:sz w:val="31"/>
          <w:szCs w:val="31"/>
          <w:highlight w:val="none"/>
        </w:rPr>
        <w:t>投诉书（格式）</w:t>
      </w:r>
    </w:p>
    <w:p w14:paraId="4C0C3542">
      <w:pPr>
        <w:spacing w:before="24" w:line="219" w:lineRule="auto"/>
        <w:ind w:left="483"/>
        <w:rPr>
          <w:rFonts w:ascii="宋体" w:hAnsi="宋体" w:eastAsia="宋体" w:cs="宋体"/>
          <w:sz w:val="24"/>
          <w:szCs w:val="24"/>
          <w:highlight w:val="none"/>
        </w:rPr>
      </w:pPr>
      <w:r>
        <w:rPr>
          <w:rFonts w:ascii="宋体" w:hAnsi="宋体" w:eastAsia="宋体" w:cs="宋体"/>
          <w:b/>
          <w:bCs/>
          <w:spacing w:val="-5"/>
          <w:sz w:val="24"/>
          <w:szCs w:val="24"/>
          <w:highlight w:val="none"/>
        </w:rPr>
        <w:t>一、投诉相关主体基本情况：</w:t>
      </w:r>
    </w:p>
    <w:p w14:paraId="69E053FB">
      <w:pPr>
        <w:tabs>
          <w:tab w:val="left" w:pos="8869"/>
        </w:tabs>
        <w:spacing w:before="182" w:line="353" w:lineRule="auto"/>
        <w:ind w:left="477"/>
        <w:jc w:val="both"/>
        <w:rPr>
          <w:rFonts w:ascii="宋体" w:hAnsi="宋体" w:eastAsia="宋体" w:cs="宋体"/>
          <w:sz w:val="24"/>
          <w:szCs w:val="24"/>
          <w:highlight w:val="none"/>
        </w:rPr>
      </w:pPr>
      <w:r>
        <w:rPr>
          <w:rFonts w:ascii="宋体" w:hAnsi="宋体" w:eastAsia="宋体" w:cs="宋体"/>
          <w:spacing w:val="-3"/>
          <w:sz w:val="24"/>
          <w:szCs w:val="24"/>
          <w:highlight w:val="none"/>
        </w:rPr>
        <w:t>供应商：</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地址：</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pacing w:val="-4"/>
          <w:sz w:val="24"/>
          <w:szCs w:val="24"/>
          <w:highlight w:val="none"/>
        </w:rPr>
        <w:t>邮编：</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法定代表人/主要负责人：</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联系电话：</w:t>
      </w:r>
      <w:r>
        <w:rPr>
          <w:rFonts w:ascii="宋体" w:hAnsi="宋体" w:eastAsia="宋体" w:cs="宋体"/>
          <w:sz w:val="24"/>
          <w:szCs w:val="24"/>
          <w:highlight w:val="none"/>
          <w:u w:val="single" w:color="auto"/>
        </w:rPr>
        <w:t xml:space="preserve">                                          </w:t>
      </w:r>
    </w:p>
    <w:p w14:paraId="738A3FAE">
      <w:pPr>
        <w:spacing w:before="31" w:line="351" w:lineRule="auto"/>
        <w:ind w:left="476"/>
        <w:rPr>
          <w:rFonts w:ascii="宋体" w:hAnsi="宋体" w:eastAsia="宋体" w:cs="宋体"/>
          <w:sz w:val="24"/>
          <w:szCs w:val="24"/>
          <w:highlight w:val="none"/>
        </w:rPr>
      </w:pPr>
      <w:r>
        <w:rPr>
          <w:rFonts w:ascii="宋体" w:hAnsi="宋体" w:eastAsia="宋体" w:cs="宋体"/>
          <w:sz w:val="24"/>
          <w:szCs w:val="24"/>
          <w:highlight w:val="none"/>
        </w:rPr>
        <w:t>授权代表：</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1"/>
          <w:sz w:val="24"/>
          <w:szCs w:val="24"/>
          <w:highlight w:val="none"/>
        </w:rPr>
        <w:t>联系电话：</w:t>
      </w:r>
      <w:r>
        <w:rPr>
          <w:rFonts w:ascii="宋体" w:hAnsi="宋体" w:eastAsia="宋体" w:cs="宋体"/>
          <w:spacing w:val="-1"/>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地址：</w:t>
      </w:r>
      <w:r>
        <w:rPr>
          <w:rFonts w:ascii="宋体" w:hAnsi="宋体" w:eastAsia="宋体" w:cs="宋体"/>
          <w:spacing w:val="-2"/>
          <w:sz w:val="24"/>
          <w:szCs w:val="24"/>
          <w:highlight w:val="none"/>
          <w:u w:val="single" w:color="auto"/>
        </w:rPr>
        <w:t xml:space="preserve">                                                             </w:t>
      </w:r>
    </w:p>
    <w:p w14:paraId="355FF592">
      <w:pPr>
        <w:spacing w:before="19" w:line="347" w:lineRule="auto"/>
        <w:ind w:left="477" w:right="6601" w:firstLine="17"/>
        <w:rPr>
          <w:rFonts w:ascii="宋体" w:hAnsi="宋体" w:eastAsia="宋体" w:cs="宋体"/>
          <w:sz w:val="24"/>
          <w:szCs w:val="24"/>
          <w:highlight w:val="none"/>
        </w:rPr>
      </w:pPr>
      <w:r>
        <w:rPr>
          <w:rFonts w:ascii="宋体" w:hAnsi="宋体" w:eastAsia="宋体" w:cs="宋体"/>
          <w:spacing w:val="-10"/>
          <w:sz w:val="24"/>
          <w:szCs w:val="24"/>
          <w:highlight w:val="none"/>
        </w:rPr>
        <w:t>邮编：</w:t>
      </w:r>
      <w:r>
        <w:rPr>
          <w:rFonts w:ascii="宋体" w:hAnsi="宋体" w:eastAsia="宋体" w:cs="宋体"/>
          <w:sz w:val="24"/>
          <w:szCs w:val="24"/>
          <w:highlight w:val="none"/>
          <w:u w:val="single" w:color="auto"/>
        </w:rPr>
        <w:t xml:space="preserve">         </w:t>
      </w:r>
      <w:r>
        <w:rPr>
          <w:rFonts w:ascii="宋体" w:hAnsi="宋体" w:eastAsia="宋体" w:cs="宋体"/>
          <w:spacing w:val="2"/>
          <w:sz w:val="24"/>
          <w:szCs w:val="24"/>
          <w:highlight w:val="none"/>
        </w:rPr>
        <w:t xml:space="preserve"> </w:t>
      </w:r>
      <w:r>
        <w:rPr>
          <w:rFonts w:ascii="宋体" w:hAnsi="宋体" w:eastAsia="宋体" w:cs="宋体"/>
          <w:spacing w:val="-7"/>
          <w:sz w:val="24"/>
          <w:szCs w:val="24"/>
          <w:highlight w:val="none"/>
        </w:rPr>
        <w:t>被投诉人</w:t>
      </w:r>
      <w:r>
        <w:rPr>
          <w:rFonts w:ascii="宋体" w:hAnsi="宋体" w:eastAsia="宋体" w:cs="宋体"/>
          <w:spacing w:val="-29"/>
          <w:sz w:val="24"/>
          <w:szCs w:val="24"/>
          <w:highlight w:val="none"/>
        </w:rPr>
        <w:t xml:space="preserve"> </w:t>
      </w:r>
      <w:r>
        <w:rPr>
          <w:rFonts w:ascii="宋体" w:hAnsi="宋体" w:eastAsia="宋体" w:cs="宋体"/>
          <w:spacing w:val="-7"/>
          <w:sz w:val="24"/>
          <w:szCs w:val="24"/>
          <w:highlight w:val="none"/>
        </w:rPr>
        <w:t>1：</w:t>
      </w:r>
    </w:p>
    <w:p w14:paraId="7B58B508">
      <w:pPr>
        <w:spacing w:before="32" w:line="347" w:lineRule="auto"/>
        <w:ind w:left="494" w:right="480" w:hanging="17"/>
        <w:rPr>
          <w:rFonts w:ascii="宋体" w:hAnsi="宋体" w:eastAsia="宋体" w:cs="宋体"/>
          <w:sz w:val="24"/>
          <w:szCs w:val="24"/>
          <w:highlight w:val="none"/>
        </w:rPr>
      </w:pPr>
      <w:r>
        <w:rPr>
          <w:rFonts w:ascii="宋体" w:hAnsi="宋体" w:eastAsia="宋体" w:cs="宋体"/>
          <w:spacing w:val="-4"/>
          <w:sz w:val="24"/>
          <w:szCs w:val="24"/>
          <w:highlight w:val="none"/>
        </w:rPr>
        <w:t>地址：</w:t>
      </w:r>
      <w:r>
        <w:rPr>
          <w:rFonts w:ascii="宋体" w:hAnsi="宋体" w:eastAsia="宋体" w:cs="宋体"/>
          <w:sz w:val="24"/>
          <w:szCs w:val="24"/>
          <w:highlight w:val="none"/>
          <w:u w:val="single" w:color="auto"/>
        </w:rPr>
        <w:t xml:space="preserve">                                                            </w:t>
      </w:r>
      <w:r>
        <w:rPr>
          <w:rFonts w:ascii="宋体" w:hAnsi="宋体" w:eastAsia="宋体" w:cs="宋体"/>
          <w:spacing w:val="3"/>
          <w:sz w:val="24"/>
          <w:szCs w:val="24"/>
          <w:highlight w:val="none"/>
        </w:rPr>
        <w:t xml:space="preserve"> </w:t>
      </w:r>
      <w:r>
        <w:rPr>
          <w:rFonts w:ascii="宋体" w:hAnsi="宋体" w:eastAsia="宋体" w:cs="宋体"/>
          <w:spacing w:val="-10"/>
          <w:sz w:val="24"/>
          <w:szCs w:val="24"/>
          <w:highlight w:val="none"/>
        </w:rPr>
        <w:t>邮编：</w:t>
      </w:r>
      <w:r>
        <w:rPr>
          <w:rFonts w:ascii="宋体" w:hAnsi="宋体" w:eastAsia="宋体" w:cs="宋体"/>
          <w:sz w:val="24"/>
          <w:szCs w:val="24"/>
          <w:highlight w:val="none"/>
          <w:u w:val="single" w:color="auto"/>
        </w:rPr>
        <w:t xml:space="preserve">          </w:t>
      </w:r>
    </w:p>
    <w:p w14:paraId="4F1E540E">
      <w:pPr>
        <w:spacing w:before="34" w:line="345" w:lineRule="auto"/>
        <w:ind w:left="477"/>
        <w:rPr>
          <w:rFonts w:ascii="宋体" w:hAnsi="宋体" w:eastAsia="宋体" w:cs="宋体"/>
          <w:sz w:val="24"/>
          <w:szCs w:val="24"/>
          <w:highlight w:val="none"/>
        </w:rPr>
      </w:pPr>
      <w:r>
        <w:rPr>
          <w:rFonts w:ascii="宋体" w:hAnsi="宋体" w:eastAsia="宋体" w:cs="宋体"/>
          <w:sz w:val="24"/>
          <w:szCs w:val="24"/>
          <w:highlight w:val="none"/>
        </w:rPr>
        <w:t>联系人：</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1"/>
          <w:sz w:val="24"/>
          <w:szCs w:val="24"/>
          <w:highlight w:val="none"/>
        </w:rPr>
        <w:t>联系电话：</w:t>
      </w:r>
      <w:r>
        <w:rPr>
          <w:rFonts w:ascii="宋体" w:hAnsi="宋体" w:eastAsia="宋体" w:cs="宋体"/>
          <w:spacing w:val="-1"/>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被投诉人</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2：</w:t>
      </w:r>
    </w:p>
    <w:p w14:paraId="3C3FE491">
      <w:pPr>
        <w:spacing w:before="37" w:line="378" w:lineRule="exact"/>
        <w:ind w:left="492"/>
        <w:rPr>
          <w:rFonts w:ascii="宋体" w:hAnsi="宋体" w:eastAsia="宋体" w:cs="宋体"/>
          <w:sz w:val="24"/>
          <w:szCs w:val="24"/>
          <w:highlight w:val="none"/>
        </w:rPr>
      </w:pPr>
      <w:r>
        <w:rPr>
          <w:rFonts w:ascii="宋体" w:hAnsi="宋体" w:eastAsia="宋体" w:cs="宋体"/>
          <w:spacing w:val="-7"/>
          <w:position w:val="3"/>
          <w:sz w:val="24"/>
          <w:szCs w:val="24"/>
          <w:highlight w:val="none"/>
        </w:rPr>
        <w:t>……</w:t>
      </w:r>
    </w:p>
    <w:p w14:paraId="7C084CC6">
      <w:pPr>
        <w:tabs>
          <w:tab w:val="left" w:pos="8869"/>
        </w:tabs>
        <w:spacing w:before="88" w:line="351" w:lineRule="auto"/>
        <w:ind w:left="477"/>
        <w:jc w:val="both"/>
        <w:rPr>
          <w:rFonts w:ascii="宋体" w:hAnsi="宋体" w:eastAsia="宋体" w:cs="宋体"/>
          <w:sz w:val="24"/>
          <w:szCs w:val="24"/>
          <w:highlight w:val="none"/>
        </w:rPr>
      </w:pPr>
      <w:r>
        <w:rPr>
          <w:rFonts w:ascii="宋体" w:hAnsi="宋体" w:eastAsia="宋体" w:cs="宋体"/>
          <w:spacing w:val="-2"/>
          <w:sz w:val="24"/>
          <w:szCs w:val="24"/>
          <w:highlight w:val="none"/>
        </w:rPr>
        <w:t>相关供应商：</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地址：</w:t>
      </w:r>
      <w:r>
        <w:rPr>
          <w:rFonts w:ascii="宋体" w:hAnsi="宋体" w:eastAsia="宋体" w:cs="宋体"/>
          <w:spacing w:val="-3"/>
          <w:sz w:val="24"/>
          <w:szCs w:val="24"/>
          <w:highlight w:val="none"/>
          <w:u w:val="single" w:color="auto"/>
        </w:rPr>
        <w:t xml:space="preserve">                                               </w:t>
      </w:r>
      <w:r>
        <w:rPr>
          <w:rFonts w:ascii="宋体" w:hAnsi="宋体" w:eastAsia="宋体" w:cs="宋体"/>
          <w:spacing w:val="-90"/>
          <w:sz w:val="24"/>
          <w:szCs w:val="24"/>
          <w:highlight w:val="none"/>
        </w:rPr>
        <w:t xml:space="preserve"> </w:t>
      </w:r>
      <w:r>
        <w:rPr>
          <w:rFonts w:ascii="宋体" w:hAnsi="宋体" w:eastAsia="宋体" w:cs="宋体"/>
          <w:spacing w:val="-3"/>
          <w:sz w:val="24"/>
          <w:szCs w:val="24"/>
          <w:highlight w:val="none"/>
        </w:rPr>
        <w:t>邮编：</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联系人：</w:t>
      </w:r>
      <w:r>
        <w:rPr>
          <w:rFonts w:ascii="宋体" w:hAnsi="宋体" w:eastAsia="宋体" w:cs="宋体"/>
          <w:spacing w:val="-2"/>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3"/>
          <w:sz w:val="24"/>
          <w:szCs w:val="24"/>
          <w:highlight w:val="none"/>
        </w:rPr>
        <w:t>联系电话：</w:t>
      </w:r>
      <w:r>
        <w:rPr>
          <w:rFonts w:ascii="宋体" w:hAnsi="宋体" w:eastAsia="宋体" w:cs="宋体"/>
          <w:spacing w:val="-3"/>
          <w:sz w:val="24"/>
          <w:szCs w:val="24"/>
          <w:highlight w:val="none"/>
          <w:u w:val="single" w:color="auto"/>
        </w:rPr>
        <w:t xml:space="preserve">         </w:t>
      </w:r>
    </w:p>
    <w:p w14:paraId="184E7432">
      <w:pPr>
        <w:spacing w:before="32" w:line="219" w:lineRule="auto"/>
        <w:ind w:left="483"/>
        <w:rPr>
          <w:rFonts w:ascii="宋体" w:hAnsi="宋体" w:eastAsia="宋体" w:cs="宋体"/>
          <w:sz w:val="24"/>
          <w:szCs w:val="24"/>
          <w:highlight w:val="none"/>
        </w:rPr>
      </w:pPr>
      <w:r>
        <w:rPr>
          <w:rFonts w:ascii="宋体" w:hAnsi="宋体" w:eastAsia="宋体" w:cs="宋体"/>
          <w:b/>
          <w:bCs/>
          <w:spacing w:val="-7"/>
          <w:sz w:val="24"/>
          <w:szCs w:val="24"/>
          <w:highlight w:val="none"/>
        </w:rPr>
        <w:t>二、投诉项目基本情况：</w:t>
      </w:r>
    </w:p>
    <w:p w14:paraId="176FD4A9">
      <w:pPr>
        <w:spacing w:before="262" w:line="346" w:lineRule="auto"/>
        <w:ind w:left="492"/>
        <w:rPr>
          <w:rFonts w:ascii="宋体" w:hAnsi="宋体" w:eastAsia="宋体" w:cs="宋体"/>
          <w:sz w:val="24"/>
          <w:szCs w:val="24"/>
          <w:highlight w:val="none"/>
        </w:rPr>
      </w:pPr>
      <w:r>
        <w:rPr>
          <w:rFonts w:ascii="宋体" w:hAnsi="宋体" w:eastAsia="宋体" w:cs="宋体"/>
          <w:sz w:val="24"/>
          <w:szCs w:val="24"/>
          <w:highlight w:val="none"/>
        </w:rPr>
        <w:t>采购项目的名称：</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采购项目的编号：</w:t>
      </w:r>
      <w:r>
        <w:rPr>
          <w:rFonts w:ascii="宋体" w:hAnsi="宋体" w:eastAsia="宋体" w:cs="宋体"/>
          <w:sz w:val="24"/>
          <w:szCs w:val="24"/>
          <w:highlight w:val="none"/>
          <w:u w:val="single" w:color="auto"/>
        </w:rPr>
        <w:t xml:space="preserve">                                           </w:t>
      </w:r>
    </w:p>
    <w:p w14:paraId="08BA6A0A">
      <w:pPr>
        <w:tabs>
          <w:tab w:val="left" w:pos="8869"/>
        </w:tabs>
        <w:spacing w:before="36" w:line="353" w:lineRule="auto"/>
        <w:ind w:left="492"/>
        <w:jc w:val="both"/>
        <w:rPr>
          <w:rFonts w:ascii="宋体" w:hAnsi="宋体" w:eastAsia="宋体" w:cs="宋体"/>
          <w:sz w:val="24"/>
          <w:szCs w:val="24"/>
          <w:highlight w:val="none"/>
        </w:rPr>
      </w:pPr>
      <w:r>
        <w:rPr>
          <w:rFonts w:ascii="宋体" w:hAnsi="宋体" w:eastAsia="宋体" w:cs="宋体"/>
          <w:spacing w:val="-2"/>
          <w:sz w:val="24"/>
          <w:szCs w:val="24"/>
          <w:highlight w:val="none"/>
        </w:rPr>
        <w:t>采购人名称：</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代理机构名称：</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招标文件公告：</w:t>
      </w:r>
      <w:r>
        <w:rPr>
          <w:rFonts w:ascii="宋体" w:hAnsi="宋体" w:eastAsia="宋体" w:cs="宋体"/>
          <w:spacing w:val="-1"/>
          <w:sz w:val="24"/>
          <w:szCs w:val="24"/>
          <w:highlight w:val="none"/>
          <w:u w:val="single" w:color="auto"/>
        </w:rPr>
        <w:t>是/否</w:t>
      </w:r>
      <w:r>
        <w:rPr>
          <w:rFonts w:ascii="宋体" w:hAnsi="宋体" w:eastAsia="宋体" w:cs="宋体"/>
          <w:spacing w:val="-1"/>
          <w:sz w:val="24"/>
          <w:szCs w:val="24"/>
          <w:highlight w:val="none"/>
        </w:rPr>
        <w:t>公告期限：</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采购结果公告：</w:t>
      </w:r>
      <w:r>
        <w:rPr>
          <w:rFonts w:ascii="宋体" w:hAnsi="宋体" w:eastAsia="宋体" w:cs="宋体"/>
          <w:sz w:val="24"/>
          <w:szCs w:val="24"/>
          <w:highlight w:val="none"/>
          <w:u w:val="single" w:color="auto"/>
        </w:rPr>
        <w:t>是/否</w:t>
      </w:r>
      <w:r>
        <w:rPr>
          <w:rFonts w:ascii="宋体" w:hAnsi="宋体" w:eastAsia="宋体" w:cs="宋体"/>
          <w:sz w:val="24"/>
          <w:szCs w:val="24"/>
          <w:highlight w:val="none"/>
        </w:rPr>
        <w:t>公告期限：</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p>
    <w:p w14:paraId="6FA97C81">
      <w:pPr>
        <w:spacing w:before="36" w:line="219" w:lineRule="auto"/>
        <w:ind w:left="493"/>
        <w:rPr>
          <w:rFonts w:ascii="宋体" w:hAnsi="宋体" w:eastAsia="宋体" w:cs="宋体"/>
          <w:sz w:val="24"/>
          <w:szCs w:val="24"/>
          <w:highlight w:val="none"/>
        </w:rPr>
      </w:pPr>
      <w:r>
        <w:rPr>
          <w:rFonts w:ascii="宋体" w:hAnsi="宋体" w:eastAsia="宋体" w:cs="宋体"/>
          <w:b/>
          <w:bCs/>
          <w:spacing w:val="-3"/>
          <w:sz w:val="24"/>
          <w:szCs w:val="24"/>
          <w:highlight w:val="none"/>
        </w:rPr>
        <w:t>三、质疑基本情况</w:t>
      </w:r>
    </w:p>
    <w:p w14:paraId="52C59798">
      <w:pPr>
        <w:spacing w:before="184" w:line="347" w:lineRule="auto"/>
        <w:ind w:firstLine="479"/>
        <w:rPr>
          <w:rFonts w:ascii="宋体" w:hAnsi="宋体" w:eastAsia="宋体" w:cs="宋体"/>
          <w:sz w:val="24"/>
          <w:szCs w:val="24"/>
          <w:highlight w:val="none"/>
        </w:rPr>
      </w:pPr>
      <w:r>
        <w:rPr>
          <w:rFonts w:ascii="宋体" w:hAnsi="宋体" w:eastAsia="宋体" w:cs="宋体"/>
          <w:spacing w:val="-6"/>
          <w:sz w:val="24"/>
          <w:szCs w:val="24"/>
          <w:highlight w:val="none"/>
        </w:rPr>
        <w:t>投诉人于</w:t>
      </w:r>
      <w:r>
        <w:rPr>
          <w:rFonts w:ascii="宋体" w:hAnsi="宋体" w:eastAsia="宋体" w:cs="宋体"/>
          <w:spacing w:val="-110"/>
          <w:sz w:val="24"/>
          <w:szCs w:val="24"/>
          <w:highlight w:val="none"/>
        </w:rPr>
        <w:t xml:space="preserve"> </w:t>
      </w:r>
      <w:r>
        <w:rPr>
          <w:rFonts w:ascii="宋体" w:hAnsi="宋体" w:eastAsia="宋体" w:cs="宋体"/>
          <w:spacing w:val="4"/>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6"/>
          <w:sz w:val="24"/>
          <w:szCs w:val="24"/>
          <w:highlight w:val="none"/>
        </w:rPr>
        <w:t>年</w:t>
      </w:r>
      <w:r>
        <w:rPr>
          <w:rFonts w:ascii="宋体" w:hAnsi="宋体" w:eastAsia="宋体" w:cs="宋体"/>
          <w:spacing w:val="-116"/>
          <w:sz w:val="24"/>
          <w:szCs w:val="24"/>
          <w:highlight w:val="none"/>
        </w:rPr>
        <w:t xml:space="preserve"> </w:t>
      </w:r>
      <w:r>
        <w:rPr>
          <w:rFonts w:ascii="宋体" w:hAnsi="宋体" w:eastAsia="宋体" w:cs="宋体"/>
          <w:spacing w:val="3"/>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6"/>
          <w:sz w:val="24"/>
          <w:szCs w:val="24"/>
          <w:highlight w:val="none"/>
        </w:rPr>
        <w:t>月</w:t>
      </w:r>
      <w:r>
        <w:rPr>
          <w:rFonts w:ascii="宋体" w:hAnsi="宋体" w:eastAsia="宋体" w:cs="宋体"/>
          <w:spacing w:val="-115"/>
          <w:sz w:val="24"/>
          <w:szCs w:val="24"/>
          <w:highlight w:val="none"/>
        </w:rPr>
        <w:t xml:space="preserve"> </w:t>
      </w:r>
      <w:r>
        <w:rPr>
          <w:rFonts w:ascii="宋体" w:hAnsi="宋体" w:eastAsia="宋体" w:cs="宋体"/>
          <w:spacing w:val="4"/>
          <w:sz w:val="24"/>
          <w:szCs w:val="24"/>
          <w:highlight w:val="none"/>
          <w:u w:val="single" w:color="auto"/>
        </w:rPr>
        <w:t xml:space="preserve">   </w:t>
      </w:r>
      <w:r>
        <w:rPr>
          <w:rFonts w:ascii="宋体" w:hAnsi="宋体" w:eastAsia="宋体" w:cs="宋体"/>
          <w:spacing w:val="-67"/>
          <w:sz w:val="24"/>
          <w:szCs w:val="24"/>
          <w:highlight w:val="none"/>
        </w:rPr>
        <w:t xml:space="preserve"> </w:t>
      </w:r>
      <w:r>
        <w:rPr>
          <w:rFonts w:ascii="宋体" w:hAnsi="宋体" w:eastAsia="宋体" w:cs="宋体"/>
          <w:spacing w:val="-6"/>
          <w:sz w:val="24"/>
          <w:szCs w:val="24"/>
          <w:highlight w:val="none"/>
        </w:rPr>
        <w:t>日，向</w:t>
      </w:r>
      <w:r>
        <w:rPr>
          <w:rFonts w:ascii="宋体" w:hAnsi="宋体" w:eastAsia="宋体" w:cs="宋体"/>
          <w:spacing w:val="-115"/>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pacing w:val="-6"/>
          <w:sz w:val="24"/>
          <w:szCs w:val="24"/>
          <w:highlight w:val="none"/>
        </w:rPr>
        <w:t>提出质</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疑，质疑事项为：</w:t>
      </w:r>
    </w:p>
    <w:p w14:paraId="2E1CBE6A">
      <w:pPr>
        <w:pStyle w:val="4"/>
        <w:tabs>
          <w:tab w:val="left" w:pos="8869"/>
        </w:tabs>
        <w:spacing w:before="82"/>
        <w:ind w:left="707"/>
        <w:rPr>
          <w:highlight w:val="none"/>
        </w:rPr>
      </w:pPr>
      <w:r>
        <w:rPr>
          <w:highlight w:val="none"/>
          <w:u w:val="single" w:color="auto"/>
        </w:rPr>
        <w:tab/>
      </w:r>
    </w:p>
    <w:p w14:paraId="02A5F5F1">
      <w:pPr>
        <w:pStyle w:val="4"/>
        <w:tabs>
          <w:tab w:val="left" w:pos="8869"/>
        </w:tabs>
        <w:spacing w:before="227"/>
        <w:ind w:left="707"/>
        <w:rPr>
          <w:highlight w:val="none"/>
        </w:rPr>
      </w:pPr>
      <w:r>
        <w:rPr>
          <w:highlight w:val="none"/>
          <w:u w:val="single" w:color="auto"/>
        </w:rPr>
        <w:tab/>
      </w:r>
    </w:p>
    <w:p w14:paraId="315B7512">
      <w:pPr>
        <w:rPr>
          <w:highlight w:val="none"/>
        </w:rPr>
        <w:sectPr>
          <w:footerReference r:id="rId51" w:type="default"/>
          <w:pgSz w:w="11907" w:h="16839"/>
          <w:pgMar w:top="1431" w:right="1437" w:bottom="1362" w:left="1599" w:header="0" w:footer="1202" w:gutter="0"/>
          <w:cols w:space="720" w:num="1"/>
        </w:sectPr>
      </w:pPr>
    </w:p>
    <w:p w14:paraId="690AAF44">
      <w:pPr>
        <w:spacing w:before="121" w:line="347" w:lineRule="auto"/>
        <w:ind w:right="6" w:firstLine="476"/>
        <w:rPr>
          <w:rFonts w:ascii="宋体" w:hAnsi="宋体" w:eastAsia="宋体" w:cs="宋体"/>
          <w:sz w:val="24"/>
          <w:szCs w:val="24"/>
          <w:highlight w:val="none"/>
        </w:rPr>
      </w:pPr>
      <w:r>
        <w:rPr>
          <w:rFonts w:ascii="宋体" w:hAnsi="宋体" w:eastAsia="宋体" w:cs="宋体"/>
          <w:spacing w:val="2"/>
          <w:sz w:val="24"/>
          <w:szCs w:val="24"/>
          <w:highlight w:val="none"/>
          <w:u w:val="single" w:color="auto"/>
        </w:rPr>
        <w:t>采购人/代理机构</w:t>
      </w:r>
      <w:r>
        <w:rPr>
          <w:rFonts w:ascii="宋体" w:hAnsi="宋体" w:eastAsia="宋体" w:cs="宋体"/>
          <w:spacing w:val="2"/>
          <w:sz w:val="24"/>
          <w:szCs w:val="24"/>
          <w:highlight w:val="none"/>
        </w:rPr>
        <w:t>于</w:t>
      </w:r>
      <w:r>
        <w:rPr>
          <w:rFonts w:ascii="宋体" w:hAnsi="宋体" w:eastAsia="宋体" w:cs="宋体"/>
          <w:spacing w:val="-110"/>
          <w:sz w:val="24"/>
          <w:szCs w:val="24"/>
          <w:highlight w:val="none"/>
        </w:rPr>
        <w:t xml:space="preserve"> </w:t>
      </w:r>
      <w:r>
        <w:rPr>
          <w:rFonts w:ascii="宋体" w:hAnsi="宋体" w:eastAsia="宋体" w:cs="宋体"/>
          <w:spacing w:val="5"/>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2"/>
          <w:sz w:val="24"/>
          <w:szCs w:val="24"/>
          <w:highlight w:val="none"/>
        </w:rPr>
        <w:t>年</w:t>
      </w:r>
      <w:r>
        <w:rPr>
          <w:rFonts w:ascii="宋体" w:hAnsi="宋体" w:eastAsia="宋体" w:cs="宋体"/>
          <w:spacing w:val="-113"/>
          <w:sz w:val="24"/>
          <w:szCs w:val="24"/>
          <w:highlight w:val="none"/>
        </w:rPr>
        <w:t xml:space="preserve"> </w:t>
      </w:r>
      <w:r>
        <w:rPr>
          <w:rFonts w:ascii="宋体" w:hAnsi="宋体" w:eastAsia="宋体" w:cs="宋体"/>
          <w:spacing w:val="5"/>
          <w:sz w:val="24"/>
          <w:szCs w:val="24"/>
          <w:highlight w:val="none"/>
          <w:u w:val="single" w:color="auto"/>
        </w:rPr>
        <w:t xml:space="preserve">   </w:t>
      </w:r>
      <w:r>
        <w:rPr>
          <w:rFonts w:ascii="宋体" w:hAnsi="宋体" w:eastAsia="宋体" w:cs="宋体"/>
          <w:spacing w:val="-103"/>
          <w:sz w:val="24"/>
          <w:szCs w:val="24"/>
          <w:highlight w:val="none"/>
        </w:rPr>
        <w:t xml:space="preserve"> </w:t>
      </w:r>
      <w:r>
        <w:rPr>
          <w:rFonts w:ascii="宋体" w:hAnsi="宋体" w:eastAsia="宋体" w:cs="宋体"/>
          <w:spacing w:val="2"/>
          <w:sz w:val="24"/>
          <w:szCs w:val="24"/>
          <w:highlight w:val="none"/>
        </w:rPr>
        <w:t>月</w:t>
      </w:r>
      <w:r>
        <w:rPr>
          <w:rFonts w:ascii="宋体" w:hAnsi="宋体" w:eastAsia="宋体" w:cs="宋体"/>
          <w:spacing w:val="-113"/>
          <w:sz w:val="24"/>
          <w:szCs w:val="24"/>
          <w:highlight w:val="none"/>
        </w:rPr>
        <w:t xml:space="preserve"> </w:t>
      </w:r>
      <w:r>
        <w:rPr>
          <w:rFonts w:ascii="宋体" w:hAnsi="宋体" w:eastAsia="宋体" w:cs="宋体"/>
          <w:spacing w:val="5"/>
          <w:sz w:val="24"/>
          <w:szCs w:val="24"/>
          <w:highlight w:val="none"/>
          <w:u w:val="single" w:color="auto"/>
        </w:rPr>
        <w:t xml:space="preserve">   </w:t>
      </w:r>
      <w:r>
        <w:rPr>
          <w:rFonts w:ascii="宋体" w:hAnsi="宋体" w:eastAsia="宋体" w:cs="宋体"/>
          <w:spacing w:val="-67"/>
          <w:sz w:val="24"/>
          <w:szCs w:val="24"/>
          <w:highlight w:val="none"/>
        </w:rPr>
        <w:t xml:space="preserve"> </w:t>
      </w:r>
      <w:r>
        <w:rPr>
          <w:rFonts w:ascii="宋体" w:hAnsi="宋体" w:eastAsia="宋体" w:cs="宋体"/>
          <w:spacing w:val="2"/>
          <w:sz w:val="24"/>
          <w:szCs w:val="24"/>
          <w:highlight w:val="none"/>
        </w:rPr>
        <w:t>日，就质疑事项作出了答复/没有在法定</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期限内作出答复。</w:t>
      </w:r>
    </w:p>
    <w:p w14:paraId="4B18D27A">
      <w:pPr>
        <w:spacing w:before="33" w:line="220" w:lineRule="auto"/>
        <w:ind w:left="516"/>
        <w:rPr>
          <w:rFonts w:ascii="宋体" w:hAnsi="宋体" w:eastAsia="宋体" w:cs="宋体"/>
          <w:sz w:val="24"/>
          <w:szCs w:val="24"/>
          <w:highlight w:val="none"/>
        </w:rPr>
      </w:pPr>
      <w:bookmarkStart w:id="23" w:name="bookmark11"/>
      <w:bookmarkEnd w:id="23"/>
      <w:r>
        <w:rPr>
          <w:rFonts w:ascii="宋体" w:hAnsi="宋体" w:eastAsia="宋体" w:cs="宋体"/>
          <w:b/>
          <w:bCs/>
          <w:spacing w:val="-5"/>
          <w:sz w:val="24"/>
          <w:szCs w:val="24"/>
          <w:highlight w:val="none"/>
        </w:rPr>
        <w:t>四、投诉事项具体内容</w:t>
      </w:r>
    </w:p>
    <w:p w14:paraId="4906D8CD">
      <w:pPr>
        <w:spacing w:before="183" w:line="346" w:lineRule="auto"/>
        <w:ind w:left="477" w:firstLine="19"/>
        <w:rPr>
          <w:rFonts w:ascii="宋体" w:hAnsi="宋体" w:eastAsia="宋体" w:cs="宋体"/>
          <w:sz w:val="24"/>
          <w:szCs w:val="24"/>
          <w:highlight w:val="none"/>
        </w:rPr>
      </w:pPr>
      <w:r>
        <w:rPr>
          <w:rFonts w:ascii="宋体" w:hAnsi="宋体" w:eastAsia="宋体" w:cs="宋体"/>
          <w:spacing w:val="-3"/>
          <w:sz w:val="24"/>
          <w:szCs w:val="24"/>
          <w:highlight w:val="none"/>
        </w:rPr>
        <w:t>投诉事项</w:t>
      </w:r>
      <w:r>
        <w:rPr>
          <w:rFonts w:ascii="宋体" w:hAnsi="宋体" w:eastAsia="宋体" w:cs="宋体"/>
          <w:spacing w:val="-33"/>
          <w:sz w:val="24"/>
          <w:szCs w:val="24"/>
          <w:highlight w:val="none"/>
        </w:rPr>
        <w:t xml:space="preserve"> </w:t>
      </w:r>
      <w:r>
        <w:rPr>
          <w:rFonts w:ascii="宋体" w:hAnsi="宋体" w:eastAsia="宋体" w:cs="宋体"/>
          <w:spacing w:val="-3"/>
          <w:sz w:val="24"/>
          <w:szCs w:val="24"/>
          <w:highlight w:val="none"/>
        </w:rPr>
        <w:t>1：</w:t>
      </w:r>
      <w:r>
        <w:rPr>
          <w:rFonts w:ascii="宋体" w:hAnsi="宋体" w:eastAsia="宋体" w:cs="宋体"/>
          <w:spacing w:val="-3"/>
          <w:sz w:val="24"/>
          <w:szCs w:val="24"/>
          <w:highlight w:val="none"/>
          <w:u w:val="single" w:color="auto"/>
        </w:rPr>
        <w:t xml:space="preserve">                      </w:t>
      </w:r>
      <w:r>
        <w:rPr>
          <w:rFonts w:ascii="宋体" w:hAnsi="宋体" w:eastAsia="宋体" w:cs="宋体"/>
          <w:spacing w:val="-4"/>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 xml:space="preserve">事实依据： </w:t>
      </w:r>
      <w:r>
        <w:rPr>
          <w:rFonts w:ascii="宋体" w:hAnsi="宋体" w:eastAsia="宋体" w:cs="宋体"/>
          <w:spacing w:val="-2"/>
          <w:sz w:val="24"/>
          <w:szCs w:val="24"/>
          <w:highlight w:val="none"/>
          <w:u w:val="single" w:color="auto"/>
        </w:rPr>
        <w:t xml:space="preserve">                                                            </w:t>
      </w:r>
    </w:p>
    <w:p w14:paraId="58967D20">
      <w:pPr>
        <w:pStyle w:val="4"/>
        <w:tabs>
          <w:tab w:val="left" w:pos="8869"/>
        </w:tabs>
        <w:spacing w:before="84"/>
        <w:ind w:left="484"/>
        <w:rPr>
          <w:highlight w:val="none"/>
        </w:rPr>
      </w:pPr>
      <w:r>
        <w:rPr>
          <w:highlight w:val="none"/>
          <w:u w:val="single" w:color="auto"/>
        </w:rPr>
        <w:tab/>
      </w:r>
    </w:p>
    <w:p w14:paraId="58FE7558">
      <w:pPr>
        <w:spacing w:before="177" w:line="219" w:lineRule="auto"/>
        <w:ind w:left="478"/>
        <w:rPr>
          <w:rFonts w:ascii="宋体" w:hAnsi="宋体" w:eastAsia="宋体" w:cs="宋体"/>
          <w:sz w:val="24"/>
          <w:szCs w:val="24"/>
          <w:highlight w:val="none"/>
        </w:rPr>
      </w:pPr>
      <w:r>
        <w:rPr>
          <w:rFonts w:ascii="宋体" w:hAnsi="宋体" w:eastAsia="宋体" w:cs="宋体"/>
          <w:spacing w:val="-2"/>
          <w:sz w:val="24"/>
          <w:szCs w:val="24"/>
          <w:highlight w:val="none"/>
        </w:rPr>
        <w:t xml:space="preserve">法律依据： </w:t>
      </w:r>
      <w:r>
        <w:rPr>
          <w:rFonts w:ascii="宋体" w:hAnsi="宋体" w:eastAsia="宋体" w:cs="宋体"/>
          <w:spacing w:val="-2"/>
          <w:sz w:val="24"/>
          <w:szCs w:val="24"/>
          <w:highlight w:val="none"/>
          <w:u w:val="single" w:color="auto"/>
        </w:rPr>
        <w:t xml:space="preserve">                                                            </w:t>
      </w:r>
    </w:p>
    <w:p w14:paraId="2F2963AE">
      <w:pPr>
        <w:pStyle w:val="4"/>
        <w:tabs>
          <w:tab w:val="left" w:pos="8869"/>
        </w:tabs>
        <w:spacing w:before="232"/>
        <w:ind w:left="484"/>
        <w:rPr>
          <w:highlight w:val="none"/>
        </w:rPr>
      </w:pPr>
      <w:r>
        <w:rPr>
          <w:highlight w:val="none"/>
          <w:u w:val="single" w:color="auto"/>
        </w:rPr>
        <w:tab/>
      </w:r>
    </w:p>
    <w:p w14:paraId="1CEDCBF3">
      <w:pPr>
        <w:spacing w:before="179" w:line="360" w:lineRule="auto"/>
        <w:ind w:left="508" w:right="7245" w:hanging="12"/>
        <w:rPr>
          <w:rFonts w:ascii="宋体" w:hAnsi="宋体" w:eastAsia="宋体" w:cs="宋体"/>
          <w:sz w:val="24"/>
          <w:szCs w:val="24"/>
          <w:highlight w:val="none"/>
        </w:rPr>
      </w:pPr>
      <w:r>
        <w:rPr>
          <w:rFonts w:ascii="宋体" w:hAnsi="宋体" w:eastAsia="宋体" w:cs="宋体"/>
          <w:spacing w:val="-5"/>
          <w:sz w:val="24"/>
          <w:szCs w:val="24"/>
          <w:highlight w:val="none"/>
        </w:rPr>
        <w:t>投诉事项</w:t>
      </w:r>
      <w:r>
        <w:rPr>
          <w:rFonts w:ascii="宋体" w:hAnsi="宋体" w:eastAsia="宋体" w:cs="宋体"/>
          <w:spacing w:val="-48"/>
          <w:sz w:val="24"/>
          <w:szCs w:val="24"/>
          <w:highlight w:val="none"/>
        </w:rPr>
        <w:t xml:space="preserve"> </w:t>
      </w:r>
      <w:r>
        <w:rPr>
          <w:rFonts w:ascii="宋体" w:hAnsi="宋体" w:eastAsia="宋体" w:cs="宋体"/>
          <w:spacing w:val="-5"/>
          <w:sz w:val="24"/>
          <w:szCs w:val="24"/>
          <w:highlight w:val="none"/>
        </w:rPr>
        <w:t>2</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w:t>
      </w:r>
    </w:p>
    <w:p w14:paraId="4329DF73">
      <w:pPr>
        <w:spacing w:line="220" w:lineRule="auto"/>
        <w:ind w:left="497"/>
        <w:rPr>
          <w:rFonts w:ascii="宋体" w:hAnsi="宋体" w:eastAsia="宋体" w:cs="宋体"/>
          <w:sz w:val="24"/>
          <w:szCs w:val="24"/>
          <w:highlight w:val="none"/>
        </w:rPr>
      </w:pPr>
      <w:r>
        <w:rPr>
          <w:rFonts w:ascii="宋体" w:hAnsi="宋体" w:eastAsia="宋体" w:cs="宋体"/>
          <w:b/>
          <w:bCs/>
          <w:spacing w:val="-5"/>
          <w:sz w:val="24"/>
          <w:szCs w:val="24"/>
          <w:highlight w:val="none"/>
        </w:rPr>
        <w:t>五、与投诉事项相关的投诉请求：</w:t>
      </w:r>
    </w:p>
    <w:p w14:paraId="13CC5844">
      <w:pPr>
        <w:spacing w:before="182" w:line="220" w:lineRule="auto"/>
        <w:ind w:left="491"/>
        <w:rPr>
          <w:rFonts w:ascii="宋体" w:hAnsi="宋体" w:eastAsia="宋体" w:cs="宋体"/>
          <w:sz w:val="24"/>
          <w:szCs w:val="24"/>
          <w:highlight w:val="none"/>
        </w:rPr>
      </w:pPr>
      <w:r>
        <w:rPr>
          <w:rFonts w:ascii="宋体" w:hAnsi="宋体" w:eastAsia="宋体" w:cs="宋体"/>
          <w:spacing w:val="-2"/>
          <w:sz w:val="24"/>
          <w:szCs w:val="24"/>
          <w:highlight w:val="none"/>
        </w:rPr>
        <w:t>请求：</w:t>
      </w:r>
      <w:r>
        <w:rPr>
          <w:rFonts w:ascii="宋体" w:hAnsi="宋体" w:eastAsia="宋体" w:cs="宋体"/>
          <w:spacing w:val="-2"/>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p>
    <w:p w14:paraId="684A72CE">
      <w:pPr>
        <w:pStyle w:val="4"/>
        <w:spacing w:line="283" w:lineRule="auto"/>
        <w:rPr>
          <w:highlight w:val="none"/>
        </w:rPr>
      </w:pPr>
    </w:p>
    <w:p w14:paraId="0239659C">
      <w:pPr>
        <w:pStyle w:val="4"/>
        <w:spacing w:line="284" w:lineRule="auto"/>
        <w:rPr>
          <w:highlight w:val="none"/>
        </w:rPr>
      </w:pPr>
    </w:p>
    <w:p w14:paraId="430342D2">
      <w:pPr>
        <w:spacing w:before="79" w:line="219" w:lineRule="auto"/>
        <w:ind w:left="493"/>
        <w:rPr>
          <w:rFonts w:ascii="宋体" w:hAnsi="宋体" w:eastAsia="宋体" w:cs="宋体"/>
          <w:sz w:val="24"/>
          <w:szCs w:val="24"/>
          <w:highlight w:val="none"/>
        </w:rPr>
      </w:pPr>
      <w:r>
        <w:rPr>
          <w:rFonts w:ascii="宋体" w:hAnsi="宋体" w:eastAsia="宋体" w:cs="宋体"/>
          <w:spacing w:val="-7"/>
          <w:sz w:val="24"/>
          <w:szCs w:val="24"/>
          <w:highlight w:val="none"/>
        </w:rPr>
        <w:t>签字（签章</w:t>
      </w:r>
      <w:r>
        <w:rPr>
          <w:rFonts w:ascii="宋体" w:hAnsi="宋体" w:eastAsia="宋体" w:cs="宋体"/>
          <w:spacing w:val="-2"/>
          <w:sz w:val="24"/>
          <w:szCs w:val="24"/>
          <w:highlight w:val="none"/>
        </w:rPr>
        <w:t>）：</w:t>
      </w:r>
      <w:r>
        <w:rPr>
          <w:rFonts w:ascii="宋体" w:hAnsi="宋体" w:eastAsia="宋体" w:cs="宋体"/>
          <w:spacing w:val="1"/>
          <w:sz w:val="24"/>
          <w:szCs w:val="24"/>
          <w:highlight w:val="none"/>
        </w:rPr>
        <w:t xml:space="preserve">                   </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公章：</w:t>
      </w:r>
    </w:p>
    <w:p w14:paraId="17A2C198">
      <w:pPr>
        <w:pStyle w:val="4"/>
        <w:spacing w:line="285" w:lineRule="auto"/>
        <w:rPr>
          <w:highlight w:val="none"/>
        </w:rPr>
      </w:pPr>
    </w:p>
    <w:p w14:paraId="01CC8B60">
      <w:pPr>
        <w:pStyle w:val="4"/>
        <w:spacing w:line="285" w:lineRule="auto"/>
        <w:rPr>
          <w:highlight w:val="none"/>
        </w:rPr>
      </w:pPr>
    </w:p>
    <w:p w14:paraId="60A55047">
      <w:pPr>
        <w:spacing w:before="78" w:line="220" w:lineRule="auto"/>
        <w:ind w:left="535"/>
        <w:rPr>
          <w:rFonts w:ascii="宋体" w:hAnsi="宋体" w:eastAsia="宋体" w:cs="宋体"/>
          <w:sz w:val="24"/>
          <w:szCs w:val="24"/>
          <w:highlight w:val="none"/>
        </w:rPr>
      </w:pPr>
      <w:r>
        <w:rPr>
          <w:rFonts w:ascii="宋体" w:hAnsi="宋体" w:eastAsia="宋体" w:cs="宋体"/>
          <w:spacing w:val="-24"/>
          <w:sz w:val="24"/>
          <w:szCs w:val="24"/>
          <w:highlight w:val="none"/>
        </w:rPr>
        <w:t>日期：</w:t>
      </w:r>
    </w:p>
    <w:p w14:paraId="431A2348">
      <w:pPr>
        <w:pStyle w:val="4"/>
        <w:spacing w:line="317" w:lineRule="auto"/>
        <w:rPr>
          <w:highlight w:val="none"/>
        </w:rPr>
      </w:pPr>
    </w:p>
    <w:p w14:paraId="54BBFFB8">
      <w:pPr>
        <w:pStyle w:val="4"/>
        <w:spacing w:line="317" w:lineRule="auto"/>
        <w:rPr>
          <w:highlight w:val="none"/>
        </w:rPr>
      </w:pPr>
    </w:p>
    <w:p w14:paraId="23116F4E">
      <w:pPr>
        <w:pStyle w:val="4"/>
        <w:spacing w:line="317" w:lineRule="auto"/>
        <w:rPr>
          <w:highlight w:val="none"/>
        </w:rPr>
      </w:pPr>
    </w:p>
    <w:p w14:paraId="1ED352CE">
      <w:pPr>
        <w:spacing w:before="79" w:line="220" w:lineRule="auto"/>
        <w:rPr>
          <w:rFonts w:ascii="宋体" w:hAnsi="宋体" w:eastAsia="宋体" w:cs="宋体"/>
          <w:sz w:val="24"/>
          <w:szCs w:val="24"/>
          <w:highlight w:val="none"/>
        </w:rPr>
      </w:pPr>
      <w:r>
        <w:rPr>
          <w:rFonts w:ascii="宋体" w:hAnsi="宋体" w:eastAsia="宋体" w:cs="宋体"/>
          <w:b/>
          <w:bCs/>
          <w:spacing w:val="-16"/>
          <w:sz w:val="24"/>
          <w:szCs w:val="24"/>
          <w:highlight w:val="none"/>
        </w:rPr>
        <w:t>说明：</w:t>
      </w:r>
    </w:p>
    <w:p w14:paraId="5747FC1C">
      <w:pPr>
        <w:spacing w:before="263" w:line="346" w:lineRule="auto"/>
        <w:ind w:left="23" w:right="12" w:firstLine="370"/>
        <w:rPr>
          <w:rFonts w:ascii="宋体" w:hAnsi="宋体" w:eastAsia="宋体" w:cs="宋体"/>
          <w:sz w:val="24"/>
          <w:szCs w:val="24"/>
          <w:highlight w:val="none"/>
        </w:rPr>
      </w:pPr>
      <w:r>
        <w:rPr>
          <w:rFonts w:ascii="宋体" w:hAnsi="宋体" w:eastAsia="宋体" w:cs="宋体"/>
          <w:b/>
          <w:bCs/>
          <w:spacing w:val="-1"/>
          <w:sz w:val="24"/>
          <w:szCs w:val="24"/>
          <w:highlight w:val="none"/>
        </w:rPr>
        <w:t>1.投诉人提起投诉时，应当提交投诉书和必要的证明材料，并按照被投诉人和与</w:t>
      </w:r>
      <w:r>
        <w:rPr>
          <w:rFonts w:ascii="宋体" w:hAnsi="宋体" w:eastAsia="宋体" w:cs="宋体"/>
          <w:spacing w:val="7"/>
          <w:sz w:val="24"/>
          <w:szCs w:val="24"/>
          <w:highlight w:val="none"/>
        </w:rPr>
        <w:t xml:space="preserve"> </w:t>
      </w:r>
      <w:r>
        <w:rPr>
          <w:rFonts w:ascii="宋体" w:hAnsi="宋体" w:eastAsia="宋体" w:cs="宋体"/>
          <w:b/>
          <w:bCs/>
          <w:spacing w:val="-3"/>
          <w:sz w:val="24"/>
          <w:szCs w:val="24"/>
          <w:highlight w:val="none"/>
        </w:rPr>
        <w:t>投诉事项有关的供应商数量提供投诉书副本。</w:t>
      </w:r>
    </w:p>
    <w:p w14:paraId="390F151D">
      <w:pPr>
        <w:spacing w:before="37" w:line="351" w:lineRule="auto"/>
        <w:ind w:left="23" w:right="1" w:firstLine="355"/>
        <w:rPr>
          <w:rFonts w:ascii="宋体" w:hAnsi="宋体" w:eastAsia="宋体" w:cs="宋体"/>
          <w:sz w:val="24"/>
          <w:szCs w:val="24"/>
          <w:highlight w:val="none"/>
        </w:rPr>
      </w:pPr>
      <w:r>
        <w:rPr>
          <w:rFonts w:ascii="宋体" w:hAnsi="宋体" w:eastAsia="宋体" w:cs="宋体"/>
          <w:b/>
          <w:bCs/>
          <w:sz w:val="24"/>
          <w:szCs w:val="24"/>
          <w:highlight w:val="none"/>
        </w:rPr>
        <w:t>2.投诉人若委托代理人进行投诉的，投诉书应按</w:t>
      </w:r>
      <w:r>
        <w:rPr>
          <w:rFonts w:ascii="宋体" w:hAnsi="宋体" w:eastAsia="宋体" w:cs="宋体"/>
          <w:b/>
          <w:bCs/>
          <w:spacing w:val="-1"/>
          <w:sz w:val="24"/>
          <w:szCs w:val="24"/>
          <w:highlight w:val="none"/>
        </w:rPr>
        <w:t>要求列明“授权代表”的有关内</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rPr>
        <w:t>容，并在附件中提交由投诉人签署的授权委托书。授权委托书应当载明代理人的姓</w:t>
      </w:r>
      <w:r>
        <w:rPr>
          <w:rFonts w:ascii="宋体" w:hAnsi="宋体" w:eastAsia="宋体" w:cs="宋体"/>
          <w:spacing w:val="4"/>
          <w:sz w:val="24"/>
          <w:szCs w:val="24"/>
          <w:highlight w:val="none"/>
        </w:rPr>
        <w:t xml:space="preserve"> </w:t>
      </w:r>
      <w:r>
        <w:rPr>
          <w:rFonts w:ascii="宋体" w:hAnsi="宋体" w:eastAsia="宋体" w:cs="宋体"/>
          <w:b/>
          <w:bCs/>
          <w:spacing w:val="-3"/>
          <w:sz w:val="24"/>
          <w:szCs w:val="24"/>
          <w:highlight w:val="none"/>
        </w:rPr>
        <w:t>名或者名称、代理事项、具体权限、期限和相关事项。</w:t>
      </w:r>
    </w:p>
    <w:p w14:paraId="46850799">
      <w:pPr>
        <w:spacing w:before="35" w:line="346" w:lineRule="auto"/>
        <w:ind w:left="375" w:right="828" w:firstLine="5"/>
        <w:rPr>
          <w:rFonts w:ascii="宋体" w:hAnsi="宋体" w:eastAsia="宋体" w:cs="宋体"/>
          <w:sz w:val="24"/>
          <w:szCs w:val="24"/>
          <w:highlight w:val="none"/>
        </w:rPr>
      </w:pPr>
      <w:r>
        <w:rPr>
          <w:rFonts w:ascii="宋体" w:hAnsi="宋体" w:eastAsia="宋体" w:cs="宋体"/>
          <w:b/>
          <w:bCs/>
          <w:spacing w:val="-3"/>
          <w:sz w:val="24"/>
          <w:szCs w:val="24"/>
          <w:highlight w:val="none"/>
        </w:rPr>
        <w:t>3.投诉书应简要列明质疑事项，质疑函、质疑答复等作为附件</w:t>
      </w:r>
      <w:r>
        <w:rPr>
          <w:rFonts w:ascii="宋体" w:hAnsi="宋体" w:eastAsia="宋体" w:cs="宋体"/>
          <w:b/>
          <w:bCs/>
          <w:spacing w:val="-4"/>
          <w:sz w:val="24"/>
          <w:szCs w:val="24"/>
          <w:highlight w:val="none"/>
        </w:rPr>
        <w:t>材料提供。</w:t>
      </w:r>
      <w:r>
        <w:rPr>
          <w:rFonts w:ascii="宋体" w:hAnsi="宋体" w:eastAsia="宋体" w:cs="宋体"/>
          <w:sz w:val="24"/>
          <w:szCs w:val="24"/>
          <w:highlight w:val="none"/>
        </w:rPr>
        <w:t xml:space="preserve"> </w:t>
      </w:r>
      <w:r>
        <w:rPr>
          <w:rFonts w:ascii="宋体" w:hAnsi="宋体" w:eastAsia="宋体" w:cs="宋体"/>
          <w:b/>
          <w:bCs/>
          <w:spacing w:val="-9"/>
          <w:sz w:val="24"/>
          <w:szCs w:val="24"/>
          <w:highlight w:val="none"/>
        </w:rPr>
        <w:t>4.投诉书的投诉事项应具体、明确，</w:t>
      </w:r>
      <w:r>
        <w:rPr>
          <w:rFonts w:ascii="宋体" w:hAnsi="宋体" w:eastAsia="宋体" w:cs="宋体"/>
          <w:spacing w:val="80"/>
          <w:sz w:val="24"/>
          <w:szCs w:val="24"/>
          <w:highlight w:val="none"/>
        </w:rPr>
        <w:t xml:space="preserve"> </w:t>
      </w:r>
      <w:r>
        <w:rPr>
          <w:rFonts w:ascii="宋体" w:hAnsi="宋体" w:eastAsia="宋体" w:cs="宋体"/>
          <w:b/>
          <w:bCs/>
          <w:spacing w:val="-9"/>
          <w:sz w:val="24"/>
          <w:szCs w:val="24"/>
          <w:highlight w:val="none"/>
        </w:rPr>
        <w:t>并有必要的事实依据和法律依据。</w:t>
      </w:r>
    </w:p>
    <w:p w14:paraId="45D213F5">
      <w:pPr>
        <w:spacing w:before="35" w:line="219" w:lineRule="auto"/>
        <w:ind w:left="381"/>
        <w:rPr>
          <w:rFonts w:ascii="宋体" w:hAnsi="宋体" w:eastAsia="宋体" w:cs="宋体"/>
          <w:sz w:val="24"/>
          <w:szCs w:val="24"/>
          <w:highlight w:val="none"/>
        </w:rPr>
      </w:pPr>
      <w:r>
        <w:rPr>
          <w:rFonts w:ascii="宋体" w:hAnsi="宋体" w:eastAsia="宋体" w:cs="宋体"/>
          <w:b/>
          <w:bCs/>
          <w:spacing w:val="-4"/>
          <w:sz w:val="24"/>
          <w:szCs w:val="24"/>
          <w:highlight w:val="none"/>
        </w:rPr>
        <w:t>5.投诉书的投诉请求应与投诉事项相关。</w:t>
      </w:r>
    </w:p>
    <w:p w14:paraId="568A5569">
      <w:pPr>
        <w:spacing w:before="185" w:line="346" w:lineRule="auto"/>
        <w:ind w:left="20" w:right="12" w:firstLine="358"/>
        <w:rPr>
          <w:rFonts w:ascii="宋体" w:hAnsi="宋体" w:eastAsia="宋体" w:cs="宋体"/>
          <w:sz w:val="24"/>
          <w:szCs w:val="24"/>
          <w:highlight w:val="none"/>
        </w:rPr>
      </w:pPr>
      <w:r>
        <w:rPr>
          <w:rFonts w:ascii="宋体" w:hAnsi="宋体" w:eastAsia="宋体" w:cs="宋体"/>
          <w:b/>
          <w:bCs/>
          <w:sz w:val="24"/>
          <w:szCs w:val="24"/>
          <w:highlight w:val="none"/>
        </w:rPr>
        <w:t>6.投诉人为法人或者其他组织的，投诉书应由法定</w:t>
      </w:r>
      <w:r>
        <w:rPr>
          <w:rFonts w:ascii="宋体" w:hAnsi="宋体" w:eastAsia="宋体" w:cs="宋体"/>
          <w:b/>
          <w:bCs/>
          <w:spacing w:val="-1"/>
          <w:sz w:val="24"/>
          <w:szCs w:val="24"/>
          <w:highlight w:val="none"/>
        </w:rPr>
        <w:t>代表人、主要负责人，或者其</w:t>
      </w:r>
      <w:r>
        <w:rPr>
          <w:rFonts w:ascii="宋体" w:hAnsi="宋体" w:eastAsia="宋体" w:cs="宋体"/>
          <w:sz w:val="24"/>
          <w:szCs w:val="24"/>
          <w:highlight w:val="none"/>
        </w:rPr>
        <w:t xml:space="preserve"> </w:t>
      </w:r>
      <w:r>
        <w:rPr>
          <w:rFonts w:ascii="宋体" w:hAnsi="宋体" w:eastAsia="宋体" w:cs="宋体"/>
          <w:b/>
          <w:bCs/>
          <w:spacing w:val="-3"/>
          <w:sz w:val="24"/>
          <w:szCs w:val="24"/>
          <w:highlight w:val="none"/>
        </w:rPr>
        <w:t>授权代表签字或者盖章，并加盖公章。</w:t>
      </w:r>
    </w:p>
    <w:p w14:paraId="4C45CC8A">
      <w:pPr>
        <w:spacing w:line="346" w:lineRule="auto"/>
        <w:rPr>
          <w:rFonts w:ascii="宋体" w:hAnsi="宋体" w:eastAsia="宋体" w:cs="宋体"/>
          <w:sz w:val="24"/>
          <w:szCs w:val="24"/>
          <w:highlight w:val="none"/>
        </w:rPr>
        <w:sectPr>
          <w:footerReference r:id="rId52" w:type="default"/>
          <w:pgSz w:w="11907" w:h="16839"/>
          <w:pgMar w:top="1431" w:right="1437" w:bottom="1362" w:left="1599" w:header="0" w:footer="1202" w:gutter="0"/>
          <w:cols w:space="720" w:num="1"/>
        </w:sectPr>
      </w:pPr>
    </w:p>
    <w:p w14:paraId="3C3671F0">
      <w:pPr>
        <w:spacing w:before="160" w:line="224" w:lineRule="auto"/>
        <w:ind w:left="2755"/>
        <w:outlineLvl w:val="0"/>
        <w:rPr>
          <w:rFonts w:ascii="宋体" w:hAnsi="宋体" w:eastAsia="宋体" w:cs="宋体"/>
          <w:sz w:val="31"/>
          <w:szCs w:val="31"/>
          <w:highlight w:val="none"/>
        </w:rPr>
      </w:pPr>
      <w:bookmarkStart w:id="24" w:name="bookmark10"/>
      <w:bookmarkEnd w:id="24"/>
      <w:r>
        <w:rPr>
          <w:rFonts w:ascii="宋体" w:hAnsi="宋体" w:eastAsia="宋体" w:cs="宋体"/>
          <w:b/>
          <w:bCs/>
          <w:spacing w:val="6"/>
          <w:sz w:val="31"/>
          <w:szCs w:val="31"/>
          <w:highlight w:val="none"/>
        </w:rPr>
        <w:t>第六章</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合同条款及格式</w:t>
      </w:r>
    </w:p>
    <w:p w14:paraId="4E79C3A8">
      <w:pPr>
        <w:pStyle w:val="4"/>
        <w:spacing w:line="258" w:lineRule="auto"/>
        <w:rPr>
          <w:highlight w:val="none"/>
        </w:rPr>
      </w:pPr>
    </w:p>
    <w:p w14:paraId="433B1FC2">
      <w:pPr>
        <w:pStyle w:val="4"/>
        <w:spacing w:line="258" w:lineRule="auto"/>
        <w:rPr>
          <w:highlight w:val="none"/>
        </w:rPr>
      </w:pPr>
    </w:p>
    <w:p w14:paraId="280C5CD9">
      <w:pPr>
        <w:pStyle w:val="4"/>
        <w:spacing w:line="259" w:lineRule="auto"/>
        <w:rPr>
          <w:highlight w:val="none"/>
        </w:rPr>
      </w:pPr>
    </w:p>
    <w:p w14:paraId="79CDAC0A">
      <w:pPr>
        <w:rPr>
          <w:rFonts w:hint="eastAsia" w:ascii="宋体" w:hAnsi="宋体"/>
          <w:b/>
          <w:bCs/>
          <w:highlight w:val="none"/>
        </w:rPr>
      </w:pPr>
      <w:r>
        <w:rPr>
          <w:rFonts w:hint="eastAsia" w:ascii="仿宋_GB2312" w:hAnsi="楷体" w:eastAsia="仿宋_GB2312"/>
          <w:sz w:val="24"/>
          <w:highlight w:val="none"/>
        </w:rPr>
        <w:t>“政采云”平台合同编号：</w:t>
      </w:r>
    </w:p>
    <w:p w14:paraId="0F4745CB">
      <w:pPr>
        <w:spacing w:line="360" w:lineRule="auto"/>
        <w:jc w:val="center"/>
        <w:rPr>
          <w:rFonts w:hint="eastAsia" w:ascii="宋体"/>
          <w:b/>
          <w:bCs/>
          <w:sz w:val="52"/>
          <w:highlight w:val="none"/>
        </w:rPr>
      </w:pPr>
      <w:r>
        <w:rPr>
          <w:rFonts w:hint="eastAsia" w:ascii="宋体"/>
          <w:b/>
          <w:bCs/>
          <w:sz w:val="52"/>
          <w:highlight w:val="none"/>
        </w:rPr>
        <w:t xml:space="preserve"> 政 府 采 购</w:t>
      </w:r>
    </w:p>
    <w:p w14:paraId="2047C24A">
      <w:pPr>
        <w:spacing w:line="360" w:lineRule="auto"/>
        <w:ind w:firstLine="420" w:firstLineChars="200"/>
        <w:rPr>
          <w:rFonts w:hint="eastAsia" w:ascii="宋体"/>
          <w:highlight w:val="none"/>
        </w:rPr>
      </w:pPr>
    </w:p>
    <w:p w14:paraId="7E3FD26C">
      <w:pPr>
        <w:spacing w:line="360" w:lineRule="auto"/>
        <w:ind w:firstLine="420" w:firstLineChars="200"/>
        <w:rPr>
          <w:rFonts w:hint="eastAsia" w:ascii="宋体"/>
          <w:highlight w:val="none"/>
        </w:rPr>
      </w:pPr>
      <w:r>
        <w:rPr>
          <w:rFonts w:hint="eastAsia" w:ascii="宋体"/>
          <w:highlight w:val="none"/>
        </w:rPr>
        <w:t xml:space="preserve">                                                 </w:t>
      </w:r>
    </w:p>
    <w:p w14:paraId="31EFE1FE">
      <w:pPr>
        <w:spacing w:line="360" w:lineRule="auto"/>
        <w:jc w:val="center"/>
        <w:rPr>
          <w:rFonts w:hint="eastAsia" w:ascii="宋体"/>
          <w:b/>
          <w:bCs/>
          <w:sz w:val="32"/>
          <w:szCs w:val="32"/>
          <w:highlight w:val="none"/>
        </w:rPr>
      </w:pPr>
      <w:r>
        <w:rPr>
          <w:rFonts w:hint="eastAsia" w:ascii="宋体"/>
          <w:b/>
          <w:bCs/>
          <w:sz w:val="32"/>
          <w:szCs w:val="32"/>
          <w:highlight w:val="none"/>
          <w:u w:val="single"/>
        </w:rPr>
        <w:t xml:space="preserve"> </w:t>
      </w:r>
      <w:r>
        <w:rPr>
          <w:rFonts w:hint="eastAsia" w:ascii="宋体"/>
          <w:b/>
          <w:bCs/>
          <w:sz w:val="32"/>
          <w:szCs w:val="32"/>
          <w:highlight w:val="none"/>
          <w:u w:val="single"/>
          <w:lang w:eastAsia="zh-CN"/>
        </w:rPr>
        <w:t>广西防城港市防城区河道（共27个可采区）三年河道砂石开采项目（滩营河横久村至那勇村可采区、那良河冯兴岭村可采区、新禄江新禄村可采区）监理服务</w:t>
      </w:r>
      <w:r>
        <w:rPr>
          <w:rFonts w:hint="eastAsia" w:ascii="宋体"/>
          <w:b/>
          <w:bCs/>
          <w:sz w:val="32"/>
          <w:szCs w:val="32"/>
          <w:highlight w:val="none"/>
        </w:rPr>
        <w:t>合同</w:t>
      </w:r>
    </w:p>
    <w:p w14:paraId="74175C83">
      <w:pPr>
        <w:spacing w:line="360" w:lineRule="auto"/>
        <w:jc w:val="center"/>
        <w:rPr>
          <w:rFonts w:hint="eastAsia" w:ascii="宋体"/>
          <w:b/>
          <w:bCs/>
          <w:sz w:val="44"/>
          <w:highlight w:val="none"/>
        </w:rPr>
      </w:pPr>
    </w:p>
    <w:p w14:paraId="20421CA4">
      <w:pPr>
        <w:spacing w:line="360" w:lineRule="auto"/>
        <w:ind w:firstLine="3495" w:firstLineChars="794"/>
        <w:rPr>
          <w:rFonts w:hint="eastAsia" w:ascii="宋体"/>
          <w:b/>
          <w:bCs/>
          <w:sz w:val="44"/>
          <w:highlight w:val="none"/>
        </w:rPr>
      </w:pPr>
    </w:p>
    <w:p w14:paraId="203EF241">
      <w:pPr>
        <w:ind w:firstLine="1767" w:firstLineChars="552"/>
        <w:rPr>
          <w:rFonts w:hint="eastAsia" w:ascii="宋体" w:hAnsi="宋体"/>
          <w:b/>
          <w:sz w:val="32"/>
          <w:szCs w:val="32"/>
          <w:highlight w:val="none"/>
        </w:rPr>
      </w:pPr>
      <w:r>
        <w:rPr>
          <w:rFonts w:hint="eastAsia" w:ascii="宋体" w:hAnsi="宋体"/>
          <w:b/>
          <w:sz w:val="32"/>
          <w:szCs w:val="32"/>
          <w:highlight w:val="none"/>
        </w:rPr>
        <w:t>采购项目编号：</w:t>
      </w:r>
      <w:r>
        <w:rPr>
          <w:rFonts w:hint="eastAsia" w:ascii="宋体" w:hAnsi="宋体" w:eastAsia="宋体"/>
          <w:b/>
          <w:sz w:val="32"/>
          <w:szCs w:val="32"/>
          <w:highlight w:val="none"/>
          <w:u w:val="single"/>
          <w:lang w:eastAsia="zh-CN"/>
        </w:rPr>
        <w:t>FCZC2024-C3-030348-GXZB</w:t>
      </w:r>
      <w:r>
        <w:rPr>
          <w:rFonts w:hint="eastAsia" w:ascii="宋体" w:hAnsi="宋体"/>
          <w:b/>
          <w:sz w:val="32"/>
          <w:szCs w:val="32"/>
          <w:highlight w:val="none"/>
          <w:u w:val="single"/>
        </w:rPr>
        <w:t xml:space="preserve">  </w:t>
      </w:r>
    </w:p>
    <w:p w14:paraId="4E22BD45">
      <w:pPr>
        <w:ind w:firstLine="1767" w:firstLineChars="552"/>
        <w:rPr>
          <w:rFonts w:hint="eastAsia" w:ascii="宋体" w:hAnsi="宋体"/>
          <w:b/>
          <w:sz w:val="32"/>
          <w:szCs w:val="32"/>
          <w:highlight w:val="none"/>
        </w:rPr>
      </w:pPr>
      <w:r>
        <w:rPr>
          <w:rFonts w:hint="eastAsia" w:ascii="宋体" w:hAnsi="宋体"/>
          <w:b/>
          <w:sz w:val="32"/>
          <w:szCs w:val="32"/>
          <w:highlight w:val="none"/>
        </w:rPr>
        <w:t>采购计划编号：</w:t>
      </w:r>
      <w:r>
        <w:rPr>
          <w:rFonts w:hint="eastAsia" w:ascii="宋体" w:hAnsi="宋体"/>
          <w:b/>
          <w:sz w:val="32"/>
          <w:szCs w:val="32"/>
          <w:highlight w:val="none"/>
          <w:u w:val="single"/>
        </w:rPr>
        <w:t xml:space="preserve"> </w:t>
      </w:r>
      <w:r>
        <w:rPr>
          <w:rFonts w:hint="eastAsia" w:ascii="宋体" w:hAnsi="宋体" w:eastAsia="宋体"/>
          <w:b/>
          <w:sz w:val="32"/>
          <w:szCs w:val="32"/>
          <w:highlight w:val="none"/>
          <w:u w:val="single"/>
          <w:lang w:val="en-US" w:eastAsia="zh-CN"/>
        </w:rPr>
        <w:t xml:space="preserve">                       </w:t>
      </w:r>
    </w:p>
    <w:p w14:paraId="2919C6DF">
      <w:pPr>
        <w:ind w:firstLine="1744" w:firstLineChars="545"/>
        <w:rPr>
          <w:rFonts w:hint="eastAsia" w:ascii="宋体" w:hAnsi="宋体" w:cs="宋体"/>
          <w:color w:val="000000"/>
          <w:sz w:val="32"/>
          <w:szCs w:val="32"/>
          <w:highlight w:val="none"/>
        </w:rPr>
      </w:pPr>
    </w:p>
    <w:p w14:paraId="37A66880">
      <w:pPr>
        <w:ind w:firstLine="1767" w:firstLineChars="552"/>
        <w:rPr>
          <w:rFonts w:hint="eastAsia" w:ascii="宋体" w:hAnsi="宋体"/>
          <w:b/>
          <w:sz w:val="32"/>
          <w:szCs w:val="32"/>
          <w:highlight w:val="none"/>
          <w:u w:val="single"/>
        </w:rPr>
      </w:pPr>
    </w:p>
    <w:p w14:paraId="010F14C0">
      <w:pPr>
        <w:ind w:firstLine="1767" w:firstLineChars="552"/>
        <w:rPr>
          <w:rFonts w:hint="eastAsia" w:ascii="宋体" w:hAnsi="宋体"/>
          <w:b/>
          <w:sz w:val="32"/>
          <w:szCs w:val="32"/>
          <w:highlight w:val="none"/>
          <w:u w:val="single"/>
        </w:rPr>
      </w:pPr>
    </w:p>
    <w:p w14:paraId="0C6B2A53">
      <w:pPr>
        <w:tabs>
          <w:tab w:val="left" w:pos="7200"/>
        </w:tabs>
        <w:spacing w:line="360" w:lineRule="auto"/>
        <w:ind w:firstLine="1767" w:firstLineChars="552"/>
        <w:rPr>
          <w:rFonts w:hint="eastAsia" w:ascii="宋体" w:hAnsi="宋体"/>
          <w:b/>
          <w:sz w:val="32"/>
          <w:szCs w:val="32"/>
          <w:highlight w:val="none"/>
          <w:u w:val="single"/>
        </w:rPr>
      </w:pPr>
      <w:r>
        <w:rPr>
          <w:rFonts w:hint="eastAsia" w:ascii="宋体" w:hAnsi="宋体"/>
          <w:b/>
          <w:sz w:val="32"/>
          <w:szCs w:val="32"/>
          <w:highlight w:val="none"/>
        </w:rPr>
        <w:t>采购人：</w:t>
      </w:r>
      <w:r>
        <w:rPr>
          <w:rFonts w:hint="eastAsia" w:ascii="宋体" w:hAnsi="宋体"/>
          <w:b/>
          <w:sz w:val="32"/>
          <w:szCs w:val="32"/>
          <w:highlight w:val="none"/>
          <w:u w:val="single"/>
          <w:lang w:eastAsia="zh-CN"/>
        </w:rPr>
        <w:t>防城港市防城区水利局</w:t>
      </w:r>
      <w:r>
        <w:rPr>
          <w:rFonts w:hint="eastAsia" w:ascii="宋体" w:hAnsi="宋体"/>
          <w:b/>
          <w:sz w:val="32"/>
          <w:szCs w:val="32"/>
          <w:highlight w:val="none"/>
          <w:u w:val="single"/>
        </w:rPr>
        <w:t xml:space="preserve">  </w:t>
      </w:r>
    </w:p>
    <w:p w14:paraId="1BB1B26D">
      <w:pPr>
        <w:tabs>
          <w:tab w:val="left" w:pos="7380"/>
        </w:tabs>
        <w:spacing w:line="360" w:lineRule="auto"/>
        <w:ind w:firstLine="1767" w:firstLineChars="552"/>
        <w:rPr>
          <w:rFonts w:hint="eastAsia" w:ascii="宋体"/>
          <w:b/>
          <w:bCs/>
          <w:sz w:val="32"/>
          <w:szCs w:val="32"/>
          <w:highlight w:val="none"/>
        </w:rPr>
      </w:pPr>
      <w:r>
        <w:rPr>
          <w:rFonts w:hint="eastAsia" w:ascii="宋体" w:hAnsi="宋体"/>
          <w:b/>
          <w:sz w:val="32"/>
          <w:szCs w:val="32"/>
          <w:highlight w:val="none"/>
        </w:rPr>
        <w:t>中标供应商：</w:t>
      </w:r>
      <w:r>
        <w:rPr>
          <w:rFonts w:hint="eastAsia" w:ascii="宋体" w:hAnsi="宋体"/>
          <w:b/>
          <w:sz w:val="32"/>
          <w:szCs w:val="32"/>
          <w:highlight w:val="none"/>
          <w:u w:val="single"/>
        </w:rPr>
        <w:t xml:space="preserve">                   </w:t>
      </w:r>
    </w:p>
    <w:p w14:paraId="6BABBF7D">
      <w:pPr>
        <w:tabs>
          <w:tab w:val="left" w:pos="7380"/>
        </w:tabs>
        <w:spacing w:line="360" w:lineRule="auto"/>
        <w:rPr>
          <w:rFonts w:hint="eastAsia" w:ascii="宋体"/>
          <w:b/>
          <w:bCs/>
          <w:sz w:val="44"/>
          <w:highlight w:val="none"/>
        </w:rPr>
      </w:pPr>
    </w:p>
    <w:p w14:paraId="3CE55DBC">
      <w:pPr>
        <w:tabs>
          <w:tab w:val="left" w:pos="7380"/>
        </w:tabs>
        <w:spacing w:line="360" w:lineRule="auto"/>
        <w:ind w:firstLine="3360" w:firstLineChars="14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签订时间：</w:t>
      </w:r>
      <w:r>
        <w:rPr>
          <w:rFonts w:hint="eastAsia" w:ascii="仿宋_GB2312" w:hAnsi="楷体" w:eastAsia="仿宋_GB2312"/>
          <w:sz w:val="24"/>
          <w:highlight w:val="none"/>
          <w:u w:val="single"/>
          <w:lang w:val="zh-CN"/>
        </w:rPr>
        <w:t xml:space="preserve">     </w:t>
      </w:r>
      <w:r>
        <w:rPr>
          <w:rFonts w:hint="eastAsia" w:ascii="仿宋_GB2312" w:hAnsi="楷体" w:eastAsia="仿宋_GB2312"/>
          <w:sz w:val="24"/>
          <w:highlight w:val="none"/>
          <w:lang w:val="zh-CN"/>
        </w:rPr>
        <w:t>年</w:t>
      </w:r>
      <w:r>
        <w:rPr>
          <w:rFonts w:hint="eastAsia" w:ascii="仿宋_GB2312" w:hAnsi="楷体" w:eastAsia="仿宋_GB2312"/>
          <w:sz w:val="24"/>
          <w:highlight w:val="none"/>
          <w:u w:val="single"/>
          <w:lang w:val="zh-CN"/>
        </w:rPr>
        <w:t xml:space="preserve">    </w:t>
      </w:r>
      <w:r>
        <w:rPr>
          <w:rFonts w:hint="eastAsia" w:ascii="仿宋_GB2312" w:hAnsi="楷体" w:eastAsia="仿宋_GB2312"/>
          <w:sz w:val="24"/>
          <w:highlight w:val="none"/>
          <w:lang w:val="zh-CN"/>
        </w:rPr>
        <w:t>月</w:t>
      </w:r>
      <w:r>
        <w:rPr>
          <w:rFonts w:hint="eastAsia" w:ascii="仿宋_GB2312" w:hAnsi="楷体" w:eastAsia="仿宋_GB2312"/>
          <w:sz w:val="24"/>
          <w:highlight w:val="none"/>
          <w:u w:val="single"/>
          <w:lang w:val="zh-CN"/>
        </w:rPr>
        <w:t xml:space="preserve">    </w:t>
      </w:r>
      <w:r>
        <w:rPr>
          <w:rFonts w:hint="eastAsia" w:ascii="仿宋_GB2312" w:hAnsi="楷体" w:eastAsia="仿宋_GB2312"/>
          <w:sz w:val="24"/>
          <w:highlight w:val="none"/>
          <w:lang w:val="zh-CN"/>
        </w:rPr>
        <w:t>日</w:t>
      </w:r>
    </w:p>
    <w:p w14:paraId="31EC67CE">
      <w:pPr>
        <w:snapToGrid w:val="0"/>
        <w:spacing w:line="360" w:lineRule="auto"/>
        <w:jc w:val="center"/>
        <w:rPr>
          <w:rFonts w:hint="eastAsia" w:ascii="仿宋_GB2312" w:hAnsi="楷体" w:eastAsia="仿宋_GB2312"/>
          <w:b/>
          <w:sz w:val="24"/>
          <w:highlight w:val="none"/>
        </w:rPr>
      </w:pPr>
      <w:r>
        <w:rPr>
          <w:rFonts w:hint="eastAsia" w:ascii="宋体"/>
          <w:b/>
          <w:bCs/>
          <w:sz w:val="44"/>
          <w:highlight w:val="none"/>
        </w:rPr>
        <w:br w:type="page"/>
      </w:r>
      <w:r>
        <w:rPr>
          <w:rFonts w:hint="eastAsia" w:ascii="仿宋_GB2312" w:hAnsi="楷体" w:eastAsia="仿宋_GB2312"/>
          <w:b/>
          <w:sz w:val="24"/>
          <w:highlight w:val="none"/>
        </w:rPr>
        <w:t>合同目录</w:t>
      </w:r>
    </w:p>
    <w:p w14:paraId="4DD02DC6">
      <w:pPr>
        <w:snapToGrid w:val="0"/>
        <w:spacing w:line="360" w:lineRule="auto"/>
        <w:jc w:val="center"/>
        <w:rPr>
          <w:rFonts w:hint="eastAsia" w:ascii="宋体"/>
          <w:b/>
          <w:bCs/>
          <w:sz w:val="44"/>
          <w:highlight w:val="none"/>
        </w:rPr>
      </w:pPr>
    </w:p>
    <w:p w14:paraId="1A814EF8">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w:t>
      </w:r>
      <w:r>
        <w:rPr>
          <w:rFonts w:hint="eastAsia" w:ascii="仿宋_GB2312" w:hAnsi="仿宋" w:eastAsia="仿宋_GB2312"/>
          <w:sz w:val="24"/>
          <w:highlight w:val="none"/>
        </w:rPr>
        <w:t>第一部分 合同书</w:t>
      </w:r>
      <w:r>
        <w:rPr>
          <w:rFonts w:hint="eastAsia" w:ascii="仿宋_GB2312" w:hAnsi="仿宋" w:eastAsia="仿宋_GB2312" w:cs="仿宋_GB2312"/>
          <w:kern w:val="0"/>
          <w:sz w:val="24"/>
          <w:highlight w:val="none"/>
        </w:rPr>
        <w:t>……………………………………………………………（页码）</w:t>
      </w:r>
    </w:p>
    <w:p w14:paraId="1035D322">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二、第二部分 合同一般条款……………………………………………………（页码）</w:t>
      </w:r>
    </w:p>
    <w:p w14:paraId="0D09AD8E">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三、第三部分 合同专用条款……………………………………………………（页码）</w:t>
      </w:r>
    </w:p>
    <w:p w14:paraId="4BFEF284">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四、</w:t>
      </w:r>
      <w:r>
        <w:rPr>
          <w:rFonts w:hint="eastAsia" w:ascii="仿宋_GB2312" w:hAnsi="仿宋" w:eastAsia="仿宋_GB2312"/>
          <w:sz w:val="24"/>
          <w:highlight w:val="none"/>
        </w:rPr>
        <w:t>第四部分 合同附件</w:t>
      </w:r>
      <w:r>
        <w:rPr>
          <w:rFonts w:hint="eastAsia" w:ascii="仿宋_GB2312" w:hAnsi="仿宋" w:eastAsia="仿宋_GB2312" w:cs="仿宋_GB2312"/>
          <w:kern w:val="0"/>
          <w:sz w:val="24"/>
          <w:highlight w:val="none"/>
        </w:rPr>
        <w:t>…………………………………………………………（页码）</w:t>
      </w:r>
    </w:p>
    <w:p w14:paraId="63A300CB">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4.1成交通知书 …………………………………………………………………（页码）</w:t>
      </w:r>
    </w:p>
    <w:p w14:paraId="30C235DB">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4.2采购文件服务需求一览表 …………………………………………………（页码）</w:t>
      </w:r>
    </w:p>
    <w:p w14:paraId="64341C43">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4.3采购文件的更改通知（如有） ……………………………………………（页码）</w:t>
      </w:r>
    </w:p>
    <w:p w14:paraId="2B9DFAF9">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4.4响应函 ………………………………………………………………………（页码）</w:t>
      </w:r>
    </w:p>
    <w:p w14:paraId="3CFAD7F4">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4.5响应报价表 …………………………………………………………………（页码）</w:t>
      </w:r>
    </w:p>
    <w:p w14:paraId="6B0FF0DD">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4.6响应服务技术资料表 ………………………………………………………（页码）</w:t>
      </w:r>
    </w:p>
    <w:p w14:paraId="523AD811">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4.7商务条款偏离表 ……………………………………………………………（页码）</w:t>
      </w:r>
    </w:p>
    <w:p w14:paraId="5D9D4CE4">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4.8成交供应商澄清函（如有请提供） ………………………………………（页码）</w:t>
      </w:r>
    </w:p>
    <w:p w14:paraId="3A32E714">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4.9其他与本合同相关的资料（如有请提供） ………………………………（页码）</w:t>
      </w:r>
    </w:p>
    <w:p w14:paraId="3E7A15F9">
      <w:pPr>
        <w:snapToGrid w:val="0"/>
        <w:spacing w:line="360" w:lineRule="auto"/>
        <w:rPr>
          <w:rFonts w:hint="eastAsia" w:ascii="仿宋_GB2312" w:hAnsi="仿宋" w:eastAsia="仿宋_GB2312" w:cs="仿宋_GB2312"/>
          <w:kern w:val="0"/>
          <w:sz w:val="24"/>
          <w:highlight w:val="none"/>
        </w:rPr>
      </w:pPr>
    </w:p>
    <w:p w14:paraId="7A4CC1CB">
      <w:pPr>
        <w:widowControl/>
        <w:jc w:val="left"/>
        <w:rPr>
          <w:rFonts w:ascii="仿宋_GB2312" w:eastAsia="仿宋_GB2312"/>
          <w:kern w:val="0"/>
          <w:sz w:val="32"/>
          <w:szCs w:val="20"/>
          <w:highlight w:val="none"/>
        </w:rPr>
        <w:sectPr>
          <w:pgSz w:w="11906" w:h="16838"/>
          <w:pgMar w:top="1134" w:right="1134" w:bottom="1134" w:left="1134" w:header="720" w:footer="720" w:gutter="0"/>
          <w:cols w:space="720" w:num="1"/>
          <w:docGrid w:type="lines" w:linePitch="331" w:charSpace="0"/>
        </w:sectPr>
      </w:pPr>
    </w:p>
    <w:p w14:paraId="5F43BC33">
      <w:pPr>
        <w:pStyle w:val="11"/>
        <w:spacing w:after="0"/>
        <w:ind w:firstLine="562"/>
        <w:jc w:val="center"/>
        <w:outlineLvl w:val="1"/>
        <w:rPr>
          <w:rFonts w:hint="eastAsia" w:ascii="仿宋_GB2312" w:hAnsi="楷体" w:eastAsia="仿宋_GB2312"/>
          <w:b/>
          <w:sz w:val="28"/>
          <w:szCs w:val="28"/>
          <w:highlight w:val="none"/>
        </w:rPr>
      </w:pPr>
      <w:bookmarkStart w:id="25" w:name="_Toc80205944"/>
      <w:bookmarkStart w:id="26" w:name="_Toc80886948"/>
      <w:r>
        <w:rPr>
          <w:rFonts w:hint="eastAsia" w:ascii="仿宋_GB2312" w:hAnsi="楷体" w:eastAsia="仿宋_GB2312"/>
          <w:b/>
          <w:sz w:val="28"/>
          <w:szCs w:val="28"/>
          <w:highlight w:val="none"/>
        </w:rPr>
        <w:t>第一部分 合同书</w:t>
      </w:r>
      <w:bookmarkEnd w:id="25"/>
      <w:bookmarkEnd w:id="26"/>
    </w:p>
    <w:p w14:paraId="05F7D6DA">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u w:val="single"/>
          <w:lang w:val="zh-CN"/>
        </w:rPr>
        <w:t xml:space="preserve">     </w:t>
      </w:r>
      <w:r>
        <w:rPr>
          <w:rFonts w:hint="eastAsia" w:ascii="仿宋_GB2312" w:hAnsi="楷体" w:eastAsia="仿宋_GB2312"/>
          <w:sz w:val="24"/>
          <w:highlight w:val="none"/>
          <w:lang w:val="zh-CN"/>
        </w:rPr>
        <w:t>年</w:t>
      </w:r>
      <w:r>
        <w:rPr>
          <w:rFonts w:hint="eastAsia" w:ascii="仿宋_GB2312" w:hAnsi="楷体" w:eastAsia="仿宋_GB2312"/>
          <w:sz w:val="24"/>
          <w:highlight w:val="none"/>
          <w:u w:val="single"/>
          <w:lang w:val="zh-CN"/>
        </w:rPr>
        <w:t xml:space="preserve">    </w:t>
      </w:r>
      <w:r>
        <w:rPr>
          <w:rFonts w:hint="eastAsia" w:ascii="仿宋_GB2312" w:hAnsi="楷体" w:eastAsia="仿宋_GB2312"/>
          <w:sz w:val="24"/>
          <w:highlight w:val="none"/>
          <w:lang w:val="zh-CN"/>
        </w:rPr>
        <w:t>月</w:t>
      </w:r>
      <w:r>
        <w:rPr>
          <w:rFonts w:hint="eastAsia" w:ascii="仿宋_GB2312" w:hAnsi="楷体" w:eastAsia="仿宋_GB2312"/>
          <w:sz w:val="24"/>
          <w:highlight w:val="none"/>
          <w:u w:val="single"/>
          <w:lang w:val="zh-CN"/>
        </w:rPr>
        <w:t xml:space="preserve">    </w:t>
      </w:r>
      <w:r>
        <w:rPr>
          <w:rFonts w:hint="eastAsia" w:ascii="仿宋_GB2312" w:hAnsi="楷体" w:eastAsia="仿宋_GB2312"/>
          <w:sz w:val="24"/>
          <w:highlight w:val="none"/>
          <w:lang w:val="zh-CN"/>
        </w:rPr>
        <w:t>日</w:t>
      </w:r>
      <w:r>
        <w:rPr>
          <w:rFonts w:hint="eastAsia" w:ascii="仿宋_GB2312" w:hAnsi="楷体" w:eastAsia="仿宋_GB2312"/>
          <w:sz w:val="24"/>
          <w:highlight w:val="none"/>
        </w:rPr>
        <w:t>，</w:t>
      </w:r>
      <w:r>
        <w:rPr>
          <w:rFonts w:hint="eastAsia" w:ascii="仿宋_GB2312" w:hAnsi="仿宋" w:eastAsia="仿宋_GB2312"/>
          <w:sz w:val="24"/>
          <w:highlight w:val="none"/>
          <w:u w:val="single"/>
        </w:rPr>
        <w:t xml:space="preserve">  （采购人名称）  </w:t>
      </w:r>
      <w:r>
        <w:rPr>
          <w:rFonts w:ascii="仿宋_GB2312" w:hAnsi="仿宋" w:eastAsia="仿宋_GB2312"/>
          <w:sz w:val="24"/>
          <w:highlight w:val="none"/>
          <w:u w:val="single"/>
        </w:rPr>
        <w:t xml:space="preserve"> </w:t>
      </w:r>
      <w:r>
        <w:rPr>
          <w:rFonts w:hint="eastAsia" w:ascii="仿宋_GB2312" w:hAnsi="仿宋" w:eastAsia="仿宋_GB2312"/>
          <w:sz w:val="24"/>
          <w:highlight w:val="none"/>
        </w:rPr>
        <w:t>以</w:t>
      </w:r>
      <w:r>
        <w:rPr>
          <w:rFonts w:hint="eastAsia" w:ascii="仿宋_GB2312" w:hAnsi="仿宋" w:eastAsia="仿宋_GB2312"/>
          <w:sz w:val="24"/>
          <w:highlight w:val="none"/>
          <w:u w:val="single"/>
        </w:rPr>
        <w:t xml:space="preserve">   竞争性磋商方式  </w:t>
      </w:r>
      <w:r>
        <w:rPr>
          <w:rFonts w:hint="eastAsia" w:ascii="仿宋_GB2312" w:hAnsi="仿宋" w:eastAsia="仿宋_GB2312"/>
          <w:sz w:val="24"/>
          <w:highlight w:val="none"/>
        </w:rPr>
        <w:t>对</w:t>
      </w:r>
      <w:r>
        <w:rPr>
          <w:rFonts w:hint="eastAsia" w:ascii="仿宋_GB2312" w:hAnsi="楷体" w:eastAsia="仿宋_GB2312"/>
          <w:sz w:val="24"/>
          <w:highlight w:val="none"/>
        </w:rPr>
        <w:t>项目进行了采购。经</w:t>
      </w:r>
      <w:r>
        <w:rPr>
          <w:rFonts w:hint="eastAsia" w:ascii="仿宋_GB2312" w:hAnsi="楷体" w:eastAsia="仿宋_GB2312"/>
          <w:sz w:val="24"/>
          <w:highlight w:val="none"/>
          <w:u w:val="single"/>
        </w:rPr>
        <w:t xml:space="preserve">   （相关评定主体名称）   </w:t>
      </w:r>
      <w:r>
        <w:rPr>
          <w:rFonts w:hint="eastAsia" w:ascii="仿宋_GB2312" w:hAnsi="楷体" w:eastAsia="仿宋_GB2312"/>
          <w:sz w:val="24"/>
          <w:highlight w:val="none"/>
        </w:rPr>
        <w:t>评定，</w:t>
      </w:r>
      <w:r>
        <w:rPr>
          <w:rFonts w:hint="eastAsia" w:ascii="仿宋_GB2312" w:hAnsi="楷体" w:eastAsia="仿宋_GB2312"/>
          <w:sz w:val="24"/>
          <w:highlight w:val="none"/>
          <w:u w:val="single"/>
        </w:rPr>
        <w:t xml:space="preserve">   （供应商名称）</w:t>
      </w:r>
      <w:r>
        <w:rPr>
          <w:rFonts w:hint="eastAsia" w:ascii="仿宋_GB2312" w:hAnsi="楷体" w:eastAsia="仿宋_GB2312"/>
          <w:sz w:val="24"/>
          <w:highlight w:val="none"/>
        </w:rPr>
        <w:t>为该项目成交供应商。现于成交通知书发出之日起</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25</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日内，按照采购文件确定的事项签订本合同。</w:t>
      </w:r>
    </w:p>
    <w:p w14:paraId="192CC96F">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highlight w:val="none"/>
          <w:u w:val="single"/>
        </w:rPr>
        <w:t xml:space="preserve">   （采购人名称）   </w:t>
      </w:r>
      <w:r>
        <w:rPr>
          <w:rFonts w:hint="eastAsia" w:ascii="仿宋_GB2312" w:hAnsi="楷体" w:eastAsia="仿宋_GB2312"/>
          <w:sz w:val="24"/>
          <w:highlight w:val="none"/>
          <w:lang w:val="zh-CN"/>
        </w:rPr>
        <w:t>(以下简称：甲方)和</w:t>
      </w:r>
      <w:r>
        <w:rPr>
          <w:rFonts w:hint="eastAsia" w:ascii="仿宋_GB2312" w:hAnsi="楷体" w:eastAsia="仿宋_GB2312"/>
          <w:sz w:val="24"/>
          <w:highlight w:val="none"/>
          <w:u w:val="single"/>
        </w:rPr>
        <w:t xml:space="preserve">   （中标人名称）   </w:t>
      </w:r>
      <w:r>
        <w:rPr>
          <w:rFonts w:hint="eastAsia" w:ascii="仿宋_GB2312" w:hAnsi="楷体" w:eastAsia="仿宋_GB2312"/>
          <w:sz w:val="24"/>
          <w:highlight w:val="none"/>
          <w:lang w:val="zh-CN"/>
        </w:rPr>
        <w:t>(以下简称：乙方)协商一致，约定以下合同</w:t>
      </w:r>
      <w:r>
        <w:rPr>
          <w:rFonts w:hint="eastAsia" w:ascii="仿宋_GB2312" w:hAnsi="楷体" w:eastAsia="仿宋_GB2312"/>
          <w:sz w:val="24"/>
          <w:highlight w:val="none"/>
        </w:rPr>
        <w:t>条款，以兹共同遵守、全面履行。</w:t>
      </w:r>
    </w:p>
    <w:p w14:paraId="5B08909E">
      <w:pPr>
        <w:spacing w:line="360" w:lineRule="auto"/>
        <w:ind w:firstLine="482" w:firstLineChars="200"/>
        <w:rPr>
          <w:rFonts w:hint="eastAsia" w:ascii="仿宋_GB2312" w:hAnsi="楷体" w:eastAsia="仿宋_GB2312"/>
          <w:b/>
          <w:sz w:val="24"/>
          <w:highlight w:val="none"/>
        </w:rPr>
      </w:pPr>
      <w:bookmarkStart w:id="27" w:name="_Toc3029"/>
      <w:bookmarkStart w:id="28" w:name="_Toc24059"/>
      <w:bookmarkStart w:id="29" w:name="_Toc2232"/>
      <w:r>
        <w:rPr>
          <w:rFonts w:hint="eastAsia" w:ascii="仿宋_GB2312" w:hAnsi="楷体" w:eastAsia="仿宋_GB2312"/>
          <w:b/>
          <w:sz w:val="24"/>
          <w:highlight w:val="none"/>
        </w:rPr>
        <w:t>1.1 合同组成部分</w:t>
      </w:r>
      <w:bookmarkEnd w:id="27"/>
      <w:bookmarkEnd w:id="28"/>
      <w:bookmarkEnd w:id="29"/>
    </w:p>
    <w:p w14:paraId="6F74B714">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6A879868">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1.1.1 本合同及其补充合同、变更协议；</w:t>
      </w:r>
    </w:p>
    <w:p w14:paraId="4E05C1B3">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1.1.2 成交通知书；</w:t>
      </w:r>
    </w:p>
    <w:p w14:paraId="5AC27B38">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1.1.3 采购文件及“响应报价”（含澄清或者说明文件）；</w:t>
      </w:r>
    </w:p>
    <w:p w14:paraId="60CFC6E1">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1.1.4 采购文件（含澄清或者修改文件）；</w:t>
      </w:r>
    </w:p>
    <w:p w14:paraId="685FD707">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1.1.5 其他相关采购文件。</w:t>
      </w:r>
    </w:p>
    <w:p w14:paraId="40888638">
      <w:pPr>
        <w:spacing w:line="360" w:lineRule="auto"/>
        <w:ind w:firstLine="482" w:firstLineChars="200"/>
        <w:rPr>
          <w:rFonts w:hint="eastAsia" w:ascii="仿宋_GB2312" w:hAnsi="楷体" w:eastAsia="仿宋_GB2312"/>
          <w:b/>
          <w:sz w:val="24"/>
          <w:highlight w:val="none"/>
        </w:rPr>
      </w:pPr>
      <w:bookmarkStart w:id="30" w:name="_Toc24300"/>
      <w:bookmarkStart w:id="31" w:name="_Toc27126"/>
      <w:bookmarkStart w:id="32" w:name="_Toc21295"/>
      <w:r>
        <w:rPr>
          <w:rFonts w:hint="eastAsia" w:ascii="仿宋_GB2312" w:hAnsi="楷体" w:eastAsia="仿宋_GB2312"/>
          <w:b/>
          <w:sz w:val="24"/>
          <w:highlight w:val="none"/>
        </w:rPr>
        <w:t>1.2 标的物</w:t>
      </w:r>
      <w:bookmarkEnd w:id="30"/>
      <w:bookmarkEnd w:id="31"/>
      <w:bookmarkEnd w:id="32"/>
    </w:p>
    <w:p w14:paraId="7B28C0FB">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1.2.1 标的物1信息</w:t>
      </w:r>
    </w:p>
    <w:p w14:paraId="4C3E1D60">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rPr>
        <w:t>1.2.1.1名称：</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14:paraId="6895E68F">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rPr>
        <w:t>1.2.1.2数量：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14:paraId="7D85C893">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1.2.1.3质量：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14:paraId="2BE3D08A">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w:t>
      </w:r>
    </w:p>
    <w:p w14:paraId="4B84CE4D">
      <w:pPr>
        <w:spacing w:line="360" w:lineRule="auto"/>
        <w:ind w:firstLine="482" w:firstLineChars="200"/>
        <w:rPr>
          <w:rFonts w:hint="eastAsia" w:ascii="仿宋_GB2312" w:hAnsi="楷体" w:eastAsia="仿宋_GB2312"/>
          <w:b/>
          <w:sz w:val="24"/>
          <w:highlight w:val="none"/>
        </w:rPr>
      </w:pPr>
      <w:bookmarkStart w:id="33" w:name="_Toc21551"/>
      <w:bookmarkStart w:id="34" w:name="_Toc21631"/>
      <w:bookmarkStart w:id="35" w:name="_Toc23292"/>
      <w:r>
        <w:rPr>
          <w:rFonts w:hint="eastAsia" w:ascii="仿宋_GB2312" w:hAnsi="楷体" w:eastAsia="仿宋_GB2312"/>
          <w:b/>
          <w:sz w:val="24"/>
          <w:highlight w:val="none"/>
        </w:rPr>
        <w:t>1.3 价款</w:t>
      </w:r>
      <w:bookmarkEnd w:id="33"/>
      <w:bookmarkEnd w:id="34"/>
      <w:bookmarkEnd w:id="35"/>
    </w:p>
    <w:p w14:paraId="54B49EB0">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本合同总价为：人民币</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元（大写：</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元人民币，含税）。</w:t>
      </w:r>
    </w:p>
    <w:p w14:paraId="1358AEA4">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rPr>
        <w:t>分项价格：</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3CA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13CECDE">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序号</w:t>
            </w:r>
          </w:p>
        </w:tc>
        <w:tc>
          <w:tcPr>
            <w:tcW w:w="3402" w:type="dxa"/>
            <w:noWrap w:val="0"/>
            <w:vAlign w:val="center"/>
          </w:tcPr>
          <w:p w14:paraId="603D143E">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分项名称</w:t>
            </w:r>
          </w:p>
        </w:tc>
        <w:tc>
          <w:tcPr>
            <w:tcW w:w="2552" w:type="dxa"/>
            <w:noWrap w:val="0"/>
            <w:vAlign w:val="center"/>
          </w:tcPr>
          <w:p w14:paraId="0F8C6449">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分项价格</w:t>
            </w:r>
          </w:p>
        </w:tc>
      </w:tr>
      <w:tr w14:paraId="1F1A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3B5DD8">
            <w:pPr>
              <w:spacing w:line="360" w:lineRule="auto"/>
              <w:ind w:firstLine="480" w:firstLineChars="200"/>
              <w:rPr>
                <w:rFonts w:hint="eastAsia" w:ascii="仿宋_GB2312" w:hAnsi="楷体" w:eastAsia="仿宋_GB2312"/>
                <w:sz w:val="24"/>
                <w:highlight w:val="none"/>
              </w:rPr>
            </w:pPr>
          </w:p>
        </w:tc>
        <w:tc>
          <w:tcPr>
            <w:tcW w:w="3402" w:type="dxa"/>
            <w:noWrap w:val="0"/>
            <w:vAlign w:val="center"/>
          </w:tcPr>
          <w:p w14:paraId="7EFE754C">
            <w:pPr>
              <w:spacing w:line="360" w:lineRule="auto"/>
              <w:ind w:firstLine="480" w:firstLineChars="200"/>
              <w:rPr>
                <w:rFonts w:hint="eastAsia" w:ascii="仿宋_GB2312" w:hAnsi="楷体" w:eastAsia="仿宋_GB2312"/>
                <w:sz w:val="24"/>
                <w:highlight w:val="none"/>
              </w:rPr>
            </w:pPr>
          </w:p>
        </w:tc>
        <w:tc>
          <w:tcPr>
            <w:tcW w:w="2552" w:type="dxa"/>
            <w:noWrap w:val="0"/>
            <w:vAlign w:val="center"/>
          </w:tcPr>
          <w:p w14:paraId="0CE688CF">
            <w:pPr>
              <w:spacing w:line="360" w:lineRule="auto"/>
              <w:ind w:firstLine="480" w:firstLineChars="200"/>
              <w:rPr>
                <w:rFonts w:hint="eastAsia" w:ascii="仿宋_GB2312" w:hAnsi="楷体" w:eastAsia="仿宋_GB2312"/>
                <w:sz w:val="24"/>
                <w:highlight w:val="none"/>
              </w:rPr>
            </w:pPr>
          </w:p>
        </w:tc>
      </w:tr>
      <w:tr w14:paraId="1046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1BB3701">
            <w:pPr>
              <w:spacing w:line="360" w:lineRule="auto"/>
              <w:ind w:firstLine="480" w:firstLineChars="200"/>
              <w:rPr>
                <w:rFonts w:hint="eastAsia" w:ascii="仿宋_GB2312" w:hAnsi="楷体" w:eastAsia="仿宋_GB2312"/>
                <w:sz w:val="24"/>
                <w:highlight w:val="none"/>
              </w:rPr>
            </w:pPr>
          </w:p>
        </w:tc>
        <w:tc>
          <w:tcPr>
            <w:tcW w:w="3402" w:type="dxa"/>
            <w:noWrap w:val="0"/>
            <w:vAlign w:val="center"/>
          </w:tcPr>
          <w:p w14:paraId="58015707">
            <w:pPr>
              <w:spacing w:line="360" w:lineRule="auto"/>
              <w:ind w:firstLine="480" w:firstLineChars="200"/>
              <w:rPr>
                <w:rFonts w:hint="eastAsia" w:ascii="仿宋_GB2312" w:hAnsi="楷体" w:eastAsia="仿宋_GB2312"/>
                <w:sz w:val="24"/>
                <w:highlight w:val="none"/>
              </w:rPr>
            </w:pPr>
          </w:p>
        </w:tc>
        <w:tc>
          <w:tcPr>
            <w:tcW w:w="2552" w:type="dxa"/>
            <w:noWrap w:val="0"/>
            <w:vAlign w:val="center"/>
          </w:tcPr>
          <w:p w14:paraId="0202211B">
            <w:pPr>
              <w:spacing w:line="360" w:lineRule="auto"/>
              <w:ind w:firstLine="480" w:firstLineChars="200"/>
              <w:rPr>
                <w:rFonts w:hint="eastAsia" w:ascii="仿宋_GB2312" w:hAnsi="楷体" w:eastAsia="仿宋_GB2312"/>
                <w:sz w:val="24"/>
                <w:highlight w:val="none"/>
              </w:rPr>
            </w:pPr>
          </w:p>
        </w:tc>
      </w:tr>
      <w:tr w14:paraId="5057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F54316E">
            <w:pPr>
              <w:spacing w:line="360" w:lineRule="auto"/>
              <w:ind w:firstLine="480" w:firstLineChars="200"/>
              <w:rPr>
                <w:rFonts w:hint="eastAsia" w:ascii="仿宋_GB2312" w:hAnsi="楷体" w:eastAsia="仿宋_GB2312"/>
                <w:sz w:val="24"/>
                <w:highlight w:val="none"/>
              </w:rPr>
            </w:pPr>
          </w:p>
        </w:tc>
        <w:tc>
          <w:tcPr>
            <w:tcW w:w="3402" w:type="dxa"/>
            <w:noWrap w:val="0"/>
            <w:vAlign w:val="center"/>
          </w:tcPr>
          <w:p w14:paraId="1B04386E">
            <w:pPr>
              <w:spacing w:line="360" w:lineRule="auto"/>
              <w:ind w:firstLine="480" w:firstLineChars="200"/>
              <w:rPr>
                <w:rFonts w:hint="eastAsia" w:ascii="仿宋_GB2312" w:hAnsi="楷体" w:eastAsia="仿宋_GB2312"/>
                <w:sz w:val="24"/>
                <w:highlight w:val="none"/>
              </w:rPr>
            </w:pPr>
          </w:p>
        </w:tc>
        <w:tc>
          <w:tcPr>
            <w:tcW w:w="2552" w:type="dxa"/>
            <w:noWrap w:val="0"/>
            <w:vAlign w:val="center"/>
          </w:tcPr>
          <w:p w14:paraId="1222142E">
            <w:pPr>
              <w:spacing w:line="360" w:lineRule="auto"/>
              <w:ind w:firstLine="480" w:firstLineChars="200"/>
              <w:rPr>
                <w:rFonts w:hint="eastAsia" w:ascii="仿宋_GB2312" w:hAnsi="楷体" w:eastAsia="仿宋_GB2312"/>
                <w:sz w:val="24"/>
                <w:highlight w:val="none"/>
              </w:rPr>
            </w:pPr>
          </w:p>
        </w:tc>
      </w:tr>
      <w:tr w14:paraId="7D0B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99CB106">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总价</w:t>
            </w:r>
          </w:p>
        </w:tc>
        <w:tc>
          <w:tcPr>
            <w:tcW w:w="2552" w:type="dxa"/>
            <w:noWrap w:val="0"/>
            <w:vAlign w:val="center"/>
          </w:tcPr>
          <w:p w14:paraId="13F42E36">
            <w:pPr>
              <w:spacing w:line="360" w:lineRule="auto"/>
              <w:ind w:firstLine="480" w:firstLineChars="200"/>
              <w:rPr>
                <w:rFonts w:hint="eastAsia" w:ascii="仿宋_GB2312" w:hAnsi="楷体" w:eastAsia="仿宋_GB2312"/>
                <w:sz w:val="24"/>
                <w:highlight w:val="none"/>
              </w:rPr>
            </w:pPr>
          </w:p>
        </w:tc>
      </w:tr>
    </w:tbl>
    <w:p w14:paraId="257AF990">
      <w:pPr>
        <w:spacing w:line="360" w:lineRule="auto"/>
        <w:ind w:firstLine="482" w:firstLineChars="200"/>
        <w:rPr>
          <w:rFonts w:hint="eastAsia" w:ascii="仿宋_GB2312" w:hAnsi="楷体" w:eastAsia="仿宋_GB2312"/>
          <w:b/>
          <w:sz w:val="24"/>
          <w:highlight w:val="none"/>
        </w:rPr>
      </w:pPr>
      <w:bookmarkStart w:id="36" w:name="_Toc22618"/>
      <w:bookmarkStart w:id="37" w:name="_Toc10340"/>
      <w:bookmarkStart w:id="38" w:name="_Toc1814"/>
      <w:r>
        <w:rPr>
          <w:rFonts w:hint="eastAsia" w:ascii="仿宋_GB2312" w:hAnsi="楷体" w:eastAsia="仿宋_GB2312"/>
          <w:b/>
          <w:sz w:val="24"/>
          <w:highlight w:val="none"/>
        </w:rPr>
        <w:t>1.4 付款方式和发票开具方式</w:t>
      </w:r>
      <w:bookmarkEnd w:id="36"/>
      <w:bookmarkEnd w:id="37"/>
      <w:bookmarkEnd w:id="38"/>
    </w:p>
    <w:p w14:paraId="09B551FE">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1.4.1 付款方式： 本</w:t>
      </w:r>
      <w:r>
        <w:rPr>
          <w:rFonts w:hint="eastAsia" w:ascii="仿宋_GB2312" w:hAnsi="楷体" w:eastAsia="仿宋_GB2312"/>
          <w:sz w:val="24"/>
          <w:highlight w:val="none"/>
        </w:rPr>
        <w:t>项目监理费无预付款。项目服务周期（3年），在监理合同已签订，监理人员进场并正常开展监理业务后，根据实际开采量和工作量协商支付进度款。最终结算价不得高于本项目监理采购预算价，超出部分由监理人自行承担，委托人将不另行支付。 监理费用包含项目全过程及保修阶段监理所发生的全部费用，保修阶段监理费招标人不再另行支付费用。</w:t>
      </w:r>
    </w:p>
    <w:p w14:paraId="4332A44C">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1.4.2 发票开具方式：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14:paraId="5504BB4E">
      <w:pPr>
        <w:spacing w:line="360" w:lineRule="auto"/>
        <w:ind w:firstLine="482" w:firstLineChars="200"/>
        <w:rPr>
          <w:rFonts w:hint="eastAsia" w:ascii="仿宋_GB2312" w:hAnsi="楷体" w:eastAsia="仿宋_GB2312"/>
          <w:b/>
          <w:sz w:val="24"/>
          <w:highlight w:val="none"/>
        </w:rPr>
      </w:pPr>
      <w:bookmarkStart w:id="39" w:name="_Toc19304"/>
      <w:bookmarkStart w:id="40" w:name="_Toc2846"/>
      <w:bookmarkStart w:id="41" w:name="_Toc32071"/>
      <w:r>
        <w:rPr>
          <w:rFonts w:hint="eastAsia" w:ascii="仿宋_GB2312" w:hAnsi="楷体" w:eastAsia="仿宋_GB2312"/>
          <w:b/>
          <w:sz w:val="24"/>
          <w:highlight w:val="none"/>
        </w:rPr>
        <w:t>1.5 标的物交付期限、地点、方式</w:t>
      </w:r>
      <w:bookmarkEnd w:id="39"/>
      <w:bookmarkEnd w:id="40"/>
      <w:bookmarkEnd w:id="41"/>
      <w:r>
        <w:rPr>
          <w:rFonts w:hint="eastAsia" w:ascii="仿宋_GB2312" w:hAnsi="楷体" w:eastAsia="仿宋_GB2312"/>
          <w:b/>
          <w:sz w:val="24"/>
          <w:highlight w:val="none"/>
        </w:rPr>
        <w:t>和服务期限</w:t>
      </w:r>
    </w:p>
    <w:p w14:paraId="5F3253FC">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rPr>
        <w:t>1.5.1 提交服务成果时间：</w:t>
      </w:r>
      <w:r>
        <w:rPr>
          <w:rFonts w:hint="eastAsia" w:ascii="仿宋_GB2312" w:hAnsi="楷体" w:eastAsia="仿宋_GB2312"/>
          <w:sz w:val="24"/>
          <w:highlight w:val="none"/>
          <w:lang w:eastAsia="zh-CN"/>
        </w:rPr>
        <w:t>自签订合同之日起三年</w:t>
      </w:r>
      <w:r>
        <w:rPr>
          <w:rFonts w:hint="eastAsia" w:ascii="仿宋_GB2312" w:hAnsi="楷体" w:eastAsia="仿宋_GB2312"/>
          <w:sz w:val="24"/>
          <w:highlight w:val="none"/>
        </w:rPr>
        <w:t>。</w:t>
      </w:r>
    </w:p>
    <w:p w14:paraId="4743F137">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1.5.2 提交服务成果地点：采购人指定地点。</w:t>
      </w:r>
    </w:p>
    <w:p w14:paraId="357C08F3">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1.5.3 交付方式：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采购人指定方式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14:paraId="39D2415C">
      <w:pPr>
        <w:spacing w:line="360" w:lineRule="auto"/>
        <w:ind w:firstLine="482" w:firstLineChars="200"/>
        <w:rPr>
          <w:rFonts w:hint="eastAsia" w:ascii="仿宋_GB2312" w:hAnsi="楷体" w:eastAsia="仿宋_GB2312"/>
          <w:b/>
          <w:sz w:val="24"/>
          <w:highlight w:val="none"/>
        </w:rPr>
      </w:pPr>
      <w:bookmarkStart w:id="42" w:name="_Toc21423"/>
      <w:bookmarkStart w:id="43" w:name="_Toc27250"/>
      <w:bookmarkStart w:id="44" w:name="_Toc19554"/>
      <w:r>
        <w:rPr>
          <w:rFonts w:hint="eastAsia" w:ascii="仿宋_GB2312" w:hAnsi="楷体" w:eastAsia="仿宋_GB2312"/>
          <w:b/>
          <w:sz w:val="24"/>
          <w:highlight w:val="none"/>
        </w:rPr>
        <w:t>1.6 违约责任</w:t>
      </w:r>
      <w:bookmarkEnd w:id="42"/>
      <w:bookmarkEnd w:id="43"/>
      <w:bookmarkEnd w:id="44"/>
    </w:p>
    <w:p w14:paraId="768121B5">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highlight w:val="none"/>
          <w:u w:val="single"/>
        </w:rPr>
        <w:t>万分之五</w:t>
      </w:r>
      <w:r>
        <w:rPr>
          <w:rFonts w:hint="eastAsia" w:ascii="仿宋_GB2312" w:hAnsi="楷体" w:eastAsia="仿宋_GB2312"/>
          <w:sz w:val="24"/>
          <w:highlight w:val="none"/>
        </w:rPr>
        <w:t>计算，最高限额为本合同总价的</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20</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%；迟延超过【</w:t>
      </w:r>
      <w:r>
        <w:rPr>
          <w:rFonts w:hint="eastAsia" w:ascii="仿宋_GB2312" w:hAnsi="楷体" w:eastAsia="仿宋_GB2312"/>
          <w:sz w:val="24"/>
          <w:highlight w:val="none"/>
          <w:lang w:val="en-US" w:eastAsia="zh-CN"/>
        </w:rPr>
        <w:t>10</w:t>
      </w:r>
      <w:r>
        <w:rPr>
          <w:rFonts w:hint="eastAsia" w:ascii="仿宋_GB2312" w:hAnsi="楷体" w:eastAsia="仿宋_GB2312"/>
          <w:sz w:val="24"/>
          <w:highlight w:val="none"/>
        </w:rPr>
        <w:t>】日的，甲方有权在要求乙方支付违约金的同时，书面通知乙方解除本合同，乙方应退回全部已收取的合同价款并按合同总金额的</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20</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14:paraId="6FF1F87A">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highlight w:val="none"/>
          <w:u w:val="single"/>
        </w:rPr>
        <w:t>万分之五</w:t>
      </w:r>
      <w:r>
        <w:rPr>
          <w:rFonts w:hint="eastAsia" w:ascii="仿宋_GB2312" w:hAnsi="楷体" w:eastAsia="仿宋_GB2312"/>
          <w:sz w:val="24"/>
          <w:highlight w:val="none"/>
        </w:rPr>
        <w:t>计算，最高限额为欠付金额的</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20</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%；迟延付款的违约金计算数额达到前述最高限额之日起，乙方有权在要求甲方支付违约金的同时，书面通知甲方解除本合同；</w:t>
      </w:r>
    </w:p>
    <w:p w14:paraId="2125CAD3">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1DBDFC">
      <w:pPr>
        <w:spacing w:line="360" w:lineRule="auto"/>
        <w:ind w:left="239" w:leftChars="114" w:firstLine="240" w:firstLineChars="100"/>
        <w:rPr>
          <w:rFonts w:hint="eastAsia" w:ascii="仿宋" w:hAnsi="仿宋" w:eastAsia="仿宋" w:cs="仿宋"/>
          <w:sz w:val="24"/>
          <w:highlight w:val="none"/>
        </w:rPr>
      </w:pPr>
      <w:r>
        <w:rPr>
          <w:rFonts w:hint="eastAsia" w:ascii="仿宋_GB2312" w:hAnsi="楷体" w:eastAsia="仿宋_GB2312"/>
          <w:sz w:val="24"/>
          <w:highlight w:val="none"/>
        </w:rPr>
        <w:t>1.6.4乙方在质保期内未按承诺提供售后等服务的，每发生一次向甲方支付</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2000</w:t>
      </w:r>
      <w:r>
        <w:rPr>
          <w:rFonts w:hint="eastAsia" w:ascii="仿宋" w:hAnsi="仿宋" w:eastAsia="仿宋" w:cs="仿宋"/>
          <w:sz w:val="24"/>
          <w:highlight w:val="none"/>
          <w:u w:val="single"/>
        </w:rPr>
        <w:t xml:space="preserve"> </w:t>
      </w:r>
      <w:r>
        <w:rPr>
          <w:rFonts w:hint="eastAsia" w:ascii="仿宋_GB2312" w:hAnsi="楷体" w:eastAsia="仿宋_GB2312"/>
          <w:sz w:val="24"/>
          <w:highlight w:val="none"/>
        </w:rPr>
        <w:t>元的违约金。</w:t>
      </w:r>
    </w:p>
    <w:p w14:paraId="192128B2">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54E0A10">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0295016">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5988DF12">
      <w:pPr>
        <w:spacing w:line="360" w:lineRule="auto"/>
        <w:ind w:firstLine="482" w:firstLineChars="200"/>
        <w:rPr>
          <w:rFonts w:hint="eastAsia" w:ascii="仿宋_GB2312" w:hAnsi="楷体" w:eastAsia="仿宋_GB2312"/>
          <w:b/>
          <w:sz w:val="24"/>
          <w:highlight w:val="none"/>
        </w:rPr>
      </w:pPr>
      <w:bookmarkStart w:id="45" w:name="_Toc15583"/>
      <w:bookmarkStart w:id="46" w:name="_Toc28375"/>
      <w:bookmarkStart w:id="47" w:name="_Toc16021"/>
      <w:r>
        <w:rPr>
          <w:rFonts w:hint="eastAsia" w:ascii="仿宋_GB2312" w:hAnsi="楷体" w:eastAsia="仿宋_GB2312"/>
          <w:b/>
          <w:sz w:val="24"/>
          <w:highlight w:val="none"/>
        </w:rPr>
        <w:t>1.7 合同争议的解决</w:t>
      </w:r>
      <w:bookmarkEnd w:id="45"/>
      <w:bookmarkEnd w:id="46"/>
      <w:bookmarkEnd w:id="47"/>
    </w:p>
    <w:p w14:paraId="10465CB8">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1.7.1</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种方式解决：</w:t>
      </w:r>
    </w:p>
    <w:p w14:paraId="6C230AE0">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1.7.1 将争议提交</w:t>
      </w:r>
      <w:r>
        <w:rPr>
          <w:rFonts w:hint="eastAsia" w:ascii="仿宋_GB2312" w:hAnsi="楷体" w:eastAsia="仿宋_GB2312"/>
          <w:sz w:val="24"/>
          <w:highlight w:val="none"/>
          <w:u w:val="single"/>
        </w:rPr>
        <w:t>甲方所在地</w:t>
      </w:r>
      <w:r>
        <w:rPr>
          <w:rFonts w:hint="eastAsia" w:ascii="仿宋_GB2312" w:hAnsi="楷体" w:eastAsia="仿宋_GB2312"/>
          <w:sz w:val="24"/>
          <w:highlight w:val="none"/>
        </w:rPr>
        <w:t>仲裁委员会依申请仲裁时其现行有效的仲裁规则裁决；</w:t>
      </w:r>
    </w:p>
    <w:p w14:paraId="3A43AA77">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1.7.2 向</w:t>
      </w:r>
      <w:r>
        <w:rPr>
          <w:rFonts w:hint="eastAsia" w:ascii="仿宋_GB2312" w:hAnsi="楷体" w:eastAsia="仿宋_GB2312"/>
          <w:sz w:val="24"/>
          <w:highlight w:val="none"/>
          <w:u w:val="single"/>
        </w:rPr>
        <w:t xml:space="preserve">   甲方所在地  </w:t>
      </w:r>
      <w:r>
        <w:rPr>
          <w:rFonts w:hint="eastAsia" w:ascii="仿宋_GB2312" w:hAnsi="楷体" w:eastAsia="仿宋_GB2312"/>
          <w:sz w:val="24"/>
          <w:highlight w:val="none"/>
        </w:rPr>
        <w:t>人民法院起诉。</w:t>
      </w:r>
    </w:p>
    <w:p w14:paraId="41DB338A">
      <w:pPr>
        <w:spacing w:line="360" w:lineRule="auto"/>
        <w:ind w:firstLine="482" w:firstLineChars="200"/>
        <w:rPr>
          <w:rFonts w:hint="eastAsia" w:ascii="仿宋_GB2312" w:hAnsi="楷体" w:eastAsia="仿宋_GB2312"/>
          <w:b/>
          <w:sz w:val="24"/>
          <w:highlight w:val="none"/>
        </w:rPr>
      </w:pPr>
      <w:bookmarkStart w:id="48" w:name="_Toc7245"/>
      <w:bookmarkStart w:id="49" w:name="_Toc11173"/>
      <w:bookmarkStart w:id="50" w:name="_Toc15322"/>
      <w:r>
        <w:rPr>
          <w:rFonts w:hint="eastAsia" w:ascii="仿宋_GB2312" w:hAnsi="楷体" w:eastAsia="仿宋_GB2312"/>
          <w:b/>
          <w:sz w:val="24"/>
          <w:highlight w:val="none"/>
        </w:rPr>
        <w:t>1.8 合同生效</w:t>
      </w:r>
      <w:bookmarkEnd w:id="48"/>
      <w:bookmarkEnd w:id="49"/>
      <w:bookmarkEnd w:id="50"/>
    </w:p>
    <w:p w14:paraId="262B78C8">
      <w:pPr>
        <w:spacing w:line="360" w:lineRule="auto"/>
        <w:ind w:firstLine="480" w:firstLineChars="200"/>
        <w:rPr>
          <w:rFonts w:hint="eastAsia" w:ascii="仿宋_GB2312" w:hAnsi="楷体" w:eastAsia="仿宋_GB2312"/>
          <w:b/>
          <w:sz w:val="24"/>
          <w:highlight w:val="none"/>
        </w:rPr>
      </w:pPr>
      <w:r>
        <w:rPr>
          <w:rFonts w:hint="eastAsia" w:ascii="仿宋_GB2312" w:hAnsi="楷体" w:eastAsia="仿宋_GB2312"/>
          <w:sz w:val="24"/>
          <w:highlight w:val="none"/>
        </w:rPr>
        <w:t>本合同自双方当事人加盖有效电子公章时生效。</w:t>
      </w:r>
    </w:p>
    <w:p w14:paraId="1C4B3B45">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甲方：                                   乙方：</w:t>
      </w:r>
    </w:p>
    <w:p w14:paraId="437916F8">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统一社会信用代码：                        统一社会信用代码或身份证号码：</w:t>
      </w:r>
    </w:p>
    <w:p w14:paraId="7FC6FE2E">
      <w:pPr>
        <w:spacing w:line="360" w:lineRule="auto"/>
        <w:ind w:firstLine="200"/>
        <w:rPr>
          <w:rFonts w:hint="eastAsia" w:ascii="仿宋_GB2312" w:hAnsi="楷体" w:eastAsia="仿宋_GB2312"/>
          <w:sz w:val="24"/>
          <w:highlight w:val="none"/>
          <w:lang w:val="zh-CN"/>
        </w:rPr>
      </w:pPr>
    </w:p>
    <w:p w14:paraId="0773A79B">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住所：                                   住所：</w:t>
      </w:r>
    </w:p>
    <w:p w14:paraId="3B92A203">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法定代表人或                             法定代表人</w:t>
      </w:r>
    </w:p>
    <w:p w14:paraId="537EB66A">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 xml:space="preserve">授权代表（签字或盖章）：                 或授权代表（签字或盖章）: </w:t>
      </w:r>
    </w:p>
    <w:p w14:paraId="450A30CB">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联系人：                                 联系人：</w:t>
      </w:r>
    </w:p>
    <w:p w14:paraId="6EC9BF4A">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约定送达地址：                           约定送达地址：</w:t>
      </w:r>
    </w:p>
    <w:p w14:paraId="345F9922">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邮政编码：                               邮政编码：</w:t>
      </w:r>
    </w:p>
    <w:p w14:paraId="2F5058B6">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 xml:space="preserve">电话:                                    电话: </w:t>
      </w:r>
    </w:p>
    <w:p w14:paraId="3D99DE63">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传真:                                    传真:</w:t>
      </w:r>
    </w:p>
    <w:p w14:paraId="1773D39F">
      <w:pPr>
        <w:spacing w:line="360" w:lineRule="auto"/>
        <w:ind w:firstLine="200"/>
        <w:rPr>
          <w:rFonts w:hint="eastAsia" w:ascii="仿宋_GB2312" w:hAnsi="楷体" w:eastAsia="仿宋_GB2312"/>
          <w:sz w:val="24"/>
          <w:highlight w:val="none"/>
        </w:rPr>
      </w:pPr>
      <w:r>
        <w:rPr>
          <w:rFonts w:hint="eastAsia" w:ascii="仿宋_GB2312" w:hAnsi="楷体" w:eastAsia="仿宋_GB2312"/>
          <w:sz w:val="24"/>
          <w:highlight w:val="none"/>
          <w:lang w:val="zh-CN"/>
        </w:rPr>
        <w:t>电子邮箱：                               电子邮箱：</w:t>
      </w:r>
    </w:p>
    <w:p w14:paraId="5614B7ED">
      <w:pPr>
        <w:spacing w:line="360" w:lineRule="auto"/>
        <w:ind w:firstLine="200"/>
        <w:rPr>
          <w:rFonts w:hint="eastAsia" w:ascii="仿宋_GB2312" w:hAnsi="楷体" w:eastAsia="仿宋_GB2312"/>
          <w:sz w:val="24"/>
          <w:highlight w:val="none"/>
        </w:rPr>
      </w:pPr>
      <w:r>
        <w:rPr>
          <w:rFonts w:hint="eastAsia" w:ascii="仿宋_GB2312" w:hAnsi="楷体" w:eastAsia="仿宋_GB2312"/>
          <w:sz w:val="24"/>
          <w:highlight w:val="none"/>
        </w:rPr>
        <w:t xml:space="preserve">开户银行：                               开户银行： </w:t>
      </w:r>
    </w:p>
    <w:p w14:paraId="785F9E9D">
      <w:pPr>
        <w:spacing w:line="360" w:lineRule="auto"/>
        <w:ind w:firstLine="200"/>
        <w:rPr>
          <w:rFonts w:hint="eastAsia" w:ascii="仿宋_GB2312" w:hAnsi="楷体" w:eastAsia="仿宋_GB2312"/>
          <w:sz w:val="24"/>
          <w:highlight w:val="none"/>
        </w:rPr>
      </w:pPr>
      <w:r>
        <w:rPr>
          <w:rFonts w:hint="eastAsia" w:ascii="仿宋_GB2312" w:hAnsi="楷体" w:eastAsia="仿宋_GB2312"/>
          <w:sz w:val="24"/>
          <w:highlight w:val="none"/>
        </w:rPr>
        <w:t xml:space="preserve">开户名称：                               开户名称： </w:t>
      </w:r>
    </w:p>
    <w:p w14:paraId="7BAE94EE">
      <w:pPr>
        <w:spacing w:line="360" w:lineRule="auto"/>
        <w:ind w:firstLine="200"/>
        <w:rPr>
          <w:rFonts w:hint="eastAsia" w:ascii="仿宋_GB2312" w:hAnsi="楷体" w:eastAsia="仿宋_GB2312"/>
          <w:sz w:val="24"/>
          <w:highlight w:val="none"/>
        </w:rPr>
      </w:pPr>
      <w:r>
        <w:rPr>
          <w:rFonts w:hint="eastAsia" w:ascii="仿宋_GB2312" w:hAnsi="楷体" w:eastAsia="仿宋_GB2312"/>
          <w:sz w:val="24"/>
          <w:highlight w:val="none"/>
        </w:rPr>
        <w:t>开户账号：</w:t>
      </w:r>
      <w:r>
        <w:rPr>
          <w:rFonts w:hint="eastAsia" w:ascii="仿宋_GB2312" w:hAnsi="楷体" w:eastAsia="仿宋_GB2312"/>
          <w:sz w:val="24"/>
          <w:highlight w:val="none"/>
          <w:lang w:val="zh-CN"/>
        </w:rPr>
        <w:t xml:space="preserve">                               </w:t>
      </w:r>
      <w:r>
        <w:rPr>
          <w:rFonts w:hint="eastAsia" w:ascii="仿宋_GB2312" w:hAnsi="楷体" w:eastAsia="仿宋_GB2312"/>
          <w:sz w:val="24"/>
          <w:highlight w:val="none"/>
        </w:rPr>
        <w:t>开户账号：</w:t>
      </w:r>
    </w:p>
    <w:p w14:paraId="66CF6AA5">
      <w:pPr>
        <w:pStyle w:val="11"/>
        <w:spacing w:after="0"/>
        <w:ind w:firstLine="482"/>
        <w:jc w:val="center"/>
        <w:outlineLvl w:val="1"/>
        <w:rPr>
          <w:rFonts w:hint="eastAsia" w:ascii="仿宋_GB2312" w:hAnsi="楷体" w:eastAsia="仿宋_GB2312"/>
          <w:b/>
          <w:sz w:val="28"/>
          <w:szCs w:val="28"/>
          <w:highlight w:val="none"/>
        </w:rPr>
      </w:pPr>
    </w:p>
    <w:p w14:paraId="60DE246D">
      <w:pPr>
        <w:spacing w:line="360" w:lineRule="auto"/>
        <w:ind w:firstLine="200"/>
        <w:rPr>
          <w:rFonts w:hint="eastAsia" w:ascii="仿宋_GB2312" w:hAnsi="楷体" w:eastAsia="仿宋_GB2312"/>
          <w:sz w:val="24"/>
          <w:highlight w:val="none"/>
        </w:rPr>
      </w:pPr>
    </w:p>
    <w:p w14:paraId="5465129E">
      <w:pPr>
        <w:pStyle w:val="11"/>
        <w:spacing w:after="0"/>
        <w:ind w:firstLine="482"/>
        <w:jc w:val="center"/>
        <w:outlineLvl w:val="1"/>
        <w:rPr>
          <w:rFonts w:hint="eastAsia" w:ascii="仿宋_GB2312" w:hAnsi="楷体" w:eastAsia="仿宋_GB2312"/>
          <w:b/>
          <w:sz w:val="28"/>
          <w:szCs w:val="28"/>
          <w:highlight w:val="none"/>
        </w:rPr>
      </w:pPr>
      <w:r>
        <w:rPr>
          <w:rFonts w:hint="eastAsia" w:ascii="仿宋_GB2312" w:hAnsi="楷体" w:eastAsia="仿宋_GB2312"/>
          <w:b/>
          <w:highlight w:val="none"/>
        </w:rPr>
        <w:br w:type="page"/>
      </w:r>
      <w:bookmarkStart w:id="51" w:name="_Toc331685784"/>
      <w:bookmarkStart w:id="52" w:name="_Toc80205946"/>
      <w:bookmarkStart w:id="53" w:name="_Toc80886950"/>
      <w:r>
        <w:rPr>
          <w:rFonts w:hint="eastAsia" w:ascii="仿宋_GB2312" w:hAnsi="楷体" w:eastAsia="仿宋_GB2312"/>
          <w:b/>
          <w:sz w:val="28"/>
          <w:szCs w:val="28"/>
          <w:highlight w:val="none"/>
        </w:rPr>
        <w:t>第二部分 合同一般条款</w:t>
      </w:r>
    </w:p>
    <w:p w14:paraId="059C4D89">
      <w:pPr>
        <w:spacing w:line="360" w:lineRule="auto"/>
        <w:ind w:firstLine="482" w:firstLineChars="200"/>
        <w:rPr>
          <w:rFonts w:hint="eastAsia" w:ascii="仿宋_GB2312" w:hAnsi="楷体" w:eastAsia="仿宋_GB2312"/>
          <w:b/>
          <w:sz w:val="24"/>
          <w:highlight w:val="none"/>
        </w:rPr>
      </w:pPr>
      <w:bookmarkStart w:id="54" w:name="_Ref467378404"/>
      <w:bookmarkStart w:id="55" w:name="_Ref467379109"/>
      <w:bookmarkStart w:id="56" w:name="_Toc28763"/>
      <w:bookmarkStart w:id="57" w:name="_Ref467378499"/>
      <w:bookmarkStart w:id="58" w:name="_Ref467379101"/>
      <w:bookmarkStart w:id="59" w:name="_Toc259093669"/>
      <w:bookmarkStart w:id="60" w:name="_Ref467379205"/>
      <w:bookmarkStart w:id="61" w:name="_Ref467379214"/>
      <w:bookmarkStart w:id="62" w:name="_Ref467379094"/>
      <w:bookmarkStart w:id="63" w:name="_Toc279701240"/>
      <w:bookmarkStart w:id="64" w:name="_Toc487900349"/>
      <w:bookmarkStart w:id="65" w:name="_Toc16917"/>
      <w:bookmarkStart w:id="66" w:name="_Ref467379195"/>
      <w:bookmarkStart w:id="67" w:name="_Ref467379225"/>
      <w:bookmarkStart w:id="68" w:name="_Ref467378463"/>
      <w:bookmarkStart w:id="69" w:name="_Toc19614"/>
      <w:r>
        <w:rPr>
          <w:rFonts w:hint="eastAsia" w:ascii="仿宋_GB2312" w:hAnsi="楷体" w:eastAsia="仿宋_GB2312"/>
          <w:b/>
          <w:sz w:val="24"/>
          <w:highlight w:val="none"/>
        </w:rPr>
        <w:t>2.1 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2A8AF30">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本合同中的下列词语应按以下内容进行解释：</w:t>
      </w:r>
    </w:p>
    <w:p w14:paraId="39E6D765">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2.1.1 “合同”系指采购人和中标人签订的载明双方当事人所达成的协议，并包括所有的附件、附录和构成合同的其他文件。</w:t>
      </w:r>
    </w:p>
    <w:p w14:paraId="2FACF0A1">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2.1.2 “合同价”系指根据合同约定，中标人在完全履行合同义务后，采购人应支付给中标人的价格。</w:t>
      </w:r>
    </w:p>
    <w:p w14:paraId="382F5DF9">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0C025BB">
      <w:pPr>
        <w:spacing w:line="360" w:lineRule="auto"/>
        <w:ind w:firstLine="480" w:firstLineChars="200"/>
        <w:rPr>
          <w:rFonts w:hint="eastAsia" w:ascii="仿宋_GB2312" w:hAnsi="楷体" w:eastAsia="仿宋_GB2312"/>
          <w:sz w:val="24"/>
          <w:highlight w:val="none"/>
        </w:rPr>
      </w:pPr>
      <w:bookmarkStart w:id="70" w:name="_Ref467378840"/>
      <w:r>
        <w:rPr>
          <w:rFonts w:hint="eastAsia" w:ascii="仿宋_GB2312" w:hAnsi="楷体" w:eastAsia="仿宋_GB2312"/>
          <w:sz w:val="24"/>
          <w:highlight w:val="none"/>
        </w:rPr>
        <w:t>2.1.4 “甲方”系指与中标人签署合同的采购人</w:t>
      </w:r>
      <w:bookmarkEnd w:id="70"/>
      <w:r>
        <w:rPr>
          <w:rFonts w:hint="eastAsia" w:ascii="仿宋_GB2312" w:hAnsi="楷体" w:eastAsia="仿宋_GB2312"/>
          <w:sz w:val="24"/>
          <w:highlight w:val="none"/>
        </w:rPr>
        <w:t>；采购人委托采购机构代表其与乙方签订合同的，采购人的授权委托书作为合同附件。</w:t>
      </w:r>
    </w:p>
    <w:p w14:paraId="5E0C395D">
      <w:pPr>
        <w:spacing w:line="360" w:lineRule="auto"/>
        <w:ind w:firstLine="480" w:firstLineChars="200"/>
        <w:rPr>
          <w:rFonts w:hint="eastAsia" w:ascii="仿宋_GB2312" w:hAnsi="楷体" w:eastAsia="仿宋_GB2312"/>
          <w:sz w:val="24"/>
          <w:highlight w:val="none"/>
        </w:rPr>
      </w:pPr>
      <w:bookmarkStart w:id="71" w:name="_Ref467379400"/>
      <w:r>
        <w:rPr>
          <w:rFonts w:hint="eastAsia" w:ascii="仿宋_GB2312" w:hAnsi="楷体" w:eastAsia="仿宋_GB2312"/>
          <w:sz w:val="24"/>
          <w:highlight w:val="none"/>
        </w:rPr>
        <w:t>2.1.5 “乙方”系指根据合同约定交付标的物的</w:t>
      </w:r>
      <w:bookmarkEnd w:id="71"/>
      <w:r>
        <w:rPr>
          <w:rFonts w:hint="eastAsia" w:ascii="仿宋_GB2312" w:hAnsi="楷体" w:eastAsia="仿宋_GB2312"/>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E89B32E">
      <w:pPr>
        <w:spacing w:line="360" w:lineRule="auto"/>
        <w:ind w:firstLine="480" w:firstLineChars="200"/>
        <w:rPr>
          <w:rFonts w:hint="eastAsia" w:ascii="仿宋_GB2312" w:hAnsi="楷体" w:eastAsia="仿宋_GB2312"/>
          <w:sz w:val="24"/>
          <w:highlight w:val="none"/>
        </w:rPr>
      </w:pPr>
      <w:bookmarkStart w:id="72" w:name="_Ref467379436"/>
      <w:r>
        <w:rPr>
          <w:rFonts w:hint="eastAsia" w:ascii="仿宋_GB2312" w:hAnsi="楷体" w:eastAsia="仿宋_GB2312"/>
          <w:sz w:val="24"/>
          <w:highlight w:val="none"/>
        </w:rPr>
        <w:t>2.1.6 “现场”系指合同约定标的物将要运至或者实施或者安装的地点。</w:t>
      </w:r>
      <w:bookmarkEnd w:id="72"/>
    </w:p>
    <w:p w14:paraId="05C8136B">
      <w:pPr>
        <w:spacing w:line="360" w:lineRule="auto"/>
        <w:ind w:firstLine="482" w:firstLineChars="200"/>
        <w:rPr>
          <w:rFonts w:hint="eastAsia" w:ascii="仿宋_GB2312" w:hAnsi="楷体" w:eastAsia="仿宋_GB2312"/>
          <w:b/>
          <w:sz w:val="24"/>
          <w:highlight w:val="none"/>
        </w:rPr>
      </w:pPr>
      <w:bookmarkStart w:id="73" w:name="_Toc32504"/>
      <w:bookmarkStart w:id="74" w:name="_Toc279701241"/>
      <w:bookmarkStart w:id="75" w:name="_Toc27635"/>
      <w:bookmarkStart w:id="76" w:name="_Toc487900350"/>
      <w:bookmarkStart w:id="77" w:name="_Toc259093670"/>
      <w:bookmarkStart w:id="78" w:name="_Toc13336"/>
      <w:r>
        <w:rPr>
          <w:rFonts w:hint="eastAsia" w:ascii="仿宋_GB2312" w:hAnsi="楷体" w:eastAsia="仿宋_GB2312"/>
          <w:b/>
          <w:sz w:val="24"/>
          <w:highlight w:val="none"/>
        </w:rPr>
        <w:t>2.2 技术规范</w:t>
      </w:r>
      <w:bookmarkEnd w:id="73"/>
      <w:bookmarkEnd w:id="74"/>
      <w:bookmarkEnd w:id="75"/>
      <w:bookmarkEnd w:id="76"/>
      <w:bookmarkEnd w:id="77"/>
      <w:bookmarkEnd w:id="78"/>
    </w:p>
    <w:p w14:paraId="0CC413F9">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508603B">
      <w:pPr>
        <w:spacing w:line="360" w:lineRule="auto"/>
        <w:ind w:firstLine="482" w:firstLineChars="200"/>
        <w:rPr>
          <w:rFonts w:hint="eastAsia" w:ascii="仿宋_GB2312" w:hAnsi="楷体" w:eastAsia="仿宋_GB2312"/>
          <w:b/>
          <w:sz w:val="24"/>
          <w:highlight w:val="none"/>
        </w:rPr>
      </w:pPr>
      <w:bookmarkStart w:id="79" w:name="_Toc487900351"/>
      <w:bookmarkStart w:id="80" w:name="_Toc31634"/>
      <w:bookmarkStart w:id="81" w:name="_Toc27853"/>
      <w:bookmarkStart w:id="82" w:name="_Toc259093671"/>
      <w:bookmarkStart w:id="83" w:name="_Toc9829"/>
      <w:bookmarkStart w:id="84" w:name="_Toc279701242"/>
      <w:r>
        <w:rPr>
          <w:rFonts w:hint="eastAsia" w:ascii="仿宋_GB2312" w:hAnsi="楷体" w:eastAsia="仿宋_GB2312"/>
          <w:b/>
          <w:sz w:val="24"/>
          <w:highlight w:val="none"/>
        </w:rPr>
        <w:t>2.3 知识产权</w:t>
      </w:r>
      <w:bookmarkEnd w:id="79"/>
      <w:bookmarkEnd w:id="80"/>
      <w:bookmarkEnd w:id="81"/>
      <w:bookmarkEnd w:id="82"/>
      <w:bookmarkEnd w:id="83"/>
      <w:bookmarkEnd w:id="84"/>
    </w:p>
    <w:p w14:paraId="46BA9CF9">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5209FE1">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2.3.2具有知识产权的计算机软件等标的物的知识产权归属，详见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14:paraId="7D31A1DC">
      <w:pPr>
        <w:spacing w:line="360" w:lineRule="auto"/>
        <w:ind w:firstLine="482" w:firstLineChars="200"/>
        <w:rPr>
          <w:rFonts w:hint="eastAsia" w:ascii="仿宋_GB2312" w:hAnsi="楷体" w:eastAsia="仿宋_GB2312"/>
          <w:b/>
          <w:sz w:val="24"/>
          <w:highlight w:val="none"/>
        </w:rPr>
      </w:pPr>
      <w:bookmarkStart w:id="85" w:name="_Toc11932"/>
      <w:bookmarkStart w:id="86" w:name="_Toc29149"/>
      <w:bookmarkStart w:id="87" w:name="_Toc4194"/>
      <w:r>
        <w:rPr>
          <w:rFonts w:hint="eastAsia" w:ascii="仿宋_GB2312" w:hAnsi="楷体" w:eastAsia="仿宋_GB2312"/>
          <w:b/>
          <w:sz w:val="24"/>
          <w:highlight w:val="none"/>
        </w:rPr>
        <w:t>2.4 包装和装运</w:t>
      </w:r>
      <w:bookmarkEnd w:id="85"/>
      <w:bookmarkEnd w:id="86"/>
      <w:bookmarkEnd w:id="87"/>
    </w:p>
    <w:p w14:paraId="7E1F3F34">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2.4.1除</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6648A77">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2.4.2 装运标的物的要求和通知，详见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14:paraId="1DE9925C">
      <w:pPr>
        <w:spacing w:line="360" w:lineRule="auto"/>
        <w:ind w:firstLine="482" w:firstLineChars="200"/>
        <w:rPr>
          <w:rFonts w:hint="eastAsia" w:ascii="仿宋_GB2312" w:hAnsi="楷体" w:eastAsia="仿宋_GB2312"/>
          <w:b/>
          <w:sz w:val="24"/>
          <w:highlight w:val="none"/>
        </w:rPr>
      </w:pPr>
      <w:bookmarkStart w:id="88" w:name="_Ref467378541"/>
      <w:bookmarkStart w:id="89" w:name="_Ref467379527"/>
      <w:bookmarkStart w:id="90" w:name="_Toc487900354"/>
      <w:bookmarkStart w:id="91" w:name="_Ref467379542"/>
      <w:bookmarkStart w:id="92" w:name="_Toc279701245"/>
      <w:bookmarkStart w:id="93" w:name="_Ref467379536"/>
      <w:bookmarkStart w:id="94" w:name="_Ref467378591"/>
      <w:bookmarkStart w:id="95" w:name="_Toc259093674"/>
      <w:bookmarkStart w:id="96" w:name="_Toc26182"/>
      <w:bookmarkStart w:id="97" w:name="_Toc30272"/>
      <w:bookmarkStart w:id="98" w:name="_Toc19074"/>
      <w:r>
        <w:rPr>
          <w:rFonts w:hint="eastAsia" w:ascii="仿宋_GB2312" w:hAnsi="楷体" w:eastAsia="仿宋_GB2312"/>
          <w:b/>
          <w:sz w:val="24"/>
          <w:highlight w:val="none"/>
        </w:rPr>
        <w:t>2.</w:t>
      </w:r>
      <w:bookmarkEnd w:id="88"/>
      <w:bookmarkEnd w:id="89"/>
      <w:bookmarkEnd w:id="90"/>
      <w:bookmarkEnd w:id="91"/>
      <w:bookmarkEnd w:id="92"/>
      <w:bookmarkEnd w:id="93"/>
      <w:bookmarkEnd w:id="94"/>
      <w:bookmarkEnd w:id="95"/>
      <w:r>
        <w:rPr>
          <w:rFonts w:hint="eastAsia" w:ascii="仿宋_GB2312" w:hAnsi="楷体" w:eastAsia="仿宋_GB2312"/>
          <w:b/>
          <w:sz w:val="24"/>
          <w:highlight w:val="none"/>
        </w:rPr>
        <w:t>5 履约检查和问题反馈</w:t>
      </w:r>
      <w:bookmarkEnd w:id="96"/>
      <w:bookmarkEnd w:id="97"/>
      <w:bookmarkEnd w:id="98"/>
    </w:p>
    <w:p w14:paraId="1CD2E3A8">
      <w:pPr>
        <w:spacing w:line="360" w:lineRule="auto"/>
        <w:ind w:firstLine="480" w:firstLineChars="200"/>
        <w:rPr>
          <w:rFonts w:hint="eastAsia" w:ascii="仿宋_GB2312" w:hAnsi="楷体" w:eastAsia="仿宋_GB2312"/>
          <w:sz w:val="24"/>
          <w:highlight w:val="none"/>
        </w:rPr>
      </w:pPr>
      <w:bookmarkStart w:id="99" w:name="_Ref467379657"/>
      <w:r>
        <w:rPr>
          <w:rFonts w:hint="eastAsia" w:ascii="仿宋_GB2312" w:hAnsi="楷体" w:eastAsia="仿宋_GB2312"/>
          <w:sz w:val="24"/>
          <w:highlight w:val="none"/>
        </w:rPr>
        <w:t>2.5.1</w:t>
      </w:r>
      <w:bookmarkEnd w:id="99"/>
      <w:bookmarkStart w:id="100" w:name="_Toc186431854"/>
      <w:bookmarkStart w:id="101" w:name="_Ref467379807"/>
      <w:bookmarkStart w:id="102" w:name="_Toc259093676"/>
      <w:bookmarkStart w:id="103" w:name="_Toc487900357"/>
      <w:bookmarkStart w:id="104" w:name="_Toc279701247"/>
      <w:bookmarkStart w:id="105" w:name="_Ref467379793"/>
      <w:r>
        <w:rPr>
          <w:rFonts w:hint="eastAsia" w:ascii="仿宋_GB2312" w:hAnsi="楷体" w:eastAsia="仿宋_GB2312"/>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46D912D">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2.5.2 合同履行期间，甲方有权将履行过程中出现的问题反馈给乙方，双方当事人应以书面形式约定需要完善和改进的内容</w:t>
      </w:r>
      <w:bookmarkEnd w:id="100"/>
      <w:bookmarkStart w:id="106" w:name="_Toc186431855"/>
      <w:r>
        <w:rPr>
          <w:rFonts w:hint="eastAsia" w:ascii="仿宋_GB2312" w:hAnsi="楷体" w:eastAsia="仿宋_GB2312"/>
          <w:sz w:val="24"/>
          <w:highlight w:val="none"/>
        </w:rPr>
        <w:t>。</w:t>
      </w:r>
    </w:p>
    <w:bookmarkEnd w:id="106"/>
    <w:p w14:paraId="3292F41E">
      <w:pPr>
        <w:spacing w:line="360" w:lineRule="auto"/>
        <w:ind w:firstLine="482" w:firstLineChars="200"/>
        <w:rPr>
          <w:rFonts w:hint="eastAsia" w:ascii="仿宋_GB2312" w:hAnsi="楷体" w:eastAsia="仿宋_GB2312"/>
          <w:b/>
          <w:sz w:val="24"/>
          <w:highlight w:val="none"/>
        </w:rPr>
      </w:pPr>
      <w:bookmarkStart w:id="107" w:name="_Toc7836"/>
      <w:bookmarkStart w:id="108" w:name="_Toc19219"/>
      <w:bookmarkStart w:id="109" w:name="_Toc28451"/>
      <w:r>
        <w:rPr>
          <w:rFonts w:hint="eastAsia" w:ascii="仿宋_GB2312" w:hAnsi="楷体" w:eastAsia="仿宋_GB2312"/>
          <w:b/>
          <w:sz w:val="24"/>
          <w:highlight w:val="none"/>
        </w:rPr>
        <w:t>2.6 结算方式和付款条件</w:t>
      </w:r>
      <w:bookmarkEnd w:id="101"/>
      <w:bookmarkEnd w:id="102"/>
      <w:bookmarkEnd w:id="103"/>
      <w:bookmarkEnd w:id="104"/>
      <w:bookmarkEnd w:id="105"/>
      <w:bookmarkEnd w:id="107"/>
      <w:bookmarkEnd w:id="108"/>
      <w:bookmarkEnd w:id="109"/>
    </w:p>
    <w:p w14:paraId="615467BA">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14:paraId="4C027756">
      <w:pPr>
        <w:spacing w:line="360" w:lineRule="auto"/>
        <w:ind w:firstLine="482" w:firstLineChars="200"/>
        <w:rPr>
          <w:rFonts w:hint="eastAsia" w:ascii="仿宋_GB2312" w:hAnsi="楷体" w:eastAsia="仿宋_GB2312"/>
          <w:b/>
          <w:sz w:val="24"/>
          <w:highlight w:val="none"/>
        </w:rPr>
      </w:pPr>
      <w:bookmarkStart w:id="110" w:name="_Toc259093677"/>
      <w:bookmarkStart w:id="111" w:name="_Ref467379852"/>
      <w:bookmarkStart w:id="112" w:name="_Toc279701248"/>
      <w:bookmarkStart w:id="113" w:name="_Ref467379863"/>
      <w:bookmarkStart w:id="114" w:name="_Toc487900358"/>
      <w:bookmarkStart w:id="115" w:name="_Ref467379923"/>
      <w:bookmarkStart w:id="116" w:name="_Toc774"/>
      <w:bookmarkStart w:id="117" w:name="_Toc3225"/>
      <w:bookmarkStart w:id="118" w:name="_Toc16110"/>
      <w:r>
        <w:rPr>
          <w:rFonts w:hint="eastAsia" w:ascii="仿宋_GB2312" w:hAnsi="楷体" w:eastAsia="仿宋_GB2312"/>
          <w:b/>
          <w:sz w:val="24"/>
          <w:highlight w:val="none"/>
        </w:rPr>
        <w:t>2.7 技术资料</w:t>
      </w:r>
      <w:bookmarkEnd w:id="110"/>
      <w:bookmarkEnd w:id="111"/>
      <w:bookmarkEnd w:id="112"/>
      <w:bookmarkEnd w:id="113"/>
      <w:bookmarkEnd w:id="114"/>
      <w:bookmarkEnd w:id="115"/>
      <w:r>
        <w:rPr>
          <w:rFonts w:hint="eastAsia" w:ascii="仿宋_GB2312" w:hAnsi="楷体" w:eastAsia="仿宋_GB2312"/>
          <w:b/>
          <w:sz w:val="24"/>
          <w:highlight w:val="none"/>
        </w:rPr>
        <w:t>和保密义务</w:t>
      </w:r>
      <w:bookmarkEnd w:id="116"/>
      <w:bookmarkEnd w:id="117"/>
      <w:bookmarkEnd w:id="118"/>
    </w:p>
    <w:p w14:paraId="6B6F589F">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2.7.1 乙方有权依据合同约定和项目需要，向甲方了解有关情况，调阅有关资料等，甲方应予积极配合；</w:t>
      </w:r>
    </w:p>
    <w:p w14:paraId="5B52C217">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2.7.2 乙方有义务妥善保管和保护由甲方提供的前款信息和资料等；</w:t>
      </w:r>
    </w:p>
    <w:p w14:paraId="2AF49D5C">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9997FFF">
      <w:pPr>
        <w:spacing w:line="360" w:lineRule="auto"/>
        <w:ind w:firstLine="482" w:firstLineChars="200"/>
        <w:rPr>
          <w:rFonts w:hint="eastAsia" w:ascii="仿宋_GB2312" w:hAnsi="楷体" w:eastAsia="仿宋_GB2312"/>
          <w:b/>
          <w:sz w:val="24"/>
          <w:highlight w:val="none"/>
        </w:rPr>
      </w:pPr>
      <w:bookmarkStart w:id="119" w:name="_Toc7860"/>
      <w:r>
        <w:rPr>
          <w:rFonts w:hint="eastAsia" w:ascii="仿宋_GB2312" w:hAnsi="楷体" w:eastAsia="仿宋_GB2312"/>
          <w:b/>
          <w:sz w:val="24"/>
          <w:highlight w:val="none"/>
        </w:rPr>
        <w:t>2.8 质量保证</w:t>
      </w:r>
      <w:bookmarkEnd w:id="119"/>
    </w:p>
    <w:p w14:paraId="77B4CD14">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2.8.1 乙方应建立和完善履行合同的内部质量保证体系，并提供相关内部规章制度给甲方，以便甲方进行监督检查；</w:t>
      </w:r>
    </w:p>
    <w:p w14:paraId="6837AFB7">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2.8.2 乙方应保证履行合同的人员数量和素质、软件和硬件设备的配置、场地、环境和设施等满足全面履行合同的要求，并应接受甲方的监督检查。</w:t>
      </w:r>
    </w:p>
    <w:p w14:paraId="2BE57D0C">
      <w:pPr>
        <w:spacing w:line="360" w:lineRule="auto"/>
        <w:ind w:firstLine="480" w:firstLineChars="200"/>
        <w:rPr>
          <w:rFonts w:hint="eastAsia" w:ascii="仿宋_GB2312" w:hAnsi="仿宋" w:eastAsia="仿宋_GB2312" w:cs="仿宋_GB2312"/>
          <w:kern w:val="0"/>
          <w:sz w:val="24"/>
          <w:highlight w:val="none"/>
        </w:rPr>
      </w:pPr>
      <w:r>
        <w:rPr>
          <w:rFonts w:hint="eastAsia" w:ascii="仿宋_GB2312" w:hAnsi="仿宋" w:eastAsia="仿宋_GB2312"/>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highlight w:val="none"/>
        </w:rPr>
        <w:t>甲方有权放弃或终止合同。</w:t>
      </w:r>
    </w:p>
    <w:p w14:paraId="6C42538C">
      <w:pPr>
        <w:spacing w:line="360" w:lineRule="auto"/>
        <w:ind w:firstLine="480" w:firstLineChars="200"/>
        <w:rPr>
          <w:rFonts w:hint="eastAsia" w:ascii="仿宋_GB2312" w:hAnsi="楷体" w:eastAsia="仿宋_GB2312"/>
          <w:sz w:val="24"/>
          <w:highlight w:val="none"/>
        </w:rPr>
      </w:pPr>
      <w:r>
        <w:rPr>
          <w:rFonts w:hint="eastAsia" w:ascii="仿宋_GB2312" w:hAnsi="仿宋" w:eastAsia="仿宋_GB2312"/>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highlight w:val="none"/>
          <w:u w:val="single"/>
        </w:rPr>
        <w:t>30%</w:t>
      </w:r>
      <w:r>
        <w:rPr>
          <w:rFonts w:hint="eastAsia" w:ascii="仿宋_GB2312" w:hAnsi="仿宋" w:eastAsia="仿宋_GB2312"/>
          <w:sz w:val="24"/>
          <w:highlight w:val="none"/>
        </w:rPr>
        <w:t>。</w:t>
      </w:r>
    </w:p>
    <w:p w14:paraId="7272FF66">
      <w:pPr>
        <w:spacing w:line="360" w:lineRule="auto"/>
        <w:ind w:firstLine="482" w:firstLineChars="200"/>
        <w:rPr>
          <w:rFonts w:hint="eastAsia" w:ascii="仿宋_GB2312" w:hAnsi="楷体" w:eastAsia="仿宋_GB2312"/>
          <w:b/>
          <w:sz w:val="24"/>
          <w:highlight w:val="none"/>
        </w:rPr>
      </w:pPr>
      <w:bookmarkStart w:id="120" w:name="_Toc17244"/>
      <w:bookmarkStart w:id="121" w:name="_Toc487900362"/>
      <w:bookmarkStart w:id="122" w:name="_Toc259093681"/>
      <w:bookmarkStart w:id="123" w:name="_Toc279701252"/>
      <w:r>
        <w:rPr>
          <w:rFonts w:hint="eastAsia" w:ascii="仿宋_GB2312" w:hAnsi="楷体" w:eastAsia="仿宋_GB2312"/>
          <w:b/>
          <w:sz w:val="24"/>
          <w:highlight w:val="none"/>
        </w:rPr>
        <w:t>2.9 标的物的风险负担</w:t>
      </w:r>
      <w:bookmarkEnd w:id="120"/>
    </w:p>
    <w:p w14:paraId="0AB12323">
      <w:pPr>
        <w:spacing w:line="360" w:lineRule="auto"/>
        <w:ind w:firstLine="480" w:firstLineChars="200"/>
        <w:rPr>
          <w:rFonts w:hint="eastAsia" w:ascii="仿宋_GB2312" w:hAnsi="楷体" w:eastAsia="仿宋_GB2312"/>
          <w:b/>
          <w:sz w:val="24"/>
          <w:highlight w:val="none"/>
        </w:rPr>
      </w:pPr>
      <w:r>
        <w:rPr>
          <w:rFonts w:hint="eastAsia" w:ascii="仿宋_GB2312" w:hAnsi="楷体" w:eastAsia="仿宋_GB2312"/>
          <w:sz w:val="24"/>
          <w:highlight w:val="none"/>
        </w:rPr>
        <w:t>标的物或者在途标的物或者交付给第一承运人后的标的物毁损、灭失的风险负担详见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14:paraId="1C131B50">
      <w:pPr>
        <w:spacing w:line="360" w:lineRule="auto"/>
        <w:ind w:firstLine="482" w:firstLineChars="200"/>
        <w:rPr>
          <w:rFonts w:hint="eastAsia" w:ascii="仿宋_GB2312" w:hAnsi="楷体" w:eastAsia="仿宋_GB2312"/>
          <w:b/>
          <w:sz w:val="24"/>
          <w:highlight w:val="none"/>
        </w:rPr>
      </w:pPr>
      <w:bookmarkStart w:id="124" w:name="_Toc14055"/>
      <w:r>
        <w:rPr>
          <w:rFonts w:hint="eastAsia" w:ascii="仿宋_GB2312" w:hAnsi="楷体" w:eastAsia="仿宋_GB2312"/>
          <w:b/>
          <w:sz w:val="24"/>
          <w:highlight w:val="none"/>
        </w:rPr>
        <w:t>2.10 延迟交货</w:t>
      </w:r>
      <w:bookmarkEnd w:id="121"/>
      <w:bookmarkEnd w:id="122"/>
      <w:bookmarkEnd w:id="123"/>
      <w:bookmarkEnd w:id="124"/>
      <w:r>
        <w:rPr>
          <w:rFonts w:hint="eastAsia" w:ascii="仿宋_GB2312" w:hAnsi="楷体" w:eastAsia="仿宋_GB2312"/>
          <w:b/>
          <w:sz w:val="24"/>
          <w:highlight w:val="none"/>
        </w:rPr>
        <w:t>/交付</w:t>
      </w:r>
    </w:p>
    <w:p w14:paraId="1EE8EE0C">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080981F">
      <w:pPr>
        <w:spacing w:line="360" w:lineRule="auto"/>
        <w:ind w:firstLine="482" w:firstLineChars="200"/>
        <w:rPr>
          <w:rFonts w:hint="eastAsia" w:ascii="仿宋_GB2312" w:hAnsi="楷体" w:eastAsia="仿宋_GB2312"/>
          <w:b/>
          <w:sz w:val="24"/>
          <w:highlight w:val="none"/>
        </w:rPr>
      </w:pPr>
      <w:bookmarkStart w:id="125" w:name="_Toc7502"/>
      <w:bookmarkStart w:id="126" w:name="_Toc259093683"/>
      <w:bookmarkStart w:id="127" w:name="_Ref467378121"/>
      <w:bookmarkStart w:id="128" w:name="_Toc279701254"/>
      <w:bookmarkStart w:id="129" w:name="_Toc487900364"/>
      <w:r>
        <w:rPr>
          <w:rFonts w:hint="eastAsia" w:ascii="仿宋_GB2312" w:hAnsi="楷体" w:eastAsia="仿宋_GB2312"/>
          <w:b/>
          <w:sz w:val="24"/>
          <w:highlight w:val="none"/>
        </w:rPr>
        <w:t>2.11 合同变更</w:t>
      </w:r>
      <w:bookmarkEnd w:id="125"/>
    </w:p>
    <w:p w14:paraId="09BEBD75">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1F7AF1C">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2.11.2 合同继续履行将损害国家利益和社会公共利益的，双方当事人应当以书面形式变更合同。有过错的一方应当承担赔偿责任，双方当事人都有过错的，各自承担相应的责任。</w:t>
      </w:r>
      <w:bookmarkStart w:id="130" w:name="_Toc279701259"/>
      <w:bookmarkStart w:id="131" w:name="_Toc259093688"/>
      <w:bookmarkStart w:id="132" w:name="_Toc487900369"/>
    </w:p>
    <w:p w14:paraId="053F43B2">
      <w:pPr>
        <w:spacing w:line="360" w:lineRule="auto"/>
        <w:ind w:firstLine="482" w:firstLineChars="200"/>
        <w:rPr>
          <w:rFonts w:hint="eastAsia" w:ascii="仿宋_GB2312" w:hAnsi="楷体" w:eastAsia="仿宋_GB2312"/>
          <w:b/>
          <w:sz w:val="24"/>
          <w:highlight w:val="none"/>
        </w:rPr>
      </w:pPr>
      <w:bookmarkStart w:id="133" w:name="_Toc22955"/>
      <w:bookmarkStart w:id="134" w:name="_Toc10366"/>
      <w:bookmarkStart w:id="135" w:name="_Toc15237"/>
      <w:r>
        <w:rPr>
          <w:rFonts w:hint="eastAsia" w:ascii="仿宋_GB2312" w:hAnsi="楷体" w:eastAsia="仿宋_GB2312"/>
          <w:b/>
          <w:sz w:val="24"/>
          <w:highlight w:val="none"/>
        </w:rPr>
        <w:t>2.12 合同转让</w:t>
      </w:r>
      <w:bookmarkEnd w:id="130"/>
      <w:bookmarkEnd w:id="131"/>
      <w:bookmarkEnd w:id="132"/>
      <w:r>
        <w:rPr>
          <w:rFonts w:hint="eastAsia" w:ascii="仿宋_GB2312" w:hAnsi="楷体" w:eastAsia="仿宋_GB2312"/>
          <w:b/>
          <w:sz w:val="24"/>
          <w:highlight w:val="none"/>
        </w:rPr>
        <w:t>和分包</w:t>
      </w:r>
      <w:bookmarkEnd w:id="133"/>
      <w:bookmarkEnd w:id="134"/>
      <w:bookmarkEnd w:id="135"/>
    </w:p>
    <w:p w14:paraId="7D37052B">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FEAA4CD">
      <w:pPr>
        <w:spacing w:line="360" w:lineRule="auto"/>
        <w:ind w:firstLine="482" w:firstLineChars="200"/>
        <w:rPr>
          <w:rFonts w:hint="eastAsia" w:ascii="仿宋_GB2312" w:hAnsi="楷体" w:eastAsia="仿宋_GB2312"/>
          <w:b/>
          <w:sz w:val="24"/>
          <w:highlight w:val="none"/>
        </w:rPr>
      </w:pPr>
      <w:bookmarkStart w:id="136" w:name="_Toc14066"/>
      <w:bookmarkStart w:id="137" w:name="_Toc13566"/>
      <w:bookmarkStart w:id="138" w:name="_Toc16508"/>
      <w:r>
        <w:rPr>
          <w:rFonts w:hint="eastAsia" w:ascii="仿宋_GB2312" w:hAnsi="楷体" w:eastAsia="仿宋_GB2312"/>
          <w:b/>
          <w:sz w:val="24"/>
          <w:highlight w:val="none"/>
        </w:rPr>
        <w:t>2.13 不可抗力</w:t>
      </w:r>
      <w:bookmarkEnd w:id="136"/>
      <w:bookmarkEnd w:id="137"/>
      <w:bookmarkEnd w:id="138"/>
    </w:p>
    <w:p w14:paraId="53E20BA6">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2.13.1如果任何一方遭遇法律规定的不可抗力，致使合同履行受阻时，履行合同的期限应予延长，延长的期限应相当于不可抗力所影响的时间；</w:t>
      </w:r>
    </w:p>
    <w:p w14:paraId="3FB18E32">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2.13.2受不可抗力影响的一方在不可抗力发生后，应在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约定时间内以书面形式通知对方当事人，并在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约定时间内，将有关部门出具的证明文件送达对方当事人。</w:t>
      </w:r>
    </w:p>
    <w:p w14:paraId="3D6D2218">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2.13.3 因不可抗力致使不能实现合同目的的，当事人可以解除合同；</w:t>
      </w:r>
    </w:p>
    <w:p w14:paraId="3ABEE912">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2.13.4 因不可抗力致使合同有变更必要的，双方当事人应在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约定时间内以书面形式变更合同；</w:t>
      </w:r>
    </w:p>
    <w:p w14:paraId="5F93E0C6">
      <w:pPr>
        <w:spacing w:line="360" w:lineRule="auto"/>
        <w:ind w:firstLine="482" w:firstLineChars="200"/>
        <w:rPr>
          <w:rFonts w:hint="eastAsia" w:ascii="仿宋_GB2312" w:hAnsi="楷体" w:eastAsia="仿宋_GB2312"/>
          <w:b/>
          <w:sz w:val="24"/>
          <w:highlight w:val="none"/>
        </w:rPr>
      </w:pPr>
      <w:bookmarkStart w:id="139" w:name="_Toc689"/>
      <w:bookmarkStart w:id="140" w:name="_Toc30676"/>
      <w:bookmarkStart w:id="141" w:name="_Toc6969"/>
      <w:bookmarkStart w:id="142" w:name="_Toc259093684"/>
      <w:bookmarkStart w:id="143" w:name="_Toc279701255"/>
      <w:bookmarkStart w:id="144" w:name="_Toc487900365"/>
      <w:r>
        <w:rPr>
          <w:rFonts w:hint="eastAsia" w:ascii="仿宋_GB2312" w:hAnsi="楷体" w:eastAsia="仿宋_GB2312"/>
          <w:b/>
          <w:sz w:val="24"/>
          <w:highlight w:val="none"/>
        </w:rPr>
        <w:t>2.14 税费</w:t>
      </w:r>
      <w:bookmarkEnd w:id="139"/>
      <w:bookmarkEnd w:id="140"/>
      <w:bookmarkEnd w:id="141"/>
      <w:bookmarkEnd w:id="142"/>
      <w:bookmarkEnd w:id="143"/>
      <w:bookmarkEnd w:id="144"/>
    </w:p>
    <w:p w14:paraId="224CADC1">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与合同有关的一切税费，均按照中华人民共和国法律的相关规定执行。</w:t>
      </w:r>
    </w:p>
    <w:p w14:paraId="33AA5016">
      <w:pPr>
        <w:spacing w:line="360" w:lineRule="auto"/>
        <w:ind w:firstLine="482" w:firstLineChars="200"/>
        <w:rPr>
          <w:rFonts w:hint="eastAsia" w:ascii="仿宋_GB2312" w:hAnsi="楷体" w:eastAsia="仿宋_GB2312"/>
          <w:b/>
          <w:sz w:val="24"/>
          <w:highlight w:val="none"/>
        </w:rPr>
      </w:pPr>
      <w:bookmarkStart w:id="145" w:name="_Toc259093687"/>
      <w:bookmarkStart w:id="146" w:name="_Toc8298"/>
      <w:bookmarkStart w:id="147" w:name="_Toc487900368"/>
      <w:bookmarkStart w:id="148" w:name="_Toc279701258"/>
      <w:bookmarkStart w:id="149" w:name="_Toc16959"/>
      <w:bookmarkStart w:id="150" w:name="_Toc7102"/>
      <w:r>
        <w:rPr>
          <w:rFonts w:hint="eastAsia" w:ascii="仿宋_GB2312" w:hAnsi="楷体" w:eastAsia="仿宋_GB2312"/>
          <w:b/>
          <w:sz w:val="24"/>
          <w:highlight w:val="none"/>
        </w:rPr>
        <w:t>2.15 乙方破产</w:t>
      </w:r>
      <w:bookmarkEnd w:id="145"/>
      <w:bookmarkEnd w:id="146"/>
      <w:bookmarkEnd w:id="147"/>
      <w:bookmarkEnd w:id="148"/>
      <w:bookmarkEnd w:id="149"/>
      <w:bookmarkEnd w:id="150"/>
    </w:p>
    <w:p w14:paraId="4528383B">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83B99B3">
      <w:pPr>
        <w:spacing w:line="360" w:lineRule="auto"/>
        <w:ind w:firstLine="482" w:firstLineChars="200"/>
        <w:rPr>
          <w:rFonts w:hint="eastAsia" w:ascii="仿宋_GB2312" w:hAnsi="楷体" w:eastAsia="仿宋_GB2312"/>
          <w:b/>
          <w:sz w:val="24"/>
          <w:highlight w:val="none"/>
        </w:rPr>
      </w:pPr>
      <w:bookmarkStart w:id="151" w:name="_Toc29333"/>
      <w:bookmarkStart w:id="152" w:name="_Toc6134"/>
      <w:bookmarkStart w:id="153" w:name="_Toc15387"/>
      <w:r>
        <w:rPr>
          <w:rFonts w:hint="eastAsia" w:ascii="仿宋_GB2312" w:hAnsi="楷体" w:eastAsia="仿宋_GB2312"/>
          <w:b/>
          <w:sz w:val="24"/>
          <w:highlight w:val="none"/>
        </w:rPr>
        <w:t>2.16 合同中止、终止</w:t>
      </w:r>
      <w:bookmarkEnd w:id="151"/>
      <w:bookmarkEnd w:id="152"/>
      <w:bookmarkEnd w:id="153"/>
    </w:p>
    <w:p w14:paraId="14569308">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2.16.1 双方当事人不得擅自中止或者终止合同；</w:t>
      </w:r>
    </w:p>
    <w:p w14:paraId="315FA26C">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2.16.2合同继续履行将损害国家利益和社会公共利益的，双方当事人应当中止或者终止合同。有过错的一方应当承担赔偿责任，双方当事人都有过错的，各自承担相应的责任。</w:t>
      </w:r>
    </w:p>
    <w:p w14:paraId="5769F75B">
      <w:pPr>
        <w:spacing w:line="360" w:lineRule="auto"/>
        <w:ind w:firstLine="482" w:firstLineChars="200"/>
        <w:rPr>
          <w:rFonts w:hint="eastAsia" w:ascii="仿宋_GB2312" w:hAnsi="楷体" w:eastAsia="仿宋_GB2312"/>
          <w:b/>
          <w:sz w:val="24"/>
          <w:highlight w:val="none"/>
        </w:rPr>
      </w:pPr>
      <w:bookmarkStart w:id="154" w:name="_Toc14563"/>
      <w:bookmarkStart w:id="155" w:name="_Toc6596"/>
      <w:bookmarkStart w:id="156" w:name="_Toc1125"/>
      <w:r>
        <w:rPr>
          <w:rFonts w:hint="eastAsia" w:ascii="仿宋_GB2312" w:hAnsi="楷体" w:eastAsia="仿宋_GB2312"/>
          <w:b/>
          <w:sz w:val="24"/>
          <w:highlight w:val="none"/>
        </w:rPr>
        <w:t>2.17 检验和验收</w:t>
      </w:r>
      <w:bookmarkEnd w:id="154"/>
      <w:bookmarkEnd w:id="155"/>
      <w:bookmarkEnd w:id="156"/>
    </w:p>
    <w:p w14:paraId="655EA9CB">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约定时间内组织验收，并可依法邀请相关方参加，验收应出具验收书。</w:t>
      </w:r>
    </w:p>
    <w:p w14:paraId="572003F4">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0F13266">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2.17.3 检验和验收标准、程序等具体内容以及前述验收书的效力详见</w:t>
      </w:r>
      <w:r>
        <w:rPr>
          <w:rFonts w:hint="eastAsia" w:ascii="仿宋_GB2312" w:hAnsi="楷体" w:eastAsia="仿宋_GB2312"/>
          <w:b/>
          <w:i/>
          <w:sz w:val="24"/>
          <w:highlight w:val="none"/>
          <w:u w:val="single"/>
        </w:rPr>
        <w:t>合同专用条款</w:t>
      </w:r>
      <w:r>
        <w:rPr>
          <w:rFonts w:hint="eastAsia" w:ascii="仿宋_GB2312" w:hAnsi="楷体" w:eastAsia="仿宋_GB2312"/>
          <w:i/>
          <w:sz w:val="24"/>
          <w:highlight w:val="none"/>
        </w:rPr>
        <w:t>。</w:t>
      </w:r>
    </w:p>
    <w:bookmarkEnd w:id="126"/>
    <w:bookmarkEnd w:id="127"/>
    <w:bookmarkEnd w:id="128"/>
    <w:bookmarkEnd w:id="129"/>
    <w:p w14:paraId="4280F728">
      <w:pPr>
        <w:spacing w:line="360" w:lineRule="auto"/>
        <w:ind w:firstLine="482" w:firstLineChars="200"/>
        <w:rPr>
          <w:rFonts w:hint="eastAsia" w:ascii="仿宋_GB2312" w:hAnsi="楷体" w:eastAsia="仿宋_GB2312"/>
          <w:b/>
          <w:sz w:val="24"/>
          <w:highlight w:val="none"/>
        </w:rPr>
      </w:pPr>
      <w:bookmarkStart w:id="157" w:name="_Toc487900371"/>
      <w:bookmarkStart w:id="158" w:name="_Toc279701261"/>
      <w:bookmarkStart w:id="159" w:name="_Toc259093690"/>
      <w:bookmarkStart w:id="160" w:name="_Toc25182"/>
      <w:bookmarkStart w:id="161" w:name="_Toc11284"/>
      <w:bookmarkStart w:id="162" w:name="_Toc19604"/>
      <w:r>
        <w:rPr>
          <w:rFonts w:hint="eastAsia" w:ascii="仿宋_GB2312" w:hAnsi="楷体" w:eastAsia="仿宋_GB2312"/>
          <w:b/>
          <w:sz w:val="24"/>
          <w:highlight w:val="none"/>
        </w:rPr>
        <w:t>2.18 通知</w:t>
      </w:r>
      <w:bookmarkEnd w:id="157"/>
      <w:bookmarkEnd w:id="158"/>
      <w:bookmarkEnd w:id="159"/>
      <w:r>
        <w:rPr>
          <w:rFonts w:hint="eastAsia" w:ascii="仿宋_GB2312" w:hAnsi="楷体" w:eastAsia="仿宋_GB2312"/>
          <w:b/>
          <w:sz w:val="24"/>
          <w:highlight w:val="none"/>
        </w:rPr>
        <w:t>和送达</w:t>
      </w:r>
      <w:bookmarkEnd w:id="160"/>
      <w:bookmarkEnd w:id="161"/>
      <w:bookmarkEnd w:id="162"/>
    </w:p>
    <w:p w14:paraId="1C0BD9C1">
      <w:pPr>
        <w:spacing w:line="360" w:lineRule="auto"/>
        <w:ind w:firstLine="480" w:firstLineChars="200"/>
        <w:rPr>
          <w:rFonts w:hint="eastAsia" w:ascii="仿宋_GB2312" w:hAnsi="楷体" w:eastAsia="仿宋_GB2312"/>
          <w:sz w:val="24"/>
          <w:highlight w:val="none"/>
        </w:rPr>
      </w:pPr>
      <w:bookmarkStart w:id="163" w:name="_Toc3135"/>
      <w:bookmarkStart w:id="164" w:name="_Toc6698"/>
      <w:bookmarkStart w:id="165" w:name="_Toc279701262"/>
      <w:bookmarkStart w:id="166" w:name="_Toc259093691"/>
      <w:bookmarkStart w:id="167" w:name="_Toc487900372"/>
      <w:r>
        <w:rPr>
          <w:rFonts w:hint="eastAsia" w:ascii="仿宋_GB2312" w:hAnsi="楷体" w:eastAsia="仿宋_GB2312"/>
          <w:sz w:val="24"/>
          <w:highlight w:val="none"/>
        </w:rPr>
        <w:t>2.18.1 任何一方因履行合同而以合同第一部分尾部所列明的</w:t>
      </w:r>
      <w:r>
        <w:rPr>
          <w:rFonts w:hint="eastAsia" w:ascii="仿宋_GB2312" w:hAnsi="楷体" w:eastAsia="仿宋_GB2312"/>
          <w:sz w:val="24"/>
          <w:highlight w:val="none"/>
          <w:u w:val="single"/>
        </w:rPr>
        <w:t>“约定送达地址”</w:t>
      </w:r>
      <w:r>
        <w:rPr>
          <w:rFonts w:hint="eastAsia" w:ascii="仿宋_GB2312" w:hAnsi="楷体" w:eastAsia="仿宋_GB2312"/>
          <w:sz w:val="24"/>
          <w:highlight w:val="none"/>
        </w:rPr>
        <w:t>为收件地址的所有通知、文件、材料，均视为已向对方当事人送达；任何一方变更上述送达方式或者地址的，应于</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7</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个工作日内书面通知对方当事人，在对方当事人收到有关变更通知之前，变更前的约定送达方式或者地址仍视为有效。</w:t>
      </w:r>
      <w:bookmarkEnd w:id="163"/>
      <w:bookmarkEnd w:id="164"/>
    </w:p>
    <w:p w14:paraId="55D19323">
      <w:pPr>
        <w:spacing w:line="360" w:lineRule="auto"/>
        <w:ind w:firstLine="480" w:firstLineChars="200"/>
        <w:rPr>
          <w:rFonts w:hint="eastAsia" w:ascii="仿宋_GB2312" w:hAnsi="楷体" w:eastAsia="仿宋_GB2312"/>
          <w:sz w:val="24"/>
          <w:highlight w:val="none"/>
        </w:rPr>
      </w:pPr>
      <w:bookmarkStart w:id="168" w:name="_Toc23294"/>
      <w:bookmarkStart w:id="169" w:name="_Toc23128"/>
      <w:r>
        <w:rPr>
          <w:rFonts w:hint="eastAsia" w:ascii="仿宋_GB2312" w:hAnsi="楷体" w:eastAsia="仿宋_GB2312"/>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8"/>
      <w:bookmarkEnd w:id="169"/>
    </w:p>
    <w:p w14:paraId="1296C2ED">
      <w:pPr>
        <w:spacing w:line="360" w:lineRule="auto"/>
        <w:ind w:firstLine="482" w:firstLineChars="200"/>
        <w:rPr>
          <w:rFonts w:hint="eastAsia" w:ascii="仿宋_GB2312" w:hAnsi="楷体" w:eastAsia="仿宋_GB2312"/>
          <w:b/>
          <w:sz w:val="24"/>
          <w:highlight w:val="none"/>
        </w:rPr>
      </w:pPr>
      <w:bookmarkStart w:id="170" w:name="_Toc30599"/>
      <w:bookmarkStart w:id="171" w:name="_Toc18540"/>
      <w:bookmarkStart w:id="172" w:name="_Toc4355"/>
      <w:r>
        <w:rPr>
          <w:rFonts w:hint="eastAsia" w:ascii="仿宋_GB2312" w:hAnsi="楷体" w:eastAsia="仿宋_GB2312"/>
          <w:b/>
          <w:sz w:val="24"/>
          <w:highlight w:val="none"/>
        </w:rPr>
        <w:t>2.19 计量单位</w:t>
      </w:r>
      <w:bookmarkEnd w:id="165"/>
      <w:bookmarkEnd w:id="166"/>
      <w:bookmarkEnd w:id="167"/>
      <w:bookmarkEnd w:id="170"/>
      <w:bookmarkEnd w:id="171"/>
      <w:bookmarkEnd w:id="172"/>
    </w:p>
    <w:p w14:paraId="53EA7723">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除技术规范中另有规定外,合同的计量单位均使用国家法定计量单位。</w:t>
      </w:r>
    </w:p>
    <w:p w14:paraId="4F228636">
      <w:pPr>
        <w:spacing w:line="360" w:lineRule="auto"/>
        <w:ind w:firstLine="482" w:firstLineChars="200"/>
        <w:rPr>
          <w:rFonts w:hint="eastAsia" w:ascii="仿宋_GB2312" w:hAnsi="楷体" w:eastAsia="仿宋_GB2312"/>
          <w:b/>
          <w:sz w:val="24"/>
          <w:highlight w:val="none"/>
        </w:rPr>
      </w:pPr>
      <w:bookmarkStart w:id="173" w:name="_Toc259093692"/>
      <w:bookmarkStart w:id="174" w:name="_Toc12773"/>
      <w:bookmarkStart w:id="175" w:name="_Toc18567"/>
      <w:bookmarkStart w:id="176" w:name="_Toc487900373"/>
      <w:bookmarkStart w:id="177" w:name="_Toc10330"/>
      <w:bookmarkStart w:id="178" w:name="_Toc279701263"/>
      <w:r>
        <w:rPr>
          <w:rFonts w:hint="eastAsia" w:ascii="仿宋_GB2312" w:hAnsi="楷体" w:eastAsia="仿宋_GB2312"/>
          <w:b/>
          <w:sz w:val="24"/>
          <w:highlight w:val="none"/>
        </w:rPr>
        <w:t>2.20 合同使用的文字和适用的法律</w:t>
      </w:r>
      <w:bookmarkEnd w:id="173"/>
      <w:bookmarkEnd w:id="174"/>
      <w:bookmarkEnd w:id="175"/>
      <w:bookmarkEnd w:id="176"/>
      <w:bookmarkEnd w:id="177"/>
      <w:bookmarkEnd w:id="178"/>
    </w:p>
    <w:p w14:paraId="48AC4212">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2.20.1 合同使用汉语书就、变更和解释；</w:t>
      </w:r>
    </w:p>
    <w:p w14:paraId="5F82A276">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2.20.2 合同适用中华人民共和国法律。</w:t>
      </w:r>
    </w:p>
    <w:p w14:paraId="10F00D84">
      <w:pPr>
        <w:spacing w:line="360" w:lineRule="auto"/>
        <w:ind w:firstLine="482" w:firstLineChars="200"/>
        <w:rPr>
          <w:rFonts w:hint="eastAsia" w:ascii="仿宋_GB2312" w:hAnsi="楷体" w:eastAsia="仿宋_GB2312"/>
          <w:b/>
          <w:sz w:val="24"/>
          <w:highlight w:val="none"/>
        </w:rPr>
      </w:pPr>
      <w:bookmarkStart w:id="179" w:name="_Toc16673"/>
      <w:bookmarkStart w:id="180" w:name="_Toc12004"/>
      <w:bookmarkStart w:id="181" w:name="_Toc259093693"/>
      <w:bookmarkStart w:id="182" w:name="_Toc279701264"/>
      <w:bookmarkStart w:id="183" w:name="_Toc3148"/>
      <w:bookmarkStart w:id="184" w:name="_Toc487900374"/>
      <w:r>
        <w:rPr>
          <w:rFonts w:hint="eastAsia" w:ascii="仿宋_GB2312" w:hAnsi="楷体" w:eastAsia="仿宋_GB2312"/>
          <w:b/>
          <w:sz w:val="24"/>
          <w:highlight w:val="none"/>
        </w:rPr>
        <w:t>2.21 履约保证金</w:t>
      </w:r>
      <w:bookmarkEnd w:id="179"/>
      <w:bookmarkEnd w:id="180"/>
      <w:bookmarkEnd w:id="181"/>
      <w:bookmarkEnd w:id="182"/>
      <w:bookmarkEnd w:id="183"/>
    </w:p>
    <w:p w14:paraId="3B47DAC1">
      <w:pPr>
        <w:spacing w:line="360" w:lineRule="auto"/>
        <w:ind w:firstLine="480" w:firstLineChars="200"/>
        <w:rPr>
          <w:rFonts w:ascii="仿宋_GB2312" w:hAnsi="仿宋" w:eastAsia="仿宋_GB2312" w:cs="Arial"/>
          <w:snapToGrid w:val="0"/>
          <w:kern w:val="0"/>
          <w:sz w:val="24"/>
          <w:highlight w:val="none"/>
        </w:rPr>
      </w:pPr>
      <w:r>
        <w:rPr>
          <w:rFonts w:hint="eastAsia" w:ascii="仿宋_GB2312" w:hAnsi="楷体" w:eastAsia="仿宋_GB2312"/>
          <w:sz w:val="24"/>
          <w:highlight w:val="none"/>
        </w:rPr>
        <w:t>本项目不收取履约保证金</w:t>
      </w:r>
    </w:p>
    <w:p w14:paraId="382533E6">
      <w:pPr>
        <w:spacing w:line="360" w:lineRule="auto"/>
        <w:ind w:firstLine="482" w:firstLineChars="200"/>
        <w:rPr>
          <w:rFonts w:hint="eastAsia" w:ascii="仿宋_GB2312" w:hAnsi="仿宋" w:eastAsia="仿宋_GB2312"/>
          <w:kern w:val="0"/>
          <w:sz w:val="24"/>
          <w:highlight w:val="none"/>
          <w:lang w:val="zh-CN"/>
        </w:rPr>
      </w:pPr>
      <w:r>
        <w:rPr>
          <w:rFonts w:hint="eastAsia" w:ascii="仿宋_GB2312" w:hAnsi="楷体" w:eastAsia="仿宋_GB2312"/>
          <w:b/>
          <w:sz w:val="24"/>
          <w:highlight w:val="none"/>
        </w:rPr>
        <w:t>2.22 中小企业政策</w:t>
      </w:r>
    </w:p>
    <w:p w14:paraId="5083625C">
      <w:pPr>
        <w:spacing w:line="360" w:lineRule="auto"/>
        <w:ind w:firstLine="480" w:firstLineChars="200"/>
        <w:rPr>
          <w:rFonts w:hint="eastAsia" w:ascii="仿宋_GB2312" w:hAnsi="仿宋" w:eastAsia="仿宋_GB2312"/>
          <w:kern w:val="0"/>
          <w:sz w:val="24"/>
          <w:highlight w:val="none"/>
          <w:lang w:val="zh-CN"/>
        </w:rPr>
      </w:pPr>
      <w:r>
        <w:rPr>
          <w:rFonts w:hint="eastAsia" w:ascii="仿宋_GB2312" w:hAnsi="仿宋" w:eastAsia="仿宋_GB2312"/>
          <w:kern w:val="0"/>
          <w:sz w:val="24"/>
          <w:highlight w:val="none"/>
          <w:lang w:val="zh-CN"/>
        </w:rPr>
        <w:t>2.22.1本合同（□是  ☑否）为可融资合同，关于中小企业信用融资事项见采购文件“供应商须知正文”。</w:t>
      </w:r>
    </w:p>
    <w:p w14:paraId="425F0064">
      <w:pPr>
        <w:spacing w:line="360" w:lineRule="auto"/>
        <w:ind w:firstLine="480" w:firstLineChars="200"/>
        <w:rPr>
          <w:rFonts w:ascii="仿宋_GB2312" w:hAnsi="仿宋" w:eastAsia="仿宋_GB2312"/>
          <w:kern w:val="0"/>
          <w:sz w:val="24"/>
          <w:highlight w:val="none"/>
          <w:lang w:val="zh-CN"/>
        </w:rPr>
      </w:pPr>
      <w:r>
        <w:rPr>
          <w:rFonts w:hint="eastAsia" w:ascii="仿宋_GB2312" w:hAnsi="仿宋" w:eastAsia="仿宋_GB2312"/>
          <w:kern w:val="0"/>
          <w:sz w:val="24"/>
          <w:highlight w:val="none"/>
          <w:lang w:val="zh-CN"/>
        </w:rPr>
        <w:t>2.22.2</w:t>
      </w:r>
      <w:r>
        <w:rPr>
          <w:rFonts w:ascii="仿宋_GB2312" w:hAnsi="仿宋" w:eastAsia="仿宋_GB2312"/>
          <w:kern w:val="0"/>
          <w:sz w:val="24"/>
          <w:highlight w:val="none"/>
          <w:lang w:val="zh-CN"/>
        </w:rPr>
        <w:t>本合同（</w:t>
      </w:r>
      <w:r>
        <w:rPr>
          <w:rFonts w:hint="eastAsia" w:ascii="仿宋_GB2312" w:hAnsi="仿宋" w:eastAsia="仿宋_GB2312"/>
          <w:kern w:val="0"/>
          <w:sz w:val="24"/>
          <w:highlight w:val="none"/>
          <w:lang w:val="zh-CN"/>
        </w:rPr>
        <w:t>☑</w:t>
      </w:r>
      <w:r>
        <w:rPr>
          <w:rFonts w:ascii="仿宋_GB2312" w:hAnsi="仿宋" w:eastAsia="仿宋_GB2312"/>
          <w:kern w:val="0"/>
          <w:sz w:val="24"/>
          <w:highlight w:val="none"/>
          <w:lang w:val="zh-CN"/>
        </w:rPr>
        <w:t xml:space="preserve">是  </w:t>
      </w:r>
      <w:r>
        <w:rPr>
          <w:rFonts w:hint="eastAsia" w:ascii="仿宋_GB2312" w:hAnsi="仿宋" w:eastAsia="仿宋_GB2312"/>
          <w:kern w:val="0"/>
          <w:sz w:val="24"/>
          <w:highlight w:val="none"/>
          <w:lang w:val="zh-CN"/>
        </w:rPr>
        <w:t>□否）为中小企业预留合同。</w:t>
      </w:r>
    </w:p>
    <w:bookmarkEnd w:id="184"/>
    <w:p w14:paraId="6B8FCB17">
      <w:pPr>
        <w:spacing w:line="360" w:lineRule="auto"/>
        <w:ind w:firstLine="482" w:firstLineChars="200"/>
        <w:rPr>
          <w:rFonts w:hint="eastAsia" w:ascii="仿宋_GB2312" w:hAnsi="楷体" w:eastAsia="仿宋_GB2312"/>
          <w:b/>
          <w:sz w:val="24"/>
          <w:highlight w:val="none"/>
        </w:rPr>
      </w:pPr>
      <w:bookmarkStart w:id="185" w:name="_Toc19890"/>
      <w:bookmarkStart w:id="186" w:name="_Toc6885"/>
      <w:bookmarkStart w:id="187" w:name="_Toc14001"/>
      <w:r>
        <w:rPr>
          <w:rFonts w:hint="eastAsia" w:ascii="仿宋_GB2312" w:hAnsi="楷体" w:eastAsia="仿宋_GB2312"/>
          <w:b/>
          <w:sz w:val="24"/>
          <w:highlight w:val="none"/>
        </w:rPr>
        <w:t>2.23 合同份数</w:t>
      </w:r>
      <w:bookmarkEnd w:id="185"/>
      <w:bookmarkEnd w:id="186"/>
      <w:bookmarkEnd w:id="187"/>
    </w:p>
    <w:p w14:paraId="3360ACDC">
      <w:pPr>
        <w:spacing w:line="360" w:lineRule="auto"/>
        <w:ind w:firstLine="480" w:firstLineChars="200"/>
        <w:rPr>
          <w:rFonts w:hint="eastAsia" w:ascii="仿宋_GB2312" w:hAnsi="楷体" w:eastAsia="仿宋_GB2312"/>
          <w:sz w:val="24"/>
          <w:highlight w:val="none"/>
        </w:rPr>
      </w:pPr>
      <w:r>
        <w:rPr>
          <w:rFonts w:hint="eastAsia" w:ascii="仿宋_GB2312" w:hAnsi="宋体" w:eastAsia="仿宋_GB2312"/>
          <w:sz w:val="24"/>
          <w:highlight w:val="none"/>
        </w:rPr>
        <w:t>本合同壹式</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6</w:t>
      </w:r>
      <w:r>
        <w:rPr>
          <w:rFonts w:hint="eastAsia" w:ascii="仿宋_GB2312" w:hAnsi="宋体" w:eastAsia="仿宋_GB2312"/>
          <w:sz w:val="24"/>
          <w:highlight w:val="none"/>
          <w:u w:val="single"/>
        </w:rPr>
        <w:t xml:space="preserve"> </w:t>
      </w:r>
      <w:r>
        <w:rPr>
          <w:rFonts w:hint="eastAsia" w:ascii="仿宋_GB2312" w:hAnsi="仿宋" w:eastAsia="仿宋_GB2312"/>
          <w:sz w:val="24"/>
          <w:highlight w:val="none"/>
          <w:u w:val="single"/>
        </w:rPr>
        <w:t xml:space="preserve"> </w:t>
      </w:r>
      <w:r>
        <w:rPr>
          <w:rFonts w:hint="eastAsia" w:ascii="仿宋_GB2312" w:hAnsi="宋体" w:eastAsia="仿宋_GB2312"/>
          <w:sz w:val="24"/>
          <w:highlight w:val="none"/>
        </w:rPr>
        <w:t>份，甲方执</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3</w:t>
      </w:r>
      <w:r>
        <w:rPr>
          <w:rFonts w:hint="eastAsia" w:ascii="仿宋_GB2312" w:hAnsi="宋体" w:eastAsia="仿宋_GB2312"/>
          <w:sz w:val="24"/>
          <w:highlight w:val="none"/>
          <w:u w:val="single"/>
        </w:rPr>
        <w:t xml:space="preserve"> </w:t>
      </w:r>
      <w:r>
        <w:rPr>
          <w:rFonts w:hint="eastAsia" w:ascii="仿宋_GB2312" w:hAnsi="仿宋" w:eastAsia="仿宋_GB2312"/>
          <w:sz w:val="24"/>
          <w:highlight w:val="none"/>
          <w:u w:val="single"/>
        </w:rPr>
        <w:t xml:space="preserve"> </w:t>
      </w:r>
      <w:r>
        <w:rPr>
          <w:rFonts w:hint="eastAsia" w:ascii="仿宋_GB2312" w:hAnsi="宋体" w:eastAsia="仿宋_GB2312"/>
          <w:sz w:val="24"/>
          <w:highlight w:val="none"/>
        </w:rPr>
        <w:t>份，乙方执</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3</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份。</w:t>
      </w:r>
      <w:r>
        <w:rPr>
          <w:rFonts w:hint="eastAsia" w:ascii="仿宋_GB2312" w:hAnsi="楷体" w:eastAsia="仿宋_GB2312"/>
          <w:sz w:val="24"/>
          <w:highlight w:val="none"/>
        </w:rPr>
        <w:t>每份均具有同等法律效力。</w:t>
      </w:r>
    </w:p>
    <w:p w14:paraId="3F74F6F3">
      <w:pPr>
        <w:pStyle w:val="11"/>
        <w:spacing w:after="0"/>
        <w:jc w:val="center"/>
        <w:outlineLvl w:val="1"/>
        <w:rPr>
          <w:rFonts w:hint="eastAsia" w:ascii="仿宋_GB2312" w:hAnsi="楷体" w:eastAsia="仿宋_GB2312"/>
          <w:b/>
          <w:sz w:val="28"/>
          <w:szCs w:val="28"/>
          <w:highlight w:val="none"/>
        </w:rPr>
      </w:pPr>
      <w:r>
        <w:rPr>
          <w:rFonts w:hint="eastAsia" w:ascii="仿宋_GB2312" w:hAnsi="楷体" w:eastAsia="仿宋_GB2312"/>
          <w:highlight w:val="none"/>
        </w:rPr>
        <w:br w:type="page"/>
      </w:r>
      <w:bookmarkEnd w:id="51"/>
      <w:bookmarkEnd w:id="52"/>
      <w:bookmarkEnd w:id="53"/>
      <w:r>
        <w:rPr>
          <w:rFonts w:hint="eastAsia" w:ascii="仿宋_GB2312" w:hAnsi="楷体" w:eastAsia="仿宋_GB2312"/>
          <w:b/>
          <w:sz w:val="28"/>
          <w:szCs w:val="28"/>
          <w:highlight w:val="none"/>
        </w:rPr>
        <w:t>第三部分  合同专用条款</w:t>
      </w:r>
    </w:p>
    <w:p w14:paraId="397E5115">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7AE7D6F">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2.3.2具有知识产权的标的物知识产权归属：</w:t>
      </w:r>
    </w:p>
    <w:p w14:paraId="00EE3B64">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 xml:space="preserve">           </w:t>
      </w:r>
    </w:p>
    <w:p w14:paraId="1604B2F2">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2.4.1包装和装运专用条款（如果有）：</w:t>
      </w:r>
    </w:p>
    <w:p w14:paraId="2E207BC4">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 xml:space="preserve">                                                                     </w:t>
      </w:r>
    </w:p>
    <w:p w14:paraId="02798373">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2.4.2装运标的物的要求和通知：</w:t>
      </w:r>
    </w:p>
    <w:p w14:paraId="11E7E693">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 xml:space="preserve">                                                                     </w:t>
      </w:r>
    </w:p>
    <w:p w14:paraId="1D338657">
      <w:pPr>
        <w:spacing w:line="360" w:lineRule="auto"/>
        <w:ind w:firstLine="480" w:firstLineChars="200"/>
        <w:rPr>
          <w:rFonts w:hint="eastAsia" w:ascii="仿宋_GB2312" w:hAnsi="楷体" w:eastAsia="仿宋_GB2312"/>
          <w:b/>
          <w:sz w:val="24"/>
          <w:highlight w:val="none"/>
        </w:rPr>
      </w:pPr>
      <w:r>
        <w:rPr>
          <w:rFonts w:hint="eastAsia" w:ascii="仿宋_GB2312" w:hAnsi="楷体" w:eastAsia="仿宋_GB2312"/>
          <w:sz w:val="24"/>
          <w:highlight w:val="none"/>
        </w:rPr>
        <w:t>2.6</w:t>
      </w:r>
      <w:r>
        <w:rPr>
          <w:rFonts w:hint="eastAsia" w:ascii="仿宋_GB2312" w:hAnsi="楷体" w:eastAsia="仿宋_GB2312"/>
          <w:b/>
          <w:sz w:val="24"/>
          <w:highlight w:val="none"/>
        </w:rPr>
        <w:t>结算方式和付款条件</w:t>
      </w:r>
    </w:p>
    <w:p w14:paraId="696EA010">
      <w:pPr>
        <w:spacing w:line="360" w:lineRule="auto"/>
        <w:ind w:firstLine="480" w:firstLineChars="200"/>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本次项目合同总价为大写人民币</w:t>
      </w:r>
      <w:r>
        <w:rPr>
          <w:rFonts w:hint="eastAsia" w:ascii="仿宋_GB2312" w:eastAsia="仿宋_GB2312" w:cs="仿宋_GB2312"/>
          <w:kern w:val="0"/>
          <w:sz w:val="24"/>
          <w:highlight w:val="none"/>
          <w:u w:val="single"/>
          <w:lang w:val="zh-CN"/>
        </w:rPr>
        <w:t xml:space="preserve">            （</w:t>
      </w:r>
      <w:r>
        <w:rPr>
          <w:rFonts w:hint="eastAsia" w:ascii="仿宋_GB2312" w:eastAsia="仿宋_GB2312" w:cs="仿宋_GB2312"/>
          <w:kern w:val="0"/>
          <w:sz w:val="24"/>
          <w:highlight w:val="none"/>
          <w:lang w:val="zh-CN"/>
        </w:rPr>
        <w:t>￥    元）。本项目采用以下勾选结算方式进行支付：</w:t>
      </w:r>
    </w:p>
    <w:p w14:paraId="7596F843">
      <w:pPr>
        <w:spacing w:line="360" w:lineRule="auto"/>
        <w:ind w:firstLine="480" w:firstLineChars="200"/>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□采用一次性支付方式，付款条件为：</w:t>
      </w:r>
      <w:r>
        <w:rPr>
          <w:rFonts w:hint="eastAsia" w:ascii="仿宋_GB2312" w:eastAsia="仿宋_GB2312" w:cs="仿宋_GB2312"/>
          <w:kern w:val="0"/>
          <w:sz w:val="24"/>
          <w:highlight w:val="none"/>
          <w:u w:val="single"/>
        </w:rPr>
        <w:t xml:space="preserve">           </w:t>
      </w:r>
    </w:p>
    <w:p w14:paraId="10FE98F7">
      <w:pPr>
        <w:spacing w:line="360" w:lineRule="auto"/>
        <w:ind w:firstLine="480" w:firstLineChars="200"/>
        <w:rPr>
          <w:rFonts w:hint="eastAsia" w:ascii="仿宋_GB2312" w:eastAsia="仿宋_GB2312" w:cs="仿宋_GB2312"/>
          <w:kern w:val="0"/>
          <w:sz w:val="24"/>
          <w:highlight w:val="none"/>
        </w:rPr>
      </w:pPr>
      <w:r>
        <w:rPr>
          <w:rFonts w:hint="eastAsia" w:ascii="仿宋_GB2312" w:eastAsia="仿宋_GB2312" w:cs="仿宋_GB2312"/>
          <w:kern w:val="0"/>
          <w:sz w:val="24"/>
          <w:highlight w:val="none"/>
          <w:lang w:val="zh-CN"/>
        </w:rPr>
        <w:t>☑采用分期付款方式，付款条件为</w:t>
      </w:r>
      <w:r>
        <w:rPr>
          <w:rFonts w:hint="eastAsia" w:ascii="仿宋_GB2312" w:eastAsia="仿宋_GB2312" w:cs="仿宋_GB2312"/>
          <w:kern w:val="0"/>
          <w:sz w:val="24"/>
          <w:highlight w:val="none"/>
        </w:rPr>
        <w:t>：</w:t>
      </w:r>
    </w:p>
    <w:p w14:paraId="36437810">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本项目监理费无预付款。项目服务周期（3年），在监理合同已签订，监理人员进场并正常开展监理业务后，根据实际开采量和工作量协商支付进度款。最终结算价不得高于本项目监理采购预算价，超出部分由监理人自行承担，委托人将不另行支付。 监理费用包含项目全过程及保修阶段监理所发生的全部费用，保修阶段监理费招标人不再另行支付费用。</w:t>
      </w:r>
    </w:p>
    <w:p w14:paraId="3F0C405C">
      <w:pPr>
        <w:spacing w:line="360" w:lineRule="auto"/>
        <w:ind w:firstLine="480" w:firstLineChars="200"/>
        <w:rPr>
          <w:rFonts w:hint="eastAsia" w:ascii="仿宋_GB2312" w:eastAsia="仿宋_GB2312" w:cs="仿宋_GB2312"/>
          <w:kern w:val="0"/>
          <w:sz w:val="24"/>
          <w:highlight w:val="none"/>
          <w:lang w:val="zh-CN"/>
        </w:rPr>
      </w:pPr>
      <w:r>
        <w:rPr>
          <w:rFonts w:hint="eastAsia" w:ascii="仿宋_GB2312" w:hAnsi="仿宋" w:eastAsia="仿宋_GB2312"/>
          <w:sz w:val="24"/>
          <w:highlight w:val="none"/>
        </w:rPr>
        <w:t>甲方无故逾期支付服务费用的，按照每逾期一日支付欠付服务费额度的</w:t>
      </w:r>
      <w:r>
        <w:rPr>
          <w:rFonts w:hint="eastAsia" w:ascii="仿宋_GB2312" w:hAnsi="仿宋" w:eastAsia="仿宋_GB2312"/>
          <w:sz w:val="24"/>
          <w:highlight w:val="none"/>
          <w:u w:val="single"/>
        </w:rPr>
        <w:t>万分之五</w:t>
      </w:r>
      <w:r>
        <w:rPr>
          <w:rFonts w:hint="eastAsia" w:ascii="仿宋_GB2312" w:hAnsi="仿宋" w:eastAsia="仿宋_GB2312"/>
          <w:sz w:val="24"/>
          <w:highlight w:val="none"/>
        </w:rPr>
        <w:t>承担违约责任，违约金上限按照《合同书》约定执行。</w:t>
      </w:r>
    </w:p>
    <w:p w14:paraId="4F4C9494">
      <w:pPr>
        <w:spacing w:line="360" w:lineRule="auto"/>
        <w:ind w:firstLine="480" w:firstLineChars="200"/>
        <w:rPr>
          <w:rFonts w:hint="eastAsia" w:ascii="仿宋_GB2312" w:hAnsi="楷体" w:eastAsia="仿宋_GB2312"/>
          <w:b/>
          <w:sz w:val="24"/>
          <w:highlight w:val="none"/>
        </w:rPr>
      </w:pPr>
      <w:r>
        <w:rPr>
          <w:rFonts w:hint="eastAsia" w:ascii="仿宋_GB2312" w:hAnsi="楷体" w:eastAsia="仿宋_GB2312"/>
          <w:sz w:val="24"/>
          <w:highlight w:val="none"/>
        </w:rPr>
        <w:t>2.9</w:t>
      </w:r>
      <w:r>
        <w:rPr>
          <w:rFonts w:hint="eastAsia" w:ascii="仿宋_GB2312" w:hAnsi="楷体" w:eastAsia="仿宋_GB2312"/>
          <w:b/>
          <w:sz w:val="24"/>
          <w:highlight w:val="none"/>
        </w:rPr>
        <w:t>标的物的风险负担</w:t>
      </w:r>
    </w:p>
    <w:p w14:paraId="6D69D818">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rPr>
        <w:t>标的物或者在途标的物或者交付给第一承运人后的标的物毁损、灭失的风险负担：</w:t>
      </w:r>
      <w:r>
        <w:rPr>
          <w:rFonts w:hint="eastAsia" w:ascii="仿宋_GB2312" w:hAnsi="楷体" w:eastAsia="仿宋_GB2312"/>
          <w:sz w:val="24"/>
          <w:highlight w:val="none"/>
          <w:u w:val="single"/>
        </w:rPr>
        <w:t xml:space="preserve">乙方                  </w:t>
      </w:r>
    </w:p>
    <w:p w14:paraId="38A7F108">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2.13.2受不可抗力影响的一方在不可抗力发生后，应在</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7</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日内以书面形式通知对方当事人，并在</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7</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日内，将有关部门出具的证明文件送达对方当事人。</w:t>
      </w:r>
    </w:p>
    <w:p w14:paraId="336EFC86">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2.13.4因不可抗力致使合同有变更必要的，双方当事人应在</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7</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日内以书面形式变更合同；</w:t>
      </w:r>
    </w:p>
    <w:p w14:paraId="3F316FB3">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7</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日内发起验收，并可依法邀请相关方参加，验收应出具验收书。</w:t>
      </w:r>
    </w:p>
    <w:p w14:paraId="4B099A33">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2.17.3 检验和验收标准、程序等具体内容以及前述验收书的效力：</w:t>
      </w:r>
    </w:p>
    <w:p w14:paraId="4191732C">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 xml:space="preserve">                                                                       </w:t>
      </w:r>
    </w:p>
    <w:p w14:paraId="4D60A25D">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3.1 其他：</w:t>
      </w:r>
    </w:p>
    <w:p w14:paraId="3C1CD6D0">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项目验收：</w:t>
      </w:r>
    </w:p>
    <w:p w14:paraId="5751F288">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color w:val="auto"/>
          <w:sz w:val="24"/>
          <w:highlight w:val="none"/>
        </w:rPr>
        <w:t>1、甲方参照政府采购供应商履约验收评价管理办法规定组织对乙方履约的验收。</w:t>
      </w:r>
      <w:r>
        <w:rPr>
          <w:rFonts w:hint="eastAsia" w:ascii="仿宋_GB2312" w:hAnsi="楷体" w:eastAsia="仿宋_GB2312"/>
          <w:sz w:val="24"/>
          <w:highlight w:val="none"/>
        </w:rPr>
        <w:t>验收方成员应当在验收书上签字，并承担相应的法律责任。如果发现与合同中要求不符，乙方须承担由此发生的一切损失和费用，并接受相应的处理。</w:t>
      </w:r>
    </w:p>
    <w:p w14:paraId="003120B6">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BA2408A">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5F0F3DD">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4、验收产生的费用首次验收费用由甲方承担，如首次验收不合格，后续验收费用由乙方支付。</w:t>
      </w:r>
    </w:p>
    <w:p w14:paraId="38924196">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5、验收内容及资料要求：</w:t>
      </w:r>
    </w:p>
    <w:p w14:paraId="0E41052C">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根根据采购文件确定的技术指标或者服务要求确定验收指标和标准。未进行相应约定的，应当符合国家强制性规定、政策要求、安全标准、行业或企业有关标准等。</w:t>
      </w:r>
    </w:p>
    <w:p w14:paraId="729A7327">
      <w:pPr>
        <w:tabs>
          <w:tab w:val="left" w:pos="904"/>
        </w:tabs>
        <w:snapToGrid w:val="0"/>
        <w:spacing w:line="360" w:lineRule="auto"/>
        <w:ind w:firstLine="480" w:firstLineChars="200"/>
        <w:jc w:val="left"/>
        <w:rPr>
          <w:rFonts w:hint="eastAsia" w:ascii="仿宋_GB2312" w:hAnsi="楷体" w:eastAsia="仿宋_GB2312"/>
          <w:sz w:val="24"/>
          <w:highlight w:val="none"/>
        </w:rPr>
      </w:pPr>
      <w:r>
        <w:rPr>
          <w:rFonts w:hint="eastAsia" w:ascii="仿宋_GB2312" w:hAnsi="楷体" w:eastAsia="仿宋_GB2312"/>
          <w:sz w:val="24"/>
          <w:highlight w:val="none"/>
        </w:rPr>
        <w:t>5.1验收内容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65"/>
        <w:gridCol w:w="4325"/>
      </w:tblGrid>
      <w:tr w14:paraId="29CC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27" w:type="dxa"/>
            <w:noWrap w:val="0"/>
            <w:vAlign w:val="center"/>
          </w:tcPr>
          <w:p w14:paraId="72D2851B">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序号</w:t>
            </w:r>
          </w:p>
        </w:tc>
        <w:tc>
          <w:tcPr>
            <w:tcW w:w="3165" w:type="dxa"/>
            <w:noWrap w:val="0"/>
            <w:vAlign w:val="center"/>
          </w:tcPr>
          <w:p w14:paraId="709EE22F">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验收内容</w:t>
            </w:r>
          </w:p>
        </w:tc>
        <w:tc>
          <w:tcPr>
            <w:tcW w:w="4325" w:type="dxa"/>
            <w:noWrap w:val="0"/>
            <w:vAlign w:val="center"/>
          </w:tcPr>
          <w:p w14:paraId="6F4F5980">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验收标准</w:t>
            </w:r>
          </w:p>
        </w:tc>
      </w:tr>
      <w:tr w14:paraId="29BF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7" w:type="dxa"/>
            <w:noWrap w:val="0"/>
            <w:vAlign w:val="center"/>
          </w:tcPr>
          <w:p w14:paraId="3EC0871F">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1</w:t>
            </w:r>
          </w:p>
        </w:tc>
        <w:tc>
          <w:tcPr>
            <w:tcW w:w="3165" w:type="dxa"/>
            <w:noWrap w:val="0"/>
            <w:vAlign w:val="center"/>
          </w:tcPr>
          <w:p w14:paraId="54690A04">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交货产品数量</w:t>
            </w:r>
          </w:p>
        </w:tc>
        <w:tc>
          <w:tcPr>
            <w:tcW w:w="4325" w:type="dxa"/>
            <w:noWrap w:val="0"/>
            <w:vAlign w:val="center"/>
          </w:tcPr>
          <w:p w14:paraId="6E0B768B">
            <w:pPr>
              <w:widowControl/>
              <w:spacing w:line="360" w:lineRule="auto"/>
              <w:ind w:firstLine="200"/>
              <w:jc w:val="center"/>
              <w:rPr>
                <w:rFonts w:hint="eastAsia" w:ascii="仿宋" w:hAnsi="仿宋" w:eastAsia="仿宋" w:cs="仿宋"/>
                <w:kern w:val="0"/>
                <w:sz w:val="24"/>
                <w:highlight w:val="none"/>
              </w:rPr>
            </w:pPr>
          </w:p>
        </w:tc>
      </w:tr>
      <w:tr w14:paraId="04C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27" w:type="dxa"/>
            <w:noWrap w:val="0"/>
            <w:vAlign w:val="center"/>
          </w:tcPr>
          <w:p w14:paraId="1C9E2693">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2</w:t>
            </w:r>
          </w:p>
        </w:tc>
        <w:tc>
          <w:tcPr>
            <w:tcW w:w="3165" w:type="dxa"/>
            <w:noWrap w:val="0"/>
            <w:vAlign w:val="center"/>
          </w:tcPr>
          <w:p w14:paraId="5A2BCCE1">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交货产品的质量文件</w:t>
            </w:r>
          </w:p>
        </w:tc>
        <w:tc>
          <w:tcPr>
            <w:tcW w:w="4325" w:type="dxa"/>
            <w:noWrap w:val="0"/>
            <w:vAlign w:val="center"/>
          </w:tcPr>
          <w:p w14:paraId="7BA4C5AB">
            <w:pPr>
              <w:widowControl/>
              <w:spacing w:line="360" w:lineRule="auto"/>
              <w:ind w:firstLine="200"/>
              <w:jc w:val="center"/>
              <w:rPr>
                <w:rFonts w:hint="eastAsia" w:ascii="仿宋" w:hAnsi="仿宋" w:eastAsia="仿宋" w:cs="仿宋"/>
                <w:kern w:val="0"/>
                <w:sz w:val="24"/>
                <w:highlight w:val="none"/>
              </w:rPr>
            </w:pPr>
          </w:p>
        </w:tc>
      </w:tr>
      <w:tr w14:paraId="1783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27" w:type="dxa"/>
            <w:noWrap w:val="0"/>
            <w:vAlign w:val="center"/>
          </w:tcPr>
          <w:p w14:paraId="6E4164D7">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4</w:t>
            </w:r>
          </w:p>
        </w:tc>
        <w:tc>
          <w:tcPr>
            <w:tcW w:w="3165" w:type="dxa"/>
            <w:noWrap w:val="0"/>
            <w:vAlign w:val="center"/>
          </w:tcPr>
          <w:p w14:paraId="25C5D4B0">
            <w:pPr>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交货产品技术、性能指标</w:t>
            </w:r>
          </w:p>
        </w:tc>
        <w:tc>
          <w:tcPr>
            <w:tcW w:w="4325" w:type="dxa"/>
            <w:noWrap w:val="0"/>
            <w:vAlign w:val="center"/>
          </w:tcPr>
          <w:p w14:paraId="727EC425">
            <w:pPr>
              <w:pStyle w:val="4"/>
              <w:spacing w:after="0" w:line="360" w:lineRule="auto"/>
              <w:ind w:firstLine="200"/>
              <w:jc w:val="center"/>
              <w:rPr>
                <w:rFonts w:hint="eastAsia" w:ascii="仿宋" w:hAnsi="仿宋" w:eastAsia="仿宋" w:cs="仿宋"/>
                <w:highlight w:val="none"/>
                <w:lang w:eastAsia="zh-CN"/>
              </w:rPr>
            </w:pPr>
          </w:p>
        </w:tc>
      </w:tr>
      <w:tr w14:paraId="36E1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27" w:type="dxa"/>
            <w:noWrap w:val="0"/>
            <w:vAlign w:val="center"/>
          </w:tcPr>
          <w:p w14:paraId="4D8D6435">
            <w:pPr>
              <w:widowControl/>
              <w:spacing w:line="360" w:lineRule="auto"/>
              <w:ind w:firstLine="20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3165" w:type="dxa"/>
            <w:noWrap w:val="0"/>
            <w:vAlign w:val="center"/>
          </w:tcPr>
          <w:p w14:paraId="7825C3E9">
            <w:pPr>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sz w:val="24"/>
                <w:highlight w:val="none"/>
              </w:rPr>
              <w:t>售后服务承诺</w:t>
            </w:r>
          </w:p>
        </w:tc>
        <w:tc>
          <w:tcPr>
            <w:tcW w:w="4325" w:type="dxa"/>
            <w:noWrap w:val="0"/>
            <w:vAlign w:val="center"/>
          </w:tcPr>
          <w:p w14:paraId="06BCBD65">
            <w:pPr>
              <w:widowControl/>
              <w:spacing w:line="360" w:lineRule="auto"/>
              <w:ind w:firstLine="200"/>
              <w:jc w:val="center"/>
              <w:rPr>
                <w:rFonts w:hint="eastAsia" w:ascii="仿宋" w:hAnsi="仿宋" w:eastAsia="仿宋" w:cs="仿宋"/>
                <w:kern w:val="0"/>
                <w:sz w:val="24"/>
                <w:highlight w:val="none"/>
              </w:rPr>
            </w:pPr>
          </w:p>
        </w:tc>
      </w:tr>
      <w:tr w14:paraId="58A2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27" w:type="dxa"/>
            <w:noWrap w:val="0"/>
            <w:vAlign w:val="center"/>
          </w:tcPr>
          <w:p w14:paraId="378F3451">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6</w:t>
            </w:r>
          </w:p>
        </w:tc>
        <w:tc>
          <w:tcPr>
            <w:tcW w:w="3165" w:type="dxa"/>
            <w:noWrap w:val="0"/>
            <w:vAlign w:val="center"/>
          </w:tcPr>
          <w:p w14:paraId="3E23BE51">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其他工作</w:t>
            </w:r>
          </w:p>
        </w:tc>
        <w:tc>
          <w:tcPr>
            <w:tcW w:w="4325" w:type="dxa"/>
            <w:noWrap w:val="0"/>
            <w:vAlign w:val="center"/>
          </w:tcPr>
          <w:p w14:paraId="459F9FF1">
            <w:pPr>
              <w:widowControl/>
              <w:spacing w:line="360" w:lineRule="auto"/>
              <w:ind w:firstLine="200"/>
              <w:jc w:val="center"/>
              <w:rPr>
                <w:rFonts w:hint="eastAsia" w:ascii="仿宋" w:hAnsi="仿宋" w:eastAsia="仿宋" w:cs="仿宋"/>
                <w:kern w:val="0"/>
                <w:sz w:val="24"/>
                <w:highlight w:val="none"/>
              </w:rPr>
            </w:pPr>
          </w:p>
        </w:tc>
      </w:tr>
    </w:tbl>
    <w:p w14:paraId="1466038D">
      <w:pPr>
        <w:tabs>
          <w:tab w:val="left" w:pos="904"/>
        </w:tabs>
        <w:snapToGrid w:val="0"/>
        <w:spacing w:line="360" w:lineRule="auto"/>
        <w:ind w:firstLine="480" w:firstLineChars="200"/>
        <w:jc w:val="left"/>
        <w:rPr>
          <w:rFonts w:hint="eastAsia" w:ascii="仿宋" w:hAnsi="仿宋" w:eastAsia="仿宋" w:cs="仿宋"/>
          <w:sz w:val="24"/>
          <w:highlight w:val="none"/>
        </w:rPr>
      </w:pPr>
    </w:p>
    <w:p w14:paraId="506AAAE2">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5.2验收资料要求</w:t>
      </w:r>
    </w:p>
    <w:p w14:paraId="0BA20AA2">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验收资料要求包括（不限于）以下内容：</w:t>
      </w:r>
    </w:p>
    <w:p w14:paraId="3210DB74">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（1）采购文件；</w:t>
      </w:r>
    </w:p>
    <w:p w14:paraId="71B11E9D">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（2）响应文件；</w:t>
      </w:r>
    </w:p>
    <w:p w14:paraId="12439D6F">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（3）采购合同；</w:t>
      </w:r>
    </w:p>
    <w:p w14:paraId="71268796">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（4）到货核验单（需采购核验人、复核人及乙方交货人三方签字盖章）、产品拍照图片、产品说明书、产品合格证、质量保证书原件、三包凭证、产品的检测报告、原厂质保承诺函等；</w:t>
      </w:r>
    </w:p>
    <w:p w14:paraId="4655C69A">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（5）其他需提供的相关材料。</w:t>
      </w:r>
    </w:p>
    <w:sectPr>
      <w:footerReference r:id="rId53" w:type="default"/>
      <w:pgSz w:w="11907" w:h="16839"/>
      <w:pgMar w:top="1431" w:right="1445" w:bottom="1362" w:left="1591" w:header="0" w:footer="12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6930A">
    <w:pPr>
      <w:spacing w:line="174" w:lineRule="auto"/>
      <w:ind w:left="421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9E12">
    <w:pPr>
      <w:spacing w:line="174"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DBA9">
    <w:pPr>
      <w:spacing w:line="174"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251E">
    <w:pPr>
      <w:spacing w:line="174" w:lineRule="auto"/>
      <w:ind w:left="435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B6EB">
    <w:pPr>
      <w:spacing w:line="174" w:lineRule="auto"/>
      <w:ind w:left="485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9B10">
    <w:pPr>
      <w:spacing w:line="174"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91196">
    <w:pPr>
      <w:spacing w:line="174"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83DA">
    <w:pPr>
      <w:spacing w:line="174"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45CA">
    <w:pPr>
      <w:spacing w:line="174"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C67F">
    <w:pPr>
      <w:spacing w:line="174" w:lineRule="auto"/>
      <w:ind w:left="45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0A92">
    <w:pPr>
      <w:spacing w:line="174" w:lineRule="auto"/>
      <w:ind w:left="45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D717">
    <w:pPr>
      <w:spacing w:line="174" w:lineRule="auto"/>
      <w:ind w:left="442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C78FD">
    <w:pPr>
      <w:spacing w:line="174" w:lineRule="auto"/>
      <w:ind w:left="45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33AC">
    <w:pPr>
      <w:spacing w:line="174" w:lineRule="auto"/>
      <w:ind w:left="43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6D61">
    <w:pPr>
      <w:spacing w:line="174"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70CA">
    <w:pPr>
      <w:spacing w:line="174"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3D65">
    <w:pPr>
      <w:spacing w:line="174" w:lineRule="auto"/>
      <w:ind w:left="49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1BA6">
    <w:pPr>
      <w:spacing w:line="174" w:lineRule="auto"/>
      <w:ind w:left="474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C421">
    <w:pPr>
      <w:spacing w:line="174"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E2C2">
    <w:pPr>
      <w:spacing w:line="174" w:lineRule="auto"/>
      <w:ind w:left="434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CB38">
    <w:pPr>
      <w:spacing w:line="174"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E3B7">
    <w:pPr>
      <w:spacing w:line="174"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1C37">
    <w:pPr>
      <w:spacing w:line="174" w:lineRule="auto"/>
      <w:ind w:left="439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B275">
    <w:pPr>
      <w:spacing w:line="174" w:lineRule="auto"/>
      <w:ind w:left="43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1EFB">
    <w:pPr>
      <w:spacing w:line="174"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277FA">
    <w:pPr>
      <w:spacing w:line="174"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F354">
    <w:pPr>
      <w:spacing w:line="174" w:lineRule="auto"/>
      <w:ind w:left="43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2C9F">
    <w:pPr>
      <w:spacing w:line="174"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1B7F">
    <w:pPr>
      <w:spacing w:line="174"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1CB5">
    <w:pPr>
      <w:spacing w:line="174"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E4C1">
    <w:pPr>
      <w:spacing w:line="174"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96FD">
    <w:pPr>
      <w:spacing w:line="174"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0EA47">
    <w:pPr>
      <w:spacing w:line="174" w:lineRule="auto"/>
      <w:ind w:left="43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C366">
    <w:pPr>
      <w:spacing w:line="174" w:lineRule="auto"/>
      <w:ind w:left="43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0678">
    <w:pPr>
      <w:spacing w:line="174"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067F">
    <w:pPr>
      <w:spacing w:line="174" w:lineRule="auto"/>
      <w:ind w:left="43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7A26">
    <w:pPr>
      <w:spacing w:line="174" w:lineRule="auto"/>
      <w:ind w:left="43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81AF7">
    <w:pPr>
      <w:spacing w:line="174"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273E">
    <w:pPr>
      <w:spacing w:line="174"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67F8">
    <w:pPr>
      <w:spacing w:line="174" w:lineRule="auto"/>
      <w:ind w:left="434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2D66">
    <w:pPr>
      <w:spacing w:line="174"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5314">
    <w:pPr>
      <w:spacing w:line="174"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4FACF">
    <w:pPr>
      <w:spacing w:line="174"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600F">
    <w:pPr>
      <w:spacing w:line="174"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15C6">
    <w:pPr>
      <w:spacing w:line="174"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4999">
    <w:pPr>
      <w:spacing w:line="174"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3836B">
    <w:pPr>
      <w:spacing w:line="174"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F0CB0">
    <w:pPr>
      <w:spacing w:line="174" w:lineRule="auto"/>
      <w:ind w:left="436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2F0">
    <w:pPr>
      <w:spacing w:line="174"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C3AEB"/>
    <w:multiLevelType w:val="singleLevel"/>
    <w:tmpl w:val="289C3AEB"/>
    <w:lvl w:ilvl="0" w:tentative="0">
      <w:start w:val="1"/>
      <w:numFmt w:val="chineseCounting"/>
      <w:suff w:val="space"/>
      <w:lvlText w:val="第%1章"/>
      <w:lvlJc w:val="left"/>
      <w:rPr>
        <w:rFonts w:hint="eastAsia"/>
      </w:rPr>
    </w:lvl>
  </w:abstractNum>
  <w:abstractNum w:abstractNumId="1">
    <w:nsid w:val="4467CC1E"/>
    <w:multiLevelType w:val="singleLevel"/>
    <w:tmpl w:val="4467CC1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EwMGRlM2QzYjNmZjkyZTk1ODFkY2JmYTBhZTMxMmYifQ=="/>
  </w:docVars>
  <w:rsids>
    <w:rsidRoot w:val="00000000"/>
    <w:rsid w:val="02704B84"/>
    <w:rsid w:val="069E4015"/>
    <w:rsid w:val="10301A7D"/>
    <w:rsid w:val="10B53CFD"/>
    <w:rsid w:val="14432035"/>
    <w:rsid w:val="175A6ADD"/>
    <w:rsid w:val="1B267688"/>
    <w:rsid w:val="1B341A3A"/>
    <w:rsid w:val="1BBE4697"/>
    <w:rsid w:val="1CDA4500"/>
    <w:rsid w:val="20A162C3"/>
    <w:rsid w:val="21E85FCA"/>
    <w:rsid w:val="23F53A52"/>
    <w:rsid w:val="26AC71A6"/>
    <w:rsid w:val="270D202F"/>
    <w:rsid w:val="3236068C"/>
    <w:rsid w:val="34645984"/>
    <w:rsid w:val="361433DA"/>
    <w:rsid w:val="36A4475E"/>
    <w:rsid w:val="447F2366"/>
    <w:rsid w:val="482F6A0E"/>
    <w:rsid w:val="48355AE3"/>
    <w:rsid w:val="491E64D4"/>
    <w:rsid w:val="4A0550BC"/>
    <w:rsid w:val="539D0113"/>
    <w:rsid w:val="577B076B"/>
    <w:rsid w:val="587358E6"/>
    <w:rsid w:val="59CC230F"/>
    <w:rsid w:val="5F100C1A"/>
    <w:rsid w:val="641333AD"/>
    <w:rsid w:val="68C87588"/>
    <w:rsid w:val="68FC226C"/>
    <w:rsid w:val="6A5F5CCB"/>
    <w:rsid w:val="6D8048D6"/>
    <w:rsid w:val="6E8B15F6"/>
    <w:rsid w:val="72266879"/>
    <w:rsid w:val="74EC5443"/>
    <w:rsid w:val="76AF1AA2"/>
    <w:rsid w:val="797A042B"/>
    <w:rsid w:val="7D364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0"/>
    <w:pPr>
      <w:spacing w:after="120"/>
      <w:ind w:left="420" w:leftChars="200" w:firstLine="420" w:firstLineChars="200"/>
    </w:pPr>
    <w:rPr>
      <w:rFonts w:ascii="Times New Roman" w:hAnsi="Times New Roman" w:eastAsia="宋体" w:cs="Times New Roman"/>
      <w:kern w:val="2"/>
      <w:sz w:val="21"/>
      <w:szCs w:val="24"/>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lock Text"/>
    <w:basedOn w:val="1"/>
    <w:qFormat/>
    <w:uiPriority w:val="0"/>
    <w:pPr>
      <w:adjustRightInd w:val="0"/>
      <w:snapToGrid w:val="0"/>
      <w:spacing w:line="480" w:lineRule="atLeast"/>
      <w:ind w:left="-57" w:right="69"/>
    </w:pPr>
    <w:rPr>
      <w:rFonts w:ascii="宋体"/>
      <w:b/>
      <w:sz w:val="24"/>
      <w:szCs w:val="20"/>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1"/>
      <w:szCs w:val="21"/>
      <w:lang w:val="en-US" w:eastAsia="en-US" w:bidi="ar-SA"/>
    </w:rPr>
  </w:style>
  <w:style w:type="paragraph" w:customStyle="1" w:styleId="11">
    <w:name w:val="正文缩进1"/>
    <w:basedOn w:val="1"/>
    <w:next w:val="3"/>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theme" Target="theme/theme1.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69</Pages>
  <Words>26328</Words>
  <Characters>27410</Characters>
  <TotalTime>118</TotalTime>
  <ScaleCrop>false</ScaleCrop>
  <LinksUpToDate>false</LinksUpToDate>
  <CharactersWithSpaces>29530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2024-09-26T09:01:00Z</dcterms:created>
  <dc:creator>唐冰</dc:creator>
  <cp:lastModifiedBy>toplr</cp:lastModifiedBy>
  <dcterms:modified xsi:type="dcterms:W3CDTF">2024-11-11T08:11:05Z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2024-11-01T10:59:16Z</vt:filetime>
  </property>
  <property fmtid="{D5CDD505-2E9C-101B-9397-08002B2CF9AE}" pid="4" name="KSOProductBuildVer">
    <vt:lpwstr>2052-12.1.0.18608</vt:lpwstr>
  </property>
  <property fmtid="{D5CDD505-2E9C-101B-9397-08002B2CF9AE}" pid="5" name="ICV">
    <vt:lpwstr>BF269275CB63459995E2ECD42385919B_12</vt:lpwstr>
  </property>
</Properties>
</file>