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EAB157">
      <w:pPr>
        <w:autoSpaceDE w:val="0"/>
        <w:autoSpaceDN w:val="0"/>
        <w:adjustRightInd w:val="0"/>
        <w:spacing w:line="360" w:lineRule="auto"/>
        <w:jc w:val="center"/>
        <w:rPr>
          <w:rFonts w:hint="eastAsia" w:ascii="宋体" w:hAnsi="宋体" w:eastAsia="宋体" w:cs="宋体"/>
          <w:color w:val="auto"/>
          <w:kern w:val="0"/>
          <w:sz w:val="56"/>
          <w:szCs w:val="24"/>
          <w:highlight w:val="none"/>
        </w:rPr>
      </w:pPr>
    </w:p>
    <w:p w14:paraId="0C1231A9">
      <w:pPr>
        <w:pStyle w:val="4"/>
        <w:rPr>
          <w:rFonts w:hint="eastAsia" w:ascii="宋体" w:hAnsi="宋体" w:eastAsia="宋体" w:cs="宋体"/>
          <w:color w:val="auto"/>
          <w:kern w:val="0"/>
          <w:sz w:val="56"/>
          <w:szCs w:val="24"/>
          <w:highlight w:val="none"/>
        </w:rPr>
      </w:pPr>
    </w:p>
    <w:p w14:paraId="2818A3D9">
      <w:pPr>
        <w:rPr>
          <w:rFonts w:hint="eastAsia"/>
          <w:color w:val="auto"/>
          <w:highlight w:val="none"/>
        </w:rPr>
      </w:pPr>
    </w:p>
    <w:p w14:paraId="4878DFC7">
      <w:pPr>
        <w:rPr>
          <w:rFonts w:hint="eastAsia"/>
          <w:color w:val="auto"/>
          <w:highlight w:val="none"/>
        </w:rPr>
      </w:pPr>
    </w:p>
    <w:p w14:paraId="18184EE9">
      <w:pPr>
        <w:pStyle w:val="2"/>
        <w:rPr>
          <w:rFonts w:hint="eastAsia" w:ascii="宋体" w:hAnsi="宋体" w:eastAsia="宋体" w:cs="宋体"/>
          <w:color w:val="auto"/>
          <w:kern w:val="0"/>
          <w:sz w:val="56"/>
          <w:szCs w:val="24"/>
          <w:highlight w:val="none"/>
        </w:rPr>
      </w:pPr>
    </w:p>
    <w:p w14:paraId="0A434BE2">
      <w:pPr>
        <w:pStyle w:val="2"/>
        <w:rPr>
          <w:rFonts w:hint="eastAsia" w:ascii="宋体" w:hAnsi="宋体" w:eastAsia="宋体" w:cs="宋体"/>
          <w:color w:val="auto"/>
          <w:kern w:val="0"/>
          <w:sz w:val="56"/>
          <w:szCs w:val="24"/>
          <w:highlight w:val="none"/>
        </w:rPr>
      </w:pPr>
    </w:p>
    <w:p w14:paraId="132A6099">
      <w:pPr>
        <w:pStyle w:val="2"/>
        <w:rPr>
          <w:rFonts w:hint="eastAsia" w:ascii="宋体" w:hAnsi="宋体" w:eastAsia="宋体" w:cs="宋体"/>
          <w:color w:val="auto"/>
          <w:kern w:val="0"/>
          <w:sz w:val="56"/>
          <w:szCs w:val="24"/>
          <w:highlight w:val="none"/>
        </w:rPr>
      </w:pPr>
    </w:p>
    <w:p w14:paraId="37B03E75">
      <w:pPr>
        <w:pStyle w:val="2"/>
        <w:rPr>
          <w:rFonts w:hint="eastAsia" w:ascii="宋体" w:hAnsi="宋体" w:eastAsia="宋体" w:cs="宋体"/>
          <w:color w:val="auto"/>
          <w:highlight w:val="none"/>
        </w:rPr>
      </w:pPr>
    </w:p>
    <w:p w14:paraId="38EA415C">
      <w:pPr>
        <w:autoSpaceDE w:val="0"/>
        <w:autoSpaceDN w:val="0"/>
        <w:adjustRightInd w:val="0"/>
        <w:spacing w:line="360" w:lineRule="auto"/>
        <w:jc w:val="center"/>
        <w:rPr>
          <w:rFonts w:hint="eastAsia" w:ascii="宋体" w:hAnsi="宋体" w:eastAsia="宋体" w:cs="宋体"/>
          <w:b/>
          <w:color w:val="auto"/>
          <w:kern w:val="0"/>
          <w:sz w:val="72"/>
          <w:szCs w:val="72"/>
          <w:highlight w:val="none"/>
        </w:rPr>
      </w:pPr>
      <w:r>
        <w:rPr>
          <w:rFonts w:hint="eastAsia" w:ascii="宋体" w:hAnsi="宋体" w:eastAsia="宋体" w:cs="宋体"/>
          <w:b/>
          <w:color w:val="auto"/>
          <w:kern w:val="0"/>
          <w:sz w:val="72"/>
          <w:szCs w:val="72"/>
          <w:highlight w:val="none"/>
          <w:lang w:eastAsia="zh-CN"/>
        </w:rPr>
        <w:t>竞争性磋商</w:t>
      </w:r>
      <w:r>
        <w:rPr>
          <w:rFonts w:hint="eastAsia" w:ascii="宋体" w:hAnsi="宋体" w:eastAsia="宋体" w:cs="宋体"/>
          <w:b/>
          <w:color w:val="auto"/>
          <w:kern w:val="0"/>
          <w:sz w:val="72"/>
          <w:szCs w:val="72"/>
          <w:highlight w:val="none"/>
        </w:rPr>
        <w:t>采购文件</w:t>
      </w:r>
    </w:p>
    <w:p w14:paraId="2B182014">
      <w:pPr>
        <w:autoSpaceDE w:val="0"/>
        <w:autoSpaceDN w:val="0"/>
        <w:adjustRightInd w:val="0"/>
        <w:spacing w:line="360" w:lineRule="auto"/>
        <w:ind w:firstLine="1680" w:firstLineChars="600"/>
        <w:jc w:val="both"/>
        <w:rPr>
          <w:rFonts w:hint="eastAsia" w:ascii="宋体" w:hAnsi="宋体" w:eastAsia="宋体" w:cs="宋体"/>
          <w:b w:val="0"/>
          <w:bCs w:val="0"/>
          <w:color w:val="auto"/>
          <w:kern w:val="0"/>
          <w:sz w:val="28"/>
          <w:szCs w:val="21"/>
          <w:highlight w:val="none"/>
        </w:rPr>
      </w:pPr>
      <w:r>
        <w:rPr>
          <w:rFonts w:hint="eastAsia" w:ascii="宋体" w:hAnsi="宋体" w:eastAsia="宋体" w:cs="宋体"/>
          <w:b w:val="0"/>
          <w:bCs w:val="0"/>
          <w:color w:val="auto"/>
          <w:kern w:val="0"/>
          <w:sz w:val="28"/>
          <w:szCs w:val="21"/>
          <w:highlight w:val="none"/>
        </w:rPr>
        <w:t>项目名称：</w:t>
      </w:r>
      <w:r>
        <w:rPr>
          <w:rFonts w:hint="eastAsia" w:ascii="宋体" w:hAnsi="宋体" w:cs="宋体"/>
          <w:b w:val="0"/>
          <w:bCs w:val="0"/>
          <w:color w:val="auto"/>
          <w:kern w:val="0"/>
          <w:sz w:val="28"/>
          <w:szCs w:val="21"/>
          <w:highlight w:val="none"/>
          <w:lang w:eastAsia="zh-CN"/>
        </w:rPr>
        <w:t xml:space="preserve">大新县下雷镇伏茗桥  </w:t>
      </w:r>
    </w:p>
    <w:p w14:paraId="0D51CB23">
      <w:pPr>
        <w:autoSpaceDE w:val="0"/>
        <w:autoSpaceDN w:val="0"/>
        <w:adjustRightInd w:val="0"/>
        <w:spacing w:line="360" w:lineRule="auto"/>
        <w:ind w:firstLine="1680" w:firstLineChars="600"/>
        <w:jc w:val="both"/>
        <w:rPr>
          <w:rFonts w:hint="eastAsia" w:ascii="宋体" w:hAnsi="宋体" w:eastAsia="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项目编号：</w:t>
      </w:r>
      <w:r>
        <w:rPr>
          <w:rFonts w:hint="eastAsia" w:ascii="宋体" w:hAnsi="宋体" w:cs="宋体"/>
          <w:b w:val="0"/>
          <w:bCs w:val="0"/>
          <w:color w:val="auto"/>
          <w:kern w:val="0"/>
          <w:sz w:val="28"/>
          <w:szCs w:val="21"/>
          <w:highlight w:val="none"/>
          <w:lang w:eastAsia="zh-CN"/>
        </w:rPr>
        <w:t>CZZC2025-C2-240006-GXYX</w:t>
      </w:r>
    </w:p>
    <w:p w14:paraId="742E9F2F">
      <w:pPr>
        <w:spacing w:line="360" w:lineRule="auto"/>
        <w:rPr>
          <w:rFonts w:hint="eastAsia" w:ascii="宋体" w:hAnsi="宋体" w:eastAsia="宋体" w:cs="宋体"/>
          <w:b w:val="0"/>
          <w:bCs w:val="0"/>
          <w:color w:val="auto"/>
          <w:sz w:val="18"/>
          <w:szCs w:val="20"/>
          <w:highlight w:val="none"/>
        </w:rPr>
      </w:pPr>
    </w:p>
    <w:p w14:paraId="6690510A">
      <w:pPr>
        <w:pStyle w:val="2"/>
        <w:rPr>
          <w:rFonts w:hint="eastAsia" w:ascii="宋体" w:hAnsi="宋体" w:eastAsia="宋体" w:cs="宋体"/>
          <w:b w:val="0"/>
          <w:bCs w:val="0"/>
          <w:color w:val="auto"/>
          <w:sz w:val="18"/>
          <w:szCs w:val="20"/>
          <w:highlight w:val="none"/>
        </w:rPr>
      </w:pPr>
    </w:p>
    <w:p w14:paraId="4DA3F17C">
      <w:pPr>
        <w:pStyle w:val="2"/>
        <w:rPr>
          <w:rFonts w:hint="eastAsia" w:ascii="宋体" w:hAnsi="宋体" w:eastAsia="宋体" w:cs="宋体"/>
          <w:b w:val="0"/>
          <w:bCs w:val="0"/>
          <w:color w:val="auto"/>
          <w:sz w:val="18"/>
          <w:szCs w:val="20"/>
          <w:highlight w:val="none"/>
        </w:rPr>
      </w:pPr>
    </w:p>
    <w:p w14:paraId="49FE48CD">
      <w:pPr>
        <w:pStyle w:val="2"/>
        <w:rPr>
          <w:rFonts w:hint="eastAsia" w:ascii="宋体" w:hAnsi="宋体" w:eastAsia="宋体" w:cs="宋体"/>
          <w:b w:val="0"/>
          <w:bCs w:val="0"/>
          <w:color w:val="auto"/>
          <w:sz w:val="18"/>
          <w:szCs w:val="20"/>
          <w:highlight w:val="none"/>
        </w:rPr>
      </w:pPr>
    </w:p>
    <w:p w14:paraId="6266C298">
      <w:pPr>
        <w:pStyle w:val="2"/>
        <w:rPr>
          <w:rFonts w:hint="eastAsia" w:ascii="宋体" w:hAnsi="宋体" w:eastAsia="宋体" w:cs="宋体"/>
          <w:b w:val="0"/>
          <w:bCs w:val="0"/>
          <w:color w:val="auto"/>
          <w:sz w:val="18"/>
          <w:szCs w:val="20"/>
          <w:highlight w:val="none"/>
        </w:rPr>
      </w:pPr>
    </w:p>
    <w:p w14:paraId="548D46D8">
      <w:pPr>
        <w:pStyle w:val="2"/>
        <w:rPr>
          <w:rFonts w:hint="eastAsia" w:ascii="宋体" w:hAnsi="宋体" w:eastAsia="宋体" w:cs="宋体"/>
          <w:b w:val="0"/>
          <w:bCs w:val="0"/>
          <w:color w:val="auto"/>
          <w:sz w:val="18"/>
          <w:szCs w:val="20"/>
          <w:highlight w:val="none"/>
        </w:rPr>
      </w:pPr>
    </w:p>
    <w:p w14:paraId="410E295C">
      <w:pPr>
        <w:pStyle w:val="2"/>
        <w:rPr>
          <w:rFonts w:hint="eastAsia" w:ascii="宋体" w:hAnsi="宋体" w:eastAsia="宋体" w:cs="宋体"/>
          <w:b w:val="0"/>
          <w:bCs w:val="0"/>
          <w:color w:val="auto"/>
          <w:sz w:val="18"/>
          <w:szCs w:val="20"/>
          <w:highlight w:val="none"/>
        </w:rPr>
      </w:pPr>
    </w:p>
    <w:p w14:paraId="6F8CFF44">
      <w:pPr>
        <w:pStyle w:val="2"/>
        <w:rPr>
          <w:rFonts w:hint="eastAsia" w:ascii="宋体" w:hAnsi="宋体" w:eastAsia="宋体" w:cs="宋体"/>
          <w:b w:val="0"/>
          <w:bCs w:val="0"/>
          <w:color w:val="auto"/>
          <w:sz w:val="18"/>
          <w:szCs w:val="20"/>
          <w:highlight w:val="none"/>
        </w:rPr>
      </w:pPr>
    </w:p>
    <w:p w14:paraId="2E5382C3">
      <w:pPr>
        <w:pStyle w:val="2"/>
        <w:rPr>
          <w:rFonts w:hint="eastAsia" w:ascii="宋体" w:hAnsi="宋体" w:eastAsia="宋体" w:cs="宋体"/>
          <w:b w:val="0"/>
          <w:bCs w:val="0"/>
          <w:color w:val="auto"/>
          <w:sz w:val="18"/>
          <w:szCs w:val="20"/>
          <w:highlight w:val="none"/>
        </w:rPr>
      </w:pPr>
    </w:p>
    <w:p w14:paraId="1EC785CE">
      <w:pPr>
        <w:pStyle w:val="2"/>
        <w:rPr>
          <w:rFonts w:hint="eastAsia" w:ascii="宋体" w:hAnsi="宋体" w:eastAsia="宋体" w:cs="宋体"/>
          <w:b w:val="0"/>
          <w:bCs w:val="0"/>
          <w:color w:val="auto"/>
          <w:sz w:val="18"/>
          <w:szCs w:val="20"/>
          <w:highlight w:val="none"/>
        </w:rPr>
      </w:pPr>
    </w:p>
    <w:p w14:paraId="109F9563">
      <w:pPr>
        <w:pStyle w:val="2"/>
        <w:rPr>
          <w:rFonts w:hint="eastAsia" w:ascii="宋体" w:hAnsi="宋体" w:eastAsia="宋体" w:cs="宋体"/>
          <w:b w:val="0"/>
          <w:bCs w:val="0"/>
          <w:color w:val="auto"/>
          <w:sz w:val="18"/>
          <w:szCs w:val="20"/>
          <w:highlight w:val="none"/>
        </w:rPr>
      </w:pPr>
    </w:p>
    <w:p w14:paraId="6B2AFDCD">
      <w:pPr>
        <w:pStyle w:val="2"/>
        <w:rPr>
          <w:rFonts w:hint="eastAsia" w:ascii="宋体" w:hAnsi="宋体" w:eastAsia="宋体" w:cs="宋体"/>
          <w:b w:val="0"/>
          <w:bCs w:val="0"/>
          <w:color w:val="auto"/>
          <w:sz w:val="18"/>
          <w:szCs w:val="20"/>
          <w:highlight w:val="none"/>
        </w:rPr>
      </w:pPr>
    </w:p>
    <w:p w14:paraId="2492F37C">
      <w:pPr>
        <w:pStyle w:val="2"/>
        <w:rPr>
          <w:rFonts w:hint="eastAsia" w:ascii="宋体" w:hAnsi="宋体" w:eastAsia="宋体" w:cs="宋体"/>
          <w:color w:val="auto"/>
          <w:highlight w:val="none"/>
        </w:rPr>
      </w:pPr>
    </w:p>
    <w:p w14:paraId="42BD9B07">
      <w:pPr>
        <w:pStyle w:val="2"/>
        <w:rPr>
          <w:rFonts w:hint="eastAsia" w:ascii="宋体" w:hAnsi="宋体" w:eastAsia="宋体" w:cs="宋体"/>
          <w:color w:val="auto"/>
          <w:highlight w:val="none"/>
        </w:rPr>
      </w:pPr>
    </w:p>
    <w:p w14:paraId="71B985CF">
      <w:pPr>
        <w:pStyle w:val="2"/>
        <w:rPr>
          <w:rFonts w:hint="eastAsia" w:ascii="宋体" w:hAnsi="宋体" w:eastAsia="宋体" w:cs="宋体"/>
          <w:color w:val="auto"/>
          <w:kern w:val="0"/>
          <w:sz w:val="36"/>
          <w:szCs w:val="24"/>
          <w:highlight w:val="none"/>
        </w:rPr>
      </w:pPr>
    </w:p>
    <w:p w14:paraId="38160353">
      <w:pPr>
        <w:spacing w:line="600" w:lineRule="auto"/>
        <w:ind w:firstLine="1446" w:firstLineChars="500"/>
        <w:jc w:val="left"/>
        <w:rPr>
          <w:rFonts w:hint="eastAsia" w:ascii="宋体" w:hAnsi="宋体" w:eastAsia="宋体" w:cs="宋体"/>
          <w:b/>
          <w:color w:val="auto"/>
          <w:kern w:val="0"/>
          <w:sz w:val="30"/>
          <w:szCs w:val="30"/>
          <w:highlight w:val="none"/>
          <w:u w:val="none"/>
          <w:lang w:val="en-US" w:eastAsia="zh-CN"/>
        </w:rPr>
      </w:pPr>
      <w:r>
        <w:rPr>
          <w:rFonts w:hint="eastAsia" w:ascii="宋体" w:hAnsi="宋体" w:eastAsia="宋体" w:cs="宋体"/>
          <w:b/>
          <w:color w:val="auto"/>
          <w:spacing w:val="-6"/>
          <w:kern w:val="0"/>
          <w:sz w:val="30"/>
          <w:szCs w:val="30"/>
          <w:highlight w:val="none"/>
          <w:lang w:eastAsia="zh-CN"/>
        </w:rPr>
        <w:t>采</w:t>
      </w:r>
      <w:r>
        <w:rPr>
          <w:rFonts w:hint="eastAsia" w:ascii="宋体" w:hAnsi="宋体" w:cs="宋体"/>
          <w:b/>
          <w:color w:val="auto"/>
          <w:spacing w:val="-6"/>
          <w:kern w:val="0"/>
          <w:sz w:val="30"/>
          <w:szCs w:val="30"/>
          <w:highlight w:val="none"/>
          <w:lang w:val="en-US" w:eastAsia="zh-CN"/>
        </w:rPr>
        <w:t xml:space="preserve">  </w:t>
      </w:r>
      <w:r>
        <w:rPr>
          <w:rFonts w:hint="eastAsia" w:ascii="宋体" w:hAnsi="宋体" w:eastAsia="宋体" w:cs="宋体"/>
          <w:b/>
          <w:color w:val="auto"/>
          <w:spacing w:val="-6"/>
          <w:kern w:val="0"/>
          <w:sz w:val="30"/>
          <w:szCs w:val="30"/>
          <w:highlight w:val="none"/>
          <w:lang w:eastAsia="zh-CN"/>
        </w:rPr>
        <w:t>购</w:t>
      </w:r>
      <w:r>
        <w:rPr>
          <w:rFonts w:hint="eastAsia" w:ascii="宋体" w:hAnsi="宋体" w:cs="宋体"/>
          <w:b/>
          <w:color w:val="auto"/>
          <w:spacing w:val="-6"/>
          <w:kern w:val="0"/>
          <w:sz w:val="30"/>
          <w:szCs w:val="30"/>
          <w:highlight w:val="none"/>
          <w:lang w:val="en-US" w:eastAsia="zh-CN"/>
        </w:rPr>
        <w:t xml:space="preserve"> </w:t>
      </w:r>
      <w:r>
        <w:rPr>
          <w:rFonts w:hint="eastAsia" w:ascii="宋体" w:hAnsi="宋体" w:eastAsia="宋体" w:cs="宋体"/>
          <w:b/>
          <w:color w:val="auto"/>
          <w:spacing w:val="-6"/>
          <w:kern w:val="0"/>
          <w:sz w:val="30"/>
          <w:szCs w:val="30"/>
          <w:highlight w:val="none"/>
        </w:rPr>
        <w:t>单</w:t>
      </w:r>
      <w:r>
        <w:rPr>
          <w:rFonts w:hint="eastAsia" w:ascii="宋体" w:hAnsi="宋体" w:cs="宋体"/>
          <w:b/>
          <w:color w:val="auto"/>
          <w:spacing w:val="-6"/>
          <w:kern w:val="0"/>
          <w:sz w:val="30"/>
          <w:szCs w:val="30"/>
          <w:highlight w:val="none"/>
          <w:lang w:val="en-US" w:eastAsia="zh-CN"/>
        </w:rPr>
        <w:t xml:space="preserve">  </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cs="宋体"/>
          <w:b/>
          <w:color w:val="auto"/>
          <w:kern w:val="0"/>
          <w:sz w:val="30"/>
          <w:szCs w:val="30"/>
          <w:highlight w:val="none"/>
          <w:u w:val="none"/>
          <w:lang w:eastAsia="zh-CN"/>
        </w:rPr>
        <w:t>大新县交通运输局</w:t>
      </w:r>
      <w:r>
        <w:rPr>
          <w:rFonts w:hint="eastAsia" w:ascii="宋体" w:hAnsi="宋体" w:eastAsia="宋体" w:cs="宋体"/>
          <w:b/>
          <w:color w:val="auto"/>
          <w:kern w:val="0"/>
          <w:sz w:val="30"/>
          <w:szCs w:val="30"/>
          <w:highlight w:val="none"/>
          <w:u w:val="none"/>
          <w:lang w:val="en-US" w:eastAsia="zh-CN"/>
        </w:rPr>
        <w:t xml:space="preserve">  </w:t>
      </w:r>
    </w:p>
    <w:p w14:paraId="022C98D0">
      <w:pP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243584221"/>
      <w:bookmarkStart w:id="1" w:name="_Toc27658"/>
      <w:r>
        <w:rPr>
          <w:rFonts w:hint="eastAsia" w:ascii="宋体" w:hAnsi="宋体" w:eastAsia="宋体" w:cs="宋体"/>
          <w:b/>
          <w:color w:val="auto"/>
          <w:kern w:val="0"/>
          <w:sz w:val="30"/>
          <w:szCs w:val="30"/>
          <w:highlight w:val="none"/>
          <w:u w:val="none"/>
        </w:rPr>
        <w:t>采购代理机构：</w:t>
      </w:r>
      <w:bookmarkEnd w:id="0"/>
      <w:bookmarkEnd w:id="1"/>
      <w:r>
        <w:rPr>
          <w:rFonts w:hint="eastAsia" w:ascii="宋体" w:hAnsi="宋体" w:cs="宋体"/>
          <w:b/>
          <w:color w:val="auto"/>
          <w:kern w:val="0"/>
          <w:sz w:val="30"/>
          <w:szCs w:val="30"/>
          <w:highlight w:val="none"/>
          <w:u w:val="none"/>
          <w:lang w:eastAsia="zh-CN"/>
        </w:rPr>
        <w:t>广西亿翔荣工程管理有限责任公司</w:t>
      </w:r>
      <w:r>
        <w:rPr>
          <w:rFonts w:hint="eastAsia" w:ascii="宋体" w:hAnsi="宋体" w:eastAsia="宋体" w:cs="宋体"/>
          <w:b/>
          <w:color w:val="auto"/>
          <w:kern w:val="0"/>
          <w:sz w:val="30"/>
          <w:szCs w:val="30"/>
          <w:highlight w:val="none"/>
          <w:u w:val="none"/>
          <w:lang w:val="en-US" w:eastAsia="zh-CN"/>
        </w:rPr>
        <w:t xml:space="preserve">  </w:t>
      </w:r>
    </w:p>
    <w:p w14:paraId="66950FFE">
      <w:pP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1237" w:footer="680" w:gutter="0"/>
          <w:paperSrc w:first="7" w:other="7"/>
          <w:pgNumType w:fmt="chineseCounting" w:start="0"/>
          <w:cols w:space="720" w:num="1"/>
          <w:titlePg/>
          <w:docGrid w:type="lines" w:linePitch="312" w:charSpace="0"/>
        </w:sectPr>
      </w:pPr>
      <w:r>
        <w:rPr>
          <w:rFonts w:hint="eastAsia" w:ascii="宋体" w:hAnsi="宋体" w:cs="宋体"/>
          <w:b/>
          <w:color w:val="auto"/>
          <w:kern w:val="0"/>
          <w:sz w:val="30"/>
          <w:szCs w:val="30"/>
          <w:highlight w:val="none"/>
          <w:lang w:eastAsia="zh-CN"/>
        </w:rPr>
        <w:t>2025年2月</w:t>
      </w:r>
    </w:p>
    <w:p w14:paraId="1476CB3C">
      <w:pPr>
        <w:pStyle w:val="32"/>
        <w:spacing w:line="360" w:lineRule="auto"/>
        <w:jc w:val="center"/>
        <w:rPr>
          <w:rFonts w:ascii="宋体" w:hAnsi="宋体"/>
          <w:color w:val="auto"/>
          <w:highlight w:val="none"/>
        </w:rPr>
      </w:pPr>
    </w:p>
    <w:p w14:paraId="0D325F1D">
      <w:pPr>
        <w:pStyle w:val="32"/>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1ED13BC2">
      <w:pPr>
        <w:pStyle w:val="18"/>
        <w:tabs>
          <w:tab w:val="right" w:leader="dot" w:pos="9355"/>
        </w:tabs>
        <w:spacing w:line="600" w:lineRule="auto"/>
        <w:rPr>
          <w:b/>
          <w:bCs/>
          <w:color w:val="auto"/>
          <w:sz w:val="21"/>
          <w:szCs w:val="21"/>
          <w:highlight w:val="none"/>
        </w:rPr>
      </w:pPr>
      <w:r>
        <w:rPr>
          <w:b/>
          <w:bCs/>
          <w:color w:val="auto"/>
          <w:sz w:val="32"/>
          <w:szCs w:val="32"/>
          <w:highlight w:val="none"/>
        </w:rPr>
        <w:fldChar w:fldCharType="begin"/>
      </w:r>
      <w:r>
        <w:rPr>
          <w:b/>
          <w:bCs/>
          <w:color w:val="auto"/>
          <w:sz w:val="32"/>
          <w:szCs w:val="32"/>
          <w:highlight w:val="none"/>
        </w:rPr>
        <w:instrText xml:space="preserve">TOC \z \o "1-3" \u \h</w:instrText>
      </w:r>
      <w:r>
        <w:rPr>
          <w:b/>
          <w:bCs/>
          <w:color w:val="auto"/>
          <w:sz w:val="32"/>
          <w:szCs w:val="32"/>
          <w:highlight w:val="none"/>
        </w:rPr>
        <w:fldChar w:fldCharType="separate"/>
      </w:r>
    </w:p>
    <w:p w14:paraId="7FC78CCE">
      <w:pPr>
        <w:pStyle w:val="18"/>
        <w:tabs>
          <w:tab w:val="right" w:leader="dot" w:pos="9355"/>
        </w:tabs>
        <w:spacing w:line="600" w:lineRule="auto"/>
        <w:rPr>
          <w:b/>
          <w:bCs/>
          <w:color w:val="auto"/>
          <w:sz w:val="24"/>
          <w:szCs w:val="24"/>
          <w:highlight w:val="none"/>
        </w:rPr>
      </w:pPr>
      <w:r>
        <w:rPr>
          <w:b/>
          <w:bCs/>
          <w:color w:val="auto"/>
          <w:sz w:val="24"/>
          <w:szCs w:val="40"/>
          <w:highlight w:val="none"/>
        </w:rPr>
        <w:fldChar w:fldCharType="begin"/>
      </w:r>
      <w:r>
        <w:rPr>
          <w:b/>
          <w:bCs/>
          <w:color w:val="auto"/>
          <w:sz w:val="24"/>
          <w:szCs w:val="40"/>
          <w:highlight w:val="none"/>
        </w:rPr>
        <w:instrText xml:space="preserve"> HYPERLINK \l _Toc16049 </w:instrText>
      </w:r>
      <w:r>
        <w:rPr>
          <w:b/>
          <w:bCs/>
          <w:color w:val="auto"/>
          <w:sz w:val="24"/>
          <w:szCs w:val="40"/>
          <w:highlight w:val="none"/>
        </w:rPr>
        <w:fldChar w:fldCharType="separate"/>
      </w:r>
      <w:r>
        <w:rPr>
          <w:rFonts w:hint="eastAsia" w:ascii="宋体" w:hAnsi="宋体"/>
          <w:b/>
          <w:bCs/>
          <w:color w:val="auto"/>
          <w:sz w:val="24"/>
          <w:szCs w:val="44"/>
          <w:highlight w:val="none"/>
        </w:rPr>
        <w:t xml:space="preserve">第一章 </w:t>
      </w:r>
      <w:r>
        <w:rPr>
          <w:rFonts w:ascii="宋体" w:hAnsi="宋体"/>
          <w:b/>
          <w:bCs/>
          <w:color w:val="auto"/>
          <w:sz w:val="24"/>
          <w:szCs w:val="44"/>
          <w:highlight w:val="none"/>
        </w:rPr>
        <w:t>竞争性磋商公告</w:t>
      </w:r>
      <w:r>
        <w:rPr>
          <w:b/>
          <w:bCs/>
          <w:color w:val="auto"/>
          <w:sz w:val="24"/>
          <w:szCs w:val="24"/>
          <w:highlight w:val="none"/>
        </w:rPr>
        <w:tab/>
      </w:r>
      <w:r>
        <w:rPr>
          <w:b/>
          <w:bCs/>
          <w:color w:val="auto"/>
          <w:sz w:val="24"/>
          <w:szCs w:val="24"/>
          <w:highlight w:val="none"/>
        </w:rPr>
        <w:fldChar w:fldCharType="begin"/>
      </w:r>
      <w:r>
        <w:rPr>
          <w:b/>
          <w:bCs/>
          <w:color w:val="auto"/>
          <w:sz w:val="24"/>
          <w:szCs w:val="24"/>
          <w:highlight w:val="none"/>
        </w:rPr>
        <w:instrText xml:space="preserve"> PAGEREF _Toc16049 \h </w:instrText>
      </w:r>
      <w:r>
        <w:rPr>
          <w:b/>
          <w:bCs/>
          <w:color w:val="auto"/>
          <w:sz w:val="24"/>
          <w:szCs w:val="24"/>
          <w:highlight w:val="none"/>
        </w:rPr>
        <w:fldChar w:fldCharType="separate"/>
      </w:r>
      <w:r>
        <w:rPr>
          <w:b/>
          <w:bCs/>
          <w:color w:val="auto"/>
          <w:sz w:val="24"/>
          <w:szCs w:val="24"/>
          <w:highlight w:val="none"/>
        </w:rPr>
        <w:t>1</w:t>
      </w:r>
      <w:r>
        <w:rPr>
          <w:b/>
          <w:bCs/>
          <w:color w:val="auto"/>
          <w:sz w:val="24"/>
          <w:szCs w:val="24"/>
          <w:highlight w:val="none"/>
        </w:rPr>
        <w:fldChar w:fldCharType="end"/>
      </w:r>
      <w:r>
        <w:rPr>
          <w:b/>
          <w:bCs/>
          <w:color w:val="auto"/>
          <w:sz w:val="24"/>
          <w:szCs w:val="40"/>
          <w:highlight w:val="none"/>
        </w:rPr>
        <w:fldChar w:fldCharType="end"/>
      </w:r>
    </w:p>
    <w:p w14:paraId="23B19418">
      <w:pPr>
        <w:pStyle w:val="18"/>
        <w:tabs>
          <w:tab w:val="right" w:leader="dot" w:pos="9355"/>
        </w:tabs>
        <w:spacing w:line="600" w:lineRule="auto"/>
        <w:rPr>
          <w:b/>
          <w:bCs/>
          <w:color w:val="auto"/>
          <w:sz w:val="24"/>
          <w:szCs w:val="24"/>
          <w:highlight w:val="none"/>
        </w:rPr>
      </w:pPr>
      <w:r>
        <w:rPr>
          <w:b/>
          <w:bCs/>
          <w:color w:val="auto"/>
          <w:sz w:val="24"/>
          <w:szCs w:val="40"/>
          <w:highlight w:val="none"/>
        </w:rPr>
        <w:fldChar w:fldCharType="begin"/>
      </w:r>
      <w:r>
        <w:rPr>
          <w:b/>
          <w:bCs/>
          <w:color w:val="auto"/>
          <w:sz w:val="24"/>
          <w:szCs w:val="40"/>
          <w:highlight w:val="none"/>
        </w:rPr>
        <w:instrText xml:space="preserve"> HYPERLINK \l _Toc13967 </w:instrText>
      </w:r>
      <w:r>
        <w:rPr>
          <w:b/>
          <w:bCs/>
          <w:color w:val="auto"/>
          <w:sz w:val="24"/>
          <w:szCs w:val="40"/>
          <w:highlight w:val="none"/>
        </w:rPr>
        <w:fldChar w:fldCharType="separate"/>
      </w:r>
      <w:r>
        <w:rPr>
          <w:rFonts w:ascii="宋体" w:hAnsi="宋体"/>
          <w:b/>
          <w:bCs/>
          <w:color w:val="auto"/>
          <w:sz w:val="24"/>
          <w:szCs w:val="44"/>
          <w:highlight w:val="none"/>
        </w:rPr>
        <w:t>第二章  供应商须知</w:t>
      </w:r>
      <w:r>
        <w:rPr>
          <w:b/>
          <w:bCs/>
          <w:color w:val="auto"/>
          <w:sz w:val="24"/>
          <w:szCs w:val="24"/>
          <w:highlight w:val="none"/>
        </w:rPr>
        <w:tab/>
      </w:r>
      <w:r>
        <w:rPr>
          <w:b/>
          <w:bCs/>
          <w:color w:val="auto"/>
          <w:sz w:val="24"/>
          <w:szCs w:val="24"/>
          <w:highlight w:val="none"/>
        </w:rPr>
        <w:fldChar w:fldCharType="begin"/>
      </w:r>
      <w:r>
        <w:rPr>
          <w:b/>
          <w:bCs/>
          <w:color w:val="auto"/>
          <w:sz w:val="24"/>
          <w:szCs w:val="24"/>
          <w:highlight w:val="none"/>
        </w:rPr>
        <w:instrText xml:space="preserve"> PAGEREF _Toc13967 \h </w:instrText>
      </w:r>
      <w:r>
        <w:rPr>
          <w:b/>
          <w:bCs/>
          <w:color w:val="auto"/>
          <w:sz w:val="24"/>
          <w:szCs w:val="24"/>
          <w:highlight w:val="none"/>
        </w:rPr>
        <w:fldChar w:fldCharType="separate"/>
      </w:r>
      <w:r>
        <w:rPr>
          <w:b/>
          <w:bCs/>
          <w:color w:val="auto"/>
          <w:sz w:val="24"/>
          <w:szCs w:val="24"/>
          <w:highlight w:val="none"/>
        </w:rPr>
        <w:t>3</w:t>
      </w:r>
      <w:r>
        <w:rPr>
          <w:b/>
          <w:bCs/>
          <w:color w:val="auto"/>
          <w:sz w:val="24"/>
          <w:szCs w:val="24"/>
          <w:highlight w:val="none"/>
        </w:rPr>
        <w:fldChar w:fldCharType="end"/>
      </w:r>
      <w:r>
        <w:rPr>
          <w:b/>
          <w:bCs/>
          <w:color w:val="auto"/>
          <w:sz w:val="24"/>
          <w:szCs w:val="40"/>
          <w:highlight w:val="none"/>
        </w:rPr>
        <w:fldChar w:fldCharType="end"/>
      </w:r>
    </w:p>
    <w:p w14:paraId="4C5FD191">
      <w:pPr>
        <w:pStyle w:val="18"/>
        <w:tabs>
          <w:tab w:val="right" w:leader="dot" w:pos="9355"/>
        </w:tabs>
        <w:spacing w:line="600" w:lineRule="auto"/>
        <w:rPr>
          <w:b/>
          <w:bCs/>
          <w:color w:val="auto"/>
          <w:sz w:val="24"/>
          <w:szCs w:val="24"/>
          <w:highlight w:val="none"/>
        </w:rPr>
      </w:pPr>
      <w:r>
        <w:rPr>
          <w:b/>
          <w:bCs/>
          <w:color w:val="auto"/>
          <w:sz w:val="24"/>
          <w:szCs w:val="40"/>
          <w:highlight w:val="none"/>
        </w:rPr>
        <w:fldChar w:fldCharType="begin"/>
      </w:r>
      <w:r>
        <w:rPr>
          <w:b/>
          <w:bCs/>
          <w:color w:val="auto"/>
          <w:sz w:val="24"/>
          <w:szCs w:val="40"/>
          <w:highlight w:val="none"/>
        </w:rPr>
        <w:instrText xml:space="preserve"> HYPERLINK \l _Toc31185 </w:instrText>
      </w:r>
      <w:r>
        <w:rPr>
          <w:b/>
          <w:bCs/>
          <w:color w:val="auto"/>
          <w:sz w:val="24"/>
          <w:szCs w:val="40"/>
          <w:highlight w:val="none"/>
        </w:rPr>
        <w:fldChar w:fldCharType="separate"/>
      </w:r>
      <w:r>
        <w:rPr>
          <w:rFonts w:ascii="宋体" w:hAnsi="宋体"/>
          <w:b/>
          <w:bCs/>
          <w:color w:val="auto"/>
          <w:sz w:val="24"/>
          <w:szCs w:val="44"/>
          <w:highlight w:val="none"/>
        </w:rPr>
        <w:t>第三章   技术规范</w:t>
      </w:r>
      <w:r>
        <w:rPr>
          <w:b/>
          <w:bCs/>
          <w:color w:val="auto"/>
          <w:sz w:val="24"/>
          <w:szCs w:val="24"/>
          <w:highlight w:val="none"/>
        </w:rPr>
        <w:tab/>
      </w:r>
      <w:r>
        <w:rPr>
          <w:b/>
          <w:bCs/>
          <w:color w:val="auto"/>
          <w:sz w:val="24"/>
          <w:szCs w:val="24"/>
          <w:highlight w:val="none"/>
        </w:rPr>
        <w:fldChar w:fldCharType="begin"/>
      </w:r>
      <w:r>
        <w:rPr>
          <w:b/>
          <w:bCs/>
          <w:color w:val="auto"/>
          <w:sz w:val="24"/>
          <w:szCs w:val="24"/>
          <w:highlight w:val="none"/>
        </w:rPr>
        <w:instrText xml:space="preserve"> PAGEREF _Toc31185 \h </w:instrText>
      </w:r>
      <w:r>
        <w:rPr>
          <w:b/>
          <w:bCs/>
          <w:color w:val="auto"/>
          <w:sz w:val="24"/>
          <w:szCs w:val="24"/>
          <w:highlight w:val="none"/>
        </w:rPr>
        <w:fldChar w:fldCharType="separate"/>
      </w:r>
      <w:r>
        <w:rPr>
          <w:b/>
          <w:bCs/>
          <w:color w:val="auto"/>
          <w:sz w:val="24"/>
          <w:szCs w:val="24"/>
          <w:highlight w:val="none"/>
        </w:rPr>
        <w:t>21</w:t>
      </w:r>
      <w:r>
        <w:rPr>
          <w:b/>
          <w:bCs/>
          <w:color w:val="auto"/>
          <w:sz w:val="24"/>
          <w:szCs w:val="24"/>
          <w:highlight w:val="none"/>
        </w:rPr>
        <w:fldChar w:fldCharType="end"/>
      </w:r>
      <w:r>
        <w:rPr>
          <w:b/>
          <w:bCs/>
          <w:color w:val="auto"/>
          <w:sz w:val="24"/>
          <w:szCs w:val="40"/>
          <w:highlight w:val="none"/>
        </w:rPr>
        <w:fldChar w:fldCharType="end"/>
      </w:r>
    </w:p>
    <w:p w14:paraId="2B02176E">
      <w:pPr>
        <w:pStyle w:val="18"/>
        <w:tabs>
          <w:tab w:val="right" w:leader="dot" w:pos="9355"/>
        </w:tabs>
        <w:spacing w:line="600" w:lineRule="auto"/>
        <w:rPr>
          <w:b/>
          <w:bCs/>
          <w:color w:val="auto"/>
          <w:sz w:val="24"/>
          <w:szCs w:val="24"/>
          <w:highlight w:val="none"/>
        </w:rPr>
      </w:pPr>
      <w:r>
        <w:rPr>
          <w:b/>
          <w:bCs/>
          <w:color w:val="auto"/>
          <w:sz w:val="24"/>
          <w:szCs w:val="40"/>
          <w:highlight w:val="none"/>
        </w:rPr>
        <w:fldChar w:fldCharType="begin"/>
      </w:r>
      <w:r>
        <w:rPr>
          <w:b/>
          <w:bCs/>
          <w:color w:val="auto"/>
          <w:sz w:val="24"/>
          <w:szCs w:val="40"/>
          <w:highlight w:val="none"/>
        </w:rPr>
        <w:instrText xml:space="preserve"> HYPERLINK \l _Toc5975 </w:instrText>
      </w:r>
      <w:r>
        <w:rPr>
          <w:b/>
          <w:bCs/>
          <w:color w:val="auto"/>
          <w:sz w:val="24"/>
          <w:szCs w:val="40"/>
          <w:highlight w:val="none"/>
        </w:rPr>
        <w:fldChar w:fldCharType="separate"/>
      </w:r>
      <w:r>
        <w:rPr>
          <w:b/>
          <w:bCs/>
          <w:color w:val="auto"/>
          <w:sz w:val="24"/>
          <w:szCs w:val="44"/>
          <w:highlight w:val="none"/>
        </w:rPr>
        <w:t>第四章  响应文件格式</w:t>
      </w:r>
      <w:r>
        <w:rPr>
          <w:b/>
          <w:bCs/>
          <w:color w:val="auto"/>
          <w:sz w:val="24"/>
          <w:szCs w:val="24"/>
          <w:highlight w:val="none"/>
        </w:rPr>
        <w:tab/>
      </w:r>
      <w:r>
        <w:rPr>
          <w:b/>
          <w:bCs/>
          <w:color w:val="auto"/>
          <w:sz w:val="24"/>
          <w:szCs w:val="24"/>
          <w:highlight w:val="none"/>
        </w:rPr>
        <w:fldChar w:fldCharType="begin"/>
      </w:r>
      <w:r>
        <w:rPr>
          <w:b/>
          <w:bCs/>
          <w:color w:val="auto"/>
          <w:sz w:val="24"/>
          <w:szCs w:val="24"/>
          <w:highlight w:val="none"/>
        </w:rPr>
        <w:instrText xml:space="preserve"> PAGEREF _Toc5975 \h </w:instrText>
      </w:r>
      <w:r>
        <w:rPr>
          <w:b/>
          <w:bCs/>
          <w:color w:val="auto"/>
          <w:sz w:val="24"/>
          <w:szCs w:val="24"/>
          <w:highlight w:val="none"/>
        </w:rPr>
        <w:fldChar w:fldCharType="separate"/>
      </w:r>
      <w:r>
        <w:rPr>
          <w:b/>
          <w:bCs/>
          <w:color w:val="auto"/>
          <w:sz w:val="24"/>
          <w:szCs w:val="24"/>
          <w:highlight w:val="none"/>
        </w:rPr>
        <w:t>27</w:t>
      </w:r>
      <w:r>
        <w:rPr>
          <w:b/>
          <w:bCs/>
          <w:color w:val="auto"/>
          <w:sz w:val="24"/>
          <w:szCs w:val="24"/>
          <w:highlight w:val="none"/>
        </w:rPr>
        <w:fldChar w:fldCharType="end"/>
      </w:r>
      <w:r>
        <w:rPr>
          <w:b/>
          <w:bCs/>
          <w:color w:val="auto"/>
          <w:sz w:val="24"/>
          <w:szCs w:val="40"/>
          <w:highlight w:val="none"/>
        </w:rPr>
        <w:fldChar w:fldCharType="end"/>
      </w:r>
    </w:p>
    <w:p w14:paraId="3987F77B">
      <w:pPr>
        <w:pStyle w:val="18"/>
        <w:tabs>
          <w:tab w:val="right" w:leader="dot" w:pos="9355"/>
        </w:tabs>
        <w:spacing w:line="600" w:lineRule="auto"/>
        <w:rPr>
          <w:rFonts w:hint="eastAsia" w:ascii="宋体" w:hAnsi="宋体" w:cs="Times New Roman"/>
          <w:b/>
          <w:bCs/>
          <w:color w:val="auto"/>
          <w:sz w:val="24"/>
          <w:szCs w:val="44"/>
          <w:highlight w:val="none"/>
        </w:rPr>
      </w:pPr>
      <w:r>
        <w:rPr>
          <w:rFonts w:hint="eastAsia" w:ascii="宋体" w:hAnsi="宋体" w:cs="Times New Roman"/>
          <w:b/>
          <w:bCs/>
          <w:color w:val="auto"/>
          <w:sz w:val="24"/>
          <w:szCs w:val="44"/>
          <w:highlight w:val="none"/>
        </w:rPr>
        <w:fldChar w:fldCharType="begin"/>
      </w:r>
      <w:r>
        <w:rPr>
          <w:rFonts w:hint="eastAsia" w:ascii="宋体" w:hAnsi="宋体" w:cs="Times New Roman"/>
          <w:b/>
          <w:bCs/>
          <w:color w:val="auto"/>
          <w:sz w:val="24"/>
          <w:szCs w:val="44"/>
          <w:highlight w:val="none"/>
        </w:rPr>
        <w:instrText xml:space="preserve"> HYPERLINK \l _Toc26936 </w:instrText>
      </w:r>
      <w:r>
        <w:rPr>
          <w:rFonts w:hint="eastAsia" w:ascii="宋体" w:hAnsi="宋体" w:cs="Times New Roman"/>
          <w:b/>
          <w:bCs/>
          <w:color w:val="auto"/>
          <w:sz w:val="24"/>
          <w:szCs w:val="44"/>
          <w:highlight w:val="none"/>
        </w:rPr>
        <w:fldChar w:fldCharType="separate"/>
      </w:r>
      <w:r>
        <w:rPr>
          <w:rFonts w:hint="eastAsia" w:ascii="宋体" w:hAnsi="宋体" w:cs="Times New Roman"/>
          <w:b/>
          <w:bCs/>
          <w:color w:val="auto"/>
          <w:sz w:val="24"/>
          <w:szCs w:val="44"/>
          <w:highlight w:val="none"/>
        </w:rPr>
        <w:t>第五章  合同格式</w:t>
      </w:r>
      <w:r>
        <w:rPr>
          <w:rFonts w:hint="eastAsia" w:ascii="宋体" w:hAnsi="宋体" w:cs="Times New Roman"/>
          <w:b/>
          <w:bCs/>
          <w:color w:val="auto"/>
          <w:sz w:val="24"/>
          <w:szCs w:val="44"/>
          <w:highlight w:val="none"/>
        </w:rPr>
        <w:tab/>
      </w:r>
      <w:r>
        <w:rPr>
          <w:rFonts w:hint="eastAsia" w:ascii="宋体" w:hAnsi="宋体" w:cs="Times New Roman"/>
          <w:b/>
          <w:bCs/>
          <w:color w:val="auto"/>
          <w:sz w:val="24"/>
          <w:szCs w:val="44"/>
          <w:highlight w:val="none"/>
        </w:rPr>
        <w:fldChar w:fldCharType="begin"/>
      </w:r>
      <w:r>
        <w:rPr>
          <w:rFonts w:hint="eastAsia" w:ascii="宋体" w:hAnsi="宋体" w:cs="Times New Roman"/>
          <w:b/>
          <w:bCs/>
          <w:color w:val="auto"/>
          <w:sz w:val="24"/>
          <w:szCs w:val="44"/>
          <w:highlight w:val="none"/>
        </w:rPr>
        <w:instrText xml:space="preserve"> PAGEREF _Toc26936 \h </w:instrText>
      </w:r>
      <w:r>
        <w:rPr>
          <w:rFonts w:hint="eastAsia" w:ascii="宋体" w:hAnsi="宋体" w:cs="Times New Roman"/>
          <w:b/>
          <w:bCs/>
          <w:color w:val="auto"/>
          <w:sz w:val="24"/>
          <w:szCs w:val="44"/>
          <w:highlight w:val="none"/>
        </w:rPr>
        <w:fldChar w:fldCharType="separate"/>
      </w:r>
      <w:r>
        <w:rPr>
          <w:rFonts w:hint="eastAsia" w:ascii="宋体" w:hAnsi="宋体" w:cs="Times New Roman"/>
          <w:b/>
          <w:bCs/>
          <w:color w:val="auto"/>
          <w:sz w:val="24"/>
          <w:szCs w:val="44"/>
          <w:highlight w:val="none"/>
        </w:rPr>
        <w:t>53</w:t>
      </w:r>
      <w:r>
        <w:rPr>
          <w:rFonts w:hint="eastAsia" w:ascii="宋体" w:hAnsi="宋体" w:cs="Times New Roman"/>
          <w:b/>
          <w:bCs/>
          <w:color w:val="auto"/>
          <w:sz w:val="24"/>
          <w:szCs w:val="44"/>
          <w:highlight w:val="none"/>
        </w:rPr>
        <w:fldChar w:fldCharType="end"/>
      </w:r>
      <w:r>
        <w:rPr>
          <w:rFonts w:hint="eastAsia" w:ascii="宋体" w:hAnsi="宋体" w:cs="Times New Roman"/>
          <w:b/>
          <w:bCs/>
          <w:color w:val="auto"/>
          <w:sz w:val="24"/>
          <w:szCs w:val="44"/>
          <w:highlight w:val="none"/>
        </w:rPr>
        <w:fldChar w:fldCharType="end"/>
      </w:r>
    </w:p>
    <w:p w14:paraId="55314F73">
      <w:pPr>
        <w:pStyle w:val="18"/>
        <w:tabs>
          <w:tab w:val="right" w:leader="dot" w:pos="9355"/>
        </w:tabs>
        <w:spacing w:line="600" w:lineRule="auto"/>
        <w:rPr>
          <w:rFonts w:hint="eastAsia" w:ascii="宋体" w:hAnsi="宋体" w:cs="Times New Roman"/>
          <w:b/>
          <w:bCs/>
          <w:color w:val="auto"/>
          <w:sz w:val="24"/>
          <w:szCs w:val="44"/>
          <w:highlight w:val="none"/>
        </w:rPr>
      </w:pPr>
      <w:r>
        <w:rPr>
          <w:rFonts w:hint="eastAsia" w:ascii="宋体" w:hAnsi="宋体" w:cs="Times New Roman"/>
          <w:b/>
          <w:bCs/>
          <w:color w:val="auto"/>
          <w:sz w:val="24"/>
          <w:szCs w:val="44"/>
          <w:highlight w:val="none"/>
        </w:rPr>
        <w:fldChar w:fldCharType="begin"/>
      </w:r>
      <w:r>
        <w:rPr>
          <w:rFonts w:hint="eastAsia" w:ascii="宋体" w:hAnsi="宋体" w:cs="Times New Roman"/>
          <w:b/>
          <w:bCs/>
          <w:color w:val="auto"/>
          <w:sz w:val="24"/>
          <w:szCs w:val="44"/>
          <w:highlight w:val="none"/>
        </w:rPr>
        <w:instrText xml:space="preserve"> HYPERLINK \l _Toc8625 </w:instrText>
      </w:r>
      <w:r>
        <w:rPr>
          <w:rFonts w:hint="eastAsia" w:ascii="宋体" w:hAnsi="宋体" w:cs="Times New Roman"/>
          <w:b/>
          <w:bCs/>
          <w:color w:val="auto"/>
          <w:sz w:val="24"/>
          <w:szCs w:val="44"/>
          <w:highlight w:val="none"/>
        </w:rPr>
        <w:fldChar w:fldCharType="separate"/>
      </w:r>
      <w:r>
        <w:rPr>
          <w:rFonts w:hint="eastAsia" w:ascii="宋体" w:hAnsi="宋体" w:cs="Times New Roman"/>
          <w:b/>
          <w:bCs/>
          <w:color w:val="auto"/>
          <w:sz w:val="24"/>
          <w:szCs w:val="44"/>
          <w:highlight w:val="none"/>
        </w:rPr>
        <w:t xml:space="preserve">第六章   </w:t>
      </w:r>
      <w:r>
        <w:rPr>
          <w:rFonts w:hint="eastAsia" w:ascii="宋体" w:hAnsi="宋体" w:cs="Times New Roman"/>
          <w:b/>
          <w:bCs/>
          <w:color w:val="auto"/>
          <w:sz w:val="24"/>
          <w:szCs w:val="44"/>
          <w:highlight w:val="none"/>
          <w:lang w:eastAsia="zh-CN"/>
        </w:rPr>
        <w:t>评分办法和标准</w:t>
      </w:r>
      <w:r>
        <w:rPr>
          <w:rFonts w:hint="eastAsia" w:ascii="宋体" w:hAnsi="宋体" w:cs="Times New Roman"/>
          <w:b/>
          <w:bCs/>
          <w:color w:val="auto"/>
          <w:sz w:val="24"/>
          <w:szCs w:val="44"/>
          <w:highlight w:val="none"/>
        </w:rPr>
        <w:tab/>
      </w:r>
      <w:r>
        <w:rPr>
          <w:rFonts w:hint="eastAsia" w:ascii="宋体" w:hAnsi="宋体" w:cs="Times New Roman"/>
          <w:b/>
          <w:bCs/>
          <w:color w:val="auto"/>
          <w:sz w:val="24"/>
          <w:szCs w:val="44"/>
          <w:highlight w:val="none"/>
        </w:rPr>
        <w:fldChar w:fldCharType="begin"/>
      </w:r>
      <w:r>
        <w:rPr>
          <w:rFonts w:hint="eastAsia" w:ascii="宋体" w:hAnsi="宋体" w:cs="Times New Roman"/>
          <w:b/>
          <w:bCs/>
          <w:color w:val="auto"/>
          <w:sz w:val="24"/>
          <w:szCs w:val="44"/>
          <w:highlight w:val="none"/>
        </w:rPr>
        <w:instrText xml:space="preserve"> PAGEREF _Toc8625 \h </w:instrText>
      </w:r>
      <w:r>
        <w:rPr>
          <w:rFonts w:hint="eastAsia" w:ascii="宋体" w:hAnsi="宋体" w:cs="Times New Roman"/>
          <w:b/>
          <w:bCs/>
          <w:color w:val="auto"/>
          <w:sz w:val="24"/>
          <w:szCs w:val="44"/>
          <w:highlight w:val="none"/>
        </w:rPr>
        <w:fldChar w:fldCharType="separate"/>
      </w:r>
      <w:r>
        <w:rPr>
          <w:rFonts w:hint="eastAsia" w:ascii="宋体" w:hAnsi="宋体" w:cs="Times New Roman"/>
          <w:b/>
          <w:bCs/>
          <w:color w:val="auto"/>
          <w:sz w:val="24"/>
          <w:szCs w:val="44"/>
          <w:highlight w:val="none"/>
        </w:rPr>
        <w:t>78</w:t>
      </w:r>
      <w:r>
        <w:rPr>
          <w:rFonts w:hint="eastAsia" w:ascii="宋体" w:hAnsi="宋体" w:cs="Times New Roman"/>
          <w:b/>
          <w:bCs/>
          <w:color w:val="auto"/>
          <w:sz w:val="24"/>
          <w:szCs w:val="44"/>
          <w:highlight w:val="none"/>
        </w:rPr>
        <w:fldChar w:fldCharType="end"/>
      </w:r>
      <w:r>
        <w:rPr>
          <w:rFonts w:hint="eastAsia" w:ascii="宋体" w:hAnsi="宋体" w:cs="Times New Roman"/>
          <w:b/>
          <w:bCs/>
          <w:color w:val="auto"/>
          <w:sz w:val="24"/>
          <w:szCs w:val="44"/>
          <w:highlight w:val="none"/>
        </w:rPr>
        <w:fldChar w:fldCharType="end"/>
      </w:r>
    </w:p>
    <w:p w14:paraId="23DFB019">
      <w:pPr>
        <w:pStyle w:val="35"/>
        <w:spacing w:line="600" w:lineRule="auto"/>
        <w:rPr>
          <w:b/>
          <w:bCs/>
          <w:color w:val="auto"/>
          <w:sz w:val="36"/>
          <w:szCs w:val="36"/>
          <w:highlight w:val="none"/>
        </w:rPr>
      </w:pPr>
      <w:r>
        <w:rPr>
          <w:b/>
          <w:bCs/>
          <w:color w:val="auto"/>
          <w:sz w:val="36"/>
          <w:szCs w:val="32"/>
          <w:highlight w:val="none"/>
        </w:rPr>
        <w:fldChar w:fldCharType="end"/>
      </w:r>
    </w:p>
    <w:p w14:paraId="4304E556">
      <w:pPr>
        <w:pStyle w:val="32"/>
        <w:spacing w:line="600" w:lineRule="auto"/>
        <w:jc w:val="center"/>
        <w:outlineLvl w:val="0"/>
        <w:rPr>
          <w:rFonts w:ascii="宋体" w:hAnsi="宋体"/>
          <w:b/>
          <w:bCs/>
          <w:color w:val="auto"/>
          <w:sz w:val="40"/>
          <w:szCs w:val="28"/>
          <w:highlight w:val="none"/>
        </w:rPr>
        <w:sectPr>
          <w:headerReference r:id="rId7" w:type="default"/>
          <w:footerReference r:id="rId8" w:type="default"/>
          <w:pgSz w:w="11906" w:h="16838"/>
          <w:pgMar w:top="1134" w:right="1134" w:bottom="1134" w:left="1417" w:header="851" w:footer="851" w:gutter="0"/>
          <w:cols w:space="720" w:num="1"/>
          <w:formProt w:val="0"/>
          <w:docGrid w:linePitch="312" w:charSpace="43007"/>
        </w:sectPr>
      </w:pPr>
    </w:p>
    <w:p w14:paraId="7A183EB0">
      <w:pPr>
        <w:pStyle w:val="33"/>
        <w:rPr>
          <w:color w:val="auto"/>
          <w:highlight w:val="none"/>
        </w:rPr>
      </w:pPr>
    </w:p>
    <w:p w14:paraId="4E209DCA">
      <w:pPr>
        <w:pStyle w:val="32"/>
        <w:numPr>
          <w:ilvl w:val="0"/>
          <w:numId w:val="1"/>
        </w:numPr>
        <w:spacing w:line="360" w:lineRule="auto"/>
        <w:jc w:val="center"/>
        <w:outlineLvl w:val="0"/>
        <w:rPr>
          <w:rFonts w:ascii="宋体" w:hAnsi="宋体"/>
          <w:b/>
          <w:color w:val="auto"/>
          <w:sz w:val="32"/>
          <w:szCs w:val="32"/>
          <w:highlight w:val="none"/>
        </w:rPr>
      </w:pPr>
      <w:r>
        <w:rPr>
          <w:rFonts w:ascii="宋体" w:hAnsi="宋体"/>
          <w:b/>
          <w:color w:val="auto"/>
          <w:sz w:val="32"/>
          <w:szCs w:val="32"/>
          <w:highlight w:val="none"/>
        </w:rPr>
        <w:t xml:space="preserve"> </w:t>
      </w:r>
      <w:bookmarkStart w:id="2" w:name="_Toc16049"/>
      <w:r>
        <w:rPr>
          <w:rFonts w:ascii="宋体" w:hAnsi="宋体"/>
          <w:b/>
          <w:color w:val="auto"/>
          <w:sz w:val="32"/>
          <w:szCs w:val="32"/>
          <w:highlight w:val="none"/>
        </w:rPr>
        <w:t>竞争性磋商公告</w:t>
      </w:r>
      <w:bookmarkEnd w:id="2"/>
    </w:p>
    <w:p w14:paraId="0EE32CC6">
      <w:pPr>
        <w:pStyle w:val="5"/>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广西亿翔荣工程管理有限责任公司</w:t>
      </w:r>
    </w:p>
    <w:p w14:paraId="3C70E2EE">
      <w:pPr>
        <w:pStyle w:val="5"/>
        <w:spacing w:line="360" w:lineRule="auto"/>
        <w:jc w:val="center"/>
        <w:rPr>
          <w:rFonts w:hint="eastAsia" w:ascii="宋体" w:hAnsi="宋体" w:cs="宋体"/>
          <w:color w:val="auto"/>
          <w:sz w:val="28"/>
          <w:szCs w:val="20"/>
          <w:highlight w:val="none"/>
          <w:lang w:eastAsia="zh-CN"/>
        </w:rPr>
      </w:pPr>
      <w:bookmarkStart w:id="3" w:name="_Toc9761"/>
      <w:r>
        <w:rPr>
          <w:rFonts w:hint="eastAsia" w:ascii="宋体" w:hAnsi="宋体" w:cs="宋体"/>
          <w:color w:val="auto"/>
          <w:sz w:val="28"/>
          <w:szCs w:val="20"/>
          <w:highlight w:val="none"/>
          <w:lang w:eastAsia="zh-CN"/>
        </w:rPr>
        <w:t>关于</w:t>
      </w:r>
      <w:bookmarkStart w:id="4" w:name="_Toc24127"/>
      <w:r>
        <w:rPr>
          <w:rFonts w:hint="eastAsia" w:ascii="宋体" w:hAnsi="宋体" w:cs="宋体"/>
          <w:color w:val="auto"/>
          <w:sz w:val="28"/>
          <w:szCs w:val="20"/>
          <w:highlight w:val="none"/>
          <w:lang w:eastAsia="zh-CN"/>
        </w:rPr>
        <w:t>大新县下雷镇伏茗桥（项目编号：CZZC2025-C2-240006-GXYX）</w:t>
      </w:r>
      <w:bookmarkStart w:id="5" w:name="_Toc22582_WPSOffice_Level1"/>
    </w:p>
    <w:p w14:paraId="1F44E2E5">
      <w:pPr>
        <w:pStyle w:val="5"/>
        <w:spacing w:line="360" w:lineRule="auto"/>
        <w:jc w:val="center"/>
        <w:rPr>
          <w:rFonts w:hint="eastAsia" w:ascii="宋体" w:hAnsi="宋体" w:cs="宋体"/>
          <w:color w:val="auto"/>
          <w:sz w:val="28"/>
          <w:szCs w:val="20"/>
          <w:highlight w:val="none"/>
        </w:rPr>
      </w:pPr>
      <w:r>
        <w:rPr>
          <w:rFonts w:hint="eastAsia" w:ascii="宋体" w:hAnsi="宋体" w:cs="宋体"/>
          <w:color w:val="auto"/>
          <w:sz w:val="28"/>
          <w:szCs w:val="20"/>
          <w:highlight w:val="none"/>
          <w:lang w:eastAsia="zh-CN"/>
        </w:rPr>
        <w:t>竞争性磋商公告</w:t>
      </w:r>
      <w:bookmarkEnd w:id="3"/>
      <w:bookmarkEnd w:id="4"/>
      <w:bookmarkEnd w:id="5"/>
    </w:p>
    <w:p w14:paraId="48A35B1C">
      <w:pPr>
        <w:pBdr>
          <w:top w:val="single" w:color="auto" w:sz="4" w:space="1"/>
          <w:left w:val="single" w:color="auto" w:sz="4" w:space="4"/>
          <w:bottom w:val="single" w:color="auto" w:sz="4" w:space="1"/>
          <w:right w:val="single" w:color="auto" w:sz="4" w:space="4"/>
        </w:pBd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740F1FC4">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大新县下雷镇伏茗桥</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广西政府采购云平台线上</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2025年2月28日9时00分</w:t>
      </w:r>
      <w:r>
        <w:rPr>
          <w:rFonts w:hint="eastAsia" w:ascii="宋体" w:hAnsi="宋体" w:cs="宋体"/>
          <w:bCs/>
          <w:color w:val="auto"/>
          <w:sz w:val="21"/>
          <w:szCs w:val="21"/>
          <w:highlight w:val="none"/>
        </w:rPr>
        <w:t>（北京时间）前提交响应文件</w:t>
      </w:r>
      <w:r>
        <w:rPr>
          <w:rFonts w:hint="eastAsia" w:ascii="宋体" w:hAnsi="宋体" w:cs="宋体"/>
          <w:color w:val="auto"/>
          <w:sz w:val="21"/>
          <w:szCs w:val="21"/>
          <w:highlight w:val="none"/>
        </w:rPr>
        <w:t>。</w:t>
      </w:r>
    </w:p>
    <w:p w14:paraId="5BE9E041">
      <w:pPr>
        <w:spacing w:line="360" w:lineRule="auto"/>
        <w:rPr>
          <w:b/>
          <w:bCs/>
          <w:color w:val="auto"/>
          <w:sz w:val="21"/>
          <w:szCs w:val="21"/>
          <w:highlight w:val="none"/>
        </w:rPr>
      </w:pPr>
      <w:bookmarkStart w:id="6" w:name="_Toc35393798"/>
      <w:bookmarkStart w:id="7" w:name="_Toc28359089"/>
      <w:bookmarkStart w:id="8" w:name="_Toc35393629"/>
      <w:bookmarkStart w:id="9" w:name="_Toc28359012"/>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6"/>
      <w:bookmarkEnd w:id="7"/>
      <w:bookmarkEnd w:id="8"/>
      <w:bookmarkEnd w:id="9"/>
      <w:r>
        <w:rPr>
          <w:rFonts w:hint="eastAsia"/>
          <w:b/>
          <w:bCs/>
          <w:color w:val="auto"/>
          <w:sz w:val="21"/>
          <w:szCs w:val="21"/>
          <w:highlight w:val="none"/>
        </w:rPr>
        <w:t>：</w:t>
      </w:r>
    </w:p>
    <w:p w14:paraId="0E8D367A">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rPr>
        <w:t>1.项目编号：</w:t>
      </w:r>
      <w:r>
        <w:rPr>
          <w:rFonts w:hint="eastAsia"/>
          <w:color w:val="auto"/>
          <w:sz w:val="21"/>
          <w:szCs w:val="21"/>
          <w:highlight w:val="none"/>
          <w:lang w:eastAsia="zh-CN"/>
        </w:rPr>
        <w:t>CZZC2025-C2-240006-GXYX。</w:t>
      </w:r>
    </w:p>
    <w:p w14:paraId="54CEFAE5">
      <w:pPr>
        <w:spacing w:line="360" w:lineRule="auto"/>
        <w:ind w:firstLine="420" w:firstLineChars="200"/>
        <w:rPr>
          <w:color w:val="auto"/>
          <w:sz w:val="21"/>
          <w:szCs w:val="21"/>
          <w:highlight w:val="none"/>
        </w:rPr>
      </w:pPr>
      <w:r>
        <w:rPr>
          <w:rFonts w:hint="eastAsia"/>
          <w:color w:val="auto"/>
          <w:sz w:val="21"/>
          <w:szCs w:val="21"/>
          <w:highlight w:val="none"/>
        </w:rPr>
        <w:t>2.项目名称：</w:t>
      </w:r>
      <w:r>
        <w:rPr>
          <w:rFonts w:hint="eastAsia"/>
          <w:color w:val="auto"/>
          <w:sz w:val="21"/>
          <w:szCs w:val="21"/>
          <w:highlight w:val="none"/>
          <w:lang w:eastAsia="zh-CN"/>
        </w:rPr>
        <w:t>大新县下雷镇伏茗桥</w:t>
      </w:r>
      <w:r>
        <w:rPr>
          <w:rFonts w:hint="eastAsia" w:ascii="Times New Roman" w:hAnsi="Times New Roman"/>
          <w:color w:val="auto"/>
          <w:sz w:val="21"/>
          <w:szCs w:val="21"/>
          <w:highlight w:val="none"/>
        </w:rPr>
        <w:t>。</w:t>
      </w:r>
    </w:p>
    <w:p w14:paraId="23E55173">
      <w:pPr>
        <w:spacing w:line="360" w:lineRule="auto"/>
        <w:ind w:firstLine="420" w:firstLineChars="200"/>
        <w:rPr>
          <w:color w:val="auto"/>
          <w:sz w:val="21"/>
          <w:szCs w:val="21"/>
          <w:highlight w:val="none"/>
        </w:rPr>
      </w:pPr>
      <w:r>
        <w:rPr>
          <w:rFonts w:hint="eastAsia"/>
          <w:color w:val="auto"/>
          <w:sz w:val="21"/>
          <w:szCs w:val="21"/>
          <w:highlight w:val="none"/>
        </w:rPr>
        <w:t>3.采购方式：竞争性磋商。</w:t>
      </w:r>
    </w:p>
    <w:p w14:paraId="182E3338">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rPr>
        <w:t>4.</w:t>
      </w:r>
      <w:r>
        <w:rPr>
          <w:rFonts w:hint="eastAsia"/>
          <w:color w:val="auto"/>
          <w:sz w:val="21"/>
          <w:szCs w:val="21"/>
          <w:highlight w:val="none"/>
          <w:lang w:eastAsia="zh-CN"/>
        </w:rPr>
        <w:t>采购预算金额</w:t>
      </w:r>
      <w:r>
        <w:rPr>
          <w:rFonts w:hint="eastAsia"/>
          <w:color w:val="auto"/>
          <w:sz w:val="21"/>
          <w:szCs w:val="21"/>
          <w:highlight w:val="none"/>
        </w:rPr>
        <w:t>：</w:t>
      </w:r>
      <w:r>
        <w:rPr>
          <w:rFonts w:hint="eastAsia"/>
          <w:color w:val="auto"/>
          <w:sz w:val="21"/>
          <w:szCs w:val="21"/>
          <w:highlight w:val="none"/>
          <w:u w:val="single"/>
          <w:lang w:val="en-US" w:eastAsia="zh-CN"/>
        </w:rPr>
        <w:t>人民币贰佰叁拾万零壹仟玖佰玖拾肆元陆角整（¥2301994.60）</w:t>
      </w:r>
      <w:r>
        <w:rPr>
          <w:rFonts w:hint="eastAsia"/>
          <w:color w:val="auto"/>
          <w:sz w:val="21"/>
          <w:szCs w:val="21"/>
          <w:highlight w:val="none"/>
          <w:lang w:eastAsia="zh-CN"/>
        </w:rPr>
        <w:t>。</w:t>
      </w:r>
    </w:p>
    <w:p w14:paraId="14831670">
      <w:pPr>
        <w:spacing w:line="360" w:lineRule="auto"/>
        <w:ind w:firstLine="420" w:firstLineChars="200"/>
        <w:rPr>
          <w:rFonts w:ascii="Times New Roman" w:hAnsi="Times New Roman"/>
          <w:color w:val="auto"/>
          <w:sz w:val="21"/>
          <w:szCs w:val="21"/>
          <w:highlight w:val="none"/>
        </w:rPr>
      </w:pPr>
      <w:r>
        <w:rPr>
          <w:rFonts w:hint="eastAsia"/>
          <w:color w:val="auto"/>
          <w:sz w:val="21"/>
          <w:szCs w:val="21"/>
          <w:highlight w:val="none"/>
        </w:rPr>
        <w:t>5.最高限价：</w:t>
      </w:r>
      <w:r>
        <w:rPr>
          <w:rFonts w:hint="eastAsia"/>
          <w:color w:val="auto"/>
          <w:sz w:val="21"/>
          <w:szCs w:val="21"/>
          <w:highlight w:val="none"/>
          <w:u w:val="single"/>
          <w:lang w:val="en-US" w:eastAsia="zh-CN"/>
        </w:rPr>
        <w:t>人民币贰佰叁拾万零壹仟玖佰玖拾肆元陆角整（¥2301994.60）</w:t>
      </w:r>
      <w:r>
        <w:rPr>
          <w:rFonts w:hint="eastAsia" w:ascii="Times New Roman" w:hAnsi="Times New Roman"/>
          <w:color w:val="auto"/>
          <w:sz w:val="21"/>
          <w:szCs w:val="21"/>
          <w:highlight w:val="none"/>
        </w:rPr>
        <w:t>。</w:t>
      </w:r>
    </w:p>
    <w:p w14:paraId="0AB16962">
      <w:pPr>
        <w:widowControl/>
        <w:spacing w:line="360" w:lineRule="auto"/>
        <w:ind w:firstLine="420" w:firstLineChars="200"/>
        <w:rPr>
          <w:rFonts w:hint="eastAsia" w:ascii="Times New Roman" w:hAnsi="Times New Roman" w:eastAsia="宋体" w:cs="Times New Roman"/>
          <w:color w:val="auto"/>
          <w:sz w:val="21"/>
          <w:szCs w:val="21"/>
          <w:highlight w:val="none"/>
          <w:lang w:eastAsia="zh-CN"/>
        </w:rPr>
      </w:pPr>
      <w:r>
        <w:rPr>
          <w:rFonts w:hint="eastAsia"/>
          <w:color w:val="auto"/>
          <w:sz w:val="21"/>
          <w:szCs w:val="21"/>
          <w:highlight w:val="none"/>
        </w:rPr>
        <w:t>6.采购需求：</w:t>
      </w:r>
      <w:r>
        <w:rPr>
          <w:rFonts w:hint="eastAsia" w:ascii="宋体" w:hAnsi="宋体" w:cs="宋体"/>
          <w:color w:val="auto"/>
          <w:sz w:val="21"/>
          <w:szCs w:val="21"/>
          <w:highlight w:val="none"/>
          <w:lang w:eastAsia="zh-CN"/>
        </w:rPr>
        <w:t>大新县下雷镇伏茗桥上部结构采用2×20m预应力钢筋混凝土简支小箱梁，桥宽7.5m，下部结构桥台采用双柱式桥台，桥梁长度46.04m，桥面采用水泥混凝土桥面铺装，以工程量清单和图纸包含的内容为准</w:t>
      </w:r>
      <w:r>
        <w:rPr>
          <w:rFonts w:hint="eastAsia"/>
          <w:color w:val="auto"/>
          <w:sz w:val="21"/>
          <w:szCs w:val="21"/>
          <w:highlight w:val="none"/>
          <w:lang w:eastAsia="zh-CN"/>
        </w:rPr>
        <w:t>。</w:t>
      </w:r>
    </w:p>
    <w:p w14:paraId="750B1600">
      <w:pPr>
        <w:spacing w:line="360" w:lineRule="auto"/>
        <w:ind w:firstLine="420" w:firstLineChars="200"/>
        <w:rPr>
          <w:rFonts w:hint="eastAsia" w:ascii="Times New Roman" w:hAnsi="Times New Roman" w:eastAsia="宋体" w:cs="Times New Roman"/>
          <w:color w:val="auto"/>
          <w:sz w:val="21"/>
          <w:szCs w:val="21"/>
          <w:highlight w:val="none"/>
          <w:lang w:eastAsia="zh-CN"/>
        </w:rPr>
      </w:pPr>
      <w:r>
        <w:rPr>
          <w:rFonts w:hint="eastAsia"/>
          <w:color w:val="auto"/>
          <w:sz w:val="21"/>
          <w:szCs w:val="21"/>
          <w:highlight w:val="none"/>
        </w:rPr>
        <w:t>7.合同履行期限</w:t>
      </w:r>
      <w:r>
        <w:rPr>
          <w:rFonts w:hint="eastAsia" w:ascii="Times New Roman" w:hAnsi="Times New Roman" w:eastAsia="宋体" w:cs="Times New Roman"/>
          <w:color w:val="auto"/>
          <w:sz w:val="21"/>
          <w:szCs w:val="21"/>
          <w:highlight w:val="none"/>
          <w:lang w:eastAsia="zh-CN"/>
        </w:rPr>
        <w:t>：</w:t>
      </w:r>
      <w:r>
        <w:rPr>
          <w:rFonts w:hint="eastAsia" w:cs="Times New Roman"/>
          <w:color w:val="auto"/>
          <w:sz w:val="21"/>
          <w:szCs w:val="21"/>
          <w:highlight w:val="none"/>
          <w:u w:val="single"/>
          <w:lang w:val="en-US" w:eastAsia="zh-CN"/>
        </w:rPr>
        <w:t>270日历天</w:t>
      </w:r>
      <w:r>
        <w:rPr>
          <w:rFonts w:hint="eastAsia" w:ascii="Times New Roman" w:hAnsi="Times New Roman" w:eastAsia="宋体" w:cs="Times New Roman"/>
          <w:color w:val="auto"/>
          <w:sz w:val="21"/>
          <w:szCs w:val="21"/>
          <w:highlight w:val="none"/>
          <w:lang w:val="en-US" w:eastAsia="zh-CN"/>
        </w:rPr>
        <w:t>。</w:t>
      </w:r>
    </w:p>
    <w:p w14:paraId="63ACDFBF">
      <w:pPr>
        <w:spacing w:line="360" w:lineRule="auto"/>
        <w:ind w:firstLine="420" w:firstLineChars="200"/>
        <w:rPr>
          <w:color w:val="auto"/>
          <w:sz w:val="21"/>
          <w:szCs w:val="21"/>
          <w:highlight w:val="none"/>
        </w:rPr>
      </w:pPr>
      <w:r>
        <w:rPr>
          <w:rFonts w:hint="eastAsia"/>
          <w:color w:val="auto"/>
          <w:sz w:val="21"/>
          <w:szCs w:val="21"/>
          <w:highlight w:val="none"/>
        </w:rPr>
        <w:t>8.本项目不接受联合体。</w:t>
      </w:r>
    </w:p>
    <w:p w14:paraId="784E0CB3">
      <w:pPr>
        <w:spacing w:line="360" w:lineRule="auto"/>
        <w:rPr>
          <w:b/>
          <w:bCs/>
          <w:color w:val="auto"/>
          <w:sz w:val="21"/>
          <w:szCs w:val="21"/>
          <w:highlight w:val="none"/>
        </w:rPr>
      </w:pPr>
      <w:bookmarkStart w:id="10" w:name="_Toc35393630"/>
      <w:bookmarkStart w:id="11" w:name="_Toc28359013"/>
      <w:bookmarkStart w:id="12" w:name="_Toc28359090"/>
      <w:bookmarkStart w:id="13" w:name="_Toc35393799"/>
      <w:r>
        <w:rPr>
          <w:rFonts w:hint="eastAsia"/>
          <w:b/>
          <w:bCs/>
          <w:color w:val="auto"/>
          <w:sz w:val="21"/>
          <w:szCs w:val="21"/>
          <w:highlight w:val="none"/>
        </w:rPr>
        <w:t>二、申请人的资格要求：</w:t>
      </w:r>
      <w:bookmarkEnd w:id="10"/>
      <w:bookmarkEnd w:id="11"/>
      <w:bookmarkEnd w:id="12"/>
      <w:bookmarkEnd w:id="13"/>
    </w:p>
    <w:p w14:paraId="7FF623DE">
      <w:pPr>
        <w:spacing w:line="360" w:lineRule="auto"/>
        <w:ind w:firstLine="420" w:firstLineChars="200"/>
        <w:rPr>
          <w:rFonts w:hint="eastAsia"/>
          <w:color w:val="auto"/>
          <w:sz w:val="21"/>
          <w:szCs w:val="21"/>
          <w:highlight w:val="none"/>
        </w:rPr>
      </w:pPr>
      <w:bookmarkStart w:id="14" w:name="_Toc28359014"/>
      <w:bookmarkStart w:id="15" w:name="_Toc28359091"/>
      <w:r>
        <w:rPr>
          <w:rFonts w:hint="eastAsia"/>
          <w:color w:val="auto"/>
          <w:sz w:val="21"/>
          <w:szCs w:val="21"/>
          <w:highlight w:val="none"/>
        </w:rPr>
        <w:t>1.满足《中华人民共和国政府采购法》第二十二条规定；</w:t>
      </w:r>
    </w:p>
    <w:p w14:paraId="1E65471F">
      <w:pP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518C5E7B">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6" w:name="_Toc35393631"/>
      <w:bookmarkStart w:id="17" w:name="_Toc35393800"/>
      <w:r>
        <w:rPr>
          <w:rFonts w:hint="eastAsia" w:ascii="宋体" w:hAnsi="宋体" w:eastAsia="宋体" w:cs="宋体"/>
          <w:color w:val="auto"/>
          <w:sz w:val="21"/>
          <w:szCs w:val="21"/>
          <w:highlight w:val="none"/>
          <w:lang w:eastAsia="zh-CN"/>
        </w:rPr>
        <w:t>具备公路工程施工总承包</w:t>
      </w:r>
      <w:r>
        <w:rPr>
          <w:rFonts w:hint="eastAsia" w:ascii="宋体" w:hAnsi="宋体" w:cs="宋体"/>
          <w:color w:val="auto"/>
          <w:sz w:val="21"/>
          <w:szCs w:val="21"/>
          <w:highlight w:val="none"/>
          <w:lang w:eastAsia="zh-CN"/>
        </w:rPr>
        <w:t>三级</w:t>
      </w:r>
      <w:r>
        <w:rPr>
          <w:rFonts w:hint="eastAsia" w:ascii="宋体" w:hAnsi="宋体" w:eastAsia="宋体" w:cs="宋体"/>
          <w:color w:val="auto"/>
          <w:sz w:val="21"/>
          <w:szCs w:val="21"/>
          <w:highlight w:val="none"/>
          <w:lang w:eastAsia="zh-CN"/>
        </w:rPr>
        <w:t>及以上资质或</w:t>
      </w:r>
      <w:r>
        <w:rPr>
          <w:rFonts w:hint="eastAsia" w:ascii="宋体" w:hAnsi="宋体" w:cs="宋体"/>
          <w:color w:val="auto"/>
          <w:sz w:val="21"/>
          <w:szCs w:val="21"/>
          <w:highlight w:val="none"/>
          <w:lang w:val="en-US" w:eastAsia="zh-CN"/>
        </w:rPr>
        <w:t>符合</w:t>
      </w:r>
      <w:r>
        <w:rPr>
          <w:rFonts w:hint="eastAsia" w:ascii="宋体" w:hAnsi="宋体" w:eastAsia="宋体" w:cs="宋体"/>
          <w:color w:val="auto"/>
          <w:sz w:val="21"/>
          <w:szCs w:val="21"/>
          <w:highlight w:val="none"/>
          <w:lang w:eastAsia="zh-CN"/>
        </w:rPr>
        <w:t>广西壮族自治区人民政府办公厅印发《关于支持建筑业企业增信心稳增长促转型若干措施》的通知（桂政办发〔2024〕62号）中“推动互跨专业承接业务”要求</w:t>
      </w:r>
      <w:r>
        <w:rPr>
          <w:rFonts w:hint="eastAsia" w:ascii="宋体" w:hAnsi="宋体" w:cs="宋体"/>
          <w:color w:val="auto"/>
          <w:sz w:val="21"/>
          <w:szCs w:val="21"/>
          <w:highlight w:val="none"/>
          <w:lang w:eastAsia="zh-CN"/>
        </w:rPr>
        <w:t>的</w:t>
      </w:r>
      <w:r>
        <w:rPr>
          <w:rFonts w:hint="eastAsia" w:ascii="宋体" w:hAnsi="宋体" w:cs="宋体"/>
          <w:color w:val="auto"/>
          <w:sz w:val="21"/>
          <w:szCs w:val="21"/>
          <w:highlight w:val="none"/>
          <w:lang w:val="en-US" w:eastAsia="zh-CN"/>
        </w:rPr>
        <w:t>施工单位</w:t>
      </w:r>
      <w:r>
        <w:rPr>
          <w:rFonts w:hint="eastAsia" w:ascii="宋体" w:hAnsi="宋体" w:eastAsia="宋体" w:cs="宋体"/>
          <w:color w:val="auto"/>
          <w:sz w:val="21"/>
          <w:szCs w:val="21"/>
          <w:highlight w:val="none"/>
          <w:lang w:eastAsia="zh-CN"/>
        </w:rPr>
        <w:t>，并在人员、设备、资金等方面具有相应的施工能力；拟派驻的项目经理须具备公路工程专业</w:t>
      </w:r>
      <w:r>
        <w:rPr>
          <w:rFonts w:hint="eastAsia" w:ascii="宋体" w:hAnsi="宋体" w:cs="宋体"/>
          <w:color w:val="auto"/>
          <w:sz w:val="21"/>
          <w:szCs w:val="21"/>
          <w:highlight w:val="none"/>
          <w:lang w:eastAsia="zh-CN"/>
        </w:rPr>
        <w:t>二级</w:t>
      </w:r>
      <w:r>
        <w:rPr>
          <w:rFonts w:hint="eastAsia" w:ascii="宋体" w:hAnsi="宋体" w:eastAsia="宋体" w:cs="宋体"/>
          <w:color w:val="auto"/>
          <w:sz w:val="21"/>
          <w:szCs w:val="21"/>
          <w:highlight w:val="none"/>
          <w:lang w:eastAsia="zh-CN"/>
        </w:rPr>
        <w:t>以上（含</w:t>
      </w:r>
      <w:r>
        <w:rPr>
          <w:rFonts w:hint="eastAsia" w:ascii="宋体" w:hAnsi="宋体" w:cs="宋体"/>
          <w:color w:val="auto"/>
          <w:sz w:val="21"/>
          <w:szCs w:val="21"/>
          <w:highlight w:val="none"/>
          <w:lang w:eastAsia="zh-CN"/>
        </w:rPr>
        <w:t>二级</w:t>
      </w:r>
      <w:r>
        <w:rPr>
          <w:rFonts w:hint="eastAsia" w:ascii="宋体" w:hAnsi="宋体" w:eastAsia="宋体" w:cs="宋体"/>
          <w:color w:val="auto"/>
          <w:sz w:val="21"/>
          <w:szCs w:val="21"/>
          <w:highlight w:val="none"/>
          <w:lang w:eastAsia="zh-CN"/>
        </w:rPr>
        <w:t>）注册建造师执业资格，具备有效的安全生产考核合格证书（B类），且为本单位在职员工</w:t>
      </w:r>
      <w:r>
        <w:rPr>
          <w:rFonts w:hint="eastAsia"/>
          <w:color w:val="auto"/>
          <w:sz w:val="21"/>
          <w:szCs w:val="21"/>
          <w:highlight w:val="none"/>
          <w:lang w:eastAsia="zh-CN"/>
        </w:rPr>
        <w:t>。</w:t>
      </w:r>
    </w:p>
    <w:p w14:paraId="054B8466">
      <w:pPr>
        <w:spacing w:line="360" w:lineRule="auto"/>
        <w:rPr>
          <w:b/>
          <w:bCs/>
          <w:color w:val="auto"/>
          <w:sz w:val="21"/>
          <w:szCs w:val="21"/>
          <w:highlight w:val="none"/>
        </w:rPr>
      </w:pPr>
      <w:r>
        <w:rPr>
          <w:rFonts w:hint="eastAsia"/>
          <w:b/>
          <w:bCs/>
          <w:color w:val="auto"/>
          <w:sz w:val="21"/>
          <w:szCs w:val="21"/>
          <w:highlight w:val="none"/>
        </w:rPr>
        <w:t>三、获取采购文件</w:t>
      </w:r>
      <w:bookmarkEnd w:id="14"/>
      <w:bookmarkEnd w:id="15"/>
      <w:bookmarkEnd w:id="16"/>
      <w:bookmarkEnd w:id="17"/>
    </w:p>
    <w:p w14:paraId="3582294F">
      <w:pPr>
        <w:spacing w:line="360" w:lineRule="auto"/>
        <w:ind w:firstLine="420" w:firstLineChars="200"/>
        <w:rPr>
          <w:rFonts w:hint="eastAsia" w:ascii="宋体" w:hAnsi="宋体" w:eastAsia="宋体" w:cs="宋体"/>
          <w:bCs w:val="0"/>
          <w:color w:val="auto"/>
          <w:spacing w:val="0"/>
          <w:sz w:val="21"/>
          <w:szCs w:val="21"/>
          <w:highlight w:val="none"/>
          <w:lang w:val="en-US" w:eastAsia="zh-CN" w:bidi="hi-IN"/>
        </w:rPr>
      </w:pPr>
      <w:r>
        <w:rPr>
          <w:rFonts w:hint="eastAsia" w:ascii="宋体" w:hAnsi="宋体" w:cs="宋体"/>
          <w:color w:val="auto"/>
          <w:sz w:val="21"/>
          <w:szCs w:val="21"/>
          <w:highlight w:val="none"/>
        </w:rPr>
        <w:t>1.时间</w:t>
      </w:r>
      <w:r>
        <w:rPr>
          <w:rFonts w:hint="eastAsia" w:ascii="宋体" w:hAnsi="宋体" w:eastAsia="宋体" w:cs="宋体"/>
          <w:bCs w:val="0"/>
          <w:color w:val="auto"/>
          <w:spacing w:val="0"/>
          <w:sz w:val="21"/>
          <w:szCs w:val="21"/>
          <w:highlight w:val="none"/>
          <w:lang w:val="en-US" w:eastAsia="zh-CN" w:bidi="hi-IN"/>
        </w:rPr>
        <w:t>：</w:t>
      </w:r>
      <w:r>
        <w:rPr>
          <w:rFonts w:hint="eastAsia" w:ascii="宋体" w:hAnsi="宋体" w:cs="宋体"/>
          <w:bCs w:val="0"/>
          <w:color w:val="auto"/>
          <w:spacing w:val="0"/>
          <w:sz w:val="21"/>
          <w:szCs w:val="21"/>
          <w:highlight w:val="none"/>
          <w:lang w:val="en-US" w:eastAsia="zh-CN" w:bidi="hi-IN"/>
        </w:rPr>
        <w:t>2025年2月17日至2025年2月24日</w:t>
      </w:r>
      <w:r>
        <w:rPr>
          <w:rFonts w:hint="eastAsia" w:ascii="宋体" w:hAnsi="宋体" w:eastAsia="宋体" w:cs="宋体"/>
          <w:bCs w:val="0"/>
          <w:color w:val="auto"/>
          <w:spacing w:val="0"/>
          <w:sz w:val="21"/>
          <w:szCs w:val="21"/>
          <w:highlight w:val="none"/>
          <w:lang w:val="en-US" w:eastAsia="zh-CN" w:bidi="hi-IN"/>
        </w:rPr>
        <w:t>。</w:t>
      </w:r>
    </w:p>
    <w:p w14:paraId="5C397B2B">
      <w:pPr>
        <w:pageBreakBefore w:val="0"/>
        <w:widowControl w:val="0"/>
        <w:kinsoku/>
        <w:wordWrap/>
        <w:overflowPunct/>
        <w:topLinePunct w:val="0"/>
        <w:autoSpaceDE/>
        <w:autoSpaceDN/>
        <w:bidi w:val="0"/>
        <w:snapToGrid/>
        <w:spacing w:line="360" w:lineRule="auto"/>
        <w:ind w:firstLine="420" w:firstLineChars="200"/>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s="Times New Roman"/>
          <w:color w:val="auto"/>
          <w:sz w:val="21"/>
          <w:szCs w:val="21"/>
          <w:highlight w:val="none"/>
          <w:lang w:val="en-US" w:eastAsia="zh-CN"/>
        </w:rPr>
        <w:t>广西政府采购云平台</w:t>
      </w:r>
      <w:r>
        <w:rPr>
          <w:rFonts w:hint="eastAsia" w:ascii="Times New Roman" w:hAnsi="Times New Roman" w:eastAsia="宋体" w:cs="Times New Roman"/>
          <w:color w:val="auto"/>
          <w:sz w:val="21"/>
          <w:szCs w:val="21"/>
          <w:highlight w:val="none"/>
          <w:lang w:val="en-US" w:eastAsia="zh-CN"/>
        </w:rPr>
        <w:t>线上</w:t>
      </w:r>
      <w:r>
        <w:rPr>
          <w:rFonts w:hint="default" w:ascii="Times New Roman" w:hAnsi="Times New Roman" w:eastAsia="宋体" w:cs="Times New Roman"/>
          <w:color w:val="auto"/>
          <w:sz w:val="21"/>
          <w:szCs w:val="21"/>
          <w:highlight w:val="none"/>
          <w:lang w:val="en-US" w:eastAsia="zh-CN"/>
        </w:rPr>
        <w:t>。</w:t>
      </w:r>
    </w:p>
    <w:p w14:paraId="07B56961">
      <w:pPr>
        <w:pageBreakBefore w:val="0"/>
        <w:widowControl w:val="0"/>
        <w:kinsoku/>
        <w:wordWrap/>
        <w:overflowPunct/>
        <w:topLinePunct w:val="0"/>
        <w:autoSpaceDE/>
        <w:autoSpaceDN/>
        <w:bidi w:val="0"/>
        <w:snapToGrid/>
        <w:spacing w:line="360" w:lineRule="auto"/>
        <w:ind w:firstLine="420" w:firstLineChars="200"/>
        <w:rPr>
          <w:rFonts w:hint="eastAsia"/>
          <w:color w:val="auto"/>
          <w:sz w:val="21"/>
          <w:szCs w:val="21"/>
          <w:highlight w:val="none"/>
        </w:rPr>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color w:val="auto"/>
          <w:sz w:val="21"/>
          <w:szCs w:val="21"/>
          <w:highlight w:val="none"/>
          <w:lang w:eastAsia="zh-CN"/>
        </w:rPr>
        <w:t>供应商登录广西政府采购云平台在线申请获取采购文件（进入“项目采购”应用，在获取采购文件菜单中选择项目，申请获取采购文件）</w:t>
      </w:r>
      <w:r>
        <w:rPr>
          <w:rFonts w:hint="eastAsia"/>
          <w:color w:val="auto"/>
          <w:sz w:val="21"/>
          <w:szCs w:val="21"/>
          <w:highlight w:val="none"/>
        </w:rPr>
        <w:t>，如在操作过程中遇到问题或者需要技术支持，请致电</w:t>
      </w:r>
      <w:r>
        <w:rPr>
          <w:rFonts w:hint="eastAsia"/>
          <w:color w:val="auto"/>
          <w:sz w:val="21"/>
          <w:szCs w:val="21"/>
          <w:highlight w:val="none"/>
          <w:lang w:eastAsia="zh-CN"/>
        </w:rPr>
        <w:t>广西政府采购云平台</w:t>
      </w:r>
      <w:r>
        <w:rPr>
          <w:rFonts w:hint="eastAsia"/>
          <w:color w:val="auto"/>
          <w:sz w:val="21"/>
          <w:szCs w:val="21"/>
          <w:highlight w:val="none"/>
        </w:rPr>
        <w:t>客服热线：</w:t>
      </w:r>
      <w:r>
        <w:rPr>
          <w:rFonts w:hint="eastAsia"/>
          <w:color w:val="auto"/>
          <w:sz w:val="21"/>
          <w:szCs w:val="21"/>
          <w:highlight w:val="none"/>
          <w:lang w:eastAsia="zh-CN"/>
        </w:rPr>
        <w:t>98763</w:t>
      </w:r>
      <w:r>
        <w:rPr>
          <w:rFonts w:hint="eastAsia"/>
          <w:color w:val="auto"/>
          <w:sz w:val="21"/>
          <w:szCs w:val="21"/>
          <w:highlight w:val="none"/>
        </w:rPr>
        <w:t>。</w:t>
      </w:r>
    </w:p>
    <w:p w14:paraId="36991412">
      <w:pPr>
        <w:spacing w:line="360" w:lineRule="auto"/>
        <w:rPr>
          <w:rFonts w:hint="eastAsia"/>
          <w:b/>
          <w:bCs/>
          <w:color w:val="auto"/>
          <w:sz w:val="21"/>
          <w:szCs w:val="21"/>
          <w:highlight w:val="none"/>
        </w:rPr>
      </w:pPr>
      <w:bookmarkStart w:id="18" w:name="_Toc35393632"/>
      <w:bookmarkStart w:id="19" w:name="_Toc35393801"/>
      <w:bookmarkStart w:id="20" w:name="_Toc28359015"/>
      <w:bookmarkStart w:id="21" w:name="_Toc28359092"/>
      <w:r>
        <w:rPr>
          <w:rFonts w:hint="eastAsia"/>
          <w:b/>
          <w:bCs/>
          <w:color w:val="auto"/>
          <w:sz w:val="21"/>
          <w:szCs w:val="21"/>
          <w:highlight w:val="none"/>
        </w:rPr>
        <w:t>四、响应文件提交</w:t>
      </w:r>
      <w:bookmarkEnd w:id="18"/>
      <w:bookmarkEnd w:id="19"/>
      <w:bookmarkEnd w:id="20"/>
      <w:bookmarkEnd w:id="21"/>
      <w:r>
        <w:rPr>
          <w:rFonts w:hint="eastAsia"/>
          <w:b/>
          <w:bCs/>
          <w:color w:val="auto"/>
          <w:sz w:val="21"/>
          <w:szCs w:val="21"/>
          <w:highlight w:val="none"/>
        </w:rPr>
        <w:t>：</w:t>
      </w:r>
    </w:p>
    <w:p w14:paraId="1220DE62">
      <w:pPr>
        <w:spacing w:line="360" w:lineRule="auto"/>
        <w:ind w:firstLine="420" w:firstLineChars="200"/>
        <w:rPr>
          <w:rFonts w:hint="eastAsia" w:eastAsia="宋体"/>
          <w:color w:val="auto"/>
          <w:sz w:val="21"/>
          <w:szCs w:val="21"/>
          <w:highlight w:val="none"/>
          <w:lang w:val="en-US" w:eastAsia="zh-CN"/>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2025年2月28日9时00分</w:t>
      </w:r>
      <w:r>
        <w:rPr>
          <w:rFonts w:hint="eastAsia"/>
          <w:color w:val="auto"/>
          <w:sz w:val="21"/>
          <w:szCs w:val="21"/>
          <w:highlight w:val="none"/>
        </w:rPr>
        <w:t>（北京时间）</w:t>
      </w:r>
      <w:r>
        <w:rPr>
          <w:rFonts w:hint="eastAsia"/>
          <w:color w:val="auto"/>
          <w:sz w:val="21"/>
          <w:szCs w:val="21"/>
          <w:highlight w:val="none"/>
          <w:lang w:eastAsia="zh-CN"/>
        </w:rPr>
        <w:t>。</w:t>
      </w:r>
    </w:p>
    <w:p w14:paraId="0CF8C619">
      <w:pPr>
        <w:spacing w:line="360" w:lineRule="auto"/>
        <w:ind w:firstLine="420" w:firstLineChars="200"/>
        <w:rPr>
          <w:color w:val="auto"/>
          <w:sz w:val="21"/>
          <w:szCs w:val="21"/>
          <w:highlight w:val="none"/>
        </w:rPr>
      </w:pPr>
      <w:r>
        <w:rPr>
          <w:rFonts w:hint="eastAsia"/>
          <w:color w:val="auto"/>
          <w:sz w:val="21"/>
          <w:szCs w:val="21"/>
          <w:highlight w:val="none"/>
          <w:lang w:eastAsia="zh-CN"/>
        </w:rPr>
        <w:t>地址（网址）：请登录广西政府采购云平台投标客户端投标</w:t>
      </w:r>
      <w:r>
        <w:rPr>
          <w:rFonts w:hint="eastAsia" w:ascii="宋体" w:hAnsi="宋体" w:cs="宋体"/>
          <w:color w:val="auto"/>
          <w:sz w:val="21"/>
          <w:szCs w:val="21"/>
          <w:highlight w:val="none"/>
        </w:rPr>
        <w:t>。</w:t>
      </w:r>
      <w:r>
        <w:rPr>
          <w:rFonts w:hint="eastAsia"/>
          <w:color w:val="auto"/>
          <w:sz w:val="21"/>
          <w:szCs w:val="21"/>
          <w:highlight w:val="none"/>
        </w:rPr>
        <w:t xml:space="preserve"> </w:t>
      </w:r>
    </w:p>
    <w:p w14:paraId="0B423BDC">
      <w:pPr>
        <w:numPr>
          <w:ilvl w:val="0"/>
          <w:numId w:val="0"/>
        </w:numPr>
        <w:spacing w:line="360" w:lineRule="auto"/>
        <w:rPr>
          <w:rFonts w:hint="eastAsia"/>
          <w:color w:val="auto"/>
          <w:sz w:val="21"/>
          <w:szCs w:val="21"/>
          <w:highlight w:val="none"/>
          <w:lang w:eastAsia="zh-CN"/>
        </w:rPr>
      </w:pPr>
      <w:r>
        <w:rPr>
          <w:rFonts w:hint="eastAsia" w:ascii="宋体" w:hAnsi="宋体" w:cs="宋体"/>
          <w:b/>
          <w:bCs/>
          <w:color w:val="auto"/>
          <w:sz w:val="21"/>
          <w:szCs w:val="21"/>
          <w:highlight w:val="none"/>
          <w:lang w:eastAsia="zh-CN"/>
        </w:rPr>
        <w:t>五、</w:t>
      </w:r>
      <w:r>
        <w:rPr>
          <w:rFonts w:ascii="宋体" w:hAnsi="宋体" w:cs="宋体"/>
          <w:b/>
          <w:bCs/>
          <w:color w:val="auto"/>
          <w:sz w:val="21"/>
          <w:szCs w:val="21"/>
          <w:highlight w:val="none"/>
        </w:rPr>
        <w:t>响应文件开启</w:t>
      </w:r>
      <w:r>
        <w:rPr>
          <w:rFonts w:hint="eastAsia" w:ascii="宋体" w:hAnsi="宋体" w:cs="宋体"/>
          <w:color w:val="auto"/>
          <w:sz w:val="21"/>
          <w:szCs w:val="21"/>
          <w:highlight w:val="none"/>
          <w:lang w:eastAsia="zh-CN"/>
        </w:rPr>
        <w:t>：</w:t>
      </w:r>
    </w:p>
    <w:p w14:paraId="3CF7C430">
      <w:pPr>
        <w:numPr>
          <w:ilvl w:val="0"/>
          <w:numId w:val="0"/>
        </w:num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rPr>
        <w:t>时间：</w:t>
      </w:r>
      <w:r>
        <w:rPr>
          <w:rFonts w:hint="eastAsia" w:ascii="宋体" w:hAnsi="宋体" w:cs="宋体"/>
          <w:color w:val="auto"/>
          <w:sz w:val="21"/>
          <w:szCs w:val="21"/>
          <w:highlight w:val="none"/>
          <w:lang w:val="en-US" w:eastAsia="zh-CN"/>
        </w:rPr>
        <w:t>2025年2月28日9时00分</w:t>
      </w:r>
      <w:r>
        <w:rPr>
          <w:rFonts w:hint="eastAsia"/>
          <w:color w:val="auto"/>
          <w:sz w:val="21"/>
          <w:szCs w:val="21"/>
          <w:highlight w:val="none"/>
        </w:rPr>
        <w:t>（北京时间）后</w:t>
      </w:r>
      <w:r>
        <w:rPr>
          <w:rFonts w:hint="eastAsia"/>
          <w:color w:val="auto"/>
          <w:sz w:val="21"/>
          <w:szCs w:val="21"/>
          <w:highlight w:val="none"/>
          <w:lang w:eastAsia="zh-CN"/>
        </w:rPr>
        <w:t>。</w:t>
      </w:r>
    </w:p>
    <w:p w14:paraId="395BD89D">
      <w:pPr>
        <w:numPr>
          <w:ilvl w:val="0"/>
          <w:numId w:val="0"/>
        </w:numPr>
        <w:spacing w:line="360" w:lineRule="auto"/>
        <w:ind w:firstLine="420" w:firstLineChars="200"/>
        <w:rPr>
          <w:rFonts w:hint="eastAsia" w:cs="Times New Roman"/>
          <w:color w:val="auto"/>
          <w:sz w:val="21"/>
          <w:szCs w:val="21"/>
          <w:highlight w:val="none"/>
        </w:rPr>
      </w:pPr>
      <w:r>
        <w:rPr>
          <w:rFonts w:hint="eastAsia"/>
          <w:color w:val="auto"/>
          <w:sz w:val="21"/>
          <w:szCs w:val="21"/>
          <w:highlight w:val="none"/>
          <w:lang w:eastAsia="zh-CN"/>
        </w:rPr>
        <w:t>地址</w:t>
      </w:r>
      <w:r>
        <w:rPr>
          <w:rFonts w:hint="eastAsia" w:cs="Times New Roman"/>
          <w:color w:val="auto"/>
          <w:sz w:val="21"/>
          <w:szCs w:val="21"/>
          <w:highlight w:val="none"/>
          <w:lang w:eastAsia="zh-CN"/>
        </w:rPr>
        <w:t>：</w:t>
      </w:r>
      <w:r>
        <w:rPr>
          <w:rFonts w:hint="eastAsia" w:ascii="宋体" w:hAnsi="宋体" w:eastAsia="宋体" w:cs="宋体"/>
          <w:b w:val="0"/>
          <w:bCs w:val="0"/>
          <w:color w:val="auto"/>
          <w:kern w:val="2"/>
          <w:sz w:val="21"/>
          <w:szCs w:val="21"/>
          <w:highlight w:val="none"/>
          <w:lang w:val="en-US" w:eastAsia="zh-CN" w:bidi="ar-SA"/>
        </w:rPr>
        <w:t>本项目采用远程异地评审，主会场在</w:t>
      </w:r>
      <w:r>
        <w:rPr>
          <w:rFonts w:hint="eastAsia" w:ascii="宋体" w:hAnsi="宋体" w:cs="宋体"/>
          <w:b w:val="0"/>
          <w:bCs w:val="0"/>
          <w:color w:val="auto"/>
          <w:kern w:val="2"/>
          <w:sz w:val="21"/>
          <w:szCs w:val="21"/>
          <w:highlight w:val="none"/>
          <w:lang w:val="en-US" w:eastAsia="zh-CN" w:bidi="ar-SA"/>
        </w:rPr>
        <w:t>广西亿翔荣工程管理有限责任公司崇左分公司【崇左市江州区新城路1号阳光名邸三期南面C4-104商铺】通过广西政府采购云平台在线解密开启</w:t>
      </w:r>
      <w:r>
        <w:rPr>
          <w:rFonts w:hint="eastAsia" w:ascii="宋体" w:hAnsi="宋体" w:eastAsia="宋体" w:cs="宋体"/>
          <w:b w:val="0"/>
          <w:bCs w:val="0"/>
          <w:color w:val="auto"/>
          <w:kern w:val="2"/>
          <w:sz w:val="21"/>
          <w:szCs w:val="21"/>
          <w:highlight w:val="none"/>
          <w:lang w:val="en-US" w:eastAsia="zh-CN" w:bidi="ar-SA"/>
        </w:rPr>
        <w:t>，副会场在南宁市西乡塘区科园大道27号湖南大厦615号房</w:t>
      </w:r>
      <w:r>
        <w:rPr>
          <w:rFonts w:hint="eastAsia" w:cs="Times New Roman"/>
          <w:color w:val="auto"/>
          <w:sz w:val="21"/>
          <w:szCs w:val="21"/>
          <w:highlight w:val="none"/>
        </w:rPr>
        <w:t>。</w:t>
      </w:r>
    </w:p>
    <w:p w14:paraId="0D7FD818">
      <w:pPr>
        <w:spacing w:line="360" w:lineRule="auto"/>
        <w:rPr>
          <w:rFonts w:hint="eastAsia" w:ascii="宋体" w:hAnsi="宋体" w:eastAsia="宋体" w:cs="宋体"/>
          <w:bCs w:val="0"/>
          <w:color w:val="auto"/>
          <w:spacing w:val="0"/>
          <w:sz w:val="21"/>
          <w:szCs w:val="21"/>
          <w:highlight w:val="none"/>
          <w:lang w:val="en-US" w:eastAsia="zh-CN" w:bidi="hi-IN"/>
        </w:rPr>
      </w:pPr>
      <w:bookmarkStart w:id="22" w:name="_Toc35393634"/>
      <w:bookmarkStart w:id="23" w:name="_Toc35393803"/>
      <w:bookmarkStart w:id="24" w:name="_Toc28359094"/>
      <w:bookmarkStart w:id="25" w:name="_Toc28359017"/>
      <w:r>
        <w:rPr>
          <w:rFonts w:hint="eastAsia"/>
          <w:b/>
          <w:bCs/>
          <w:color w:val="auto"/>
          <w:sz w:val="21"/>
          <w:szCs w:val="21"/>
          <w:highlight w:val="none"/>
        </w:rPr>
        <w:t>六、公告期限</w:t>
      </w:r>
      <w:bookmarkEnd w:id="22"/>
      <w:bookmarkEnd w:id="23"/>
      <w:bookmarkEnd w:id="24"/>
      <w:bookmarkEnd w:id="25"/>
      <w:r>
        <w:rPr>
          <w:rFonts w:hint="eastAsia" w:ascii="宋体" w:hAnsi="宋体" w:eastAsia="宋体" w:cs="宋体"/>
          <w:bCs w:val="0"/>
          <w:color w:val="auto"/>
          <w:spacing w:val="0"/>
          <w:sz w:val="21"/>
          <w:szCs w:val="21"/>
          <w:highlight w:val="none"/>
          <w:lang w:val="en-US" w:eastAsia="zh-CN" w:bidi="hi-IN"/>
        </w:rPr>
        <w:t>：自本公告发布之日起</w:t>
      </w:r>
      <w:r>
        <w:rPr>
          <w:rFonts w:hint="eastAsia" w:ascii="宋体" w:hAnsi="宋体" w:cs="宋体"/>
          <w:bCs w:val="0"/>
          <w:color w:val="auto"/>
          <w:spacing w:val="0"/>
          <w:sz w:val="21"/>
          <w:szCs w:val="21"/>
          <w:highlight w:val="none"/>
          <w:lang w:val="en-US" w:eastAsia="zh-CN" w:bidi="hi-IN"/>
        </w:rPr>
        <w:t>5</w:t>
      </w:r>
      <w:r>
        <w:rPr>
          <w:rFonts w:hint="eastAsia" w:ascii="宋体" w:hAnsi="宋体" w:eastAsia="宋体" w:cs="宋体"/>
          <w:bCs w:val="0"/>
          <w:color w:val="auto"/>
          <w:spacing w:val="0"/>
          <w:sz w:val="21"/>
          <w:szCs w:val="21"/>
          <w:highlight w:val="none"/>
          <w:lang w:val="en-US" w:eastAsia="zh-CN" w:bidi="hi-IN"/>
        </w:rPr>
        <w:t>个工作日。</w:t>
      </w:r>
    </w:p>
    <w:p w14:paraId="7DAD0194">
      <w:pPr>
        <w:spacing w:line="360" w:lineRule="auto"/>
        <w:rPr>
          <w:rFonts w:hint="eastAsia"/>
          <w:b/>
          <w:bCs/>
          <w:color w:val="auto"/>
          <w:sz w:val="21"/>
          <w:szCs w:val="21"/>
          <w:highlight w:val="none"/>
        </w:rPr>
      </w:pPr>
      <w:bookmarkStart w:id="26" w:name="_Toc35393635"/>
      <w:bookmarkStart w:id="27" w:name="_Toc35393804"/>
      <w:r>
        <w:rPr>
          <w:rFonts w:hint="eastAsia"/>
          <w:b/>
          <w:bCs/>
          <w:color w:val="auto"/>
          <w:sz w:val="21"/>
          <w:szCs w:val="21"/>
          <w:highlight w:val="none"/>
        </w:rPr>
        <w:t>七、其他补充事宜</w:t>
      </w:r>
      <w:bookmarkEnd w:id="26"/>
      <w:bookmarkEnd w:id="27"/>
      <w:r>
        <w:rPr>
          <w:rFonts w:hint="eastAsia"/>
          <w:b/>
          <w:bCs/>
          <w:color w:val="auto"/>
          <w:sz w:val="21"/>
          <w:szCs w:val="21"/>
          <w:highlight w:val="none"/>
        </w:rPr>
        <w:t>：</w:t>
      </w:r>
    </w:p>
    <w:p w14:paraId="604F0D6B">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28" w:name="_Toc28359095"/>
      <w:bookmarkStart w:id="29" w:name="_Toc35393805"/>
      <w:bookmarkStart w:id="30" w:name="_Toc35393636"/>
      <w:bookmarkStart w:id="31" w:name="_Toc28359018"/>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68346138">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ascii="宋体" w:hAnsi="宋体" w:cs="宋体"/>
          <w:color w:val="auto"/>
          <w:sz w:val="21"/>
          <w:szCs w:val="21"/>
          <w:highlight w:val="none"/>
        </w:rPr>
        <w:t>(www.creditchina.gov.cn)</w:t>
      </w:r>
      <w:r>
        <w:rPr>
          <w:rFonts w:hint="eastAsia" w:ascii="宋体" w:hAnsi="宋体" w:cs="宋体"/>
          <w:color w:val="auto"/>
          <w:sz w:val="21"/>
          <w:szCs w:val="21"/>
          <w:highlight w:val="none"/>
        </w:rPr>
        <w:t>、中国政府采购网</w:t>
      </w:r>
      <w:r>
        <w:rPr>
          <w:rFonts w:ascii="宋体" w:hAnsi="宋体" w:cs="宋体"/>
          <w:color w:val="auto"/>
          <w:sz w:val="21"/>
          <w:szCs w:val="21"/>
          <w:highlight w:val="none"/>
        </w:rPr>
        <w:t>(www.ccgp.gov.cn)</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775DF2D0">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6114AC88">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rPr>
        <w:t>本次公告</w:t>
      </w:r>
      <w:r>
        <w:rPr>
          <w:rFonts w:hint="eastAsia"/>
          <w:color w:val="auto"/>
          <w:sz w:val="21"/>
          <w:szCs w:val="21"/>
          <w:highlight w:val="none"/>
        </w:rPr>
        <w:t>同时在</w:t>
      </w:r>
      <w:r>
        <w:rPr>
          <w:rFonts w:hint="eastAsia"/>
          <w:color w:val="auto"/>
          <w:sz w:val="21"/>
          <w:szCs w:val="21"/>
          <w:highlight w:val="none"/>
          <w:lang w:eastAsia="zh-CN"/>
        </w:rPr>
        <w:t>广西壮族自治区政府采购网（http://www.ccgp-guangxi.gov.cn）、中国政府采购网（http://pub.ccgp.gov.cn/）</w:t>
      </w:r>
      <w:r>
        <w:rPr>
          <w:rFonts w:hint="eastAsia" w:ascii="宋体" w:hAnsi="宋体" w:cs="宋体"/>
          <w:color w:val="auto"/>
          <w:sz w:val="21"/>
          <w:szCs w:val="21"/>
          <w:highlight w:val="none"/>
        </w:rPr>
        <w:t>上发布。</w:t>
      </w:r>
      <w:r>
        <w:rPr>
          <w:rFonts w:hint="eastAsia" w:ascii="宋体" w:hAnsi="宋体"/>
          <w:color w:val="auto"/>
          <w:sz w:val="21"/>
          <w:szCs w:val="21"/>
          <w:highlight w:val="none"/>
        </w:rPr>
        <w:t xml:space="preserve">  </w:t>
      </w:r>
    </w:p>
    <w:p w14:paraId="4853D647">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本项目通过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实行在线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标），供应商需要先安装“</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电子交易客户端”，并按照本</w:t>
      </w:r>
      <w:r>
        <w:rPr>
          <w:rFonts w:hint="eastAsia" w:ascii="宋体" w:hAnsi="宋体" w:cs="宋体"/>
          <w:color w:val="auto"/>
          <w:kern w:val="0"/>
          <w:sz w:val="21"/>
          <w:szCs w:val="21"/>
          <w:highlight w:val="none"/>
          <w:lang w:eastAsia="zh-CN"/>
        </w:rPr>
        <w:t>采购</w:t>
      </w:r>
      <w:r>
        <w:rPr>
          <w:rFonts w:hint="eastAsia" w:ascii="宋体" w:hAnsi="宋体" w:cs="宋体"/>
          <w:color w:val="auto"/>
          <w:kern w:val="0"/>
          <w:sz w:val="21"/>
          <w:szCs w:val="21"/>
          <w:highlight w:val="none"/>
        </w:rPr>
        <w:t>文件和</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的要求，通过“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电子交易客户端”编制并加密</w:t>
      </w:r>
      <w:r>
        <w:rPr>
          <w:rFonts w:hint="eastAsia" w:ascii="宋体" w:hAnsi="宋体" w:cs="宋体"/>
          <w:color w:val="auto"/>
          <w:kern w:val="0"/>
          <w:sz w:val="21"/>
          <w:szCs w:val="21"/>
          <w:highlight w:val="none"/>
          <w:lang w:eastAsia="zh-CN"/>
        </w:rPr>
        <w:t>投标文件</w:t>
      </w:r>
      <w:r>
        <w:rPr>
          <w:rFonts w:hint="eastAsia" w:ascii="宋体" w:hAnsi="宋体" w:cs="宋体"/>
          <w:color w:val="auto"/>
          <w:kern w:val="0"/>
          <w:sz w:val="21"/>
          <w:szCs w:val="21"/>
          <w:highlight w:val="none"/>
        </w:rPr>
        <w:t>。供应商未按规定编制并加密的</w:t>
      </w:r>
      <w:r>
        <w:rPr>
          <w:rFonts w:hint="eastAsia" w:ascii="宋体" w:hAnsi="宋体" w:cs="宋体"/>
          <w:color w:val="auto"/>
          <w:kern w:val="0"/>
          <w:sz w:val="21"/>
          <w:szCs w:val="21"/>
          <w:highlight w:val="none"/>
          <w:lang w:eastAsia="zh-CN"/>
        </w:rPr>
        <w:t>投标</w:t>
      </w:r>
      <w:r>
        <w:rPr>
          <w:rFonts w:hint="eastAsia" w:ascii="宋体" w:hAnsi="宋体" w:cs="宋体"/>
          <w:color w:val="auto"/>
          <w:kern w:val="0"/>
          <w:sz w:val="21"/>
          <w:szCs w:val="21"/>
          <w:highlight w:val="none"/>
        </w:rPr>
        <w:t>文件，</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将予以拒收。</w:t>
      </w:r>
    </w:p>
    <w:p w14:paraId="13E88B47">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01924957">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7.</w:t>
      </w:r>
      <w:r>
        <w:rPr>
          <w:rFonts w:hint="eastAsia" w:ascii="宋体" w:hAnsi="宋体" w:eastAsia="宋体" w:cs="宋体"/>
          <w:color w:val="auto"/>
          <w:kern w:val="0"/>
          <w:sz w:val="21"/>
          <w:szCs w:val="21"/>
          <w:highlight w:val="none"/>
        </w:rPr>
        <w:t>本项目</w:t>
      </w:r>
      <w:r>
        <w:rPr>
          <w:rFonts w:hint="eastAsia" w:ascii="宋体" w:hAnsi="宋体" w:cs="宋体"/>
          <w:color w:val="auto"/>
          <w:kern w:val="0"/>
          <w:sz w:val="21"/>
          <w:szCs w:val="21"/>
          <w:highlight w:val="none"/>
          <w:lang w:val="en-US" w:eastAsia="zh-CN"/>
        </w:rPr>
        <w:t>不收取</w:t>
      </w:r>
      <w:r>
        <w:rPr>
          <w:rFonts w:hint="eastAsia" w:ascii="宋体" w:hAnsi="宋体" w:eastAsia="宋体" w:cs="宋体"/>
          <w:color w:val="auto"/>
          <w:kern w:val="0"/>
          <w:sz w:val="21"/>
          <w:szCs w:val="21"/>
          <w:highlight w:val="none"/>
        </w:rPr>
        <w:t>磋商保证金</w:t>
      </w:r>
      <w:r>
        <w:rPr>
          <w:rFonts w:hint="eastAsia" w:ascii="宋体" w:hAnsi="宋体" w:cs="宋体"/>
          <w:color w:val="auto"/>
          <w:kern w:val="0"/>
          <w:sz w:val="21"/>
          <w:szCs w:val="21"/>
          <w:highlight w:val="none"/>
          <w:lang w:eastAsia="zh-CN"/>
        </w:rPr>
        <w:t>。</w:t>
      </w:r>
    </w:p>
    <w:p w14:paraId="1F35BF34">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8.</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36D6EADE">
      <w:pPr>
        <w:keepNext w:val="0"/>
        <w:keepLines w:val="0"/>
        <w:pageBreakBefore w:val="0"/>
        <w:kinsoku/>
        <w:wordWrap w:val="0"/>
        <w:overflowPunct/>
        <w:topLinePunct w:val="0"/>
        <w:bidi w:val="0"/>
        <w:spacing w:line="360" w:lineRule="auto"/>
        <w:ind w:firstLine="420" w:firstLineChars="200"/>
        <w:textAlignment w:val="auto"/>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9.本项目采用远程异地评审，主会场在</w:t>
      </w:r>
      <w:r>
        <w:rPr>
          <w:rFonts w:hint="eastAsia" w:ascii="宋体" w:hAnsi="宋体" w:cs="宋体"/>
          <w:color w:val="auto"/>
          <w:kern w:val="0"/>
          <w:sz w:val="21"/>
          <w:szCs w:val="21"/>
          <w:highlight w:val="none"/>
          <w:lang w:val="en-US" w:eastAsia="zh-CN"/>
        </w:rPr>
        <w:t>广西亿翔荣工程管理有限责任公司崇左分公司【崇左市江州区新城路1号阳光名邸三期南面C4-104商铺】</w:t>
      </w:r>
      <w:r>
        <w:rPr>
          <w:rFonts w:hint="eastAsia" w:ascii="宋体" w:hAnsi="宋体" w:eastAsia="宋体" w:cs="宋体"/>
          <w:color w:val="auto"/>
          <w:kern w:val="0"/>
          <w:sz w:val="21"/>
          <w:szCs w:val="21"/>
          <w:highlight w:val="none"/>
          <w:lang w:val="en-US" w:eastAsia="zh-CN"/>
        </w:rPr>
        <w:t>，副会场在</w:t>
      </w:r>
      <w:r>
        <w:rPr>
          <w:rFonts w:hint="eastAsia" w:ascii="宋体" w:hAnsi="宋体" w:cs="宋体"/>
          <w:color w:val="auto"/>
          <w:kern w:val="0"/>
          <w:sz w:val="21"/>
          <w:szCs w:val="21"/>
          <w:highlight w:val="none"/>
          <w:lang w:val="en-US" w:eastAsia="zh-CN"/>
        </w:rPr>
        <w:t>广西亿翔荣工程管理有限责任公司</w:t>
      </w:r>
      <w:r>
        <w:rPr>
          <w:rFonts w:hint="eastAsia" w:ascii="宋体" w:hAnsi="宋体" w:eastAsia="宋体" w:cs="宋体"/>
          <w:color w:val="auto"/>
          <w:kern w:val="0"/>
          <w:sz w:val="21"/>
          <w:szCs w:val="21"/>
          <w:highlight w:val="none"/>
          <w:lang w:val="en-US" w:eastAsia="zh-CN"/>
        </w:rPr>
        <w:t>南宁办事处【在南宁市西乡塘区科园大道27号湖南大厦615号房】</w:t>
      </w:r>
      <w:r>
        <w:rPr>
          <w:rFonts w:hint="eastAsia" w:ascii="宋体" w:hAnsi="宋体" w:cs="宋体"/>
          <w:color w:val="auto"/>
          <w:kern w:val="0"/>
          <w:sz w:val="21"/>
          <w:szCs w:val="21"/>
          <w:highlight w:val="none"/>
          <w:lang w:val="en-US" w:eastAsia="zh-CN"/>
        </w:rPr>
        <w:t>。</w:t>
      </w:r>
    </w:p>
    <w:p w14:paraId="48994185">
      <w:pPr>
        <w:spacing w:line="360" w:lineRule="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bookmarkEnd w:id="28"/>
      <w:bookmarkEnd w:id="29"/>
      <w:bookmarkEnd w:id="30"/>
      <w:bookmarkEnd w:id="31"/>
    </w:p>
    <w:p w14:paraId="1B0B3E1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auto"/>
          <w:sz w:val="21"/>
          <w:szCs w:val="21"/>
          <w:highlight w:val="none"/>
          <w:lang w:eastAsia="zh-CN"/>
        </w:rPr>
      </w:pPr>
      <w:bookmarkStart w:id="32" w:name="_Toc28812_WPSOffice_Level1"/>
      <w:bookmarkStart w:id="33" w:name="_Toc2920_WPSOffice_Level1"/>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采购</w:t>
      </w:r>
      <w:r>
        <w:rPr>
          <w:rFonts w:hint="eastAsia" w:ascii="宋体" w:hAnsi="宋体" w:cs="宋体"/>
          <w:color w:val="auto"/>
          <w:sz w:val="21"/>
          <w:szCs w:val="21"/>
          <w:highlight w:val="none"/>
          <w:lang w:eastAsia="zh-CN"/>
        </w:rPr>
        <w:t>人信息</w:t>
      </w:r>
    </w:p>
    <w:p w14:paraId="30BC1448">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名</w:t>
      </w:r>
      <w:r>
        <w:rPr>
          <w:rFonts w:hint="eastAsia" w:ascii="宋体" w:hAnsi="宋体" w:eastAsia="宋体" w:cs="宋体"/>
          <w:color w:val="auto"/>
          <w:sz w:val="21"/>
          <w:szCs w:val="21"/>
          <w:highlight w:val="none"/>
          <w:lang w:eastAsia="zh-CN"/>
        </w:rPr>
        <w:t>称：</w:t>
      </w:r>
      <w:bookmarkEnd w:id="32"/>
      <w:bookmarkEnd w:id="33"/>
      <w:r>
        <w:rPr>
          <w:rFonts w:hint="eastAsia" w:ascii="宋体" w:hAnsi="宋体" w:cs="宋体"/>
          <w:color w:val="auto"/>
          <w:sz w:val="21"/>
          <w:szCs w:val="21"/>
          <w:highlight w:val="none"/>
          <w:lang w:eastAsia="zh-CN"/>
        </w:rPr>
        <w:t>大新县交通运输局</w:t>
      </w:r>
    </w:p>
    <w:p w14:paraId="44632998">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地址：</w:t>
      </w:r>
      <w:r>
        <w:rPr>
          <w:rFonts w:hint="eastAsia" w:ascii="宋体" w:hAnsi="宋体" w:cs="宋体"/>
          <w:color w:val="auto"/>
          <w:sz w:val="21"/>
          <w:szCs w:val="21"/>
          <w:highlight w:val="none"/>
          <w:lang w:eastAsia="zh-CN"/>
        </w:rPr>
        <w:t>大新县桃城镇富康路2号交通大厦5楼工程股</w:t>
      </w:r>
    </w:p>
    <w:p w14:paraId="6435A83D">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项目</w:t>
      </w:r>
      <w:r>
        <w:rPr>
          <w:rFonts w:hint="eastAsia" w:ascii="宋体" w:hAnsi="宋体" w:eastAsia="宋体" w:cs="宋体"/>
          <w:color w:val="auto"/>
          <w:sz w:val="21"/>
          <w:szCs w:val="21"/>
          <w:highlight w:val="none"/>
          <w:lang w:eastAsia="zh-CN"/>
        </w:rPr>
        <w:t>联系人</w:t>
      </w:r>
      <w:r>
        <w:rPr>
          <w:rFonts w:hint="eastAsia" w:ascii="宋体" w:hAnsi="宋体" w:cs="宋体"/>
          <w:color w:val="auto"/>
          <w:sz w:val="21"/>
          <w:szCs w:val="21"/>
          <w:highlight w:val="none"/>
          <w:lang w:eastAsia="zh-CN"/>
        </w:rPr>
        <w:t>：农中文</w:t>
      </w:r>
    </w:p>
    <w:p w14:paraId="421C1784">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 xml:space="preserve">项目联系方式: </w:t>
      </w:r>
      <w:r>
        <w:rPr>
          <w:rFonts w:hint="eastAsia" w:ascii="宋体" w:hAnsi="宋体" w:cs="宋体"/>
          <w:color w:val="auto"/>
          <w:sz w:val="21"/>
          <w:szCs w:val="21"/>
          <w:highlight w:val="none"/>
          <w:lang w:eastAsia="zh-CN"/>
        </w:rPr>
        <w:t xml:space="preserve"> 0771-3622142</w:t>
      </w:r>
      <w:r>
        <w:rPr>
          <w:rFonts w:hint="eastAsia" w:ascii="宋体" w:hAnsi="宋体" w:eastAsia="宋体" w:cs="宋体"/>
          <w:color w:val="auto"/>
          <w:sz w:val="21"/>
          <w:szCs w:val="21"/>
          <w:highlight w:val="none"/>
          <w:lang w:val="en-US" w:eastAsia="zh-CN"/>
        </w:rPr>
        <w:t xml:space="preserve"> </w:t>
      </w:r>
    </w:p>
    <w:p w14:paraId="33349F1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采购代理机构</w:t>
      </w:r>
      <w:r>
        <w:rPr>
          <w:rFonts w:hint="eastAsia" w:ascii="宋体" w:hAnsi="宋体" w:cs="宋体"/>
          <w:color w:val="auto"/>
          <w:sz w:val="21"/>
          <w:szCs w:val="21"/>
          <w:highlight w:val="none"/>
          <w:lang w:eastAsia="zh-CN"/>
        </w:rPr>
        <w:t>信息</w:t>
      </w:r>
    </w:p>
    <w:p w14:paraId="642F72E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名称</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eastAsia="zh-CN"/>
        </w:rPr>
        <w:t>广西亿翔荣工程管理有限责任公司</w:t>
      </w:r>
    </w:p>
    <w:p w14:paraId="5783A0B4">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地址：</w:t>
      </w:r>
      <w:r>
        <w:rPr>
          <w:rFonts w:hint="eastAsia" w:ascii="宋体" w:hAnsi="宋体" w:cs="宋体"/>
          <w:color w:val="auto"/>
          <w:sz w:val="21"/>
          <w:szCs w:val="21"/>
          <w:highlight w:val="none"/>
          <w:lang w:eastAsia="zh-CN"/>
        </w:rPr>
        <w:t>崇左市江州区新城路1号阳光名邸三期南面C4-104商铺</w:t>
      </w:r>
    </w:p>
    <w:p w14:paraId="53F1DACC">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项目</w:t>
      </w:r>
      <w:r>
        <w:rPr>
          <w:rFonts w:hint="eastAsia" w:ascii="宋体" w:hAnsi="宋体" w:eastAsia="宋体" w:cs="宋体"/>
          <w:color w:val="auto"/>
          <w:sz w:val="21"/>
          <w:szCs w:val="21"/>
          <w:highlight w:val="none"/>
          <w:lang w:eastAsia="zh-CN"/>
        </w:rPr>
        <w:t>联系人</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韦凤华</w:t>
      </w:r>
    </w:p>
    <w:p w14:paraId="1108E5B9">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项目联系方式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0771-</w:t>
      </w:r>
      <w:r>
        <w:rPr>
          <w:rFonts w:hint="eastAsia" w:ascii="宋体" w:hAnsi="宋体" w:cs="宋体"/>
          <w:color w:val="auto"/>
          <w:sz w:val="21"/>
          <w:szCs w:val="21"/>
          <w:highlight w:val="none"/>
          <w:lang w:eastAsia="zh-CN"/>
        </w:rPr>
        <w:t>7988831</w:t>
      </w:r>
      <w:r>
        <w:rPr>
          <w:rFonts w:hint="eastAsia" w:ascii="宋体" w:hAnsi="宋体" w:eastAsia="宋体" w:cs="宋体"/>
          <w:color w:val="auto"/>
          <w:sz w:val="21"/>
          <w:szCs w:val="21"/>
          <w:highlight w:val="none"/>
          <w:lang w:eastAsia="zh-CN"/>
        </w:rPr>
        <w:t xml:space="preserve"> </w:t>
      </w:r>
    </w:p>
    <w:p w14:paraId="59E5A2F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项目联系人：</w:t>
      </w:r>
      <w:r>
        <w:rPr>
          <w:rFonts w:hint="eastAsia" w:ascii="宋体" w:hAnsi="宋体" w:cs="宋体"/>
          <w:color w:val="auto"/>
          <w:sz w:val="21"/>
          <w:szCs w:val="21"/>
          <w:highlight w:val="none"/>
          <w:lang w:val="en-US" w:eastAsia="zh-CN"/>
        </w:rPr>
        <w:t>韦凤华</w:t>
      </w:r>
      <w:r>
        <w:rPr>
          <w:rFonts w:hint="eastAsia" w:ascii="宋体" w:hAnsi="宋体" w:eastAsia="宋体" w:cs="宋体"/>
          <w:color w:val="auto"/>
          <w:sz w:val="21"/>
          <w:szCs w:val="21"/>
          <w:highlight w:val="none"/>
          <w:lang w:val="en-US" w:eastAsia="zh-CN"/>
        </w:rPr>
        <w:t xml:space="preserve">  电话：0771-</w:t>
      </w:r>
      <w:r>
        <w:rPr>
          <w:rFonts w:hint="eastAsia" w:ascii="宋体" w:hAnsi="宋体" w:cs="宋体"/>
          <w:color w:val="auto"/>
          <w:sz w:val="21"/>
          <w:szCs w:val="21"/>
          <w:highlight w:val="none"/>
          <w:lang w:eastAsia="zh-CN"/>
        </w:rPr>
        <w:t>7988831</w:t>
      </w:r>
    </w:p>
    <w:p w14:paraId="5C462189">
      <w:pPr>
        <w:pStyle w:val="2"/>
        <w:numPr>
          <w:ilvl w:val="0"/>
          <w:numId w:val="0"/>
        </w:numPr>
        <w:spacing w:line="360" w:lineRule="auto"/>
        <w:ind w:leftChars="0"/>
        <w:rPr>
          <w:rFonts w:hint="eastAsia" w:ascii="宋体" w:hAnsi="宋体" w:eastAsia="宋体" w:cs="宋体"/>
          <w:bCs w:val="0"/>
          <w:color w:val="auto"/>
          <w:spacing w:val="0"/>
          <w:sz w:val="21"/>
          <w:szCs w:val="21"/>
          <w:highlight w:val="none"/>
          <w:lang w:val="en-US" w:eastAsia="zh-CN" w:bidi="hi-IN"/>
        </w:rPr>
      </w:pPr>
      <w:r>
        <w:rPr>
          <w:rFonts w:hint="eastAsia"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监督部门</w:t>
      </w:r>
      <w:r>
        <w:rPr>
          <w:rFonts w:hint="eastAsia" w:ascii="宋体" w:hAnsi="宋体" w:eastAsia="宋体" w:cs="宋体"/>
          <w:bCs w:val="0"/>
          <w:color w:val="auto"/>
          <w:spacing w:val="0"/>
          <w:sz w:val="21"/>
          <w:szCs w:val="21"/>
          <w:highlight w:val="none"/>
          <w:lang w:val="en-US" w:eastAsia="zh-CN" w:bidi="hi-IN"/>
        </w:rPr>
        <w:t>：</w:t>
      </w:r>
      <w:r>
        <w:rPr>
          <w:rFonts w:hint="eastAsia" w:hAnsi="宋体" w:cs="宋体"/>
          <w:color w:val="auto"/>
          <w:sz w:val="21"/>
          <w:szCs w:val="21"/>
          <w:highlight w:val="none"/>
          <w:lang w:eastAsia="zh-CN"/>
        </w:rPr>
        <w:t>大新县</w:t>
      </w:r>
      <w:r>
        <w:rPr>
          <w:rFonts w:hint="eastAsia" w:ascii="宋体" w:hAnsi="宋体" w:cs="宋体"/>
          <w:color w:val="auto"/>
          <w:sz w:val="21"/>
          <w:szCs w:val="21"/>
          <w:highlight w:val="none"/>
          <w:lang w:eastAsia="zh-CN"/>
        </w:rPr>
        <w:t>财政局政府采购监督管理股</w:t>
      </w:r>
      <w:r>
        <w:rPr>
          <w:rFonts w:hint="eastAsia" w:ascii="宋体" w:hAnsi="宋体" w:eastAsia="宋体" w:cs="宋体"/>
          <w:bCs w:val="0"/>
          <w:color w:val="auto"/>
          <w:spacing w:val="0"/>
          <w:sz w:val="21"/>
          <w:szCs w:val="21"/>
          <w:highlight w:val="none"/>
          <w:lang w:val="en-US" w:eastAsia="zh-CN" w:bidi="hi-IN"/>
        </w:rPr>
        <w:t xml:space="preserve">  电话：</w:t>
      </w:r>
      <w:r>
        <w:rPr>
          <w:rFonts w:hint="eastAsia" w:ascii="宋体" w:hAnsi="宋体" w:cs="宋体"/>
          <w:color w:val="auto"/>
          <w:sz w:val="21"/>
          <w:szCs w:val="21"/>
          <w:highlight w:val="none"/>
          <w:lang w:eastAsia="zh-CN"/>
        </w:rPr>
        <w:t>0771-3626646</w:t>
      </w:r>
    </w:p>
    <w:p w14:paraId="6D7AEA63">
      <w:pPr>
        <w:pStyle w:val="4"/>
        <w:rPr>
          <w:rFonts w:hint="eastAsia"/>
          <w:color w:val="auto"/>
          <w:highlight w:val="none"/>
          <w:lang w:val="en-US" w:eastAsia="zh-CN"/>
        </w:rPr>
      </w:pPr>
    </w:p>
    <w:p w14:paraId="5C507827">
      <w:pPr>
        <w:spacing w:line="360" w:lineRule="auto"/>
        <w:rPr>
          <w:rFonts w:hint="eastAsia" w:ascii="宋体" w:hAnsi="宋体" w:eastAsia="宋体" w:cs="宋体"/>
          <w:bCs w:val="0"/>
          <w:color w:val="auto"/>
          <w:spacing w:val="0"/>
          <w:sz w:val="21"/>
          <w:szCs w:val="21"/>
          <w:highlight w:val="none"/>
          <w:lang w:val="en-US" w:eastAsia="zh-CN" w:bidi="hi-IN"/>
        </w:rPr>
      </w:pPr>
      <w:r>
        <w:rPr>
          <w:rFonts w:hint="eastAsia" w:ascii="宋体" w:hAnsi="宋体" w:eastAsia="宋体" w:cs="宋体"/>
          <w:bCs w:val="0"/>
          <w:color w:val="auto"/>
          <w:spacing w:val="0"/>
          <w:sz w:val="21"/>
          <w:szCs w:val="21"/>
          <w:highlight w:val="none"/>
          <w:lang w:val="en-US" w:eastAsia="zh-CN" w:bidi="hi-IN"/>
        </w:rPr>
        <w:t>　　　　　　　                采购单位：</w:t>
      </w:r>
      <w:r>
        <w:rPr>
          <w:rFonts w:hint="eastAsia" w:ascii="宋体" w:hAnsi="宋体" w:cs="宋体"/>
          <w:bCs w:val="0"/>
          <w:color w:val="auto"/>
          <w:spacing w:val="0"/>
          <w:sz w:val="21"/>
          <w:szCs w:val="21"/>
          <w:highlight w:val="none"/>
          <w:lang w:val="en-US" w:eastAsia="zh-CN" w:bidi="hi-IN"/>
        </w:rPr>
        <w:t>大新县交通运输局</w:t>
      </w:r>
    </w:p>
    <w:p w14:paraId="43269299">
      <w:pPr>
        <w:spacing w:line="360" w:lineRule="auto"/>
        <w:ind w:firstLine="3150" w:firstLineChars="1500"/>
        <w:jc w:val="both"/>
        <w:rPr>
          <w:rFonts w:hint="eastAsia" w:ascii="宋体" w:hAnsi="宋体" w:eastAsia="宋体" w:cs="宋体"/>
          <w:bCs w:val="0"/>
          <w:color w:val="auto"/>
          <w:spacing w:val="0"/>
          <w:sz w:val="21"/>
          <w:szCs w:val="21"/>
          <w:highlight w:val="none"/>
          <w:lang w:val="en-US" w:eastAsia="zh-CN" w:bidi="hi-IN"/>
        </w:rPr>
      </w:pPr>
      <w:r>
        <w:rPr>
          <w:rFonts w:hint="eastAsia" w:ascii="宋体" w:hAnsi="宋体" w:eastAsia="宋体" w:cs="宋体"/>
          <w:bCs w:val="0"/>
          <w:color w:val="auto"/>
          <w:spacing w:val="0"/>
          <w:sz w:val="21"/>
          <w:szCs w:val="21"/>
          <w:highlight w:val="none"/>
          <w:lang w:val="en-US" w:eastAsia="zh-CN" w:bidi="hi-IN"/>
        </w:rPr>
        <w:t>采购代理机构：</w:t>
      </w:r>
      <w:r>
        <w:rPr>
          <w:rFonts w:hint="eastAsia" w:ascii="宋体" w:hAnsi="宋体" w:cs="宋体"/>
          <w:bCs w:val="0"/>
          <w:color w:val="auto"/>
          <w:spacing w:val="0"/>
          <w:sz w:val="21"/>
          <w:szCs w:val="21"/>
          <w:highlight w:val="none"/>
          <w:lang w:val="en-US" w:eastAsia="zh-CN" w:bidi="hi-IN"/>
        </w:rPr>
        <w:t>广西亿翔荣工程管理有限责任公司</w:t>
      </w:r>
    </w:p>
    <w:p w14:paraId="1E462FA3">
      <w:pPr>
        <w:spacing w:line="360" w:lineRule="auto"/>
        <w:rPr>
          <w:rFonts w:hint="eastAsia" w:ascii="宋体" w:hAnsi="宋体" w:eastAsia="宋体" w:cs="宋体"/>
          <w:bCs w:val="0"/>
          <w:color w:val="auto"/>
          <w:spacing w:val="0"/>
          <w:sz w:val="21"/>
          <w:szCs w:val="21"/>
          <w:highlight w:val="none"/>
          <w:lang w:val="en-US" w:eastAsia="zh-CN" w:bidi="hi-IN"/>
        </w:rPr>
      </w:pPr>
      <w:r>
        <w:rPr>
          <w:rFonts w:hint="eastAsia" w:ascii="宋体" w:hAnsi="宋体" w:eastAsia="宋体" w:cs="宋体"/>
          <w:bCs w:val="0"/>
          <w:color w:val="auto"/>
          <w:spacing w:val="0"/>
          <w:sz w:val="21"/>
          <w:szCs w:val="21"/>
          <w:highlight w:val="none"/>
          <w:lang w:val="en-US" w:eastAsia="zh-CN" w:bidi="hi-IN"/>
        </w:rPr>
        <w:t xml:space="preserve">                                          日 期： </w:t>
      </w:r>
      <w:r>
        <w:rPr>
          <w:rFonts w:hint="eastAsia" w:ascii="宋体" w:hAnsi="宋体" w:cs="宋体"/>
          <w:bCs w:val="0"/>
          <w:color w:val="auto"/>
          <w:spacing w:val="0"/>
          <w:sz w:val="21"/>
          <w:szCs w:val="21"/>
          <w:highlight w:val="none"/>
          <w:lang w:val="en-US" w:eastAsia="zh-CN" w:bidi="hi-IN"/>
        </w:rPr>
        <w:t>2025年2月17日</w:t>
      </w:r>
    </w:p>
    <w:p w14:paraId="495596AC">
      <w:pPr>
        <w:pStyle w:val="32"/>
        <w:snapToGrid w:val="0"/>
        <w:spacing w:line="360" w:lineRule="auto"/>
        <w:ind w:left="4603" w:right="840"/>
        <w:rPr>
          <w:rFonts w:ascii="宋体" w:hAnsi="宋体"/>
          <w:color w:val="auto"/>
          <w:szCs w:val="21"/>
          <w:highlight w:val="none"/>
        </w:rPr>
      </w:pPr>
    </w:p>
    <w:p w14:paraId="19499384">
      <w:pPr>
        <w:pStyle w:val="33"/>
        <w:rPr>
          <w:color w:val="auto"/>
          <w:highlight w:val="none"/>
        </w:rPr>
      </w:pPr>
    </w:p>
    <w:p w14:paraId="0EB9E1D5">
      <w:pPr>
        <w:pStyle w:val="32"/>
        <w:rPr>
          <w:color w:val="auto"/>
          <w:highlight w:val="none"/>
        </w:rPr>
      </w:pPr>
    </w:p>
    <w:p w14:paraId="553D2D50">
      <w:pPr>
        <w:pStyle w:val="33"/>
        <w:rPr>
          <w:color w:val="auto"/>
          <w:highlight w:val="none"/>
        </w:rPr>
      </w:pPr>
    </w:p>
    <w:p w14:paraId="5BBDE26B">
      <w:pPr>
        <w:pStyle w:val="32"/>
        <w:rPr>
          <w:color w:val="auto"/>
          <w:highlight w:val="none"/>
        </w:rPr>
      </w:pPr>
    </w:p>
    <w:p w14:paraId="33510622">
      <w:pPr>
        <w:pStyle w:val="33"/>
        <w:rPr>
          <w:color w:val="auto"/>
          <w:highlight w:val="none"/>
        </w:rPr>
      </w:pPr>
    </w:p>
    <w:p w14:paraId="30AE2A5F">
      <w:pPr>
        <w:pStyle w:val="32"/>
        <w:rPr>
          <w:color w:val="auto"/>
          <w:highlight w:val="none"/>
        </w:rPr>
      </w:pPr>
    </w:p>
    <w:p w14:paraId="7914D6E8">
      <w:pPr>
        <w:pStyle w:val="34"/>
        <w:rPr>
          <w:color w:val="auto"/>
          <w:highlight w:val="none"/>
        </w:rPr>
      </w:pPr>
    </w:p>
    <w:p w14:paraId="18D83F06">
      <w:pPr>
        <w:pStyle w:val="32"/>
        <w:spacing w:line="360" w:lineRule="auto"/>
        <w:jc w:val="center"/>
        <w:outlineLvl w:val="0"/>
        <w:rPr>
          <w:rFonts w:ascii="宋体" w:hAnsi="宋体"/>
          <w:b/>
          <w:color w:val="auto"/>
          <w:sz w:val="32"/>
          <w:szCs w:val="32"/>
          <w:highlight w:val="none"/>
        </w:rPr>
      </w:pPr>
      <w:bookmarkStart w:id="34" w:name="_Toc13967"/>
    </w:p>
    <w:p w14:paraId="7B0B9469">
      <w:pPr>
        <w:pStyle w:val="32"/>
        <w:spacing w:line="360" w:lineRule="auto"/>
        <w:jc w:val="center"/>
        <w:outlineLvl w:val="0"/>
        <w:rPr>
          <w:rFonts w:ascii="宋体" w:hAnsi="宋体"/>
          <w:b/>
          <w:color w:val="auto"/>
          <w:sz w:val="32"/>
          <w:szCs w:val="32"/>
          <w:highlight w:val="none"/>
        </w:rPr>
      </w:pPr>
    </w:p>
    <w:p w14:paraId="2B4645DE">
      <w:pPr>
        <w:pStyle w:val="32"/>
        <w:spacing w:line="360" w:lineRule="auto"/>
        <w:jc w:val="center"/>
        <w:outlineLvl w:val="0"/>
        <w:rPr>
          <w:rFonts w:ascii="宋体" w:hAnsi="宋体"/>
          <w:b/>
          <w:color w:val="auto"/>
          <w:sz w:val="32"/>
          <w:szCs w:val="32"/>
          <w:highlight w:val="none"/>
        </w:rPr>
      </w:pPr>
    </w:p>
    <w:p w14:paraId="5134722E">
      <w:pPr>
        <w:pStyle w:val="32"/>
        <w:spacing w:line="360" w:lineRule="auto"/>
        <w:jc w:val="center"/>
        <w:outlineLvl w:val="0"/>
        <w:rPr>
          <w:rFonts w:ascii="宋体" w:hAnsi="宋体"/>
          <w:b/>
          <w:color w:val="auto"/>
          <w:sz w:val="32"/>
          <w:szCs w:val="32"/>
          <w:highlight w:val="none"/>
        </w:rPr>
      </w:pPr>
    </w:p>
    <w:p w14:paraId="266DD3A5">
      <w:pPr>
        <w:pStyle w:val="32"/>
        <w:spacing w:line="360" w:lineRule="auto"/>
        <w:jc w:val="center"/>
        <w:outlineLvl w:val="0"/>
        <w:rPr>
          <w:rFonts w:ascii="宋体" w:hAnsi="宋体"/>
          <w:b/>
          <w:color w:val="auto"/>
          <w:sz w:val="32"/>
          <w:szCs w:val="32"/>
          <w:highlight w:val="none"/>
        </w:rPr>
      </w:pPr>
    </w:p>
    <w:p w14:paraId="147B10FC">
      <w:pPr>
        <w:pStyle w:val="32"/>
        <w:spacing w:line="360" w:lineRule="auto"/>
        <w:jc w:val="center"/>
        <w:outlineLvl w:val="0"/>
        <w:rPr>
          <w:color w:val="auto"/>
          <w:highlight w:val="none"/>
        </w:rPr>
      </w:pPr>
      <w:r>
        <w:rPr>
          <w:rFonts w:ascii="宋体" w:hAnsi="宋体"/>
          <w:b/>
          <w:color w:val="auto"/>
          <w:sz w:val="32"/>
          <w:szCs w:val="32"/>
          <w:highlight w:val="none"/>
        </w:rPr>
        <w:t>第二章  供应商须知</w:t>
      </w:r>
      <w:bookmarkEnd w:id="34"/>
    </w:p>
    <w:p w14:paraId="0BA40E01">
      <w:pPr>
        <w:pStyle w:val="32"/>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677BCBD3">
      <w:pPr>
        <w:pStyle w:val="32"/>
        <w:rPr>
          <w:color w:val="auto"/>
          <w:highlight w:val="none"/>
        </w:rPr>
      </w:pPr>
    </w:p>
    <w:tbl>
      <w:tblPr>
        <w:tblStyle w:val="24"/>
        <w:tblW w:w="97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632"/>
        <w:gridCol w:w="7470"/>
      </w:tblGrid>
      <w:tr w14:paraId="2FC6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644" w:type="dxa"/>
            <w:vAlign w:val="center"/>
          </w:tcPr>
          <w:p w14:paraId="7D87B8DA">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632" w:type="dxa"/>
            <w:vAlign w:val="center"/>
          </w:tcPr>
          <w:p w14:paraId="204104B9">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7470" w:type="dxa"/>
            <w:vAlign w:val="center"/>
          </w:tcPr>
          <w:p w14:paraId="136822CC">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62F83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3" w:hRule="exact"/>
          <w:jc w:val="center"/>
        </w:trPr>
        <w:tc>
          <w:tcPr>
            <w:tcW w:w="644" w:type="dxa"/>
            <w:vAlign w:val="center"/>
          </w:tcPr>
          <w:p w14:paraId="67621DA7">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w:t>
            </w:r>
          </w:p>
        </w:tc>
        <w:tc>
          <w:tcPr>
            <w:tcW w:w="1632" w:type="dxa"/>
            <w:vAlign w:val="center"/>
          </w:tcPr>
          <w:p w14:paraId="364094B7">
            <w:pPr>
              <w:keepNext w:val="0"/>
              <w:keepLines w:val="0"/>
              <w:pageBreakBefore w:val="0"/>
              <w:kinsoku/>
              <w:wordWrap/>
              <w:overflowPunct/>
              <w:topLinePunct w:val="0"/>
              <w:autoSpaceDE w:val="0"/>
              <w:autoSpaceDN w:val="0"/>
              <w:bidi w:val="0"/>
              <w:spacing w:line="360" w:lineRule="auto"/>
              <w:ind w:left="1054" w:hanging="1054" w:hangingChars="500"/>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w:t>
            </w:r>
          </w:p>
          <w:p w14:paraId="7A4EC3E5">
            <w:pPr>
              <w:keepNext w:val="0"/>
              <w:keepLines w:val="0"/>
              <w:pageBreakBefore w:val="0"/>
              <w:kinsoku/>
              <w:wordWrap/>
              <w:overflowPunct/>
              <w:topLinePunct w:val="0"/>
              <w:autoSpaceDE w:val="0"/>
              <w:autoSpaceDN w:val="0"/>
              <w:bidi w:val="0"/>
              <w:spacing w:line="360" w:lineRule="auto"/>
              <w:ind w:left="1054" w:hanging="1054" w:hangingChars="500"/>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采购编号</w:t>
            </w:r>
          </w:p>
        </w:tc>
        <w:tc>
          <w:tcPr>
            <w:tcW w:w="7470" w:type="dxa"/>
            <w:vAlign w:val="center"/>
          </w:tcPr>
          <w:p w14:paraId="59BF2092">
            <w:pPr>
              <w:keepNext w:val="0"/>
              <w:keepLines w:val="0"/>
              <w:pageBreakBefore w:val="0"/>
              <w:kinsoku/>
              <w:wordWrap/>
              <w:overflowPunct/>
              <w:topLinePunct w:val="0"/>
              <w:autoSpaceDE w:val="0"/>
              <w:autoSpaceDN w:val="0"/>
              <w:bidi w:val="0"/>
              <w:spacing w:line="360" w:lineRule="auto"/>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rPr>
              <w:t>工程名称：</w:t>
            </w:r>
            <w:r>
              <w:rPr>
                <w:rFonts w:hint="eastAsia" w:ascii="宋体" w:hAnsi="宋体" w:cs="宋体"/>
                <w:color w:val="auto"/>
                <w:sz w:val="21"/>
                <w:szCs w:val="21"/>
                <w:highlight w:val="none"/>
                <w:lang w:eastAsia="zh-CN"/>
              </w:rPr>
              <w:t>大新县下雷镇伏茗桥（项目编号：</w:t>
            </w:r>
            <w:r>
              <w:rPr>
                <w:rFonts w:hint="eastAsia"/>
                <w:color w:val="auto"/>
                <w:sz w:val="21"/>
                <w:szCs w:val="21"/>
                <w:highlight w:val="none"/>
                <w:lang w:eastAsia="zh-CN"/>
              </w:rPr>
              <w:t>CZZC2025-C2-240006-GXYX</w:t>
            </w:r>
            <w:r>
              <w:rPr>
                <w:rFonts w:hint="eastAsia" w:ascii="宋体" w:hAnsi="宋体" w:cs="宋体"/>
                <w:color w:val="auto"/>
                <w:sz w:val="21"/>
                <w:szCs w:val="21"/>
                <w:highlight w:val="none"/>
                <w:lang w:eastAsia="zh-CN"/>
              </w:rPr>
              <w:t>）</w:t>
            </w:r>
          </w:p>
        </w:tc>
      </w:tr>
      <w:tr w14:paraId="31A17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625E434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2</w:t>
            </w:r>
          </w:p>
        </w:tc>
        <w:tc>
          <w:tcPr>
            <w:tcW w:w="1632" w:type="dxa"/>
            <w:vAlign w:val="center"/>
          </w:tcPr>
          <w:p w14:paraId="5159F041">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7470" w:type="dxa"/>
            <w:vAlign w:val="center"/>
          </w:tcPr>
          <w:p w14:paraId="2C5ABEB7">
            <w:pPr>
              <w:keepNext w:val="0"/>
              <w:keepLines w:val="0"/>
              <w:pageBreakBefore w:val="0"/>
              <w:kinsoku/>
              <w:wordWrap/>
              <w:overflowPunct/>
              <w:topLinePunct w:val="0"/>
              <w:autoSpaceDE w:val="0"/>
              <w:autoSpaceDN w:val="0"/>
              <w:bidi w:val="0"/>
              <w:spacing w:line="360" w:lineRule="auto"/>
              <w:jc w:val="both"/>
              <w:rPr>
                <w:rFonts w:hint="default" w:ascii="宋体" w:eastAsia="宋体" w:cs="宋体"/>
                <w:bCs/>
                <w:color w:val="auto"/>
                <w:sz w:val="21"/>
                <w:szCs w:val="21"/>
                <w:highlight w:val="none"/>
                <w:lang w:val="en-US" w:eastAsia="zh-CN"/>
              </w:rPr>
            </w:pPr>
            <w:r>
              <w:rPr>
                <w:rFonts w:hint="eastAsia" w:ascii="宋体" w:cs="宋体"/>
                <w:bCs/>
                <w:color w:val="auto"/>
                <w:sz w:val="21"/>
                <w:szCs w:val="21"/>
                <w:highlight w:val="none"/>
                <w:lang w:val="en-US" w:eastAsia="zh-CN"/>
              </w:rPr>
              <w:t>崇左</w:t>
            </w:r>
            <w:r>
              <w:rPr>
                <w:rFonts w:hint="eastAsia" w:ascii="宋体" w:cs="宋体"/>
                <w:bCs/>
                <w:color w:val="auto"/>
                <w:sz w:val="21"/>
                <w:szCs w:val="21"/>
                <w:highlight w:val="none"/>
                <w:lang w:eastAsia="zh-CN"/>
              </w:rPr>
              <w:t>市大新县</w:t>
            </w:r>
          </w:p>
        </w:tc>
      </w:tr>
      <w:tr w14:paraId="0474E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8" w:hRule="exact"/>
          <w:jc w:val="center"/>
        </w:trPr>
        <w:tc>
          <w:tcPr>
            <w:tcW w:w="644" w:type="dxa"/>
            <w:vAlign w:val="center"/>
          </w:tcPr>
          <w:p w14:paraId="7E05A1B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3</w:t>
            </w:r>
          </w:p>
        </w:tc>
        <w:tc>
          <w:tcPr>
            <w:tcW w:w="1632" w:type="dxa"/>
            <w:vAlign w:val="center"/>
          </w:tcPr>
          <w:p w14:paraId="56A563C7">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color w:val="auto"/>
                <w:kern w:val="0"/>
                <w:sz w:val="21"/>
                <w:szCs w:val="21"/>
                <w:highlight w:val="none"/>
              </w:rPr>
              <w:t>招标控制价</w:t>
            </w:r>
          </w:p>
        </w:tc>
        <w:tc>
          <w:tcPr>
            <w:tcW w:w="7470" w:type="dxa"/>
            <w:vAlign w:val="center"/>
          </w:tcPr>
          <w:p w14:paraId="5C44624E">
            <w:pPr>
              <w:keepNext w:val="0"/>
              <w:keepLines w:val="0"/>
              <w:pageBreakBefore w:val="0"/>
              <w:kinsoku/>
              <w:wordWrap/>
              <w:overflowPunct/>
              <w:topLinePunct w:val="0"/>
              <w:autoSpaceDE w:val="0"/>
              <w:autoSpaceDN w:val="0"/>
              <w:bidi w:val="0"/>
              <w:spacing w:line="360" w:lineRule="auto"/>
              <w:jc w:val="left"/>
              <w:rPr>
                <w:rFonts w:ascii="宋体" w:cs="宋体"/>
                <w:bCs/>
                <w:color w:val="auto"/>
                <w:sz w:val="21"/>
                <w:szCs w:val="21"/>
                <w:highlight w:val="none"/>
              </w:rPr>
            </w:pPr>
            <w:r>
              <w:rPr>
                <w:rFonts w:hint="eastAsia" w:ascii="宋体" w:cs="宋体"/>
                <w:bCs/>
                <w:color w:val="auto"/>
                <w:sz w:val="21"/>
                <w:szCs w:val="21"/>
                <w:highlight w:val="none"/>
              </w:rPr>
              <w:t>人民币</w:t>
            </w:r>
            <w:r>
              <w:rPr>
                <w:rFonts w:hint="eastAsia" w:ascii="宋体" w:cs="宋体"/>
                <w:bCs/>
                <w:color w:val="auto"/>
                <w:sz w:val="21"/>
                <w:szCs w:val="21"/>
                <w:highlight w:val="none"/>
                <w:lang w:eastAsia="zh-CN"/>
              </w:rPr>
              <w:t>贰佰叁拾万零壹仟玖佰玖拾肆元陆角整（¥2301994.60），</w:t>
            </w:r>
            <w:r>
              <w:rPr>
                <w:rFonts w:hint="eastAsia" w:ascii="宋体" w:cs="宋体"/>
                <w:bCs/>
                <w:color w:val="auto"/>
                <w:sz w:val="21"/>
                <w:szCs w:val="21"/>
                <w:highlight w:val="none"/>
                <w:lang w:val="en-US" w:eastAsia="zh-CN"/>
              </w:rPr>
              <w:t>其中</w:t>
            </w:r>
            <w:bookmarkStart w:id="284" w:name="_GoBack"/>
            <w:bookmarkEnd w:id="284"/>
            <w:r>
              <w:rPr>
                <w:rFonts w:hint="eastAsia" w:ascii="宋体" w:cs="宋体"/>
                <w:bCs/>
                <w:color w:val="auto"/>
                <w:sz w:val="21"/>
                <w:szCs w:val="21"/>
                <w:highlight w:val="none"/>
                <w:lang w:eastAsia="zh-CN"/>
              </w:rPr>
              <w:t>临时工程与设施、承包人驻地建设、预制构件平面底座因设计图纸无相关做法及缺少施工方案，按暂估价269731元计，结算以实际发生费用为准。</w:t>
            </w:r>
          </w:p>
        </w:tc>
      </w:tr>
      <w:tr w14:paraId="77901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4E9B5D3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4</w:t>
            </w:r>
          </w:p>
        </w:tc>
        <w:tc>
          <w:tcPr>
            <w:tcW w:w="1632" w:type="dxa"/>
            <w:vAlign w:val="center"/>
          </w:tcPr>
          <w:p w14:paraId="2E943DCF">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7470" w:type="dxa"/>
            <w:vAlign w:val="center"/>
          </w:tcPr>
          <w:p w14:paraId="28F28F56">
            <w:pPr>
              <w:keepNext w:val="0"/>
              <w:keepLines w:val="0"/>
              <w:pageBreakBefore w:val="0"/>
              <w:kinsoku/>
              <w:wordWrap/>
              <w:overflowPunct/>
              <w:topLinePunct w:val="0"/>
              <w:autoSpaceDE w:val="0"/>
              <w:autoSpaceDN w:val="0"/>
              <w:bidi w:val="0"/>
              <w:spacing w:line="360" w:lineRule="auto"/>
              <w:rPr>
                <w:rFonts w:hint="default" w:ascii="宋体" w:eastAsia="宋体" w:cs="宋体"/>
                <w:bCs/>
                <w:color w:val="auto"/>
                <w:sz w:val="21"/>
                <w:szCs w:val="21"/>
                <w:highlight w:val="none"/>
                <w:lang w:val="en-US" w:eastAsia="zh-CN"/>
              </w:rPr>
            </w:pPr>
            <w:r>
              <w:rPr>
                <w:rFonts w:hint="eastAsia" w:ascii="宋体" w:hAnsi="宋体" w:cs="宋体"/>
                <w:bCs/>
                <w:color w:val="auto"/>
                <w:sz w:val="21"/>
                <w:szCs w:val="21"/>
                <w:highlight w:val="none"/>
              </w:rPr>
              <w:t>包工包料</w:t>
            </w:r>
          </w:p>
        </w:tc>
      </w:tr>
      <w:tr w14:paraId="3EC9A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exact"/>
          <w:jc w:val="center"/>
        </w:trPr>
        <w:tc>
          <w:tcPr>
            <w:tcW w:w="644" w:type="dxa"/>
            <w:vAlign w:val="center"/>
          </w:tcPr>
          <w:p w14:paraId="5158E646">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5</w:t>
            </w:r>
          </w:p>
        </w:tc>
        <w:tc>
          <w:tcPr>
            <w:tcW w:w="1632" w:type="dxa"/>
            <w:vAlign w:val="center"/>
          </w:tcPr>
          <w:p w14:paraId="635A6186">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7470" w:type="dxa"/>
            <w:vAlign w:val="center"/>
          </w:tcPr>
          <w:p w14:paraId="1724F19C">
            <w:pPr>
              <w:keepNext w:val="0"/>
              <w:keepLines w:val="0"/>
              <w:pageBreakBefore w:val="0"/>
              <w:kinsoku/>
              <w:wordWrap/>
              <w:overflowPunct/>
              <w:topLinePunct w:val="0"/>
              <w:autoSpaceDE w:val="0"/>
              <w:autoSpaceDN w:val="0"/>
              <w:bidi w:val="0"/>
              <w:spacing w:line="360" w:lineRule="auto"/>
              <w:rPr>
                <w:rFonts w:ascii="宋体" w:hAnsi="宋体" w:cs="宋体"/>
                <w:bCs/>
                <w:color w:val="auto"/>
                <w:sz w:val="21"/>
                <w:szCs w:val="21"/>
                <w:highlight w:val="none"/>
              </w:rPr>
            </w:pPr>
            <w:r>
              <w:rPr>
                <w:rFonts w:hint="eastAsia" w:ascii="宋体" w:hAnsi="宋体" w:cs="宋体"/>
                <w:bCs/>
                <w:color w:val="auto"/>
                <w:sz w:val="21"/>
                <w:szCs w:val="21"/>
                <w:highlight w:val="none"/>
              </w:rPr>
              <w:t>达到国家竣工验收规范合格标准</w:t>
            </w:r>
          </w:p>
        </w:tc>
      </w:tr>
      <w:tr w14:paraId="67271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5" w:hRule="exact"/>
          <w:jc w:val="center"/>
        </w:trPr>
        <w:tc>
          <w:tcPr>
            <w:tcW w:w="644" w:type="dxa"/>
            <w:vAlign w:val="center"/>
          </w:tcPr>
          <w:p w14:paraId="00057E0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6</w:t>
            </w:r>
          </w:p>
        </w:tc>
        <w:tc>
          <w:tcPr>
            <w:tcW w:w="1632" w:type="dxa"/>
            <w:vAlign w:val="center"/>
          </w:tcPr>
          <w:p w14:paraId="50260A65">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7470" w:type="dxa"/>
            <w:vAlign w:val="center"/>
          </w:tcPr>
          <w:p w14:paraId="29FA4589">
            <w:pPr>
              <w:widowControl/>
              <w:spacing w:line="360" w:lineRule="auto"/>
              <w:ind w:firstLine="420" w:firstLineChars="200"/>
              <w:rPr>
                <w:rFonts w:ascii="宋体" w:hAnsi="宋体" w:cs="宋体"/>
                <w:bCs/>
                <w:color w:val="auto"/>
                <w:sz w:val="21"/>
                <w:szCs w:val="21"/>
                <w:highlight w:val="none"/>
              </w:rPr>
            </w:pPr>
            <w:r>
              <w:rPr>
                <w:rFonts w:hint="eastAsia" w:ascii="宋体" w:hAnsi="宋体" w:cs="宋体"/>
                <w:color w:val="auto"/>
                <w:sz w:val="21"/>
                <w:szCs w:val="21"/>
                <w:highlight w:val="none"/>
                <w:lang w:eastAsia="zh-CN"/>
              </w:rPr>
              <w:t>大新县下雷镇伏茗桥上部结构采用2×20m预应力钢筋混凝土简支小箱梁，桥宽7.5m，下部结构桥台采用双柱式桥台，桥梁长度46.04m，桥面采用水泥混凝土桥面铺装，以工程量清单和图纸包含的内容为准</w:t>
            </w:r>
            <w:r>
              <w:rPr>
                <w:rFonts w:hint="eastAsia"/>
                <w:color w:val="auto"/>
                <w:sz w:val="21"/>
                <w:szCs w:val="21"/>
                <w:highlight w:val="none"/>
                <w:lang w:eastAsia="zh-CN"/>
              </w:rPr>
              <w:t>。</w:t>
            </w:r>
          </w:p>
        </w:tc>
      </w:tr>
      <w:tr w14:paraId="3D5AF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53866231">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7</w:t>
            </w:r>
          </w:p>
        </w:tc>
        <w:tc>
          <w:tcPr>
            <w:tcW w:w="1632" w:type="dxa"/>
            <w:vAlign w:val="center"/>
          </w:tcPr>
          <w:p w14:paraId="1CBA88B9">
            <w:pPr>
              <w:keepNext w:val="0"/>
              <w:keepLines w:val="0"/>
              <w:pageBreakBefore w:val="0"/>
              <w:kinsoku/>
              <w:wordWrap/>
              <w:overflowPunct/>
              <w:topLinePunct w:val="0"/>
              <w:bidi w:val="0"/>
              <w:spacing w:line="360" w:lineRule="auto"/>
              <w:ind w:firstLine="413" w:firstLineChars="196"/>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7470" w:type="dxa"/>
            <w:vAlign w:val="center"/>
          </w:tcPr>
          <w:p w14:paraId="4C59CB23">
            <w:pPr>
              <w:keepNext w:val="0"/>
              <w:keepLines w:val="0"/>
              <w:pageBreakBefore w:val="0"/>
              <w:kinsoku/>
              <w:wordWrap/>
              <w:overflowPunct/>
              <w:topLinePunct w:val="0"/>
              <w:bidi w:val="0"/>
              <w:spacing w:line="360" w:lineRule="auto"/>
              <w:ind w:firstLine="411" w:firstLineChars="196"/>
              <w:rPr>
                <w:rFonts w:hint="eastAsia"/>
                <w:color w:val="auto"/>
                <w:sz w:val="21"/>
                <w:szCs w:val="21"/>
                <w:highlight w:val="none"/>
                <w:lang w:val="en-US" w:eastAsia="zh-CN"/>
              </w:rPr>
            </w:pPr>
            <w:r>
              <w:rPr>
                <w:rFonts w:hint="eastAsia" w:cs="Times New Roman"/>
                <w:color w:val="auto"/>
                <w:sz w:val="21"/>
                <w:szCs w:val="21"/>
                <w:highlight w:val="none"/>
                <w:lang w:val="en-US" w:eastAsia="zh-CN"/>
              </w:rPr>
              <w:t>270日历天</w:t>
            </w:r>
          </w:p>
        </w:tc>
      </w:tr>
      <w:tr w14:paraId="38F2D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0" w:hRule="exact"/>
          <w:jc w:val="center"/>
        </w:trPr>
        <w:tc>
          <w:tcPr>
            <w:tcW w:w="644" w:type="dxa"/>
            <w:vAlign w:val="center"/>
          </w:tcPr>
          <w:p w14:paraId="534F9C0A">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8</w:t>
            </w:r>
          </w:p>
        </w:tc>
        <w:tc>
          <w:tcPr>
            <w:tcW w:w="1632" w:type="dxa"/>
            <w:vAlign w:val="center"/>
          </w:tcPr>
          <w:p w14:paraId="36F5B772">
            <w:pPr>
              <w:keepNext w:val="0"/>
              <w:keepLines w:val="0"/>
              <w:pageBreakBefore w:val="0"/>
              <w:kinsoku/>
              <w:wordWrap/>
              <w:overflowPunct/>
              <w:topLinePunct w:val="0"/>
              <w:bidi w:val="0"/>
              <w:spacing w:line="360" w:lineRule="auto"/>
              <w:ind w:firstLine="413" w:firstLineChars="196"/>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7470" w:type="dxa"/>
            <w:vAlign w:val="center"/>
          </w:tcPr>
          <w:p w14:paraId="10CFDD91">
            <w:pPr>
              <w:keepNext w:val="0"/>
              <w:keepLines w:val="0"/>
              <w:pageBreakBefore w:val="0"/>
              <w:kinsoku/>
              <w:wordWrap/>
              <w:overflowPunct/>
              <w:topLinePunct w:val="0"/>
              <w:bidi w:val="0"/>
              <w:spacing w:line="360" w:lineRule="auto"/>
              <w:ind w:firstLine="411" w:firstLineChars="196"/>
              <w:rPr>
                <w:rFonts w:hint="default"/>
                <w:color w:val="auto"/>
                <w:sz w:val="21"/>
                <w:szCs w:val="21"/>
                <w:highlight w:val="none"/>
                <w:lang w:val="en-US" w:eastAsia="zh-CN"/>
              </w:rPr>
            </w:pPr>
            <w:r>
              <w:rPr>
                <w:rFonts w:hint="eastAsia"/>
                <w:color w:val="auto"/>
                <w:sz w:val="21"/>
                <w:szCs w:val="21"/>
                <w:highlight w:val="none"/>
                <w:lang w:eastAsia="zh-CN"/>
              </w:rPr>
              <w:t xml:space="preserve"> </w:t>
            </w:r>
            <w:r>
              <w:rPr>
                <w:rFonts w:hint="eastAsia"/>
                <w:color w:val="auto"/>
                <w:sz w:val="21"/>
                <w:szCs w:val="21"/>
                <w:highlight w:val="none"/>
                <w:lang w:val="en-US" w:eastAsia="zh-CN"/>
              </w:rPr>
              <w:t>财政资金</w:t>
            </w:r>
          </w:p>
        </w:tc>
      </w:tr>
      <w:tr w14:paraId="2BD0C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17515676">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9</w:t>
            </w:r>
          </w:p>
        </w:tc>
        <w:tc>
          <w:tcPr>
            <w:tcW w:w="1632" w:type="dxa"/>
            <w:vAlign w:val="center"/>
          </w:tcPr>
          <w:p w14:paraId="23C19761">
            <w:pPr>
              <w:keepNext w:val="0"/>
              <w:keepLines w:val="0"/>
              <w:pageBreakBefore w:val="0"/>
              <w:widowControl/>
              <w:kinsoku/>
              <w:wordWrap/>
              <w:overflowPunct/>
              <w:topLinePunct w:val="0"/>
              <w:bidi w:val="0"/>
              <w:spacing w:line="360" w:lineRule="auto"/>
              <w:jc w:val="center"/>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磋商单位资质</w:t>
            </w:r>
          </w:p>
          <w:p w14:paraId="3BD2D525">
            <w:pPr>
              <w:keepNext w:val="0"/>
              <w:keepLines w:val="0"/>
              <w:pageBreakBefore w:val="0"/>
              <w:widowControl/>
              <w:kinsoku/>
              <w:wordWrap/>
              <w:overflowPunct/>
              <w:topLinePunct w:val="0"/>
              <w:bidi w:val="0"/>
              <w:spacing w:line="360" w:lineRule="auto"/>
              <w:jc w:val="center"/>
              <w:rPr>
                <w:rFonts w:ascii="宋体" w:cs="宋体"/>
                <w:color w:val="auto"/>
                <w:kern w:val="0"/>
                <w:sz w:val="21"/>
                <w:szCs w:val="21"/>
                <w:highlight w:val="none"/>
              </w:rPr>
            </w:pPr>
            <w:r>
              <w:rPr>
                <w:rFonts w:hint="eastAsia" w:ascii="宋体" w:hAnsi="宋体" w:eastAsia="宋体" w:cs="宋体"/>
                <w:b/>
                <w:bCs/>
                <w:color w:val="auto"/>
                <w:kern w:val="0"/>
                <w:sz w:val="21"/>
                <w:szCs w:val="21"/>
                <w:highlight w:val="none"/>
              </w:rPr>
              <w:t>等级要求</w:t>
            </w:r>
          </w:p>
        </w:tc>
        <w:tc>
          <w:tcPr>
            <w:tcW w:w="7470" w:type="dxa"/>
            <w:vAlign w:val="center"/>
          </w:tcPr>
          <w:p w14:paraId="7F119B3F">
            <w:pPr>
              <w:spacing w:line="360" w:lineRule="auto"/>
              <w:ind w:firstLine="420" w:firstLineChars="200"/>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4BD35796">
            <w:pPr>
              <w:spacing w:line="360" w:lineRule="auto"/>
              <w:ind w:firstLine="420" w:firstLineChars="200"/>
              <w:rPr>
                <w:rFonts w:hint="eastAsia" w:eastAsia="宋体"/>
                <w:color w:val="auto"/>
                <w:sz w:val="21"/>
                <w:szCs w:val="21"/>
                <w:highlight w:val="none"/>
                <w:lang w:eastAsia="zh-CN"/>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lang w:eastAsia="zh-CN"/>
              </w:rPr>
              <w:t>；</w:t>
            </w:r>
          </w:p>
          <w:p w14:paraId="42D69C4C">
            <w:pPr>
              <w:spacing w:line="360" w:lineRule="auto"/>
              <w:ind w:firstLine="420" w:firstLineChars="200"/>
              <w:rPr>
                <w:rFonts w:hint="default"/>
                <w:color w:val="auto"/>
                <w:sz w:val="21"/>
                <w:szCs w:val="21"/>
                <w:highlight w:val="none"/>
                <w:lang w:val="en-US"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宋体" w:hAnsi="宋体" w:eastAsia="宋体" w:cs="宋体"/>
                <w:color w:val="auto"/>
                <w:sz w:val="21"/>
                <w:szCs w:val="21"/>
                <w:highlight w:val="none"/>
                <w:lang w:eastAsia="zh-CN"/>
              </w:rPr>
              <w:t>具备公路工程施工总承包</w:t>
            </w:r>
            <w:r>
              <w:rPr>
                <w:rFonts w:hint="eastAsia" w:ascii="宋体" w:hAnsi="宋体" w:cs="宋体"/>
                <w:color w:val="auto"/>
                <w:sz w:val="21"/>
                <w:szCs w:val="21"/>
                <w:highlight w:val="none"/>
                <w:lang w:eastAsia="zh-CN"/>
              </w:rPr>
              <w:t>三级</w:t>
            </w:r>
            <w:r>
              <w:rPr>
                <w:rFonts w:hint="eastAsia" w:ascii="宋体" w:hAnsi="宋体" w:eastAsia="宋体" w:cs="宋体"/>
                <w:color w:val="auto"/>
                <w:sz w:val="21"/>
                <w:szCs w:val="21"/>
                <w:highlight w:val="none"/>
                <w:lang w:eastAsia="zh-CN"/>
              </w:rPr>
              <w:t>及以上资质或</w:t>
            </w:r>
            <w:r>
              <w:rPr>
                <w:rFonts w:hint="eastAsia" w:ascii="宋体" w:hAnsi="宋体" w:cs="宋体"/>
                <w:color w:val="auto"/>
                <w:sz w:val="21"/>
                <w:szCs w:val="21"/>
                <w:highlight w:val="none"/>
                <w:lang w:val="en-US" w:eastAsia="zh-CN"/>
              </w:rPr>
              <w:t>符合</w:t>
            </w:r>
            <w:r>
              <w:rPr>
                <w:rFonts w:hint="eastAsia" w:ascii="宋体" w:hAnsi="宋体" w:eastAsia="宋体" w:cs="宋体"/>
                <w:color w:val="auto"/>
                <w:sz w:val="21"/>
                <w:szCs w:val="21"/>
                <w:highlight w:val="none"/>
                <w:lang w:eastAsia="zh-CN"/>
              </w:rPr>
              <w:t>广西壮族自治区人民政府办公厅印发《关于支持建筑业企业增信心稳增长促转型若干措施》的通知（桂政办发〔2024〕62号）中“推动互跨专业承接业务”要求</w:t>
            </w:r>
            <w:r>
              <w:rPr>
                <w:rFonts w:hint="eastAsia" w:ascii="宋体" w:hAnsi="宋体" w:cs="宋体"/>
                <w:color w:val="auto"/>
                <w:sz w:val="21"/>
                <w:szCs w:val="21"/>
                <w:highlight w:val="none"/>
                <w:lang w:eastAsia="zh-CN"/>
              </w:rPr>
              <w:t>的</w:t>
            </w:r>
            <w:r>
              <w:rPr>
                <w:rFonts w:hint="eastAsia" w:ascii="宋体" w:hAnsi="宋体" w:cs="宋体"/>
                <w:color w:val="auto"/>
                <w:sz w:val="21"/>
                <w:szCs w:val="21"/>
                <w:highlight w:val="none"/>
                <w:lang w:val="en-US" w:eastAsia="zh-CN"/>
              </w:rPr>
              <w:t>施工单位</w:t>
            </w:r>
            <w:r>
              <w:rPr>
                <w:rFonts w:hint="eastAsia" w:ascii="宋体" w:hAnsi="宋体" w:eastAsia="宋体" w:cs="宋体"/>
                <w:color w:val="auto"/>
                <w:sz w:val="21"/>
                <w:szCs w:val="21"/>
                <w:highlight w:val="none"/>
                <w:lang w:eastAsia="zh-CN"/>
              </w:rPr>
              <w:t>，并在人员、设备、资金等方面具有相应的施工能力；拟派驻的项目经理须具备公路工程专业</w:t>
            </w:r>
            <w:r>
              <w:rPr>
                <w:rFonts w:hint="eastAsia" w:ascii="宋体" w:hAnsi="宋体" w:cs="宋体"/>
                <w:color w:val="auto"/>
                <w:sz w:val="21"/>
                <w:szCs w:val="21"/>
                <w:highlight w:val="none"/>
                <w:lang w:eastAsia="zh-CN"/>
              </w:rPr>
              <w:t>二级</w:t>
            </w:r>
            <w:r>
              <w:rPr>
                <w:rFonts w:hint="eastAsia" w:ascii="宋体" w:hAnsi="宋体" w:eastAsia="宋体" w:cs="宋体"/>
                <w:color w:val="auto"/>
                <w:sz w:val="21"/>
                <w:szCs w:val="21"/>
                <w:highlight w:val="none"/>
                <w:lang w:eastAsia="zh-CN"/>
              </w:rPr>
              <w:t>以上（含</w:t>
            </w:r>
            <w:r>
              <w:rPr>
                <w:rFonts w:hint="eastAsia" w:ascii="宋体" w:hAnsi="宋体" w:cs="宋体"/>
                <w:color w:val="auto"/>
                <w:sz w:val="21"/>
                <w:szCs w:val="21"/>
                <w:highlight w:val="none"/>
                <w:lang w:eastAsia="zh-CN"/>
              </w:rPr>
              <w:t>二级</w:t>
            </w:r>
            <w:r>
              <w:rPr>
                <w:rFonts w:hint="eastAsia" w:ascii="宋体" w:hAnsi="宋体" w:eastAsia="宋体" w:cs="宋体"/>
                <w:color w:val="auto"/>
                <w:sz w:val="21"/>
                <w:szCs w:val="21"/>
                <w:highlight w:val="none"/>
                <w:lang w:eastAsia="zh-CN"/>
              </w:rPr>
              <w:t>）注册建造师执业资格，具备有效的安全生产考核合格证书（B类），且为本单位在职员工</w:t>
            </w:r>
            <w:r>
              <w:rPr>
                <w:rFonts w:hint="eastAsia"/>
                <w:color w:val="auto"/>
                <w:sz w:val="21"/>
                <w:szCs w:val="21"/>
                <w:highlight w:val="none"/>
                <w:lang w:eastAsia="zh-CN"/>
              </w:rPr>
              <w:t>。</w:t>
            </w:r>
          </w:p>
        </w:tc>
      </w:tr>
      <w:tr w14:paraId="4BE87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6252AE58">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10</w:t>
            </w:r>
          </w:p>
        </w:tc>
        <w:tc>
          <w:tcPr>
            <w:tcW w:w="1632" w:type="dxa"/>
            <w:vAlign w:val="center"/>
          </w:tcPr>
          <w:p w14:paraId="34F2077E">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7470" w:type="dxa"/>
            <w:vAlign w:val="center"/>
          </w:tcPr>
          <w:p w14:paraId="711E6C4E">
            <w:pPr>
              <w:keepNext w:val="0"/>
              <w:keepLines w:val="0"/>
              <w:pageBreakBefore w:val="0"/>
              <w:kinsoku/>
              <w:wordWrap/>
              <w:overflowPunct/>
              <w:topLinePunct w:val="0"/>
              <w:autoSpaceDE w:val="0"/>
              <w:autoSpaceDN w:val="0"/>
              <w:bidi w:val="0"/>
              <w:spacing w:line="360" w:lineRule="auto"/>
              <w:ind w:firstLine="210" w:firstLineChars="100"/>
              <w:rPr>
                <w:rFonts w:ascii="宋体" w:cs="宋体"/>
                <w:bCs/>
                <w:color w:val="auto"/>
                <w:sz w:val="21"/>
                <w:szCs w:val="21"/>
                <w:highlight w:val="none"/>
              </w:rPr>
            </w:pPr>
            <w:r>
              <w:rPr>
                <w:rFonts w:hint="eastAsia" w:ascii="宋体" w:hAnsi="宋体" w:cs="宋体"/>
                <w:bCs/>
                <w:color w:val="auto"/>
                <w:sz w:val="21"/>
                <w:szCs w:val="21"/>
                <w:highlight w:val="none"/>
              </w:rPr>
              <w:t>资格后审</w:t>
            </w:r>
          </w:p>
        </w:tc>
      </w:tr>
      <w:tr w14:paraId="7C7E0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48264871">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11</w:t>
            </w:r>
          </w:p>
        </w:tc>
        <w:tc>
          <w:tcPr>
            <w:tcW w:w="1632" w:type="dxa"/>
            <w:vAlign w:val="center"/>
          </w:tcPr>
          <w:p w14:paraId="40D87AF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7470" w:type="dxa"/>
            <w:vAlign w:val="center"/>
          </w:tcPr>
          <w:p w14:paraId="6B0BD994">
            <w:pPr>
              <w:keepNext w:val="0"/>
              <w:keepLines w:val="0"/>
              <w:pageBreakBefore w:val="0"/>
              <w:kinsoku/>
              <w:wordWrap/>
              <w:overflowPunct/>
              <w:topLinePunct w:val="0"/>
              <w:autoSpaceDE w:val="0"/>
              <w:autoSpaceDN w:val="0"/>
              <w:bidi w:val="0"/>
              <w:spacing w:line="360" w:lineRule="auto"/>
              <w:ind w:firstLine="210" w:firstLineChars="100"/>
              <w:rPr>
                <w:rFonts w:hint="eastAsia" w:ascii="宋体" w:eastAsia="宋体" w:cs="宋体"/>
                <w:bCs/>
                <w:color w:val="auto"/>
                <w:sz w:val="21"/>
                <w:szCs w:val="21"/>
                <w:highlight w:val="none"/>
                <w:lang w:eastAsia="zh-CN"/>
              </w:rPr>
            </w:pPr>
            <w:r>
              <w:rPr>
                <w:rFonts w:ascii="宋体" w:hAnsi="宋体" w:cs="宋体"/>
                <w:color w:val="auto"/>
                <w:sz w:val="21"/>
                <w:szCs w:val="21"/>
                <w:highlight w:val="none"/>
              </w:rPr>
              <w:t>工程量清单报价</w:t>
            </w:r>
          </w:p>
        </w:tc>
      </w:tr>
      <w:tr w14:paraId="4352D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4CF87B97">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12</w:t>
            </w:r>
          </w:p>
        </w:tc>
        <w:tc>
          <w:tcPr>
            <w:tcW w:w="1632" w:type="dxa"/>
            <w:vAlign w:val="center"/>
          </w:tcPr>
          <w:p w14:paraId="5547B5B1">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7470" w:type="dxa"/>
            <w:vAlign w:val="center"/>
          </w:tcPr>
          <w:p w14:paraId="035BDD75">
            <w:pPr>
              <w:keepNext w:val="0"/>
              <w:keepLines w:val="0"/>
              <w:pageBreakBefore w:val="0"/>
              <w:widowControl/>
              <w:kinsoku/>
              <w:wordWrap/>
              <w:overflowPunct/>
              <w:topLinePunct w:val="0"/>
              <w:bidi w:val="0"/>
              <w:spacing w:line="360" w:lineRule="auto"/>
              <w:ind w:firstLine="210" w:firstLineChars="100"/>
              <w:jc w:val="left"/>
              <w:rPr>
                <w:rFonts w:ascii="宋体" w:cs="宋体"/>
                <w:color w:val="auto"/>
                <w:kern w:val="0"/>
                <w:sz w:val="21"/>
                <w:szCs w:val="21"/>
                <w:highlight w:val="none"/>
              </w:rPr>
            </w:pPr>
            <w:r>
              <w:rPr>
                <w:rFonts w:hint="eastAsia" w:ascii="宋体" w:hAnsi="宋体" w:cs="宋体"/>
                <w:color w:val="auto"/>
                <w:kern w:val="0"/>
                <w:sz w:val="21"/>
                <w:szCs w:val="21"/>
                <w:highlight w:val="none"/>
                <w:lang w:val="en-US" w:eastAsia="zh-CN"/>
              </w:rPr>
              <w:t>90</w:t>
            </w:r>
            <w:r>
              <w:rPr>
                <w:rFonts w:hint="eastAsia" w:ascii="宋体" w:hAnsi="宋体" w:cs="宋体"/>
                <w:color w:val="auto"/>
                <w:kern w:val="0"/>
                <w:sz w:val="21"/>
                <w:szCs w:val="21"/>
                <w:highlight w:val="none"/>
              </w:rPr>
              <w:t>日（自提交响应文件截止之日算起）</w:t>
            </w:r>
          </w:p>
        </w:tc>
      </w:tr>
      <w:tr w14:paraId="59DB4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atLeast"/>
          <w:jc w:val="center"/>
        </w:trPr>
        <w:tc>
          <w:tcPr>
            <w:tcW w:w="644" w:type="dxa"/>
            <w:vAlign w:val="center"/>
          </w:tcPr>
          <w:p w14:paraId="61C3900F">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13</w:t>
            </w:r>
          </w:p>
        </w:tc>
        <w:tc>
          <w:tcPr>
            <w:tcW w:w="1632" w:type="dxa"/>
            <w:vAlign w:val="center"/>
          </w:tcPr>
          <w:p w14:paraId="2D9A5B19">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7470" w:type="dxa"/>
          </w:tcPr>
          <w:p w14:paraId="4772456A">
            <w:pPr>
              <w:wordWrap w:val="0"/>
              <w:spacing w:line="360" w:lineRule="auto"/>
              <w:ind w:firstLine="420" w:firstLineChars="200"/>
              <w:rPr>
                <w:rFonts w:hint="default" w:ascii="宋体" w:hAnsi="宋体" w:eastAsia="宋体" w:cs="宋体"/>
                <w:color w:val="auto"/>
                <w:sz w:val="21"/>
                <w:szCs w:val="21"/>
                <w:highlight w:val="none"/>
                <w:lang w:val="en-US" w:eastAsia="zh-CN"/>
              </w:rPr>
            </w:pPr>
            <w:r>
              <w:rPr>
                <w:rFonts w:hint="eastAsia" w:ascii="宋体" w:hAnsi="宋体" w:cs="宋体"/>
                <w:color w:val="auto"/>
                <w:kern w:val="0"/>
                <w:sz w:val="21"/>
                <w:szCs w:val="21"/>
                <w:highlight w:val="none"/>
              </w:rPr>
              <w:t>本项目</w:t>
            </w:r>
            <w:r>
              <w:rPr>
                <w:rFonts w:hint="eastAsia" w:ascii="宋体" w:hAnsi="宋体" w:cs="宋体"/>
                <w:color w:val="auto"/>
                <w:kern w:val="0"/>
                <w:sz w:val="21"/>
                <w:szCs w:val="21"/>
                <w:highlight w:val="none"/>
                <w:lang w:val="en-US" w:eastAsia="zh-CN"/>
              </w:rPr>
              <w:t>不收取</w:t>
            </w:r>
            <w:r>
              <w:rPr>
                <w:rFonts w:hint="eastAsia" w:ascii="宋体" w:hAnsi="宋体" w:cs="宋体"/>
                <w:color w:val="auto"/>
                <w:kern w:val="0"/>
                <w:sz w:val="21"/>
                <w:szCs w:val="21"/>
                <w:highlight w:val="none"/>
              </w:rPr>
              <w:t>磋商保证金。</w:t>
            </w:r>
          </w:p>
        </w:tc>
      </w:tr>
      <w:tr w14:paraId="0D03F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44" w:type="dxa"/>
            <w:vAlign w:val="center"/>
          </w:tcPr>
          <w:p w14:paraId="043F8B78">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14</w:t>
            </w:r>
          </w:p>
        </w:tc>
        <w:tc>
          <w:tcPr>
            <w:tcW w:w="1632" w:type="dxa"/>
            <w:vAlign w:val="center"/>
          </w:tcPr>
          <w:p w14:paraId="50F1BC66">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7470" w:type="dxa"/>
            <w:vAlign w:val="center"/>
          </w:tcPr>
          <w:p w14:paraId="6A5D0064">
            <w:pPr>
              <w:keepNext w:val="0"/>
              <w:keepLines w:val="0"/>
              <w:pageBreakBefore w:val="0"/>
              <w:kinsoku/>
              <w:wordWrap/>
              <w:overflowPunct/>
              <w:topLinePunct w:val="0"/>
              <w:bidi w:val="0"/>
              <w:spacing w:line="360" w:lineRule="auto"/>
              <w:ind w:firstLine="210" w:firstLineChars="100"/>
              <w:rPr>
                <w:rFonts w:hint="eastAsia" w:ascii="宋体" w:hAnsi="宋体" w:cs="宋体"/>
                <w:color w:val="auto"/>
                <w:kern w:val="0"/>
                <w:sz w:val="21"/>
                <w:szCs w:val="21"/>
                <w:highlight w:val="none"/>
              </w:rPr>
            </w:pPr>
            <w:r>
              <w:rPr>
                <w:rFonts w:ascii="宋体" w:hAnsi="宋体" w:cs="宋体"/>
                <w:color w:val="auto"/>
                <w:sz w:val="21"/>
                <w:szCs w:val="21"/>
                <w:highlight w:val="none"/>
              </w:rPr>
              <w:t>现场勘察：1、不组织踏勘现场。2、竞标人可自行对工程现场和周围环境勘察，费用自理、风险自担。</w:t>
            </w:r>
          </w:p>
        </w:tc>
      </w:tr>
      <w:tr w14:paraId="7819D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2" w:hRule="atLeast"/>
          <w:jc w:val="center"/>
        </w:trPr>
        <w:tc>
          <w:tcPr>
            <w:tcW w:w="644" w:type="dxa"/>
            <w:vAlign w:val="center"/>
          </w:tcPr>
          <w:p w14:paraId="36CD0A4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15</w:t>
            </w:r>
          </w:p>
        </w:tc>
        <w:tc>
          <w:tcPr>
            <w:tcW w:w="1632" w:type="dxa"/>
            <w:vAlign w:val="center"/>
          </w:tcPr>
          <w:p w14:paraId="2807CEDB">
            <w:pPr>
              <w:keepNext w:val="0"/>
              <w:keepLines w:val="0"/>
              <w:pageBreakBefore w:val="0"/>
              <w:widowControl/>
              <w:kinsoku/>
              <w:wordWrap/>
              <w:overflowPunct/>
              <w:topLinePunct w:val="0"/>
              <w:bidi w:val="0"/>
              <w:spacing w:line="360" w:lineRule="auto"/>
              <w:jc w:val="center"/>
              <w:rPr>
                <w:rFonts w:hint="eastAsia" w:ascii="宋体" w:eastAsia="宋体" w:cs="宋体"/>
                <w:b/>
                <w:bCs/>
                <w:color w:val="auto"/>
                <w:kern w:val="0"/>
                <w:sz w:val="21"/>
                <w:szCs w:val="21"/>
                <w:highlight w:val="none"/>
                <w:lang w:eastAsia="zh-CN"/>
              </w:rPr>
            </w:pPr>
            <w:r>
              <w:rPr>
                <w:rFonts w:hint="eastAsia" w:ascii="宋体" w:hAnsi="宋体" w:cs="宋体"/>
                <w:b/>
                <w:bCs/>
                <w:color w:val="auto"/>
                <w:kern w:val="0"/>
                <w:sz w:val="21"/>
                <w:szCs w:val="21"/>
                <w:highlight w:val="none"/>
              </w:rPr>
              <w:t>响应文件</w:t>
            </w:r>
            <w:r>
              <w:rPr>
                <w:rFonts w:hint="eastAsia" w:ascii="宋体" w:hAnsi="宋体" w:cs="宋体"/>
                <w:b/>
                <w:bCs/>
                <w:color w:val="auto"/>
                <w:kern w:val="0"/>
                <w:sz w:val="21"/>
                <w:szCs w:val="21"/>
                <w:highlight w:val="none"/>
                <w:lang w:eastAsia="zh-CN"/>
              </w:rPr>
              <w:t>其他要求</w:t>
            </w:r>
          </w:p>
        </w:tc>
        <w:tc>
          <w:tcPr>
            <w:tcW w:w="7470" w:type="dxa"/>
            <w:vAlign w:val="center"/>
          </w:tcPr>
          <w:p w14:paraId="6D7E57D3">
            <w:pPr>
              <w:keepNext w:val="0"/>
              <w:keepLines w:val="0"/>
              <w:widowControl/>
              <w:suppressLineNumbers w:val="0"/>
              <w:spacing w:line="360" w:lineRule="auto"/>
              <w:jc w:val="left"/>
              <w:rPr>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060EBF9F">
            <w:pPr>
              <w:keepNext w:val="0"/>
              <w:keepLines w:val="0"/>
              <w:widowControl/>
              <w:suppressLineNumbers w:val="0"/>
              <w:spacing w:line="360" w:lineRule="auto"/>
              <w:jc w:val="left"/>
              <w:rPr>
                <w:color w:val="auto"/>
                <w:sz w:val="21"/>
                <w:szCs w:val="21"/>
                <w:highlight w:val="none"/>
              </w:rPr>
            </w:pPr>
            <w:r>
              <w:rPr>
                <w:rFonts w:hint="eastAsia" w:ascii="宋体" w:hAnsi="宋体" w:eastAsia="宋体" w:cs="宋体"/>
                <w:color w:val="auto"/>
                <w:kern w:val="0"/>
                <w:sz w:val="21"/>
                <w:szCs w:val="21"/>
                <w:highlight w:val="none"/>
                <w:lang w:val="en-US" w:eastAsia="zh-CN" w:bidi="ar"/>
              </w:rPr>
              <w:t>2.</w:t>
            </w:r>
            <w:r>
              <w:rPr>
                <w:rFonts w:hint="eastAsia" w:ascii="宋体" w:hAnsi="宋体" w:cs="宋体"/>
                <w:color w:val="auto"/>
                <w:kern w:val="0"/>
                <w:sz w:val="21"/>
                <w:szCs w:val="21"/>
                <w:highlight w:val="none"/>
                <w:lang w:val="en-US" w:eastAsia="zh-CN" w:bidi="ar"/>
              </w:rPr>
              <w:t>供应商自愿</w:t>
            </w:r>
            <w:r>
              <w:rPr>
                <w:rFonts w:hint="eastAsia" w:ascii="宋体" w:hAnsi="宋体" w:eastAsia="宋体" w:cs="宋体"/>
                <w:color w:val="auto"/>
                <w:kern w:val="0"/>
                <w:sz w:val="21"/>
                <w:szCs w:val="21"/>
                <w:highlight w:val="none"/>
                <w:lang w:val="en-US" w:eastAsia="zh-CN" w:bidi="ar"/>
              </w:rPr>
              <w:t>以介质存储的数据电文形式的电子备份响应文件</w:t>
            </w:r>
            <w:r>
              <w:rPr>
                <w:rFonts w:hint="eastAsia" w:ascii="宋体" w:hAnsi="宋体" w:cs="宋体"/>
                <w:color w:val="auto"/>
                <w:kern w:val="0"/>
                <w:sz w:val="21"/>
                <w:szCs w:val="21"/>
                <w:highlight w:val="none"/>
                <w:lang w:val="en-US" w:eastAsia="zh-CN" w:bidi="ar"/>
              </w:rPr>
              <w:t>的</w:t>
            </w:r>
            <w:r>
              <w:rPr>
                <w:rFonts w:hint="eastAsia" w:ascii="宋体" w:hAnsi="宋体" w:eastAsia="宋体" w:cs="宋体"/>
                <w:color w:val="auto"/>
                <w:kern w:val="0"/>
                <w:sz w:val="21"/>
                <w:szCs w:val="21"/>
                <w:highlight w:val="none"/>
                <w:lang w:val="en-US" w:eastAsia="zh-CN" w:bidi="ar"/>
              </w:rPr>
              <w:t>，按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项目采购-电子招投标操作指南中上传的电子响应文件</w:t>
            </w:r>
            <w:r>
              <w:rPr>
                <w:rFonts w:hint="eastAsia" w:ascii="宋体" w:hAnsi="宋体" w:cs="宋体"/>
                <w:color w:val="auto"/>
                <w:kern w:val="0"/>
                <w:sz w:val="21"/>
                <w:szCs w:val="21"/>
                <w:highlight w:val="none"/>
                <w:lang w:val="en-US" w:eastAsia="zh-CN" w:bidi="ar"/>
              </w:rPr>
              <w:t>未加密</w:t>
            </w:r>
            <w:r>
              <w:rPr>
                <w:rFonts w:hint="eastAsia" w:ascii="宋体" w:hAnsi="宋体" w:eastAsia="宋体" w:cs="宋体"/>
                <w:color w:val="auto"/>
                <w:kern w:val="0"/>
                <w:sz w:val="21"/>
                <w:szCs w:val="21"/>
                <w:highlight w:val="none"/>
                <w:lang w:val="en-US" w:eastAsia="zh-CN" w:bidi="ar"/>
              </w:rPr>
              <w:t xml:space="preserve">格式，以 DVD 光盘或者 U 盘等形式提供。数量为1 份。 </w:t>
            </w:r>
          </w:p>
          <w:p w14:paraId="30EBF3EC">
            <w:pPr>
              <w:keepNext w:val="0"/>
              <w:keepLines w:val="0"/>
              <w:widowControl/>
              <w:suppressLineNumbers w:val="0"/>
              <w:spacing w:line="360" w:lineRule="auto"/>
              <w:jc w:val="left"/>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29117115">
            <w:pPr>
              <w:keepNext w:val="0"/>
              <w:keepLines w:val="0"/>
              <w:widowControl/>
              <w:suppressLineNumbers w:val="0"/>
              <w:spacing w:line="360" w:lineRule="auto"/>
              <w:jc w:val="left"/>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204095B7">
            <w:pPr>
              <w:keepNext w:val="0"/>
              <w:keepLines w:val="0"/>
              <w:widowControl/>
              <w:suppressLineNumbers w:val="0"/>
              <w:spacing w:line="360" w:lineRule="auto"/>
              <w:jc w:val="left"/>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▲未按规定提供相应的备份响应文件，造成项目开评标活动无法进行下去的，竞标无效。 </w:t>
            </w:r>
          </w:p>
        </w:tc>
      </w:tr>
      <w:tr w14:paraId="1222A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2" w:hRule="atLeast"/>
          <w:jc w:val="center"/>
        </w:trPr>
        <w:tc>
          <w:tcPr>
            <w:tcW w:w="644" w:type="dxa"/>
            <w:vAlign w:val="center"/>
          </w:tcPr>
          <w:p w14:paraId="255994A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16</w:t>
            </w:r>
          </w:p>
        </w:tc>
        <w:tc>
          <w:tcPr>
            <w:tcW w:w="1632" w:type="dxa"/>
            <w:vAlign w:val="center"/>
          </w:tcPr>
          <w:p w14:paraId="1B13F49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0AFB76D9">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7470" w:type="dxa"/>
            <w:vAlign w:val="center"/>
          </w:tcPr>
          <w:p w14:paraId="53B580CB">
            <w:pPr>
              <w:keepNext w:val="0"/>
              <w:keepLines w:val="0"/>
              <w:widowControl/>
              <w:suppressLineNumbers w:val="0"/>
              <w:spacing w:line="360" w:lineRule="auto"/>
              <w:ind w:firstLine="210" w:firstLineChars="100"/>
              <w:jc w:val="left"/>
              <w:rPr>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请登录广西政府采购云平台投标客户端投标</w:t>
            </w:r>
          </w:p>
          <w:p w14:paraId="7867C0F9">
            <w:pPr>
              <w:keepNext w:val="0"/>
              <w:keepLines w:val="0"/>
              <w:pageBreakBefore w:val="0"/>
              <w:widowControl/>
              <w:kinsoku/>
              <w:wordWrap/>
              <w:overflowPunct/>
              <w:topLinePunct w:val="0"/>
              <w:bidi w:val="0"/>
              <w:spacing w:line="360" w:lineRule="auto"/>
              <w:ind w:firstLine="210" w:firstLineChars="100"/>
              <w:jc w:val="left"/>
              <w:rPr>
                <w:rFonts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color w:val="auto"/>
                <w:sz w:val="21"/>
                <w:szCs w:val="21"/>
                <w:highlight w:val="none"/>
                <w:lang w:val="en-US" w:eastAsia="zh-CN"/>
              </w:rPr>
              <w:t>2025年2月28日9时00分</w:t>
            </w:r>
            <w:r>
              <w:rPr>
                <w:rFonts w:hint="eastAsia" w:ascii="宋体" w:hAnsi="宋体" w:cs="宋体"/>
                <w:color w:val="auto"/>
                <w:sz w:val="21"/>
                <w:szCs w:val="21"/>
                <w:highlight w:val="none"/>
              </w:rPr>
              <w:t>前</w:t>
            </w:r>
          </w:p>
        </w:tc>
      </w:tr>
      <w:tr w14:paraId="1C165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2" w:hRule="atLeast"/>
          <w:jc w:val="center"/>
        </w:trPr>
        <w:tc>
          <w:tcPr>
            <w:tcW w:w="644" w:type="dxa"/>
            <w:vAlign w:val="center"/>
          </w:tcPr>
          <w:p w14:paraId="6AF7A73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17</w:t>
            </w:r>
          </w:p>
        </w:tc>
        <w:tc>
          <w:tcPr>
            <w:tcW w:w="1632" w:type="dxa"/>
            <w:vAlign w:val="center"/>
          </w:tcPr>
          <w:p w14:paraId="3DE7D55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4ED952D1">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7470" w:type="dxa"/>
            <w:vAlign w:val="center"/>
          </w:tcPr>
          <w:p w14:paraId="553FF913">
            <w:pPr>
              <w:keepNext w:val="0"/>
              <w:keepLines w:val="0"/>
              <w:widowControl/>
              <w:suppressLineNumbers w:val="0"/>
              <w:spacing w:line="360" w:lineRule="auto"/>
              <w:jc w:val="left"/>
              <w:rPr>
                <w:color w:val="auto"/>
                <w:sz w:val="21"/>
                <w:szCs w:val="21"/>
                <w:highlight w:val="none"/>
              </w:rPr>
            </w:pPr>
            <w:r>
              <w:rPr>
                <w:rFonts w:hint="eastAsia"/>
                <w:color w:val="auto"/>
                <w:sz w:val="21"/>
                <w:szCs w:val="21"/>
                <w:highlight w:val="none"/>
              </w:rPr>
              <w:t>地点：在</w:t>
            </w:r>
            <w:r>
              <w:rPr>
                <w:rFonts w:hint="eastAsia"/>
                <w:color w:val="auto"/>
                <w:sz w:val="21"/>
                <w:szCs w:val="21"/>
                <w:highlight w:val="none"/>
                <w:lang w:eastAsia="zh-CN"/>
              </w:rPr>
              <w:t>广西亿翔荣工程管理有限责任公司崇左分公司【崇左市江州区新城路1号阳光名邸三期南面C4-104商铺】登录广西政府采购云平台（https：//www.zcygov.cn/）实行在线解密开启</w:t>
            </w:r>
          </w:p>
          <w:p w14:paraId="3D851160">
            <w:pPr>
              <w:keepNext w:val="0"/>
              <w:keepLines w:val="0"/>
              <w:pageBreakBefore w:val="0"/>
              <w:widowControl/>
              <w:kinsoku/>
              <w:wordWrap/>
              <w:overflowPunct/>
              <w:topLinePunct w:val="0"/>
              <w:bidi w:val="0"/>
              <w:spacing w:line="360" w:lineRule="auto"/>
              <w:jc w:val="left"/>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color w:val="auto"/>
                <w:sz w:val="21"/>
                <w:szCs w:val="21"/>
                <w:highlight w:val="none"/>
                <w:lang w:val="en-US" w:eastAsia="zh-CN"/>
              </w:rPr>
              <w:t>2025年2月28日9时00分</w:t>
            </w:r>
            <w:r>
              <w:rPr>
                <w:rFonts w:hint="eastAsia"/>
                <w:color w:val="auto"/>
                <w:sz w:val="21"/>
                <w:szCs w:val="21"/>
                <w:highlight w:val="none"/>
                <w:lang w:eastAsia="zh-CN"/>
              </w:rPr>
              <w:t>后</w:t>
            </w:r>
          </w:p>
          <w:p w14:paraId="18963005">
            <w:pPr>
              <w:keepNext w:val="0"/>
              <w:keepLines w:val="0"/>
              <w:widowControl/>
              <w:suppressLineNumbers w:val="0"/>
              <w:spacing w:line="360" w:lineRule="auto"/>
              <w:jc w:val="left"/>
              <w:rPr>
                <w:rFonts w:hint="eastAsia"/>
                <w:color w:val="auto"/>
                <w:sz w:val="21"/>
                <w:szCs w:val="21"/>
                <w:highlight w:val="none"/>
                <w:lang w:val="en-US" w:eastAsia="zh-CN"/>
              </w:rPr>
            </w:pPr>
            <w:r>
              <w:rPr>
                <w:rFonts w:hint="eastAsia"/>
                <w:color w:val="auto"/>
                <w:sz w:val="21"/>
                <w:szCs w:val="21"/>
                <w:highlight w:val="none"/>
                <w:lang w:val="en-US" w:eastAsia="zh-CN"/>
              </w:rPr>
              <w:t>电子响应文件解密时间：首次响应文件提交截止时间后 30 分钟内，供应商必须在此时间段内登录广西政府采购云平台，用“项目采购-开标评标”功能完成电子响应文件的解密。 若竞标供应商在规定时间内未按时解密的，视为响应文件撤回。</w:t>
            </w:r>
          </w:p>
          <w:p w14:paraId="1CA42E51">
            <w:pPr>
              <w:pStyle w:val="41"/>
              <w:kinsoku w:val="0"/>
              <w:overflowPunct w:val="0"/>
              <w:spacing w:line="360" w:lineRule="auto"/>
              <w:rPr>
                <w:color w:val="auto"/>
                <w:sz w:val="21"/>
                <w:szCs w:val="21"/>
                <w:highlight w:val="none"/>
              </w:rPr>
            </w:pPr>
            <w:r>
              <w:rPr>
                <w:rFonts w:hint="eastAsia"/>
                <w:color w:val="auto"/>
                <w:sz w:val="21"/>
                <w:szCs w:val="21"/>
                <w:highlight w:val="none"/>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广西政府采购云平台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235E4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3" w:hRule="atLeast"/>
          <w:jc w:val="center"/>
        </w:trPr>
        <w:tc>
          <w:tcPr>
            <w:tcW w:w="644" w:type="dxa"/>
            <w:vAlign w:val="center"/>
          </w:tcPr>
          <w:p w14:paraId="3723B86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18</w:t>
            </w:r>
          </w:p>
        </w:tc>
        <w:tc>
          <w:tcPr>
            <w:tcW w:w="1632" w:type="dxa"/>
            <w:vAlign w:val="center"/>
          </w:tcPr>
          <w:p w14:paraId="1E5EF666">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7470" w:type="dxa"/>
            <w:vAlign w:val="center"/>
          </w:tcPr>
          <w:p w14:paraId="22D69ED0">
            <w:pPr>
              <w:keepNext w:val="0"/>
              <w:keepLines w:val="0"/>
              <w:pageBreakBefore w:val="0"/>
              <w:kinsoku/>
              <w:wordWrap/>
              <w:overflowPunct/>
              <w:topLinePunct w:val="0"/>
              <w:autoSpaceDE w:val="0"/>
              <w:autoSpaceDN w:val="0"/>
              <w:bidi w:val="0"/>
              <w:spacing w:line="360" w:lineRule="auto"/>
              <w:rPr>
                <w:rFonts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7F237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jc w:val="center"/>
        </w:trPr>
        <w:tc>
          <w:tcPr>
            <w:tcW w:w="644" w:type="dxa"/>
            <w:vAlign w:val="center"/>
          </w:tcPr>
          <w:p w14:paraId="4B86CC48">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val="en-US" w:eastAsia="zh-CN"/>
              </w:rPr>
            </w:pPr>
            <w:r>
              <w:rPr>
                <w:rFonts w:ascii="宋体" w:hAnsi="宋体" w:cs="宋体"/>
                <w:b/>
                <w:color w:val="auto"/>
                <w:kern w:val="0"/>
                <w:sz w:val="21"/>
                <w:szCs w:val="21"/>
                <w:highlight w:val="none"/>
              </w:rPr>
              <w:t>19</w:t>
            </w:r>
          </w:p>
        </w:tc>
        <w:tc>
          <w:tcPr>
            <w:tcW w:w="1632" w:type="dxa"/>
            <w:vAlign w:val="center"/>
          </w:tcPr>
          <w:p w14:paraId="50DFBA87">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4AABAA86">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7470" w:type="dxa"/>
            <w:vAlign w:val="center"/>
          </w:tcPr>
          <w:p w14:paraId="25EFC07A">
            <w:pPr>
              <w:keepNext w:val="0"/>
              <w:keepLines w:val="0"/>
              <w:pageBreakBefore w:val="0"/>
              <w:kinsoku/>
              <w:wordWrap/>
              <w:overflowPunct/>
              <w:topLinePunct w:val="0"/>
              <w:bidi w:val="0"/>
              <w:spacing w:line="336" w:lineRule="auto"/>
              <w:rPr>
                <w:rFonts w:hint="default"/>
                <w:color w:val="auto"/>
                <w:sz w:val="21"/>
                <w:szCs w:val="21"/>
                <w:highlight w:val="none"/>
                <w:lang w:val="en-US" w:eastAsia="zh-CN"/>
              </w:rPr>
            </w:pPr>
            <w:r>
              <w:rPr>
                <w:rFonts w:hint="eastAsia"/>
                <w:color w:val="auto"/>
                <w:sz w:val="21"/>
                <w:szCs w:val="21"/>
                <w:highlight w:val="none"/>
                <w:lang w:eastAsia="zh-CN"/>
              </w:rPr>
              <w:t>金额：</w:t>
            </w:r>
            <w:r>
              <w:rPr>
                <w:rFonts w:hint="eastAsia"/>
                <w:color w:val="auto"/>
                <w:sz w:val="21"/>
                <w:szCs w:val="21"/>
                <w:highlight w:val="none"/>
                <w:lang w:val="en-US" w:eastAsia="zh-CN"/>
              </w:rPr>
              <w:t>合同价的1%。施工总承包单位应当以施工合同明确的工程项目为单位，</w:t>
            </w:r>
            <w:r>
              <w:rPr>
                <w:rFonts w:hint="eastAsia"/>
                <w:color w:val="auto"/>
                <w:sz w:val="21"/>
                <w:szCs w:val="21"/>
                <w:highlight w:val="none"/>
              </w:rPr>
              <w:t>在自治区行政区域内依法设立或设有分支机构的银行类金融机构存储工资保证金或申请开立银行保函</w:t>
            </w:r>
            <w:r>
              <w:rPr>
                <w:rFonts w:hint="eastAsia"/>
                <w:color w:val="auto"/>
                <w:sz w:val="21"/>
                <w:szCs w:val="21"/>
                <w:highlight w:val="none"/>
                <w:lang w:eastAsia="zh-CN"/>
              </w:rPr>
              <w:t>。</w:t>
            </w:r>
            <w:r>
              <w:rPr>
                <w:rFonts w:hint="eastAsia" w:ascii="宋体" w:hAnsi="宋体" w:cs="宋体"/>
                <w:color w:val="auto"/>
                <w:sz w:val="21"/>
                <w:szCs w:val="21"/>
                <w:highlight w:val="none"/>
                <w:lang w:eastAsia="zh-CN"/>
              </w:rPr>
              <w:t>按成交价的</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lang w:eastAsia="zh-CN"/>
              </w:rPr>
              <w:t>%足额交纳农民工工资保障金</w:t>
            </w: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，本项目执行桂人社规【2021】16号关于印发广西壮族自治区工程建设领域农民工工资保证金规定实施办法的通知，缴纳农民工工资保证金，在劳动保证部门指定的账户足额存入农民工工资保证金或</w:t>
            </w:r>
            <w:r>
              <w:rPr>
                <w:rFonts w:hint="eastAsia" w:ascii="宋体" w:hAnsi="宋体" w:cs="宋体"/>
                <w:color w:val="auto"/>
                <w:sz w:val="21"/>
                <w:szCs w:val="21"/>
                <w:highlight w:val="none"/>
                <w:lang w:val="en-US" w:eastAsia="zh-CN"/>
              </w:rPr>
              <w:t>按照合</w:t>
            </w:r>
            <w:r>
              <w:rPr>
                <w:rFonts w:hint="eastAsia" w:ascii="宋体" w:hAnsi="宋体" w:eastAsia="宋体" w:cs="宋体"/>
                <w:color w:val="auto"/>
                <w:sz w:val="21"/>
                <w:szCs w:val="21"/>
                <w:highlight w:val="none"/>
                <w:lang w:val="en-US" w:eastAsia="zh-CN"/>
              </w:rPr>
              <w:t>同约定存入</w:t>
            </w:r>
            <w:r>
              <w:rPr>
                <w:rFonts w:hint="default" w:ascii="宋体" w:hAnsi="宋体" w:eastAsia="宋体" w:cs="宋体"/>
                <w:color w:val="auto"/>
                <w:sz w:val="21"/>
                <w:szCs w:val="21"/>
                <w:highlight w:val="none"/>
                <w:lang w:val="en-US" w:eastAsia="zh-CN"/>
              </w:rPr>
              <w:t>施工单位在银行开设的三方监管账户</w:t>
            </w:r>
            <w:r>
              <w:rPr>
                <w:rFonts w:hint="eastAsia" w:ascii="宋体" w:hAnsi="宋体" w:cs="宋体"/>
                <w:color w:val="auto"/>
                <w:sz w:val="21"/>
                <w:szCs w:val="21"/>
                <w:highlight w:val="none"/>
                <w:lang w:val="en-US" w:eastAsia="zh-CN"/>
              </w:rPr>
              <w:t>。</w:t>
            </w:r>
          </w:p>
        </w:tc>
      </w:tr>
      <w:tr w14:paraId="1467C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jc w:val="center"/>
        </w:trPr>
        <w:tc>
          <w:tcPr>
            <w:tcW w:w="644" w:type="dxa"/>
            <w:vAlign w:val="center"/>
          </w:tcPr>
          <w:p w14:paraId="1D621E04">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632" w:type="dxa"/>
            <w:vAlign w:val="center"/>
          </w:tcPr>
          <w:p w14:paraId="1D723BCC">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7470" w:type="dxa"/>
            <w:vAlign w:val="center"/>
          </w:tcPr>
          <w:p w14:paraId="438A51A7">
            <w:pPr>
              <w:keepNext w:val="0"/>
              <w:keepLines w:val="0"/>
              <w:pageBreakBefore w:val="0"/>
              <w:kinsoku/>
              <w:wordWrap/>
              <w:overflowPunct/>
              <w:topLinePunct w:val="0"/>
              <w:autoSpaceDE w:val="0"/>
              <w:autoSpaceDN w:val="0"/>
              <w:bidi w:val="0"/>
              <w:spacing w:line="360" w:lineRule="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一般计税法</w:t>
            </w:r>
          </w:p>
        </w:tc>
      </w:tr>
      <w:tr w14:paraId="23278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8" w:hRule="atLeast"/>
          <w:jc w:val="center"/>
        </w:trPr>
        <w:tc>
          <w:tcPr>
            <w:tcW w:w="644" w:type="dxa"/>
            <w:vAlign w:val="center"/>
          </w:tcPr>
          <w:p w14:paraId="4693D114">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632" w:type="dxa"/>
            <w:vAlign w:val="center"/>
          </w:tcPr>
          <w:p w14:paraId="4CF50FFC">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7470" w:type="dxa"/>
            <w:vAlign w:val="center"/>
          </w:tcPr>
          <w:p w14:paraId="20C511CC">
            <w:pPr>
              <w:spacing w:after="0" w:line="360" w:lineRule="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08656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4" w:hRule="atLeast"/>
          <w:jc w:val="center"/>
        </w:trPr>
        <w:tc>
          <w:tcPr>
            <w:tcW w:w="644" w:type="dxa"/>
            <w:vAlign w:val="center"/>
          </w:tcPr>
          <w:p w14:paraId="0F8ACD86">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632" w:type="dxa"/>
            <w:vAlign w:val="center"/>
          </w:tcPr>
          <w:p w14:paraId="0252BC0B">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7470" w:type="dxa"/>
            <w:vAlign w:val="center"/>
          </w:tcPr>
          <w:p w14:paraId="470DC39A">
            <w:pPr>
              <w:keepNext w:val="0"/>
              <w:keepLines w:val="0"/>
              <w:pageBreakBefore w:val="0"/>
              <w:kinsoku/>
              <w:wordWrap/>
              <w:overflowPunct/>
              <w:topLinePunct w:val="0"/>
              <w:autoSpaceDE w:val="0"/>
              <w:autoSpaceDN w:val="0"/>
              <w:bidi w:val="0"/>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Calibri" w:hAnsi="Calibri" w:eastAsia="宋体" w:cs="Times New Roman"/>
                <w:color w:val="auto"/>
                <w:kern w:val="2"/>
                <w:sz w:val="21"/>
                <w:szCs w:val="21"/>
                <w:highlight w:val="none"/>
                <w:lang w:val="en-US" w:eastAsia="zh-CN" w:bidi="ar-SA"/>
              </w:rPr>
              <w:t>参照原国家发展计划委员会计价格[2002]1980号《招标代理服务费管理暂行办法》、原发改办价格[2003]857号、原发改价格[2011]534号按标准进行计取。</w:t>
            </w:r>
          </w:p>
        </w:tc>
      </w:tr>
      <w:tr w14:paraId="2AD94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50" w:hRule="atLeast"/>
          <w:jc w:val="center"/>
        </w:trPr>
        <w:tc>
          <w:tcPr>
            <w:tcW w:w="644" w:type="dxa"/>
            <w:vAlign w:val="center"/>
          </w:tcPr>
          <w:p w14:paraId="38EE6910">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632" w:type="dxa"/>
            <w:vAlign w:val="center"/>
          </w:tcPr>
          <w:p w14:paraId="340A0B09">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7470" w:type="dxa"/>
            <w:vAlign w:val="center"/>
          </w:tcPr>
          <w:p w14:paraId="08C79842">
            <w:pPr>
              <w:snapToGrid w:val="0"/>
              <w:spacing w:line="360" w:lineRule="auto"/>
              <w:jc w:val="left"/>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36D06E5B">
            <w:pPr>
              <w:pStyle w:val="14"/>
              <w:keepNext w:val="0"/>
              <w:keepLines w:val="0"/>
              <w:pageBreakBefore w:val="0"/>
              <w:kinsoku/>
              <w:wordWrap/>
              <w:overflowPunct/>
              <w:topLinePunct w:val="0"/>
              <w:bidi w:val="0"/>
              <w:snapToGrid w:val="0"/>
              <w:spacing w:line="360" w:lineRule="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38F026BA">
            <w:pPr>
              <w:pStyle w:val="14"/>
              <w:keepNext w:val="0"/>
              <w:keepLines w:val="0"/>
              <w:pageBreakBefore w:val="0"/>
              <w:kinsoku/>
              <w:wordWrap/>
              <w:overflowPunct/>
              <w:topLinePunct w:val="0"/>
              <w:bidi w:val="0"/>
              <w:snapToGrid w:val="0"/>
              <w:spacing w:line="360" w:lineRule="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CA认证证书）获得的以供应商法定代表人（负责人、自然人）或者委托代理人姓名制作的个人电子印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45F34FE4">
            <w:pPr>
              <w:pStyle w:val="14"/>
              <w:keepNext w:val="0"/>
              <w:keepLines w:val="0"/>
              <w:pageBreakBefore w:val="0"/>
              <w:kinsoku/>
              <w:wordWrap/>
              <w:overflowPunct/>
              <w:topLinePunct w:val="0"/>
              <w:bidi w:val="0"/>
              <w:snapToGrid w:val="0"/>
              <w:spacing w:line="360" w:lineRule="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798CE069">
            <w:pPr>
              <w:wordWrap w:val="0"/>
              <w:spacing w:line="360" w:lineRule="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53C0C784">
            <w:pPr>
              <w:keepNext w:val="0"/>
              <w:keepLines w:val="0"/>
              <w:widowControl/>
              <w:suppressLineNumbers w:val="0"/>
              <w:spacing w:line="360" w:lineRule="auto"/>
              <w:jc w:val="left"/>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6DDE4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781" w:hRule="atLeast"/>
          <w:jc w:val="center"/>
        </w:trPr>
        <w:tc>
          <w:tcPr>
            <w:tcW w:w="644" w:type="dxa"/>
            <w:vAlign w:val="center"/>
          </w:tcPr>
          <w:p w14:paraId="35B1E35F">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632" w:type="dxa"/>
            <w:vAlign w:val="center"/>
          </w:tcPr>
          <w:p w14:paraId="779F4190">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7470" w:type="dxa"/>
            <w:vAlign w:val="center"/>
          </w:tcPr>
          <w:p w14:paraId="743137B8">
            <w:pPr>
              <w:pStyle w:val="32"/>
              <w:spacing w:line="360" w:lineRule="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615E077F">
            <w:pPr>
              <w:pStyle w:val="32"/>
              <w:spacing w:line="360" w:lineRule="auto"/>
              <w:rPr>
                <w:rFonts w:hint="eastAsia" w:ascii="宋体" w:hAnsi="宋体"/>
                <w:color w:val="auto"/>
                <w:sz w:val="21"/>
                <w:szCs w:val="21"/>
                <w:highlight w:val="none"/>
              </w:rPr>
            </w:pPr>
            <w:r>
              <w:rPr>
                <w:rFonts w:hint="eastAsia" w:ascii="宋体" w:hAnsi="宋体"/>
                <w:color w:val="auto"/>
                <w:sz w:val="21"/>
                <w:szCs w:val="21"/>
                <w:highlight w:val="none"/>
              </w:rPr>
              <w:t>（1）响应文件提交方式：本项目为崇左市全流程电子化项目，通过“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”平台（http：//www.zcygov.cn）实行在线电子响应，供应商应先安装“</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电子交易客户端”（请自行前往“</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”平台进行下载），并按照本项目采购文件和“</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”平台的要求编制、加密后在投标截止时间前通过网络上传至“</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”平台，供应商在“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”平台提交电子版响应文件时，请填写参加远程采购活动经办人联系方式，电子响应文件具体操作流程详见《政府采购项目电子交易管理操作指南-供应商》</w:t>
            </w:r>
          </w:p>
          <w:p w14:paraId="26E90371">
            <w:pPr>
              <w:pStyle w:val="32"/>
              <w:spacing w:line="360" w:lineRule="auto"/>
              <w:rPr>
                <w:rFonts w:hint="eastAsia" w:ascii="宋体" w:hAnsi="宋体"/>
                <w:color w:val="auto"/>
                <w:sz w:val="21"/>
                <w:szCs w:val="21"/>
                <w:highlight w:val="none"/>
              </w:rPr>
            </w:pPr>
            <w:r>
              <w:rPr>
                <w:rFonts w:hint="eastAsia" w:ascii="宋体" w:hAnsi="宋体"/>
                <w:color w:val="auto"/>
                <w:sz w:val="21"/>
                <w:szCs w:val="21"/>
                <w:highlight w:val="none"/>
              </w:rPr>
              <w:t>（2）未进行网上注册并办理数字证书（CA认证）的供应商将无法参与本项目政府采购活动，潜在供应商应当在投标截止时间前，完成电子交易平台上的CA数字证书办理及响应文件的提交。完成CA数字证书办理预计7日左右，供应商只需办理其中一家CA数字证书及签章。</w:t>
            </w:r>
          </w:p>
          <w:p w14:paraId="4375EE26">
            <w:pPr>
              <w:pStyle w:val="32"/>
              <w:spacing w:line="360" w:lineRule="auto"/>
              <w:rPr>
                <w:rFonts w:hint="eastAsia" w:ascii="宋体" w:hAnsi="宋体"/>
                <w:color w:val="auto"/>
                <w:sz w:val="21"/>
                <w:szCs w:val="21"/>
                <w:highlight w:val="none"/>
              </w:rPr>
            </w:pPr>
            <w:r>
              <w:rPr>
                <w:rFonts w:hint="eastAsia" w:ascii="宋体" w:hAnsi="宋体"/>
                <w:color w:val="auto"/>
                <w:sz w:val="21"/>
                <w:szCs w:val="21"/>
                <w:highlight w:val="none"/>
              </w:rPr>
              <w:t>（3）为确保网上操作合法、有效和安全，请供应商确保在电子响应过程中能够对相关数据电文进行加密和使用电子签章，妥善保管CA数字证书并使用有效的CA数字证书参与整个采购活动。</w:t>
            </w:r>
          </w:p>
          <w:p w14:paraId="6EAE6071">
            <w:pPr>
              <w:pStyle w:val="32"/>
              <w:spacing w:line="360" w:lineRule="auto"/>
              <w:rPr>
                <w:rFonts w:hint="eastAsia" w:ascii="宋体" w:hAnsi="宋体"/>
                <w:color w:val="auto"/>
                <w:sz w:val="21"/>
                <w:szCs w:val="21"/>
                <w:highlight w:val="none"/>
              </w:rPr>
            </w:pPr>
            <w:r>
              <w:rPr>
                <w:rFonts w:hint="eastAsia" w:ascii="宋体" w:hAnsi="宋体"/>
                <w:color w:val="auto"/>
                <w:sz w:val="21"/>
                <w:szCs w:val="21"/>
                <w:highlight w:val="none"/>
              </w:rPr>
              <w:t>注：供应商应当在首次响应文件提交截止时间前完成电子响应文件的上传、递交，响应文件提交截止时间前可以补充、修改或者撤回响应文件。补充或者修改响应文件的，应当先行撤回原文件，补充、修改后重新上传、递交。响应截止时间前未完成上传、递交的，视为撤回响应文件。响应文件提交截止时间以后上传递交的响应文件的，“</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”平台将予以拒收。</w:t>
            </w:r>
          </w:p>
          <w:p w14:paraId="60F4B8DF">
            <w:pPr>
              <w:pStyle w:val="32"/>
              <w:spacing w:line="360" w:lineRule="auto"/>
              <w:rPr>
                <w:rFonts w:hint="eastAsia" w:ascii="宋体" w:hAnsi="宋体"/>
                <w:color w:val="auto"/>
                <w:sz w:val="21"/>
                <w:szCs w:val="21"/>
                <w:highlight w:val="none"/>
              </w:rPr>
            </w:pPr>
            <w:r>
              <w:rPr>
                <w:rFonts w:hint="eastAsia" w:ascii="宋体" w:hAnsi="宋体"/>
                <w:color w:val="auto"/>
                <w:sz w:val="21"/>
                <w:szCs w:val="21"/>
                <w:highlight w:val="none"/>
              </w:rPr>
              <w:t>2、CA证书在线解密：首次响应文件开启时，须要供应商携带制作响应文件时用来加密的有效数字证书（CA认证）登录“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”平台电子开标大厅现场按规定时间对加密的响应文件进行解密，否则后果自负。</w:t>
            </w:r>
          </w:p>
          <w:p w14:paraId="1CA7007C">
            <w:pPr>
              <w:pStyle w:val="32"/>
              <w:spacing w:line="360" w:lineRule="auto"/>
              <w:rPr>
                <w:rFonts w:hint="eastAsia" w:ascii="宋体" w:hAnsi="宋体"/>
                <w:color w:val="auto"/>
                <w:sz w:val="21"/>
                <w:szCs w:val="21"/>
                <w:highlight w:val="none"/>
              </w:rPr>
            </w:pPr>
            <w:r>
              <w:rPr>
                <w:rFonts w:hint="eastAsia" w:ascii="宋体" w:hAnsi="宋体"/>
                <w:color w:val="auto"/>
                <w:sz w:val="21"/>
                <w:szCs w:val="21"/>
                <w:highlight w:val="none"/>
              </w:rPr>
              <w:t>3、供应商需要在具备有摄像头及语音功能且互联网网络状况良好的电脑登录“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”平台远程开标大厅参与本次磋商，否则后果自负。</w:t>
            </w:r>
          </w:p>
          <w:p w14:paraId="3EA6CF88">
            <w:pPr>
              <w:wordWrap w:val="0"/>
              <w:spacing w:line="360" w:lineRule="auto"/>
              <w:rPr>
                <w:rFonts w:hint="eastAsia" w:hAnsi="宋体" w:cs="宋体"/>
                <w:color w:val="auto"/>
                <w:sz w:val="21"/>
                <w:szCs w:val="21"/>
                <w:highlight w:val="none"/>
                <w:lang w:val="en-US" w:eastAsia="zh-CN"/>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、若对项目采购电子交易系统操作有疑问，可登陆“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”平台（http：//www.zcygov.cn），点击右侧咨询小采，获取采小蜜智能服务管家帮助，或拨打</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服务热线</w:t>
            </w:r>
            <w:r>
              <w:rPr>
                <w:rFonts w:hint="eastAsia" w:ascii="宋体" w:hAnsi="宋体"/>
                <w:color w:val="auto"/>
                <w:sz w:val="21"/>
                <w:szCs w:val="21"/>
                <w:highlight w:val="none"/>
                <w:lang w:eastAsia="zh-CN"/>
              </w:rPr>
              <w:t>98763</w:t>
            </w:r>
            <w:r>
              <w:rPr>
                <w:rFonts w:hint="eastAsia" w:ascii="宋体" w:hAnsi="宋体"/>
                <w:color w:val="auto"/>
                <w:sz w:val="21"/>
                <w:szCs w:val="21"/>
                <w:highlight w:val="none"/>
              </w:rPr>
              <w:t>获取热线服务帮助。</w:t>
            </w:r>
          </w:p>
        </w:tc>
      </w:tr>
      <w:tr w14:paraId="2358F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71" w:hRule="atLeast"/>
          <w:jc w:val="center"/>
        </w:trPr>
        <w:tc>
          <w:tcPr>
            <w:tcW w:w="644" w:type="dxa"/>
            <w:vAlign w:val="center"/>
          </w:tcPr>
          <w:p w14:paraId="01C950E3">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632" w:type="dxa"/>
            <w:vAlign w:val="center"/>
          </w:tcPr>
          <w:p w14:paraId="52D223C4">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7470" w:type="dxa"/>
            <w:vAlign w:val="center"/>
          </w:tcPr>
          <w:p w14:paraId="3657DA54">
            <w:pPr>
              <w:pStyle w:val="32"/>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”平台进行“申请获取采购文件”操作，否则，有可能导致无法在线编制响应文件并参与竞标，其不利后果由供应商自行承担。</w:t>
            </w:r>
          </w:p>
          <w:p w14:paraId="14FCBF98">
            <w:pPr>
              <w:pStyle w:val="32"/>
              <w:spacing w:line="360" w:lineRule="auto"/>
              <w:rPr>
                <w:rFonts w:hint="eastAsia" w:ascii="宋体" w:hAnsi="宋体"/>
                <w:color w:val="auto"/>
                <w:sz w:val="21"/>
                <w:szCs w:val="21"/>
                <w:highlight w:val="none"/>
              </w:rPr>
            </w:pPr>
            <w:r>
              <w:rPr>
                <w:rFonts w:hint="eastAsia" w:ascii="宋体" w:hAnsi="宋体"/>
                <w:color w:val="auto"/>
                <w:sz w:val="21"/>
                <w:szCs w:val="21"/>
                <w:highlight w:val="none"/>
              </w:rPr>
              <w:t>15.2供应商下载或获取竞争性磋商文件后，登录“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”平台的要求，通过“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电子投标客户端”编制电子响应文件。</w:t>
            </w:r>
          </w:p>
          <w:p w14:paraId="62FD919F">
            <w:pPr>
              <w:pStyle w:val="32"/>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2、供应商应按“</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11A6E42B">
            <w:pPr>
              <w:pStyle w:val="32"/>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电子投标客户端”采用</w:t>
            </w:r>
            <w:r>
              <w:rPr>
                <w:rFonts w:hint="eastAsia" w:ascii="宋体" w:hAnsi="宋体"/>
                <w:color w:val="auto"/>
                <w:sz w:val="21"/>
                <w:szCs w:val="21"/>
                <w:highlight w:val="none"/>
                <w:lang w:eastAsia="zh-CN"/>
              </w:rPr>
              <w:t>广西政府采购云平台个人CA证书签字章</w:t>
            </w:r>
            <w:r>
              <w:rPr>
                <w:rFonts w:hint="eastAsia" w:ascii="宋体" w:hAnsi="宋体"/>
                <w:color w:val="auto"/>
                <w:sz w:val="21"/>
                <w:szCs w:val="21"/>
                <w:highlight w:val="none"/>
              </w:rPr>
              <w:t>，没有办理</w:t>
            </w:r>
            <w:r>
              <w:rPr>
                <w:rFonts w:hint="eastAsia" w:ascii="宋体" w:hAnsi="宋体"/>
                <w:color w:val="auto"/>
                <w:sz w:val="21"/>
                <w:szCs w:val="21"/>
                <w:highlight w:val="none"/>
                <w:lang w:eastAsia="zh-CN"/>
              </w:rPr>
              <w:t>广西政府采购云平台个人CA证书签字章</w:t>
            </w:r>
            <w:r>
              <w:rPr>
                <w:rFonts w:hint="eastAsia" w:ascii="宋体" w:hAnsi="宋体"/>
                <w:color w:val="auto"/>
                <w:sz w:val="21"/>
                <w:szCs w:val="21"/>
                <w:highlight w:val="none"/>
              </w:rPr>
              <w:t>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PDF格式上传。因响应文件字迹潦草、表达不清、内容不完整、编排混乱导致响应文件被误读、漏读，或者在按竞争性磋商文件规定的部位查找不到相关内容的，其不利后果由供应商自行承担。</w:t>
            </w:r>
          </w:p>
          <w:p w14:paraId="746CD01D">
            <w:pPr>
              <w:wordWrap w:val="0"/>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”平台将予以拒收。</w:t>
            </w:r>
          </w:p>
        </w:tc>
      </w:tr>
      <w:tr w14:paraId="19A24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4" w:hRule="atLeast"/>
          <w:jc w:val="center"/>
        </w:trPr>
        <w:tc>
          <w:tcPr>
            <w:tcW w:w="644" w:type="dxa"/>
            <w:vAlign w:val="center"/>
          </w:tcPr>
          <w:p w14:paraId="2EA9EF01">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26</w:t>
            </w:r>
          </w:p>
        </w:tc>
        <w:tc>
          <w:tcPr>
            <w:tcW w:w="1632" w:type="dxa"/>
            <w:vAlign w:val="center"/>
          </w:tcPr>
          <w:p w14:paraId="0B5D3746">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7470" w:type="dxa"/>
            <w:vAlign w:val="center"/>
          </w:tcPr>
          <w:p w14:paraId="6304DDF1">
            <w:pPr>
              <w:wordWrap w:val="0"/>
              <w:spacing w:line="360" w:lineRule="auto"/>
              <w:ind w:firstLine="210" w:firstLineChars="100"/>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本项目专门面向中小企业采购，预留份额</w:t>
            </w:r>
            <w:r>
              <w:rPr>
                <w:rFonts w:hint="eastAsia" w:ascii="宋体" w:hAnsi="宋体"/>
                <w:color w:val="auto"/>
                <w:sz w:val="21"/>
                <w:szCs w:val="21"/>
                <w:highlight w:val="none"/>
                <w:lang w:val="en-US" w:eastAsia="zh-CN"/>
              </w:rPr>
              <w:t>100%，本项目属于建筑业。</w:t>
            </w:r>
          </w:p>
        </w:tc>
      </w:tr>
    </w:tbl>
    <w:p w14:paraId="17220556">
      <w:pPr>
        <w:pStyle w:val="32"/>
        <w:spacing w:line="360" w:lineRule="auto"/>
        <w:jc w:val="center"/>
        <w:rPr>
          <w:rFonts w:ascii="宋体" w:hAnsi="宋体"/>
          <w:color w:val="auto"/>
          <w:highlight w:val="none"/>
        </w:rPr>
      </w:pPr>
    </w:p>
    <w:p w14:paraId="4598F012">
      <w:pPr>
        <w:pStyle w:val="33"/>
        <w:rPr>
          <w:rFonts w:ascii="宋体" w:hAnsi="宋体"/>
          <w:color w:val="auto"/>
          <w:highlight w:val="none"/>
        </w:rPr>
      </w:pPr>
    </w:p>
    <w:p w14:paraId="72EA8D75">
      <w:pPr>
        <w:pStyle w:val="32"/>
        <w:rPr>
          <w:rFonts w:ascii="宋体" w:hAnsi="宋体"/>
          <w:color w:val="auto"/>
          <w:highlight w:val="none"/>
        </w:rPr>
      </w:pPr>
    </w:p>
    <w:p w14:paraId="1DE468C9">
      <w:pPr>
        <w:pStyle w:val="33"/>
        <w:rPr>
          <w:rFonts w:ascii="宋体" w:hAnsi="宋体"/>
          <w:color w:val="auto"/>
          <w:highlight w:val="none"/>
        </w:rPr>
      </w:pPr>
    </w:p>
    <w:p w14:paraId="6EAFDF16">
      <w:pPr>
        <w:pStyle w:val="32"/>
        <w:rPr>
          <w:rFonts w:ascii="宋体" w:hAnsi="宋体"/>
          <w:color w:val="auto"/>
          <w:highlight w:val="none"/>
        </w:rPr>
      </w:pPr>
    </w:p>
    <w:p w14:paraId="25E27EB9">
      <w:pPr>
        <w:pStyle w:val="33"/>
        <w:rPr>
          <w:rFonts w:ascii="宋体" w:hAnsi="宋体"/>
          <w:color w:val="auto"/>
          <w:highlight w:val="none"/>
        </w:rPr>
      </w:pPr>
    </w:p>
    <w:p w14:paraId="624925AE">
      <w:pPr>
        <w:pStyle w:val="32"/>
        <w:rPr>
          <w:rFonts w:ascii="宋体" w:hAnsi="宋体"/>
          <w:color w:val="auto"/>
          <w:highlight w:val="none"/>
        </w:rPr>
      </w:pPr>
    </w:p>
    <w:p w14:paraId="6C0E0BB3">
      <w:pPr>
        <w:pStyle w:val="33"/>
        <w:rPr>
          <w:rFonts w:ascii="宋体" w:hAnsi="宋体"/>
          <w:color w:val="auto"/>
          <w:highlight w:val="none"/>
        </w:rPr>
      </w:pPr>
    </w:p>
    <w:p w14:paraId="46E5A2F8">
      <w:pPr>
        <w:pStyle w:val="32"/>
        <w:rPr>
          <w:rFonts w:ascii="宋体" w:hAnsi="宋体"/>
          <w:color w:val="auto"/>
          <w:highlight w:val="none"/>
        </w:rPr>
      </w:pPr>
    </w:p>
    <w:p w14:paraId="033C1546">
      <w:pPr>
        <w:pStyle w:val="33"/>
        <w:rPr>
          <w:rFonts w:ascii="宋体" w:hAnsi="宋体"/>
          <w:color w:val="auto"/>
          <w:highlight w:val="none"/>
        </w:rPr>
      </w:pPr>
    </w:p>
    <w:p w14:paraId="7C49599C">
      <w:pPr>
        <w:pStyle w:val="32"/>
        <w:rPr>
          <w:rFonts w:ascii="宋体" w:hAnsi="宋体"/>
          <w:color w:val="auto"/>
          <w:highlight w:val="none"/>
        </w:rPr>
      </w:pPr>
    </w:p>
    <w:p w14:paraId="2ADD4F80">
      <w:pPr>
        <w:pStyle w:val="33"/>
        <w:rPr>
          <w:rFonts w:ascii="宋体" w:hAnsi="宋体"/>
          <w:color w:val="auto"/>
          <w:highlight w:val="none"/>
        </w:rPr>
      </w:pPr>
    </w:p>
    <w:p w14:paraId="1602012F">
      <w:pPr>
        <w:pStyle w:val="32"/>
        <w:rPr>
          <w:rFonts w:ascii="宋体" w:hAnsi="宋体"/>
          <w:color w:val="auto"/>
          <w:highlight w:val="none"/>
        </w:rPr>
      </w:pPr>
    </w:p>
    <w:p w14:paraId="18A6C451">
      <w:pPr>
        <w:pStyle w:val="33"/>
        <w:rPr>
          <w:rFonts w:ascii="宋体" w:hAnsi="宋体"/>
          <w:color w:val="auto"/>
          <w:highlight w:val="none"/>
        </w:rPr>
      </w:pPr>
    </w:p>
    <w:p w14:paraId="1616ED21">
      <w:pPr>
        <w:pStyle w:val="32"/>
        <w:spacing w:line="360" w:lineRule="auto"/>
        <w:jc w:val="center"/>
        <w:rPr>
          <w:rFonts w:ascii="宋体" w:hAnsi="宋体"/>
          <w:b/>
          <w:color w:val="auto"/>
          <w:sz w:val="28"/>
          <w:szCs w:val="28"/>
          <w:highlight w:val="none"/>
        </w:rPr>
      </w:pPr>
      <w:r>
        <w:rPr>
          <w:rFonts w:ascii="宋体" w:hAnsi="宋体"/>
          <w:b/>
          <w:color w:val="auto"/>
          <w:sz w:val="28"/>
          <w:szCs w:val="28"/>
          <w:highlight w:val="none"/>
        </w:rPr>
        <w:t>供 应 商 须 知</w:t>
      </w:r>
    </w:p>
    <w:p w14:paraId="544DF2F8">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02EA5669">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04107CC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247387F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63B6151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大新县交通运输局</w:t>
      </w:r>
    </w:p>
    <w:p w14:paraId="1830523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广西亿翔荣工程管理有限责任公司</w:t>
      </w:r>
    </w:p>
    <w:p w14:paraId="54F35FB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2.3“响应供应商”是指响应本文件要求，参加磋商的法人或者其它组织。如果该供应商在本次磋商中成交，即成为“成交供应商”。</w:t>
      </w:r>
    </w:p>
    <w:p w14:paraId="1FBD42F9">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3F070FC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2.5“服务”是指除货物和工程以外的其它采购对象。</w:t>
      </w:r>
    </w:p>
    <w:p w14:paraId="44C9D51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7AA212F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43FD4A8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292B7A90">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1F658C2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10477C4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广西亿翔荣工程管理有限责任公司</w:t>
      </w:r>
      <w:r>
        <w:rPr>
          <w:rFonts w:ascii="宋体" w:hAnsi="宋体"/>
          <w:color w:val="auto"/>
          <w:szCs w:val="21"/>
          <w:highlight w:val="none"/>
        </w:rPr>
        <w:t>在任何情况下无义务和责任承担此类费用。</w:t>
      </w:r>
    </w:p>
    <w:p w14:paraId="52C8368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0D33FF1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4CF2DCA3">
      <w:pPr>
        <w:pStyle w:val="36"/>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23CF5072">
      <w:pPr>
        <w:pStyle w:val="36"/>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46DC07F0">
      <w:pPr>
        <w:pStyle w:val="36"/>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（3）不同的响应供应商的响应文件载明的项目管理员为同一个人；</w:t>
      </w:r>
    </w:p>
    <w:p w14:paraId="46EE1FB3">
      <w:pPr>
        <w:pStyle w:val="36"/>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17B58579">
      <w:pPr>
        <w:pStyle w:val="36"/>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4AA39F26">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61B2D62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53FB0D6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49997CB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24F143F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2133B706">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（5）本项目不允许转包、分包。如成交响应供应商出现转包或分包情形，采购单位有权取消其成交资格。</w:t>
      </w:r>
    </w:p>
    <w:p w14:paraId="7D83B500">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39DBF53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0896F650">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75DF5AA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0EE8B99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0BFA4EA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52AE8248">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5B4E692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4DE62719">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1CCA440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41766F5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1D67BC4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0084387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w:t>
      </w:r>
      <w:r>
        <w:rPr>
          <w:rFonts w:hint="eastAsia" w:ascii="宋体" w:hAnsi="宋体"/>
          <w:color w:val="auto"/>
          <w:szCs w:val="21"/>
          <w:highlight w:val="none"/>
          <w:lang w:eastAsia="zh-CN"/>
        </w:rPr>
        <w:t>响应文件由资格文件、商务报价文件和技术文件组成</w:t>
      </w:r>
      <w:r>
        <w:rPr>
          <w:rFonts w:ascii="宋体" w:hAnsi="宋体"/>
          <w:color w:val="auto"/>
          <w:szCs w:val="21"/>
          <w:highlight w:val="none"/>
        </w:rPr>
        <w:t>，必须包括下列内容：</w:t>
      </w:r>
    </w:p>
    <w:p w14:paraId="2A07451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651D3C5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0CE9A3F0">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有效的资质证书副本复印件或根据广西壮族自治区人民政府办公厅印发《关于支持建筑业企业增信心稳增长促转</w:t>
      </w:r>
      <w:r>
        <w:rPr>
          <w:rFonts w:hint="eastAsia" w:ascii="宋体" w:hAnsi="宋体"/>
          <w:color w:val="auto"/>
          <w:sz w:val="21"/>
          <w:szCs w:val="21"/>
          <w:highlight w:val="none"/>
          <w:lang w:eastAsia="zh-CN"/>
        </w:rPr>
        <w:t>型若干措施》的通知（桂政办发〔2024〕62号）中“推动互跨专业承接业务”要求的证明材料复印件及有效的安全生产许可证副本复印件</w:t>
      </w:r>
      <w:r>
        <w:rPr>
          <w:rFonts w:ascii="宋体" w:hAnsi="宋体"/>
          <w:color w:val="auto"/>
          <w:sz w:val="21"/>
          <w:szCs w:val="21"/>
          <w:highlight w:val="none"/>
        </w:rPr>
        <w:t>；</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71E789C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3</w:t>
      </w:r>
      <w:r>
        <w:rPr>
          <w:rFonts w:ascii="宋体" w:hAnsi="宋体"/>
          <w:color w:val="auto"/>
          <w:sz w:val="21"/>
          <w:szCs w:val="21"/>
          <w:highlight w:val="none"/>
        </w:rPr>
        <w:t>）</w:t>
      </w:r>
      <w:r>
        <w:rPr>
          <w:rFonts w:hint="eastAsia" w:ascii="宋体" w:hAnsi="宋体"/>
          <w:color w:val="auto"/>
          <w:sz w:val="21"/>
          <w:szCs w:val="21"/>
          <w:highlight w:val="none"/>
        </w:rPr>
        <w:t>拟派项目经理的身份证复印件、注册建造师证和安全生产考核合格证书（B类）复印件</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04758BE6">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w:t>
      </w:r>
      <w:r>
        <w:rPr>
          <w:rFonts w:hint="eastAsia" w:ascii="宋体" w:hAnsi="宋体"/>
          <w:color w:val="auto"/>
          <w:sz w:val="21"/>
          <w:szCs w:val="21"/>
          <w:highlight w:val="none"/>
        </w:rPr>
        <w:t>投标人直接控股、管理关系信息表;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2786455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 w:val="21"/>
          <w:szCs w:val="21"/>
          <w:highlight w:val="none"/>
          <w:lang w:eastAsia="zh-CN"/>
        </w:rPr>
      </w:pP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5</w:t>
      </w:r>
      <w:r>
        <w:rPr>
          <w:rFonts w:hint="eastAsia" w:ascii="宋体" w:hAnsi="宋体"/>
          <w:color w:val="auto"/>
          <w:sz w:val="21"/>
          <w:szCs w:val="21"/>
          <w:highlight w:val="none"/>
        </w:rPr>
        <w:t>）</w:t>
      </w:r>
      <w:r>
        <w:rPr>
          <w:rFonts w:hint="eastAsia" w:ascii="宋体" w:hAnsi="宋体"/>
          <w:color w:val="auto"/>
          <w:sz w:val="21"/>
          <w:szCs w:val="21"/>
          <w:highlight w:val="none"/>
          <w:lang w:eastAsia="zh-CN"/>
        </w:rPr>
        <w:t>供应商为中小企业或《政府采购促进中小企业发展管理办法 财库〔2020〕46号》要求提供的证明文件</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3E8E919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bCs/>
          <w:color w:val="auto"/>
          <w:szCs w:val="21"/>
          <w:highlight w:val="none"/>
        </w:rPr>
      </w:pP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6</w:t>
      </w:r>
      <w:r>
        <w:rPr>
          <w:rFonts w:hint="eastAsia" w:ascii="宋体" w:hAnsi="宋体"/>
          <w:color w:val="auto"/>
          <w:sz w:val="21"/>
          <w:szCs w:val="21"/>
          <w:highlight w:val="none"/>
          <w:lang w:eastAsia="zh-CN"/>
        </w:rPr>
        <w:t>）</w:t>
      </w:r>
      <w:r>
        <w:rPr>
          <w:rFonts w:hint="eastAsia" w:ascii="宋体" w:hAnsi="宋体"/>
          <w:color w:val="auto"/>
          <w:szCs w:val="21"/>
          <w:highlight w:val="none"/>
          <w:lang w:val="en-US" w:eastAsia="zh-CN"/>
        </w:rPr>
        <w:t>磋商保证金缴纳证明材料复印件</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w:t>
      </w:r>
      <w:r>
        <w:rPr>
          <w:rFonts w:hint="eastAsia" w:ascii="宋体" w:hAnsi="宋体"/>
          <w:b/>
          <w:bCs/>
          <w:color w:val="auto"/>
          <w:szCs w:val="21"/>
          <w:highlight w:val="none"/>
          <w:lang w:eastAsia="zh-CN"/>
        </w:rPr>
        <w:t>竞标无效</w:t>
      </w:r>
      <w:r>
        <w:rPr>
          <w:rFonts w:ascii="宋体" w:hAnsi="宋体"/>
          <w:b/>
          <w:bCs/>
          <w:color w:val="auto"/>
          <w:szCs w:val="21"/>
          <w:highlight w:val="none"/>
        </w:rPr>
        <w:t>）</w:t>
      </w:r>
    </w:p>
    <w:p w14:paraId="5F7DE61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hint="eastAsia" w:ascii="宋体" w:hAnsi="宋体"/>
          <w:color w:val="auto"/>
          <w:szCs w:val="21"/>
          <w:highlight w:val="none"/>
          <w:lang w:val="en-US" w:eastAsia="zh-CN"/>
        </w:rPr>
        <w:t>（7）供</w:t>
      </w:r>
      <w:r>
        <w:rPr>
          <w:rFonts w:hint="eastAsia" w:ascii="宋体" w:hAnsi="宋体"/>
          <w:color w:val="auto"/>
          <w:sz w:val="21"/>
          <w:szCs w:val="21"/>
          <w:highlight w:val="none"/>
          <w:lang w:eastAsia="zh-CN"/>
        </w:rPr>
        <w:t>应商认为有必要提供的声明及其他证明材料</w:t>
      </w:r>
      <w:r>
        <w:rPr>
          <w:rFonts w:hint="eastAsia" w:ascii="宋体" w:hAnsi="宋体"/>
          <w:b/>
          <w:bCs/>
          <w:color w:val="auto"/>
          <w:sz w:val="21"/>
          <w:szCs w:val="21"/>
          <w:highlight w:val="none"/>
          <w:lang w:eastAsia="zh-CN"/>
        </w:rPr>
        <w:t>（如有，请提供）</w:t>
      </w:r>
      <w:r>
        <w:rPr>
          <w:rFonts w:ascii="宋体" w:hAnsi="宋体"/>
          <w:color w:val="auto"/>
          <w:sz w:val="21"/>
          <w:szCs w:val="21"/>
          <w:highlight w:val="none"/>
        </w:rPr>
        <w:t>。</w:t>
      </w:r>
    </w:p>
    <w:p w14:paraId="118615F6">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7.6.2响应文件的</w:t>
      </w:r>
      <w:r>
        <w:rPr>
          <w:rFonts w:hint="eastAsia" w:ascii="宋体" w:hAnsi="宋体"/>
          <w:color w:val="auto"/>
          <w:sz w:val="21"/>
          <w:szCs w:val="21"/>
          <w:highlight w:val="none"/>
          <w:lang w:eastAsia="zh-CN"/>
        </w:rPr>
        <w:t>商务报价文件</w:t>
      </w:r>
      <w:r>
        <w:rPr>
          <w:rFonts w:ascii="宋体" w:hAnsi="宋体"/>
          <w:color w:val="auto"/>
          <w:sz w:val="21"/>
          <w:szCs w:val="21"/>
          <w:highlight w:val="none"/>
        </w:rPr>
        <w:t>主要包括下列内容：</w:t>
      </w:r>
    </w:p>
    <w:p w14:paraId="7EC011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（1）法定代表人身份证明书，须附上法定代表人身份证复印件；</w:t>
      </w:r>
      <w:r>
        <w:rPr>
          <w:rFonts w:hint="eastAsia" w:ascii="宋体" w:hAnsi="宋体"/>
          <w:b/>
          <w:bCs/>
          <w:color w:val="auto"/>
          <w:sz w:val="21"/>
          <w:szCs w:val="21"/>
          <w:highlight w:val="none"/>
          <w:lang w:val="en-US" w:eastAsia="zh-CN"/>
        </w:rPr>
        <w:t>（必须提供，否则竞标无效）</w:t>
      </w:r>
    </w:p>
    <w:p w14:paraId="13B277C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w:t>
      </w:r>
      <w:r>
        <w:rPr>
          <w:rFonts w:hint="eastAsia" w:ascii="宋体" w:hAnsi="宋体"/>
          <w:b/>
          <w:bCs/>
          <w:color w:val="auto"/>
          <w:sz w:val="21"/>
          <w:szCs w:val="21"/>
          <w:highlight w:val="none"/>
          <w:lang w:val="en-US" w:eastAsia="zh-CN"/>
        </w:rPr>
        <w:t>（委托代理时必须提供，否则竞标无效）</w:t>
      </w:r>
    </w:p>
    <w:p w14:paraId="719E816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w:t>
      </w:r>
      <w:r>
        <w:rPr>
          <w:rFonts w:hint="eastAsia" w:ascii="宋体" w:hAnsi="宋体"/>
          <w:b/>
          <w:bCs/>
          <w:color w:val="auto"/>
          <w:sz w:val="21"/>
          <w:szCs w:val="21"/>
          <w:highlight w:val="none"/>
          <w:lang w:val="en-US" w:eastAsia="zh-CN"/>
        </w:rPr>
        <w:t>（必须提供，否则竞标无效）</w:t>
      </w:r>
    </w:p>
    <w:p w14:paraId="6DD77A9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14F3E4E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7E208A6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1B7B838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w:t>
      </w:r>
      <w:r>
        <w:rPr>
          <w:rFonts w:hint="eastAsia" w:ascii="宋体" w:hAnsi="宋体"/>
          <w:b/>
          <w:bCs/>
          <w:color w:val="auto"/>
          <w:szCs w:val="21"/>
          <w:highlight w:val="none"/>
          <w:lang w:eastAsia="zh-CN"/>
        </w:rPr>
        <w:t>竞标无效</w:t>
      </w:r>
      <w:r>
        <w:rPr>
          <w:rFonts w:ascii="宋体" w:hAnsi="宋体"/>
          <w:b/>
          <w:bCs/>
          <w:color w:val="auto"/>
          <w:szCs w:val="21"/>
          <w:highlight w:val="none"/>
        </w:rPr>
        <w:t>）</w:t>
      </w:r>
    </w:p>
    <w:p w14:paraId="05DCBB96">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7608A6D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lang w:eastAsia="zh-CN"/>
        </w:rPr>
      </w:pPr>
      <w:r>
        <w:rPr>
          <w:rFonts w:ascii="宋体" w:hAnsi="宋体"/>
          <w:color w:val="auto"/>
          <w:szCs w:val="21"/>
          <w:highlight w:val="none"/>
        </w:rPr>
        <w:t>7.6.3响应文件</w:t>
      </w:r>
      <w:r>
        <w:rPr>
          <w:rFonts w:hint="eastAsia" w:ascii="宋体" w:hAnsi="宋体"/>
          <w:color w:val="auto"/>
          <w:szCs w:val="21"/>
          <w:highlight w:val="none"/>
          <w:lang w:eastAsia="zh-CN"/>
        </w:rPr>
        <w:t>的技术文件主要包括下列内容：</w:t>
      </w:r>
    </w:p>
    <w:p w14:paraId="0FCDD98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（1）施工组织设计（格式自拟）</w:t>
      </w:r>
    </w:p>
    <w:p w14:paraId="4905149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00" w:firstLineChars="200"/>
        <w:textAlignment w:val="auto"/>
        <w:rPr>
          <w:rFonts w:hint="default"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lang w:val="en-US" w:eastAsia="zh-CN"/>
        </w:rPr>
        <w:t>（2）项目管理机</w:t>
      </w:r>
      <w:r>
        <w:rPr>
          <w:rFonts w:hint="eastAsia" w:ascii="宋体" w:hAnsi="宋体" w:eastAsia="宋体" w:cs="Times New Roman"/>
          <w:color w:val="auto"/>
          <w:kern w:val="2"/>
          <w:sz w:val="21"/>
          <w:szCs w:val="21"/>
          <w:highlight w:val="none"/>
          <w:lang w:val="en-US" w:eastAsia="zh-CN" w:bidi="ar-SA"/>
        </w:rPr>
        <w:t>构：</w:t>
      </w:r>
      <w:r>
        <w:rPr>
          <w:rFonts w:hint="eastAsia" w:ascii="宋体" w:hAnsi="宋体" w:cs="Times New Roman"/>
          <w:b/>
          <w:bCs/>
          <w:color w:val="auto"/>
          <w:kern w:val="2"/>
          <w:sz w:val="21"/>
          <w:szCs w:val="21"/>
          <w:highlight w:val="none"/>
          <w:lang w:val="en-US" w:eastAsia="zh-CN" w:bidi="ar-SA"/>
        </w:rPr>
        <w:t>(格式后附）</w:t>
      </w:r>
    </w:p>
    <w:p w14:paraId="41F59F0C">
      <w:pPr>
        <w:pStyle w:val="37"/>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62DFFE7C">
      <w:pPr>
        <w:pStyle w:val="37"/>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58D271FA">
      <w:pPr>
        <w:pStyle w:val="37"/>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2693181D">
      <w:pPr>
        <w:pStyle w:val="37"/>
        <w:spacing w:line="46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09740089">
      <w:pPr>
        <w:pStyle w:val="33"/>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val="0"/>
          <w:color w:val="auto"/>
          <w:spacing w:val="0"/>
          <w:kern w:val="2"/>
          <w:sz w:val="21"/>
          <w:szCs w:val="21"/>
          <w:highlight w:val="none"/>
          <w:lang w:val="en-US" w:eastAsia="zh-CN" w:bidi="ar-SA"/>
        </w:rPr>
      </w:pPr>
      <w:r>
        <w:rPr>
          <w:rFonts w:hint="eastAsia" w:ascii="宋体" w:hAnsi="宋体" w:eastAsia="宋体" w:cs="Times New Roman"/>
          <w:b w:val="0"/>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负责人、自然人)或相应的授权委托代理人在规定位置签字的，可使用法定代表人(负责人、自然人)或相应的授权委托代理人个人CA证书签章，没有办理广西政府采购云平台个人CA证书签字章的可在响应文件中涉及到签字的位置手写签字后扫描或者拍照做成 PDF 的格式上传，无个人CA证书签章或手写签字的，响应文件按无效处理。</w:t>
      </w:r>
    </w:p>
    <w:p w14:paraId="512FF37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1E96860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6E3E8A15">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32E74F4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0D567FF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47C0182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5C85B3A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1D168F4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0B5BF8E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099868A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274488C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316EDBB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241FFC3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5F4E4676">
      <w:pPr>
        <w:pStyle w:val="32"/>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5592B3BA">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387A5FE6">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56405C6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施工用的水、电供应由承包人通过现场勘察后自行确定。施工用水、电由承包人负责施工场地内的管、线路的铺、架设，并承担施工期间用电、用水的使用、维护和安全责任等。</w:t>
      </w:r>
    </w:p>
    <w:p w14:paraId="425B23D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4FDFDF6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004C057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595FC5A9">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08DA969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”平台在线提交最后报价，其最后报价不得超出采购预算；磋商过程中磋商文件未作实质性变动的，最后报价不得超过首次报价。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w:t>
      </w:r>
      <w:r>
        <w:rPr>
          <w:rFonts w:hint="eastAsia" w:ascii="宋体" w:hAnsi="宋体"/>
          <w:b/>
          <w:color w:val="auto"/>
          <w:szCs w:val="21"/>
          <w:highlight w:val="none"/>
          <w:lang w:eastAsia="zh-CN"/>
        </w:rPr>
        <w:t>商务</w:t>
      </w:r>
      <w:r>
        <w:rPr>
          <w:rFonts w:ascii="宋体" w:hAnsi="宋体"/>
          <w:b/>
          <w:color w:val="auto"/>
          <w:szCs w:val="21"/>
          <w:highlight w:val="none"/>
        </w:rPr>
        <w:t>报价文件，否则磋商</w:t>
      </w:r>
      <w:r>
        <w:rPr>
          <w:rFonts w:hint="eastAsia" w:ascii="宋体" w:hAnsi="宋体" w:eastAsia="宋体" w:cs="Times New Roman"/>
          <w:b/>
          <w:color w:val="auto"/>
          <w:szCs w:val="21"/>
          <w:highlight w:val="none"/>
        </w:rPr>
        <w:t>无效。</w:t>
      </w:r>
    </w:p>
    <w:p w14:paraId="5C53241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val="0"/>
          <w:bCs/>
          <w:color w:val="auto"/>
          <w:szCs w:val="21"/>
          <w:highlight w:val="none"/>
          <w:lang w:val="en-US" w:eastAsia="zh-CN"/>
        </w:rPr>
        <w:t xml:space="preserve">9.2.13 </w:t>
      </w:r>
      <w:r>
        <w:rPr>
          <w:rFonts w:hint="eastAsia" w:ascii="宋体" w:hAnsi="宋体" w:eastAsia="宋体" w:cs="Times New Roman"/>
          <w:b/>
          <w:color w:val="auto"/>
          <w:szCs w:val="21"/>
          <w:highlight w:val="none"/>
          <w:lang w:val="en-US" w:eastAsia="zh-CN"/>
        </w:rPr>
        <w:t>供应商的竞标报价须按竞争性谈判文件及澄清答疑中所确认的工程量清单及清单顺序进行报价，否则，将视为实质上不响应竞争性谈判文件的要求。</w:t>
      </w:r>
    </w:p>
    <w:p w14:paraId="5E72C25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706D381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0296EF6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2E985744">
      <w:pPr>
        <w:pStyle w:val="14"/>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38C65172">
      <w:pPr>
        <w:pStyle w:val="14"/>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0F5D6BA0">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4300311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775D1DE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10.1.1供应商制作电子响应文件前，应登陆“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”平台进行“申请获取采购文件”操作，否则，有可能导致无法在线编制响应文件并参与竞标，其不利后果由供应商自行承担。</w:t>
      </w:r>
    </w:p>
    <w:p w14:paraId="26B8695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”平台的要求，通过“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电子投标客户端”编制电子响应文件。</w:t>
      </w:r>
    </w:p>
    <w:p w14:paraId="512E6850">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1D46534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电子投标客户端”采用</w:t>
      </w:r>
      <w:r>
        <w:rPr>
          <w:rFonts w:hint="eastAsia" w:ascii="宋体" w:hAnsi="宋体"/>
          <w:color w:val="auto"/>
          <w:szCs w:val="21"/>
          <w:highlight w:val="none"/>
          <w:lang w:eastAsia="zh-CN"/>
        </w:rPr>
        <w:t>广西政府采购云平台个人CA证书签字章</w:t>
      </w:r>
      <w:r>
        <w:rPr>
          <w:rFonts w:hint="eastAsia" w:ascii="宋体" w:hAnsi="宋体"/>
          <w:color w:val="auto"/>
          <w:szCs w:val="21"/>
          <w:highlight w:val="none"/>
        </w:rPr>
        <w:t>，没有办理</w:t>
      </w:r>
      <w:r>
        <w:rPr>
          <w:rFonts w:hint="eastAsia" w:ascii="宋体" w:hAnsi="宋体"/>
          <w:color w:val="auto"/>
          <w:szCs w:val="21"/>
          <w:highlight w:val="none"/>
          <w:lang w:eastAsia="zh-CN"/>
        </w:rPr>
        <w:t>广西政府采购云平台个人CA证书签字章</w:t>
      </w:r>
      <w:r>
        <w:rPr>
          <w:rFonts w:hint="eastAsia" w:ascii="宋体" w:hAnsi="宋体"/>
          <w:color w:val="auto"/>
          <w:szCs w:val="21"/>
          <w:highlight w:val="none"/>
        </w:rPr>
        <w:t>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的格式上传。因响应文件字迹潦草、表达不清、内容不完整、编排混乱导致响应文件被误读、漏读，或者在按竞争性磋商文件规定的部位查找不到相关内容的，其不利后果由供应商自行承担。</w:t>
      </w:r>
    </w:p>
    <w:p w14:paraId="77134E2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”平台将予以拒收。</w:t>
      </w:r>
    </w:p>
    <w:p w14:paraId="542111E0">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27F0CDB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2CA91A9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10.2.2本竞争性磋商文件中要求供应商对其电子响应文件的相关内容加盖公章的，均指采用CA证书签章。</w:t>
      </w:r>
    </w:p>
    <w:p w14:paraId="6F0C366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37EF126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41AB4BEA">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64BAE54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628EAD1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”平台在线提交。</w:t>
      </w:r>
    </w:p>
    <w:p w14:paraId="08BE2BF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平台。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”平台的，视为未提交响应文件。</w:t>
      </w:r>
    </w:p>
    <w:p w14:paraId="6A024A9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5A8B034D">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74A2F8F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平台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p>
    <w:p w14:paraId="7DEB28B9">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”电子开标大厅参加磋商的，视同认可磋商过程和结果，由此产生的后果由供应商自行负责。参与磋商的供应商不足3家的，不得磋商。</w:t>
      </w:r>
    </w:p>
    <w:p w14:paraId="58450AF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7055307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采购代理及够</w:t>
      </w:r>
      <w:r>
        <w:rPr>
          <w:rFonts w:ascii="宋体" w:hAnsi="宋体"/>
          <w:color w:val="auto"/>
          <w:szCs w:val="21"/>
          <w:highlight w:val="none"/>
        </w:rPr>
        <w:t>将拒绝或原封退回在其规定的递交竞争性磋商响应文件截止时间之后收到的任何竞争性磋商响应文件。</w:t>
      </w:r>
    </w:p>
    <w:p w14:paraId="1260EDFC">
      <w:pPr>
        <w:pStyle w:val="32"/>
        <w:spacing w:line="360" w:lineRule="auto"/>
        <w:ind w:firstLine="422" w:firstLineChars="2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3C025415">
      <w:pPr>
        <w:tabs>
          <w:tab w:val="center" w:pos="4411"/>
          <w:tab w:val="left" w:pos="5475"/>
        </w:tabs>
        <w:spacing w:line="380" w:lineRule="exact"/>
        <w:ind w:firstLine="422" w:firstLineChars="200"/>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w:t>
      </w:r>
      <w:r>
        <w:rPr>
          <w:rFonts w:hint="eastAsia" w:ascii="宋体" w:hAnsi="宋体" w:cs="宋体"/>
          <w:b/>
          <w:color w:val="auto"/>
          <w:sz w:val="21"/>
          <w:szCs w:val="21"/>
          <w:highlight w:val="none"/>
          <w:lang w:val="en-US" w:eastAsia="zh-CN"/>
        </w:rPr>
        <w:t>.</w:t>
      </w:r>
      <w:r>
        <w:rPr>
          <w:rFonts w:hint="eastAsia" w:ascii="宋体" w:hAnsi="宋体" w:cs="宋体"/>
          <w:b/>
          <w:color w:val="auto"/>
          <w:sz w:val="21"/>
          <w:szCs w:val="21"/>
          <w:highlight w:val="none"/>
        </w:rPr>
        <w:t>磋商小组组成及磋商时间、地点、人员</w:t>
      </w:r>
    </w:p>
    <w:p w14:paraId="32A2A657">
      <w:pP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2D0090BA">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磋商及评审组织工作由采购代理机构负责，具体磋商、评审工作由依法组建的磋商小组负责，本项目的磋商小组依法由采购人代表及采购招投标专家库中随机抽取的评审专家组成，成员总数为3人。</w:t>
      </w:r>
    </w:p>
    <w:p w14:paraId="6907A190">
      <w:pP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57A321F7">
      <w:pP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0E52AAB8">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rPr>
        <w:t>“</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”平台，按磋商小组要求在线等候参与磋商及提交最后报价。因供应商未保持实时在线，导致磋商小组无法及时与其取得联系，从而造成供应商未按规定参与磋商或报价的，其不利后果由供应商自行承担。</w:t>
      </w:r>
    </w:p>
    <w:p w14:paraId="21D73892">
      <w:pP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磋商参加人员：供应商法定代表人(负责人、自然人)或相应的委托代理人参加磋商。请供</w:t>
      </w:r>
    </w:p>
    <w:p w14:paraId="2B299951">
      <w:pP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rPr>
        <w:t>“</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”平台</w:t>
      </w:r>
      <w:r>
        <w:rPr>
          <w:rFonts w:hint="eastAsia" w:ascii="宋体" w:hAnsi="宋体" w:cs="宋体"/>
          <w:color w:val="auto"/>
          <w:sz w:val="21"/>
          <w:szCs w:val="21"/>
          <w:highlight w:val="none"/>
        </w:rPr>
        <w:t>等候在线磋商。</w:t>
      </w:r>
    </w:p>
    <w:p w14:paraId="6D065A0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rPr>
        <w:t>“</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”平台</w:t>
      </w:r>
      <w:r>
        <w:rPr>
          <w:rFonts w:hint="eastAsia" w:ascii="宋体" w:hAnsi="宋体" w:cs="宋体"/>
          <w:color w:val="auto"/>
          <w:sz w:val="21"/>
          <w:szCs w:val="21"/>
          <w:highlight w:val="none"/>
        </w:rPr>
        <w:t>在线解密开启。</w:t>
      </w:r>
    </w:p>
    <w:p w14:paraId="1A72D002">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79B521C7">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57241C5F">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28CAC62A">
      <w:pPr>
        <w:pStyle w:val="14"/>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7154F1A9">
      <w:pPr>
        <w:pStyle w:val="14"/>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7A56DA4A">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7DD931A5">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438B9330">
      <w:pPr>
        <w:pStyle w:val="14"/>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79B74565">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15D38C1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0C28E8AE">
      <w:pPr>
        <w:spacing w:line="380" w:lineRule="exact"/>
        <w:ind w:firstLine="315" w:firstLineChars="150"/>
        <w:rPr>
          <w:rFonts w:hint="eastAsia" w:ascii="宋体" w:hAnsi="宋体" w:cs="宋体"/>
          <w:b w:val="0"/>
          <w:bCs/>
          <w:color w:val="auto"/>
          <w:sz w:val="21"/>
          <w:szCs w:val="21"/>
          <w:highlight w:val="none"/>
        </w:rPr>
      </w:pPr>
      <w:r>
        <w:rPr>
          <w:rFonts w:hint="eastAsia" w:ascii="宋体" w:hAnsi="宋体" w:cs="宋体"/>
          <w:b w:val="0"/>
          <w:bCs/>
          <w:color w:val="auto"/>
          <w:sz w:val="21"/>
          <w:szCs w:val="21"/>
          <w:highlight w:val="none"/>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32DEE6D4">
      <w:pP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764CD184">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2126C8A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60C76B4D">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7DF7435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0698B6F4">
      <w:pP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4F738B31">
      <w:pP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7E80EBC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rPr>
        <w:t>“</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”平台</w:t>
      </w:r>
      <w:r>
        <w:rPr>
          <w:rFonts w:hint="eastAsia" w:ascii="宋体" w:hAnsi="宋体" w:cs="宋体"/>
          <w:color w:val="auto"/>
          <w:sz w:val="21"/>
          <w:szCs w:val="21"/>
          <w:highlight w:val="none"/>
        </w:rPr>
        <w:t>采用在线书面形式，并加盖公章（CA证书签章），或者由法定代表人（负责人）或其授权委托代理人个人CA证书签章（没有办理</w:t>
      </w:r>
      <w:r>
        <w:rPr>
          <w:rFonts w:hint="eastAsia" w:ascii="宋体" w:hAnsi="宋体" w:cs="宋体"/>
          <w:color w:val="auto"/>
          <w:sz w:val="21"/>
          <w:szCs w:val="21"/>
          <w:highlight w:val="none"/>
          <w:lang w:eastAsia="zh-CN"/>
        </w:rPr>
        <w:t>广西政府采购云平台个人CA证书签字章</w:t>
      </w:r>
      <w:r>
        <w:rPr>
          <w:rFonts w:hint="eastAsia" w:ascii="宋体" w:hAnsi="宋体" w:cs="宋体"/>
          <w:color w:val="auto"/>
          <w:sz w:val="21"/>
          <w:szCs w:val="21"/>
          <w:highlight w:val="none"/>
        </w:rPr>
        <w:t>的可在响应文件中涉及到签字的位置手写签字后扫描或者拍照做成 PDF 的格式上传），供应商为自然人的，应当由本人个人CA证书签章（没有办理</w:t>
      </w:r>
      <w:r>
        <w:rPr>
          <w:rFonts w:hint="eastAsia" w:ascii="宋体" w:hAnsi="宋体" w:cs="宋体"/>
          <w:color w:val="auto"/>
          <w:sz w:val="21"/>
          <w:szCs w:val="21"/>
          <w:highlight w:val="none"/>
          <w:lang w:eastAsia="zh-CN"/>
        </w:rPr>
        <w:t>广西政府采购云平台个人CA证书签字章</w:t>
      </w:r>
      <w:r>
        <w:rPr>
          <w:rFonts w:hint="eastAsia" w:ascii="宋体" w:hAnsi="宋体" w:cs="宋体"/>
          <w:color w:val="auto"/>
          <w:sz w:val="21"/>
          <w:szCs w:val="21"/>
          <w:highlight w:val="none"/>
        </w:rPr>
        <w:t>的可在响应文件中涉及到签字的位置手写签字后扫描或者拍照做成 PDF 的格式上传）并附身份证明。</w:t>
      </w:r>
    </w:p>
    <w:p w14:paraId="45FCFB8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5F73645A">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165BD69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2442C643">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4A2D166A">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2087039C">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”平台以书面形式同时通知所有参加磋商的供应商。</w:t>
      </w:r>
    </w:p>
    <w:p w14:paraId="1A2EC99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供应商必须按照磋商文件的变动情况和磋商小组的要求重新提交响应文件，并由其法定代表人(负责人、自然人)或相应的授权委托代表个人CA证书签章（没有办理</w:t>
      </w:r>
      <w:r>
        <w:rPr>
          <w:rFonts w:hint="eastAsia" w:ascii="宋体" w:hAnsi="宋体" w:cs="宋体"/>
          <w:color w:val="auto"/>
          <w:sz w:val="21"/>
          <w:szCs w:val="21"/>
          <w:highlight w:val="none"/>
          <w:lang w:eastAsia="zh-CN"/>
        </w:rPr>
        <w:t>广西政府采购云平台个人CA证书签字章</w:t>
      </w:r>
      <w:r>
        <w:rPr>
          <w:rFonts w:hint="eastAsia" w:ascii="宋体" w:hAnsi="宋体" w:cs="宋体"/>
          <w:color w:val="auto"/>
          <w:sz w:val="21"/>
          <w:szCs w:val="21"/>
          <w:highlight w:val="none"/>
        </w:rPr>
        <w:t>的可在响应文件中涉及到签字的位置手写签字后扫描或者拍照做成 PDF 的格式上传）或者加盖供应商公章（CA证书签章）。逾时不交的，视同放弃磋商。</w:t>
      </w:r>
    </w:p>
    <w:p w14:paraId="6DFE9873">
      <w:pPr>
        <w:widowControl/>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6C1F6C2F">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平台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”平台在线提交最后报价。</w:t>
      </w:r>
    </w:p>
    <w:p w14:paraId="0022D83D">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”平台在线提交最后报价；采购过程中符合要求的供应商（社会资本）只有1家的，采购人或者采购代理机构应当终止竞争性磋商采购活动，发布项目终止公告并说明原因，重新开展采购活动。</w:t>
      </w:r>
    </w:p>
    <w:p w14:paraId="7F0BF4B1">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1DC29CD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30299AEB">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”平台在线提交最后报价；磋商过程中磋商文件未作实质性变动的，</w:t>
      </w:r>
      <w:r>
        <w:rPr>
          <w:rFonts w:hint="eastAsia" w:ascii="宋体" w:hAnsi="宋体"/>
          <w:color w:val="auto"/>
          <w:sz w:val="21"/>
          <w:szCs w:val="21"/>
          <w:highlight w:val="none"/>
        </w:rPr>
        <w:t>最后报价不得大于首次报价</w:t>
      </w:r>
      <w:r>
        <w:rPr>
          <w:rFonts w:hint="eastAsia" w:ascii="宋体" w:hAnsi="宋体" w:cs="宋体"/>
          <w:color w:val="auto"/>
          <w:sz w:val="21"/>
          <w:szCs w:val="21"/>
          <w:highlight w:val="none"/>
        </w:rPr>
        <w:t>。</w:t>
      </w:r>
    </w:p>
    <w:p w14:paraId="5DE5F51D">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3DEB907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1A7D6E8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23AA65C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5C55612F">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069384E3">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15.11采购代理机构发现磋商小组有明显的违规倾向或歧视现象，或不按评审办法进行，或其他不正常行为的，应当及时制止。如制止无效，应及时向政府采购监督管理机构报告。</w:t>
      </w:r>
    </w:p>
    <w:p w14:paraId="5008941B">
      <w:pPr>
        <w:pStyle w:val="14"/>
        <w:spacing w:line="380" w:lineRule="exact"/>
        <w:ind w:firstLine="422" w:firstLineChars="200"/>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457A6708">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2D1868E0">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1CA13B7B">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53BB24AF">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2B27B8B8">
      <w:pPr>
        <w:widowControl/>
        <w:shd w:val="clear" w:color="auto" w:fill="FFFFFF"/>
        <w:spacing w:line="380" w:lineRule="exact"/>
        <w:ind w:firstLine="422" w:firstLineChars="200"/>
        <w:jc w:val="left"/>
        <w:rPr>
          <w:rFonts w:hint="eastAsia" w:ascii="宋体" w:hAnsi="宋体" w:cs="宋体"/>
          <w:b/>
          <w:color w:val="auto"/>
          <w:sz w:val="21"/>
          <w:szCs w:val="21"/>
          <w:highlight w:val="none"/>
        </w:rPr>
      </w:pPr>
      <w:r>
        <w:rPr>
          <w:rFonts w:hint="eastAsia" w:ascii="宋体" w:hAnsi="宋体" w:cs="宋体"/>
          <w:b/>
          <w:bCs/>
          <w:color w:val="auto"/>
          <w:sz w:val="21"/>
          <w:szCs w:val="21"/>
          <w:highlight w:val="none"/>
        </w:rPr>
        <w:t>17.</w:t>
      </w:r>
      <w:r>
        <w:rPr>
          <w:rFonts w:hint="eastAsia" w:ascii="宋体" w:hAnsi="宋体" w:cs="宋体"/>
          <w:b/>
          <w:color w:val="auto"/>
          <w:sz w:val="21"/>
          <w:szCs w:val="21"/>
          <w:highlight w:val="none"/>
        </w:rPr>
        <w:t>属于下列情况之一者，响应文件无效：</w:t>
      </w:r>
    </w:p>
    <w:p w14:paraId="51076163">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66468F0A">
      <w:pP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7D1A8B82">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7DAC96D4">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7485A0EB">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4173BAC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66DBADD3">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（7）未在磋商小组规定的时间内重新提交响应文件的；</w:t>
      </w:r>
    </w:p>
    <w:p w14:paraId="2FC363E1">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1231F0CD">
      <w:pPr>
        <w:pStyle w:val="14"/>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27AD0955">
      <w:pPr>
        <w:snapToGrid w:val="0"/>
        <w:spacing w:line="380" w:lineRule="exact"/>
        <w:ind w:firstLine="422" w:firstLineChars="200"/>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0E7BB53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24EF53A9">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7CF884B3">
      <w:pPr>
        <w:widowControl/>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39100D18">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27A8453E">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7D703923">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(1)电子交易平台发生故障而无法登录访问的：</w:t>
      </w:r>
    </w:p>
    <w:p w14:paraId="40E71DA8">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(2)电子交易平台应用或数据库出现错误，不能进行正常操作的：</w:t>
      </w:r>
    </w:p>
    <w:p w14:paraId="77AACBD6">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(3)电子交易平台发现严重安全漏洞，有潜在泄密危险的；</w:t>
      </w:r>
    </w:p>
    <w:p w14:paraId="7FAB5F38">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(4)病毒发作导致不能进行正常操作的；</w:t>
      </w:r>
    </w:p>
    <w:p w14:paraId="0A61990B">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(5)其他无法保证电子交易的公平、公正和安全的情况。</w:t>
      </w:r>
    </w:p>
    <w:p w14:paraId="648F4969">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027A52AB">
      <w:pPr>
        <w:snapToGrid w:val="0"/>
        <w:spacing w:line="380" w:lineRule="exact"/>
        <w:ind w:firstLine="422" w:firstLineChars="200"/>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3B7789E5">
      <w:pPr>
        <w:pStyle w:val="14"/>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2D23C8DC">
      <w:pPr>
        <w:snapToGrid w:val="0"/>
        <w:spacing w:line="380" w:lineRule="exact"/>
        <w:ind w:firstLine="422" w:firstLineChars="200"/>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386F9BC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276CBE8B">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⑴查询渠道：“信用中国”网站(www.creditchina.gov.cn)、中国政府采购网(www.ccgp.gov.cn)等；</w:t>
      </w:r>
    </w:p>
    <w:p w14:paraId="544ACAD9">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5A142F47">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520A651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w:t>
      </w:r>
    </w:p>
    <w:p w14:paraId="58D57061">
      <w:pPr>
        <w:pStyle w:val="14"/>
        <w:spacing w:line="380" w:lineRule="exact"/>
        <w:ind w:firstLine="422" w:firstLineChars="200"/>
        <w:rPr>
          <w:rFonts w:hint="eastAsia" w:cs="宋体"/>
          <w:b/>
          <w:color w:val="auto"/>
          <w:sz w:val="21"/>
          <w:szCs w:val="21"/>
          <w:highlight w:val="none"/>
        </w:rPr>
      </w:pPr>
      <w:r>
        <w:rPr>
          <w:rFonts w:hint="eastAsia" w:cs="宋体"/>
          <w:b/>
          <w:color w:val="auto"/>
          <w:sz w:val="21"/>
          <w:szCs w:val="21"/>
          <w:highlight w:val="none"/>
        </w:rPr>
        <w:t>22.成交公告及成交通知书</w:t>
      </w:r>
    </w:p>
    <w:p w14:paraId="5D330210">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22.1 采购代理机构于评审结束后两个工作日内将评审报告送交采购人，采购人应当自收到评审报告</w:t>
      </w:r>
      <w:r>
        <w:rPr>
          <w:rFonts w:hint="eastAsia"/>
          <w:color w:val="auto"/>
          <w:highlight w:val="none"/>
        </w:rPr>
        <w:t>2</w:t>
      </w:r>
      <w:r>
        <w:rPr>
          <w:rFonts w:hint="eastAsia" w:ascii="宋体" w:hAnsi="宋体" w:cs="宋体"/>
          <w:color w:val="auto"/>
          <w:sz w:val="21"/>
          <w:szCs w:val="21"/>
          <w:highlight w:val="none"/>
        </w:rPr>
        <w:t>个工作日内在评审报告推荐的成交候选供应商中按顺序确定成交供应商，采购代理机构在成交供应商确定之日起两个工作日内发出成交通知书，并在指定媒体上公告成交信息。</w:t>
      </w:r>
    </w:p>
    <w:p w14:paraId="0C61FF8B">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22.2中小企业在政府采购活动过程中，请根据自己的真实情况出具《中小企业声明函》。采购人或采购代理机构在公告成交结果时，同时公告其《中小企业声明函》，接受社会监督。</w:t>
      </w:r>
    </w:p>
    <w:p w14:paraId="3D32DC9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7614EB78">
      <w:pPr>
        <w:snapToGrid w:val="0"/>
        <w:spacing w:line="380" w:lineRule="exact"/>
        <w:ind w:firstLine="411" w:firstLineChars="196"/>
        <w:outlineLvl w:val="4"/>
        <w:rPr>
          <w:rFonts w:hint="eastAsia" w:cs="宋体"/>
          <w:b/>
          <w:color w:val="auto"/>
          <w:sz w:val="28"/>
          <w:szCs w:val="28"/>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2AA425A1">
      <w:pPr>
        <w:pStyle w:val="32"/>
        <w:spacing w:line="360" w:lineRule="auto"/>
        <w:ind w:firstLine="422" w:firstLineChars="200"/>
        <w:rPr>
          <w:rFonts w:ascii="宋体" w:hAnsi="宋体"/>
          <w:b/>
          <w:color w:val="auto"/>
          <w:szCs w:val="21"/>
          <w:highlight w:val="none"/>
        </w:rPr>
      </w:pPr>
      <w:r>
        <w:rPr>
          <w:rFonts w:ascii="宋体" w:hAnsi="宋体"/>
          <w:b/>
          <w:color w:val="auto"/>
          <w:szCs w:val="21"/>
          <w:highlight w:val="none"/>
        </w:rPr>
        <w:t>八、采购代理服务费</w:t>
      </w:r>
    </w:p>
    <w:p w14:paraId="1908D656">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4AAB36FE">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440E56F9">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2C806CC0">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0113BD91">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hint="eastAsia" w:ascii="宋体" w:hAnsi="宋体" w:cs="宋体"/>
          <w:color w:val="auto"/>
          <w:highlight w:val="none"/>
          <w:lang w:val="en-US" w:eastAsia="zh-CN"/>
        </w:rPr>
        <w:t>.</w:t>
      </w:r>
      <w:r>
        <w:rPr>
          <w:rFonts w:ascii="宋体" w:hAnsi="宋体" w:cs="宋体"/>
          <w:color w:val="auto"/>
          <w:highlight w:val="none"/>
        </w:rPr>
        <w:t>质疑。</w:t>
      </w:r>
    </w:p>
    <w:p w14:paraId="1AC0C8CF">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05F3E71F">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56A5A3FA">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71BBF404">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554A3A09">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3736E92E">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522E0C01">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36A684BC">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0BC16A67">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2AC6F52A">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3683B67B">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21694E0C">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355FABAB">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02C57E09">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2AC7A94A">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61281983">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441FB0A9">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.1 成交供应商在收到成交通知书后，按规定缴纳履约保证金后（如有），须在</w:t>
      </w:r>
      <w:r>
        <w:rPr>
          <w:rFonts w:hint="eastAsia" w:ascii="宋体" w:hAnsi="宋体"/>
          <w:color w:val="auto"/>
          <w:szCs w:val="21"/>
          <w:highlight w:val="none"/>
        </w:rPr>
        <w:t>1</w:t>
      </w:r>
      <w:r>
        <w:rPr>
          <w:rFonts w:ascii="宋体" w:hAnsi="宋体"/>
          <w:color w:val="auto"/>
          <w:szCs w:val="21"/>
          <w:highlight w:val="none"/>
        </w:rPr>
        <w:t>5日历日内持成交通知书等材料与采购人签订施工合同</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如</w:t>
      </w:r>
      <w:r>
        <w:rPr>
          <w:rFonts w:hint="eastAsia" w:ascii="宋体" w:hAnsi="宋体"/>
          <w:color w:val="auto"/>
          <w:szCs w:val="21"/>
          <w:highlight w:val="none"/>
          <w:lang w:eastAsia="zh-CN"/>
        </w:rPr>
        <w:t>因不可抗力原因延迟签订合同的，自不可抗力事由消除之日起5个工作日内完成合同签订事宜。）</w:t>
      </w:r>
      <w:r>
        <w:rPr>
          <w:rFonts w:ascii="宋体" w:hAnsi="宋体"/>
          <w:color w:val="auto"/>
          <w:szCs w:val="21"/>
          <w:highlight w:val="none"/>
        </w:rPr>
        <w:t>，否则采购人将取消其成交资格。</w:t>
      </w:r>
    </w:p>
    <w:p w14:paraId="52415C1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发出成交通知书后，成交供应商有提供虚假材料或虚假承诺或未按相关规定与采购人签订合同等事宜的的，成交无效；给采购人造成的损失的，成交供应商还应当予以赔偿。</w:t>
      </w:r>
    </w:p>
    <w:p w14:paraId="1A9927B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发出成交通知书后，采购人无正当理由拒签合同的并给成交供应商造成损失的，应当赔偿损失。</w:t>
      </w:r>
    </w:p>
    <w:p w14:paraId="6365CF0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4F6AF83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5145FDE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.6 采购人或成交供应商在合同履行过程中存在违反采购合同行为的，权益受损当事人应当将有关违约的情况以及拟采取的措施，及时书面报告</w:t>
      </w:r>
      <w:r>
        <w:rPr>
          <w:rFonts w:hint="eastAsia" w:ascii="宋体" w:hAnsi="宋体"/>
          <w:color w:val="auto"/>
          <w:szCs w:val="21"/>
          <w:highlight w:val="none"/>
          <w:lang w:eastAsia="zh-CN"/>
        </w:rPr>
        <w:t>监督部门</w:t>
      </w:r>
      <w:r>
        <w:rPr>
          <w:rFonts w:ascii="宋体" w:hAnsi="宋体"/>
          <w:color w:val="auto"/>
          <w:szCs w:val="21"/>
          <w:highlight w:val="none"/>
        </w:rPr>
        <w:t xml:space="preserve">。 </w:t>
      </w:r>
    </w:p>
    <w:p w14:paraId="4AF04D0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sectPr>
          <w:footerReference r:id="rId9" w:type="default"/>
          <w:pgSz w:w="11906" w:h="16838"/>
          <w:pgMar w:top="1134" w:right="1134" w:bottom="1134" w:left="1417" w:header="851" w:footer="851" w:gutter="0"/>
          <w:pgNumType w:fmt="decimal" w:start="1"/>
          <w:cols w:space="720" w:num="1"/>
          <w:formProt w:val="0"/>
          <w:docGrid w:linePitch="312" w:charSpace="43007"/>
        </w:sectPr>
      </w:pPr>
      <w:r>
        <w:rPr>
          <w:rFonts w:hint="eastAsia" w:ascii="宋体" w:hAnsi="宋体"/>
          <w:color w:val="auto"/>
          <w:szCs w:val="21"/>
          <w:highlight w:val="none"/>
        </w:rPr>
        <w:t>26</w:t>
      </w:r>
      <w:r>
        <w:rPr>
          <w:rFonts w:ascii="宋体" w:hAnsi="宋体"/>
          <w:color w:val="auto"/>
          <w:szCs w:val="21"/>
          <w:highlight w:val="none"/>
        </w:rPr>
        <w:t>.7 成交供应商拒绝签订采购合同的，并给采购人造成其损失的，还应当赔偿损失，并作为不良行为记录在案。同时，已缴纳的成交服务费不予退还。</w:t>
      </w:r>
    </w:p>
    <w:p w14:paraId="32107BD1">
      <w:pPr>
        <w:pStyle w:val="32"/>
        <w:spacing w:line="360" w:lineRule="auto"/>
        <w:rPr>
          <w:rFonts w:ascii="宋体" w:hAnsi="宋体"/>
          <w:b/>
          <w:color w:val="auto"/>
          <w:sz w:val="32"/>
          <w:szCs w:val="32"/>
          <w:highlight w:val="none"/>
        </w:rPr>
      </w:pPr>
    </w:p>
    <w:p w14:paraId="5E8B1CB8">
      <w:pPr>
        <w:spacing w:line="360" w:lineRule="auto"/>
        <w:jc w:val="left"/>
        <w:rPr>
          <w:rFonts w:hint="eastAsia" w:ascii="宋体" w:hAnsi="宋体" w:eastAsia="宋体" w:cs="宋体"/>
          <w:b/>
          <w:bCs/>
          <w:color w:val="auto"/>
          <w:sz w:val="28"/>
          <w:szCs w:val="28"/>
          <w:highlight w:val="none"/>
          <w:lang w:eastAsia="zh-CN"/>
        </w:rPr>
      </w:pPr>
      <w:bookmarkStart w:id="35" w:name="_Toc31185"/>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0EA98E76">
      <w:pPr>
        <w:pStyle w:val="67"/>
        <w:ind w:firstLine="480"/>
        <w:rPr>
          <w:color w:val="auto"/>
          <w:highlight w:val="none"/>
        </w:rPr>
      </w:pPr>
    </w:p>
    <w:p w14:paraId="7F60B3D9">
      <w:pPr>
        <w:spacing w:line="360" w:lineRule="auto"/>
        <w:jc w:val="center"/>
        <w:rPr>
          <w:rFonts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7EBC1785">
      <w:pPr>
        <w:spacing w:line="360" w:lineRule="auto"/>
        <w:ind w:firstLine="400" w:firstLineChars="200"/>
        <w:rPr>
          <w:rFonts w:ascii="宋体" w:hAnsi="宋体" w:cs="宋体"/>
          <w:color w:val="auto"/>
          <w:szCs w:val="21"/>
          <w:highlight w:val="none"/>
        </w:rPr>
      </w:pPr>
    </w:p>
    <w:p w14:paraId="7AB65D68">
      <w:pPr>
        <w:spacing w:line="360" w:lineRule="auto"/>
        <w:rPr>
          <w:rFonts w:ascii="宋体" w:hAnsi="宋体" w:cs="宋体"/>
          <w:color w:val="auto"/>
          <w:sz w:val="21"/>
          <w:szCs w:val="22"/>
          <w:highlight w:val="none"/>
        </w:rPr>
      </w:pPr>
      <w:r>
        <w:rPr>
          <w:rFonts w:hint="eastAsia" w:ascii="宋体" w:hAnsi="宋体" w:cs="宋体"/>
          <w:color w:val="auto"/>
          <w:sz w:val="21"/>
          <w:szCs w:val="22"/>
          <w:highlight w:val="none"/>
        </w:rPr>
        <w:t>各供应商：</w:t>
      </w:r>
    </w:p>
    <w:p w14:paraId="2F07691D">
      <w:pPr>
        <w:spacing w:line="360" w:lineRule="auto"/>
        <w:ind w:firstLine="420" w:firstLineChars="200"/>
        <w:rPr>
          <w:rFonts w:ascii="宋体" w:hAnsi="宋体" w:cs="宋体"/>
          <w:color w:val="auto"/>
          <w:sz w:val="21"/>
          <w:szCs w:val="22"/>
          <w:highlight w:val="none"/>
        </w:rPr>
      </w:pPr>
      <w:r>
        <w:rPr>
          <w:rFonts w:hint="eastAsia" w:ascii="宋体" w:hAnsi="宋体" w:cs="宋体"/>
          <w:color w:val="auto"/>
          <w:sz w:val="21"/>
          <w:szCs w:val="22"/>
          <w:highlight w:val="none"/>
        </w:rPr>
        <w:t>欢迎贵公司参与崇左市政府采购活动！</w:t>
      </w:r>
    </w:p>
    <w:p w14:paraId="5744AA08">
      <w:pPr>
        <w:spacing w:line="360" w:lineRule="auto"/>
        <w:ind w:firstLine="420" w:firstLineChars="200"/>
        <w:rPr>
          <w:rFonts w:ascii="宋体" w:hAnsi="宋体" w:cs="宋体"/>
          <w:color w:val="auto"/>
          <w:sz w:val="21"/>
          <w:szCs w:val="22"/>
          <w:highlight w:val="none"/>
        </w:rPr>
      </w:pPr>
      <w:r>
        <w:rPr>
          <w:rFonts w:hint="eastAsia" w:ascii="宋体" w:hAnsi="宋体" w:cs="宋体"/>
          <w:color w:val="auto"/>
          <w:sz w:val="21"/>
          <w:szCs w:val="22"/>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0F4D0F08">
      <w:pPr>
        <w:spacing w:line="360" w:lineRule="auto"/>
        <w:ind w:firstLine="420" w:firstLineChars="200"/>
        <w:rPr>
          <w:rFonts w:ascii="宋体" w:hAnsi="宋体" w:cs="宋体"/>
          <w:color w:val="auto"/>
          <w:sz w:val="21"/>
          <w:szCs w:val="22"/>
          <w:highlight w:val="none"/>
        </w:rPr>
      </w:pPr>
      <w:r>
        <w:rPr>
          <w:rFonts w:hint="eastAsia" w:ascii="宋体" w:hAnsi="宋体" w:cs="宋体"/>
          <w:color w:val="auto"/>
          <w:sz w:val="21"/>
          <w:szCs w:val="22"/>
          <w:highlight w:val="none"/>
        </w:rPr>
        <w:t>相关金融产品和银行业金融机构联系方式，可在中征应收账款融资服务平台查询（网址：</w:t>
      </w:r>
      <w:r>
        <w:rPr>
          <w:color w:val="auto"/>
          <w:sz w:val="21"/>
          <w:szCs w:val="21"/>
          <w:highlight w:val="none"/>
        </w:rPr>
        <w:fldChar w:fldCharType="begin"/>
      </w:r>
      <w:r>
        <w:rPr>
          <w:color w:val="auto"/>
          <w:sz w:val="21"/>
          <w:szCs w:val="21"/>
          <w:highlight w:val="none"/>
        </w:rPr>
        <w:instrText xml:space="preserve"> HYPERLINK "https://www.crcrfsp.com/" </w:instrText>
      </w:r>
      <w:r>
        <w:rPr>
          <w:color w:val="auto"/>
          <w:sz w:val="21"/>
          <w:szCs w:val="21"/>
          <w:highlight w:val="none"/>
        </w:rPr>
        <w:fldChar w:fldCharType="separate"/>
      </w:r>
      <w:r>
        <w:rPr>
          <w:rStyle w:val="28"/>
          <w:rFonts w:hint="eastAsia" w:ascii="宋体" w:hAnsi="宋体" w:cs="宋体"/>
          <w:color w:val="auto"/>
          <w:sz w:val="21"/>
          <w:szCs w:val="22"/>
          <w:highlight w:val="none"/>
        </w:rPr>
        <w:t>https://www.crcrfsp.com/</w:t>
      </w:r>
      <w:r>
        <w:rPr>
          <w:rStyle w:val="28"/>
          <w:rFonts w:hint="eastAsia" w:ascii="宋体" w:hAnsi="宋体" w:cs="宋体"/>
          <w:color w:val="auto"/>
          <w:sz w:val="21"/>
          <w:szCs w:val="22"/>
          <w:highlight w:val="none"/>
        </w:rPr>
        <w:fldChar w:fldCharType="end"/>
      </w:r>
      <w:r>
        <w:rPr>
          <w:rFonts w:hint="eastAsia" w:ascii="宋体" w:hAnsi="宋体" w:cs="宋体"/>
          <w:color w:val="auto"/>
          <w:sz w:val="21"/>
          <w:szCs w:val="22"/>
          <w:highlight w:val="none"/>
        </w:rPr>
        <w:t>，客服电话：400-009-0001）。</w:t>
      </w:r>
    </w:p>
    <w:p w14:paraId="45B55B9B">
      <w:pPr>
        <w:pStyle w:val="67"/>
        <w:ind w:firstLine="420"/>
        <w:rPr>
          <w:rFonts w:ascii="宋体" w:hAnsi="宋体" w:cs="宋体"/>
          <w:color w:val="auto"/>
          <w:sz w:val="22"/>
          <w:szCs w:val="22"/>
          <w:highlight w:val="none"/>
        </w:rPr>
      </w:pPr>
    </w:p>
    <w:p w14:paraId="40A6EC82">
      <w:pPr>
        <w:spacing w:line="360" w:lineRule="auto"/>
        <w:rPr>
          <w:rFonts w:ascii="宋体" w:hAnsi="宋体" w:cs="宋体"/>
          <w:color w:val="auto"/>
          <w:sz w:val="21"/>
          <w:szCs w:val="22"/>
          <w:highlight w:val="none"/>
        </w:rPr>
      </w:pPr>
    </w:p>
    <w:p w14:paraId="374E01B2">
      <w:pPr>
        <w:pStyle w:val="67"/>
        <w:ind w:firstLine="420"/>
        <w:rPr>
          <w:rFonts w:ascii="宋体" w:hAnsi="宋体" w:cs="宋体"/>
          <w:color w:val="auto"/>
          <w:sz w:val="22"/>
          <w:szCs w:val="22"/>
          <w:highlight w:val="none"/>
        </w:rPr>
      </w:pPr>
    </w:p>
    <w:p w14:paraId="1ECCD777">
      <w:pPr>
        <w:spacing w:line="360" w:lineRule="auto"/>
        <w:rPr>
          <w:rFonts w:ascii="宋体" w:hAnsi="宋体" w:cs="宋体"/>
          <w:color w:val="auto"/>
          <w:sz w:val="21"/>
          <w:szCs w:val="22"/>
          <w:highlight w:val="none"/>
        </w:rPr>
      </w:pPr>
    </w:p>
    <w:p w14:paraId="544AD8C4">
      <w:pPr>
        <w:spacing w:line="360" w:lineRule="auto"/>
        <w:rPr>
          <w:rFonts w:ascii="宋体" w:hAnsi="宋体" w:cs="宋体"/>
          <w:color w:val="auto"/>
          <w:sz w:val="21"/>
          <w:szCs w:val="22"/>
          <w:highlight w:val="none"/>
        </w:rPr>
      </w:pPr>
    </w:p>
    <w:p w14:paraId="3EC83676">
      <w:pPr>
        <w:pStyle w:val="67"/>
        <w:ind w:firstLine="420"/>
        <w:rPr>
          <w:rFonts w:ascii="宋体" w:hAnsi="宋体" w:cs="宋体"/>
          <w:color w:val="auto"/>
          <w:sz w:val="21"/>
          <w:szCs w:val="21"/>
          <w:highlight w:val="none"/>
        </w:rPr>
      </w:pPr>
    </w:p>
    <w:p w14:paraId="39AACCC6">
      <w:pPr>
        <w:spacing w:line="360" w:lineRule="auto"/>
        <w:rPr>
          <w:rFonts w:ascii="宋体" w:hAnsi="宋体" w:cs="宋体"/>
          <w:color w:val="auto"/>
          <w:szCs w:val="21"/>
          <w:highlight w:val="none"/>
        </w:rPr>
      </w:pPr>
    </w:p>
    <w:p w14:paraId="66966880">
      <w:pPr>
        <w:spacing w:line="360" w:lineRule="auto"/>
        <w:rPr>
          <w:rFonts w:ascii="宋体" w:hAnsi="宋体" w:cs="宋体"/>
          <w:color w:val="auto"/>
          <w:szCs w:val="21"/>
          <w:highlight w:val="none"/>
        </w:rPr>
      </w:pPr>
    </w:p>
    <w:p w14:paraId="6E2A9EBF">
      <w:pPr>
        <w:spacing w:line="360" w:lineRule="auto"/>
        <w:rPr>
          <w:rFonts w:ascii="宋体" w:hAnsi="宋体" w:cs="宋体"/>
          <w:color w:val="auto"/>
          <w:szCs w:val="21"/>
          <w:highlight w:val="none"/>
        </w:rPr>
      </w:pPr>
    </w:p>
    <w:p w14:paraId="32736064">
      <w:pPr>
        <w:pStyle w:val="67"/>
        <w:ind w:firstLine="420"/>
        <w:rPr>
          <w:rFonts w:ascii="宋体" w:hAnsi="宋体" w:cs="宋体"/>
          <w:color w:val="auto"/>
          <w:sz w:val="21"/>
          <w:szCs w:val="21"/>
          <w:highlight w:val="none"/>
        </w:rPr>
      </w:pPr>
    </w:p>
    <w:p w14:paraId="7F74F7E2">
      <w:pPr>
        <w:spacing w:line="360" w:lineRule="auto"/>
        <w:rPr>
          <w:rFonts w:ascii="宋体" w:hAnsi="宋体" w:cs="宋体"/>
          <w:color w:val="auto"/>
          <w:szCs w:val="21"/>
          <w:highlight w:val="none"/>
        </w:rPr>
      </w:pPr>
    </w:p>
    <w:p w14:paraId="1850E183">
      <w:pPr>
        <w:pStyle w:val="67"/>
        <w:ind w:firstLine="420"/>
        <w:rPr>
          <w:rFonts w:ascii="宋体" w:hAnsi="宋体" w:cs="宋体"/>
          <w:color w:val="auto"/>
          <w:sz w:val="21"/>
          <w:szCs w:val="21"/>
          <w:highlight w:val="none"/>
        </w:rPr>
      </w:pPr>
    </w:p>
    <w:p w14:paraId="0CBCA29D">
      <w:pPr>
        <w:rPr>
          <w:rFonts w:ascii="黑体" w:hAnsi="黑体" w:eastAsia="黑体" w:cs="黑体"/>
          <w:color w:val="auto"/>
          <w:szCs w:val="32"/>
          <w:highlight w:val="none"/>
        </w:rPr>
      </w:pPr>
    </w:p>
    <w:p w14:paraId="30FC5B5F">
      <w:pPr>
        <w:pStyle w:val="67"/>
        <w:ind w:firstLine="480"/>
        <w:rPr>
          <w:rFonts w:ascii="黑体" w:hAnsi="黑体" w:eastAsia="黑体" w:cs="黑体"/>
          <w:color w:val="auto"/>
          <w:szCs w:val="32"/>
          <w:highlight w:val="none"/>
        </w:rPr>
      </w:pPr>
    </w:p>
    <w:p w14:paraId="23BF22E1">
      <w:pPr>
        <w:rPr>
          <w:rFonts w:hint="eastAsia" w:eastAsia="宋体"/>
          <w:color w:val="auto"/>
          <w:highlight w:val="none"/>
          <w:lang w:eastAsia="zh-CN"/>
        </w:rPr>
      </w:pPr>
    </w:p>
    <w:p w14:paraId="01F9660B">
      <w:pP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2434D1C9">
      <w:pPr>
        <w:pStyle w:val="67"/>
        <w:ind w:firstLine="480"/>
        <w:rPr>
          <w:color w:val="auto"/>
          <w:highlight w:val="none"/>
        </w:rPr>
      </w:pPr>
    </w:p>
    <w:p w14:paraId="1FCD04BA">
      <w:pPr>
        <w:spacing w:line="360" w:lineRule="auto"/>
        <w:jc w:val="center"/>
        <w:rPr>
          <w:rFonts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1677363D">
      <w:pPr>
        <w:rPr>
          <w:color w:val="auto"/>
          <w:highlight w:val="none"/>
        </w:rPr>
      </w:pPr>
      <w:r>
        <w:rPr>
          <w:rFonts w:hint="eastAsia" w:eastAsia="仿宋_GB2312"/>
          <w:color w:val="auto"/>
          <w:highlight w:val="none"/>
        </w:rPr>
        <w:drawing>
          <wp:inline distT="0" distB="0" distL="114300" distR="114300">
            <wp:extent cx="4926965" cy="7002780"/>
            <wp:effectExtent l="0" t="0" r="6985" b="7620"/>
            <wp:docPr id="5" name="图片 2"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流程图1011"/>
                    <pic:cNvPicPr>
                      <a:picLocks noChangeAspect="1"/>
                    </pic:cNvPicPr>
                  </pic:nvPicPr>
                  <pic:blipFill>
                    <a:blip r:embed="rId15" cstate="print"/>
                    <a:stretch>
                      <a:fillRect/>
                    </a:stretch>
                  </pic:blipFill>
                  <pic:spPr>
                    <a:xfrm>
                      <a:off x="0" y="0"/>
                      <a:ext cx="4926965" cy="7002780"/>
                    </a:xfrm>
                    <a:prstGeom prst="rect">
                      <a:avLst/>
                    </a:prstGeom>
                    <a:noFill/>
                    <a:ln>
                      <a:noFill/>
                    </a:ln>
                  </pic:spPr>
                </pic:pic>
              </a:graphicData>
            </a:graphic>
          </wp:inline>
        </w:drawing>
      </w:r>
    </w:p>
    <w:p w14:paraId="502F1993">
      <w:pPr>
        <w:widowControl/>
        <w:ind w:firstLine="400" w:firstLineChars="200"/>
        <w:rPr>
          <w:color w:val="auto"/>
          <w:highlight w:val="none"/>
        </w:rPr>
      </w:pPr>
    </w:p>
    <w:p w14:paraId="4347784E">
      <w:pPr>
        <w:pStyle w:val="67"/>
        <w:ind w:firstLine="480"/>
        <w:rPr>
          <w:color w:val="auto"/>
          <w:highlight w:val="none"/>
        </w:rPr>
      </w:pPr>
    </w:p>
    <w:p w14:paraId="34BDC7BA">
      <w:pPr>
        <w:rPr>
          <w:color w:val="auto"/>
          <w:highlight w:val="none"/>
        </w:rPr>
      </w:pPr>
    </w:p>
    <w:p w14:paraId="281CAEBA">
      <w:pPr>
        <w:pStyle w:val="67"/>
        <w:ind w:firstLine="480"/>
        <w:rPr>
          <w:color w:val="auto"/>
          <w:highlight w:val="none"/>
        </w:rPr>
      </w:pPr>
    </w:p>
    <w:p w14:paraId="4CB28C68">
      <w:pPr>
        <w:rPr>
          <w:color w:val="auto"/>
          <w:highlight w:val="none"/>
        </w:rPr>
      </w:pPr>
    </w:p>
    <w:p w14:paraId="1DB81EAC">
      <w:pPr>
        <w:widowControl/>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3025F189">
      <w:pPr>
        <w:pStyle w:val="67"/>
        <w:ind w:firstLine="480"/>
        <w:rPr>
          <w:color w:val="auto"/>
          <w:highlight w:val="none"/>
        </w:rPr>
      </w:pPr>
    </w:p>
    <w:p w14:paraId="6FD5B058">
      <w:pPr>
        <w:pStyle w:val="67"/>
        <w:ind w:firstLine="562"/>
        <w:jc w:val="center"/>
        <w:rPr>
          <w:rFonts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4"/>
        <w:tblW w:w="8314" w:type="dxa"/>
        <w:tblInd w:w="96" w:type="dxa"/>
        <w:tblLayout w:type="fixed"/>
        <w:tblCellMar>
          <w:top w:w="0" w:type="dxa"/>
          <w:left w:w="108" w:type="dxa"/>
          <w:bottom w:w="0" w:type="dxa"/>
          <w:right w:w="108" w:type="dxa"/>
        </w:tblCellMar>
      </w:tblPr>
      <w:tblGrid>
        <w:gridCol w:w="2674"/>
        <w:gridCol w:w="3515"/>
        <w:gridCol w:w="2125"/>
      </w:tblGrid>
      <w:tr w14:paraId="660CF53F">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C7EB1A3">
            <w:pPr>
              <w:widowControl/>
              <w:spacing w:line="400" w:lineRule="exact"/>
              <w:jc w:val="center"/>
              <w:textAlignment w:val="center"/>
              <w:rPr>
                <w:rFonts w:ascii="宋体" w:hAnsi="宋体" w:cs="宋体"/>
                <w:b/>
                <w:bCs/>
                <w:color w:val="auto"/>
                <w:sz w:val="28"/>
                <w:szCs w:val="28"/>
                <w:highlight w:val="none"/>
              </w:rPr>
            </w:pPr>
            <w:r>
              <w:rPr>
                <w:rFonts w:hint="eastAsia" w:ascii="宋体" w:hAnsi="宋体" w:cs="宋体"/>
                <w:b/>
                <w:bCs/>
                <w:color w:val="auto"/>
                <w:kern w:val="0"/>
                <w:sz w:val="28"/>
                <w:szCs w:val="28"/>
                <w:highlight w:val="none"/>
              </w:rPr>
              <w:t>金融机构名称</w:t>
            </w:r>
          </w:p>
        </w:tc>
        <w:tc>
          <w:tcPr>
            <w:tcW w:w="3515" w:type="dxa"/>
            <w:tcBorders>
              <w:top w:val="single" w:color="000000" w:sz="4" w:space="0"/>
              <w:left w:val="single" w:color="000000" w:sz="4" w:space="0"/>
              <w:bottom w:val="single" w:color="000000" w:sz="4" w:space="0"/>
              <w:right w:val="single" w:color="000000" w:sz="4" w:space="0"/>
            </w:tcBorders>
            <w:vAlign w:val="center"/>
          </w:tcPr>
          <w:p w14:paraId="066FAA82">
            <w:pPr>
              <w:widowControl/>
              <w:spacing w:line="400" w:lineRule="exact"/>
              <w:jc w:val="center"/>
              <w:textAlignment w:val="center"/>
              <w:rPr>
                <w:rFonts w:ascii="宋体" w:hAnsi="宋体" w:cs="宋体"/>
                <w:b/>
                <w:bCs/>
                <w:color w:val="auto"/>
                <w:sz w:val="28"/>
                <w:szCs w:val="28"/>
                <w:highlight w:val="none"/>
              </w:rPr>
            </w:pPr>
            <w:r>
              <w:rPr>
                <w:rFonts w:hint="eastAsia" w:ascii="宋体" w:hAnsi="宋体" w:cs="宋体"/>
                <w:b/>
                <w:bCs/>
                <w:color w:val="auto"/>
                <w:kern w:val="0"/>
                <w:sz w:val="28"/>
                <w:szCs w:val="28"/>
                <w:highlight w:val="none"/>
              </w:rPr>
              <w:t>地址</w:t>
            </w:r>
          </w:p>
        </w:tc>
        <w:tc>
          <w:tcPr>
            <w:tcW w:w="2125" w:type="dxa"/>
            <w:tcBorders>
              <w:top w:val="single" w:color="000000" w:sz="4" w:space="0"/>
              <w:left w:val="single" w:color="000000" w:sz="4" w:space="0"/>
              <w:bottom w:val="single" w:color="000000" w:sz="4" w:space="0"/>
              <w:right w:val="single" w:color="000000" w:sz="4" w:space="0"/>
            </w:tcBorders>
            <w:vAlign w:val="center"/>
          </w:tcPr>
          <w:p w14:paraId="33767759">
            <w:pPr>
              <w:widowControl/>
              <w:spacing w:line="400" w:lineRule="exact"/>
              <w:jc w:val="center"/>
              <w:textAlignment w:val="center"/>
              <w:rPr>
                <w:rFonts w:ascii="宋体" w:hAnsi="宋体" w:cs="宋体"/>
                <w:b/>
                <w:bCs/>
                <w:color w:val="auto"/>
                <w:sz w:val="28"/>
                <w:szCs w:val="28"/>
                <w:highlight w:val="none"/>
              </w:rPr>
            </w:pPr>
            <w:r>
              <w:rPr>
                <w:rFonts w:hint="eastAsia" w:cs="宋体"/>
                <w:b/>
                <w:bCs/>
                <w:color w:val="auto"/>
                <w:kern w:val="0"/>
                <w:sz w:val="28"/>
                <w:szCs w:val="28"/>
                <w:highlight w:val="none"/>
              </w:rPr>
              <w:t>业务</w:t>
            </w:r>
            <w:r>
              <w:rPr>
                <w:rFonts w:hint="eastAsia" w:ascii="宋体" w:hAnsi="宋体" w:cs="宋体"/>
                <w:b/>
                <w:bCs/>
                <w:color w:val="auto"/>
                <w:kern w:val="0"/>
                <w:sz w:val="28"/>
                <w:szCs w:val="28"/>
                <w:highlight w:val="none"/>
              </w:rPr>
              <w:t>咨询电话</w:t>
            </w:r>
          </w:p>
        </w:tc>
      </w:tr>
      <w:tr w14:paraId="4BAD7E1F">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vAlign w:val="center"/>
          </w:tcPr>
          <w:p w14:paraId="5DE04E8D">
            <w:pPr>
              <w:widowControl/>
              <w:jc w:val="left"/>
              <w:textAlignment w:val="center"/>
              <w:rPr>
                <w:rFonts w:cs="宋体"/>
                <w:color w:val="auto"/>
                <w:szCs w:val="21"/>
                <w:highlight w:val="none"/>
              </w:rPr>
            </w:pPr>
            <w:r>
              <w:rPr>
                <w:rFonts w:hint="eastAsia" w:cs="宋体"/>
                <w:b/>
                <w:bCs/>
                <w:color w:val="auto"/>
                <w:szCs w:val="21"/>
                <w:highlight w:val="none"/>
              </w:rPr>
              <w:t>崇左市本级及江州区</w:t>
            </w:r>
          </w:p>
        </w:tc>
      </w:tr>
      <w:tr w14:paraId="64E62EC2">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A6D8F3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1F956C6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vAlign w:val="center"/>
          </w:tcPr>
          <w:p w14:paraId="6D1A5B46">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0771-7820436 0771-7820439</w:t>
            </w:r>
          </w:p>
        </w:tc>
      </w:tr>
      <w:tr w14:paraId="6270AC9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B379352">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712018E">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5C5ED9F0">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0771-7917212</w:t>
            </w:r>
          </w:p>
        </w:tc>
      </w:tr>
      <w:tr w14:paraId="433743AA">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4390DF2">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5010BD3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A4D3494">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0771-7917054</w:t>
            </w:r>
          </w:p>
        </w:tc>
      </w:tr>
      <w:tr w14:paraId="67010988">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3572DC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2EBD60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vAlign w:val="center"/>
          </w:tcPr>
          <w:p w14:paraId="08DDB5F7">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0771-7831103</w:t>
            </w:r>
          </w:p>
        </w:tc>
      </w:tr>
      <w:tr w14:paraId="342D5C7F">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D9ECBE7">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1F08F4A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vAlign w:val="center"/>
          </w:tcPr>
          <w:p w14:paraId="07DA3243">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0771-7928650 0771-7920613</w:t>
            </w:r>
          </w:p>
        </w:tc>
      </w:tr>
      <w:tr w14:paraId="40D2D515">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B9887B6">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3D719E9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77D5DF25">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0771-7925660</w:t>
            </w:r>
          </w:p>
        </w:tc>
      </w:tr>
      <w:tr w14:paraId="6B7A5B09">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072F503">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65AB540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vAlign w:val="center"/>
          </w:tcPr>
          <w:p w14:paraId="16B34500">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0771-7968699</w:t>
            </w:r>
          </w:p>
        </w:tc>
      </w:tr>
      <w:tr w14:paraId="3E1819CF">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D79350C">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6EB04B3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vAlign w:val="center"/>
          </w:tcPr>
          <w:p w14:paraId="5C69144C">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0771-7916636</w:t>
            </w:r>
          </w:p>
        </w:tc>
      </w:tr>
      <w:tr w14:paraId="67A683C7">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CA5F1B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8FB6B2C">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vAlign w:val="center"/>
          </w:tcPr>
          <w:p w14:paraId="21E7276A">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0771-7988895</w:t>
            </w:r>
          </w:p>
        </w:tc>
      </w:tr>
      <w:tr w14:paraId="3E94D61B">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FB95A9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22F944A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vAlign w:val="center"/>
          </w:tcPr>
          <w:p w14:paraId="4C0BC893">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0771-7960855</w:t>
            </w:r>
          </w:p>
        </w:tc>
      </w:tr>
      <w:tr w14:paraId="2F30EDF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08FB474">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D0A528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vAlign w:val="center"/>
          </w:tcPr>
          <w:p w14:paraId="5BB440D8">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0771-7821126</w:t>
            </w:r>
          </w:p>
        </w:tc>
      </w:tr>
      <w:tr w14:paraId="358A2C1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5FD421DF">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1A6C5E8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vAlign w:val="center"/>
          </w:tcPr>
          <w:p w14:paraId="7159A68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0771-7831866</w:t>
            </w:r>
          </w:p>
        </w:tc>
      </w:tr>
      <w:tr w14:paraId="69304BE1">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vAlign w:val="center"/>
          </w:tcPr>
          <w:p w14:paraId="182E76D5">
            <w:pPr>
              <w:widowControl/>
              <w:jc w:val="left"/>
              <w:textAlignment w:val="center"/>
              <w:rPr>
                <w:rFonts w:ascii="宋体" w:hAnsi="宋体" w:cs="宋体"/>
                <w:color w:val="auto"/>
                <w:szCs w:val="21"/>
                <w:highlight w:val="none"/>
              </w:rPr>
            </w:pPr>
            <w:r>
              <w:rPr>
                <w:rFonts w:hint="eastAsia" w:ascii="宋体" w:hAnsi="宋体" w:cs="宋体"/>
                <w:b/>
                <w:bCs/>
                <w:color w:val="auto"/>
                <w:szCs w:val="21"/>
                <w:highlight w:val="none"/>
              </w:rPr>
              <w:t>扶绥县</w:t>
            </w:r>
          </w:p>
        </w:tc>
      </w:tr>
      <w:tr w14:paraId="61E5492B">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60625E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5F4EE33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76318288">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0771-7535612</w:t>
            </w:r>
          </w:p>
        </w:tc>
      </w:tr>
      <w:tr w14:paraId="15AB292A">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F95A8C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9845116">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1DF3F841">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0771-7917330</w:t>
            </w:r>
          </w:p>
        </w:tc>
      </w:tr>
      <w:tr w14:paraId="09D71596">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F9CCCFC">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E1E924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3BA823EE">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0771-7516511 0771-7531157</w:t>
            </w:r>
          </w:p>
        </w:tc>
      </w:tr>
      <w:tr w14:paraId="7CC5DFB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12E9A1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62E86B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vAlign w:val="center"/>
          </w:tcPr>
          <w:p w14:paraId="0F82B22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0771-7525822</w:t>
            </w:r>
          </w:p>
        </w:tc>
      </w:tr>
      <w:tr w14:paraId="6106F0CF">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64998B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6C729DA6">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vAlign w:val="center"/>
          </w:tcPr>
          <w:p w14:paraId="5A2745B2">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0771-5025887</w:t>
            </w:r>
          </w:p>
        </w:tc>
      </w:tr>
      <w:tr w14:paraId="0CFC69DD">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7E7994F">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41C04E4C">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651ADBEA">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0771-7533041</w:t>
            </w:r>
          </w:p>
        </w:tc>
      </w:tr>
      <w:tr w14:paraId="14DDA547">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68F54B7">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61EDF2A2">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vAlign w:val="center"/>
          </w:tcPr>
          <w:p w14:paraId="3C1A383E">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0771-7536178 0771-7536177</w:t>
            </w:r>
          </w:p>
        </w:tc>
      </w:tr>
      <w:tr w14:paraId="5CFD532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C95694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441DAC8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vAlign w:val="center"/>
          </w:tcPr>
          <w:p w14:paraId="51E198C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0771-7661101</w:t>
            </w:r>
          </w:p>
        </w:tc>
      </w:tr>
      <w:tr w14:paraId="304519FB">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75BC40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4D66A6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vAlign w:val="center"/>
          </w:tcPr>
          <w:p w14:paraId="134BDE68">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0771-7500768</w:t>
            </w:r>
          </w:p>
        </w:tc>
      </w:tr>
      <w:tr w14:paraId="2C29CF15">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EE29328">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239AC86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vAlign w:val="center"/>
          </w:tcPr>
          <w:p w14:paraId="1CB56FF4">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0771-7525678</w:t>
            </w:r>
          </w:p>
        </w:tc>
      </w:tr>
      <w:tr w14:paraId="61462322">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DAE0567">
            <w:pPr>
              <w:widowControl/>
              <w:jc w:val="left"/>
              <w:textAlignment w:val="center"/>
              <w:rPr>
                <w:rFonts w:ascii="宋体" w:hAnsi="宋体" w:cs="宋体"/>
                <w:color w:val="auto"/>
                <w:szCs w:val="21"/>
                <w:highlight w:val="none"/>
              </w:rPr>
            </w:pPr>
            <w:r>
              <w:rPr>
                <w:rFonts w:hint="eastAsia" w:ascii="宋体" w:hAnsi="宋体" w:cs="宋体"/>
                <w:b/>
                <w:bCs/>
                <w:color w:val="auto"/>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vAlign w:val="center"/>
          </w:tcPr>
          <w:p w14:paraId="1FF94642">
            <w:pPr>
              <w:widowControl/>
              <w:jc w:val="left"/>
              <w:textAlignment w:val="center"/>
              <w:rPr>
                <w:rFonts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vAlign w:val="center"/>
          </w:tcPr>
          <w:p w14:paraId="31712B6A">
            <w:pPr>
              <w:widowControl/>
              <w:jc w:val="center"/>
              <w:textAlignment w:val="center"/>
              <w:rPr>
                <w:rFonts w:ascii="宋体" w:hAnsi="宋体" w:cs="宋体"/>
                <w:color w:val="auto"/>
                <w:szCs w:val="21"/>
                <w:highlight w:val="none"/>
              </w:rPr>
            </w:pPr>
          </w:p>
        </w:tc>
      </w:tr>
      <w:tr w14:paraId="6A1B75D6">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8AF30F7">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5695FAE6">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718BF1B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0771-8620729</w:t>
            </w:r>
          </w:p>
        </w:tc>
      </w:tr>
      <w:tr w14:paraId="62C8315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5AE33B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1E4365F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D6F5B78">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0771-7917093</w:t>
            </w:r>
          </w:p>
        </w:tc>
      </w:tr>
      <w:tr w14:paraId="38CB9C93">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C4B5EAC">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DF87386">
            <w:pPr>
              <w:widowControl/>
              <w:spacing w:after="90" w:line="23" w:lineRule="atLeast"/>
              <w:jc w:val="left"/>
              <w:rPr>
                <w:rFonts w:ascii="宋体" w:hAnsi="宋体" w:cs="宋体"/>
                <w:color w:val="auto"/>
                <w:szCs w:val="21"/>
                <w:highlight w:val="none"/>
              </w:rPr>
            </w:pPr>
            <w:r>
              <w:rPr>
                <w:rFonts w:hint="eastAsia" w:ascii="宋体" w:hAnsi="宋体" w:cs="宋体"/>
                <w:color w:val="auto"/>
                <w:kern w:val="0"/>
                <w:szCs w:val="21"/>
                <w:highlight w:val="none"/>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3B07B9A2">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0771-8629006</w:t>
            </w:r>
          </w:p>
        </w:tc>
      </w:tr>
      <w:tr w14:paraId="69B977AB">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09720E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748332CC">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02E6A64">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0771-8628166</w:t>
            </w:r>
          </w:p>
        </w:tc>
      </w:tr>
      <w:tr w14:paraId="1C21F3FF">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581135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5FEDA284">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733B9CBB">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0771-8630787</w:t>
            </w:r>
          </w:p>
        </w:tc>
      </w:tr>
      <w:tr w14:paraId="0B8CB05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F9CD8B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6131176E">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vAlign w:val="center"/>
          </w:tcPr>
          <w:p w14:paraId="153221C4">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0771-8622237</w:t>
            </w:r>
          </w:p>
        </w:tc>
      </w:tr>
      <w:tr w14:paraId="013A68F7">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vAlign w:val="center"/>
          </w:tcPr>
          <w:p w14:paraId="401367F4">
            <w:pPr>
              <w:widowControl/>
              <w:jc w:val="left"/>
              <w:textAlignment w:val="center"/>
              <w:rPr>
                <w:rFonts w:ascii="宋体" w:hAnsi="宋体" w:cs="宋体"/>
                <w:color w:val="auto"/>
                <w:szCs w:val="21"/>
                <w:highlight w:val="none"/>
              </w:rPr>
            </w:pPr>
            <w:r>
              <w:rPr>
                <w:rFonts w:hint="eastAsia" w:ascii="宋体" w:hAnsi="宋体" w:cs="宋体"/>
                <w:b/>
                <w:bCs/>
                <w:color w:val="auto"/>
                <w:szCs w:val="21"/>
                <w:highlight w:val="none"/>
              </w:rPr>
              <w:t>大新县</w:t>
            </w:r>
          </w:p>
        </w:tc>
      </w:tr>
      <w:tr w14:paraId="4D97A8DC">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EBA3127">
            <w:pPr>
              <w:widowControl/>
              <w:jc w:val="left"/>
              <w:textAlignment w:val="center"/>
              <w:rPr>
                <w:rFonts w:ascii="宋体" w:hAnsi="宋体" w:cs="宋体"/>
                <w:color w:val="auto"/>
                <w:kern w:val="0"/>
                <w:szCs w:val="21"/>
                <w:highlight w:val="none"/>
              </w:rPr>
            </w:pPr>
            <w:r>
              <w:rPr>
                <w:rFonts w:hint="eastAsia" w:ascii="宋体" w:hAnsi="宋体" w:cs="宋体"/>
                <w:color w:val="auto"/>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1FE8FF91">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04CBD523">
            <w:pPr>
              <w:widowControl/>
              <w:jc w:val="center"/>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0771-3628078</w:t>
            </w:r>
          </w:p>
        </w:tc>
      </w:tr>
      <w:tr w14:paraId="456E209F">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054F3F23">
            <w:pPr>
              <w:widowControl/>
              <w:jc w:val="left"/>
              <w:textAlignment w:val="center"/>
              <w:rPr>
                <w:rFonts w:ascii="宋体" w:hAnsi="宋体" w:cs="宋体"/>
                <w:color w:val="auto"/>
                <w:kern w:val="0"/>
                <w:szCs w:val="21"/>
                <w:highlight w:val="none"/>
              </w:rPr>
            </w:pPr>
            <w:r>
              <w:rPr>
                <w:rFonts w:hint="eastAsia" w:ascii="宋体" w:hAnsi="宋体" w:cs="宋体"/>
                <w:color w:val="auto"/>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153708BA">
            <w:pPr>
              <w:widowControl/>
              <w:jc w:val="left"/>
              <w:textAlignment w:val="center"/>
              <w:rPr>
                <w:rFonts w:ascii="宋体" w:hAnsi="宋体" w:cs="宋体"/>
                <w:color w:val="auto"/>
                <w:kern w:val="0"/>
                <w:szCs w:val="21"/>
                <w:highlight w:val="none"/>
              </w:rPr>
            </w:pPr>
            <w:r>
              <w:rPr>
                <w:rFonts w:hint="eastAsia" w:ascii="宋体" w:hAnsi="宋体" w:cs="宋体"/>
                <w:color w:val="auto"/>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F5D271F">
            <w:pPr>
              <w:widowControl/>
              <w:jc w:val="center"/>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0771-</w:t>
            </w:r>
            <w:r>
              <w:rPr>
                <w:rFonts w:hint="eastAsia" w:ascii="宋体" w:hAnsi="宋体" w:cs="宋体"/>
                <w:color w:val="auto"/>
                <w:szCs w:val="21"/>
                <w:highlight w:val="none"/>
              </w:rPr>
              <w:t>7917015</w:t>
            </w:r>
          </w:p>
        </w:tc>
      </w:tr>
      <w:tr w14:paraId="280FC18F">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4C4BF37">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建行大新支行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61B1074E">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大新县民生街7号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53F9358E">
            <w:pPr>
              <w:widowControl/>
              <w:jc w:val="center"/>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0771-3689766</w:t>
            </w:r>
          </w:p>
        </w:tc>
      </w:tr>
      <w:tr w14:paraId="36EC68FD">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57C4843A">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6E96A108">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大新县城养利路131号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2262CBD9">
            <w:pPr>
              <w:widowControl/>
              <w:jc w:val="center"/>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0771-3623887</w:t>
            </w:r>
          </w:p>
        </w:tc>
      </w:tr>
      <w:tr w14:paraId="64167788">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3B5152E">
            <w:pPr>
              <w:widowControl/>
              <w:jc w:val="left"/>
              <w:textAlignment w:val="center"/>
              <w:rPr>
                <w:rFonts w:ascii="宋体" w:hAnsi="宋体" w:cs="宋体"/>
                <w:color w:val="auto"/>
                <w:kern w:val="0"/>
                <w:szCs w:val="21"/>
                <w:highlight w:val="none"/>
              </w:rPr>
            </w:pPr>
            <w:r>
              <w:rPr>
                <w:rFonts w:hint="eastAsia" w:ascii="宋体" w:hAnsi="宋体" w:cs="宋体"/>
                <w:color w:val="auto"/>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58CEE5E">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vAlign w:val="center"/>
          </w:tcPr>
          <w:p w14:paraId="0833E685">
            <w:pPr>
              <w:widowControl/>
              <w:jc w:val="center"/>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0771-3621996</w:t>
            </w:r>
          </w:p>
        </w:tc>
      </w:tr>
      <w:tr w14:paraId="684B59BD">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4788FC9">
            <w:pPr>
              <w:widowControl/>
              <w:jc w:val="left"/>
              <w:textAlignment w:val="center"/>
              <w:rPr>
                <w:rFonts w:ascii="宋体" w:hAnsi="宋体" w:cs="宋体"/>
                <w:color w:val="auto"/>
                <w:kern w:val="0"/>
                <w:szCs w:val="21"/>
                <w:highlight w:val="none"/>
              </w:rPr>
            </w:pPr>
            <w:r>
              <w:rPr>
                <w:rFonts w:hint="eastAsia" w:ascii="宋体" w:hAnsi="宋体" w:cs="宋体"/>
                <w:color w:val="auto"/>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2724013">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vAlign w:val="center"/>
          </w:tcPr>
          <w:p w14:paraId="2086FAFF">
            <w:pPr>
              <w:widowControl/>
              <w:jc w:val="center"/>
              <w:textAlignment w:val="center"/>
              <w:rPr>
                <w:rFonts w:ascii="宋体" w:hAnsi="宋体" w:cs="宋体"/>
                <w:color w:val="auto"/>
                <w:kern w:val="0"/>
                <w:szCs w:val="21"/>
                <w:highlight w:val="none"/>
              </w:rPr>
            </w:pPr>
            <w:r>
              <w:rPr>
                <w:rFonts w:hint="eastAsia" w:ascii="宋体" w:hAnsi="宋体" w:cs="宋体"/>
                <w:color w:val="auto"/>
                <w:szCs w:val="21"/>
                <w:highlight w:val="none"/>
              </w:rPr>
              <w:t>0771-3628366</w:t>
            </w:r>
          </w:p>
        </w:tc>
      </w:tr>
      <w:tr w14:paraId="2EC2D2FC">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78CDEC6">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6C04D54D">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0BB67E7F">
            <w:pPr>
              <w:widowControl/>
              <w:jc w:val="center"/>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0771-3698002</w:t>
            </w:r>
          </w:p>
        </w:tc>
      </w:tr>
      <w:tr w14:paraId="1AF0BEB7">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571CEC9">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E3C3299">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8B23624">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rPr>
              <w:t>0771-3626199</w:t>
            </w:r>
          </w:p>
        </w:tc>
      </w:tr>
      <w:tr w14:paraId="3AE20F98">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02981C28">
            <w:pPr>
              <w:widowControl/>
              <w:jc w:val="left"/>
              <w:textAlignment w:val="center"/>
              <w:rPr>
                <w:rFonts w:ascii="宋体" w:hAnsi="宋体" w:cs="宋体"/>
                <w:color w:val="auto"/>
                <w:szCs w:val="21"/>
                <w:highlight w:val="none"/>
              </w:rPr>
            </w:pPr>
            <w:r>
              <w:rPr>
                <w:rFonts w:hint="eastAsia" w:ascii="宋体" w:hAnsi="宋体" w:cs="宋体"/>
                <w:b/>
                <w:bCs/>
                <w:color w:val="auto"/>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vAlign w:val="center"/>
          </w:tcPr>
          <w:p w14:paraId="6105ABD2">
            <w:pPr>
              <w:widowControl/>
              <w:jc w:val="left"/>
              <w:textAlignment w:val="center"/>
              <w:rPr>
                <w:rFonts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vAlign w:val="center"/>
          </w:tcPr>
          <w:p w14:paraId="42976122">
            <w:pPr>
              <w:widowControl/>
              <w:jc w:val="center"/>
              <w:textAlignment w:val="center"/>
              <w:rPr>
                <w:rFonts w:ascii="宋体" w:hAnsi="宋体" w:cs="宋体"/>
                <w:color w:val="auto"/>
                <w:szCs w:val="21"/>
                <w:highlight w:val="none"/>
              </w:rPr>
            </w:pPr>
          </w:p>
        </w:tc>
      </w:tr>
      <w:tr w14:paraId="2AFAD0D1">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8FD1EF2">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657BA0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2AEE1D38">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0771-8868619</w:t>
            </w:r>
          </w:p>
        </w:tc>
      </w:tr>
      <w:tr w14:paraId="2B171C81">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1D63CB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5E0445D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1AE8FAA2">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0771-8812504</w:t>
            </w:r>
          </w:p>
        </w:tc>
      </w:tr>
      <w:tr w14:paraId="41F39D2F">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5C93750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2F8A5623">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77B7A78C">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0771-8820525</w:t>
            </w:r>
          </w:p>
        </w:tc>
      </w:tr>
      <w:tr w14:paraId="0A028390">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CA522FC">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龙州农商行公司机构金融</w:t>
            </w:r>
            <w:r>
              <w:rPr>
                <w:rFonts w:hint="eastAsia" w:cs="宋体"/>
                <w:color w:val="auto"/>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6F87E197">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3D3FBF8A">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0771-8813013</w:t>
            </w:r>
          </w:p>
        </w:tc>
      </w:tr>
      <w:tr w14:paraId="3368A08C">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77F814E">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6EDC3EF">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vAlign w:val="center"/>
          </w:tcPr>
          <w:p w14:paraId="0542F117">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0771-8871021</w:t>
            </w:r>
          </w:p>
        </w:tc>
      </w:tr>
      <w:tr w14:paraId="0236A233">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CD6447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46C1AE8">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vAlign w:val="center"/>
          </w:tcPr>
          <w:p w14:paraId="322D5AD2">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0771-8811533</w:t>
            </w:r>
          </w:p>
        </w:tc>
      </w:tr>
      <w:tr w14:paraId="2D187D86">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5BE42D9B">
            <w:pPr>
              <w:widowControl/>
              <w:textAlignment w:val="center"/>
              <w:rPr>
                <w:rFonts w:hint="eastAsia" w:ascii="宋体" w:hAnsi="宋体" w:eastAsia="宋体" w:cs="宋体"/>
                <w:color w:val="auto"/>
                <w:szCs w:val="21"/>
                <w:highlight w:val="none"/>
                <w:lang w:eastAsia="zh-CN"/>
              </w:rPr>
            </w:pPr>
            <w:r>
              <w:rPr>
                <w:rFonts w:hint="eastAsia" w:ascii="宋体" w:hAnsi="宋体" w:cs="宋体"/>
                <w:b/>
                <w:bCs/>
                <w:color w:val="auto"/>
                <w:szCs w:val="21"/>
                <w:highlight w:val="none"/>
                <w:lang w:eastAsia="zh-CN"/>
              </w:rPr>
              <w:t>大新县</w:t>
            </w:r>
          </w:p>
        </w:tc>
        <w:tc>
          <w:tcPr>
            <w:tcW w:w="3515" w:type="dxa"/>
            <w:tcBorders>
              <w:top w:val="single" w:color="000000" w:sz="4" w:space="0"/>
              <w:left w:val="single" w:color="000000" w:sz="4" w:space="0"/>
              <w:bottom w:val="single" w:color="000000" w:sz="4" w:space="0"/>
              <w:right w:val="single" w:color="000000" w:sz="4" w:space="0"/>
            </w:tcBorders>
            <w:vAlign w:val="center"/>
          </w:tcPr>
          <w:p w14:paraId="6A281458">
            <w:pPr>
              <w:widowControl/>
              <w:jc w:val="left"/>
              <w:textAlignment w:val="center"/>
              <w:rPr>
                <w:rFonts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vAlign w:val="center"/>
          </w:tcPr>
          <w:p w14:paraId="6B10AF25">
            <w:pPr>
              <w:widowControl/>
              <w:jc w:val="center"/>
              <w:textAlignment w:val="center"/>
              <w:rPr>
                <w:rFonts w:ascii="宋体" w:hAnsi="宋体" w:cs="宋体"/>
                <w:color w:val="auto"/>
                <w:szCs w:val="21"/>
                <w:highlight w:val="none"/>
              </w:rPr>
            </w:pPr>
          </w:p>
        </w:tc>
      </w:tr>
      <w:tr w14:paraId="72C03B36">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9B30E7C">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工商银行</w:t>
            </w:r>
            <w:r>
              <w:rPr>
                <w:rFonts w:hint="eastAsia" w:ascii="宋体" w:hAnsi="宋体" w:cs="宋体"/>
                <w:color w:val="auto"/>
                <w:szCs w:val="21"/>
                <w:highlight w:val="none"/>
                <w:lang w:eastAsia="zh-CN"/>
              </w:rPr>
              <w:t>大新县</w:t>
            </w:r>
            <w:r>
              <w:rPr>
                <w:rFonts w:hint="eastAsia" w:ascii="宋体" w:hAnsi="宋体" w:cs="宋体"/>
                <w:color w:val="auto"/>
                <w:szCs w:val="21"/>
                <w:highlight w:val="none"/>
              </w:rPr>
              <w:t>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4B79380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lang w:eastAsia="zh-CN"/>
              </w:rPr>
              <w:t>大新县</w:t>
            </w:r>
            <w:r>
              <w:rPr>
                <w:rFonts w:hint="eastAsia" w:ascii="宋体" w:hAnsi="宋体" w:cs="宋体"/>
                <w:color w:val="auto"/>
                <w:szCs w:val="21"/>
                <w:highlight w:val="none"/>
              </w:rPr>
              <w:t>天等镇朝阳东路054号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A8CCCD2">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0771-3532211</w:t>
            </w:r>
          </w:p>
        </w:tc>
      </w:tr>
      <w:tr w14:paraId="0E3C3A90">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5AC1F55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w:t>
            </w:r>
            <w:r>
              <w:rPr>
                <w:rFonts w:hint="eastAsia" w:ascii="宋体" w:hAnsi="宋体" w:cs="宋体"/>
                <w:color w:val="auto"/>
                <w:szCs w:val="21"/>
                <w:highlight w:val="none"/>
                <w:lang w:eastAsia="zh-CN"/>
              </w:rPr>
              <w:t>大新县</w:t>
            </w:r>
            <w:r>
              <w:rPr>
                <w:rFonts w:hint="eastAsia" w:ascii="宋体" w:hAnsi="宋体" w:cs="宋体"/>
                <w:color w:val="auto"/>
                <w:szCs w:val="21"/>
                <w:highlight w:val="none"/>
              </w:rPr>
              <w:t>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BD3038F">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lang w:eastAsia="zh-CN"/>
              </w:rPr>
              <w:t>大新县</w:t>
            </w:r>
            <w:r>
              <w:rPr>
                <w:rFonts w:hint="eastAsia" w:ascii="宋体" w:hAnsi="宋体" w:cs="宋体"/>
                <w:color w:val="auto"/>
                <w:szCs w:val="21"/>
                <w:highlight w:val="none"/>
              </w:rPr>
              <w:t>天等镇天宝北路007号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BDCE133">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0771-7917046</w:t>
            </w:r>
          </w:p>
        </w:tc>
      </w:tr>
      <w:tr w14:paraId="7FA6BB10">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02BE166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6AEC8B02">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lang w:eastAsia="zh-CN"/>
              </w:rPr>
              <w:t>大新县</w:t>
            </w:r>
            <w:r>
              <w:rPr>
                <w:rFonts w:hint="eastAsia" w:ascii="宋体" w:hAnsi="宋体" w:cs="宋体"/>
                <w:color w:val="auto"/>
                <w:szCs w:val="21"/>
                <w:highlight w:val="none"/>
              </w:rPr>
              <w:t>天等镇仕民路48号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54FC7DD8">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0771-3521361</w:t>
            </w:r>
          </w:p>
        </w:tc>
      </w:tr>
      <w:tr w14:paraId="049A00B9">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02A2F96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206FF7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广西崇左市</w:t>
            </w:r>
            <w:r>
              <w:rPr>
                <w:rFonts w:hint="eastAsia" w:ascii="宋体" w:hAnsi="宋体" w:cs="宋体"/>
                <w:color w:val="auto"/>
                <w:szCs w:val="21"/>
                <w:highlight w:val="none"/>
                <w:lang w:eastAsia="zh-CN"/>
              </w:rPr>
              <w:t>大新县</w:t>
            </w:r>
            <w:r>
              <w:rPr>
                <w:rFonts w:hint="eastAsia" w:ascii="宋体" w:hAnsi="宋体" w:cs="宋体"/>
                <w:color w:val="auto"/>
                <w:szCs w:val="21"/>
                <w:highlight w:val="none"/>
              </w:rPr>
              <w:t>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0024EE0A">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0771-3522157</w:t>
            </w:r>
          </w:p>
        </w:tc>
      </w:tr>
      <w:tr w14:paraId="62C44A85">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486E3E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19439AD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w:t>
            </w:r>
            <w:r>
              <w:rPr>
                <w:rFonts w:hint="eastAsia" w:ascii="宋体" w:hAnsi="宋体" w:cs="宋体"/>
                <w:color w:val="auto"/>
                <w:szCs w:val="21"/>
                <w:highlight w:val="none"/>
                <w:lang w:eastAsia="zh-CN"/>
              </w:rPr>
              <w:t>大新县</w:t>
            </w:r>
            <w:r>
              <w:rPr>
                <w:rFonts w:hint="eastAsia" w:ascii="宋体" w:hAnsi="宋体" w:cs="宋体"/>
                <w:color w:val="auto"/>
                <w:szCs w:val="21"/>
                <w:highlight w:val="none"/>
              </w:rPr>
              <w:t>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62E36A4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0771-3528688</w:t>
            </w:r>
          </w:p>
        </w:tc>
      </w:tr>
      <w:tr w14:paraId="5D9EED4F">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vAlign w:val="center"/>
          </w:tcPr>
          <w:p w14:paraId="52B9A561">
            <w:pPr>
              <w:widowControl/>
              <w:jc w:val="left"/>
              <w:textAlignment w:val="center"/>
              <w:rPr>
                <w:rFonts w:ascii="宋体" w:hAnsi="宋体" w:cs="宋体"/>
                <w:color w:val="auto"/>
                <w:szCs w:val="21"/>
                <w:highlight w:val="none"/>
              </w:rPr>
            </w:pPr>
            <w:r>
              <w:rPr>
                <w:rFonts w:hint="eastAsia" w:ascii="宋体" w:hAnsi="宋体" w:cs="宋体"/>
                <w:b/>
                <w:bCs/>
                <w:color w:val="auto"/>
                <w:szCs w:val="21"/>
                <w:highlight w:val="none"/>
              </w:rPr>
              <w:t>凭祥市</w:t>
            </w:r>
          </w:p>
        </w:tc>
      </w:tr>
      <w:tr w14:paraId="34DC2D8E">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C2A682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1EADF9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37488303">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0771-8529259</w:t>
            </w:r>
          </w:p>
        </w:tc>
      </w:tr>
      <w:tr w14:paraId="5E644EAC">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C9371B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46876A07">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53E07A7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0771-7917258</w:t>
            </w:r>
          </w:p>
        </w:tc>
      </w:tr>
      <w:tr w14:paraId="2F7F92AA">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5C77D87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CBF43EF">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BFBEB03">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0771-8525068</w:t>
            </w:r>
            <w:r>
              <w:rPr>
                <w:rFonts w:hint="eastAsia" w:cs="宋体"/>
                <w:color w:val="auto"/>
                <w:szCs w:val="21"/>
                <w:highlight w:val="none"/>
              </w:rPr>
              <w:t xml:space="preserve"> </w:t>
            </w:r>
            <w:r>
              <w:rPr>
                <w:rFonts w:hint="eastAsia" w:ascii="宋体" w:hAnsi="宋体" w:cs="宋体"/>
                <w:color w:val="auto"/>
                <w:szCs w:val="21"/>
                <w:highlight w:val="none"/>
              </w:rPr>
              <w:t>0771-8536852</w:t>
            </w:r>
          </w:p>
        </w:tc>
      </w:tr>
      <w:tr w14:paraId="6A710C27">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EB4BEF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855ECF3">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vAlign w:val="center"/>
          </w:tcPr>
          <w:p w14:paraId="38885608">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0771-8551161</w:t>
            </w:r>
          </w:p>
        </w:tc>
      </w:tr>
      <w:tr w14:paraId="47D981A1">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95B3A8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51CD704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74F426A">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0771-8561665</w:t>
            </w:r>
          </w:p>
        </w:tc>
      </w:tr>
      <w:tr w14:paraId="529C648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2379DF3">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5F2DCB42">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3F8DB233">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0771-8520356</w:t>
            </w:r>
          </w:p>
        </w:tc>
      </w:tr>
      <w:tr w14:paraId="30B8AEBD">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DE63E0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237C22F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6E901723">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0771-8535667</w:t>
            </w:r>
          </w:p>
        </w:tc>
      </w:tr>
      <w:tr w14:paraId="2217470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65302C3">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6B01A9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09E4C019">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0771-8520550</w:t>
            </w:r>
          </w:p>
        </w:tc>
      </w:tr>
      <w:tr w14:paraId="143D10BA">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A81CD3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26E5B4AF">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357A20F3">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0771-8556667</w:t>
            </w:r>
          </w:p>
        </w:tc>
      </w:tr>
    </w:tbl>
    <w:p w14:paraId="5DA9F9C9">
      <w:pPr>
        <w:jc w:val="left"/>
        <w:rPr>
          <w:rFonts w:ascii="宋体" w:hAnsi="宋体" w:cs="宋体"/>
          <w:color w:val="auto"/>
          <w:szCs w:val="21"/>
          <w:highlight w:val="none"/>
        </w:rPr>
      </w:pPr>
    </w:p>
    <w:p w14:paraId="0BF9ECE3">
      <w:pPr>
        <w:jc w:val="left"/>
        <w:rPr>
          <w:rFonts w:ascii="宋体" w:hAnsi="宋体" w:cs="宋体"/>
          <w:color w:val="auto"/>
          <w:szCs w:val="21"/>
          <w:highlight w:val="none"/>
        </w:rPr>
      </w:pPr>
    </w:p>
    <w:p w14:paraId="0FEFCB1B">
      <w:pPr>
        <w:pStyle w:val="2"/>
        <w:rPr>
          <w:rFonts w:hAnsi="宋体"/>
          <w:color w:val="auto"/>
          <w:highlight w:val="none"/>
        </w:rPr>
        <w:sectPr>
          <w:pgSz w:w="11910" w:h="16840"/>
          <w:pgMar w:top="1760" w:right="1410" w:bottom="1640" w:left="1680" w:header="720" w:footer="720" w:gutter="0"/>
          <w:cols w:space="720" w:num="1"/>
        </w:sectPr>
      </w:pPr>
    </w:p>
    <w:p w14:paraId="38F0BE00">
      <w:pPr>
        <w:pStyle w:val="32"/>
        <w:spacing w:line="360" w:lineRule="auto"/>
        <w:jc w:val="center"/>
        <w:outlineLvl w:val="0"/>
        <w:rPr>
          <w:rFonts w:ascii="宋体" w:hAnsi="宋体"/>
          <w:b/>
          <w:color w:val="auto"/>
          <w:sz w:val="32"/>
          <w:szCs w:val="32"/>
          <w:highlight w:val="none"/>
        </w:rPr>
      </w:pPr>
      <w:r>
        <w:rPr>
          <w:rFonts w:ascii="宋体" w:hAnsi="宋体"/>
          <w:b/>
          <w:color w:val="auto"/>
          <w:sz w:val="32"/>
          <w:szCs w:val="32"/>
          <w:highlight w:val="none"/>
        </w:rPr>
        <w:t>第三章   技术规范</w:t>
      </w:r>
      <w:bookmarkEnd w:id="35"/>
    </w:p>
    <w:p w14:paraId="778AC97A">
      <w:pPr>
        <w:pStyle w:val="32"/>
        <w:spacing w:line="360" w:lineRule="auto"/>
        <w:jc w:val="center"/>
        <w:rPr>
          <w:rFonts w:ascii="宋体" w:hAnsi="宋体"/>
          <w:b/>
          <w:color w:val="auto"/>
          <w:sz w:val="32"/>
          <w:szCs w:val="32"/>
          <w:highlight w:val="none"/>
        </w:rPr>
      </w:pPr>
    </w:p>
    <w:p w14:paraId="479FB6F5">
      <w:pPr>
        <w:pStyle w:val="14"/>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6B29F0E5">
      <w:pPr>
        <w:pStyle w:val="14"/>
        <w:spacing w:line="360" w:lineRule="auto"/>
        <w:jc w:val="center"/>
        <w:rPr>
          <w:b/>
          <w:color w:val="auto"/>
          <w:sz w:val="32"/>
          <w:szCs w:val="32"/>
          <w:highlight w:val="none"/>
        </w:rPr>
      </w:pPr>
    </w:p>
    <w:p w14:paraId="79D5A0DC">
      <w:pPr>
        <w:pStyle w:val="14"/>
        <w:spacing w:line="360" w:lineRule="auto"/>
        <w:jc w:val="center"/>
        <w:rPr>
          <w:b/>
          <w:color w:val="auto"/>
          <w:sz w:val="32"/>
          <w:szCs w:val="32"/>
          <w:highlight w:val="none"/>
        </w:rPr>
      </w:pPr>
    </w:p>
    <w:p w14:paraId="7AD2C76B">
      <w:pPr>
        <w:pStyle w:val="14"/>
        <w:spacing w:line="360" w:lineRule="auto"/>
        <w:jc w:val="center"/>
        <w:rPr>
          <w:b/>
          <w:color w:val="auto"/>
          <w:sz w:val="32"/>
          <w:szCs w:val="32"/>
          <w:highlight w:val="none"/>
        </w:rPr>
      </w:pPr>
    </w:p>
    <w:p w14:paraId="1A5EA5EA">
      <w:pPr>
        <w:pStyle w:val="14"/>
        <w:spacing w:line="360" w:lineRule="auto"/>
        <w:jc w:val="center"/>
        <w:rPr>
          <w:b/>
          <w:color w:val="auto"/>
          <w:sz w:val="32"/>
          <w:szCs w:val="32"/>
          <w:highlight w:val="none"/>
        </w:rPr>
      </w:pPr>
    </w:p>
    <w:p w14:paraId="3BF6EEB5">
      <w:pPr>
        <w:pStyle w:val="14"/>
        <w:spacing w:line="360" w:lineRule="auto"/>
        <w:rPr>
          <w:b/>
          <w:color w:val="auto"/>
          <w:sz w:val="32"/>
          <w:szCs w:val="32"/>
          <w:highlight w:val="none"/>
        </w:rPr>
      </w:pPr>
    </w:p>
    <w:p w14:paraId="01E6CDEF">
      <w:pPr>
        <w:pStyle w:val="14"/>
        <w:spacing w:line="360" w:lineRule="auto"/>
        <w:jc w:val="center"/>
        <w:rPr>
          <w:b/>
          <w:color w:val="auto"/>
          <w:sz w:val="32"/>
          <w:szCs w:val="32"/>
          <w:highlight w:val="none"/>
        </w:rPr>
      </w:pPr>
    </w:p>
    <w:p w14:paraId="38177FE7">
      <w:pPr>
        <w:pStyle w:val="14"/>
        <w:spacing w:line="360" w:lineRule="auto"/>
        <w:jc w:val="center"/>
        <w:rPr>
          <w:b/>
          <w:color w:val="auto"/>
          <w:sz w:val="32"/>
          <w:szCs w:val="32"/>
          <w:highlight w:val="none"/>
        </w:rPr>
      </w:pPr>
    </w:p>
    <w:p w14:paraId="64DE3AD8">
      <w:pPr>
        <w:pStyle w:val="14"/>
        <w:spacing w:line="360" w:lineRule="auto"/>
        <w:jc w:val="center"/>
        <w:rPr>
          <w:b/>
          <w:color w:val="auto"/>
          <w:sz w:val="32"/>
          <w:szCs w:val="32"/>
          <w:highlight w:val="none"/>
        </w:rPr>
      </w:pPr>
    </w:p>
    <w:p w14:paraId="155D7854">
      <w:pPr>
        <w:pStyle w:val="14"/>
        <w:spacing w:line="360" w:lineRule="auto"/>
        <w:jc w:val="center"/>
        <w:rPr>
          <w:b/>
          <w:color w:val="auto"/>
          <w:sz w:val="32"/>
          <w:szCs w:val="32"/>
          <w:highlight w:val="none"/>
        </w:rPr>
      </w:pPr>
    </w:p>
    <w:p w14:paraId="0E9086FE">
      <w:pPr>
        <w:pStyle w:val="14"/>
        <w:spacing w:line="360" w:lineRule="auto"/>
        <w:jc w:val="center"/>
        <w:rPr>
          <w:b/>
          <w:color w:val="auto"/>
          <w:sz w:val="32"/>
          <w:szCs w:val="32"/>
          <w:highlight w:val="none"/>
        </w:rPr>
      </w:pPr>
    </w:p>
    <w:p w14:paraId="36BD362F">
      <w:pPr>
        <w:pStyle w:val="14"/>
        <w:spacing w:line="360" w:lineRule="auto"/>
        <w:jc w:val="center"/>
        <w:rPr>
          <w:b/>
          <w:color w:val="auto"/>
          <w:sz w:val="32"/>
          <w:szCs w:val="32"/>
          <w:highlight w:val="none"/>
        </w:rPr>
      </w:pPr>
    </w:p>
    <w:p w14:paraId="02DB4000">
      <w:pPr>
        <w:pStyle w:val="14"/>
        <w:spacing w:line="360" w:lineRule="auto"/>
        <w:jc w:val="center"/>
        <w:rPr>
          <w:b/>
          <w:color w:val="auto"/>
          <w:sz w:val="32"/>
          <w:szCs w:val="32"/>
          <w:highlight w:val="none"/>
        </w:rPr>
      </w:pPr>
    </w:p>
    <w:p w14:paraId="16390708">
      <w:pPr>
        <w:pStyle w:val="8"/>
        <w:rPr>
          <w:b/>
          <w:color w:val="auto"/>
          <w:sz w:val="32"/>
          <w:szCs w:val="32"/>
          <w:highlight w:val="none"/>
        </w:rPr>
      </w:pPr>
    </w:p>
    <w:p w14:paraId="38D74947">
      <w:pPr>
        <w:rPr>
          <w:color w:val="auto"/>
          <w:highlight w:val="none"/>
        </w:rPr>
      </w:pPr>
    </w:p>
    <w:p w14:paraId="54CA0135">
      <w:pPr>
        <w:pStyle w:val="14"/>
        <w:spacing w:line="360" w:lineRule="auto"/>
        <w:rPr>
          <w:b/>
          <w:color w:val="auto"/>
          <w:sz w:val="32"/>
          <w:szCs w:val="32"/>
          <w:highlight w:val="none"/>
        </w:rPr>
      </w:pPr>
    </w:p>
    <w:p w14:paraId="09CC2376">
      <w:pPr>
        <w:pStyle w:val="32"/>
        <w:rPr>
          <w:b/>
          <w:color w:val="auto"/>
          <w:sz w:val="32"/>
          <w:szCs w:val="32"/>
          <w:highlight w:val="none"/>
        </w:rPr>
      </w:pPr>
    </w:p>
    <w:p w14:paraId="290F4896">
      <w:pPr>
        <w:pStyle w:val="33"/>
        <w:rPr>
          <w:color w:val="auto"/>
          <w:sz w:val="32"/>
          <w:szCs w:val="32"/>
          <w:highlight w:val="none"/>
        </w:rPr>
      </w:pPr>
    </w:p>
    <w:p w14:paraId="127BB576">
      <w:pPr>
        <w:pStyle w:val="32"/>
        <w:rPr>
          <w:b/>
          <w:color w:val="auto"/>
          <w:sz w:val="32"/>
          <w:szCs w:val="32"/>
          <w:highlight w:val="none"/>
        </w:rPr>
      </w:pPr>
    </w:p>
    <w:p w14:paraId="19AB9288">
      <w:pPr>
        <w:pStyle w:val="32"/>
        <w:rPr>
          <w:b/>
          <w:color w:val="auto"/>
          <w:sz w:val="32"/>
          <w:szCs w:val="32"/>
          <w:highlight w:val="none"/>
        </w:rPr>
      </w:pPr>
    </w:p>
    <w:p w14:paraId="1F530B69">
      <w:pPr>
        <w:pStyle w:val="33"/>
        <w:rPr>
          <w:color w:val="auto"/>
          <w:highlight w:val="none"/>
        </w:rPr>
      </w:pPr>
    </w:p>
    <w:p w14:paraId="15EB1A96">
      <w:pPr>
        <w:pStyle w:val="32"/>
        <w:rPr>
          <w:color w:val="auto"/>
          <w:highlight w:val="none"/>
        </w:rPr>
      </w:pPr>
    </w:p>
    <w:p w14:paraId="70A631FF">
      <w:pPr>
        <w:pStyle w:val="14"/>
        <w:spacing w:line="360" w:lineRule="auto"/>
        <w:jc w:val="center"/>
        <w:rPr>
          <w:b/>
          <w:color w:val="auto"/>
          <w:sz w:val="32"/>
          <w:szCs w:val="32"/>
          <w:highlight w:val="none"/>
        </w:rPr>
      </w:pPr>
    </w:p>
    <w:p w14:paraId="300CB3B6">
      <w:pPr>
        <w:pStyle w:val="14"/>
        <w:spacing w:line="360" w:lineRule="auto"/>
        <w:jc w:val="center"/>
        <w:outlineLvl w:val="0"/>
        <w:rPr>
          <w:b/>
          <w:color w:val="auto"/>
          <w:sz w:val="32"/>
          <w:szCs w:val="32"/>
          <w:highlight w:val="none"/>
        </w:rPr>
      </w:pPr>
      <w:bookmarkStart w:id="36" w:name="_Toc5975"/>
      <w:r>
        <w:rPr>
          <w:b/>
          <w:color w:val="auto"/>
          <w:sz w:val="32"/>
          <w:szCs w:val="32"/>
          <w:highlight w:val="none"/>
        </w:rPr>
        <w:t>第四章  响应文件格式</w:t>
      </w:r>
      <w:bookmarkEnd w:id="36"/>
    </w:p>
    <w:p w14:paraId="28A7C7B1">
      <w:pPr>
        <w:pStyle w:val="14"/>
        <w:spacing w:line="360" w:lineRule="auto"/>
        <w:jc w:val="center"/>
        <w:rPr>
          <w:b/>
          <w:color w:val="auto"/>
          <w:sz w:val="32"/>
          <w:szCs w:val="32"/>
          <w:highlight w:val="none"/>
        </w:rPr>
      </w:pPr>
    </w:p>
    <w:p w14:paraId="4FFBCFFF">
      <w:pPr>
        <w:pStyle w:val="14"/>
        <w:spacing w:line="360" w:lineRule="auto"/>
        <w:jc w:val="center"/>
        <w:rPr>
          <w:b/>
          <w:color w:val="auto"/>
          <w:sz w:val="32"/>
          <w:szCs w:val="32"/>
          <w:highlight w:val="none"/>
        </w:rPr>
      </w:pPr>
    </w:p>
    <w:p w14:paraId="253B8F94">
      <w:pPr>
        <w:pStyle w:val="32"/>
        <w:rPr>
          <w:b/>
          <w:color w:val="auto"/>
          <w:sz w:val="32"/>
          <w:szCs w:val="32"/>
          <w:highlight w:val="none"/>
        </w:rPr>
      </w:pPr>
    </w:p>
    <w:p w14:paraId="423561BC">
      <w:pPr>
        <w:pStyle w:val="33"/>
        <w:rPr>
          <w:color w:val="auto"/>
          <w:highlight w:val="none"/>
        </w:rPr>
      </w:pPr>
    </w:p>
    <w:p w14:paraId="0B0C4132">
      <w:pPr>
        <w:pStyle w:val="32"/>
        <w:spacing w:line="360" w:lineRule="auto"/>
        <w:ind w:left="481"/>
        <w:jc w:val="center"/>
        <w:rPr>
          <w:rFonts w:ascii="宋体" w:hAnsi="宋体"/>
          <w:b/>
          <w:color w:val="auto"/>
          <w:sz w:val="48"/>
          <w:szCs w:val="48"/>
          <w:highlight w:val="none"/>
        </w:rPr>
      </w:pPr>
      <w:r>
        <w:rPr>
          <w:rFonts w:ascii="宋体" w:hAnsi="宋体"/>
          <w:b/>
          <w:color w:val="auto"/>
          <w:sz w:val="48"/>
          <w:szCs w:val="48"/>
          <w:highlight w:val="none"/>
        </w:rPr>
        <w:t>竞争性磋商响应文件</w:t>
      </w:r>
    </w:p>
    <w:p w14:paraId="38847900">
      <w:pPr>
        <w:pStyle w:val="32"/>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74FCEEBC">
      <w:pPr>
        <w:pStyle w:val="32"/>
        <w:spacing w:line="360" w:lineRule="auto"/>
        <w:ind w:left="413"/>
        <w:jc w:val="left"/>
        <w:rPr>
          <w:rFonts w:ascii="宋体" w:hAnsi="宋体"/>
          <w:color w:val="auto"/>
          <w:szCs w:val="21"/>
          <w:highlight w:val="none"/>
        </w:rPr>
      </w:pPr>
    </w:p>
    <w:p w14:paraId="4B339E5F">
      <w:pPr>
        <w:pStyle w:val="14"/>
        <w:spacing w:line="360" w:lineRule="auto"/>
        <w:jc w:val="center"/>
        <w:rPr>
          <w:rFonts w:ascii="方正隶书简体" w:hAnsi="方正隶书简体" w:eastAsia="方正隶书简体"/>
          <w:b/>
          <w:color w:val="auto"/>
          <w:sz w:val="30"/>
          <w:szCs w:val="30"/>
          <w:highlight w:val="none"/>
        </w:rPr>
      </w:pPr>
    </w:p>
    <w:p w14:paraId="21BCBBBE">
      <w:pPr>
        <w:pStyle w:val="14"/>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11EAE318">
      <w:pPr>
        <w:pStyle w:val="14"/>
        <w:spacing w:line="360" w:lineRule="auto"/>
        <w:rPr>
          <w:rFonts w:ascii="Times New Roman" w:hAnsi="Times New Roman" w:eastAsia="方正隶书简体"/>
          <w:b/>
          <w:color w:val="auto"/>
          <w:sz w:val="30"/>
          <w:szCs w:val="30"/>
          <w:highlight w:val="none"/>
        </w:rPr>
      </w:pPr>
    </w:p>
    <w:p w14:paraId="6C08F7F2">
      <w:pPr>
        <w:pStyle w:val="14"/>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3007E8F7">
      <w:pPr>
        <w:pStyle w:val="14"/>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21927DF5">
      <w:pPr>
        <w:pStyle w:val="14"/>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4896020F">
      <w:pPr>
        <w:pStyle w:val="14"/>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6C149EE2">
      <w:pPr>
        <w:pStyle w:val="14"/>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30092838">
      <w:pPr>
        <w:pStyle w:val="14"/>
        <w:spacing w:line="360" w:lineRule="auto"/>
        <w:rPr>
          <w:color w:val="auto"/>
          <w:szCs w:val="21"/>
          <w:highlight w:val="none"/>
        </w:rPr>
      </w:pPr>
    </w:p>
    <w:p w14:paraId="682C372C">
      <w:pPr>
        <w:pStyle w:val="14"/>
        <w:spacing w:line="360" w:lineRule="auto"/>
        <w:rPr>
          <w:color w:val="auto"/>
          <w:szCs w:val="21"/>
          <w:highlight w:val="none"/>
        </w:rPr>
      </w:pPr>
    </w:p>
    <w:p w14:paraId="0381A289">
      <w:pPr>
        <w:pStyle w:val="14"/>
        <w:spacing w:line="360" w:lineRule="auto"/>
        <w:rPr>
          <w:color w:val="auto"/>
          <w:szCs w:val="21"/>
          <w:highlight w:val="none"/>
        </w:rPr>
      </w:pPr>
    </w:p>
    <w:p w14:paraId="218AA0F5">
      <w:pPr>
        <w:pStyle w:val="14"/>
        <w:spacing w:line="360" w:lineRule="auto"/>
        <w:rPr>
          <w:color w:val="auto"/>
          <w:szCs w:val="21"/>
          <w:highlight w:val="none"/>
        </w:rPr>
      </w:pPr>
    </w:p>
    <w:p w14:paraId="7B9C822F">
      <w:pPr>
        <w:pStyle w:val="14"/>
        <w:spacing w:line="360" w:lineRule="auto"/>
        <w:rPr>
          <w:color w:val="auto"/>
          <w:szCs w:val="21"/>
          <w:highlight w:val="none"/>
        </w:rPr>
      </w:pPr>
    </w:p>
    <w:p w14:paraId="17828F7B">
      <w:pPr>
        <w:pStyle w:val="14"/>
        <w:spacing w:line="360" w:lineRule="auto"/>
        <w:rPr>
          <w:color w:val="auto"/>
          <w:szCs w:val="21"/>
          <w:highlight w:val="none"/>
        </w:rPr>
      </w:pPr>
    </w:p>
    <w:p w14:paraId="65B0EDFA">
      <w:pPr>
        <w:pStyle w:val="14"/>
        <w:spacing w:line="360" w:lineRule="auto"/>
        <w:rPr>
          <w:color w:val="auto"/>
          <w:szCs w:val="21"/>
          <w:highlight w:val="none"/>
        </w:rPr>
      </w:pPr>
    </w:p>
    <w:p w14:paraId="0951FBEE">
      <w:pPr>
        <w:pStyle w:val="32"/>
        <w:spacing w:line="360" w:lineRule="auto"/>
        <w:ind w:left="481"/>
        <w:jc w:val="center"/>
        <w:rPr>
          <w:rFonts w:ascii="宋体" w:hAnsi="宋体"/>
          <w:b/>
          <w:color w:val="auto"/>
          <w:sz w:val="48"/>
          <w:szCs w:val="48"/>
          <w:highlight w:val="none"/>
        </w:rPr>
      </w:pPr>
    </w:p>
    <w:p w14:paraId="7F35EB0D">
      <w:pPr>
        <w:pStyle w:val="32"/>
        <w:spacing w:line="360" w:lineRule="auto"/>
        <w:rPr>
          <w:rFonts w:ascii="宋体" w:hAnsi="宋体"/>
          <w:b/>
          <w:color w:val="auto"/>
          <w:sz w:val="48"/>
          <w:szCs w:val="48"/>
          <w:highlight w:val="none"/>
        </w:rPr>
      </w:pPr>
    </w:p>
    <w:p w14:paraId="66E4BA00">
      <w:pPr>
        <w:pStyle w:val="5"/>
        <w:spacing w:line="360" w:lineRule="auto"/>
        <w:jc w:val="center"/>
        <w:rPr>
          <w:rFonts w:hint="eastAsia" w:ascii="宋体" w:eastAsia="宋体" w:cs="宋体"/>
          <w:color w:val="auto"/>
          <w:sz w:val="36"/>
          <w:highlight w:val="none"/>
          <w:lang w:eastAsia="zh-CN"/>
        </w:rPr>
      </w:pPr>
      <w:bookmarkStart w:id="37" w:name="_Toc31252"/>
      <w:r>
        <w:rPr>
          <w:rFonts w:hint="eastAsia" w:ascii="宋体" w:hAnsi="宋体" w:cs="宋体"/>
          <w:color w:val="auto"/>
          <w:sz w:val="36"/>
          <w:highlight w:val="none"/>
          <w:lang w:eastAsia="zh-CN"/>
        </w:rPr>
        <w:t>响应文件资格审查部分</w:t>
      </w:r>
      <w:bookmarkEnd w:id="37"/>
    </w:p>
    <w:p w14:paraId="7D42CCA4">
      <w:pPr>
        <w:pStyle w:val="6"/>
        <w:spacing w:line="360" w:lineRule="auto"/>
        <w:jc w:val="center"/>
        <w:rPr>
          <w:rFonts w:ascii="宋体" w:hAnsi="宋体" w:eastAsia="宋体" w:cs="宋体"/>
          <w:color w:val="auto"/>
          <w:kern w:val="0"/>
          <w:highlight w:val="none"/>
        </w:rPr>
      </w:pPr>
      <w:bookmarkStart w:id="38" w:name="_Toc28199"/>
      <w:bookmarkStart w:id="39" w:name="_Toc247301829"/>
      <w:bookmarkStart w:id="40" w:name="_Toc243630952"/>
      <w:bookmarkStart w:id="41" w:name="_Toc193089296"/>
      <w:bookmarkStart w:id="42" w:name="_Toc24704"/>
      <w:bookmarkStart w:id="43" w:name="_Toc247292436"/>
      <w:bookmarkStart w:id="44" w:name="_Toc243584342"/>
      <w:bookmarkStart w:id="45" w:name="_Toc255977433"/>
      <w:bookmarkStart w:id="46" w:name="_Toc18079"/>
      <w:bookmarkStart w:id="47" w:name="_Toc29414"/>
      <w:bookmarkStart w:id="48" w:name="_Toc3165"/>
      <w:r>
        <w:rPr>
          <w:rFonts w:hint="eastAsia" w:ascii="宋体" w:hAnsi="宋体" w:eastAsia="宋体" w:cs="宋体"/>
          <w:color w:val="auto"/>
          <w:kern w:val="0"/>
          <w:highlight w:val="none"/>
        </w:rPr>
        <w:t>封面格式</w:t>
      </w:r>
      <w:bookmarkEnd w:id="38"/>
      <w:bookmarkEnd w:id="39"/>
      <w:bookmarkEnd w:id="40"/>
      <w:bookmarkEnd w:id="41"/>
      <w:bookmarkEnd w:id="42"/>
      <w:bookmarkEnd w:id="43"/>
      <w:bookmarkEnd w:id="44"/>
      <w:bookmarkEnd w:id="45"/>
      <w:bookmarkEnd w:id="46"/>
      <w:bookmarkEnd w:id="47"/>
      <w:bookmarkEnd w:id="48"/>
    </w:p>
    <w:tbl>
      <w:tblPr>
        <w:tblStyle w:val="24"/>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4398A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42C81581">
            <w:pPr>
              <w:autoSpaceDE w:val="0"/>
              <w:autoSpaceDN w:val="0"/>
              <w:adjustRightInd w:val="0"/>
              <w:spacing w:line="360" w:lineRule="auto"/>
              <w:jc w:val="center"/>
              <w:outlineLvl w:val="0"/>
              <w:rPr>
                <w:rFonts w:ascii="宋体" w:cs="宋体"/>
                <w:b/>
                <w:color w:val="auto"/>
                <w:kern w:val="0"/>
                <w:sz w:val="40"/>
                <w:szCs w:val="21"/>
                <w:highlight w:val="none"/>
              </w:rPr>
            </w:pPr>
          </w:p>
          <w:p w14:paraId="45467F5A">
            <w:pPr>
              <w:autoSpaceDE w:val="0"/>
              <w:autoSpaceDN w:val="0"/>
              <w:adjustRightInd w:val="0"/>
              <w:spacing w:line="360" w:lineRule="auto"/>
              <w:jc w:val="center"/>
              <w:outlineLvl w:val="0"/>
              <w:rPr>
                <w:rFonts w:hint="eastAsia" w:ascii="宋体" w:eastAsia="宋体" w:cs="宋体"/>
                <w:b/>
                <w:color w:val="auto"/>
                <w:kern w:val="0"/>
                <w:sz w:val="32"/>
                <w:szCs w:val="21"/>
                <w:highlight w:val="none"/>
                <w:lang w:eastAsia="zh-CN"/>
              </w:rPr>
            </w:pPr>
            <w:bookmarkStart w:id="49" w:name="_Toc8375"/>
            <w:r>
              <w:rPr>
                <w:rFonts w:hint="eastAsia" w:ascii="宋体" w:cs="宋体"/>
                <w:b/>
                <w:color w:val="auto"/>
                <w:kern w:val="0"/>
                <w:sz w:val="40"/>
                <w:szCs w:val="21"/>
                <w:highlight w:val="none"/>
                <w:lang w:eastAsia="zh-CN"/>
              </w:rPr>
              <w:t>（项目名称）</w:t>
            </w:r>
            <w:bookmarkEnd w:id="49"/>
          </w:p>
          <w:p w14:paraId="73C83854">
            <w:pPr>
              <w:autoSpaceDE w:val="0"/>
              <w:autoSpaceDN w:val="0"/>
              <w:adjustRightInd w:val="0"/>
              <w:spacing w:line="360" w:lineRule="auto"/>
              <w:jc w:val="center"/>
              <w:outlineLvl w:val="0"/>
              <w:rPr>
                <w:rFonts w:ascii="宋体" w:cs="宋体"/>
                <w:b/>
                <w:color w:val="auto"/>
                <w:kern w:val="0"/>
                <w:sz w:val="22"/>
                <w:szCs w:val="21"/>
                <w:highlight w:val="none"/>
              </w:rPr>
            </w:pPr>
          </w:p>
          <w:p w14:paraId="46287B12">
            <w:pPr>
              <w:autoSpaceDE w:val="0"/>
              <w:autoSpaceDN w:val="0"/>
              <w:adjustRightInd w:val="0"/>
              <w:spacing w:line="360" w:lineRule="auto"/>
              <w:jc w:val="center"/>
              <w:outlineLvl w:val="0"/>
              <w:rPr>
                <w:rFonts w:ascii="宋体" w:cs="宋体"/>
                <w:color w:val="auto"/>
                <w:kern w:val="0"/>
                <w:sz w:val="22"/>
                <w:szCs w:val="21"/>
                <w:highlight w:val="none"/>
              </w:rPr>
            </w:pPr>
          </w:p>
          <w:p w14:paraId="2DEF23D7">
            <w:pPr>
              <w:pStyle w:val="2"/>
              <w:rPr>
                <w:color w:val="auto"/>
                <w:highlight w:val="none"/>
              </w:rPr>
            </w:pPr>
          </w:p>
          <w:p w14:paraId="7EBDDED1">
            <w:pPr>
              <w:autoSpaceDE w:val="0"/>
              <w:autoSpaceDN w:val="0"/>
              <w:adjustRightInd w:val="0"/>
              <w:spacing w:line="360" w:lineRule="auto"/>
              <w:jc w:val="center"/>
              <w:outlineLvl w:val="0"/>
              <w:rPr>
                <w:rFonts w:ascii="宋体" w:cs="宋体"/>
                <w:b/>
                <w:color w:val="auto"/>
                <w:kern w:val="0"/>
                <w:sz w:val="56"/>
                <w:szCs w:val="21"/>
                <w:highlight w:val="none"/>
              </w:rPr>
            </w:pPr>
            <w:bookmarkStart w:id="50" w:name="_Toc20990"/>
            <w:bookmarkStart w:id="51" w:name="_Toc243584345"/>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50"/>
            <w:bookmarkEnd w:id="51"/>
          </w:p>
          <w:p w14:paraId="3DA38798">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E95309D">
            <w:pPr>
              <w:autoSpaceDE w:val="0"/>
              <w:autoSpaceDN w:val="0"/>
              <w:adjustRightInd w:val="0"/>
              <w:spacing w:line="360" w:lineRule="auto"/>
              <w:jc w:val="left"/>
              <w:rPr>
                <w:rFonts w:ascii="宋体" w:cs="宋体"/>
                <w:color w:val="auto"/>
                <w:kern w:val="0"/>
                <w:sz w:val="22"/>
                <w:szCs w:val="21"/>
                <w:highlight w:val="none"/>
              </w:rPr>
            </w:pPr>
          </w:p>
          <w:p w14:paraId="598FA924">
            <w:pPr>
              <w:autoSpaceDE w:val="0"/>
              <w:autoSpaceDN w:val="0"/>
              <w:adjustRightInd w:val="0"/>
              <w:spacing w:line="360" w:lineRule="auto"/>
              <w:jc w:val="left"/>
              <w:rPr>
                <w:rFonts w:ascii="宋体" w:cs="宋体"/>
                <w:color w:val="auto"/>
                <w:kern w:val="0"/>
                <w:sz w:val="22"/>
                <w:szCs w:val="21"/>
                <w:highlight w:val="none"/>
              </w:rPr>
            </w:pPr>
          </w:p>
          <w:p w14:paraId="5AFD87E5">
            <w:pPr>
              <w:autoSpaceDE w:val="0"/>
              <w:autoSpaceDN w:val="0"/>
              <w:adjustRightInd w:val="0"/>
              <w:spacing w:line="360" w:lineRule="auto"/>
              <w:jc w:val="left"/>
              <w:rPr>
                <w:rFonts w:ascii="宋体" w:cs="宋体"/>
                <w:color w:val="auto"/>
                <w:kern w:val="0"/>
                <w:sz w:val="22"/>
                <w:szCs w:val="21"/>
                <w:highlight w:val="none"/>
              </w:rPr>
            </w:pPr>
          </w:p>
          <w:p w14:paraId="51EC0B62">
            <w:pPr>
              <w:autoSpaceDE w:val="0"/>
              <w:autoSpaceDN w:val="0"/>
              <w:adjustRightInd w:val="0"/>
              <w:spacing w:line="360" w:lineRule="auto"/>
              <w:rPr>
                <w:rFonts w:ascii="宋体" w:cs="宋体"/>
                <w:color w:val="auto"/>
                <w:kern w:val="0"/>
                <w:sz w:val="22"/>
                <w:szCs w:val="21"/>
                <w:highlight w:val="none"/>
              </w:rPr>
            </w:pPr>
          </w:p>
          <w:p w14:paraId="352DF940">
            <w:pPr>
              <w:autoSpaceDE w:val="0"/>
              <w:autoSpaceDN w:val="0"/>
              <w:adjustRightInd w:val="0"/>
              <w:spacing w:line="360" w:lineRule="auto"/>
              <w:outlineLvl w:val="0"/>
              <w:rPr>
                <w:rFonts w:ascii="宋体" w:cs="宋体"/>
                <w:color w:val="auto"/>
                <w:kern w:val="0"/>
                <w:sz w:val="22"/>
                <w:szCs w:val="21"/>
                <w:highlight w:val="none"/>
              </w:rPr>
            </w:pPr>
          </w:p>
          <w:p w14:paraId="289C80F6">
            <w:pPr>
              <w:autoSpaceDE w:val="0"/>
              <w:autoSpaceDN w:val="0"/>
              <w:adjustRightInd w:val="0"/>
              <w:spacing w:line="360" w:lineRule="auto"/>
              <w:jc w:val="center"/>
              <w:outlineLvl w:val="0"/>
              <w:rPr>
                <w:rFonts w:ascii="宋体" w:cs="宋体"/>
                <w:color w:val="auto"/>
                <w:kern w:val="0"/>
                <w:sz w:val="22"/>
                <w:szCs w:val="21"/>
                <w:highlight w:val="none"/>
              </w:rPr>
            </w:pPr>
          </w:p>
          <w:p w14:paraId="3912C23B">
            <w:pPr>
              <w:autoSpaceDE w:val="0"/>
              <w:autoSpaceDN w:val="0"/>
              <w:adjustRightInd w:val="0"/>
              <w:spacing w:line="360" w:lineRule="auto"/>
              <w:jc w:val="center"/>
              <w:outlineLvl w:val="0"/>
              <w:rPr>
                <w:rFonts w:ascii="宋体" w:cs="宋体"/>
                <w:color w:val="auto"/>
                <w:kern w:val="0"/>
                <w:sz w:val="22"/>
                <w:szCs w:val="21"/>
                <w:highlight w:val="none"/>
              </w:rPr>
            </w:pPr>
          </w:p>
          <w:p w14:paraId="5BC04E54">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2" w:name="_Toc17236"/>
            <w:bookmarkStart w:id="53" w:name="_Toc243584346"/>
            <w:r>
              <w:rPr>
                <w:rFonts w:hint="eastAsia" w:ascii="宋体" w:hAnsi="宋体" w:cs="宋体"/>
                <w:color w:val="auto"/>
                <w:kern w:val="0"/>
                <w:sz w:val="24"/>
                <w:szCs w:val="21"/>
                <w:highlight w:val="none"/>
              </w:rPr>
              <w:t>项目名称：</w:t>
            </w:r>
            <w:bookmarkEnd w:id="52"/>
            <w:bookmarkEnd w:id="53"/>
          </w:p>
          <w:p w14:paraId="1F698DFC">
            <w:pPr>
              <w:autoSpaceDE w:val="0"/>
              <w:autoSpaceDN w:val="0"/>
              <w:adjustRightInd w:val="0"/>
              <w:spacing w:line="360" w:lineRule="auto"/>
              <w:ind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7ED6C6FD">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4" w:name="_Toc12092"/>
            <w:bookmarkStart w:id="55" w:name="_Toc24358434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54"/>
            <w:bookmarkEnd w:id="55"/>
          </w:p>
          <w:p w14:paraId="0A680A11">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56" w:name="_Toc32123"/>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56"/>
          </w:p>
          <w:p w14:paraId="10E7CEFB">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527B77F5">
      <w:pPr>
        <w:pStyle w:val="32"/>
        <w:spacing w:line="360" w:lineRule="auto"/>
        <w:jc w:val="center"/>
        <w:rPr>
          <w:rFonts w:ascii="宋体" w:hAnsi="宋体"/>
          <w:b/>
          <w:color w:val="auto"/>
          <w:sz w:val="28"/>
          <w:szCs w:val="28"/>
          <w:highlight w:val="none"/>
        </w:rPr>
      </w:pPr>
    </w:p>
    <w:p w14:paraId="30C4D3BD">
      <w:pPr>
        <w:pStyle w:val="32"/>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1A52ED3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1C66019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或根据广西壮族自治区人民政府办公厅印发《关于支持建筑业企业增信心稳增长促转型若干措施》的通知（桂政办发〔2024〕62号）中“推动互跨专业承接业务”要求的证明材料复印件及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4A50BA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2192C6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56C5B20">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 w:val="21"/>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 w:val="21"/>
          <w:szCs w:val="21"/>
          <w:highlight w:val="none"/>
          <w:lang w:eastAsia="zh-CN"/>
        </w:rPr>
        <w:t>供应商为中小企业或《政府采购促进中小企业发展管理办法 财库〔2020〕46号》要求提供的证明文件</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68EA028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bCs/>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磋商保证金缴纳证明材料复印件</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w:t>
      </w:r>
      <w:r>
        <w:rPr>
          <w:rFonts w:hint="eastAsia" w:ascii="宋体" w:hAnsi="宋体"/>
          <w:b/>
          <w:bCs/>
          <w:color w:val="auto"/>
          <w:szCs w:val="21"/>
          <w:highlight w:val="none"/>
          <w:lang w:eastAsia="zh-CN"/>
        </w:rPr>
        <w:t>竞标无效</w:t>
      </w:r>
      <w:r>
        <w:rPr>
          <w:rFonts w:ascii="宋体" w:hAnsi="宋体"/>
          <w:b/>
          <w:bCs/>
          <w:color w:val="auto"/>
          <w:szCs w:val="21"/>
          <w:highlight w:val="none"/>
        </w:rPr>
        <w:t>）</w:t>
      </w:r>
    </w:p>
    <w:p w14:paraId="03EF006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（7）供应</w:t>
      </w:r>
      <w:r>
        <w:rPr>
          <w:rFonts w:hint="eastAsia" w:ascii="宋体" w:hAnsi="宋体"/>
          <w:color w:val="auto"/>
          <w:szCs w:val="21"/>
          <w:highlight w:val="none"/>
          <w:lang w:eastAsia="zh-CN"/>
        </w:rPr>
        <w:t>商认为有必要提供的声明及其他证明材料（如有，请提供）</w:t>
      </w:r>
      <w:r>
        <w:rPr>
          <w:rFonts w:ascii="宋体" w:hAnsi="宋体"/>
          <w:color w:val="auto"/>
          <w:szCs w:val="21"/>
          <w:highlight w:val="none"/>
        </w:rPr>
        <w:t>。</w:t>
      </w:r>
    </w:p>
    <w:p w14:paraId="65A2F9C1">
      <w:pPr>
        <w:pStyle w:val="32"/>
        <w:spacing w:line="360" w:lineRule="auto"/>
        <w:rPr>
          <w:rFonts w:ascii="宋体" w:hAnsi="宋体"/>
          <w:b/>
          <w:color w:val="auto"/>
          <w:sz w:val="28"/>
          <w:szCs w:val="28"/>
          <w:highlight w:val="none"/>
        </w:rPr>
      </w:pPr>
    </w:p>
    <w:p w14:paraId="19735176">
      <w:pPr>
        <w:pStyle w:val="32"/>
        <w:spacing w:line="360" w:lineRule="auto"/>
        <w:rPr>
          <w:rFonts w:ascii="宋体" w:hAnsi="宋体"/>
          <w:b/>
          <w:color w:val="auto"/>
          <w:sz w:val="28"/>
          <w:szCs w:val="28"/>
          <w:highlight w:val="none"/>
        </w:rPr>
      </w:pPr>
    </w:p>
    <w:p w14:paraId="17BBFCC7">
      <w:pPr>
        <w:pStyle w:val="33"/>
        <w:rPr>
          <w:rFonts w:ascii="宋体" w:hAnsi="宋体"/>
          <w:b/>
          <w:color w:val="auto"/>
          <w:sz w:val="28"/>
          <w:szCs w:val="28"/>
          <w:highlight w:val="none"/>
        </w:rPr>
      </w:pPr>
    </w:p>
    <w:p w14:paraId="5DD3F4BB">
      <w:pPr>
        <w:pStyle w:val="32"/>
        <w:rPr>
          <w:rFonts w:ascii="宋体" w:hAnsi="宋体"/>
          <w:b/>
          <w:color w:val="auto"/>
          <w:sz w:val="28"/>
          <w:szCs w:val="28"/>
          <w:highlight w:val="none"/>
        </w:rPr>
      </w:pPr>
    </w:p>
    <w:p w14:paraId="4A0991B2">
      <w:pPr>
        <w:pStyle w:val="33"/>
        <w:rPr>
          <w:rFonts w:ascii="宋体" w:hAnsi="宋体"/>
          <w:b/>
          <w:color w:val="auto"/>
          <w:sz w:val="28"/>
          <w:szCs w:val="28"/>
          <w:highlight w:val="none"/>
        </w:rPr>
      </w:pPr>
    </w:p>
    <w:p w14:paraId="6031DA46">
      <w:pPr>
        <w:pStyle w:val="32"/>
        <w:rPr>
          <w:rFonts w:ascii="宋体" w:hAnsi="宋体"/>
          <w:b/>
          <w:color w:val="auto"/>
          <w:sz w:val="28"/>
          <w:szCs w:val="28"/>
          <w:highlight w:val="none"/>
        </w:rPr>
      </w:pPr>
    </w:p>
    <w:p w14:paraId="60441282">
      <w:pPr>
        <w:pStyle w:val="33"/>
        <w:rPr>
          <w:rFonts w:ascii="宋体" w:hAnsi="宋体"/>
          <w:b/>
          <w:color w:val="auto"/>
          <w:sz w:val="28"/>
          <w:szCs w:val="28"/>
          <w:highlight w:val="none"/>
        </w:rPr>
      </w:pPr>
    </w:p>
    <w:p w14:paraId="334BF2D5">
      <w:pPr>
        <w:pStyle w:val="32"/>
        <w:rPr>
          <w:rFonts w:ascii="宋体" w:hAnsi="宋体"/>
          <w:b/>
          <w:color w:val="auto"/>
          <w:sz w:val="28"/>
          <w:szCs w:val="28"/>
          <w:highlight w:val="none"/>
        </w:rPr>
      </w:pPr>
    </w:p>
    <w:p w14:paraId="1F0CCBE1">
      <w:pPr>
        <w:pStyle w:val="33"/>
        <w:rPr>
          <w:rFonts w:ascii="宋体" w:hAnsi="宋体"/>
          <w:b/>
          <w:color w:val="auto"/>
          <w:sz w:val="28"/>
          <w:szCs w:val="28"/>
          <w:highlight w:val="none"/>
        </w:rPr>
      </w:pPr>
    </w:p>
    <w:p w14:paraId="3DFB0312">
      <w:pPr>
        <w:pStyle w:val="32"/>
        <w:rPr>
          <w:rFonts w:ascii="宋体" w:hAnsi="宋体"/>
          <w:b/>
          <w:color w:val="auto"/>
          <w:sz w:val="28"/>
          <w:szCs w:val="28"/>
          <w:highlight w:val="none"/>
        </w:rPr>
      </w:pPr>
    </w:p>
    <w:p w14:paraId="3B1B730A">
      <w:pPr>
        <w:pStyle w:val="33"/>
        <w:rPr>
          <w:rFonts w:ascii="宋体" w:hAnsi="宋体"/>
          <w:b/>
          <w:color w:val="auto"/>
          <w:sz w:val="28"/>
          <w:szCs w:val="28"/>
          <w:highlight w:val="none"/>
        </w:rPr>
      </w:pPr>
    </w:p>
    <w:p w14:paraId="2F8B9615">
      <w:pPr>
        <w:pStyle w:val="32"/>
        <w:rPr>
          <w:rFonts w:ascii="宋体" w:hAnsi="宋体"/>
          <w:b/>
          <w:color w:val="auto"/>
          <w:sz w:val="28"/>
          <w:szCs w:val="28"/>
          <w:highlight w:val="none"/>
        </w:rPr>
      </w:pPr>
    </w:p>
    <w:p w14:paraId="45B5373F">
      <w:pPr>
        <w:pStyle w:val="33"/>
        <w:rPr>
          <w:rFonts w:ascii="宋体" w:hAnsi="宋体"/>
          <w:b/>
          <w:color w:val="auto"/>
          <w:sz w:val="28"/>
          <w:szCs w:val="28"/>
          <w:highlight w:val="none"/>
        </w:rPr>
      </w:pPr>
    </w:p>
    <w:p w14:paraId="49B378F7">
      <w:pPr>
        <w:pStyle w:val="32"/>
        <w:rPr>
          <w:rFonts w:ascii="宋体" w:hAnsi="宋体"/>
          <w:b/>
          <w:color w:val="auto"/>
          <w:sz w:val="28"/>
          <w:szCs w:val="28"/>
          <w:highlight w:val="none"/>
        </w:rPr>
      </w:pPr>
    </w:p>
    <w:p w14:paraId="2EA43876">
      <w:pPr>
        <w:pStyle w:val="33"/>
        <w:rPr>
          <w:rFonts w:ascii="宋体" w:hAnsi="宋体"/>
          <w:b/>
          <w:color w:val="auto"/>
          <w:sz w:val="28"/>
          <w:szCs w:val="28"/>
          <w:highlight w:val="none"/>
        </w:rPr>
      </w:pPr>
    </w:p>
    <w:p w14:paraId="3CDC861E">
      <w:pPr>
        <w:pStyle w:val="32"/>
        <w:rPr>
          <w:rFonts w:ascii="宋体" w:hAnsi="宋体"/>
          <w:b/>
          <w:color w:val="auto"/>
          <w:sz w:val="28"/>
          <w:szCs w:val="28"/>
          <w:highlight w:val="none"/>
        </w:rPr>
      </w:pPr>
    </w:p>
    <w:p w14:paraId="08D8AA45">
      <w:pPr>
        <w:pStyle w:val="33"/>
        <w:rPr>
          <w:rFonts w:ascii="宋体" w:hAnsi="宋体"/>
          <w:b/>
          <w:color w:val="auto"/>
          <w:sz w:val="28"/>
          <w:szCs w:val="28"/>
          <w:highlight w:val="none"/>
        </w:rPr>
      </w:pPr>
    </w:p>
    <w:p w14:paraId="62F986F3">
      <w:pPr>
        <w:pStyle w:val="32"/>
        <w:rPr>
          <w:rFonts w:ascii="宋体" w:hAnsi="宋体"/>
          <w:b/>
          <w:color w:val="auto"/>
          <w:sz w:val="28"/>
          <w:szCs w:val="28"/>
          <w:highlight w:val="none"/>
        </w:rPr>
      </w:pPr>
    </w:p>
    <w:p w14:paraId="3E513522">
      <w:pPr>
        <w:pStyle w:val="33"/>
        <w:rPr>
          <w:color w:val="auto"/>
          <w:highlight w:val="none"/>
        </w:rPr>
      </w:pPr>
    </w:p>
    <w:p w14:paraId="4DDADB7E">
      <w:pPr>
        <w:pStyle w:val="32"/>
        <w:rPr>
          <w:rFonts w:ascii="宋体" w:hAnsi="宋体"/>
          <w:b/>
          <w:color w:val="auto"/>
          <w:sz w:val="28"/>
          <w:szCs w:val="28"/>
          <w:highlight w:val="none"/>
        </w:rPr>
      </w:pPr>
    </w:p>
    <w:p w14:paraId="3C6E326F">
      <w:pPr>
        <w:pStyle w:val="33"/>
        <w:rPr>
          <w:rFonts w:ascii="宋体" w:hAnsi="宋体"/>
          <w:b/>
          <w:color w:val="auto"/>
          <w:sz w:val="28"/>
          <w:szCs w:val="28"/>
          <w:highlight w:val="none"/>
        </w:rPr>
      </w:pPr>
    </w:p>
    <w:p w14:paraId="2F0E5CCE">
      <w:pPr>
        <w:pStyle w:val="32"/>
        <w:rPr>
          <w:rFonts w:ascii="宋体" w:hAnsi="宋体"/>
          <w:b/>
          <w:color w:val="auto"/>
          <w:sz w:val="28"/>
          <w:szCs w:val="28"/>
          <w:highlight w:val="none"/>
        </w:rPr>
      </w:pPr>
    </w:p>
    <w:p w14:paraId="12EE44E7">
      <w:pPr>
        <w:pStyle w:val="33"/>
        <w:rPr>
          <w:rFonts w:ascii="宋体" w:hAnsi="宋体"/>
          <w:b/>
          <w:color w:val="auto"/>
          <w:sz w:val="28"/>
          <w:szCs w:val="28"/>
          <w:highlight w:val="none"/>
        </w:rPr>
      </w:pPr>
    </w:p>
    <w:p w14:paraId="2DE5B8C7">
      <w:pPr>
        <w:pStyle w:val="32"/>
        <w:rPr>
          <w:rFonts w:ascii="宋体" w:hAnsi="宋体"/>
          <w:b/>
          <w:color w:val="auto"/>
          <w:sz w:val="28"/>
          <w:szCs w:val="28"/>
          <w:highlight w:val="none"/>
        </w:rPr>
      </w:pPr>
    </w:p>
    <w:p w14:paraId="5BD24785">
      <w:pPr>
        <w:pStyle w:val="33"/>
        <w:rPr>
          <w:color w:val="auto"/>
          <w:highlight w:val="none"/>
        </w:rPr>
      </w:pPr>
    </w:p>
    <w:p w14:paraId="3E0E90F2">
      <w:pPr>
        <w:pStyle w:val="33"/>
        <w:rPr>
          <w:rFonts w:ascii="宋体" w:hAnsi="宋体"/>
          <w:color w:val="auto"/>
          <w:sz w:val="28"/>
          <w:szCs w:val="28"/>
          <w:highlight w:val="none"/>
        </w:rPr>
      </w:pPr>
    </w:p>
    <w:p w14:paraId="72AC61DC">
      <w:pPr>
        <w:pStyle w:val="32"/>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58B1365F">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kern w:val="0"/>
          <w:sz w:val="22"/>
          <w:szCs w:val="22"/>
          <w:highlight w:val="none"/>
          <w:lang w:val="en-US" w:eastAsia="zh-CN" w:bidi="ar"/>
        </w:rPr>
        <w:t>致</w:t>
      </w:r>
      <w:r>
        <w:rPr>
          <w:rFonts w:hint="eastAsia" w:ascii="宋体" w:hAnsi="宋体" w:eastAsia="宋体" w:cs="宋体"/>
          <w:color w:val="auto"/>
          <w:kern w:val="0"/>
          <w:sz w:val="22"/>
          <w:szCs w:val="22"/>
          <w:highlight w:val="none"/>
          <w:u w:val="single"/>
          <w:lang w:val="en-US" w:eastAsia="zh-CN" w:bidi="ar"/>
        </w:rPr>
        <w:t>（采购代理机构名称）</w:t>
      </w:r>
      <w:r>
        <w:rPr>
          <w:rFonts w:hint="eastAsia" w:ascii="宋体" w:hAnsi="宋体" w:eastAsia="宋体" w:cs="宋体"/>
          <w:color w:val="auto"/>
          <w:kern w:val="0"/>
          <w:sz w:val="22"/>
          <w:szCs w:val="22"/>
          <w:highlight w:val="none"/>
          <w:u w:val="none"/>
          <w:lang w:val="en-US" w:eastAsia="zh-CN" w:bidi="ar"/>
        </w:rPr>
        <w:t>:</w:t>
      </w:r>
    </w:p>
    <w:p w14:paraId="7692CB0F">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highlight w:val="none"/>
        </w:rPr>
      </w:pPr>
      <w:r>
        <w:rPr>
          <w:rFonts w:hint="eastAsia" w:ascii="宋体" w:hAnsi="宋体" w:eastAsia="宋体" w:cs="宋体"/>
          <w:color w:val="auto"/>
          <w:kern w:val="0"/>
          <w:sz w:val="22"/>
          <w:szCs w:val="22"/>
          <w:highlight w:val="none"/>
          <w:lang w:val="en-US" w:eastAsia="zh-CN" w:bidi="ar"/>
        </w:rPr>
        <w:t>我方自愿参加</w:t>
      </w:r>
      <w:r>
        <w:rPr>
          <w:rFonts w:hint="eastAsia" w:ascii="宋体" w:hAnsi="宋体" w:eastAsia="宋体" w:cs="宋体"/>
          <w:color w:val="auto"/>
          <w:kern w:val="0"/>
          <w:sz w:val="22"/>
          <w:szCs w:val="22"/>
          <w:highlight w:val="none"/>
          <w:u w:val="single"/>
          <w:lang w:val="en-US" w:eastAsia="zh-CN" w:bidi="ar"/>
        </w:rPr>
        <w:t xml:space="preserve"> （项目名称） 项目（项目编号：         ）</w:t>
      </w:r>
      <w:r>
        <w:rPr>
          <w:rFonts w:hint="eastAsia" w:ascii="宋体" w:hAnsi="宋体" w:eastAsia="宋体" w:cs="宋体"/>
          <w:color w:val="auto"/>
          <w:kern w:val="0"/>
          <w:sz w:val="22"/>
          <w:szCs w:val="22"/>
          <w:highlight w:val="none"/>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highlight w:val="none"/>
          <w:lang w:val="en-US" w:eastAsia="zh-CN" w:bidi="ar"/>
        </w:rPr>
        <w:t xml:space="preserve">： </w:t>
      </w:r>
    </w:p>
    <w:p w14:paraId="193558F2">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1.我方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w:t>
      </w:r>
    </w:p>
    <w:p w14:paraId="1474BE42">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2.我方具有符合采购文件资格要求的财务状况报告。 </w:t>
      </w:r>
    </w:p>
    <w:p w14:paraId="573A497B">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highlight w:val="none"/>
        </w:rPr>
      </w:pPr>
      <w:r>
        <w:rPr>
          <w:rFonts w:hint="eastAsia" w:ascii="宋体" w:hAnsi="宋体" w:eastAsia="宋体" w:cs="宋体"/>
          <w:color w:val="auto"/>
          <w:spacing w:val="-6"/>
          <w:kern w:val="0"/>
          <w:sz w:val="22"/>
          <w:szCs w:val="22"/>
          <w:highlight w:val="none"/>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highlight w:val="none"/>
          <w:lang w:val="en-US" w:eastAsia="zh-CN" w:bidi="ar"/>
        </w:rPr>
        <w:t xml:space="preserve"> </w:t>
      </w:r>
    </w:p>
    <w:p w14:paraId="0ADAC177">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4.我方具有符合采购文件资格要求履行合同所必需的设备和专业技术能力。 </w:t>
      </w:r>
    </w:p>
    <w:p w14:paraId="3EC5CA34">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5.我方参加政府采购活动前3年内在经营活动中没有重大违法记录。 </w:t>
      </w:r>
    </w:p>
    <w:p w14:paraId="695204FD">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我方对以上承诺内容的真实性负责。如有虚假，将依法承担相应责任。</w:t>
      </w:r>
    </w:p>
    <w:p w14:paraId="45B3353C">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283E2A9C">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199E3744">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供应商名称（盖章）： </w:t>
      </w:r>
    </w:p>
    <w:p w14:paraId="1507303A">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日期：</w:t>
      </w:r>
    </w:p>
    <w:p w14:paraId="1CBCC1AC">
      <w:pPr>
        <w:pStyle w:val="20"/>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highlight w:val="none"/>
          <w:lang w:val="en-US" w:eastAsia="zh-CN" w:bidi="ar"/>
        </w:rPr>
      </w:pPr>
    </w:p>
    <w:p w14:paraId="68915AF6">
      <w:pPr>
        <w:pStyle w:val="20"/>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b/>
          <w:color w:val="auto"/>
          <w:sz w:val="22"/>
          <w:szCs w:val="22"/>
          <w:highlight w:val="none"/>
        </w:rPr>
      </w:pPr>
      <w:r>
        <w:rPr>
          <w:rFonts w:hint="eastAsia" w:ascii="宋体" w:hAnsi="宋体" w:eastAsia="宋体" w:cs="宋体"/>
          <w:color w:val="auto"/>
          <w:kern w:val="0"/>
          <w:sz w:val="22"/>
          <w:szCs w:val="22"/>
          <w:highlight w:val="none"/>
          <w:lang w:val="en-US" w:eastAsia="zh-CN" w:bidi="ar"/>
        </w:rPr>
        <w:t>注：1.</w:t>
      </w:r>
      <w:r>
        <w:rPr>
          <w:rFonts w:hint="eastAsia" w:ascii="宋体" w:hAnsi="宋体" w:eastAsia="宋体" w:cs="宋体"/>
          <w:i w:val="0"/>
          <w:iCs w:val="0"/>
          <w:caps w:val="0"/>
          <w:color w:val="auto"/>
          <w:spacing w:val="0"/>
          <w:sz w:val="22"/>
          <w:szCs w:val="22"/>
          <w:highlight w:val="none"/>
          <w:lang w:val="en-US" w:eastAsia="zh-CN"/>
        </w:rPr>
        <w:t>参与政府采购活动的供应商可按第1点的内容：“</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highlight w:val="none"/>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highlight w:val="none"/>
          <w:lang w:val="en-US" w:eastAsia="zh-CN"/>
        </w:rPr>
        <w:t>2.第1点所指的行业特殊情况使用了“等”字表示列举未尽，即行业特殊情况包含但不限于银行、保险、石油石化、电力、电信。</w:t>
      </w:r>
    </w:p>
    <w:p w14:paraId="201635A2">
      <w:pPr>
        <w:pStyle w:val="32"/>
        <w:spacing w:line="360" w:lineRule="auto"/>
        <w:rPr>
          <w:rFonts w:ascii="宋体" w:hAnsi="宋体"/>
          <w:b/>
          <w:color w:val="auto"/>
          <w:sz w:val="28"/>
          <w:szCs w:val="28"/>
          <w:highlight w:val="none"/>
        </w:rPr>
      </w:pPr>
    </w:p>
    <w:p w14:paraId="27D66B2F">
      <w:pPr>
        <w:pStyle w:val="33"/>
        <w:rPr>
          <w:rFonts w:ascii="宋体" w:hAnsi="宋体"/>
          <w:b/>
          <w:color w:val="auto"/>
          <w:sz w:val="28"/>
          <w:szCs w:val="28"/>
          <w:highlight w:val="none"/>
        </w:rPr>
      </w:pPr>
    </w:p>
    <w:p w14:paraId="432161B9">
      <w:pPr>
        <w:pStyle w:val="32"/>
        <w:rPr>
          <w:rFonts w:ascii="宋体" w:hAnsi="宋体"/>
          <w:b/>
          <w:color w:val="auto"/>
          <w:sz w:val="28"/>
          <w:szCs w:val="28"/>
          <w:highlight w:val="none"/>
        </w:rPr>
      </w:pPr>
    </w:p>
    <w:p w14:paraId="4B23D8DC">
      <w:pPr>
        <w:pStyle w:val="33"/>
        <w:rPr>
          <w:rFonts w:ascii="宋体" w:hAnsi="宋体"/>
          <w:b/>
          <w:color w:val="auto"/>
          <w:sz w:val="28"/>
          <w:szCs w:val="28"/>
          <w:highlight w:val="none"/>
        </w:rPr>
      </w:pPr>
    </w:p>
    <w:p w14:paraId="18A4A4E8">
      <w:pPr>
        <w:pStyle w:val="32"/>
        <w:rPr>
          <w:rFonts w:ascii="宋体" w:hAnsi="宋体"/>
          <w:b/>
          <w:color w:val="auto"/>
          <w:sz w:val="28"/>
          <w:szCs w:val="28"/>
          <w:highlight w:val="none"/>
        </w:rPr>
      </w:pPr>
    </w:p>
    <w:p w14:paraId="761F88CE">
      <w:pPr>
        <w:pStyle w:val="33"/>
        <w:rPr>
          <w:color w:val="auto"/>
          <w:highlight w:val="none"/>
        </w:rPr>
      </w:pPr>
    </w:p>
    <w:p w14:paraId="72CE7C1D">
      <w:pPr>
        <w:pStyle w:val="32"/>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或根据广西壮族自治区人民政府办公厅印发《关于支持建筑业企业增信心稳增长促转型若干措施》的通知（桂政办发〔2024〕62号）中“推动互跨专业承接业务”要求的证明材料复印件及有效的安全生产许可证副本复印件</w:t>
      </w:r>
      <w:r>
        <w:rPr>
          <w:rFonts w:hint="eastAsia" w:ascii="宋体" w:hAnsi="宋体"/>
          <w:b/>
          <w:color w:val="auto"/>
          <w:sz w:val="24"/>
          <w:highlight w:val="none"/>
        </w:rPr>
        <w:t>；</w:t>
      </w:r>
    </w:p>
    <w:p w14:paraId="46D7A9DA">
      <w:pPr>
        <w:pStyle w:val="33"/>
        <w:rPr>
          <w:color w:val="auto"/>
          <w:highlight w:val="none"/>
        </w:rPr>
      </w:pPr>
    </w:p>
    <w:p w14:paraId="78847822">
      <w:pPr>
        <w:pStyle w:val="32"/>
        <w:numPr>
          <w:ilvl w:val="0"/>
          <w:numId w:val="0"/>
        </w:numP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4C3B346E">
      <w:pPr>
        <w:pStyle w:val="32"/>
        <w:rPr>
          <w:rFonts w:hint="eastAsia" w:ascii="宋体" w:hAnsi="宋体"/>
          <w:b/>
          <w:color w:val="auto"/>
          <w:sz w:val="24"/>
          <w:highlight w:val="none"/>
          <w:lang w:eastAsia="zh-CN"/>
        </w:rPr>
      </w:pPr>
    </w:p>
    <w:p w14:paraId="4780ED91">
      <w:pPr>
        <w:pStyle w:val="33"/>
        <w:rPr>
          <w:rFonts w:hint="eastAsia" w:ascii="宋体" w:hAnsi="宋体"/>
          <w:b/>
          <w:color w:val="auto"/>
          <w:sz w:val="24"/>
          <w:highlight w:val="none"/>
          <w:lang w:eastAsia="zh-CN"/>
        </w:rPr>
      </w:pPr>
    </w:p>
    <w:p w14:paraId="47CDC024">
      <w:pPr>
        <w:pStyle w:val="32"/>
        <w:numPr>
          <w:ilvl w:val="0"/>
          <w:numId w:val="0"/>
        </w:numP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3861C51C">
      <w:pP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24"/>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2109FC44">
        <w:tblPrEx>
          <w:shd w:val="clear" w:color="auto" w:fill="FBFBFB"/>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19BE1E1">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355E72FB">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548159C">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3600788D">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4A08E73">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3F7FB6CE">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A22CD06">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60E5291">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2A785E">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C04B762">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27DBA59">
            <w:pPr>
              <w:widowControl/>
              <w:wordWrap w:val="0"/>
              <w:spacing w:line="200" w:lineRule="atLeast"/>
              <w:jc w:val="center"/>
              <w:rPr>
                <w:rFonts w:ascii="宋体" w:hAnsi="宋体" w:cs="宋体"/>
                <w:color w:val="auto"/>
                <w:sz w:val="21"/>
                <w:szCs w:val="16"/>
                <w:highlight w:val="none"/>
              </w:rPr>
            </w:pPr>
          </w:p>
        </w:tc>
      </w:tr>
      <w:tr w14:paraId="3D78DCF4">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FB96B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2DB8D2B">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24A5267">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A09769C">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512E94A">
            <w:pPr>
              <w:widowControl/>
              <w:wordWrap w:val="0"/>
              <w:spacing w:line="200" w:lineRule="atLeast"/>
              <w:jc w:val="center"/>
              <w:rPr>
                <w:rFonts w:ascii="宋体" w:hAnsi="宋体" w:cs="宋体"/>
                <w:color w:val="auto"/>
                <w:sz w:val="21"/>
                <w:szCs w:val="16"/>
                <w:highlight w:val="none"/>
              </w:rPr>
            </w:pPr>
          </w:p>
        </w:tc>
      </w:tr>
      <w:tr w14:paraId="4882E275">
        <w:tblPrEx>
          <w:shd w:val="clear" w:color="auto" w:fill="FBFBFB"/>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1278772">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1F7C84A">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27EE850">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910D8F1">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04CAEF0">
            <w:pPr>
              <w:widowControl/>
              <w:wordWrap w:val="0"/>
              <w:spacing w:line="200" w:lineRule="atLeast"/>
              <w:jc w:val="center"/>
              <w:rPr>
                <w:rFonts w:ascii="宋体" w:hAnsi="宋体" w:cs="宋体"/>
                <w:color w:val="auto"/>
                <w:sz w:val="21"/>
                <w:szCs w:val="16"/>
                <w:highlight w:val="none"/>
              </w:rPr>
            </w:pPr>
          </w:p>
        </w:tc>
      </w:tr>
      <w:tr w14:paraId="0C4202C5">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64B134">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482E21C">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F2F3D24">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A9A1BB0">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BA2D0F">
            <w:pPr>
              <w:widowControl/>
              <w:wordWrap w:val="0"/>
              <w:spacing w:line="200" w:lineRule="atLeast"/>
              <w:jc w:val="center"/>
              <w:rPr>
                <w:rFonts w:ascii="宋体" w:hAnsi="宋体" w:cs="宋体"/>
                <w:color w:val="auto"/>
                <w:sz w:val="21"/>
                <w:szCs w:val="16"/>
                <w:highlight w:val="none"/>
              </w:rPr>
            </w:pPr>
          </w:p>
        </w:tc>
      </w:tr>
    </w:tbl>
    <w:p w14:paraId="285D47F0">
      <w:pP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3B4C5546">
      <w:pP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77FB2BB7">
      <w:pP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77EABF5F">
      <w:pP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25532575">
      <w:pPr>
        <w:snapToGrid w:val="0"/>
        <w:jc w:val="left"/>
        <w:rPr>
          <w:rFonts w:ascii="宋体" w:hAnsi="宋体"/>
          <w:color w:val="auto"/>
          <w:sz w:val="21"/>
          <w:szCs w:val="16"/>
          <w:highlight w:val="none"/>
        </w:rPr>
      </w:pPr>
    </w:p>
    <w:p w14:paraId="53DB1652">
      <w:pPr>
        <w:snapToGrid w:val="0"/>
        <w:jc w:val="left"/>
        <w:rPr>
          <w:rFonts w:ascii="宋体" w:hAnsi="宋体"/>
          <w:color w:val="auto"/>
          <w:sz w:val="21"/>
          <w:szCs w:val="16"/>
          <w:highlight w:val="none"/>
        </w:rPr>
      </w:pPr>
    </w:p>
    <w:p w14:paraId="08CB5657">
      <w:pPr>
        <w:snapToGrid w:val="0"/>
        <w:jc w:val="left"/>
        <w:rPr>
          <w:rFonts w:ascii="宋体" w:hAnsi="宋体"/>
          <w:color w:val="auto"/>
          <w:sz w:val="21"/>
          <w:szCs w:val="16"/>
          <w:highlight w:val="none"/>
        </w:rPr>
      </w:pPr>
    </w:p>
    <w:p w14:paraId="0D349776">
      <w:pPr>
        <w:pStyle w:val="32"/>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0C9EC901">
      <w:pPr>
        <w:pStyle w:val="32"/>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0482113E">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2EC21765">
      <w:pP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760DF268">
      <w:pP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24"/>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0E5164FF">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0EF3012B">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0BD2B2E3">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E58B581">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02EFD62">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0C12CBF7">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0BD083D">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CAC2C6E">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2A6B9B0">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3BCED20">
            <w:pPr>
              <w:widowControl/>
              <w:wordWrap w:val="0"/>
              <w:spacing w:line="200" w:lineRule="atLeast"/>
              <w:jc w:val="center"/>
              <w:rPr>
                <w:rFonts w:ascii="宋体" w:hAnsi="宋体" w:cs="宋体"/>
                <w:color w:val="auto"/>
                <w:sz w:val="21"/>
                <w:szCs w:val="21"/>
                <w:highlight w:val="none"/>
              </w:rPr>
            </w:pPr>
          </w:p>
        </w:tc>
      </w:tr>
      <w:tr w14:paraId="488F672C">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5D8E34C">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AE17B82">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72A2DDA">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6C86538">
            <w:pPr>
              <w:widowControl/>
              <w:wordWrap w:val="0"/>
              <w:spacing w:line="200" w:lineRule="atLeast"/>
              <w:jc w:val="center"/>
              <w:rPr>
                <w:rFonts w:ascii="宋体" w:hAnsi="宋体" w:cs="宋体"/>
                <w:color w:val="auto"/>
                <w:sz w:val="21"/>
                <w:szCs w:val="21"/>
                <w:highlight w:val="none"/>
              </w:rPr>
            </w:pPr>
          </w:p>
        </w:tc>
      </w:tr>
      <w:tr w14:paraId="5376A667">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30B679D">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D3AC200">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9AC2163">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EC39994">
            <w:pPr>
              <w:widowControl/>
              <w:wordWrap w:val="0"/>
              <w:spacing w:line="200" w:lineRule="atLeast"/>
              <w:jc w:val="center"/>
              <w:rPr>
                <w:rFonts w:ascii="宋体" w:hAnsi="宋体" w:cs="宋体"/>
                <w:color w:val="auto"/>
                <w:sz w:val="21"/>
                <w:szCs w:val="21"/>
                <w:highlight w:val="none"/>
              </w:rPr>
            </w:pPr>
          </w:p>
        </w:tc>
      </w:tr>
      <w:tr w14:paraId="25506511">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45D7228">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7E19813">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744814">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1A7B610">
            <w:pPr>
              <w:widowControl/>
              <w:wordWrap w:val="0"/>
              <w:spacing w:line="200" w:lineRule="atLeast"/>
              <w:jc w:val="center"/>
              <w:rPr>
                <w:rFonts w:ascii="宋体" w:hAnsi="宋体" w:cs="宋体"/>
                <w:color w:val="auto"/>
                <w:sz w:val="21"/>
                <w:szCs w:val="21"/>
                <w:highlight w:val="none"/>
              </w:rPr>
            </w:pPr>
          </w:p>
        </w:tc>
      </w:tr>
    </w:tbl>
    <w:p w14:paraId="3E04EF94">
      <w:pP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3B5531C9">
      <w:pP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492E939A">
      <w:pP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468E5AE1">
      <w:pP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4C2B97B6">
      <w:pPr>
        <w:snapToGrid w:val="0"/>
        <w:jc w:val="left"/>
        <w:rPr>
          <w:rFonts w:ascii="宋体" w:hAnsi="宋体"/>
          <w:color w:val="auto"/>
          <w:highlight w:val="none"/>
        </w:rPr>
      </w:pPr>
    </w:p>
    <w:p w14:paraId="1FE89B6A">
      <w:pPr>
        <w:snapToGrid w:val="0"/>
        <w:jc w:val="left"/>
        <w:rPr>
          <w:rFonts w:ascii="宋体" w:hAnsi="宋体"/>
          <w:color w:val="auto"/>
          <w:highlight w:val="none"/>
        </w:rPr>
      </w:pPr>
    </w:p>
    <w:p w14:paraId="461CA415">
      <w:pPr>
        <w:snapToGrid w:val="0"/>
        <w:jc w:val="left"/>
        <w:rPr>
          <w:rFonts w:ascii="宋体" w:hAnsi="宋体"/>
          <w:color w:val="auto"/>
          <w:highlight w:val="none"/>
        </w:rPr>
      </w:pPr>
    </w:p>
    <w:p w14:paraId="7477EB37">
      <w:pPr>
        <w:snapToGrid w:val="0"/>
        <w:jc w:val="left"/>
        <w:rPr>
          <w:color w:val="auto"/>
          <w:highlight w:val="none"/>
        </w:rPr>
      </w:pPr>
    </w:p>
    <w:p w14:paraId="42EE8550">
      <w:pPr>
        <w:snapToGrid w:val="0"/>
        <w:jc w:val="left"/>
        <w:rPr>
          <w:color w:val="auto"/>
          <w:highlight w:val="none"/>
        </w:rPr>
      </w:pPr>
    </w:p>
    <w:p w14:paraId="10701F22">
      <w:pPr>
        <w:snapToGrid w:val="0"/>
        <w:jc w:val="left"/>
        <w:rPr>
          <w:color w:val="auto"/>
          <w:highlight w:val="none"/>
        </w:rPr>
      </w:pPr>
    </w:p>
    <w:p w14:paraId="37FCDE3A">
      <w:pPr>
        <w:snapToGrid w:val="0"/>
        <w:jc w:val="left"/>
        <w:rPr>
          <w:rFonts w:ascii="宋体" w:hAnsi="宋体"/>
          <w:color w:val="auto"/>
          <w:szCs w:val="21"/>
          <w:highlight w:val="none"/>
        </w:rPr>
      </w:pPr>
    </w:p>
    <w:p w14:paraId="2666CEA7">
      <w:pPr>
        <w:pStyle w:val="32"/>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1DA0CF83">
      <w:pPr>
        <w:pStyle w:val="32"/>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4C1A2396">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00E544AD">
      <w:pPr>
        <w:pStyle w:val="14"/>
        <w:spacing w:line="460" w:lineRule="exact"/>
        <w:ind w:firstLine="420"/>
        <w:rPr>
          <w:rFonts w:hint="eastAsia"/>
          <w:color w:val="auto"/>
          <w:szCs w:val="21"/>
          <w:highlight w:val="none"/>
          <w:u w:val="single"/>
        </w:rPr>
      </w:pPr>
    </w:p>
    <w:p w14:paraId="40FC2AC6">
      <w:pPr>
        <w:pStyle w:val="33"/>
        <w:rPr>
          <w:rFonts w:hint="eastAsia"/>
          <w:color w:val="auto"/>
          <w:highlight w:val="none"/>
        </w:rPr>
      </w:pPr>
    </w:p>
    <w:p w14:paraId="5CE62A8F">
      <w:pPr>
        <w:pStyle w:val="32"/>
        <w:rPr>
          <w:rFonts w:hint="eastAsia"/>
          <w:color w:val="auto"/>
          <w:highlight w:val="none"/>
        </w:rPr>
      </w:pPr>
    </w:p>
    <w:p w14:paraId="10CCB182">
      <w:pPr>
        <w:pStyle w:val="33"/>
        <w:rPr>
          <w:rFonts w:hint="eastAsia"/>
          <w:color w:val="auto"/>
          <w:highlight w:val="none"/>
        </w:rPr>
      </w:pPr>
    </w:p>
    <w:p w14:paraId="534CA49D">
      <w:pPr>
        <w:pStyle w:val="32"/>
        <w:rPr>
          <w:rFonts w:hint="eastAsia"/>
          <w:color w:val="auto"/>
          <w:highlight w:val="none"/>
        </w:rPr>
      </w:pPr>
    </w:p>
    <w:p w14:paraId="2CBE62A4">
      <w:pPr>
        <w:pStyle w:val="33"/>
        <w:rPr>
          <w:rFonts w:hint="eastAsia"/>
          <w:color w:val="auto"/>
          <w:highlight w:val="none"/>
        </w:rPr>
      </w:pPr>
    </w:p>
    <w:p w14:paraId="1EF05ED7">
      <w:pPr>
        <w:pStyle w:val="32"/>
        <w:rPr>
          <w:rFonts w:hint="eastAsia"/>
          <w:color w:val="auto"/>
          <w:highlight w:val="none"/>
        </w:rPr>
      </w:pPr>
    </w:p>
    <w:p w14:paraId="25976637">
      <w:pPr>
        <w:pStyle w:val="33"/>
        <w:rPr>
          <w:rFonts w:hint="eastAsia"/>
          <w:color w:val="auto"/>
          <w:highlight w:val="none"/>
        </w:rPr>
      </w:pPr>
    </w:p>
    <w:p w14:paraId="533C8F07">
      <w:pPr>
        <w:pStyle w:val="32"/>
        <w:rPr>
          <w:rFonts w:hint="eastAsia"/>
          <w:color w:val="auto"/>
          <w:highlight w:val="none"/>
        </w:rPr>
      </w:pPr>
    </w:p>
    <w:p w14:paraId="67732ECA">
      <w:pPr>
        <w:pStyle w:val="33"/>
        <w:rPr>
          <w:rFonts w:hint="eastAsia"/>
          <w:color w:val="auto"/>
          <w:highlight w:val="none"/>
        </w:rPr>
      </w:pPr>
    </w:p>
    <w:p w14:paraId="7357FCB9">
      <w:pPr>
        <w:pStyle w:val="32"/>
        <w:rPr>
          <w:rFonts w:hint="eastAsia"/>
          <w:color w:val="auto"/>
          <w:highlight w:val="none"/>
        </w:rPr>
      </w:pPr>
    </w:p>
    <w:p w14:paraId="38D7EE48">
      <w:pPr>
        <w:pStyle w:val="33"/>
        <w:rPr>
          <w:rFonts w:hint="eastAsia"/>
          <w:color w:val="auto"/>
          <w:highlight w:val="none"/>
        </w:rPr>
      </w:pPr>
    </w:p>
    <w:p w14:paraId="6ADD2167">
      <w:pPr>
        <w:pStyle w:val="32"/>
        <w:rPr>
          <w:rFonts w:hint="eastAsia"/>
          <w:color w:val="auto"/>
          <w:highlight w:val="none"/>
        </w:rPr>
      </w:pPr>
    </w:p>
    <w:p w14:paraId="1A28BB0B">
      <w:pPr>
        <w:pStyle w:val="33"/>
        <w:rPr>
          <w:rFonts w:hint="eastAsia"/>
          <w:color w:val="auto"/>
          <w:highlight w:val="none"/>
        </w:rPr>
      </w:pPr>
    </w:p>
    <w:p w14:paraId="2F4FD401">
      <w:pPr>
        <w:pStyle w:val="32"/>
        <w:rPr>
          <w:rFonts w:hint="eastAsia"/>
          <w:color w:val="auto"/>
          <w:highlight w:val="none"/>
        </w:rPr>
      </w:pPr>
    </w:p>
    <w:p w14:paraId="71524A8E">
      <w:pPr>
        <w:pStyle w:val="33"/>
        <w:rPr>
          <w:rFonts w:hint="eastAsia"/>
          <w:color w:val="auto"/>
          <w:highlight w:val="none"/>
        </w:rPr>
      </w:pPr>
    </w:p>
    <w:p w14:paraId="480C2BF7">
      <w:pPr>
        <w:pStyle w:val="32"/>
        <w:rPr>
          <w:rFonts w:hint="eastAsia"/>
          <w:color w:val="auto"/>
          <w:highlight w:val="none"/>
        </w:rPr>
      </w:pPr>
    </w:p>
    <w:p w14:paraId="673BDFBA">
      <w:pPr>
        <w:pStyle w:val="32"/>
        <w:numPr>
          <w:ilvl w:val="0"/>
          <w:numId w:val="2"/>
        </w:numPr>
        <w:spacing w:line="360" w:lineRule="auto"/>
        <w:ind w:left="0" w:leftChars="0" w:firstLine="0" w:firstLineChars="0"/>
        <w:rPr>
          <w:rFonts w:hint="eastAsia" w:ascii="宋体" w:hAnsi="宋体" w:cs="Times New Roman"/>
          <w:b/>
          <w:color w:val="auto"/>
          <w:sz w:val="24"/>
          <w:highlight w:val="none"/>
          <w:lang w:val="en-US" w:eastAsia="zh-CN"/>
        </w:rPr>
      </w:pPr>
      <w:r>
        <w:rPr>
          <w:rFonts w:hint="eastAsia" w:ascii="宋体" w:hAnsi="宋体" w:cs="Times New Roman"/>
          <w:b/>
          <w:color w:val="auto"/>
          <w:sz w:val="24"/>
          <w:highlight w:val="none"/>
          <w:lang w:val="en-US" w:eastAsia="zh-CN"/>
        </w:rPr>
        <w:t>供应商为中小企业或《政府采购促进中小企业发展管理办法 财库〔2020〕46号》要求提供的证明文件（必须提供，否则竞标无效）。</w:t>
      </w:r>
    </w:p>
    <w:p w14:paraId="598FDB92">
      <w:pPr>
        <w:pStyle w:val="33"/>
        <w:widowControl w:val="0"/>
        <w:numPr>
          <w:ilvl w:val="0"/>
          <w:numId w:val="0"/>
        </w:numPr>
        <w:jc w:val="both"/>
        <w:rPr>
          <w:color w:val="auto"/>
          <w:highlight w:val="none"/>
        </w:rPr>
      </w:pPr>
    </w:p>
    <w:p w14:paraId="6CBFC094">
      <w:pPr>
        <w:jc w:val="center"/>
        <w:rPr>
          <w:rFonts w:hint="eastAsia"/>
          <w:color w:val="auto"/>
          <w:highlight w:val="none"/>
        </w:rPr>
      </w:pPr>
    </w:p>
    <w:p w14:paraId="5FD3E581">
      <w:pP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5FC1F25A">
      <w:pPr>
        <w:pStyle w:val="20"/>
        <w:shd w:val="clear" w:color="auto" w:fill="FFFFFF"/>
        <w:spacing w:before="0" w:beforeAutospacing="0" w:after="0" w:afterAutospacing="0" w:line="460" w:lineRule="exact"/>
        <w:ind w:firstLine="420" w:firstLineChars="200"/>
        <w:rPr>
          <w:rFonts w:hint="eastAsia"/>
          <w:color w:val="auto"/>
          <w:sz w:val="21"/>
          <w:szCs w:val="21"/>
          <w:highlight w:val="none"/>
        </w:rPr>
      </w:pPr>
    </w:p>
    <w:p w14:paraId="1B6BAB8D">
      <w:pPr>
        <w:pStyle w:val="20"/>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085948C3">
      <w:pPr>
        <w:pStyle w:val="20"/>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0134D3A6">
      <w:pPr>
        <w:pStyle w:val="20"/>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3E818550">
      <w:pPr>
        <w:pStyle w:val="20"/>
        <w:shd w:val="clear" w:color="auto" w:fill="FFFFFF"/>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5DFA1BF4">
      <w:pPr>
        <w:pStyle w:val="20"/>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5AF1FCF0">
      <w:pPr>
        <w:pStyle w:val="20"/>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31209880">
      <w:pPr>
        <w:pStyle w:val="20"/>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3869E50A">
      <w:pPr>
        <w:pStyle w:val="20"/>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4C67FF42">
      <w:pPr>
        <w:pStyle w:val="20"/>
        <w:shd w:val="clear" w:color="auto" w:fill="FFFFFF"/>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1AF353C0">
      <w:pPr>
        <w:pStyle w:val="20"/>
        <w:shd w:val="clear" w:color="auto" w:fill="FFFFFF"/>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20D4AB6B">
      <w:pPr>
        <w:pStyle w:val="20"/>
        <w:shd w:val="clear" w:color="auto" w:fill="FFFFFF"/>
        <w:spacing w:before="0" w:beforeAutospacing="0" w:after="0" w:afterAutospacing="0" w:line="460" w:lineRule="exact"/>
        <w:ind w:firstLine="539"/>
        <w:rPr>
          <w:rFonts w:hint="eastAsia"/>
          <w:color w:val="auto"/>
          <w:sz w:val="21"/>
          <w:szCs w:val="21"/>
          <w:highlight w:val="none"/>
        </w:rPr>
      </w:pPr>
    </w:p>
    <w:p w14:paraId="5099EF7E">
      <w:pPr>
        <w:pStyle w:val="20"/>
        <w:shd w:val="clear" w:color="auto" w:fill="FFFFFF"/>
        <w:spacing w:before="0" w:beforeAutospacing="0" w:after="0" w:afterAutospacing="0" w:line="460" w:lineRule="exact"/>
        <w:ind w:firstLine="539"/>
        <w:rPr>
          <w:rFonts w:hint="eastAsia"/>
          <w:color w:val="auto"/>
          <w:sz w:val="21"/>
          <w:szCs w:val="21"/>
          <w:highlight w:val="none"/>
        </w:rPr>
      </w:pPr>
    </w:p>
    <w:p w14:paraId="086EF010">
      <w:pPr>
        <w:pStyle w:val="20"/>
        <w:shd w:val="clear" w:color="auto" w:fill="FFFFFF"/>
        <w:spacing w:before="0" w:beforeAutospacing="0" w:after="0" w:afterAutospacing="0" w:line="460" w:lineRule="exact"/>
        <w:ind w:firstLine="539"/>
        <w:rPr>
          <w:rFonts w:hint="eastAsia"/>
          <w:color w:val="auto"/>
          <w:sz w:val="21"/>
          <w:szCs w:val="21"/>
          <w:highlight w:val="none"/>
        </w:rPr>
      </w:pPr>
    </w:p>
    <w:p w14:paraId="520BBC0D">
      <w:pPr>
        <w:pStyle w:val="20"/>
        <w:shd w:val="clear" w:color="auto" w:fill="FFFFFF"/>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61312"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6" name="直接连接符 6"/>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61312;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25DYtMAAAAGAQAADwAAAAAAAAABACAAAAAiAAAAZHJzL2Rvd25yZXYueG1sUEsBAhQA&#10;FAAAAAgAh07iQDznLIv3AQAA5gMAAA4AAAAAAAAAAQAgAAAAIgEAAGRycy9lMm9Eb2MueG1sUEsF&#10;BgAAAAAGAAYAWQEAAIsFA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5B58667B">
      <w:pPr>
        <w:pStyle w:val="33"/>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17398E9D">
      <w:pPr>
        <w:rPr>
          <w:rFonts w:hint="eastAsia"/>
          <w:color w:val="auto"/>
          <w:highlight w:val="none"/>
        </w:rPr>
      </w:pPr>
    </w:p>
    <w:p w14:paraId="6D6148CE">
      <w:pPr>
        <w:pStyle w:val="38"/>
        <w:shd w:val="clear" w:color="auto" w:fill="FFFFFF"/>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19C002AC">
      <w:pPr>
        <w:pStyle w:val="20"/>
        <w:shd w:val="clear" w:color="auto" w:fill="FFFFFF"/>
        <w:spacing w:before="0" w:beforeAutospacing="0" w:after="0" w:afterAutospacing="0" w:line="460" w:lineRule="exact"/>
        <w:ind w:firstLine="539"/>
        <w:rPr>
          <w:rFonts w:hint="eastAsia"/>
          <w:color w:val="auto"/>
          <w:highlight w:val="none"/>
        </w:rPr>
      </w:pPr>
    </w:p>
    <w:p w14:paraId="1041CFF6">
      <w:pPr>
        <w:pStyle w:val="20"/>
        <w:shd w:val="clear" w:color="auto" w:fill="FFFFFF"/>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5A6282E9">
      <w:pPr>
        <w:pStyle w:val="20"/>
        <w:shd w:val="clear" w:color="auto" w:fill="FFFFFF"/>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199AD4D3">
      <w:pPr>
        <w:pStyle w:val="20"/>
        <w:shd w:val="clear" w:color="auto" w:fill="FFFFFF"/>
        <w:spacing w:before="0" w:beforeAutospacing="0" w:after="0" w:afterAutospacing="0" w:line="460" w:lineRule="exact"/>
        <w:ind w:firstLine="539"/>
        <w:rPr>
          <w:rFonts w:hint="eastAsia"/>
          <w:color w:val="auto"/>
          <w:sz w:val="21"/>
          <w:szCs w:val="21"/>
          <w:highlight w:val="none"/>
        </w:rPr>
      </w:pPr>
    </w:p>
    <w:p w14:paraId="103E2174">
      <w:pPr>
        <w:pStyle w:val="20"/>
        <w:shd w:val="clear" w:color="auto" w:fill="FFFFFF"/>
        <w:spacing w:before="0" w:beforeAutospacing="0" w:after="0" w:afterAutospacing="0" w:line="460" w:lineRule="exact"/>
        <w:ind w:firstLine="539"/>
        <w:rPr>
          <w:rFonts w:hint="eastAsia"/>
          <w:color w:val="auto"/>
          <w:sz w:val="21"/>
          <w:szCs w:val="21"/>
          <w:highlight w:val="none"/>
        </w:rPr>
      </w:pPr>
    </w:p>
    <w:p w14:paraId="377CC826">
      <w:pPr>
        <w:pStyle w:val="20"/>
        <w:shd w:val="clear" w:color="auto" w:fill="FFFFFF"/>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2010D543">
      <w:pPr>
        <w:pStyle w:val="20"/>
        <w:shd w:val="clear" w:color="auto" w:fill="FFFFFF"/>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46BECCDF">
      <w:pPr>
        <w:pStyle w:val="32"/>
        <w:spacing w:line="360" w:lineRule="auto"/>
        <w:rPr>
          <w:rFonts w:ascii="宋体" w:hAnsi="宋体"/>
          <w:b/>
          <w:color w:val="auto"/>
          <w:sz w:val="48"/>
          <w:szCs w:val="48"/>
          <w:highlight w:val="none"/>
        </w:rPr>
      </w:pPr>
    </w:p>
    <w:p w14:paraId="44B939A2">
      <w:pPr>
        <w:pStyle w:val="33"/>
        <w:rPr>
          <w:rFonts w:ascii="宋体" w:hAnsi="宋体"/>
          <w:b/>
          <w:color w:val="auto"/>
          <w:sz w:val="48"/>
          <w:szCs w:val="48"/>
          <w:highlight w:val="none"/>
        </w:rPr>
      </w:pPr>
    </w:p>
    <w:p w14:paraId="55F4B74C">
      <w:pPr>
        <w:pStyle w:val="32"/>
        <w:rPr>
          <w:rFonts w:ascii="宋体" w:hAnsi="宋体"/>
          <w:b/>
          <w:color w:val="auto"/>
          <w:sz w:val="48"/>
          <w:szCs w:val="48"/>
          <w:highlight w:val="none"/>
        </w:rPr>
      </w:pPr>
    </w:p>
    <w:p w14:paraId="6B6F48DF">
      <w:pPr>
        <w:pStyle w:val="33"/>
        <w:rPr>
          <w:rFonts w:ascii="宋体" w:hAnsi="宋体"/>
          <w:b/>
          <w:color w:val="auto"/>
          <w:sz w:val="48"/>
          <w:szCs w:val="48"/>
          <w:highlight w:val="none"/>
        </w:rPr>
      </w:pPr>
    </w:p>
    <w:p w14:paraId="34FBA29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1142A694">
      <w:pPr>
        <w:pStyle w:val="32"/>
        <w:rPr>
          <w:rFonts w:ascii="宋体" w:hAnsi="宋体"/>
          <w:b/>
          <w:color w:val="auto"/>
          <w:sz w:val="48"/>
          <w:szCs w:val="48"/>
          <w:highlight w:val="none"/>
        </w:rPr>
      </w:pPr>
    </w:p>
    <w:p w14:paraId="7204867B">
      <w:pPr>
        <w:pStyle w:val="33"/>
        <w:rPr>
          <w:rFonts w:ascii="宋体" w:hAnsi="宋体"/>
          <w:b/>
          <w:color w:val="auto"/>
          <w:sz w:val="48"/>
          <w:szCs w:val="48"/>
          <w:highlight w:val="none"/>
        </w:rPr>
      </w:pPr>
    </w:p>
    <w:p w14:paraId="4DFAF865">
      <w:pPr>
        <w:pStyle w:val="32"/>
        <w:rPr>
          <w:rFonts w:ascii="宋体" w:hAnsi="宋体"/>
          <w:b/>
          <w:color w:val="auto"/>
          <w:sz w:val="48"/>
          <w:szCs w:val="48"/>
          <w:highlight w:val="none"/>
        </w:rPr>
      </w:pPr>
    </w:p>
    <w:p w14:paraId="7171ABE0">
      <w:pPr>
        <w:pStyle w:val="33"/>
        <w:rPr>
          <w:rFonts w:ascii="宋体" w:hAnsi="宋体"/>
          <w:b/>
          <w:color w:val="auto"/>
          <w:sz w:val="48"/>
          <w:szCs w:val="48"/>
          <w:highlight w:val="none"/>
        </w:rPr>
      </w:pPr>
    </w:p>
    <w:p w14:paraId="3DD9E59F">
      <w:pPr>
        <w:pStyle w:val="32"/>
        <w:rPr>
          <w:rFonts w:ascii="宋体" w:hAnsi="宋体"/>
          <w:b/>
          <w:color w:val="auto"/>
          <w:sz w:val="48"/>
          <w:szCs w:val="48"/>
          <w:highlight w:val="none"/>
        </w:rPr>
      </w:pPr>
    </w:p>
    <w:p w14:paraId="030C85F9">
      <w:pPr>
        <w:pStyle w:val="33"/>
        <w:rPr>
          <w:color w:val="auto"/>
          <w:highlight w:val="none"/>
        </w:rPr>
      </w:pPr>
    </w:p>
    <w:p w14:paraId="3D9B7A35">
      <w:pPr>
        <w:pStyle w:val="33"/>
        <w:rPr>
          <w:rFonts w:ascii="宋体" w:hAnsi="宋体"/>
          <w:b/>
          <w:color w:val="auto"/>
          <w:sz w:val="48"/>
          <w:szCs w:val="48"/>
          <w:highlight w:val="none"/>
        </w:rPr>
      </w:pPr>
    </w:p>
    <w:p w14:paraId="65E6825D">
      <w:pPr>
        <w:pStyle w:val="32"/>
        <w:rPr>
          <w:color w:val="auto"/>
          <w:highlight w:val="none"/>
        </w:rPr>
      </w:pPr>
    </w:p>
    <w:p w14:paraId="51865520">
      <w:pPr>
        <w:pStyle w:val="33"/>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72760528">
      <w:pPr>
        <w:pStyle w:val="32"/>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4331B9C7">
      <w:pPr>
        <w:pStyle w:val="33"/>
        <w:rPr>
          <w:rFonts w:hint="eastAsia"/>
          <w:color w:val="auto"/>
          <w:highlight w:val="none"/>
          <w:lang w:eastAsia="zh-CN"/>
        </w:rPr>
      </w:pPr>
    </w:p>
    <w:p w14:paraId="7A56BF8A">
      <w:pPr>
        <w:pStyle w:val="32"/>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526D6326">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5EDF522C">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5C904288">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36FB082B">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1BD56C9E">
      <w:pPr>
        <w:pStyle w:val="32"/>
        <w:spacing w:line="360" w:lineRule="auto"/>
        <w:ind w:left="420" w:hanging="420" w:hanging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二○一一年六月十八日中小企业划型标准规定　　</w:t>
      </w:r>
    </w:p>
    <w:p w14:paraId="51E2D536">
      <w:pPr>
        <w:pStyle w:val="32"/>
        <w:spacing w:line="360" w:lineRule="auto"/>
        <w:ind w:left="416" w:leftChars="208" w:firstLine="0"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一、根据《中华人民共和国中小企业促进法》和《国务院关于进一步促进中小企业发展的若干意见》(国发〔2009〕36号)，制定本规定。</w:t>
      </w:r>
    </w:p>
    <w:p w14:paraId="1A40AF13">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1DCD59C7">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54209394">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389BCCA0">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61743170">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37D8CCE3">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226059D7">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0D8058D0">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6778D584">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4B59358C">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15D995D3">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577F2DA7">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6D0FA2E0">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7758B508">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5469A231">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452E5D82">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22B92E0F">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4BFB8A6B">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75B75760">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66EF923C">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2606F943">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45F97CB7">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614FAB4B">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2E2692D3">
      <w:pPr>
        <w:pStyle w:val="32"/>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34F79C7E">
      <w:pPr>
        <w:pStyle w:val="32"/>
        <w:spacing w:line="360" w:lineRule="auto"/>
        <w:rPr>
          <w:rFonts w:hint="eastAsia" w:ascii="宋体" w:hAnsi="宋体" w:eastAsia="宋体" w:cs="宋体"/>
          <w:color w:val="auto"/>
          <w:sz w:val="21"/>
          <w:szCs w:val="21"/>
          <w:highlight w:val="none"/>
          <w:lang w:eastAsia="zh-CN"/>
        </w:rPr>
      </w:pPr>
    </w:p>
    <w:p w14:paraId="6BD381D6">
      <w:pPr>
        <w:pStyle w:val="34"/>
        <w:rPr>
          <w:color w:val="auto"/>
          <w:highlight w:val="none"/>
        </w:rPr>
      </w:pPr>
    </w:p>
    <w:p w14:paraId="4D77500E">
      <w:pPr>
        <w:pStyle w:val="32"/>
        <w:rPr>
          <w:color w:val="auto"/>
          <w:highlight w:val="none"/>
        </w:rPr>
      </w:pPr>
    </w:p>
    <w:p w14:paraId="2A88CCD0">
      <w:pPr>
        <w:pStyle w:val="33"/>
        <w:rPr>
          <w:color w:val="auto"/>
          <w:highlight w:val="none"/>
        </w:rPr>
      </w:pPr>
    </w:p>
    <w:p w14:paraId="5610460C">
      <w:pPr>
        <w:pStyle w:val="32"/>
        <w:rPr>
          <w:color w:val="auto"/>
          <w:highlight w:val="none"/>
        </w:rPr>
      </w:pPr>
    </w:p>
    <w:p w14:paraId="4C75B941">
      <w:pPr>
        <w:pStyle w:val="33"/>
        <w:rPr>
          <w:color w:val="auto"/>
          <w:highlight w:val="none"/>
        </w:rPr>
      </w:pPr>
    </w:p>
    <w:p w14:paraId="734A6AA7">
      <w:pPr>
        <w:pStyle w:val="32"/>
        <w:rPr>
          <w:color w:val="auto"/>
          <w:highlight w:val="none"/>
        </w:rPr>
      </w:pPr>
    </w:p>
    <w:p w14:paraId="3FD29C83">
      <w:pPr>
        <w:pStyle w:val="33"/>
        <w:rPr>
          <w:color w:val="auto"/>
          <w:highlight w:val="none"/>
        </w:rPr>
      </w:pPr>
    </w:p>
    <w:p w14:paraId="15245DF5">
      <w:pPr>
        <w:pStyle w:val="32"/>
        <w:rPr>
          <w:color w:val="auto"/>
          <w:highlight w:val="none"/>
        </w:rPr>
      </w:pPr>
    </w:p>
    <w:p w14:paraId="7E9AF97E">
      <w:pPr>
        <w:pStyle w:val="33"/>
        <w:rPr>
          <w:color w:val="auto"/>
          <w:highlight w:val="none"/>
        </w:rPr>
      </w:pPr>
    </w:p>
    <w:p w14:paraId="56A8E95E">
      <w:pPr>
        <w:pStyle w:val="32"/>
        <w:rPr>
          <w:color w:val="auto"/>
          <w:highlight w:val="none"/>
        </w:rPr>
      </w:pPr>
    </w:p>
    <w:p w14:paraId="1F122112">
      <w:pPr>
        <w:pStyle w:val="33"/>
        <w:rPr>
          <w:color w:val="auto"/>
          <w:highlight w:val="none"/>
        </w:rPr>
      </w:pPr>
    </w:p>
    <w:p w14:paraId="74042777">
      <w:pPr>
        <w:pStyle w:val="32"/>
        <w:rPr>
          <w:color w:val="auto"/>
          <w:highlight w:val="none"/>
        </w:rPr>
      </w:pPr>
    </w:p>
    <w:p w14:paraId="3D1DE509">
      <w:pPr>
        <w:pStyle w:val="33"/>
        <w:rPr>
          <w:color w:val="auto"/>
          <w:highlight w:val="none"/>
        </w:rPr>
      </w:pPr>
    </w:p>
    <w:p w14:paraId="348E6B46">
      <w:pPr>
        <w:pStyle w:val="32"/>
        <w:rPr>
          <w:color w:val="auto"/>
          <w:highlight w:val="none"/>
        </w:rPr>
      </w:pPr>
    </w:p>
    <w:p w14:paraId="1B417D7D">
      <w:pPr>
        <w:pStyle w:val="33"/>
        <w:rPr>
          <w:color w:val="auto"/>
          <w:highlight w:val="none"/>
        </w:rPr>
      </w:pPr>
    </w:p>
    <w:p w14:paraId="1A4B458A">
      <w:pPr>
        <w:pStyle w:val="32"/>
        <w:rPr>
          <w:color w:val="auto"/>
          <w:highlight w:val="none"/>
        </w:rPr>
      </w:pPr>
    </w:p>
    <w:p w14:paraId="2EB57BF2">
      <w:pPr>
        <w:pStyle w:val="33"/>
        <w:rPr>
          <w:color w:val="auto"/>
          <w:highlight w:val="none"/>
        </w:rPr>
      </w:pPr>
    </w:p>
    <w:p w14:paraId="36D121F5">
      <w:pPr>
        <w:pStyle w:val="32"/>
        <w:rPr>
          <w:color w:val="auto"/>
          <w:highlight w:val="none"/>
        </w:rPr>
      </w:pPr>
    </w:p>
    <w:p w14:paraId="568A4A95">
      <w:pPr>
        <w:pStyle w:val="33"/>
        <w:rPr>
          <w:color w:val="auto"/>
          <w:highlight w:val="none"/>
        </w:rPr>
      </w:pPr>
    </w:p>
    <w:p w14:paraId="58A4F83F">
      <w:pPr>
        <w:pStyle w:val="32"/>
        <w:rPr>
          <w:color w:val="auto"/>
          <w:highlight w:val="none"/>
        </w:rPr>
      </w:pPr>
    </w:p>
    <w:p w14:paraId="5C42B0B5">
      <w:pPr>
        <w:pStyle w:val="33"/>
        <w:rPr>
          <w:color w:val="auto"/>
          <w:highlight w:val="none"/>
        </w:rPr>
      </w:pPr>
    </w:p>
    <w:p w14:paraId="187D9696">
      <w:pPr>
        <w:pStyle w:val="32"/>
        <w:rPr>
          <w:color w:val="auto"/>
          <w:highlight w:val="none"/>
        </w:rPr>
      </w:pPr>
    </w:p>
    <w:p w14:paraId="04F396DA">
      <w:pPr>
        <w:pStyle w:val="33"/>
        <w:rPr>
          <w:color w:val="auto"/>
          <w:highlight w:val="none"/>
        </w:rPr>
      </w:pPr>
    </w:p>
    <w:p w14:paraId="119A920F">
      <w:pPr>
        <w:pStyle w:val="32"/>
        <w:rPr>
          <w:color w:val="auto"/>
          <w:highlight w:val="none"/>
        </w:rPr>
      </w:pPr>
    </w:p>
    <w:p w14:paraId="7D77313F">
      <w:pPr>
        <w:pStyle w:val="33"/>
        <w:rPr>
          <w:color w:val="auto"/>
          <w:highlight w:val="none"/>
        </w:rPr>
      </w:pPr>
    </w:p>
    <w:p w14:paraId="2CCDD3FD">
      <w:pPr>
        <w:pStyle w:val="32"/>
        <w:rPr>
          <w:color w:val="auto"/>
          <w:highlight w:val="none"/>
        </w:rPr>
      </w:pPr>
    </w:p>
    <w:p w14:paraId="26145603">
      <w:pPr>
        <w:pStyle w:val="33"/>
        <w:rPr>
          <w:rFonts w:ascii="宋体" w:hAnsi="宋体"/>
          <w:b/>
          <w:color w:val="auto"/>
          <w:sz w:val="48"/>
          <w:szCs w:val="48"/>
          <w:highlight w:val="none"/>
        </w:rPr>
      </w:pPr>
    </w:p>
    <w:p w14:paraId="3F78AC65">
      <w:pPr>
        <w:pStyle w:val="5"/>
        <w:spacing w:line="360" w:lineRule="auto"/>
        <w:jc w:val="center"/>
        <w:rPr>
          <w:rFonts w:ascii="宋体" w:cs="宋体"/>
          <w:color w:val="auto"/>
          <w:sz w:val="36"/>
          <w:highlight w:val="none"/>
        </w:rPr>
      </w:pPr>
      <w:bookmarkStart w:id="57" w:name="_Toc24872"/>
      <w:bookmarkStart w:id="58" w:name="_Toc24800"/>
      <w:bookmarkStart w:id="59" w:name="_Toc247301841"/>
      <w:bookmarkStart w:id="60" w:name="_Toc243630963"/>
      <w:bookmarkStart w:id="61" w:name="_Toc255977446"/>
      <w:bookmarkStart w:id="62" w:name="_Toc247292448"/>
      <w:bookmarkStart w:id="63" w:name="_Toc16635"/>
      <w:bookmarkStart w:id="64" w:name="_Toc243584363"/>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57"/>
      <w:bookmarkEnd w:id="58"/>
      <w:bookmarkEnd w:id="59"/>
      <w:bookmarkEnd w:id="60"/>
      <w:bookmarkEnd w:id="61"/>
      <w:bookmarkEnd w:id="62"/>
      <w:bookmarkEnd w:id="63"/>
      <w:bookmarkEnd w:id="64"/>
    </w:p>
    <w:p w14:paraId="5C719A80">
      <w:pPr>
        <w:pStyle w:val="6"/>
        <w:spacing w:line="360" w:lineRule="auto"/>
        <w:jc w:val="center"/>
        <w:rPr>
          <w:rFonts w:ascii="宋体" w:hAnsi="宋体" w:eastAsia="宋体" w:cs="宋体"/>
          <w:color w:val="auto"/>
          <w:kern w:val="0"/>
          <w:highlight w:val="none"/>
        </w:rPr>
      </w:pPr>
      <w:bookmarkStart w:id="65" w:name="_Toc247301842"/>
      <w:bookmarkStart w:id="66" w:name="_Toc2585"/>
      <w:bookmarkStart w:id="67" w:name="_Toc247292449"/>
      <w:bookmarkStart w:id="68" w:name="_Toc11962"/>
      <w:bookmarkStart w:id="69" w:name="_Toc32493"/>
      <w:bookmarkStart w:id="70" w:name="_Toc27322"/>
      <w:bookmarkStart w:id="71" w:name="_Toc255977447"/>
      <w:bookmarkStart w:id="72" w:name="_Toc27920"/>
      <w:r>
        <w:rPr>
          <w:rFonts w:hint="eastAsia" w:ascii="宋体" w:hAnsi="宋体" w:eastAsia="宋体" w:cs="宋体"/>
          <w:color w:val="auto"/>
          <w:kern w:val="0"/>
          <w:highlight w:val="none"/>
        </w:rPr>
        <w:t>封面格式</w:t>
      </w:r>
      <w:bookmarkEnd w:id="65"/>
      <w:bookmarkEnd w:id="66"/>
      <w:bookmarkEnd w:id="67"/>
      <w:bookmarkEnd w:id="68"/>
      <w:bookmarkEnd w:id="69"/>
      <w:bookmarkEnd w:id="70"/>
      <w:bookmarkEnd w:id="71"/>
      <w:bookmarkEnd w:id="72"/>
    </w:p>
    <w:tbl>
      <w:tblPr>
        <w:tblStyle w:val="24"/>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3592A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0FEE01B9">
            <w:pPr>
              <w:autoSpaceDE w:val="0"/>
              <w:autoSpaceDN w:val="0"/>
              <w:adjustRightInd w:val="0"/>
              <w:spacing w:line="360" w:lineRule="auto"/>
              <w:jc w:val="center"/>
              <w:outlineLvl w:val="0"/>
              <w:rPr>
                <w:rFonts w:ascii="宋体" w:cs="宋体"/>
                <w:b/>
                <w:color w:val="auto"/>
                <w:kern w:val="0"/>
                <w:sz w:val="40"/>
                <w:szCs w:val="21"/>
                <w:highlight w:val="none"/>
              </w:rPr>
            </w:pPr>
          </w:p>
          <w:p w14:paraId="4DA32B9B">
            <w:pPr>
              <w:autoSpaceDE w:val="0"/>
              <w:autoSpaceDN w:val="0"/>
              <w:adjustRightInd w:val="0"/>
              <w:spacing w:line="360" w:lineRule="auto"/>
              <w:jc w:val="center"/>
              <w:outlineLvl w:val="0"/>
              <w:rPr>
                <w:rFonts w:ascii="宋体" w:cs="宋体"/>
                <w:b/>
                <w:color w:val="auto"/>
                <w:kern w:val="0"/>
                <w:sz w:val="40"/>
                <w:szCs w:val="21"/>
                <w:highlight w:val="none"/>
              </w:rPr>
            </w:pPr>
          </w:p>
          <w:p w14:paraId="0EF3FCBF">
            <w:pPr>
              <w:autoSpaceDE w:val="0"/>
              <w:autoSpaceDN w:val="0"/>
              <w:adjustRightInd w:val="0"/>
              <w:spacing w:line="360" w:lineRule="auto"/>
              <w:jc w:val="center"/>
              <w:outlineLvl w:val="0"/>
              <w:rPr>
                <w:rFonts w:ascii="宋体" w:cs="宋体"/>
                <w:b/>
                <w:color w:val="auto"/>
                <w:kern w:val="0"/>
                <w:sz w:val="22"/>
                <w:szCs w:val="21"/>
                <w:highlight w:val="none"/>
              </w:rPr>
            </w:pPr>
            <w:bookmarkStart w:id="73" w:name="_Toc32370"/>
            <w:r>
              <w:rPr>
                <w:rFonts w:hint="eastAsia" w:ascii="宋体" w:hAnsi="宋体" w:cs="宋体"/>
                <w:b/>
                <w:color w:val="auto"/>
                <w:kern w:val="0"/>
                <w:sz w:val="32"/>
                <w:szCs w:val="21"/>
                <w:highlight w:val="none"/>
                <w:lang w:val="en-US" w:eastAsia="zh-CN"/>
              </w:rPr>
              <w:t>（项目名称）</w:t>
            </w:r>
            <w:bookmarkEnd w:id="73"/>
          </w:p>
          <w:p w14:paraId="734FEBE2">
            <w:pPr>
              <w:autoSpaceDE w:val="0"/>
              <w:autoSpaceDN w:val="0"/>
              <w:adjustRightInd w:val="0"/>
              <w:spacing w:line="360" w:lineRule="auto"/>
              <w:jc w:val="center"/>
              <w:outlineLvl w:val="0"/>
              <w:rPr>
                <w:rFonts w:ascii="宋体" w:cs="宋体"/>
                <w:color w:val="auto"/>
                <w:kern w:val="0"/>
                <w:sz w:val="22"/>
                <w:szCs w:val="21"/>
                <w:highlight w:val="none"/>
              </w:rPr>
            </w:pPr>
          </w:p>
          <w:p w14:paraId="07AF0444">
            <w:pPr>
              <w:autoSpaceDE w:val="0"/>
              <w:autoSpaceDN w:val="0"/>
              <w:adjustRightInd w:val="0"/>
              <w:spacing w:line="360" w:lineRule="auto"/>
              <w:jc w:val="center"/>
              <w:outlineLvl w:val="0"/>
              <w:rPr>
                <w:rFonts w:ascii="宋体" w:cs="宋体"/>
                <w:color w:val="auto"/>
                <w:kern w:val="0"/>
                <w:sz w:val="22"/>
                <w:szCs w:val="21"/>
                <w:highlight w:val="none"/>
              </w:rPr>
            </w:pPr>
          </w:p>
          <w:p w14:paraId="49C7E081">
            <w:pPr>
              <w:autoSpaceDE w:val="0"/>
              <w:autoSpaceDN w:val="0"/>
              <w:adjustRightInd w:val="0"/>
              <w:spacing w:line="360" w:lineRule="auto"/>
              <w:jc w:val="center"/>
              <w:outlineLvl w:val="0"/>
              <w:rPr>
                <w:rFonts w:ascii="宋体" w:cs="宋体"/>
                <w:b/>
                <w:color w:val="auto"/>
                <w:kern w:val="0"/>
                <w:sz w:val="56"/>
                <w:szCs w:val="21"/>
                <w:highlight w:val="none"/>
              </w:rPr>
            </w:pPr>
            <w:bookmarkStart w:id="74" w:name="_Toc6427"/>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74"/>
          </w:p>
          <w:p w14:paraId="4B647825">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54DA14A7">
            <w:pPr>
              <w:autoSpaceDE w:val="0"/>
              <w:autoSpaceDN w:val="0"/>
              <w:adjustRightInd w:val="0"/>
              <w:spacing w:line="360" w:lineRule="auto"/>
              <w:jc w:val="center"/>
              <w:outlineLvl w:val="0"/>
              <w:rPr>
                <w:rFonts w:ascii="宋体" w:cs="宋体"/>
                <w:color w:val="auto"/>
                <w:kern w:val="0"/>
                <w:sz w:val="22"/>
                <w:szCs w:val="21"/>
                <w:highlight w:val="none"/>
              </w:rPr>
            </w:pPr>
          </w:p>
          <w:p w14:paraId="654B52C9">
            <w:pPr>
              <w:autoSpaceDE w:val="0"/>
              <w:autoSpaceDN w:val="0"/>
              <w:adjustRightInd w:val="0"/>
              <w:spacing w:line="360" w:lineRule="auto"/>
              <w:jc w:val="center"/>
              <w:outlineLvl w:val="0"/>
              <w:rPr>
                <w:rFonts w:ascii="宋体" w:cs="宋体"/>
                <w:color w:val="auto"/>
                <w:kern w:val="0"/>
                <w:sz w:val="22"/>
                <w:szCs w:val="21"/>
                <w:highlight w:val="none"/>
              </w:rPr>
            </w:pPr>
          </w:p>
          <w:p w14:paraId="3787E20F">
            <w:pPr>
              <w:autoSpaceDE w:val="0"/>
              <w:autoSpaceDN w:val="0"/>
              <w:adjustRightInd w:val="0"/>
              <w:spacing w:line="360" w:lineRule="auto"/>
              <w:jc w:val="center"/>
              <w:outlineLvl w:val="0"/>
              <w:rPr>
                <w:rFonts w:ascii="宋体" w:cs="宋体"/>
                <w:color w:val="auto"/>
                <w:kern w:val="0"/>
                <w:sz w:val="22"/>
                <w:szCs w:val="21"/>
                <w:highlight w:val="none"/>
              </w:rPr>
            </w:pPr>
          </w:p>
          <w:p w14:paraId="23A6A093">
            <w:pPr>
              <w:autoSpaceDE w:val="0"/>
              <w:autoSpaceDN w:val="0"/>
              <w:adjustRightInd w:val="0"/>
              <w:spacing w:line="360" w:lineRule="auto"/>
              <w:jc w:val="center"/>
              <w:outlineLvl w:val="0"/>
              <w:rPr>
                <w:rFonts w:ascii="宋体" w:cs="宋体"/>
                <w:color w:val="auto"/>
                <w:kern w:val="0"/>
                <w:sz w:val="22"/>
                <w:szCs w:val="21"/>
                <w:highlight w:val="none"/>
              </w:rPr>
            </w:pPr>
          </w:p>
          <w:p w14:paraId="237C1188">
            <w:pPr>
              <w:autoSpaceDE w:val="0"/>
              <w:autoSpaceDN w:val="0"/>
              <w:adjustRightInd w:val="0"/>
              <w:spacing w:line="360" w:lineRule="auto"/>
              <w:jc w:val="center"/>
              <w:outlineLvl w:val="0"/>
              <w:rPr>
                <w:rFonts w:ascii="宋体" w:cs="宋体"/>
                <w:color w:val="auto"/>
                <w:kern w:val="0"/>
                <w:sz w:val="22"/>
                <w:szCs w:val="21"/>
                <w:highlight w:val="none"/>
              </w:rPr>
            </w:pPr>
          </w:p>
          <w:p w14:paraId="4E7D90D1">
            <w:pPr>
              <w:autoSpaceDE w:val="0"/>
              <w:autoSpaceDN w:val="0"/>
              <w:adjustRightInd w:val="0"/>
              <w:spacing w:line="360" w:lineRule="auto"/>
              <w:jc w:val="center"/>
              <w:outlineLvl w:val="0"/>
              <w:rPr>
                <w:rFonts w:ascii="宋体" w:hAnsi="宋体" w:cs="宋体"/>
                <w:color w:val="auto"/>
                <w:kern w:val="0"/>
                <w:sz w:val="22"/>
                <w:szCs w:val="21"/>
                <w:highlight w:val="none"/>
              </w:rPr>
            </w:pPr>
          </w:p>
          <w:p w14:paraId="0F9112F7">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5" w:name="_Toc243584368"/>
            <w:bookmarkStart w:id="76" w:name="_Toc28065"/>
            <w:r>
              <w:rPr>
                <w:rFonts w:hint="eastAsia" w:ascii="宋体" w:hAnsi="宋体" w:cs="宋体"/>
                <w:color w:val="auto"/>
                <w:kern w:val="0"/>
                <w:sz w:val="24"/>
                <w:szCs w:val="21"/>
                <w:highlight w:val="none"/>
              </w:rPr>
              <w:t>项目名称：</w:t>
            </w:r>
            <w:bookmarkEnd w:id="75"/>
            <w:bookmarkEnd w:id="76"/>
          </w:p>
          <w:p w14:paraId="6EE2A24D">
            <w:pPr>
              <w:autoSpaceDE w:val="0"/>
              <w:autoSpaceDN w:val="0"/>
              <w:adjustRightInd w:val="0"/>
              <w:spacing w:line="360" w:lineRule="auto"/>
              <w:ind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3D3DA307">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7" w:name="_Toc243584369"/>
            <w:bookmarkStart w:id="78" w:name="_Toc402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77"/>
            <w:bookmarkEnd w:id="78"/>
          </w:p>
          <w:p w14:paraId="299CB2FB">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79" w:name="_Toc25307"/>
            <w:bookmarkStart w:id="80" w:name="_Toc243584370"/>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79"/>
            <w:bookmarkEnd w:id="80"/>
          </w:p>
          <w:p w14:paraId="29427639">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7E5D3F79">
      <w:pPr>
        <w:pStyle w:val="32"/>
        <w:spacing w:line="360" w:lineRule="auto"/>
        <w:rPr>
          <w:rFonts w:ascii="宋体" w:hAnsi="宋体"/>
          <w:b/>
          <w:color w:val="auto"/>
          <w:sz w:val="28"/>
          <w:szCs w:val="28"/>
          <w:highlight w:val="none"/>
        </w:rPr>
      </w:pPr>
    </w:p>
    <w:p w14:paraId="15A7CE88">
      <w:pPr>
        <w:pStyle w:val="32"/>
        <w:spacing w:line="360" w:lineRule="auto"/>
        <w:rPr>
          <w:rFonts w:ascii="宋体" w:hAnsi="宋体"/>
          <w:b/>
          <w:color w:val="auto"/>
          <w:sz w:val="28"/>
          <w:szCs w:val="28"/>
          <w:highlight w:val="none"/>
        </w:rPr>
      </w:pPr>
    </w:p>
    <w:p w14:paraId="44795F14">
      <w:pPr>
        <w:pStyle w:val="32"/>
        <w:spacing w:line="360" w:lineRule="auto"/>
        <w:rPr>
          <w:rFonts w:ascii="宋体" w:hAnsi="宋体"/>
          <w:b/>
          <w:color w:val="auto"/>
          <w:sz w:val="28"/>
          <w:szCs w:val="28"/>
          <w:highlight w:val="none"/>
        </w:rPr>
      </w:pPr>
    </w:p>
    <w:p w14:paraId="411BC386">
      <w:pPr>
        <w:pStyle w:val="32"/>
        <w:spacing w:line="360" w:lineRule="auto"/>
        <w:rPr>
          <w:rFonts w:ascii="宋体" w:hAnsi="宋体"/>
          <w:b/>
          <w:color w:val="auto"/>
          <w:sz w:val="28"/>
          <w:szCs w:val="28"/>
          <w:highlight w:val="none"/>
        </w:rPr>
      </w:pPr>
    </w:p>
    <w:p w14:paraId="678B8A52">
      <w:pPr>
        <w:pStyle w:val="32"/>
        <w:spacing w:line="360" w:lineRule="auto"/>
        <w:rPr>
          <w:rFonts w:ascii="宋体" w:hAnsi="宋体"/>
          <w:b/>
          <w:color w:val="auto"/>
          <w:sz w:val="28"/>
          <w:szCs w:val="28"/>
          <w:highlight w:val="none"/>
        </w:rPr>
      </w:pPr>
    </w:p>
    <w:p w14:paraId="17524F14">
      <w:pPr>
        <w:pStyle w:val="32"/>
        <w:spacing w:line="360" w:lineRule="auto"/>
        <w:rPr>
          <w:rFonts w:ascii="宋体" w:hAnsi="宋体"/>
          <w:b/>
          <w:color w:val="auto"/>
          <w:sz w:val="28"/>
          <w:szCs w:val="28"/>
          <w:highlight w:val="none"/>
        </w:rPr>
      </w:pPr>
    </w:p>
    <w:p w14:paraId="56CA1DE8">
      <w:pPr>
        <w:pStyle w:val="32"/>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178FB9F2">
      <w:pPr>
        <w:pStyle w:val="32"/>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60D2F58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68B0E8E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2B3CCBC0">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1177D4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1E5ED71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F1358C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56C15A30">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1861994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50176A75">
      <w:pPr>
        <w:pStyle w:val="33"/>
        <w:rPr>
          <w:color w:val="auto"/>
          <w:highlight w:val="none"/>
        </w:rPr>
      </w:pPr>
    </w:p>
    <w:p w14:paraId="3B16EB0B">
      <w:pPr>
        <w:pStyle w:val="32"/>
        <w:spacing w:line="360" w:lineRule="auto"/>
        <w:rPr>
          <w:rFonts w:hint="eastAsia" w:ascii="宋体" w:hAnsi="宋体"/>
          <w:color w:val="auto"/>
          <w:szCs w:val="21"/>
          <w:highlight w:val="none"/>
        </w:rPr>
      </w:pPr>
    </w:p>
    <w:p w14:paraId="4650184F">
      <w:pPr>
        <w:pStyle w:val="33"/>
        <w:rPr>
          <w:color w:val="auto"/>
          <w:highlight w:val="none"/>
        </w:rPr>
      </w:pPr>
    </w:p>
    <w:p w14:paraId="76C35B64">
      <w:pPr>
        <w:pStyle w:val="32"/>
        <w:spacing w:line="360" w:lineRule="auto"/>
        <w:rPr>
          <w:rFonts w:ascii="宋体" w:hAnsi="宋体"/>
          <w:b/>
          <w:color w:val="auto"/>
          <w:sz w:val="28"/>
          <w:szCs w:val="28"/>
          <w:highlight w:val="none"/>
        </w:rPr>
      </w:pPr>
    </w:p>
    <w:p w14:paraId="232FF768">
      <w:pPr>
        <w:pStyle w:val="32"/>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453ADF22">
      <w:pPr>
        <w:pStyle w:val="32"/>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6CB11C09">
      <w:pPr>
        <w:pStyle w:val="32"/>
        <w:snapToGrid w:val="0"/>
        <w:spacing w:line="360" w:lineRule="auto"/>
        <w:jc w:val="center"/>
        <w:rPr>
          <w:rFonts w:ascii="宋体" w:hAnsi="宋体"/>
          <w:b/>
          <w:color w:val="auto"/>
          <w:sz w:val="24"/>
          <w:highlight w:val="none"/>
        </w:rPr>
      </w:pPr>
    </w:p>
    <w:p w14:paraId="7C4DA03F">
      <w:pPr>
        <w:pStyle w:val="32"/>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2955C3B5">
      <w:pP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164F7762">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5F4A3F70">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13EDD024">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21325BEF">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1E5E755F">
      <w:pP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75652AC0">
      <w:pP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532696CF">
      <w:pPr>
        <w:autoSpaceDE w:val="0"/>
        <w:autoSpaceDN w:val="0"/>
        <w:adjustRightInd w:val="0"/>
        <w:spacing w:line="480" w:lineRule="auto"/>
        <w:rPr>
          <w:rFonts w:ascii="宋体" w:cs="宋体"/>
          <w:color w:val="auto"/>
          <w:kern w:val="0"/>
          <w:sz w:val="21"/>
          <w:szCs w:val="21"/>
          <w:highlight w:val="none"/>
        </w:rPr>
      </w:pPr>
    </w:p>
    <w:p w14:paraId="6882563B">
      <w:pP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63C3E561">
      <w:pPr>
        <w:autoSpaceDE w:val="0"/>
        <w:autoSpaceDN w:val="0"/>
        <w:adjustRightInd w:val="0"/>
        <w:spacing w:line="360" w:lineRule="auto"/>
        <w:jc w:val="left"/>
        <w:outlineLvl w:val="0"/>
        <w:rPr>
          <w:rFonts w:ascii="宋体" w:cs="宋体"/>
          <w:color w:val="auto"/>
          <w:kern w:val="0"/>
          <w:sz w:val="21"/>
          <w:szCs w:val="21"/>
          <w:highlight w:val="none"/>
          <w:u w:val="single"/>
        </w:rPr>
      </w:pPr>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p>
    <w:p w14:paraId="6D3A1FFB">
      <w:pPr>
        <w:autoSpaceDE w:val="0"/>
        <w:autoSpaceDN w:val="0"/>
        <w:adjustRightInd w:val="0"/>
        <w:spacing w:line="360" w:lineRule="auto"/>
        <w:jc w:val="left"/>
        <w:rPr>
          <w:rFonts w:ascii="宋体" w:cs="宋体"/>
          <w:color w:val="auto"/>
          <w:kern w:val="0"/>
          <w:sz w:val="21"/>
          <w:szCs w:val="21"/>
          <w:highlight w:val="none"/>
        </w:rPr>
      </w:pPr>
    </w:p>
    <w:p w14:paraId="66DD466A">
      <w:pP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471075F8">
      <w:pPr>
        <w:autoSpaceDE w:val="0"/>
        <w:autoSpaceDN w:val="0"/>
        <w:adjustRightInd w:val="0"/>
        <w:spacing w:line="360" w:lineRule="auto"/>
        <w:jc w:val="left"/>
        <w:rPr>
          <w:rFonts w:ascii="宋体" w:cs="宋体"/>
          <w:color w:val="auto"/>
          <w:kern w:val="0"/>
          <w:sz w:val="21"/>
          <w:szCs w:val="21"/>
          <w:highlight w:val="none"/>
        </w:rPr>
      </w:pPr>
    </w:p>
    <w:p w14:paraId="6FEBD2FF">
      <w:pPr>
        <w:autoSpaceDE w:val="0"/>
        <w:autoSpaceDN w:val="0"/>
        <w:adjustRightInd w:val="0"/>
        <w:spacing w:line="360" w:lineRule="auto"/>
        <w:jc w:val="left"/>
        <w:rPr>
          <w:rFonts w:ascii="宋体" w:cs="宋体"/>
          <w:color w:val="auto"/>
          <w:kern w:val="0"/>
          <w:sz w:val="21"/>
          <w:szCs w:val="21"/>
          <w:highlight w:val="none"/>
        </w:rPr>
      </w:pPr>
    </w:p>
    <w:p w14:paraId="34D86B67">
      <w:pP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7E6D7A7C">
      <w:pPr>
        <w:pStyle w:val="32"/>
        <w:spacing w:line="360" w:lineRule="auto"/>
        <w:ind w:right="97"/>
        <w:rPr>
          <w:rFonts w:ascii="宋体" w:hAnsi="宋体" w:cs="宋体"/>
          <w:color w:val="auto"/>
          <w:sz w:val="21"/>
          <w:szCs w:val="21"/>
          <w:highlight w:val="none"/>
        </w:rPr>
      </w:pPr>
    </w:p>
    <w:p w14:paraId="5B353221">
      <w:pPr>
        <w:pStyle w:val="32"/>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3F193456">
      <w:pPr>
        <w:pStyle w:val="32"/>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(1)法定代表人亲自参加开标会议的，须附上“法定代表人身份证明书”，附法定代表人身份证复印件。</w:t>
      </w:r>
    </w:p>
    <w:p w14:paraId="07F4FDEF">
      <w:pPr>
        <w:pStyle w:val="32"/>
        <w:spacing w:line="360" w:lineRule="auto"/>
        <w:rPr>
          <w:rFonts w:ascii="宋体" w:hAnsi="宋体"/>
          <w:b/>
          <w:color w:val="auto"/>
          <w:sz w:val="28"/>
          <w:szCs w:val="28"/>
          <w:highlight w:val="none"/>
        </w:rPr>
      </w:pPr>
    </w:p>
    <w:p w14:paraId="12A844B6">
      <w:pPr>
        <w:pStyle w:val="2"/>
        <w:rPr>
          <w:rFonts w:ascii="宋体" w:hAnsi="宋体" w:cs="宋体"/>
          <w:color w:val="auto"/>
          <w:sz w:val="36"/>
          <w:highlight w:val="none"/>
        </w:rPr>
      </w:pPr>
    </w:p>
    <w:p w14:paraId="3721A340">
      <w:pPr>
        <w:rPr>
          <w:rFonts w:ascii="宋体" w:hAnsi="宋体" w:cs="宋体"/>
          <w:color w:val="auto"/>
          <w:sz w:val="36"/>
          <w:highlight w:val="none"/>
        </w:rPr>
      </w:pPr>
    </w:p>
    <w:p w14:paraId="36E1C835">
      <w:pPr>
        <w:rPr>
          <w:rFonts w:ascii="宋体" w:hAnsi="宋体" w:cs="宋体"/>
          <w:color w:val="auto"/>
          <w:sz w:val="36"/>
          <w:highlight w:val="none"/>
        </w:rPr>
      </w:pPr>
    </w:p>
    <w:p w14:paraId="29A2ACB3">
      <w:pPr>
        <w:rPr>
          <w:rFonts w:ascii="宋体" w:hAnsi="宋体" w:cs="宋体"/>
          <w:color w:val="auto"/>
          <w:sz w:val="36"/>
          <w:highlight w:val="none"/>
        </w:rPr>
      </w:pPr>
    </w:p>
    <w:p w14:paraId="72103BC4">
      <w:pPr>
        <w:rPr>
          <w:rFonts w:ascii="宋体" w:hAnsi="宋体" w:cs="宋体"/>
          <w:color w:val="auto"/>
          <w:sz w:val="36"/>
          <w:highlight w:val="none"/>
        </w:rPr>
      </w:pPr>
    </w:p>
    <w:p w14:paraId="2DF7AF5B">
      <w:pPr>
        <w:pStyle w:val="4"/>
        <w:rPr>
          <w:rFonts w:ascii="宋体" w:hAnsi="宋体" w:cs="宋体"/>
          <w:color w:val="auto"/>
          <w:sz w:val="36"/>
          <w:highlight w:val="none"/>
        </w:rPr>
      </w:pPr>
    </w:p>
    <w:p w14:paraId="7705CA11">
      <w:pPr>
        <w:rPr>
          <w:rFonts w:ascii="宋体" w:hAnsi="宋体" w:cs="宋体"/>
          <w:color w:val="auto"/>
          <w:sz w:val="36"/>
          <w:highlight w:val="none"/>
        </w:rPr>
      </w:pPr>
    </w:p>
    <w:p w14:paraId="50485F73">
      <w:pPr>
        <w:pStyle w:val="4"/>
        <w:rPr>
          <w:color w:val="auto"/>
          <w:highlight w:val="none"/>
        </w:rPr>
      </w:pPr>
    </w:p>
    <w:p w14:paraId="2755172F">
      <w:pPr>
        <w:rPr>
          <w:rFonts w:ascii="宋体" w:hAnsi="宋体" w:cs="宋体"/>
          <w:color w:val="auto"/>
          <w:sz w:val="36"/>
          <w:highlight w:val="none"/>
        </w:rPr>
      </w:pPr>
    </w:p>
    <w:p w14:paraId="74A47AA7">
      <w:pPr>
        <w:pStyle w:val="32"/>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4D00E1B9">
      <w:pPr>
        <w:pStyle w:val="32"/>
        <w:snapToGrid w:val="0"/>
        <w:spacing w:line="360" w:lineRule="auto"/>
        <w:jc w:val="center"/>
        <w:rPr>
          <w:rFonts w:ascii="宋体" w:hAnsi="宋体"/>
          <w:b/>
          <w:color w:val="auto"/>
          <w:sz w:val="24"/>
          <w:highlight w:val="none"/>
        </w:rPr>
      </w:pPr>
    </w:p>
    <w:p w14:paraId="3B2E9AFF">
      <w:pPr>
        <w:pStyle w:val="33"/>
        <w:rPr>
          <w:color w:val="auto"/>
          <w:highlight w:val="none"/>
        </w:rPr>
      </w:pPr>
    </w:p>
    <w:p w14:paraId="1EF6B9F1">
      <w:pPr>
        <w:pStyle w:val="32"/>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495A8BC0">
      <w:pPr>
        <w:pStyle w:val="32"/>
        <w:snapToGrid w:val="0"/>
        <w:spacing w:line="360" w:lineRule="auto"/>
        <w:rPr>
          <w:rFonts w:ascii="宋体" w:hAnsi="宋体"/>
          <w:color w:val="auto"/>
          <w:sz w:val="28"/>
          <w:szCs w:val="28"/>
          <w:highlight w:val="none"/>
        </w:rPr>
      </w:pPr>
    </w:p>
    <w:p w14:paraId="4F93FDB7">
      <w:pP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1B6A9210">
      <w:pP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070BA0EB">
      <w:pP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代理人无转委权。特此授权。</w:t>
      </w:r>
    </w:p>
    <w:p w14:paraId="511C27C8">
      <w:pP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6082FF28">
      <w:pP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7E88D408">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700138C0">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1257D8D5">
      <w:pP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282406F6">
      <w:pPr>
        <w:pStyle w:val="32"/>
        <w:autoSpaceDE w:val="0"/>
        <w:autoSpaceDN w:val="0"/>
        <w:spacing w:line="360" w:lineRule="auto"/>
        <w:ind w:left="480" w:hanging="480"/>
        <w:rPr>
          <w:rFonts w:ascii="宋体" w:hAnsi="宋体"/>
          <w:color w:val="auto"/>
          <w:szCs w:val="21"/>
          <w:highlight w:val="none"/>
        </w:rPr>
      </w:pPr>
    </w:p>
    <w:p w14:paraId="71AB0D1A">
      <w:pPr>
        <w:pStyle w:val="32"/>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5668A5E9">
      <w:pPr>
        <w:rPr>
          <w:rFonts w:ascii="宋体" w:hAnsi="宋体" w:cs="宋体"/>
          <w:color w:val="auto"/>
          <w:sz w:val="36"/>
          <w:highlight w:val="none"/>
        </w:rPr>
      </w:pPr>
    </w:p>
    <w:p w14:paraId="489D7818">
      <w:pPr>
        <w:rPr>
          <w:rFonts w:ascii="宋体" w:hAnsi="宋体" w:cs="宋体"/>
          <w:color w:val="auto"/>
          <w:sz w:val="36"/>
          <w:highlight w:val="none"/>
        </w:rPr>
      </w:pPr>
    </w:p>
    <w:p w14:paraId="2E691B92">
      <w:pPr>
        <w:rPr>
          <w:rFonts w:ascii="宋体" w:hAnsi="宋体" w:cs="宋体"/>
          <w:color w:val="auto"/>
          <w:sz w:val="36"/>
          <w:highlight w:val="none"/>
        </w:rPr>
      </w:pPr>
    </w:p>
    <w:p w14:paraId="0448CE4D">
      <w:pPr>
        <w:rPr>
          <w:rFonts w:ascii="宋体" w:hAnsi="宋体" w:cs="宋体"/>
          <w:color w:val="auto"/>
          <w:sz w:val="36"/>
          <w:highlight w:val="none"/>
        </w:rPr>
      </w:pPr>
    </w:p>
    <w:p w14:paraId="1E6B7752">
      <w:pPr>
        <w:rPr>
          <w:rFonts w:ascii="宋体" w:hAnsi="宋体" w:cs="宋体"/>
          <w:color w:val="auto"/>
          <w:sz w:val="36"/>
          <w:highlight w:val="none"/>
        </w:rPr>
      </w:pPr>
    </w:p>
    <w:p w14:paraId="4BF787B5">
      <w:pPr>
        <w:rPr>
          <w:rFonts w:ascii="宋体" w:hAnsi="宋体" w:cs="宋体"/>
          <w:color w:val="auto"/>
          <w:sz w:val="36"/>
          <w:highlight w:val="none"/>
        </w:rPr>
      </w:pPr>
    </w:p>
    <w:p w14:paraId="63E7D385">
      <w:pPr>
        <w:rPr>
          <w:rFonts w:ascii="宋体" w:hAnsi="宋体" w:cs="宋体"/>
          <w:color w:val="auto"/>
          <w:sz w:val="36"/>
          <w:highlight w:val="none"/>
        </w:rPr>
      </w:pPr>
    </w:p>
    <w:p w14:paraId="49387F6D">
      <w:pPr>
        <w:pStyle w:val="4"/>
        <w:rPr>
          <w:color w:val="auto"/>
          <w:highlight w:val="none"/>
        </w:rPr>
      </w:pPr>
    </w:p>
    <w:p w14:paraId="61A8485B">
      <w:pPr>
        <w:rPr>
          <w:rFonts w:ascii="宋体" w:hAnsi="宋体" w:cs="宋体"/>
          <w:color w:val="auto"/>
          <w:sz w:val="36"/>
          <w:highlight w:val="none"/>
        </w:rPr>
      </w:pPr>
    </w:p>
    <w:p w14:paraId="2FFA32E1">
      <w:pPr>
        <w:pStyle w:val="32"/>
        <w:numPr>
          <w:ilvl w:val="0"/>
          <w:numId w:val="0"/>
        </w:numP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338CD176">
      <w:pPr>
        <w:pStyle w:val="33"/>
        <w:numPr>
          <w:ilvl w:val="0"/>
          <w:numId w:val="0"/>
        </w:numPr>
        <w:ind w:leftChars="0"/>
        <w:rPr>
          <w:rFonts w:hint="eastAsia"/>
          <w:color w:val="auto"/>
          <w:highlight w:val="none"/>
          <w:lang w:val="en-US" w:eastAsia="zh-CN"/>
        </w:rPr>
      </w:pPr>
    </w:p>
    <w:p w14:paraId="34EF6F8E">
      <w:pPr>
        <w:pStyle w:val="32"/>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75927E28">
      <w:pPr>
        <w:pStyle w:val="32"/>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4D4AA0C4">
      <w:pPr>
        <w:pStyle w:val="32"/>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0885FA10">
      <w:pPr>
        <w:pStyle w:val="32"/>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7D09FEAF">
      <w:pPr>
        <w:pStyle w:val="32"/>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43A2094A">
      <w:pPr>
        <w:pStyle w:val="32"/>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2D34D3E9">
      <w:pPr>
        <w:pStyle w:val="32"/>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7146A87E">
      <w:pPr>
        <w:pStyle w:val="32"/>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4A5E3F68">
      <w:pPr>
        <w:pStyle w:val="32"/>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36331AED">
      <w:pPr>
        <w:pStyle w:val="32"/>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089B3B8B">
      <w:pPr>
        <w:pStyle w:val="32"/>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3D11EB05">
      <w:pPr>
        <w:pStyle w:val="32"/>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7A47E4ED">
      <w:pPr>
        <w:pStyle w:val="32"/>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5.供应商之间事先约定一致抬高或者压低竞标报价,或者在竞争性谈判项目中事先约定轮流以高价位或者低价位成交,或者事先约定由某一特定供应商成交,然后再参加竞标；</w:t>
      </w:r>
    </w:p>
    <w:p w14:paraId="5A3AB0C4">
      <w:pPr>
        <w:pStyle w:val="32"/>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73FB6C45">
      <w:pPr>
        <w:pStyle w:val="32"/>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58B7597E">
      <w:pPr>
        <w:pStyle w:val="32"/>
        <w:spacing w:line="360" w:lineRule="auto"/>
        <w:rPr>
          <w:rFonts w:ascii="宋体" w:hAnsi="宋体" w:cs="仿宋_GB2312"/>
          <w:color w:val="auto"/>
          <w:sz w:val="21"/>
          <w:szCs w:val="21"/>
          <w:highlight w:val="none"/>
        </w:rPr>
      </w:pPr>
    </w:p>
    <w:p w14:paraId="7346BBD6">
      <w:pPr>
        <w:pStyle w:val="32"/>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3FDEDE0B">
      <w:pPr>
        <w:pStyle w:val="32"/>
        <w:spacing w:line="360" w:lineRule="auto"/>
        <w:rPr>
          <w:rFonts w:ascii="宋体" w:hAnsi="宋体" w:cs="仿宋_GB2312"/>
          <w:color w:val="auto"/>
          <w:sz w:val="21"/>
          <w:szCs w:val="21"/>
          <w:highlight w:val="none"/>
        </w:rPr>
      </w:pPr>
    </w:p>
    <w:p w14:paraId="04CA8CA4">
      <w:pPr>
        <w:pStyle w:val="32"/>
        <w:spacing w:line="360" w:lineRule="auto"/>
        <w:rPr>
          <w:rFonts w:ascii="宋体" w:hAnsi="宋体" w:cs="仿宋_GB2312"/>
          <w:color w:val="auto"/>
          <w:sz w:val="21"/>
          <w:szCs w:val="21"/>
          <w:highlight w:val="none"/>
        </w:rPr>
      </w:pPr>
    </w:p>
    <w:p w14:paraId="65D5C73D">
      <w:pPr>
        <w:pStyle w:val="32"/>
        <w:spacing w:line="360" w:lineRule="auto"/>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20C22DEE">
      <w:pPr>
        <w:pStyle w:val="32"/>
        <w:spacing w:line="360" w:lineRule="auto"/>
        <w:ind w:firstLine="840" w:firstLineChars="400"/>
        <w:jc w:val="both"/>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6AD94311">
      <w:pPr>
        <w:pStyle w:val="32"/>
        <w:spacing w:line="360" w:lineRule="auto"/>
        <w:jc w:val="left"/>
        <w:rPr>
          <w:rFonts w:hint="eastAsia" w:ascii="宋体" w:hAnsi="宋体"/>
          <w:b/>
          <w:color w:val="auto"/>
          <w:sz w:val="28"/>
          <w:szCs w:val="28"/>
          <w:highlight w:val="none"/>
          <w:lang w:val="en-US" w:eastAsia="zh-CN"/>
        </w:rPr>
      </w:pPr>
    </w:p>
    <w:p w14:paraId="1A771CA1">
      <w:pPr>
        <w:pStyle w:val="32"/>
        <w:spacing w:line="360" w:lineRule="auto"/>
        <w:jc w:val="left"/>
        <w:rPr>
          <w:rFonts w:hint="eastAsia" w:ascii="宋体" w:hAnsi="宋体"/>
          <w:b/>
          <w:color w:val="auto"/>
          <w:sz w:val="28"/>
          <w:szCs w:val="28"/>
          <w:highlight w:val="none"/>
          <w:lang w:val="en-US" w:eastAsia="zh-CN"/>
        </w:rPr>
      </w:pPr>
    </w:p>
    <w:p w14:paraId="7056F52C">
      <w:pPr>
        <w:pStyle w:val="32"/>
        <w:spacing w:line="360" w:lineRule="auto"/>
        <w:jc w:val="left"/>
        <w:rPr>
          <w:rFonts w:hint="eastAsia" w:ascii="宋体" w:hAnsi="宋体"/>
          <w:b/>
          <w:color w:val="auto"/>
          <w:sz w:val="28"/>
          <w:szCs w:val="28"/>
          <w:highlight w:val="none"/>
          <w:lang w:val="en-US" w:eastAsia="zh-CN"/>
        </w:rPr>
      </w:pPr>
    </w:p>
    <w:p w14:paraId="1919C4A0">
      <w:pPr>
        <w:pStyle w:val="32"/>
        <w:spacing w:line="360" w:lineRule="auto"/>
        <w:jc w:val="left"/>
        <w:rPr>
          <w:rFonts w:hint="eastAsia" w:ascii="宋体" w:hAnsi="宋体"/>
          <w:b/>
          <w:color w:val="auto"/>
          <w:sz w:val="28"/>
          <w:szCs w:val="28"/>
          <w:highlight w:val="none"/>
          <w:lang w:val="en-US" w:eastAsia="zh-CN"/>
        </w:rPr>
      </w:pPr>
    </w:p>
    <w:p w14:paraId="32A96BA7">
      <w:pPr>
        <w:pStyle w:val="32"/>
        <w:spacing w:line="360" w:lineRule="auto"/>
        <w:jc w:val="left"/>
        <w:rPr>
          <w:rFonts w:hint="eastAsia" w:ascii="宋体" w:hAnsi="宋体"/>
          <w:b/>
          <w:color w:val="auto"/>
          <w:sz w:val="28"/>
          <w:szCs w:val="28"/>
          <w:highlight w:val="none"/>
          <w:lang w:val="en-US" w:eastAsia="zh-CN"/>
        </w:rPr>
      </w:pPr>
    </w:p>
    <w:p w14:paraId="078F55FA">
      <w:pPr>
        <w:pStyle w:val="32"/>
        <w:spacing w:line="360" w:lineRule="auto"/>
        <w:jc w:val="left"/>
        <w:rPr>
          <w:rFonts w:hint="eastAsia" w:ascii="宋体" w:hAnsi="宋体"/>
          <w:b/>
          <w:color w:val="auto"/>
          <w:sz w:val="28"/>
          <w:szCs w:val="28"/>
          <w:highlight w:val="none"/>
          <w:lang w:val="en-US" w:eastAsia="zh-CN"/>
        </w:rPr>
      </w:pPr>
    </w:p>
    <w:p w14:paraId="55D99B38">
      <w:pPr>
        <w:pStyle w:val="32"/>
        <w:spacing w:line="360" w:lineRule="auto"/>
        <w:jc w:val="left"/>
        <w:rPr>
          <w:rFonts w:hint="eastAsia" w:ascii="宋体" w:hAnsi="宋体"/>
          <w:b/>
          <w:color w:val="auto"/>
          <w:sz w:val="28"/>
          <w:szCs w:val="28"/>
          <w:highlight w:val="none"/>
          <w:lang w:val="en-US" w:eastAsia="zh-CN"/>
        </w:rPr>
      </w:pPr>
    </w:p>
    <w:p w14:paraId="7295C3D8">
      <w:pPr>
        <w:pStyle w:val="32"/>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1507C233">
      <w:pPr>
        <w:pStyle w:val="32"/>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4B55D62A">
      <w:pPr>
        <w:pStyle w:val="32"/>
        <w:spacing w:line="360" w:lineRule="auto"/>
        <w:ind w:left="141"/>
        <w:rPr>
          <w:rFonts w:ascii="宋体" w:hAnsi="宋体"/>
          <w:color w:val="auto"/>
          <w:szCs w:val="21"/>
          <w:highlight w:val="none"/>
          <w:u w:val="single"/>
        </w:rPr>
      </w:pPr>
    </w:p>
    <w:p w14:paraId="0CB9D8CF">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675296FC">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133066C5">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3BEF6AEF">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3B560C2F">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p>
    <w:p w14:paraId="510285AC">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1AE5BCA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5CD7A760">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4A0EA52E">
      <w:pPr>
        <w:autoSpaceDE w:val="0"/>
        <w:autoSpaceDN w:val="0"/>
        <w:adjustRightInd w:val="0"/>
        <w:spacing w:line="360" w:lineRule="auto"/>
        <w:ind w:firstLine="555"/>
        <w:rPr>
          <w:rFonts w:ascii="宋体" w:cs="宋体"/>
          <w:color w:val="auto"/>
          <w:kern w:val="0"/>
          <w:sz w:val="21"/>
          <w:szCs w:val="22"/>
          <w:highlight w:val="none"/>
        </w:rPr>
      </w:pPr>
    </w:p>
    <w:p w14:paraId="01DF90DA">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57530458">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4EDF3DC4">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53C653DF">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2670217C">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3FE63705">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0F9C34FD">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315F2214">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1E4EAFAA">
      <w:pPr>
        <w:pStyle w:val="32"/>
        <w:spacing w:line="360" w:lineRule="auto"/>
        <w:ind w:right="97"/>
        <w:rPr>
          <w:rFonts w:ascii="宋体" w:hAnsi="宋体" w:cs="宋体"/>
          <w:color w:val="auto"/>
          <w:szCs w:val="21"/>
          <w:highlight w:val="none"/>
        </w:rPr>
      </w:pPr>
    </w:p>
    <w:p w14:paraId="70A81F8F">
      <w:pPr>
        <w:pStyle w:val="32"/>
        <w:spacing w:line="360" w:lineRule="auto"/>
        <w:rPr>
          <w:rFonts w:ascii="宋体" w:hAnsi="宋体"/>
          <w:b/>
          <w:color w:val="auto"/>
          <w:sz w:val="28"/>
          <w:szCs w:val="28"/>
          <w:highlight w:val="none"/>
        </w:rPr>
      </w:pPr>
    </w:p>
    <w:p w14:paraId="58AAEC25">
      <w:pPr>
        <w:pStyle w:val="33"/>
        <w:rPr>
          <w:color w:val="auto"/>
          <w:highlight w:val="none"/>
        </w:rPr>
      </w:pPr>
    </w:p>
    <w:p w14:paraId="1BC8881F">
      <w:pPr>
        <w:pStyle w:val="32"/>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0172784C">
      <w:pPr>
        <w:pStyle w:val="32"/>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643C0D9B">
      <w:pPr>
        <w:pStyle w:val="39"/>
        <w:spacing w:line="360" w:lineRule="auto"/>
        <w:jc w:val="center"/>
        <w:rPr>
          <w:color w:val="auto"/>
          <w:sz w:val="32"/>
          <w:szCs w:val="32"/>
          <w:highlight w:val="none"/>
        </w:rPr>
      </w:pPr>
      <w:bookmarkStart w:id="81" w:name="_Toc514605589"/>
      <w:bookmarkStart w:id="82" w:name="_Toc514605322"/>
      <w:bookmarkStart w:id="83" w:name="_Toc514606977"/>
      <w:bookmarkStart w:id="84" w:name="_Toc1106"/>
      <w:bookmarkStart w:id="85" w:name="_Toc31318"/>
      <w:bookmarkStart w:id="86" w:name="_Toc514607588"/>
      <w:r>
        <w:rPr>
          <w:color w:val="auto"/>
          <w:sz w:val="30"/>
          <w:szCs w:val="30"/>
          <w:highlight w:val="none"/>
        </w:rPr>
        <w:t>磋商函附录</w:t>
      </w:r>
      <w:bookmarkEnd w:id="81"/>
      <w:bookmarkEnd w:id="82"/>
      <w:bookmarkEnd w:id="83"/>
      <w:bookmarkEnd w:id="84"/>
      <w:bookmarkEnd w:id="85"/>
      <w:bookmarkEnd w:id="86"/>
    </w:p>
    <w:tbl>
      <w:tblPr>
        <w:tblStyle w:val="24"/>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262ED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44F2329">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737B8D0C">
            <w:pPr>
              <w:autoSpaceDE w:val="0"/>
              <w:autoSpaceDN w:val="0"/>
              <w:adjustRightInd w:val="0"/>
              <w:spacing w:line="360" w:lineRule="auto"/>
              <w:jc w:val="center"/>
              <w:rPr>
                <w:rFonts w:hint="eastAsia" w:ascii="宋体" w:hAns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144EBDA8">
            <w:pPr>
              <w:autoSpaceDE w:val="0"/>
              <w:autoSpaceDN w:val="0"/>
              <w:adjustRightInd w:val="0"/>
              <w:spacing w:line="360" w:lineRule="auto"/>
              <w:jc w:val="center"/>
              <w:rPr>
                <w:rFonts w:hint="default" w:asci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rPr>
              <w:t>合同</w:t>
            </w:r>
            <w:r>
              <w:rPr>
                <w:rFonts w:hint="eastAsia" w:ascii="宋体" w:hAnsi="宋体" w:cs="宋体"/>
                <w:color w:val="auto"/>
                <w:kern w:val="0"/>
                <w:sz w:val="21"/>
                <w:szCs w:val="22"/>
                <w:highlight w:val="none"/>
                <w:lang w:val="en-US" w:eastAsia="zh-CN"/>
              </w:rPr>
              <w:t>约定内容</w:t>
            </w:r>
          </w:p>
        </w:tc>
        <w:tc>
          <w:tcPr>
            <w:tcW w:w="2633" w:type="dxa"/>
            <w:vAlign w:val="center"/>
          </w:tcPr>
          <w:p w14:paraId="5178A388">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lang w:val="en-US" w:eastAsia="zh-CN"/>
              </w:rPr>
              <w:t>投标响应</w:t>
            </w:r>
            <w:r>
              <w:rPr>
                <w:rFonts w:hint="eastAsia" w:ascii="宋体" w:hAnsi="宋体" w:cs="宋体"/>
                <w:color w:val="auto"/>
                <w:kern w:val="0"/>
                <w:sz w:val="21"/>
                <w:szCs w:val="22"/>
                <w:highlight w:val="none"/>
              </w:rPr>
              <w:t>内容</w:t>
            </w:r>
          </w:p>
        </w:tc>
        <w:tc>
          <w:tcPr>
            <w:tcW w:w="900" w:type="dxa"/>
            <w:vAlign w:val="center"/>
          </w:tcPr>
          <w:p w14:paraId="434A8FC2">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375CA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9" w:hRule="atLeast"/>
          <w:jc w:val="center"/>
        </w:trPr>
        <w:tc>
          <w:tcPr>
            <w:tcW w:w="843" w:type="dxa"/>
            <w:vAlign w:val="center"/>
          </w:tcPr>
          <w:p w14:paraId="40B8DB69">
            <w:pPr>
              <w:autoSpaceDE w:val="0"/>
              <w:autoSpaceDN w:val="0"/>
              <w:adjustRightInd w:val="0"/>
              <w:spacing w:line="360" w:lineRule="auto"/>
              <w:jc w:val="center"/>
              <w:rPr>
                <w:rFonts w:ascii="宋体" w:hAnsi="宋体" w:cs="宋体"/>
                <w:color w:val="auto"/>
                <w:kern w:val="0"/>
                <w:sz w:val="21"/>
                <w:szCs w:val="22"/>
                <w:highlight w:val="none"/>
              </w:rPr>
            </w:pPr>
            <w:r>
              <w:rPr>
                <w:rFonts w:ascii="宋体" w:hAnsi="宋体" w:cs="宋体"/>
                <w:color w:val="auto"/>
                <w:kern w:val="0"/>
                <w:sz w:val="21"/>
                <w:szCs w:val="22"/>
                <w:highlight w:val="none"/>
              </w:rPr>
              <w:t>1</w:t>
            </w:r>
          </w:p>
        </w:tc>
        <w:tc>
          <w:tcPr>
            <w:tcW w:w="2145" w:type="dxa"/>
            <w:vAlign w:val="center"/>
          </w:tcPr>
          <w:p w14:paraId="10AA77FC">
            <w:pPr>
              <w:autoSpaceDE w:val="0"/>
              <w:autoSpaceDN w:val="0"/>
              <w:adjustRightInd w:val="0"/>
              <w:spacing w:line="360" w:lineRule="auto"/>
              <w:jc w:val="both"/>
              <w:rPr>
                <w:rFonts w:hint="eastAsia" w:ascii="宋体" w:hAnsi="宋体" w:cs="宋体"/>
                <w:color w:val="auto"/>
                <w:kern w:val="0"/>
                <w:sz w:val="21"/>
                <w:szCs w:val="22"/>
                <w:highlight w:val="none"/>
              </w:rPr>
            </w:pPr>
            <w:r>
              <w:rPr>
                <w:rFonts w:hint="eastAsia" w:ascii="宋体" w:hAnsi="宋体" w:cs="宋体"/>
                <w:color w:val="auto"/>
                <w:kern w:val="0"/>
                <w:sz w:val="21"/>
                <w:szCs w:val="22"/>
                <w:highlight w:val="none"/>
              </w:rPr>
              <w:t>工程进度付款</w:t>
            </w:r>
          </w:p>
        </w:tc>
        <w:tc>
          <w:tcPr>
            <w:tcW w:w="1854" w:type="dxa"/>
            <w:vAlign w:val="center"/>
          </w:tcPr>
          <w:p w14:paraId="28FD7D1A">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2DF95DD5">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5288AD32">
            <w:pPr>
              <w:autoSpaceDE w:val="0"/>
              <w:autoSpaceDN w:val="0"/>
              <w:adjustRightInd w:val="0"/>
              <w:spacing w:line="360" w:lineRule="auto"/>
              <w:jc w:val="center"/>
              <w:rPr>
                <w:rFonts w:ascii="宋体" w:cs="宋体"/>
                <w:color w:val="auto"/>
                <w:kern w:val="0"/>
                <w:sz w:val="21"/>
                <w:szCs w:val="22"/>
                <w:highlight w:val="none"/>
              </w:rPr>
            </w:pPr>
          </w:p>
        </w:tc>
      </w:tr>
      <w:tr w14:paraId="77B99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6064AC1">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0767FCAD">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保修期</w:t>
            </w:r>
          </w:p>
        </w:tc>
        <w:tc>
          <w:tcPr>
            <w:tcW w:w="1854" w:type="dxa"/>
            <w:vAlign w:val="center"/>
          </w:tcPr>
          <w:p w14:paraId="1DD0DDC0">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66290F8F">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78CFED8C">
            <w:pPr>
              <w:autoSpaceDE w:val="0"/>
              <w:autoSpaceDN w:val="0"/>
              <w:adjustRightInd w:val="0"/>
              <w:spacing w:line="360" w:lineRule="auto"/>
              <w:jc w:val="center"/>
              <w:rPr>
                <w:rFonts w:ascii="宋体" w:cs="宋体"/>
                <w:color w:val="auto"/>
                <w:kern w:val="0"/>
                <w:sz w:val="21"/>
                <w:szCs w:val="22"/>
                <w:highlight w:val="none"/>
              </w:rPr>
            </w:pPr>
          </w:p>
        </w:tc>
      </w:tr>
      <w:tr w14:paraId="65866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43" w:type="dxa"/>
            <w:vAlign w:val="center"/>
          </w:tcPr>
          <w:p w14:paraId="4896B440">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60407185">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45DF497B">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7D930BA8">
            <w:pPr>
              <w:autoSpaceDE w:val="0"/>
              <w:autoSpaceDN w:val="0"/>
              <w:adjustRightInd w:val="0"/>
              <w:spacing w:line="360" w:lineRule="auto"/>
              <w:jc w:val="center"/>
              <w:rPr>
                <w:rFonts w:ascii="宋体" w:hAnsi="宋体" w:cs="宋体"/>
                <w:color w:val="auto"/>
                <w:kern w:val="0"/>
                <w:sz w:val="21"/>
                <w:szCs w:val="22"/>
                <w:highlight w:val="none"/>
              </w:rPr>
            </w:pPr>
          </w:p>
        </w:tc>
        <w:tc>
          <w:tcPr>
            <w:tcW w:w="900" w:type="dxa"/>
            <w:vAlign w:val="center"/>
          </w:tcPr>
          <w:p w14:paraId="64B66071">
            <w:pPr>
              <w:autoSpaceDE w:val="0"/>
              <w:autoSpaceDN w:val="0"/>
              <w:adjustRightInd w:val="0"/>
              <w:spacing w:line="360" w:lineRule="auto"/>
              <w:jc w:val="center"/>
              <w:rPr>
                <w:rFonts w:ascii="宋体" w:cs="宋体"/>
                <w:color w:val="auto"/>
                <w:kern w:val="0"/>
                <w:sz w:val="21"/>
                <w:szCs w:val="22"/>
                <w:highlight w:val="none"/>
              </w:rPr>
            </w:pPr>
          </w:p>
        </w:tc>
      </w:tr>
      <w:tr w14:paraId="78146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6DE184B2">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139786D6">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3EAA0E3A">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396B201A">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531F3520">
            <w:pPr>
              <w:autoSpaceDE w:val="0"/>
              <w:autoSpaceDN w:val="0"/>
              <w:adjustRightInd w:val="0"/>
              <w:spacing w:line="360" w:lineRule="auto"/>
              <w:jc w:val="center"/>
              <w:rPr>
                <w:rFonts w:ascii="宋体" w:cs="宋体"/>
                <w:color w:val="auto"/>
                <w:kern w:val="0"/>
                <w:sz w:val="21"/>
                <w:szCs w:val="22"/>
                <w:highlight w:val="none"/>
              </w:rPr>
            </w:pPr>
          </w:p>
        </w:tc>
      </w:tr>
      <w:tr w14:paraId="1B9DD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4CF387F">
            <w:pPr>
              <w:autoSpaceDE w:val="0"/>
              <w:autoSpaceDN w:val="0"/>
              <w:adjustRightInd w:val="0"/>
              <w:spacing w:line="360" w:lineRule="auto"/>
              <w:ind w:left="-540" w:leftChars="-270" w:firstLine="504" w:firstLineChars="240"/>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3BA24058">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4815970A">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19F51DC8">
            <w:pPr>
              <w:autoSpaceDE w:val="0"/>
              <w:autoSpaceDN w:val="0"/>
              <w:adjustRightInd w:val="0"/>
              <w:spacing w:line="360" w:lineRule="auto"/>
              <w:jc w:val="center"/>
              <w:rPr>
                <w:rFonts w:ascii="宋体" w:cs="宋体"/>
                <w:color w:val="auto"/>
                <w:kern w:val="0"/>
                <w:sz w:val="21"/>
                <w:szCs w:val="22"/>
                <w:highlight w:val="none"/>
                <w:u w:val="single"/>
              </w:rPr>
            </w:pPr>
          </w:p>
        </w:tc>
        <w:tc>
          <w:tcPr>
            <w:tcW w:w="900" w:type="dxa"/>
            <w:vAlign w:val="center"/>
          </w:tcPr>
          <w:p w14:paraId="79A2F6EA">
            <w:pPr>
              <w:autoSpaceDE w:val="0"/>
              <w:autoSpaceDN w:val="0"/>
              <w:adjustRightInd w:val="0"/>
              <w:spacing w:line="360" w:lineRule="auto"/>
              <w:jc w:val="center"/>
              <w:rPr>
                <w:rFonts w:ascii="宋体" w:cs="宋体"/>
                <w:color w:val="auto"/>
                <w:kern w:val="0"/>
                <w:sz w:val="21"/>
                <w:szCs w:val="22"/>
                <w:highlight w:val="none"/>
              </w:rPr>
            </w:pPr>
          </w:p>
        </w:tc>
      </w:tr>
      <w:tr w14:paraId="11D10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74D434EC">
            <w:pPr>
              <w:autoSpaceDE w:val="0"/>
              <w:autoSpaceDN w:val="0"/>
              <w:adjustRightInd w:val="0"/>
              <w:spacing w:line="360" w:lineRule="auto"/>
              <w:ind w:left="-540" w:leftChars="-27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721B639A">
            <w:pPr>
              <w:autoSpaceDE w:val="0"/>
              <w:autoSpaceDN w:val="0"/>
              <w:adjustRightInd w:val="0"/>
              <w:spacing w:line="360" w:lineRule="auto"/>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56B64CEC">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4F1A53C7">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67E087C7">
            <w:pPr>
              <w:autoSpaceDE w:val="0"/>
              <w:autoSpaceDN w:val="0"/>
              <w:adjustRightInd w:val="0"/>
              <w:spacing w:line="360" w:lineRule="auto"/>
              <w:jc w:val="center"/>
              <w:rPr>
                <w:rFonts w:ascii="宋体" w:cs="宋体"/>
                <w:color w:val="auto"/>
                <w:kern w:val="0"/>
                <w:sz w:val="21"/>
                <w:szCs w:val="22"/>
                <w:highlight w:val="none"/>
                <w:u w:val="single"/>
              </w:rPr>
            </w:pPr>
          </w:p>
        </w:tc>
      </w:tr>
    </w:tbl>
    <w:p w14:paraId="62D591E5">
      <w:pPr>
        <w:pStyle w:val="32"/>
        <w:snapToGrid w:val="0"/>
        <w:spacing w:line="360" w:lineRule="auto"/>
        <w:rPr>
          <w:rFonts w:hint="eastAsia" w:ascii="宋体" w:hAnsi="宋体" w:eastAsia="宋体"/>
          <w:color w:val="auto"/>
          <w:sz w:val="22"/>
          <w:szCs w:val="22"/>
          <w:highlight w:val="none"/>
          <w:lang w:eastAsia="zh-CN"/>
        </w:rPr>
      </w:pPr>
    </w:p>
    <w:p w14:paraId="19C15FB9">
      <w:pPr>
        <w:pStyle w:val="14"/>
        <w:spacing w:line="360" w:lineRule="auto"/>
        <w:rPr>
          <w:color w:val="auto"/>
          <w:sz w:val="21"/>
          <w:szCs w:val="22"/>
          <w:highlight w:val="none"/>
        </w:rPr>
      </w:pPr>
      <w:r>
        <w:rPr>
          <w:rFonts w:hint="eastAsia"/>
          <w:color w:val="auto"/>
          <w:sz w:val="21"/>
          <w:szCs w:val="22"/>
          <w:highlight w:val="none"/>
        </w:rPr>
        <w:t>法定代表人(负责人、自然人)或相应的委托代理人签字（</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30316D32">
      <w:pPr>
        <w:pStyle w:val="14"/>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66CA5837">
      <w:pPr>
        <w:pStyle w:val="14"/>
        <w:spacing w:line="360" w:lineRule="auto"/>
        <w:rPr>
          <w:color w:val="auto"/>
          <w:sz w:val="21"/>
          <w:szCs w:val="22"/>
          <w:highlight w:val="none"/>
        </w:rPr>
      </w:pPr>
      <w:r>
        <w:rPr>
          <w:color w:val="auto"/>
          <w:sz w:val="21"/>
          <w:szCs w:val="22"/>
          <w:highlight w:val="none"/>
        </w:rPr>
        <w:t xml:space="preserve">时间：   年  月  日 </w:t>
      </w:r>
    </w:p>
    <w:p w14:paraId="49CB7D0D">
      <w:pPr>
        <w:pStyle w:val="14"/>
        <w:spacing w:line="360" w:lineRule="auto"/>
        <w:rPr>
          <w:b/>
          <w:color w:val="auto"/>
          <w:sz w:val="32"/>
          <w:szCs w:val="32"/>
          <w:highlight w:val="none"/>
        </w:rPr>
      </w:pPr>
    </w:p>
    <w:p w14:paraId="522B4EE1">
      <w:pPr>
        <w:pStyle w:val="32"/>
        <w:rPr>
          <w:b/>
          <w:color w:val="auto"/>
          <w:sz w:val="28"/>
          <w:szCs w:val="28"/>
          <w:highlight w:val="none"/>
        </w:rPr>
      </w:pPr>
    </w:p>
    <w:p w14:paraId="2752EF6F">
      <w:pPr>
        <w:pStyle w:val="14"/>
        <w:spacing w:line="360" w:lineRule="auto"/>
        <w:rPr>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25C1E070">
      <w:pPr>
        <w:pStyle w:val="14"/>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41A7E2C6">
      <w:pPr>
        <w:pStyle w:val="39"/>
        <w:spacing w:line="360" w:lineRule="auto"/>
        <w:jc w:val="center"/>
        <w:rPr>
          <w:rFonts w:ascii="宋体" w:hAnsi="宋体"/>
          <w:color w:val="auto"/>
          <w:sz w:val="36"/>
          <w:szCs w:val="22"/>
          <w:highlight w:val="none"/>
        </w:rPr>
      </w:pPr>
      <w:bookmarkStart w:id="87" w:name="_Toc514607589"/>
      <w:bookmarkStart w:id="88" w:name="_Toc435"/>
      <w:bookmarkStart w:id="89" w:name="_Toc514605323"/>
      <w:bookmarkStart w:id="90" w:name="_Toc514605590"/>
      <w:bookmarkStart w:id="91" w:name="_Toc514606978"/>
      <w:bookmarkStart w:id="92" w:name="_Toc32185"/>
      <w:r>
        <w:rPr>
          <w:rFonts w:ascii="宋体" w:hAnsi="宋体"/>
          <w:color w:val="auto"/>
          <w:szCs w:val="21"/>
          <w:highlight w:val="none"/>
        </w:rPr>
        <w:t>磋商报价表</w:t>
      </w:r>
      <w:bookmarkEnd w:id="87"/>
      <w:bookmarkEnd w:id="88"/>
      <w:bookmarkEnd w:id="89"/>
      <w:bookmarkEnd w:id="90"/>
      <w:bookmarkEnd w:id="91"/>
      <w:bookmarkEnd w:id="92"/>
    </w:p>
    <w:p w14:paraId="68DDEE13">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4"/>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12C21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729BC61D">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04B92326">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777B4427">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备注</w:t>
            </w:r>
          </w:p>
        </w:tc>
      </w:tr>
      <w:tr w14:paraId="3FFC7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DE17944">
            <w:pPr>
              <w:spacing w:line="360" w:lineRule="auto"/>
              <w:jc w:val="center"/>
              <w:rPr>
                <w:rFonts w:ascii="宋体" w:cs="宋体"/>
                <w:color w:val="auto"/>
                <w:sz w:val="21"/>
                <w:szCs w:val="22"/>
                <w:highlight w:val="none"/>
              </w:rPr>
            </w:pPr>
          </w:p>
        </w:tc>
        <w:tc>
          <w:tcPr>
            <w:tcW w:w="3176" w:type="dxa"/>
            <w:vAlign w:val="center"/>
          </w:tcPr>
          <w:p w14:paraId="469816D0">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3D2F974D">
            <w:pPr>
              <w:spacing w:line="360" w:lineRule="auto"/>
              <w:jc w:val="center"/>
              <w:rPr>
                <w:rFonts w:ascii="宋体" w:cs="宋体"/>
                <w:color w:val="auto"/>
                <w:sz w:val="21"/>
                <w:szCs w:val="22"/>
                <w:highlight w:val="none"/>
              </w:rPr>
            </w:pPr>
          </w:p>
        </w:tc>
      </w:tr>
      <w:tr w14:paraId="78E98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701DBBF9">
            <w:pPr>
              <w:spacing w:line="360" w:lineRule="auto"/>
              <w:jc w:val="center"/>
              <w:rPr>
                <w:rFonts w:ascii="宋体" w:cs="宋体"/>
                <w:color w:val="auto"/>
                <w:sz w:val="21"/>
                <w:szCs w:val="22"/>
                <w:highlight w:val="none"/>
              </w:rPr>
            </w:pPr>
          </w:p>
        </w:tc>
        <w:tc>
          <w:tcPr>
            <w:tcW w:w="3176" w:type="dxa"/>
            <w:vAlign w:val="center"/>
          </w:tcPr>
          <w:p w14:paraId="558139DF">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31AC4ED2">
            <w:pPr>
              <w:spacing w:line="360" w:lineRule="auto"/>
              <w:jc w:val="center"/>
              <w:rPr>
                <w:rFonts w:ascii="宋体" w:cs="宋体"/>
                <w:color w:val="auto"/>
                <w:sz w:val="21"/>
                <w:szCs w:val="22"/>
                <w:highlight w:val="none"/>
              </w:rPr>
            </w:pPr>
          </w:p>
        </w:tc>
      </w:tr>
      <w:tr w14:paraId="5992C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4874B9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1063AD42">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23A95288">
            <w:pPr>
              <w:spacing w:line="360" w:lineRule="auto"/>
              <w:jc w:val="center"/>
              <w:rPr>
                <w:rFonts w:ascii="宋体" w:cs="宋体"/>
                <w:color w:val="auto"/>
                <w:sz w:val="21"/>
                <w:szCs w:val="22"/>
                <w:highlight w:val="none"/>
              </w:rPr>
            </w:pPr>
          </w:p>
        </w:tc>
      </w:tr>
      <w:tr w14:paraId="603E0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7B2E451D">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16F7A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7F956DFB">
            <w:pPr>
              <w:spacing w:line="360" w:lineRule="auto"/>
              <w:ind w:right="700"/>
              <w:rPr>
                <w:rFonts w:ascii="宋体" w:cs="宋体"/>
                <w:color w:val="auto"/>
                <w:sz w:val="21"/>
                <w:szCs w:val="22"/>
                <w:highlight w:val="none"/>
              </w:rPr>
            </w:pPr>
            <w:r>
              <w:rPr>
                <w:rFonts w:hint="eastAsia" w:ascii="宋体" w:hAnsi="宋体" w:cs="宋体"/>
                <w:color w:val="auto"/>
                <w:sz w:val="21"/>
                <w:szCs w:val="22"/>
                <w:highlight w:val="none"/>
              </w:rPr>
              <w:t>说明：</w:t>
            </w:r>
          </w:p>
        </w:tc>
      </w:tr>
      <w:tr w14:paraId="600FA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1988F4B">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02D0C972">
            <w:pPr>
              <w:spacing w:line="360" w:lineRule="auto"/>
              <w:ind w:right="700"/>
              <w:jc w:val="center"/>
              <w:rPr>
                <w:rFonts w:ascii="宋体" w:cs="宋体"/>
                <w:color w:val="auto"/>
                <w:sz w:val="21"/>
                <w:szCs w:val="22"/>
                <w:highlight w:val="none"/>
              </w:rPr>
            </w:pPr>
          </w:p>
        </w:tc>
      </w:tr>
      <w:tr w14:paraId="3BDEA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26E40ADA">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556A37AC">
            <w:pPr>
              <w:spacing w:line="360" w:lineRule="auto"/>
              <w:ind w:right="700"/>
              <w:jc w:val="center"/>
              <w:rPr>
                <w:rFonts w:ascii="宋体" w:cs="宋体"/>
                <w:color w:val="auto"/>
                <w:sz w:val="21"/>
                <w:szCs w:val="22"/>
                <w:highlight w:val="none"/>
              </w:rPr>
            </w:pPr>
          </w:p>
        </w:tc>
      </w:tr>
    </w:tbl>
    <w:p w14:paraId="134870ED">
      <w:pPr>
        <w:spacing w:line="360" w:lineRule="auto"/>
        <w:ind w:right="700" w:firstLine="315" w:firstLineChars="150"/>
        <w:rPr>
          <w:rFonts w:ascii="宋体" w:cs="宋体"/>
          <w:color w:val="auto"/>
          <w:sz w:val="21"/>
          <w:szCs w:val="22"/>
          <w:highlight w:val="none"/>
        </w:rPr>
      </w:pPr>
    </w:p>
    <w:p w14:paraId="3ED7311B">
      <w:pPr>
        <w:spacing w:line="360" w:lineRule="auto"/>
        <w:ind w:firstLine="840" w:firstLineChars="400"/>
        <w:rPr>
          <w:rFonts w:ascii="宋体" w:cs="宋体"/>
          <w:color w:val="auto"/>
          <w:sz w:val="21"/>
          <w:szCs w:val="22"/>
          <w:highlight w:val="none"/>
        </w:rPr>
      </w:pPr>
    </w:p>
    <w:p w14:paraId="67040AB9">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3A58916B">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1887278F">
      <w:pPr>
        <w:pStyle w:val="21"/>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0C558DCF">
      <w:pPr>
        <w:rPr>
          <w:rFonts w:hint="eastAsia" w:ascii="宋体" w:hAnsi="宋体" w:cs="宋体"/>
          <w:color w:val="auto"/>
          <w:szCs w:val="21"/>
          <w:highlight w:val="none"/>
        </w:rPr>
      </w:pPr>
    </w:p>
    <w:p w14:paraId="4A840C9D">
      <w:pPr>
        <w:pStyle w:val="4"/>
        <w:rPr>
          <w:rFonts w:hint="eastAsia" w:ascii="宋体" w:hAnsi="宋体" w:cs="宋体"/>
          <w:color w:val="auto"/>
          <w:szCs w:val="21"/>
          <w:highlight w:val="none"/>
        </w:rPr>
      </w:pPr>
    </w:p>
    <w:p w14:paraId="41B807E1">
      <w:pPr>
        <w:rPr>
          <w:rFonts w:hint="eastAsia" w:ascii="宋体" w:hAnsi="宋体" w:cs="宋体"/>
          <w:color w:val="auto"/>
          <w:szCs w:val="21"/>
          <w:highlight w:val="none"/>
        </w:rPr>
      </w:pPr>
    </w:p>
    <w:p w14:paraId="16809320">
      <w:pPr>
        <w:pStyle w:val="4"/>
        <w:rPr>
          <w:rFonts w:hint="eastAsia" w:ascii="宋体" w:hAnsi="宋体" w:cs="宋体"/>
          <w:color w:val="auto"/>
          <w:szCs w:val="21"/>
          <w:highlight w:val="none"/>
        </w:rPr>
      </w:pPr>
    </w:p>
    <w:p w14:paraId="75EF8EF8">
      <w:pPr>
        <w:rPr>
          <w:rFonts w:hint="eastAsia" w:ascii="宋体" w:hAnsi="宋体" w:cs="宋体"/>
          <w:color w:val="auto"/>
          <w:szCs w:val="21"/>
          <w:highlight w:val="none"/>
        </w:rPr>
      </w:pPr>
    </w:p>
    <w:p w14:paraId="1912F257">
      <w:pPr>
        <w:pStyle w:val="4"/>
        <w:rPr>
          <w:rFonts w:hint="eastAsia" w:ascii="宋体" w:hAnsi="宋体" w:cs="宋体"/>
          <w:color w:val="auto"/>
          <w:szCs w:val="21"/>
          <w:highlight w:val="none"/>
        </w:rPr>
      </w:pPr>
    </w:p>
    <w:p w14:paraId="45681C28">
      <w:pPr>
        <w:rPr>
          <w:rFonts w:hint="eastAsia" w:ascii="宋体" w:hAnsi="宋体" w:cs="宋体"/>
          <w:color w:val="auto"/>
          <w:szCs w:val="21"/>
          <w:highlight w:val="none"/>
        </w:rPr>
      </w:pPr>
    </w:p>
    <w:p w14:paraId="5C743CBB">
      <w:pPr>
        <w:pStyle w:val="4"/>
        <w:rPr>
          <w:rFonts w:hint="eastAsia" w:ascii="宋体" w:hAnsi="宋体" w:cs="宋体"/>
          <w:color w:val="auto"/>
          <w:szCs w:val="21"/>
          <w:highlight w:val="none"/>
        </w:rPr>
      </w:pPr>
    </w:p>
    <w:p w14:paraId="702E2CC1">
      <w:pPr>
        <w:rPr>
          <w:rFonts w:hint="eastAsia" w:ascii="宋体" w:hAnsi="宋体" w:cs="宋体"/>
          <w:color w:val="auto"/>
          <w:szCs w:val="21"/>
          <w:highlight w:val="none"/>
        </w:rPr>
      </w:pPr>
    </w:p>
    <w:p w14:paraId="3DEEA9A3">
      <w:pPr>
        <w:pStyle w:val="4"/>
        <w:rPr>
          <w:rFonts w:hint="eastAsia" w:ascii="宋体" w:hAnsi="宋体" w:cs="宋体"/>
          <w:color w:val="auto"/>
          <w:szCs w:val="21"/>
          <w:highlight w:val="none"/>
        </w:rPr>
      </w:pPr>
    </w:p>
    <w:p w14:paraId="5DBCC9C1">
      <w:pPr>
        <w:rPr>
          <w:rFonts w:hint="eastAsia" w:ascii="宋体" w:hAnsi="宋体" w:cs="宋体"/>
          <w:color w:val="auto"/>
          <w:szCs w:val="21"/>
          <w:highlight w:val="none"/>
        </w:rPr>
      </w:pPr>
    </w:p>
    <w:p w14:paraId="258DCA26">
      <w:pPr>
        <w:pStyle w:val="4"/>
        <w:rPr>
          <w:rFonts w:hint="eastAsia" w:ascii="宋体" w:hAnsi="宋体" w:cs="宋体"/>
          <w:color w:val="auto"/>
          <w:szCs w:val="21"/>
          <w:highlight w:val="none"/>
        </w:rPr>
      </w:pPr>
    </w:p>
    <w:p w14:paraId="1EB6F13C">
      <w:pPr>
        <w:rPr>
          <w:rFonts w:hint="eastAsia" w:ascii="宋体" w:hAnsi="宋体" w:cs="宋体"/>
          <w:color w:val="auto"/>
          <w:szCs w:val="21"/>
          <w:highlight w:val="none"/>
        </w:rPr>
      </w:pPr>
    </w:p>
    <w:p w14:paraId="6C58BC41">
      <w:pPr>
        <w:pStyle w:val="4"/>
        <w:rPr>
          <w:rFonts w:hint="eastAsia" w:ascii="宋体" w:hAnsi="宋体" w:cs="宋体"/>
          <w:color w:val="auto"/>
          <w:szCs w:val="21"/>
          <w:highlight w:val="none"/>
        </w:rPr>
      </w:pPr>
    </w:p>
    <w:p w14:paraId="182DDE7B">
      <w:pPr>
        <w:rPr>
          <w:rFonts w:hint="eastAsia"/>
          <w:color w:val="auto"/>
          <w:highlight w:val="none"/>
        </w:rPr>
      </w:pPr>
    </w:p>
    <w:p w14:paraId="0B6B8C53">
      <w:pPr>
        <w:pStyle w:val="2"/>
        <w:rPr>
          <w:rFonts w:hint="eastAsia" w:ascii="宋体" w:hAnsi="宋体" w:cs="宋体"/>
          <w:color w:val="auto"/>
          <w:szCs w:val="21"/>
          <w:highlight w:val="none"/>
        </w:rPr>
      </w:pPr>
    </w:p>
    <w:p w14:paraId="3C42D0E2">
      <w:pPr>
        <w:numPr>
          <w:ilvl w:val="0"/>
          <w:numId w:val="0"/>
        </w:numPr>
        <w:spacing w:line="360" w:lineRule="auto"/>
        <w:rPr>
          <w:rFonts w:hint="eastAsia"/>
          <w:b/>
          <w:color w:val="auto"/>
          <w:sz w:val="28"/>
          <w:szCs w:val="28"/>
          <w:highlight w:val="none"/>
          <w:lang w:eastAsia="zh-CN"/>
        </w:rPr>
      </w:pPr>
      <w:bookmarkStart w:id="93" w:name="_Toc502737803"/>
      <w:bookmarkEnd w:id="93"/>
      <w:bookmarkStart w:id="94" w:name="_Toc392941016"/>
      <w:bookmarkEnd w:id="94"/>
      <w:bookmarkStart w:id="95" w:name="_Toc458689680"/>
      <w:bookmarkEnd w:id="95"/>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1491E7F8">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6BEDF993">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0F44F2C4">
      <w:pPr>
        <w:pStyle w:val="5"/>
        <w:numPr>
          <w:ilvl w:val="0"/>
          <w:numId w:val="0"/>
        </w:numPr>
        <w:spacing w:line="360" w:lineRule="auto"/>
        <w:ind w:firstLine="2168" w:firstLineChars="600"/>
        <w:jc w:val="both"/>
        <w:rPr>
          <w:rFonts w:hint="eastAsia" w:ascii="宋体" w:hAnsi="宋体" w:cs="宋体"/>
          <w:color w:val="auto"/>
          <w:sz w:val="36"/>
          <w:highlight w:val="none"/>
        </w:rPr>
      </w:pPr>
    </w:p>
    <w:p w14:paraId="2DFFF147">
      <w:pPr>
        <w:rPr>
          <w:rFonts w:hint="eastAsia" w:ascii="宋体" w:hAnsi="宋体" w:cs="宋体"/>
          <w:color w:val="auto"/>
          <w:sz w:val="36"/>
          <w:highlight w:val="none"/>
        </w:rPr>
      </w:pPr>
    </w:p>
    <w:p w14:paraId="23BF18DD">
      <w:pPr>
        <w:pStyle w:val="4"/>
        <w:rPr>
          <w:rFonts w:hint="eastAsia" w:ascii="宋体" w:hAnsi="宋体" w:cs="宋体"/>
          <w:color w:val="auto"/>
          <w:sz w:val="36"/>
          <w:highlight w:val="none"/>
        </w:rPr>
      </w:pPr>
    </w:p>
    <w:p w14:paraId="02141B1E">
      <w:pPr>
        <w:pStyle w:val="32"/>
        <w:keepNext w:val="0"/>
        <w:keepLines w:val="0"/>
        <w:pageBreakBefore w:val="0"/>
        <w:widowControl w:val="0"/>
        <w:kinsoku/>
        <w:wordWrap/>
        <w:overflowPunct/>
        <w:topLinePunct w:val="0"/>
        <w:autoSpaceDE/>
        <w:autoSpaceDN/>
        <w:bidi w:val="0"/>
        <w:adjustRightInd/>
        <w:spacing w:line="360" w:lineRule="auto"/>
        <w:textAlignment w:val="auto"/>
        <w:rPr>
          <w:rFonts w:hint="default"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8、磋商保证金缴纳证明材料复印件（必须提供，否则竞标无效）</w:t>
      </w:r>
    </w:p>
    <w:p w14:paraId="0CC9807F">
      <w:pPr>
        <w:pStyle w:val="32"/>
        <w:keepNext w:val="0"/>
        <w:keepLines w:val="0"/>
        <w:pageBreakBefore w:val="0"/>
        <w:widowControl w:val="0"/>
        <w:kinsoku/>
        <w:wordWrap/>
        <w:overflowPunct/>
        <w:topLinePunct w:val="0"/>
        <w:autoSpaceDE/>
        <w:autoSpaceDN/>
        <w:bidi w:val="0"/>
        <w:adjustRightInd/>
        <w:spacing w:line="360" w:lineRule="auto"/>
        <w:textAlignment w:val="auto"/>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9、供应商认为有必要提供的声明及其他证明材料（如有，请提供）</w:t>
      </w:r>
    </w:p>
    <w:p w14:paraId="5ECA8262">
      <w:pPr>
        <w:pStyle w:val="32"/>
        <w:spacing w:line="360" w:lineRule="auto"/>
        <w:rPr>
          <w:rFonts w:hint="eastAsia" w:ascii="Times New Roman" w:hAnsi="Times New Roman" w:eastAsia="宋体" w:cs="Times New Roman"/>
          <w:b/>
          <w:color w:val="auto"/>
          <w:kern w:val="0"/>
          <w:sz w:val="28"/>
          <w:szCs w:val="28"/>
          <w:highlight w:val="none"/>
          <w:lang w:val="en-US" w:eastAsia="zh-CN" w:bidi="hi-IN"/>
        </w:rPr>
      </w:pPr>
    </w:p>
    <w:p w14:paraId="700E7CE3">
      <w:pPr>
        <w:pStyle w:val="33"/>
        <w:rPr>
          <w:rFonts w:ascii="宋体" w:hAnsi="宋体"/>
          <w:b/>
          <w:bCs/>
          <w:color w:val="auto"/>
          <w:sz w:val="24"/>
          <w:highlight w:val="none"/>
        </w:rPr>
      </w:pPr>
    </w:p>
    <w:p w14:paraId="66654AA2">
      <w:pPr>
        <w:pStyle w:val="32"/>
        <w:rPr>
          <w:rFonts w:ascii="宋体" w:hAnsi="宋体"/>
          <w:b/>
          <w:bCs/>
          <w:color w:val="auto"/>
          <w:sz w:val="24"/>
          <w:highlight w:val="none"/>
        </w:rPr>
      </w:pPr>
    </w:p>
    <w:p w14:paraId="4753DA43">
      <w:pPr>
        <w:pStyle w:val="33"/>
        <w:rPr>
          <w:rFonts w:ascii="宋体" w:hAnsi="宋体"/>
          <w:b/>
          <w:bCs/>
          <w:color w:val="auto"/>
          <w:sz w:val="24"/>
          <w:highlight w:val="none"/>
        </w:rPr>
      </w:pPr>
    </w:p>
    <w:p w14:paraId="3AC34C31">
      <w:pPr>
        <w:pStyle w:val="32"/>
        <w:rPr>
          <w:rFonts w:ascii="宋体" w:hAnsi="宋体"/>
          <w:b/>
          <w:bCs/>
          <w:color w:val="auto"/>
          <w:sz w:val="24"/>
          <w:highlight w:val="none"/>
        </w:rPr>
      </w:pPr>
    </w:p>
    <w:p w14:paraId="35E5D880">
      <w:pPr>
        <w:pStyle w:val="33"/>
        <w:rPr>
          <w:rFonts w:ascii="宋体" w:hAnsi="宋体"/>
          <w:b/>
          <w:bCs/>
          <w:color w:val="auto"/>
          <w:sz w:val="24"/>
          <w:highlight w:val="none"/>
        </w:rPr>
      </w:pPr>
    </w:p>
    <w:p w14:paraId="6257B08C">
      <w:pPr>
        <w:pStyle w:val="32"/>
        <w:rPr>
          <w:rFonts w:ascii="宋体" w:hAnsi="宋体"/>
          <w:b/>
          <w:bCs/>
          <w:color w:val="auto"/>
          <w:sz w:val="24"/>
          <w:highlight w:val="none"/>
        </w:rPr>
      </w:pPr>
    </w:p>
    <w:p w14:paraId="11AC1640">
      <w:pPr>
        <w:pStyle w:val="33"/>
        <w:rPr>
          <w:rFonts w:ascii="宋体" w:hAnsi="宋体"/>
          <w:b/>
          <w:bCs/>
          <w:color w:val="auto"/>
          <w:sz w:val="24"/>
          <w:highlight w:val="none"/>
        </w:rPr>
      </w:pPr>
    </w:p>
    <w:p w14:paraId="550416EF">
      <w:pPr>
        <w:pStyle w:val="32"/>
        <w:rPr>
          <w:rFonts w:ascii="宋体" w:hAnsi="宋体"/>
          <w:b/>
          <w:bCs/>
          <w:color w:val="auto"/>
          <w:sz w:val="24"/>
          <w:highlight w:val="none"/>
        </w:rPr>
      </w:pPr>
    </w:p>
    <w:p w14:paraId="0D52CB04">
      <w:pPr>
        <w:pStyle w:val="33"/>
        <w:rPr>
          <w:rFonts w:ascii="宋体" w:hAnsi="宋体"/>
          <w:b/>
          <w:bCs/>
          <w:color w:val="auto"/>
          <w:sz w:val="24"/>
          <w:highlight w:val="none"/>
        </w:rPr>
      </w:pPr>
    </w:p>
    <w:p w14:paraId="3EF1D27F">
      <w:pPr>
        <w:pStyle w:val="32"/>
        <w:rPr>
          <w:rFonts w:ascii="宋体" w:hAnsi="宋体"/>
          <w:b/>
          <w:bCs/>
          <w:color w:val="auto"/>
          <w:sz w:val="24"/>
          <w:highlight w:val="none"/>
        </w:rPr>
      </w:pPr>
    </w:p>
    <w:p w14:paraId="27A365CE">
      <w:pPr>
        <w:pStyle w:val="33"/>
        <w:rPr>
          <w:rFonts w:ascii="宋体" w:hAnsi="宋体"/>
          <w:b/>
          <w:bCs/>
          <w:color w:val="auto"/>
          <w:sz w:val="24"/>
          <w:highlight w:val="none"/>
        </w:rPr>
      </w:pPr>
    </w:p>
    <w:p w14:paraId="73608C49">
      <w:pPr>
        <w:pStyle w:val="32"/>
        <w:rPr>
          <w:rFonts w:ascii="宋体" w:hAnsi="宋体"/>
          <w:b/>
          <w:bCs/>
          <w:color w:val="auto"/>
          <w:sz w:val="24"/>
          <w:highlight w:val="none"/>
        </w:rPr>
      </w:pPr>
    </w:p>
    <w:p w14:paraId="4F84E66A">
      <w:pPr>
        <w:pStyle w:val="33"/>
        <w:rPr>
          <w:rFonts w:ascii="宋体" w:hAnsi="宋体"/>
          <w:b/>
          <w:bCs/>
          <w:color w:val="auto"/>
          <w:sz w:val="24"/>
          <w:highlight w:val="none"/>
        </w:rPr>
      </w:pPr>
    </w:p>
    <w:p w14:paraId="383529F5">
      <w:pPr>
        <w:pStyle w:val="32"/>
        <w:rPr>
          <w:rFonts w:ascii="宋体" w:hAnsi="宋体"/>
          <w:b/>
          <w:bCs/>
          <w:color w:val="auto"/>
          <w:sz w:val="24"/>
          <w:highlight w:val="none"/>
        </w:rPr>
      </w:pPr>
    </w:p>
    <w:p w14:paraId="49755312">
      <w:pPr>
        <w:pStyle w:val="33"/>
        <w:rPr>
          <w:rFonts w:ascii="宋体" w:hAnsi="宋体"/>
          <w:b/>
          <w:bCs/>
          <w:color w:val="auto"/>
          <w:sz w:val="24"/>
          <w:highlight w:val="none"/>
        </w:rPr>
      </w:pPr>
    </w:p>
    <w:p w14:paraId="5248671F">
      <w:pPr>
        <w:pStyle w:val="32"/>
        <w:rPr>
          <w:rFonts w:ascii="宋体" w:hAnsi="宋体"/>
          <w:b/>
          <w:bCs/>
          <w:color w:val="auto"/>
          <w:sz w:val="24"/>
          <w:highlight w:val="none"/>
        </w:rPr>
      </w:pPr>
    </w:p>
    <w:p w14:paraId="4E957226">
      <w:pPr>
        <w:pStyle w:val="33"/>
        <w:rPr>
          <w:rFonts w:ascii="宋体" w:hAnsi="宋体"/>
          <w:b/>
          <w:bCs/>
          <w:color w:val="auto"/>
          <w:sz w:val="24"/>
          <w:highlight w:val="none"/>
        </w:rPr>
      </w:pPr>
    </w:p>
    <w:p w14:paraId="72965B91">
      <w:pPr>
        <w:pStyle w:val="32"/>
        <w:rPr>
          <w:rFonts w:ascii="宋体" w:hAnsi="宋体"/>
          <w:b/>
          <w:bCs/>
          <w:color w:val="auto"/>
          <w:sz w:val="24"/>
          <w:highlight w:val="none"/>
        </w:rPr>
      </w:pPr>
    </w:p>
    <w:p w14:paraId="510711F0">
      <w:pPr>
        <w:pStyle w:val="33"/>
        <w:rPr>
          <w:rFonts w:ascii="宋体" w:hAnsi="宋体"/>
          <w:b/>
          <w:bCs/>
          <w:color w:val="auto"/>
          <w:sz w:val="24"/>
          <w:highlight w:val="none"/>
        </w:rPr>
      </w:pPr>
    </w:p>
    <w:p w14:paraId="227F2371">
      <w:pPr>
        <w:pStyle w:val="32"/>
        <w:rPr>
          <w:rFonts w:ascii="宋体" w:hAnsi="宋体"/>
          <w:b/>
          <w:bCs/>
          <w:color w:val="auto"/>
          <w:sz w:val="24"/>
          <w:highlight w:val="none"/>
        </w:rPr>
      </w:pPr>
    </w:p>
    <w:p w14:paraId="5DC1575A">
      <w:pPr>
        <w:pStyle w:val="33"/>
        <w:rPr>
          <w:color w:val="auto"/>
          <w:highlight w:val="none"/>
        </w:rPr>
      </w:pPr>
    </w:p>
    <w:p w14:paraId="253AC69A">
      <w:pPr>
        <w:pStyle w:val="5"/>
        <w:spacing w:line="360" w:lineRule="auto"/>
        <w:jc w:val="center"/>
        <w:rPr>
          <w:rFonts w:ascii="宋体" w:cs="宋体"/>
          <w:color w:val="auto"/>
          <w:sz w:val="36"/>
          <w:highlight w:val="none"/>
        </w:rPr>
      </w:pPr>
      <w:bookmarkStart w:id="96" w:name="_Toc22137"/>
      <w:bookmarkStart w:id="97" w:name="_Toc23492"/>
      <w:bookmarkStart w:id="98" w:name="_Toc16105"/>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96"/>
      <w:bookmarkEnd w:id="97"/>
      <w:bookmarkEnd w:id="98"/>
    </w:p>
    <w:p w14:paraId="3B67F2BB">
      <w:pPr>
        <w:pStyle w:val="6"/>
        <w:spacing w:line="360" w:lineRule="auto"/>
        <w:jc w:val="center"/>
        <w:rPr>
          <w:rFonts w:ascii="宋体" w:hAnsi="宋体" w:eastAsia="宋体" w:cs="宋体"/>
          <w:color w:val="auto"/>
          <w:kern w:val="0"/>
          <w:highlight w:val="none"/>
        </w:rPr>
      </w:pPr>
      <w:bookmarkStart w:id="99" w:name="_Toc9540"/>
      <w:bookmarkStart w:id="100" w:name="_Toc13855"/>
      <w:bookmarkStart w:id="101" w:name="_Toc9157"/>
      <w:r>
        <w:rPr>
          <w:rFonts w:hint="eastAsia" w:ascii="宋体" w:hAnsi="宋体" w:eastAsia="宋体" w:cs="宋体"/>
          <w:color w:val="auto"/>
          <w:kern w:val="0"/>
          <w:highlight w:val="none"/>
        </w:rPr>
        <w:t>封面格式</w:t>
      </w:r>
      <w:bookmarkEnd w:id="99"/>
      <w:bookmarkEnd w:id="100"/>
      <w:bookmarkEnd w:id="101"/>
    </w:p>
    <w:p w14:paraId="7A629718">
      <w:pPr>
        <w:pStyle w:val="32"/>
        <w:spacing w:line="360" w:lineRule="auto"/>
        <w:rPr>
          <w:rFonts w:ascii="宋体" w:hAnsi="宋体"/>
          <w:b/>
          <w:bCs/>
          <w:color w:val="auto"/>
          <w:sz w:val="24"/>
          <w:highlight w:val="none"/>
        </w:rPr>
      </w:pPr>
    </w:p>
    <w:p w14:paraId="0BCFF546">
      <w:pPr>
        <w:pStyle w:val="32"/>
        <w:rPr>
          <w:color w:val="auto"/>
          <w:highlight w:val="none"/>
        </w:rPr>
      </w:pPr>
    </w:p>
    <w:tbl>
      <w:tblPr>
        <w:tblStyle w:val="24"/>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18CB3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2D440375">
            <w:pPr>
              <w:autoSpaceDE w:val="0"/>
              <w:autoSpaceDN w:val="0"/>
              <w:adjustRightInd w:val="0"/>
              <w:spacing w:line="360" w:lineRule="auto"/>
              <w:jc w:val="center"/>
              <w:outlineLvl w:val="0"/>
              <w:rPr>
                <w:rFonts w:hint="eastAsia" w:ascii="宋体" w:eastAsia="宋体" w:cs="宋体"/>
                <w:b/>
                <w:color w:val="auto"/>
                <w:kern w:val="0"/>
                <w:sz w:val="22"/>
                <w:szCs w:val="21"/>
                <w:highlight w:val="none"/>
                <w:lang w:eastAsia="zh-CN"/>
              </w:rPr>
            </w:pPr>
            <w:bookmarkStart w:id="102" w:name="_Toc31228"/>
            <w:r>
              <w:rPr>
                <w:rFonts w:hint="eastAsia" w:ascii="宋体" w:hAnsi="宋体" w:cs="宋体"/>
                <w:b/>
                <w:color w:val="auto"/>
                <w:kern w:val="0"/>
                <w:sz w:val="32"/>
                <w:szCs w:val="21"/>
                <w:highlight w:val="none"/>
                <w:lang w:eastAsia="zh-CN"/>
              </w:rPr>
              <w:t>（项目名称）</w:t>
            </w:r>
            <w:bookmarkEnd w:id="102"/>
          </w:p>
          <w:p w14:paraId="3CDC0B23">
            <w:pPr>
              <w:autoSpaceDE w:val="0"/>
              <w:autoSpaceDN w:val="0"/>
              <w:adjustRightInd w:val="0"/>
              <w:spacing w:line="360" w:lineRule="auto"/>
              <w:jc w:val="center"/>
              <w:outlineLvl w:val="0"/>
              <w:rPr>
                <w:rFonts w:ascii="宋体" w:cs="宋体"/>
                <w:color w:val="auto"/>
                <w:kern w:val="0"/>
                <w:sz w:val="22"/>
                <w:szCs w:val="21"/>
                <w:highlight w:val="none"/>
              </w:rPr>
            </w:pPr>
          </w:p>
          <w:p w14:paraId="4873879F">
            <w:pPr>
              <w:pStyle w:val="2"/>
              <w:rPr>
                <w:rFonts w:ascii="宋体" w:cs="宋体"/>
                <w:color w:val="auto"/>
                <w:kern w:val="0"/>
                <w:sz w:val="22"/>
                <w:szCs w:val="21"/>
                <w:highlight w:val="none"/>
              </w:rPr>
            </w:pPr>
          </w:p>
          <w:p w14:paraId="553B3446">
            <w:pPr>
              <w:pStyle w:val="2"/>
              <w:rPr>
                <w:rFonts w:ascii="宋体" w:cs="宋体"/>
                <w:color w:val="auto"/>
                <w:kern w:val="0"/>
                <w:sz w:val="22"/>
                <w:szCs w:val="21"/>
                <w:highlight w:val="none"/>
              </w:rPr>
            </w:pPr>
          </w:p>
          <w:p w14:paraId="61D62947">
            <w:pPr>
              <w:pStyle w:val="2"/>
              <w:rPr>
                <w:rFonts w:ascii="宋体" w:cs="宋体"/>
                <w:color w:val="auto"/>
                <w:kern w:val="0"/>
                <w:sz w:val="22"/>
                <w:szCs w:val="21"/>
                <w:highlight w:val="none"/>
              </w:rPr>
            </w:pPr>
          </w:p>
          <w:p w14:paraId="00F74184">
            <w:pPr>
              <w:pStyle w:val="2"/>
              <w:rPr>
                <w:rFonts w:ascii="宋体" w:cs="宋体"/>
                <w:color w:val="auto"/>
                <w:kern w:val="0"/>
                <w:sz w:val="22"/>
                <w:szCs w:val="21"/>
                <w:highlight w:val="none"/>
              </w:rPr>
            </w:pPr>
          </w:p>
          <w:p w14:paraId="15FD5FF1">
            <w:pPr>
              <w:pStyle w:val="2"/>
              <w:rPr>
                <w:rFonts w:ascii="宋体" w:cs="宋体"/>
                <w:color w:val="auto"/>
                <w:kern w:val="0"/>
                <w:sz w:val="22"/>
                <w:szCs w:val="21"/>
                <w:highlight w:val="none"/>
              </w:rPr>
            </w:pPr>
          </w:p>
          <w:p w14:paraId="0A599321">
            <w:pPr>
              <w:pStyle w:val="2"/>
              <w:rPr>
                <w:rFonts w:ascii="宋体" w:cs="宋体"/>
                <w:color w:val="auto"/>
                <w:kern w:val="0"/>
                <w:sz w:val="22"/>
                <w:szCs w:val="21"/>
                <w:highlight w:val="none"/>
              </w:rPr>
            </w:pPr>
          </w:p>
          <w:p w14:paraId="466525D5">
            <w:pPr>
              <w:pStyle w:val="2"/>
              <w:rPr>
                <w:rFonts w:ascii="宋体" w:cs="宋体"/>
                <w:color w:val="auto"/>
                <w:kern w:val="0"/>
                <w:sz w:val="22"/>
                <w:szCs w:val="21"/>
                <w:highlight w:val="none"/>
              </w:rPr>
            </w:pPr>
          </w:p>
          <w:p w14:paraId="7698A545">
            <w:pPr>
              <w:autoSpaceDE w:val="0"/>
              <w:autoSpaceDN w:val="0"/>
              <w:adjustRightInd w:val="0"/>
              <w:spacing w:line="360" w:lineRule="auto"/>
              <w:jc w:val="center"/>
              <w:outlineLvl w:val="0"/>
              <w:rPr>
                <w:rFonts w:ascii="宋体" w:cs="宋体"/>
                <w:color w:val="auto"/>
                <w:kern w:val="0"/>
                <w:sz w:val="22"/>
                <w:szCs w:val="21"/>
                <w:highlight w:val="none"/>
              </w:rPr>
            </w:pPr>
          </w:p>
          <w:p w14:paraId="7BB1F777">
            <w:pPr>
              <w:autoSpaceDE w:val="0"/>
              <w:autoSpaceDN w:val="0"/>
              <w:adjustRightInd w:val="0"/>
              <w:spacing w:line="360" w:lineRule="auto"/>
              <w:jc w:val="center"/>
              <w:outlineLvl w:val="0"/>
              <w:rPr>
                <w:rFonts w:ascii="宋体" w:cs="宋体"/>
                <w:b/>
                <w:color w:val="auto"/>
                <w:kern w:val="0"/>
                <w:sz w:val="56"/>
                <w:szCs w:val="21"/>
                <w:highlight w:val="none"/>
              </w:rPr>
            </w:pPr>
            <w:bookmarkStart w:id="103"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03"/>
          </w:p>
          <w:p w14:paraId="6A396176">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0FC6F5D0">
            <w:pPr>
              <w:autoSpaceDE w:val="0"/>
              <w:autoSpaceDN w:val="0"/>
              <w:adjustRightInd w:val="0"/>
              <w:spacing w:line="360" w:lineRule="auto"/>
              <w:jc w:val="center"/>
              <w:outlineLvl w:val="0"/>
              <w:rPr>
                <w:rFonts w:ascii="宋体" w:cs="宋体"/>
                <w:color w:val="auto"/>
                <w:kern w:val="0"/>
                <w:sz w:val="22"/>
                <w:szCs w:val="21"/>
                <w:highlight w:val="none"/>
              </w:rPr>
            </w:pPr>
          </w:p>
          <w:p w14:paraId="73F68C59">
            <w:pPr>
              <w:autoSpaceDE w:val="0"/>
              <w:autoSpaceDN w:val="0"/>
              <w:adjustRightInd w:val="0"/>
              <w:spacing w:line="360" w:lineRule="auto"/>
              <w:jc w:val="center"/>
              <w:outlineLvl w:val="0"/>
              <w:rPr>
                <w:rFonts w:ascii="宋体" w:cs="宋体"/>
                <w:color w:val="auto"/>
                <w:kern w:val="0"/>
                <w:sz w:val="22"/>
                <w:szCs w:val="21"/>
                <w:highlight w:val="none"/>
              </w:rPr>
            </w:pPr>
          </w:p>
          <w:p w14:paraId="7D3F642C">
            <w:pPr>
              <w:autoSpaceDE w:val="0"/>
              <w:autoSpaceDN w:val="0"/>
              <w:adjustRightInd w:val="0"/>
              <w:spacing w:line="360" w:lineRule="auto"/>
              <w:jc w:val="center"/>
              <w:outlineLvl w:val="0"/>
              <w:rPr>
                <w:rFonts w:ascii="宋体" w:hAnsi="宋体" w:cs="宋体"/>
                <w:color w:val="auto"/>
                <w:kern w:val="0"/>
                <w:sz w:val="22"/>
                <w:szCs w:val="21"/>
                <w:highlight w:val="none"/>
              </w:rPr>
            </w:pPr>
          </w:p>
          <w:p w14:paraId="76BF9ACA">
            <w:pPr>
              <w:pStyle w:val="2"/>
              <w:rPr>
                <w:color w:val="auto"/>
                <w:highlight w:val="none"/>
              </w:rPr>
            </w:pPr>
          </w:p>
          <w:p w14:paraId="6DF3D90E">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4" w:name="_Toc20289"/>
            <w:r>
              <w:rPr>
                <w:rFonts w:hint="eastAsia" w:ascii="宋体" w:hAnsi="宋体" w:cs="宋体"/>
                <w:color w:val="auto"/>
                <w:kern w:val="0"/>
                <w:sz w:val="24"/>
                <w:szCs w:val="21"/>
                <w:highlight w:val="none"/>
              </w:rPr>
              <w:t>项目名称：</w:t>
            </w:r>
            <w:bookmarkEnd w:id="104"/>
          </w:p>
          <w:p w14:paraId="4CD5C863">
            <w:pPr>
              <w:autoSpaceDE w:val="0"/>
              <w:autoSpaceDN w:val="0"/>
              <w:adjustRightInd w:val="0"/>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0D5D0B31">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5" w:name="_Toc7578"/>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（盖章）</w:t>
            </w:r>
            <w:bookmarkEnd w:id="105"/>
          </w:p>
          <w:p w14:paraId="473DE5BC">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106" w:name="_Toc7735"/>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106"/>
          </w:p>
          <w:p w14:paraId="2401E391">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5BE86F97">
      <w:pPr>
        <w:pStyle w:val="32"/>
        <w:spacing w:line="360" w:lineRule="auto"/>
        <w:rPr>
          <w:rFonts w:ascii="宋体" w:hAnsi="宋体" w:cs="宋体"/>
          <w:color w:val="auto"/>
          <w:sz w:val="24"/>
          <w:highlight w:val="none"/>
        </w:rPr>
      </w:pPr>
    </w:p>
    <w:p w14:paraId="1B043AFE">
      <w:pPr>
        <w:pStyle w:val="32"/>
        <w:spacing w:line="360" w:lineRule="auto"/>
        <w:rPr>
          <w:rFonts w:ascii="宋体" w:hAnsi="宋体" w:cs="宋体"/>
          <w:color w:val="auto"/>
          <w:sz w:val="24"/>
          <w:highlight w:val="none"/>
        </w:rPr>
      </w:pPr>
    </w:p>
    <w:p w14:paraId="095B7ED7">
      <w:pPr>
        <w:pStyle w:val="32"/>
        <w:spacing w:line="360" w:lineRule="auto"/>
        <w:rPr>
          <w:rFonts w:ascii="宋体" w:hAnsi="宋体" w:cs="宋体"/>
          <w:color w:val="auto"/>
          <w:sz w:val="24"/>
          <w:highlight w:val="none"/>
        </w:rPr>
      </w:pPr>
    </w:p>
    <w:p w14:paraId="1989D50C">
      <w:pPr>
        <w:pStyle w:val="33"/>
        <w:rPr>
          <w:rFonts w:ascii="宋体" w:hAnsi="宋体" w:cs="宋体"/>
          <w:color w:val="auto"/>
          <w:sz w:val="24"/>
          <w:highlight w:val="none"/>
        </w:rPr>
      </w:pPr>
    </w:p>
    <w:p w14:paraId="62A25594">
      <w:pPr>
        <w:pStyle w:val="32"/>
        <w:rPr>
          <w:rFonts w:ascii="宋体" w:hAnsi="宋体" w:cs="宋体"/>
          <w:color w:val="auto"/>
          <w:sz w:val="24"/>
          <w:highlight w:val="none"/>
        </w:rPr>
      </w:pPr>
    </w:p>
    <w:p w14:paraId="4D989EA0">
      <w:pPr>
        <w:pStyle w:val="33"/>
        <w:rPr>
          <w:color w:val="auto"/>
          <w:highlight w:val="none"/>
        </w:rPr>
      </w:pPr>
    </w:p>
    <w:p w14:paraId="4DD57036">
      <w:pPr>
        <w:pStyle w:val="32"/>
        <w:spacing w:line="360" w:lineRule="auto"/>
        <w:jc w:val="center"/>
        <w:rPr>
          <w:rFonts w:ascii="宋体" w:hAnsi="宋体" w:cs="宋体"/>
          <w:color w:val="auto"/>
          <w:sz w:val="24"/>
          <w:highlight w:val="none"/>
        </w:rPr>
      </w:pPr>
    </w:p>
    <w:p w14:paraId="2AB42148">
      <w:pPr>
        <w:pStyle w:val="32"/>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7A8EE615">
      <w:pPr>
        <w:pStyle w:val="32"/>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6D48B9AF">
      <w:pPr>
        <w:pStyle w:val="32"/>
        <w:spacing w:line="360" w:lineRule="auto"/>
        <w:jc w:val="center"/>
        <w:rPr>
          <w:rFonts w:ascii="宋体" w:hAnsi="宋体"/>
          <w:b/>
          <w:color w:val="auto"/>
          <w:sz w:val="28"/>
          <w:szCs w:val="28"/>
          <w:highlight w:val="none"/>
        </w:rPr>
      </w:pPr>
    </w:p>
    <w:p w14:paraId="1DABA67E">
      <w:pP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2F078147">
      <w:pP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475D549F">
      <w:pPr>
        <w:pStyle w:val="37"/>
        <w:spacing w:line="460" w:lineRule="exact"/>
        <w:rPr>
          <w:color w:val="auto"/>
          <w:highlight w:val="none"/>
        </w:rPr>
      </w:pPr>
      <w:r>
        <w:rPr>
          <w:rFonts w:hint="eastAsia"/>
          <w:color w:val="auto"/>
          <w:highlight w:val="none"/>
        </w:rPr>
        <w:t>（1）</w:t>
      </w:r>
      <w:r>
        <w:rPr>
          <w:color w:val="auto"/>
          <w:highlight w:val="none"/>
        </w:rPr>
        <w:t>项目管理机构配备情况表；</w:t>
      </w:r>
    </w:p>
    <w:p w14:paraId="50D1375C">
      <w:pPr>
        <w:pStyle w:val="37"/>
        <w:spacing w:line="460" w:lineRule="exact"/>
        <w:rPr>
          <w:color w:val="auto"/>
          <w:highlight w:val="none"/>
        </w:rPr>
      </w:pPr>
      <w:r>
        <w:rPr>
          <w:rFonts w:hint="eastAsia"/>
          <w:color w:val="auto"/>
          <w:highlight w:val="none"/>
        </w:rPr>
        <w:t>（2）</w:t>
      </w:r>
      <w:r>
        <w:rPr>
          <w:color w:val="auto"/>
          <w:highlight w:val="none"/>
        </w:rPr>
        <w:t>项目经理（注册建造师）简历表；</w:t>
      </w:r>
    </w:p>
    <w:p w14:paraId="58F0021A">
      <w:pPr>
        <w:pStyle w:val="37"/>
        <w:spacing w:line="460" w:lineRule="exact"/>
        <w:rPr>
          <w:color w:val="auto"/>
          <w:highlight w:val="none"/>
        </w:rPr>
      </w:pPr>
      <w:r>
        <w:rPr>
          <w:rFonts w:hint="eastAsia"/>
          <w:color w:val="auto"/>
          <w:highlight w:val="none"/>
        </w:rPr>
        <w:t>（3）</w:t>
      </w:r>
      <w:r>
        <w:rPr>
          <w:color w:val="auto"/>
          <w:highlight w:val="none"/>
        </w:rPr>
        <w:t>项目技术负责人简历表。</w:t>
      </w:r>
    </w:p>
    <w:p w14:paraId="7E238EF4">
      <w:pPr>
        <w:pStyle w:val="37"/>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08D0274B">
      <w:pPr>
        <w:spacing w:line="460" w:lineRule="exact"/>
        <w:ind w:firstLine="400" w:firstLineChars="200"/>
        <w:rPr>
          <w:color w:val="auto"/>
          <w:szCs w:val="28"/>
          <w:highlight w:val="none"/>
        </w:rPr>
      </w:pPr>
    </w:p>
    <w:p w14:paraId="3E960FB9">
      <w:pPr>
        <w:pStyle w:val="2"/>
        <w:rPr>
          <w:color w:val="auto"/>
          <w:highlight w:val="none"/>
        </w:rPr>
      </w:pPr>
    </w:p>
    <w:p w14:paraId="689000EE">
      <w:pPr>
        <w:pStyle w:val="5"/>
        <w:spacing w:line="360" w:lineRule="auto"/>
        <w:jc w:val="center"/>
        <w:rPr>
          <w:rFonts w:ascii="宋体" w:hAnsi="宋体" w:cs="宋体"/>
          <w:color w:val="auto"/>
          <w:sz w:val="36"/>
          <w:highlight w:val="none"/>
        </w:rPr>
      </w:pPr>
    </w:p>
    <w:p w14:paraId="76174BCC">
      <w:pPr>
        <w:pStyle w:val="5"/>
        <w:spacing w:line="360" w:lineRule="auto"/>
        <w:jc w:val="center"/>
        <w:rPr>
          <w:rFonts w:ascii="宋体" w:hAnsi="宋体" w:cs="宋体"/>
          <w:color w:val="auto"/>
          <w:sz w:val="36"/>
          <w:highlight w:val="none"/>
        </w:rPr>
      </w:pPr>
    </w:p>
    <w:p w14:paraId="0CE31881">
      <w:pPr>
        <w:pStyle w:val="5"/>
        <w:spacing w:line="360" w:lineRule="auto"/>
        <w:jc w:val="center"/>
        <w:rPr>
          <w:rFonts w:ascii="宋体" w:hAnsi="宋体" w:cs="宋体"/>
          <w:color w:val="auto"/>
          <w:sz w:val="36"/>
          <w:highlight w:val="none"/>
        </w:rPr>
      </w:pPr>
    </w:p>
    <w:p w14:paraId="54656A57">
      <w:pPr>
        <w:rPr>
          <w:rFonts w:ascii="宋体" w:hAnsi="宋体" w:cs="宋体"/>
          <w:color w:val="auto"/>
          <w:sz w:val="36"/>
          <w:highlight w:val="none"/>
        </w:rPr>
      </w:pPr>
    </w:p>
    <w:p w14:paraId="4DC745D2">
      <w:pPr>
        <w:pStyle w:val="4"/>
        <w:rPr>
          <w:rFonts w:ascii="宋体" w:hAnsi="宋体" w:cs="宋体"/>
          <w:color w:val="auto"/>
          <w:sz w:val="36"/>
          <w:highlight w:val="none"/>
        </w:rPr>
      </w:pPr>
    </w:p>
    <w:p w14:paraId="557532FD">
      <w:pPr>
        <w:rPr>
          <w:rFonts w:ascii="宋体" w:hAnsi="宋体" w:cs="宋体"/>
          <w:color w:val="auto"/>
          <w:sz w:val="36"/>
          <w:highlight w:val="none"/>
        </w:rPr>
      </w:pPr>
    </w:p>
    <w:p w14:paraId="6AB3B68A">
      <w:pPr>
        <w:pStyle w:val="4"/>
        <w:rPr>
          <w:rFonts w:ascii="宋体" w:hAnsi="宋体" w:cs="宋体"/>
          <w:color w:val="auto"/>
          <w:sz w:val="36"/>
          <w:highlight w:val="none"/>
        </w:rPr>
      </w:pPr>
    </w:p>
    <w:p w14:paraId="1FE2321B">
      <w:pPr>
        <w:rPr>
          <w:rFonts w:ascii="宋体" w:hAnsi="宋体" w:cs="宋体"/>
          <w:color w:val="auto"/>
          <w:sz w:val="36"/>
          <w:highlight w:val="none"/>
        </w:rPr>
      </w:pPr>
    </w:p>
    <w:p w14:paraId="3EF4BC87">
      <w:pPr>
        <w:pStyle w:val="4"/>
        <w:rPr>
          <w:color w:val="auto"/>
          <w:highlight w:val="none"/>
        </w:rPr>
      </w:pPr>
    </w:p>
    <w:p w14:paraId="02B1FA6A">
      <w:pPr>
        <w:rPr>
          <w:rFonts w:ascii="宋体" w:hAnsi="宋体" w:cs="宋体"/>
          <w:color w:val="auto"/>
          <w:sz w:val="36"/>
          <w:highlight w:val="none"/>
        </w:rPr>
      </w:pPr>
    </w:p>
    <w:p w14:paraId="7D800CD4">
      <w:pPr>
        <w:rPr>
          <w:rFonts w:ascii="宋体" w:hAnsi="宋体" w:cs="宋体"/>
          <w:color w:val="auto"/>
          <w:sz w:val="36"/>
          <w:highlight w:val="none"/>
        </w:rPr>
      </w:pPr>
    </w:p>
    <w:p w14:paraId="59CD1AB1">
      <w:pPr>
        <w:rPr>
          <w:rFonts w:ascii="宋体" w:hAnsi="宋体" w:cs="宋体"/>
          <w:color w:val="auto"/>
          <w:sz w:val="36"/>
          <w:highlight w:val="none"/>
        </w:rPr>
      </w:pPr>
    </w:p>
    <w:p w14:paraId="2C2602E8">
      <w:pPr>
        <w:rPr>
          <w:rFonts w:ascii="宋体" w:hAnsi="宋体" w:cs="宋体"/>
          <w:color w:val="auto"/>
          <w:sz w:val="36"/>
          <w:highlight w:val="none"/>
        </w:rPr>
      </w:pPr>
    </w:p>
    <w:p w14:paraId="2FD36CD4">
      <w:pPr>
        <w:rPr>
          <w:rFonts w:ascii="宋体" w:hAnsi="宋体" w:cs="宋体"/>
          <w:color w:val="auto"/>
          <w:sz w:val="36"/>
          <w:highlight w:val="none"/>
        </w:rPr>
      </w:pPr>
    </w:p>
    <w:p w14:paraId="6A944E4E">
      <w:pPr>
        <w:rPr>
          <w:rFonts w:ascii="宋体" w:hAnsi="宋体" w:cs="宋体"/>
          <w:color w:val="auto"/>
          <w:sz w:val="36"/>
          <w:highlight w:val="none"/>
        </w:rPr>
      </w:pPr>
    </w:p>
    <w:p w14:paraId="18BD6EB9">
      <w:pPr>
        <w:jc w:val="center"/>
        <w:rPr>
          <w:b/>
          <w:bCs/>
          <w:color w:val="auto"/>
          <w:sz w:val="28"/>
          <w:szCs w:val="28"/>
          <w:highlight w:val="none"/>
        </w:rPr>
      </w:pPr>
      <w:r>
        <w:rPr>
          <w:rFonts w:hint="eastAsia"/>
          <w:b/>
          <w:bCs/>
          <w:color w:val="auto"/>
          <w:sz w:val="28"/>
          <w:szCs w:val="28"/>
          <w:highlight w:val="none"/>
          <w:lang w:val="en-US" w:eastAsia="zh-CN"/>
        </w:rPr>
        <w:t>一</w:t>
      </w:r>
      <w:r>
        <w:rPr>
          <w:rFonts w:hint="eastAsia"/>
          <w:b/>
          <w:bCs/>
          <w:color w:val="auto"/>
          <w:sz w:val="28"/>
          <w:szCs w:val="28"/>
          <w:highlight w:val="none"/>
        </w:rPr>
        <w:t>、施工组织设计</w:t>
      </w:r>
    </w:p>
    <w:p w14:paraId="4E732F5C">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293068F1">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6892BFFB">
      <w:pP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4A3CBCB1">
      <w:pP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4C753172">
      <w:pPr>
        <w:spacing w:line="460" w:lineRule="exact"/>
        <w:ind w:firstLine="420" w:firstLineChars="200"/>
        <w:rPr>
          <w:color w:val="auto"/>
          <w:sz w:val="21"/>
          <w:szCs w:val="22"/>
          <w:highlight w:val="none"/>
        </w:rPr>
      </w:pPr>
      <w:r>
        <w:rPr>
          <w:color w:val="auto"/>
          <w:sz w:val="21"/>
          <w:szCs w:val="22"/>
          <w:highlight w:val="none"/>
        </w:rPr>
        <w:t>附表三  劳动力计划表</w:t>
      </w:r>
    </w:p>
    <w:p w14:paraId="65BE3A5F">
      <w:pP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465000DD">
      <w:pPr>
        <w:spacing w:line="460" w:lineRule="exact"/>
        <w:ind w:firstLine="420" w:firstLineChars="200"/>
        <w:rPr>
          <w:color w:val="auto"/>
          <w:sz w:val="21"/>
          <w:szCs w:val="22"/>
          <w:highlight w:val="none"/>
        </w:rPr>
      </w:pPr>
      <w:r>
        <w:rPr>
          <w:color w:val="auto"/>
          <w:sz w:val="21"/>
          <w:szCs w:val="22"/>
          <w:highlight w:val="none"/>
        </w:rPr>
        <w:t>附表五  施工总平面图</w:t>
      </w:r>
    </w:p>
    <w:p w14:paraId="2F2FABA8">
      <w:pPr>
        <w:spacing w:line="460" w:lineRule="exact"/>
        <w:ind w:firstLine="420" w:firstLineChars="200"/>
        <w:rPr>
          <w:color w:val="auto"/>
          <w:sz w:val="21"/>
          <w:szCs w:val="22"/>
          <w:highlight w:val="none"/>
        </w:rPr>
      </w:pPr>
      <w:r>
        <w:rPr>
          <w:color w:val="auto"/>
          <w:sz w:val="21"/>
          <w:szCs w:val="22"/>
          <w:highlight w:val="none"/>
        </w:rPr>
        <w:t>附表六  临时用地表</w:t>
      </w:r>
    </w:p>
    <w:p w14:paraId="4690EA18">
      <w:pPr>
        <w:spacing w:line="460" w:lineRule="exact"/>
        <w:ind w:firstLine="420" w:firstLineChars="200"/>
        <w:rPr>
          <w:color w:val="auto"/>
          <w:sz w:val="21"/>
          <w:szCs w:val="22"/>
          <w:highlight w:val="none"/>
        </w:rPr>
      </w:pPr>
    </w:p>
    <w:p w14:paraId="4B20B4A2">
      <w:pP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24"/>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15A24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58" w:type="dxa"/>
            <w:vAlign w:val="center"/>
          </w:tcPr>
          <w:p w14:paraId="182B13BF">
            <w:pPr>
              <w:jc w:val="center"/>
              <w:rPr>
                <w:color w:val="auto"/>
                <w:sz w:val="21"/>
                <w:szCs w:val="22"/>
                <w:highlight w:val="none"/>
              </w:rPr>
            </w:pPr>
            <w:r>
              <w:rPr>
                <w:color w:val="auto"/>
                <w:sz w:val="21"/>
                <w:szCs w:val="22"/>
                <w:highlight w:val="none"/>
              </w:rPr>
              <w:t>序号</w:t>
            </w:r>
          </w:p>
        </w:tc>
        <w:tc>
          <w:tcPr>
            <w:tcW w:w="1226" w:type="dxa"/>
            <w:vAlign w:val="center"/>
          </w:tcPr>
          <w:p w14:paraId="2E55522E">
            <w:pPr>
              <w:jc w:val="center"/>
              <w:rPr>
                <w:color w:val="auto"/>
                <w:sz w:val="21"/>
                <w:szCs w:val="22"/>
                <w:highlight w:val="none"/>
              </w:rPr>
            </w:pPr>
            <w:r>
              <w:rPr>
                <w:color w:val="auto"/>
                <w:sz w:val="21"/>
                <w:szCs w:val="22"/>
                <w:highlight w:val="none"/>
              </w:rPr>
              <w:t>设备名称</w:t>
            </w:r>
          </w:p>
        </w:tc>
        <w:tc>
          <w:tcPr>
            <w:tcW w:w="851" w:type="dxa"/>
            <w:vAlign w:val="center"/>
          </w:tcPr>
          <w:p w14:paraId="14083016">
            <w:pPr>
              <w:jc w:val="center"/>
              <w:rPr>
                <w:color w:val="auto"/>
                <w:sz w:val="21"/>
                <w:szCs w:val="22"/>
                <w:highlight w:val="none"/>
              </w:rPr>
            </w:pPr>
            <w:r>
              <w:rPr>
                <w:color w:val="auto"/>
                <w:sz w:val="21"/>
                <w:szCs w:val="22"/>
                <w:highlight w:val="none"/>
              </w:rPr>
              <w:t>型号</w:t>
            </w:r>
          </w:p>
          <w:p w14:paraId="7758CC33">
            <w:pPr>
              <w:jc w:val="center"/>
              <w:rPr>
                <w:color w:val="auto"/>
                <w:sz w:val="21"/>
                <w:szCs w:val="22"/>
                <w:highlight w:val="none"/>
              </w:rPr>
            </w:pPr>
            <w:r>
              <w:rPr>
                <w:color w:val="auto"/>
                <w:sz w:val="21"/>
                <w:szCs w:val="22"/>
                <w:highlight w:val="none"/>
              </w:rPr>
              <w:t>规格</w:t>
            </w:r>
          </w:p>
        </w:tc>
        <w:tc>
          <w:tcPr>
            <w:tcW w:w="708" w:type="dxa"/>
            <w:vAlign w:val="center"/>
          </w:tcPr>
          <w:p w14:paraId="7D9440BA">
            <w:pPr>
              <w:jc w:val="center"/>
              <w:rPr>
                <w:color w:val="auto"/>
                <w:sz w:val="21"/>
                <w:szCs w:val="22"/>
                <w:highlight w:val="none"/>
              </w:rPr>
            </w:pPr>
            <w:r>
              <w:rPr>
                <w:color w:val="auto"/>
                <w:sz w:val="21"/>
                <w:szCs w:val="22"/>
                <w:highlight w:val="none"/>
              </w:rPr>
              <w:t>数量</w:t>
            </w:r>
          </w:p>
        </w:tc>
        <w:tc>
          <w:tcPr>
            <w:tcW w:w="709" w:type="dxa"/>
            <w:vAlign w:val="center"/>
          </w:tcPr>
          <w:p w14:paraId="5742384D">
            <w:pPr>
              <w:jc w:val="center"/>
              <w:rPr>
                <w:color w:val="auto"/>
                <w:sz w:val="21"/>
                <w:szCs w:val="22"/>
                <w:highlight w:val="none"/>
              </w:rPr>
            </w:pPr>
            <w:r>
              <w:rPr>
                <w:color w:val="auto"/>
                <w:sz w:val="21"/>
                <w:szCs w:val="22"/>
                <w:highlight w:val="none"/>
              </w:rPr>
              <w:t>国别</w:t>
            </w:r>
          </w:p>
          <w:p w14:paraId="4B9AA6C4">
            <w:pPr>
              <w:jc w:val="center"/>
              <w:rPr>
                <w:color w:val="auto"/>
                <w:sz w:val="21"/>
                <w:szCs w:val="22"/>
                <w:highlight w:val="none"/>
              </w:rPr>
            </w:pPr>
            <w:r>
              <w:rPr>
                <w:color w:val="auto"/>
                <w:sz w:val="21"/>
                <w:szCs w:val="22"/>
                <w:highlight w:val="none"/>
              </w:rPr>
              <w:t>产地</w:t>
            </w:r>
          </w:p>
        </w:tc>
        <w:tc>
          <w:tcPr>
            <w:tcW w:w="851" w:type="dxa"/>
            <w:vAlign w:val="center"/>
          </w:tcPr>
          <w:p w14:paraId="52529A9E">
            <w:pPr>
              <w:jc w:val="center"/>
              <w:rPr>
                <w:color w:val="auto"/>
                <w:sz w:val="21"/>
                <w:szCs w:val="22"/>
                <w:highlight w:val="none"/>
              </w:rPr>
            </w:pPr>
            <w:r>
              <w:rPr>
                <w:color w:val="auto"/>
                <w:sz w:val="21"/>
                <w:szCs w:val="22"/>
                <w:highlight w:val="none"/>
              </w:rPr>
              <w:t>制造</w:t>
            </w:r>
          </w:p>
          <w:p w14:paraId="0EC2D6EA">
            <w:pPr>
              <w:jc w:val="center"/>
              <w:rPr>
                <w:color w:val="auto"/>
                <w:sz w:val="21"/>
                <w:szCs w:val="22"/>
                <w:highlight w:val="none"/>
              </w:rPr>
            </w:pPr>
            <w:r>
              <w:rPr>
                <w:color w:val="auto"/>
                <w:sz w:val="21"/>
                <w:szCs w:val="22"/>
                <w:highlight w:val="none"/>
              </w:rPr>
              <w:t>年份</w:t>
            </w:r>
          </w:p>
        </w:tc>
        <w:tc>
          <w:tcPr>
            <w:tcW w:w="1134" w:type="dxa"/>
            <w:vAlign w:val="center"/>
          </w:tcPr>
          <w:p w14:paraId="7924566A">
            <w:pPr>
              <w:jc w:val="center"/>
              <w:rPr>
                <w:color w:val="auto"/>
                <w:sz w:val="21"/>
                <w:szCs w:val="22"/>
                <w:highlight w:val="none"/>
              </w:rPr>
            </w:pPr>
            <w:r>
              <w:rPr>
                <w:color w:val="auto"/>
                <w:sz w:val="21"/>
                <w:szCs w:val="22"/>
                <w:highlight w:val="none"/>
              </w:rPr>
              <w:t>额定功率</w:t>
            </w:r>
          </w:p>
          <w:p w14:paraId="0F12D1EF">
            <w:pPr>
              <w:jc w:val="center"/>
              <w:rPr>
                <w:color w:val="auto"/>
                <w:sz w:val="21"/>
                <w:szCs w:val="22"/>
                <w:highlight w:val="none"/>
              </w:rPr>
            </w:pPr>
            <w:r>
              <w:rPr>
                <w:color w:val="auto"/>
                <w:sz w:val="21"/>
                <w:szCs w:val="22"/>
                <w:highlight w:val="none"/>
              </w:rPr>
              <w:t>（KW）</w:t>
            </w:r>
          </w:p>
        </w:tc>
        <w:tc>
          <w:tcPr>
            <w:tcW w:w="992" w:type="dxa"/>
            <w:vAlign w:val="center"/>
          </w:tcPr>
          <w:p w14:paraId="1A7954B7">
            <w:pPr>
              <w:jc w:val="center"/>
              <w:rPr>
                <w:color w:val="auto"/>
                <w:sz w:val="21"/>
                <w:szCs w:val="22"/>
                <w:highlight w:val="none"/>
              </w:rPr>
            </w:pPr>
            <w:r>
              <w:rPr>
                <w:color w:val="auto"/>
                <w:sz w:val="21"/>
                <w:szCs w:val="22"/>
                <w:highlight w:val="none"/>
              </w:rPr>
              <w:t>生产</w:t>
            </w:r>
          </w:p>
          <w:p w14:paraId="56B0D472">
            <w:pPr>
              <w:jc w:val="center"/>
              <w:rPr>
                <w:color w:val="auto"/>
                <w:sz w:val="21"/>
                <w:szCs w:val="22"/>
                <w:highlight w:val="none"/>
              </w:rPr>
            </w:pPr>
            <w:r>
              <w:rPr>
                <w:color w:val="auto"/>
                <w:sz w:val="21"/>
                <w:szCs w:val="22"/>
                <w:highlight w:val="none"/>
              </w:rPr>
              <w:t>能力</w:t>
            </w:r>
          </w:p>
        </w:tc>
        <w:tc>
          <w:tcPr>
            <w:tcW w:w="1134" w:type="dxa"/>
            <w:vAlign w:val="center"/>
          </w:tcPr>
          <w:p w14:paraId="50371FF6">
            <w:pPr>
              <w:jc w:val="center"/>
              <w:rPr>
                <w:color w:val="auto"/>
                <w:sz w:val="21"/>
                <w:szCs w:val="22"/>
                <w:highlight w:val="none"/>
              </w:rPr>
            </w:pPr>
            <w:r>
              <w:rPr>
                <w:color w:val="auto"/>
                <w:sz w:val="21"/>
                <w:szCs w:val="22"/>
                <w:highlight w:val="none"/>
              </w:rPr>
              <w:t>用于施</w:t>
            </w:r>
          </w:p>
          <w:p w14:paraId="1EA78089">
            <w:pPr>
              <w:jc w:val="center"/>
              <w:rPr>
                <w:color w:val="auto"/>
                <w:sz w:val="21"/>
                <w:szCs w:val="22"/>
                <w:highlight w:val="none"/>
              </w:rPr>
            </w:pPr>
            <w:r>
              <w:rPr>
                <w:color w:val="auto"/>
                <w:sz w:val="21"/>
                <w:szCs w:val="22"/>
                <w:highlight w:val="none"/>
              </w:rPr>
              <w:t>工部位</w:t>
            </w:r>
          </w:p>
        </w:tc>
        <w:tc>
          <w:tcPr>
            <w:tcW w:w="992" w:type="dxa"/>
            <w:vAlign w:val="center"/>
          </w:tcPr>
          <w:p w14:paraId="0F87C8D5">
            <w:pPr>
              <w:jc w:val="center"/>
              <w:rPr>
                <w:color w:val="auto"/>
                <w:sz w:val="21"/>
                <w:szCs w:val="22"/>
                <w:highlight w:val="none"/>
              </w:rPr>
            </w:pPr>
            <w:r>
              <w:rPr>
                <w:color w:val="auto"/>
                <w:sz w:val="21"/>
                <w:szCs w:val="22"/>
                <w:highlight w:val="none"/>
              </w:rPr>
              <w:t>备注</w:t>
            </w:r>
          </w:p>
        </w:tc>
      </w:tr>
      <w:tr w14:paraId="5AC9E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00B84AD4">
            <w:pPr>
              <w:spacing w:line="360" w:lineRule="auto"/>
              <w:rPr>
                <w:color w:val="auto"/>
                <w:sz w:val="21"/>
                <w:szCs w:val="22"/>
                <w:highlight w:val="none"/>
              </w:rPr>
            </w:pPr>
          </w:p>
        </w:tc>
        <w:tc>
          <w:tcPr>
            <w:tcW w:w="1226" w:type="dxa"/>
          </w:tcPr>
          <w:p w14:paraId="42523499">
            <w:pPr>
              <w:spacing w:line="360" w:lineRule="auto"/>
              <w:ind w:firstLine="420" w:firstLineChars="200"/>
              <w:rPr>
                <w:color w:val="auto"/>
                <w:sz w:val="21"/>
                <w:szCs w:val="22"/>
                <w:highlight w:val="none"/>
              </w:rPr>
            </w:pPr>
          </w:p>
        </w:tc>
        <w:tc>
          <w:tcPr>
            <w:tcW w:w="851" w:type="dxa"/>
          </w:tcPr>
          <w:p w14:paraId="53E74886">
            <w:pPr>
              <w:spacing w:line="360" w:lineRule="auto"/>
              <w:rPr>
                <w:color w:val="auto"/>
                <w:sz w:val="21"/>
                <w:szCs w:val="22"/>
                <w:highlight w:val="none"/>
              </w:rPr>
            </w:pPr>
          </w:p>
        </w:tc>
        <w:tc>
          <w:tcPr>
            <w:tcW w:w="708" w:type="dxa"/>
          </w:tcPr>
          <w:p w14:paraId="3977CDC1">
            <w:pPr>
              <w:spacing w:line="360" w:lineRule="auto"/>
              <w:rPr>
                <w:color w:val="auto"/>
                <w:sz w:val="21"/>
                <w:szCs w:val="22"/>
                <w:highlight w:val="none"/>
              </w:rPr>
            </w:pPr>
          </w:p>
        </w:tc>
        <w:tc>
          <w:tcPr>
            <w:tcW w:w="709" w:type="dxa"/>
          </w:tcPr>
          <w:p w14:paraId="297DD2E6">
            <w:pPr>
              <w:spacing w:line="360" w:lineRule="auto"/>
              <w:rPr>
                <w:color w:val="auto"/>
                <w:sz w:val="21"/>
                <w:szCs w:val="22"/>
                <w:highlight w:val="none"/>
              </w:rPr>
            </w:pPr>
          </w:p>
        </w:tc>
        <w:tc>
          <w:tcPr>
            <w:tcW w:w="851" w:type="dxa"/>
          </w:tcPr>
          <w:p w14:paraId="5DDC1564">
            <w:pPr>
              <w:spacing w:line="360" w:lineRule="auto"/>
              <w:rPr>
                <w:color w:val="auto"/>
                <w:sz w:val="21"/>
                <w:szCs w:val="22"/>
                <w:highlight w:val="none"/>
              </w:rPr>
            </w:pPr>
          </w:p>
        </w:tc>
        <w:tc>
          <w:tcPr>
            <w:tcW w:w="1134" w:type="dxa"/>
          </w:tcPr>
          <w:p w14:paraId="3D5590AD">
            <w:pPr>
              <w:spacing w:line="360" w:lineRule="auto"/>
              <w:rPr>
                <w:color w:val="auto"/>
                <w:sz w:val="21"/>
                <w:szCs w:val="22"/>
                <w:highlight w:val="none"/>
              </w:rPr>
            </w:pPr>
          </w:p>
        </w:tc>
        <w:tc>
          <w:tcPr>
            <w:tcW w:w="992" w:type="dxa"/>
          </w:tcPr>
          <w:p w14:paraId="4903B6FA">
            <w:pPr>
              <w:spacing w:line="360" w:lineRule="auto"/>
              <w:rPr>
                <w:color w:val="auto"/>
                <w:sz w:val="21"/>
                <w:szCs w:val="22"/>
                <w:highlight w:val="none"/>
              </w:rPr>
            </w:pPr>
          </w:p>
        </w:tc>
        <w:tc>
          <w:tcPr>
            <w:tcW w:w="1134" w:type="dxa"/>
          </w:tcPr>
          <w:p w14:paraId="76C57A4F">
            <w:pPr>
              <w:spacing w:line="360" w:lineRule="auto"/>
              <w:rPr>
                <w:color w:val="auto"/>
                <w:sz w:val="21"/>
                <w:szCs w:val="22"/>
                <w:highlight w:val="none"/>
              </w:rPr>
            </w:pPr>
          </w:p>
        </w:tc>
        <w:tc>
          <w:tcPr>
            <w:tcW w:w="992" w:type="dxa"/>
          </w:tcPr>
          <w:p w14:paraId="7BE41769">
            <w:pPr>
              <w:spacing w:line="360" w:lineRule="auto"/>
              <w:rPr>
                <w:color w:val="auto"/>
                <w:sz w:val="21"/>
                <w:szCs w:val="22"/>
                <w:highlight w:val="none"/>
              </w:rPr>
            </w:pPr>
          </w:p>
        </w:tc>
      </w:tr>
      <w:tr w14:paraId="051F7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4963FB65">
            <w:pPr>
              <w:spacing w:line="360" w:lineRule="auto"/>
              <w:rPr>
                <w:color w:val="auto"/>
                <w:sz w:val="21"/>
                <w:szCs w:val="22"/>
                <w:highlight w:val="none"/>
              </w:rPr>
            </w:pPr>
          </w:p>
        </w:tc>
        <w:tc>
          <w:tcPr>
            <w:tcW w:w="1226" w:type="dxa"/>
          </w:tcPr>
          <w:p w14:paraId="68337BD9">
            <w:pPr>
              <w:spacing w:line="360" w:lineRule="auto"/>
              <w:rPr>
                <w:color w:val="auto"/>
                <w:sz w:val="21"/>
                <w:szCs w:val="22"/>
                <w:highlight w:val="none"/>
              </w:rPr>
            </w:pPr>
          </w:p>
        </w:tc>
        <w:tc>
          <w:tcPr>
            <w:tcW w:w="851" w:type="dxa"/>
          </w:tcPr>
          <w:p w14:paraId="0253B731">
            <w:pPr>
              <w:spacing w:line="360" w:lineRule="auto"/>
              <w:rPr>
                <w:color w:val="auto"/>
                <w:sz w:val="21"/>
                <w:szCs w:val="22"/>
                <w:highlight w:val="none"/>
              </w:rPr>
            </w:pPr>
          </w:p>
        </w:tc>
        <w:tc>
          <w:tcPr>
            <w:tcW w:w="708" w:type="dxa"/>
          </w:tcPr>
          <w:p w14:paraId="7D4E3BDC">
            <w:pPr>
              <w:spacing w:line="360" w:lineRule="auto"/>
              <w:rPr>
                <w:color w:val="auto"/>
                <w:sz w:val="21"/>
                <w:szCs w:val="22"/>
                <w:highlight w:val="none"/>
              </w:rPr>
            </w:pPr>
          </w:p>
        </w:tc>
        <w:tc>
          <w:tcPr>
            <w:tcW w:w="709" w:type="dxa"/>
          </w:tcPr>
          <w:p w14:paraId="0A305311">
            <w:pPr>
              <w:spacing w:line="360" w:lineRule="auto"/>
              <w:rPr>
                <w:color w:val="auto"/>
                <w:sz w:val="21"/>
                <w:szCs w:val="22"/>
                <w:highlight w:val="none"/>
              </w:rPr>
            </w:pPr>
          </w:p>
        </w:tc>
        <w:tc>
          <w:tcPr>
            <w:tcW w:w="851" w:type="dxa"/>
          </w:tcPr>
          <w:p w14:paraId="515861B4">
            <w:pPr>
              <w:spacing w:line="360" w:lineRule="auto"/>
              <w:rPr>
                <w:color w:val="auto"/>
                <w:sz w:val="21"/>
                <w:szCs w:val="22"/>
                <w:highlight w:val="none"/>
              </w:rPr>
            </w:pPr>
          </w:p>
        </w:tc>
        <w:tc>
          <w:tcPr>
            <w:tcW w:w="1134" w:type="dxa"/>
          </w:tcPr>
          <w:p w14:paraId="16431070">
            <w:pPr>
              <w:spacing w:line="360" w:lineRule="auto"/>
              <w:rPr>
                <w:color w:val="auto"/>
                <w:sz w:val="21"/>
                <w:szCs w:val="22"/>
                <w:highlight w:val="none"/>
              </w:rPr>
            </w:pPr>
          </w:p>
        </w:tc>
        <w:tc>
          <w:tcPr>
            <w:tcW w:w="992" w:type="dxa"/>
          </w:tcPr>
          <w:p w14:paraId="4AE57191">
            <w:pPr>
              <w:spacing w:line="360" w:lineRule="auto"/>
              <w:rPr>
                <w:color w:val="auto"/>
                <w:sz w:val="21"/>
                <w:szCs w:val="22"/>
                <w:highlight w:val="none"/>
              </w:rPr>
            </w:pPr>
          </w:p>
        </w:tc>
        <w:tc>
          <w:tcPr>
            <w:tcW w:w="1134" w:type="dxa"/>
          </w:tcPr>
          <w:p w14:paraId="5144F8D4">
            <w:pPr>
              <w:spacing w:line="360" w:lineRule="auto"/>
              <w:rPr>
                <w:color w:val="auto"/>
                <w:sz w:val="21"/>
                <w:szCs w:val="22"/>
                <w:highlight w:val="none"/>
              </w:rPr>
            </w:pPr>
          </w:p>
        </w:tc>
        <w:tc>
          <w:tcPr>
            <w:tcW w:w="992" w:type="dxa"/>
          </w:tcPr>
          <w:p w14:paraId="24B24564">
            <w:pPr>
              <w:spacing w:line="360" w:lineRule="auto"/>
              <w:rPr>
                <w:color w:val="auto"/>
                <w:sz w:val="21"/>
                <w:szCs w:val="22"/>
                <w:highlight w:val="none"/>
              </w:rPr>
            </w:pPr>
          </w:p>
        </w:tc>
      </w:tr>
      <w:tr w14:paraId="0CD97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758" w:type="dxa"/>
          </w:tcPr>
          <w:p w14:paraId="4BA9AD9B">
            <w:pPr>
              <w:spacing w:line="360" w:lineRule="auto"/>
              <w:rPr>
                <w:color w:val="auto"/>
                <w:sz w:val="21"/>
                <w:szCs w:val="22"/>
                <w:highlight w:val="none"/>
              </w:rPr>
            </w:pPr>
          </w:p>
        </w:tc>
        <w:tc>
          <w:tcPr>
            <w:tcW w:w="1226" w:type="dxa"/>
          </w:tcPr>
          <w:p w14:paraId="2ADB97FD">
            <w:pPr>
              <w:spacing w:line="360" w:lineRule="auto"/>
              <w:rPr>
                <w:color w:val="auto"/>
                <w:sz w:val="21"/>
                <w:szCs w:val="22"/>
                <w:highlight w:val="none"/>
              </w:rPr>
            </w:pPr>
          </w:p>
        </w:tc>
        <w:tc>
          <w:tcPr>
            <w:tcW w:w="851" w:type="dxa"/>
          </w:tcPr>
          <w:p w14:paraId="3A3BACBE">
            <w:pPr>
              <w:spacing w:line="360" w:lineRule="auto"/>
              <w:rPr>
                <w:color w:val="auto"/>
                <w:sz w:val="21"/>
                <w:szCs w:val="22"/>
                <w:highlight w:val="none"/>
              </w:rPr>
            </w:pPr>
          </w:p>
        </w:tc>
        <w:tc>
          <w:tcPr>
            <w:tcW w:w="708" w:type="dxa"/>
          </w:tcPr>
          <w:p w14:paraId="29D9A6E1">
            <w:pPr>
              <w:spacing w:line="360" w:lineRule="auto"/>
              <w:rPr>
                <w:color w:val="auto"/>
                <w:sz w:val="21"/>
                <w:szCs w:val="22"/>
                <w:highlight w:val="none"/>
              </w:rPr>
            </w:pPr>
          </w:p>
        </w:tc>
        <w:tc>
          <w:tcPr>
            <w:tcW w:w="709" w:type="dxa"/>
          </w:tcPr>
          <w:p w14:paraId="4084168D">
            <w:pPr>
              <w:spacing w:line="360" w:lineRule="auto"/>
              <w:rPr>
                <w:color w:val="auto"/>
                <w:sz w:val="21"/>
                <w:szCs w:val="22"/>
                <w:highlight w:val="none"/>
              </w:rPr>
            </w:pPr>
          </w:p>
        </w:tc>
        <w:tc>
          <w:tcPr>
            <w:tcW w:w="851" w:type="dxa"/>
          </w:tcPr>
          <w:p w14:paraId="47FBAF6A">
            <w:pPr>
              <w:spacing w:line="360" w:lineRule="auto"/>
              <w:rPr>
                <w:color w:val="auto"/>
                <w:sz w:val="21"/>
                <w:szCs w:val="22"/>
                <w:highlight w:val="none"/>
              </w:rPr>
            </w:pPr>
          </w:p>
        </w:tc>
        <w:tc>
          <w:tcPr>
            <w:tcW w:w="1134" w:type="dxa"/>
          </w:tcPr>
          <w:p w14:paraId="6915F75A">
            <w:pPr>
              <w:spacing w:line="360" w:lineRule="auto"/>
              <w:rPr>
                <w:color w:val="auto"/>
                <w:sz w:val="21"/>
                <w:szCs w:val="22"/>
                <w:highlight w:val="none"/>
              </w:rPr>
            </w:pPr>
          </w:p>
        </w:tc>
        <w:tc>
          <w:tcPr>
            <w:tcW w:w="992" w:type="dxa"/>
          </w:tcPr>
          <w:p w14:paraId="62ADFFAD">
            <w:pPr>
              <w:spacing w:line="360" w:lineRule="auto"/>
              <w:rPr>
                <w:color w:val="auto"/>
                <w:sz w:val="21"/>
                <w:szCs w:val="22"/>
                <w:highlight w:val="none"/>
              </w:rPr>
            </w:pPr>
          </w:p>
        </w:tc>
        <w:tc>
          <w:tcPr>
            <w:tcW w:w="1134" w:type="dxa"/>
          </w:tcPr>
          <w:p w14:paraId="1B674DC3">
            <w:pPr>
              <w:spacing w:line="360" w:lineRule="auto"/>
              <w:rPr>
                <w:color w:val="auto"/>
                <w:sz w:val="21"/>
                <w:szCs w:val="22"/>
                <w:highlight w:val="none"/>
              </w:rPr>
            </w:pPr>
          </w:p>
        </w:tc>
        <w:tc>
          <w:tcPr>
            <w:tcW w:w="992" w:type="dxa"/>
          </w:tcPr>
          <w:p w14:paraId="37DA97BE">
            <w:pPr>
              <w:spacing w:line="360" w:lineRule="auto"/>
              <w:rPr>
                <w:color w:val="auto"/>
                <w:sz w:val="21"/>
                <w:szCs w:val="22"/>
                <w:highlight w:val="none"/>
              </w:rPr>
            </w:pPr>
          </w:p>
        </w:tc>
      </w:tr>
    </w:tbl>
    <w:p w14:paraId="62A64B7B">
      <w:pPr>
        <w:rPr>
          <w:color w:val="auto"/>
          <w:sz w:val="21"/>
          <w:szCs w:val="21"/>
          <w:highlight w:val="none"/>
        </w:rPr>
      </w:pPr>
    </w:p>
    <w:p w14:paraId="48BAEAD1">
      <w:pPr>
        <w:rPr>
          <w:color w:val="auto"/>
          <w:sz w:val="21"/>
          <w:szCs w:val="21"/>
          <w:highlight w:val="none"/>
        </w:rPr>
      </w:pPr>
    </w:p>
    <w:p w14:paraId="7DECDB51">
      <w:pP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09FA4706">
      <w:pPr>
        <w:rPr>
          <w:color w:val="auto"/>
          <w:sz w:val="21"/>
          <w:szCs w:val="21"/>
          <w:highlight w:val="none"/>
        </w:rPr>
      </w:pPr>
    </w:p>
    <w:tbl>
      <w:tblPr>
        <w:tblStyle w:val="24"/>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673F8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383A51C9">
            <w:pPr>
              <w:jc w:val="center"/>
              <w:rPr>
                <w:color w:val="auto"/>
                <w:sz w:val="21"/>
                <w:szCs w:val="22"/>
                <w:highlight w:val="none"/>
              </w:rPr>
            </w:pPr>
            <w:r>
              <w:rPr>
                <w:color w:val="auto"/>
                <w:sz w:val="21"/>
                <w:szCs w:val="22"/>
                <w:highlight w:val="none"/>
              </w:rPr>
              <w:t>序号</w:t>
            </w:r>
          </w:p>
        </w:tc>
        <w:tc>
          <w:tcPr>
            <w:tcW w:w="1226" w:type="dxa"/>
            <w:vAlign w:val="center"/>
          </w:tcPr>
          <w:p w14:paraId="118EA497">
            <w:pPr>
              <w:jc w:val="center"/>
              <w:rPr>
                <w:color w:val="auto"/>
                <w:sz w:val="21"/>
                <w:szCs w:val="22"/>
                <w:highlight w:val="none"/>
              </w:rPr>
            </w:pPr>
            <w:r>
              <w:rPr>
                <w:color w:val="auto"/>
                <w:sz w:val="21"/>
                <w:szCs w:val="22"/>
                <w:highlight w:val="none"/>
              </w:rPr>
              <w:t>仪器设备名称</w:t>
            </w:r>
          </w:p>
        </w:tc>
        <w:tc>
          <w:tcPr>
            <w:tcW w:w="851" w:type="dxa"/>
            <w:vAlign w:val="center"/>
          </w:tcPr>
          <w:p w14:paraId="55419E28">
            <w:pPr>
              <w:jc w:val="center"/>
              <w:rPr>
                <w:color w:val="auto"/>
                <w:sz w:val="21"/>
                <w:szCs w:val="22"/>
                <w:highlight w:val="none"/>
              </w:rPr>
            </w:pPr>
            <w:r>
              <w:rPr>
                <w:color w:val="auto"/>
                <w:sz w:val="21"/>
                <w:szCs w:val="22"/>
                <w:highlight w:val="none"/>
              </w:rPr>
              <w:t>型号</w:t>
            </w:r>
          </w:p>
          <w:p w14:paraId="6A2E67DF">
            <w:pPr>
              <w:jc w:val="center"/>
              <w:rPr>
                <w:color w:val="auto"/>
                <w:sz w:val="21"/>
                <w:szCs w:val="22"/>
                <w:highlight w:val="none"/>
              </w:rPr>
            </w:pPr>
            <w:r>
              <w:rPr>
                <w:color w:val="auto"/>
                <w:sz w:val="21"/>
                <w:szCs w:val="22"/>
                <w:highlight w:val="none"/>
              </w:rPr>
              <w:t>规格</w:t>
            </w:r>
          </w:p>
        </w:tc>
        <w:tc>
          <w:tcPr>
            <w:tcW w:w="708" w:type="dxa"/>
            <w:vAlign w:val="center"/>
          </w:tcPr>
          <w:p w14:paraId="57AE32E9">
            <w:pPr>
              <w:jc w:val="center"/>
              <w:rPr>
                <w:color w:val="auto"/>
                <w:sz w:val="21"/>
                <w:szCs w:val="22"/>
                <w:highlight w:val="none"/>
              </w:rPr>
            </w:pPr>
            <w:r>
              <w:rPr>
                <w:color w:val="auto"/>
                <w:sz w:val="21"/>
                <w:szCs w:val="22"/>
                <w:highlight w:val="none"/>
              </w:rPr>
              <w:t>数量</w:t>
            </w:r>
          </w:p>
        </w:tc>
        <w:tc>
          <w:tcPr>
            <w:tcW w:w="709" w:type="dxa"/>
            <w:vAlign w:val="center"/>
          </w:tcPr>
          <w:p w14:paraId="64C29D08">
            <w:pPr>
              <w:jc w:val="center"/>
              <w:rPr>
                <w:color w:val="auto"/>
                <w:sz w:val="21"/>
                <w:szCs w:val="22"/>
                <w:highlight w:val="none"/>
              </w:rPr>
            </w:pPr>
            <w:r>
              <w:rPr>
                <w:color w:val="auto"/>
                <w:sz w:val="21"/>
                <w:szCs w:val="22"/>
                <w:highlight w:val="none"/>
              </w:rPr>
              <w:t>国别</w:t>
            </w:r>
          </w:p>
          <w:p w14:paraId="6BE9BC90">
            <w:pPr>
              <w:jc w:val="center"/>
              <w:rPr>
                <w:color w:val="auto"/>
                <w:sz w:val="21"/>
                <w:szCs w:val="22"/>
                <w:highlight w:val="none"/>
              </w:rPr>
            </w:pPr>
            <w:r>
              <w:rPr>
                <w:color w:val="auto"/>
                <w:sz w:val="21"/>
                <w:szCs w:val="22"/>
                <w:highlight w:val="none"/>
              </w:rPr>
              <w:t>产地</w:t>
            </w:r>
          </w:p>
        </w:tc>
        <w:tc>
          <w:tcPr>
            <w:tcW w:w="1134" w:type="dxa"/>
            <w:vAlign w:val="center"/>
          </w:tcPr>
          <w:p w14:paraId="7668B354">
            <w:pPr>
              <w:jc w:val="center"/>
              <w:rPr>
                <w:color w:val="auto"/>
                <w:sz w:val="21"/>
                <w:szCs w:val="22"/>
                <w:highlight w:val="none"/>
              </w:rPr>
            </w:pPr>
            <w:r>
              <w:rPr>
                <w:color w:val="auto"/>
                <w:sz w:val="21"/>
                <w:szCs w:val="22"/>
                <w:highlight w:val="none"/>
              </w:rPr>
              <w:t>制造年份</w:t>
            </w:r>
          </w:p>
        </w:tc>
        <w:tc>
          <w:tcPr>
            <w:tcW w:w="1276" w:type="dxa"/>
            <w:vAlign w:val="center"/>
          </w:tcPr>
          <w:p w14:paraId="21188F8A">
            <w:pPr>
              <w:jc w:val="center"/>
              <w:rPr>
                <w:color w:val="auto"/>
                <w:sz w:val="21"/>
                <w:szCs w:val="22"/>
                <w:highlight w:val="none"/>
              </w:rPr>
            </w:pPr>
            <w:r>
              <w:rPr>
                <w:color w:val="auto"/>
                <w:sz w:val="21"/>
                <w:szCs w:val="22"/>
                <w:highlight w:val="none"/>
              </w:rPr>
              <w:t>已使用</w:t>
            </w:r>
          </w:p>
          <w:p w14:paraId="7C52FA66">
            <w:pPr>
              <w:jc w:val="center"/>
              <w:rPr>
                <w:color w:val="auto"/>
                <w:sz w:val="21"/>
                <w:szCs w:val="22"/>
                <w:highlight w:val="none"/>
              </w:rPr>
            </w:pPr>
            <w:r>
              <w:rPr>
                <w:color w:val="auto"/>
                <w:sz w:val="21"/>
                <w:szCs w:val="22"/>
                <w:highlight w:val="none"/>
              </w:rPr>
              <w:t>台时数</w:t>
            </w:r>
          </w:p>
        </w:tc>
        <w:tc>
          <w:tcPr>
            <w:tcW w:w="1134" w:type="dxa"/>
            <w:vAlign w:val="center"/>
          </w:tcPr>
          <w:p w14:paraId="04915E9D">
            <w:pPr>
              <w:jc w:val="center"/>
              <w:rPr>
                <w:color w:val="auto"/>
                <w:sz w:val="21"/>
                <w:szCs w:val="22"/>
                <w:highlight w:val="none"/>
              </w:rPr>
            </w:pPr>
            <w:r>
              <w:rPr>
                <w:color w:val="auto"/>
                <w:sz w:val="21"/>
                <w:szCs w:val="22"/>
                <w:highlight w:val="none"/>
              </w:rPr>
              <w:t>用途</w:t>
            </w:r>
          </w:p>
        </w:tc>
        <w:tc>
          <w:tcPr>
            <w:tcW w:w="1559" w:type="dxa"/>
            <w:vAlign w:val="center"/>
          </w:tcPr>
          <w:p w14:paraId="1CDB7FD3">
            <w:pPr>
              <w:jc w:val="center"/>
              <w:rPr>
                <w:color w:val="auto"/>
                <w:sz w:val="21"/>
                <w:szCs w:val="22"/>
                <w:highlight w:val="none"/>
              </w:rPr>
            </w:pPr>
            <w:r>
              <w:rPr>
                <w:color w:val="auto"/>
                <w:sz w:val="21"/>
                <w:szCs w:val="22"/>
                <w:highlight w:val="none"/>
              </w:rPr>
              <w:t>备注</w:t>
            </w:r>
          </w:p>
        </w:tc>
      </w:tr>
      <w:tr w14:paraId="293C9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334099F8">
            <w:pPr>
              <w:spacing w:line="360" w:lineRule="auto"/>
              <w:ind w:firstLine="420" w:firstLineChars="200"/>
              <w:rPr>
                <w:color w:val="auto"/>
                <w:sz w:val="21"/>
                <w:szCs w:val="22"/>
                <w:highlight w:val="none"/>
              </w:rPr>
            </w:pPr>
          </w:p>
        </w:tc>
        <w:tc>
          <w:tcPr>
            <w:tcW w:w="1226" w:type="dxa"/>
            <w:vAlign w:val="center"/>
          </w:tcPr>
          <w:p w14:paraId="7478F80A">
            <w:pPr>
              <w:spacing w:line="360" w:lineRule="auto"/>
              <w:ind w:firstLine="420" w:firstLineChars="200"/>
              <w:rPr>
                <w:color w:val="auto"/>
                <w:sz w:val="21"/>
                <w:szCs w:val="22"/>
                <w:highlight w:val="none"/>
              </w:rPr>
            </w:pPr>
          </w:p>
        </w:tc>
        <w:tc>
          <w:tcPr>
            <w:tcW w:w="851" w:type="dxa"/>
            <w:vAlign w:val="center"/>
          </w:tcPr>
          <w:p w14:paraId="70E40AA8">
            <w:pPr>
              <w:spacing w:line="360" w:lineRule="auto"/>
              <w:ind w:firstLine="420" w:firstLineChars="200"/>
              <w:rPr>
                <w:color w:val="auto"/>
                <w:sz w:val="21"/>
                <w:szCs w:val="22"/>
                <w:highlight w:val="none"/>
              </w:rPr>
            </w:pPr>
          </w:p>
        </w:tc>
        <w:tc>
          <w:tcPr>
            <w:tcW w:w="708" w:type="dxa"/>
            <w:vAlign w:val="center"/>
          </w:tcPr>
          <w:p w14:paraId="0526E95E">
            <w:pPr>
              <w:spacing w:line="360" w:lineRule="auto"/>
              <w:ind w:firstLine="420" w:firstLineChars="200"/>
              <w:rPr>
                <w:color w:val="auto"/>
                <w:sz w:val="21"/>
                <w:szCs w:val="22"/>
                <w:highlight w:val="none"/>
              </w:rPr>
            </w:pPr>
          </w:p>
        </w:tc>
        <w:tc>
          <w:tcPr>
            <w:tcW w:w="709" w:type="dxa"/>
            <w:vAlign w:val="center"/>
          </w:tcPr>
          <w:p w14:paraId="5FBDAD29">
            <w:pPr>
              <w:spacing w:line="360" w:lineRule="auto"/>
              <w:ind w:firstLine="420" w:firstLineChars="200"/>
              <w:rPr>
                <w:color w:val="auto"/>
                <w:sz w:val="21"/>
                <w:szCs w:val="22"/>
                <w:highlight w:val="none"/>
              </w:rPr>
            </w:pPr>
          </w:p>
        </w:tc>
        <w:tc>
          <w:tcPr>
            <w:tcW w:w="1134" w:type="dxa"/>
            <w:vAlign w:val="center"/>
          </w:tcPr>
          <w:p w14:paraId="1BA61ADC">
            <w:pPr>
              <w:spacing w:line="360" w:lineRule="auto"/>
              <w:ind w:firstLine="420" w:firstLineChars="200"/>
              <w:rPr>
                <w:color w:val="auto"/>
                <w:sz w:val="21"/>
                <w:szCs w:val="22"/>
                <w:highlight w:val="none"/>
              </w:rPr>
            </w:pPr>
          </w:p>
        </w:tc>
        <w:tc>
          <w:tcPr>
            <w:tcW w:w="1276" w:type="dxa"/>
            <w:vAlign w:val="center"/>
          </w:tcPr>
          <w:p w14:paraId="620ABBA4">
            <w:pPr>
              <w:spacing w:line="360" w:lineRule="auto"/>
              <w:ind w:firstLine="420" w:firstLineChars="200"/>
              <w:rPr>
                <w:color w:val="auto"/>
                <w:sz w:val="21"/>
                <w:szCs w:val="22"/>
                <w:highlight w:val="none"/>
              </w:rPr>
            </w:pPr>
          </w:p>
        </w:tc>
        <w:tc>
          <w:tcPr>
            <w:tcW w:w="1134" w:type="dxa"/>
            <w:vAlign w:val="center"/>
          </w:tcPr>
          <w:p w14:paraId="3CA3062B">
            <w:pPr>
              <w:spacing w:line="360" w:lineRule="auto"/>
              <w:ind w:firstLine="420" w:firstLineChars="200"/>
              <w:rPr>
                <w:color w:val="auto"/>
                <w:sz w:val="21"/>
                <w:szCs w:val="22"/>
                <w:highlight w:val="none"/>
              </w:rPr>
            </w:pPr>
          </w:p>
        </w:tc>
        <w:tc>
          <w:tcPr>
            <w:tcW w:w="1559" w:type="dxa"/>
            <w:vAlign w:val="center"/>
          </w:tcPr>
          <w:p w14:paraId="4420CFD0">
            <w:pPr>
              <w:spacing w:line="360" w:lineRule="auto"/>
              <w:ind w:firstLine="420" w:firstLineChars="200"/>
              <w:rPr>
                <w:color w:val="auto"/>
                <w:sz w:val="21"/>
                <w:szCs w:val="22"/>
                <w:highlight w:val="none"/>
              </w:rPr>
            </w:pPr>
          </w:p>
        </w:tc>
      </w:tr>
      <w:tr w14:paraId="53864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1C48F81B">
            <w:pPr>
              <w:spacing w:line="360" w:lineRule="auto"/>
              <w:ind w:firstLine="420" w:firstLineChars="200"/>
              <w:rPr>
                <w:color w:val="auto"/>
                <w:sz w:val="21"/>
                <w:szCs w:val="22"/>
                <w:highlight w:val="none"/>
              </w:rPr>
            </w:pPr>
          </w:p>
        </w:tc>
        <w:tc>
          <w:tcPr>
            <w:tcW w:w="1226" w:type="dxa"/>
            <w:vAlign w:val="center"/>
          </w:tcPr>
          <w:p w14:paraId="66539915">
            <w:pPr>
              <w:spacing w:line="360" w:lineRule="auto"/>
              <w:ind w:firstLine="420" w:firstLineChars="200"/>
              <w:rPr>
                <w:color w:val="auto"/>
                <w:sz w:val="21"/>
                <w:szCs w:val="22"/>
                <w:highlight w:val="none"/>
              </w:rPr>
            </w:pPr>
          </w:p>
        </w:tc>
        <w:tc>
          <w:tcPr>
            <w:tcW w:w="851" w:type="dxa"/>
            <w:vAlign w:val="center"/>
          </w:tcPr>
          <w:p w14:paraId="739B6DFF">
            <w:pPr>
              <w:spacing w:line="360" w:lineRule="auto"/>
              <w:ind w:firstLine="420" w:firstLineChars="200"/>
              <w:rPr>
                <w:color w:val="auto"/>
                <w:sz w:val="21"/>
                <w:szCs w:val="22"/>
                <w:highlight w:val="none"/>
              </w:rPr>
            </w:pPr>
          </w:p>
        </w:tc>
        <w:tc>
          <w:tcPr>
            <w:tcW w:w="708" w:type="dxa"/>
            <w:vAlign w:val="center"/>
          </w:tcPr>
          <w:p w14:paraId="57C1902B">
            <w:pPr>
              <w:spacing w:line="360" w:lineRule="auto"/>
              <w:ind w:firstLine="420" w:firstLineChars="200"/>
              <w:rPr>
                <w:color w:val="auto"/>
                <w:sz w:val="21"/>
                <w:szCs w:val="22"/>
                <w:highlight w:val="none"/>
              </w:rPr>
            </w:pPr>
          </w:p>
        </w:tc>
        <w:tc>
          <w:tcPr>
            <w:tcW w:w="709" w:type="dxa"/>
            <w:vAlign w:val="center"/>
          </w:tcPr>
          <w:p w14:paraId="7595BD20">
            <w:pPr>
              <w:spacing w:line="360" w:lineRule="auto"/>
              <w:ind w:firstLine="420" w:firstLineChars="200"/>
              <w:rPr>
                <w:color w:val="auto"/>
                <w:sz w:val="21"/>
                <w:szCs w:val="22"/>
                <w:highlight w:val="none"/>
              </w:rPr>
            </w:pPr>
          </w:p>
        </w:tc>
        <w:tc>
          <w:tcPr>
            <w:tcW w:w="1134" w:type="dxa"/>
            <w:vAlign w:val="center"/>
          </w:tcPr>
          <w:p w14:paraId="58B7AA97">
            <w:pPr>
              <w:spacing w:line="360" w:lineRule="auto"/>
              <w:ind w:firstLine="420" w:firstLineChars="200"/>
              <w:rPr>
                <w:color w:val="auto"/>
                <w:sz w:val="21"/>
                <w:szCs w:val="22"/>
                <w:highlight w:val="none"/>
              </w:rPr>
            </w:pPr>
          </w:p>
        </w:tc>
        <w:tc>
          <w:tcPr>
            <w:tcW w:w="1276" w:type="dxa"/>
            <w:vAlign w:val="center"/>
          </w:tcPr>
          <w:p w14:paraId="3D01B3AA">
            <w:pPr>
              <w:spacing w:line="360" w:lineRule="auto"/>
              <w:ind w:firstLine="420" w:firstLineChars="200"/>
              <w:rPr>
                <w:color w:val="auto"/>
                <w:sz w:val="21"/>
                <w:szCs w:val="22"/>
                <w:highlight w:val="none"/>
              </w:rPr>
            </w:pPr>
          </w:p>
        </w:tc>
        <w:tc>
          <w:tcPr>
            <w:tcW w:w="1134" w:type="dxa"/>
            <w:vAlign w:val="center"/>
          </w:tcPr>
          <w:p w14:paraId="0CE219F0">
            <w:pPr>
              <w:spacing w:line="360" w:lineRule="auto"/>
              <w:ind w:firstLine="420" w:firstLineChars="200"/>
              <w:rPr>
                <w:color w:val="auto"/>
                <w:sz w:val="21"/>
                <w:szCs w:val="22"/>
                <w:highlight w:val="none"/>
              </w:rPr>
            </w:pPr>
          </w:p>
        </w:tc>
        <w:tc>
          <w:tcPr>
            <w:tcW w:w="1559" w:type="dxa"/>
            <w:vAlign w:val="center"/>
          </w:tcPr>
          <w:p w14:paraId="4A7E123F">
            <w:pPr>
              <w:spacing w:line="360" w:lineRule="auto"/>
              <w:ind w:firstLine="420" w:firstLineChars="200"/>
              <w:rPr>
                <w:color w:val="auto"/>
                <w:sz w:val="21"/>
                <w:szCs w:val="22"/>
                <w:highlight w:val="none"/>
              </w:rPr>
            </w:pPr>
          </w:p>
        </w:tc>
      </w:tr>
      <w:tr w14:paraId="1A602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40F0B6B">
            <w:pPr>
              <w:spacing w:line="360" w:lineRule="auto"/>
              <w:ind w:firstLine="420" w:firstLineChars="200"/>
              <w:rPr>
                <w:color w:val="auto"/>
                <w:sz w:val="21"/>
                <w:szCs w:val="22"/>
                <w:highlight w:val="none"/>
              </w:rPr>
            </w:pPr>
          </w:p>
        </w:tc>
        <w:tc>
          <w:tcPr>
            <w:tcW w:w="1226" w:type="dxa"/>
            <w:vAlign w:val="center"/>
          </w:tcPr>
          <w:p w14:paraId="685AE6A1">
            <w:pPr>
              <w:spacing w:line="360" w:lineRule="auto"/>
              <w:ind w:firstLine="420" w:firstLineChars="200"/>
              <w:rPr>
                <w:color w:val="auto"/>
                <w:sz w:val="21"/>
                <w:szCs w:val="22"/>
                <w:highlight w:val="none"/>
              </w:rPr>
            </w:pPr>
          </w:p>
        </w:tc>
        <w:tc>
          <w:tcPr>
            <w:tcW w:w="851" w:type="dxa"/>
            <w:vAlign w:val="center"/>
          </w:tcPr>
          <w:p w14:paraId="589F10F3">
            <w:pPr>
              <w:spacing w:line="360" w:lineRule="auto"/>
              <w:ind w:firstLine="420" w:firstLineChars="200"/>
              <w:rPr>
                <w:color w:val="auto"/>
                <w:sz w:val="21"/>
                <w:szCs w:val="22"/>
                <w:highlight w:val="none"/>
              </w:rPr>
            </w:pPr>
          </w:p>
        </w:tc>
        <w:tc>
          <w:tcPr>
            <w:tcW w:w="708" w:type="dxa"/>
            <w:vAlign w:val="center"/>
          </w:tcPr>
          <w:p w14:paraId="63C060D4">
            <w:pPr>
              <w:spacing w:line="360" w:lineRule="auto"/>
              <w:ind w:firstLine="420" w:firstLineChars="200"/>
              <w:rPr>
                <w:color w:val="auto"/>
                <w:sz w:val="21"/>
                <w:szCs w:val="22"/>
                <w:highlight w:val="none"/>
              </w:rPr>
            </w:pPr>
          </w:p>
        </w:tc>
        <w:tc>
          <w:tcPr>
            <w:tcW w:w="709" w:type="dxa"/>
            <w:vAlign w:val="center"/>
          </w:tcPr>
          <w:p w14:paraId="6641A763">
            <w:pPr>
              <w:spacing w:line="360" w:lineRule="auto"/>
              <w:ind w:firstLine="420" w:firstLineChars="200"/>
              <w:rPr>
                <w:color w:val="auto"/>
                <w:sz w:val="21"/>
                <w:szCs w:val="22"/>
                <w:highlight w:val="none"/>
              </w:rPr>
            </w:pPr>
          </w:p>
        </w:tc>
        <w:tc>
          <w:tcPr>
            <w:tcW w:w="1134" w:type="dxa"/>
            <w:vAlign w:val="center"/>
          </w:tcPr>
          <w:p w14:paraId="18813030">
            <w:pPr>
              <w:spacing w:line="360" w:lineRule="auto"/>
              <w:ind w:firstLine="420" w:firstLineChars="200"/>
              <w:rPr>
                <w:color w:val="auto"/>
                <w:sz w:val="21"/>
                <w:szCs w:val="22"/>
                <w:highlight w:val="none"/>
              </w:rPr>
            </w:pPr>
          </w:p>
        </w:tc>
        <w:tc>
          <w:tcPr>
            <w:tcW w:w="1276" w:type="dxa"/>
            <w:vAlign w:val="center"/>
          </w:tcPr>
          <w:p w14:paraId="33A47717">
            <w:pPr>
              <w:spacing w:line="360" w:lineRule="auto"/>
              <w:ind w:firstLine="420" w:firstLineChars="200"/>
              <w:rPr>
                <w:color w:val="auto"/>
                <w:sz w:val="21"/>
                <w:szCs w:val="22"/>
                <w:highlight w:val="none"/>
              </w:rPr>
            </w:pPr>
          </w:p>
        </w:tc>
        <w:tc>
          <w:tcPr>
            <w:tcW w:w="1134" w:type="dxa"/>
            <w:vAlign w:val="center"/>
          </w:tcPr>
          <w:p w14:paraId="7BDC3ED3">
            <w:pPr>
              <w:spacing w:line="360" w:lineRule="auto"/>
              <w:ind w:firstLine="420" w:firstLineChars="200"/>
              <w:rPr>
                <w:color w:val="auto"/>
                <w:sz w:val="21"/>
                <w:szCs w:val="22"/>
                <w:highlight w:val="none"/>
              </w:rPr>
            </w:pPr>
          </w:p>
        </w:tc>
        <w:tc>
          <w:tcPr>
            <w:tcW w:w="1559" w:type="dxa"/>
            <w:vAlign w:val="center"/>
          </w:tcPr>
          <w:p w14:paraId="49FBE4A2">
            <w:pPr>
              <w:spacing w:line="360" w:lineRule="auto"/>
              <w:ind w:firstLine="420" w:firstLineChars="200"/>
              <w:rPr>
                <w:color w:val="auto"/>
                <w:sz w:val="21"/>
                <w:szCs w:val="22"/>
                <w:highlight w:val="none"/>
              </w:rPr>
            </w:pPr>
          </w:p>
        </w:tc>
      </w:tr>
    </w:tbl>
    <w:p w14:paraId="3985AE00">
      <w:pPr>
        <w:rPr>
          <w:color w:val="auto"/>
          <w:sz w:val="21"/>
          <w:szCs w:val="21"/>
          <w:highlight w:val="none"/>
        </w:rPr>
      </w:pPr>
    </w:p>
    <w:p w14:paraId="62A85AAD">
      <w:pPr>
        <w:rPr>
          <w:color w:val="auto"/>
          <w:sz w:val="21"/>
          <w:szCs w:val="21"/>
          <w:highlight w:val="none"/>
        </w:rPr>
      </w:pPr>
    </w:p>
    <w:p w14:paraId="55A20099">
      <w:pPr>
        <w:rPr>
          <w:color w:val="auto"/>
          <w:sz w:val="21"/>
          <w:szCs w:val="21"/>
          <w:highlight w:val="none"/>
        </w:rPr>
      </w:pPr>
    </w:p>
    <w:p w14:paraId="1AB47284">
      <w:pPr>
        <w:pStyle w:val="4"/>
        <w:rPr>
          <w:color w:val="auto"/>
          <w:highlight w:val="none"/>
        </w:rPr>
      </w:pPr>
    </w:p>
    <w:p w14:paraId="0958CB51">
      <w:pPr>
        <w:rPr>
          <w:color w:val="auto"/>
          <w:sz w:val="21"/>
          <w:szCs w:val="21"/>
          <w:highlight w:val="none"/>
        </w:rPr>
      </w:pPr>
    </w:p>
    <w:p w14:paraId="5D60FF6B">
      <w:pPr>
        <w:pStyle w:val="2"/>
        <w:rPr>
          <w:color w:val="auto"/>
          <w:sz w:val="21"/>
          <w:szCs w:val="21"/>
          <w:highlight w:val="none"/>
        </w:rPr>
      </w:pPr>
    </w:p>
    <w:p w14:paraId="240120E6">
      <w:pPr>
        <w:pStyle w:val="2"/>
        <w:rPr>
          <w:color w:val="auto"/>
          <w:sz w:val="21"/>
          <w:szCs w:val="21"/>
          <w:highlight w:val="none"/>
        </w:rPr>
      </w:pPr>
    </w:p>
    <w:p w14:paraId="46168E8B">
      <w:pPr>
        <w:pStyle w:val="2"/>
        <w:rPr>
          <w:color w:val="auto"/>
          <w:sz w:val="28"/>
          <w:szCs w:val="21"/>
          <w:highlight w:val="none"/>
        </w:rPr>
      </w:pPr>
    </w:p>
    <w:p w14:paraId="2253CC3F">
      <w:pPr>
        <w:pStyle w:val="2"/>
        <w:rPr>
          <w:color w:val="auto"/>
          <w:sz w:val="28"/>
          <w:szCs w:val="21"/>
          <w:highlight w:val="none"/>
        </w:rPr>
      </w:pPr>
    </w:p>
    <w:p w14:paraId="412CE6D0">
      <w:pPr>
        <w:rPr>
          <w:color w:val="auto"/>
          <w:sz w:val="21"/>
          <w:szCs w:val="21"/>
          <w:highlight w:val="none"/>
        </w:rPr>
      </w:pPr>
      <w:r>
        <w:rPr>
          <w:color w:val="auto"/>
          <w:sz w:val="21"/>
          <w:szCs w:val="21"/>
          <w:highlight w:val="none"/>
        </w:rPr>
        <w:t>附表三：劳动力计划表</w:t>
      </w:r>
    </w:p>
    <w:p w14:paraId="44120C3A">
      <w:pPr>
        <w:ind w:firstLine="7245" w:firstLineChars="3450"/>
        <w:rPr>
          <w:color w:val="auto"/>
          <w:sz w:val="21"/>
          <w:szCs w:val="22"/>
          <w:highlight w:val="none"/>
        </w:rPr>
      </w:pPr>
      <w:r>
        <w:rPr>
          <w:color w:val="auto"/>
          <w:sz w:val="21"/>
          <w:szCs w:val="22"/>
          <w:highlight w:val="none"/>
        </w:rPr>
        <w:t xml:space="preserve">    单位：人</w:t>
      </w:r>
    </w:p>
    <w:tbl>
      <w:tblPr>
        <w:tblStyle w:val="24"/>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1DB27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53" w:type="dxa"/>
            <w:vAlign w:val="center"/>
          </w:tcPr>
          <w:p w14:paraId="6DF55E90">
            <w:pPr>
              <w:spacing w:line="360" w:lineRule="auto"/>
              <w:jc w:val="center"/>
              <w:rPr>
                <w:color w:val="auto"/>
                <w:sz w:val="21"/>
                <w:szCs w:val="22"/>
                <w:highlight w:val="none"/>
              </w:rPr>
            </w:pPr>
            <w:r>
              <w:rPr>
                <w:color w:val="auto"/>
                <w:sz w:val="21"/>
                <w:szCs w:val="22"/>
                <w:highlight w:val="none"/>
              </w:rPr>
              <w:t>工种</w:t>
            </w:r>
          </w:p>
        </w:tc>
        <w:tc>
          <w:tcPr>
            <w:tcW w:w="8506" w:type="dxa"/>
            <w:gridSpan w:val="7"/>
            <w:vAlign w:val="center"/>
          </w:tcPr>
          <w:p w14:paraId="477E42DE">
            <w:pPr>
              <w:spacing w:line="360" w:lineRule="auto"/>
              <w:jc w:val="center"/>
              <w:rPr>
                <w:color w:val="auto"/>
                <w:sz w:val="21"/>
                <w:szCs w:val="22"/>
                <w:highlight w:val="none"/>
              </w:rPr>
            </w:pPr>
            <w:r>
              <w:rPr>
                <w:color w:val="auto"/>
                <w:sz w:val="21"/>
                <w:szCs w:val="22"/>
                <w:highlight w:val="none"/>
              </w:rPr>
              <w:t>按工程施工阶段投入劳动力情况</w:t>
            </w:r>
          </w:p>
        </w:tc>
      </w:tr>
      <w:tr w14:paraId="0A6F0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4FCC485F">
            <w:pPr>
              <w:spacing w:line="360" w:lineRule="auto"/>
              <w:jc w:val="center"/>
              <w:rPr>
                <w:color w:val="auto"/>
                <w:sz w:val="21"/>
                <w:szCs w:val="22"/>
                <w:highlight w:val="none"/>
              </w:rPr>
            </w:pPr>
          </w:p>
        </w:tc>
        <w:tc>
          <w:tcPr>
            <w:tcW w:w="961" w:type="dxa"/>
            <w:vAlign w:val="center"/>
          </w:tcPr>
          <w:p w14:paraId="3A30A142">
            <w:pPr>
              <w:spacing w:line="360" w:lineRule="auto"/>
              <w:jc w:val="center"/>
              <w:rPr>
                <w:color w:val="auto"/>
                <w:sz w:val="21"/>
                <w:szCs w:val="22"/>
                <w:highlight w:val="none"/>
              </w:rPr>
            </w:pPr>
          </w:p>
        </w:tc>
        <w:tc>
          <w:tcPr>
            <w:tcW w:w="1257" w:type="dxa"/>
            <w:vAlign w:val="center"/>
          </w:tcPr>
          <w:p w14:paraId="52908B0A">
            <w:pPr>
              <w:spacing w:line="360" w:lineRule="auto"/>
              <w:jc w:val="center"/>
              <w:rPr>
                <w:color w:val="auto"/>
                <w:sz w:val="21"/>
                <w:szCs w:val="22"/>
                <w:highlight w:val="none"/>
              </w:rPr>
            </w:pPr>
          </w:p>
        </w:tc>
        <w:tc>
          <w:tcPr>
            <w:tcW w:w="1258" w:type="dxa"/>
            <w:vAlign w:val="center"/>
          </w:tcPr>
          <w:p w14:paraId="23755373">
            <w:pPr>
              <w:spacing w:line="360" w:lineRule="auto"/>
              <w:jc w:val="center"/>
              <w:rPr>
                <w:color w:val="auto"/>
                <w:sz w:val="21"/>
                <w:szCs w:val="22"/>
                <w:highlight w:val="none"/>
              </w:rPr>
            </w:pPr>
          </w:p>
        </w:tc>
        <w:tc>
          <w:tcPr>
            <w:tcW w:w="1257" w:type="dxa"/>
            <w:vAlign w:val="center"/>
          </w:tcPr>
          <w:p w14:paraId="6D3C5BFC">
            <w:pPr>
              <w:spacing w:line="360" w:lineRule="auto"/>
              <w:jc w:val="center"/>
              <w:rPr>
                <w:color w:val="auto"/>
                <w:sz w:val="21"/>
                <w:szCs w:val="22"/>
                <w:highlight w:val="none"/>
              </w:rPr>
            </w:pPr>
          </w:p>
        </w:tc>
        <w:tc>
          <w:tcPr>
            <w:tcW w:w="1258" w:type="dxa"/>
            <w:vAlign w:val="center"/>
          </w:tcPr>
          <w:p w14:paraId="4F68D3DC">
            <w:pPr>
              <w:spacing w:line="360" w:lineRule="auto"/>
              <w:jc w:val="center"/>
              <w:rPr>
                <w:color w:val="auto"/>
                <w:sz w:val="21"/>
                <w:szCs w:val="22"/>
                <w:highlight w:val="none"/>
              </w:rPr>
            </w:pPr>
          </w:p>
        </w:tc>
        <w:tc>
          <w:tcPr>
            <w:tcW w:w="1257" w:type="dxa"/>
            <w:vAlign w:val="center"/>
          </w:tcPr>
          <w:p w14:paraId="15205E44">
            <w:pPr>
              <w:spacing w:line="360" w:lineRule="auto"/>
              <w:jc w:val="center"/>
              <w:rPr>
                <w:color w:val="auto"/>
                <w:sz w:val="21"/>
                <w:szCs w:val="22"/>
                <w:highlight w:val="none"/>
              </w:rPr>
            </w:pPr>
          </w:p>
        </w:tc>
        <w:tc>
          <w:tcPr>
            <w:tcW w:w="1258" w:type="dxa"/>
            <w:vAlign w:val="center"/>
          </w:tcPr>
          <w:p w14:paraId="4C1B28BA">
            <w:pPr>
              <w:spacing w:line="360" w:lineRule="auto"/>
              <w:jc w:val="center"/>
              <w:rPr>
                <w:color w:val="auto"/>
                <w:sz w:val="21"/>
                <w:szCs w:val="22"/>
                <w:highlight w:val="none"/>
              </w:rPr>
            </w:pPr>
          </w:p>
        </w:tc>
      </w:tr>
      <w:tr w14:paraId="6C04B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2F8A8376">
            <w:pPr>
              <w:spacing w:line="360" w:lineRule="auto"/>
              <w:jc w:val="center"/>
              <w:rPr>
                <w:color w:val="auto"/>
                <w:sz w:val="21"/>
                <w:szCs w:val="22"/>
                <w:highlight w:val="none"/>
              </w:rPr>
            </w:pPr>
          </w:p>
        </w:tc>
        <w:tc>
          <w:tcPr>
            <w:tcW w:w="961" w:type="dxa"/>
            <w:vAlign w:val="center"/>
          </w:tcPr>
          <w:p w14:paraId="50765B17">
            <w:pPr>
              <w:spacing w:line="360" w:lineRule="auto"/>
              <w:jc w:val="center"/>
              <w:rPr>
                <w:color w:val="auto"/>
                <w:sz w:val="21"/>
                <w:szCs w:val="22"/>
                <w:highlight w:val="none"/>
              </w:rPr>
            </w:pPr>
          </w:p>
        </w:tc>
        <w:tc>
          <w:tcPr>
            <w:tcW w:w="1257" w:type="dxa"/>
            <w:vAlign w:val="center"/>
          </w:tcPr>
          <w:p w14:paraId="0E892379">
            <w:pPr>
              <w:spacing w:line="360" w:lineRule="auto"/>
              <w:jc w:val="center"/>
              <w:rPr>
                <w:color w:val="auto"/>
                <w:sz w:val="21"/>
                <w:szCs w:val="22"/>
                <w:highlight w:val="none"/>
              </w:rPr>
            </w:pPr>
          </w:p>
        </w:tc>
        <w:tc>
          <w:tcPr>
            <w:tcW w:w="1258" w:type="dxa"/>
            <w:vAlign w:val="center"/>
          </w:tcPr>
          <w:p w14:paraId="6A5886E1">
            <w:pPr>
              <w:spacing w:line="360" w:lineRule="auto"/>
              <w:jc w:val="center"/>
              <w:rPr>
                <w:color w:val="auto"/>
                <w:sz w:val="21"/>
                <w:szCs w:val="22"/>
                <w:highlight w:val="none"/>
              </w:rPr>
            </w:pPr>
          </w:p>
        </w:tc>
        <w:tc>
          <w:tcPr>
            <w:tcW w:w="1257" w:type="dxa"/>
            <w:vAlign w:val="center"/>
          </w:tcPr>
          <w:p w14:paraId="40F382C2">
            <w:pPr>
              <w:spacing w:line="360" w:lineRule="auto"/>
              <w:jc w:val="center"/>
              <w:rPr>
                <w:color w:val="auto"/>
                <w:sz w:val="21"/>
                <w:szCs w:val="22"/>
                <w:highlight w:val="none"/>
              </w:rPr>
            </w:pPr>
          </w:p>
        </w:tc>
        <w:tc>
          <w:tcPr>
            <w:tcW w:w="1258" w:type="dxa"/>
            <w:vAlign w:val="center"/>
          </w:tcPr>
          <w:p w14:paraId="3FF40004">
            <w:pPr>
              <w:spacing w:line="360" w:lineRule="auto"/>
              <w:jc w:val="center"/>
              <w:rPr>
                <w:color w:val="auto"/>
                <w:sz w:val="21"/>
                <w:szCs w:val="22"/>
                <w:highlight w:val="none"/>
              </w:rPr>
            </w:pPr>
          </w:p>
        </w:tc>
        <w:tc>
          <w:tcPr>
            <w:tcW w:w="1257" w:type="dxa"/>
            <w:vAlign w:val="center"/>
          </w:tcPr>
          <w:p w14:paraId="398E21F1">
            <w:pPr>
              <w:spacing w:line="360" w:lineRule="auto"/>
              <w:jc w:val="center"/>
              <w:rPr>
                <w:color w:val="auto"/>
                <w:sz w:val="21"/>
                <w:szCs w:val="22"/>
                <w:highlight w:val="none"/>
              </w:rPr>
            </w:pPr>
          </w:p>
        </w:tc>
        <w:tc>
          <w:tcPr>
            <w:tcW w:w="1258" w:type="dxa"/>
            <w:vAlign w:val="center"/>
          </w:tcPr>
          <w:p w14:paraId="3EFA68B8">
            <w:pPr>
              <w:spacing w:line="360" w:lineRule="auto"/>
              <w:jc w:val="center"/>
              <w:rPr>
                <w:color w:val="auto"/>
                <w:sz w:val="21"/>
                <w:szCs w:val="22"/>
                <w:highlight w:val="none"/>
              </w:rPr>
            </w:pPr>
          </w:p>
        </w:tc>
      </w:tr>
      <w:tr w14:paraId="29BF1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014643B">
            <w:pPr>
              <w:spacing w:line="360" w:lineRule="auto"/>
              <w:jc w:val="center"/>
              <w:rPr>
                <w:color w:val="auto"/>
                <w:sz w:val="21"/>
                <w:szCs w:val="22"/>
                <w:highlight w:val="none"/>
              </w:rPr>
            </w:pPr>
          </w:p>
        </w:tc>
        <w:tc>
          <w:tcPr>
            <w:tcW w:w="961" w:type="dxa"/>
            <w:vAlign w:val="center"/>
          </w:tcPr>
          <w:p w14:paraId="1CCCFD94">
            <w:pPr>
              <w:spacing w:line="360" w:lineRule="auto"/>
              <w:jc w:val="center"/>
              <w:rPr>
                <w:color w:val="auto"/>
                <w:sz w:val="21"/>
                <w:szCs w:val="22"/>
                <w:highlight w:val="none"/>
              </w:rPr>
            </w:pPr>
          </w:p>
        </w:tc>
        <w:tc>
          <w:tcPr>
            <w:tcW w:w="1257" w:type="dxa"/>
            <w:vAlign w:val="center"/>
          </w:tcPr>
          <w:p w14:paraId="6E612B34">
            <w:pPr>
              <w:spacing w:line="360" w:lineRule="auto"/>
              <w:jc w:val="center"/>
              <w:rPr>
                <w:color w:val="auto"/>
                <w:sz w:val="21"/>
                <w:szCs w:val="22"/>
                <w:highlight w:val="none"/>
              </w:rPr>
            </w:pPr>
          </w:p>
        </w:tc>
        <w:tc>
          <w:tcPr>
            <w:tcW w:w="1258" w:type="dxa"/>
            <w:vAlign w:val="center"/>
          </w:tcPr>
          <w:p w14:paraId="5DD6C691">
            <w:pPr>
              <w:spacing w:line="360" w:lineRule="auto"/>
              <w:jc w:val="center"/>
              <w:rPr>
                <w:color w:val="auto"/>
                <w:sz w:val="21"/>
                <w:szCs w:val="22"/>
                <w:highlight w:val="none"/>
              </w:rPr>
            </w:pPr>
          </w:p>
        </w:tc>
        <w:tc>
          <w:tcPr>
            <w:tcW w:w="1257" w:type="dxa"/>
            <w:vAlign w:val="center"/>
          </w:tcPr>
          <w:p w14:paraId="46344463">
            <w:pPr>
              <w:spacing w:line="360" w:lineRule="auto"/>
              <w:jc w:val="center"/>
              <w:rPr>
                <w:color w:val="auto"/>
                <w:sz w:val="21"/>
                <w:szCs w:val="22"/>
                <w:highlight w:val="none"/>
              </w:rPr>
            </w:pPr>
          </w:p>
        </w:tc>
        <w:tc>
          <w:tcPr>
            <w:tcW w:w="1258" w:type="dxa"/>
            <w:vAlign w:val="center"/>
          </w:tcPr>
          <w:p w14:paraId="58E97CA2">
            <w:pPr>
              <w:spacing w:line="360" w:lineRule="auto"/>
              <w:jc w:val="center"/>
              <w:rPr>
                <w:color w:val="auto"/>
                <w:sz w:val="21"/>
                <w:szCs w:val="22"/>
                <w:highlight w:val="none"/>
              </w:rPr>
            </w:pPr>
          </w:p>
        </w:tc>
        <w:tc>
          <w:tcPr>
            <w:tcW w:w="1257" w:type="dxa"/>
            <w:vAlign w:val="center"/>
          </w:tcPr>
          <w:p w14:paraId="615663A7">
            <w:pPr>
              <w:spacing w:line="360" w:lineRule="auto"/>
              <w:jc w:val="center"/>
              <w:rPr>
                <w:color w:val="auto"/>
                <w:sz w:val="21"/>
                <w:szCs w:val="22"/>
                <w:highlight w:val="none"/>
              </w:rPr>
            </w:pPr>
          </w:p>
        </w:tc>
        <w:tc>
          <w:tcPr>
            <w:tcW w:w="1258" w:type="dxa"/>
            <w:vAlign w:val="center"/>
          </w:tcPr>
          <w:p w14:paraId="5485815E">
            <w:pPr>
              <w:spacing w:line="360" w:lineRule="auto"/>
              <w:jc w:val="center"/>
              <w:rPr>
                <w:color w:val="auto"/>
                <w:sz w:val="21"/>
                <w:szCs w:val="22"/>
                <w:highlight w:val="none"/>
              </w:rPr>
            </w:pPr>
          </w:p>
        </w:tc>
      </w:tr>
      <w:tr w14:paraId="6C94B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63546669">
            <w:pPr>
              <w:spacing w:line="360" w:lineRule="auto"/>
              <w:jc w:val="center"/>
              <w:rPr>
                <w:color w:val="auto"/>
                <w:sz w:val="21"/>
                <w:szCs w:val="22"/>
                <w:highlight w:val="none"/>
              </w:rPr>
            </w:pPr>
          </w:p>
        </w:tc>
        <w:tc>
          <w:tcPr>
            <w:tcW w:w="961" w:type="dxa"/>
            <w:vAlign w:val="center"/>
          </w:tcPr>
          <w:p w14:paraId="76C9B4F7">
            <w:pPr>
              <w:spacing w:line="360" w:lineRule="auto"/>
              <w:jc w:val="center"/>
              <w:rPr>
                <w:color w:val="auto"/>
                <w:sz w:val="21"/>
                <w:szCs w:val="22"/>
                <w:highlight w:val="none"/>
              </w:rPr>
            </w:pPr>
          </w:p>
        </w:tc>
        <w:tc>
          <w:tcPr>
            <w:tcW w:w="1257" w:type="dxa"/>
            <w:vAlign w:val="center"/>
          </w:tcPr>
          <w:p w14:paraId="34C4014A">
            <w:pPr>
              <w:spacing w:line="360" w:lineRule="auto"/>
              <w:jc w:val="center"/>
              <w:rPr>
                <w:color w:val="auto"/>
                <w:sz w:val="21"/>
                <w:szCs w:val="22"/>
                <w:highlight w:val="none"/>
              </w:rPr>
            </w:pPr>
          </w:p>
        </w:tc>
        <w:tc>
          <w:tcPr>
            <w:tcW w:w="1258" w:type="dxa"/>
            <w:vAlign w:val="center"/>
          </w:tcPr>
          <w:p w14:paraId="79058A8F">
            <w:pPr>
              <w:spacing w:line="360" w:lineRule="auto"/>
              <w:jc w:val="center"/>
              <w:rPr>
                <w:color w:val="auto"/>
                <w:sz w:val="21"/>
                <w:szCs w:val="22"/>
                <w:highlight w:val="none"/>
              </w:rPr>
            </w:pPr>
          </w:p>
        </w:tc>
        <w:tc>
          <w:tcPr>
            <w:tcW w:w="1257" w:type="dxa"/>
            <w:vAlign w:val="center"/>
          </w:tcPr>
          <w:p w14:paraId="16896715">
            <w:pPr>
              <w:spacing w:line="360" w:lineRule="auto"/>
              <w:jc w:val="center"/>
              <w:rPr>
                <w:color w:val="auto"/>
                <w:sz w:val="21"/>
                <w:szCs w:val="22"/>
                <w:highlight w:val="none"/>
              </w:rPr>
            </w:pPr>
          </w:p>
        </w:tc>
        <w:tc>
          <w:tcPr>
            <w:tcW w:w="1258" w:type="dxa"/>
            <w:vAlign w:val="center"/>
          </w:tcPr>
          <w:p w14:paraId="7F2174D6">
            <w:pPr>
              <w:spacing w:line="360" w:lineRule="auto"/>
              <w:jc w:val="center"/>
              <w:rPr>
                <w:color w:val="auto"/>
                <w:sz w:val="21"/>
                <w:szCs w:val="22"/>
                <w:highlight w:val="none"/>
              </w:rPr>
            </w:pPr>
          </w:p>
        </w:tc>
        <w:tc>
          <w:tcPr>
            <w:tcW w:w="1257" w:type="dxa"/>
            <w:vAlign w:val="center"/>
          </w:tcPr>
          <w:p w14:paraId="45B06625">
            <w:pPr>
              <w:spacing w:line="360" w:lineRule="auto"/>
              <w:jc w:val="center"/>
              <w:rPr>
                <w:color w:val="auto"/>
                <w:sz w:val="21"/>
                <w:szCs w:val="22"/>
                <w:highlight w:val="none"/>
              </w:rPr>
            </w:pPr>
          </w:p>
        </w:tc>
        <w:tc>
          <w:tcPr>
            <w:tcW w:w="1258" w:type="dxa"/>
            <w:vAlign w:val="center"/>
          </w:tcPr>
          <w:p w14:paraId="7CC73657">
            <w:pPr>
              <w:spacing w:line="360" w:lineRule="auto"/>
              <w:jc w:val="center"/>
              <w:rPr>
                <w:color w:val="auto"/>
                <w:sz w:val="21"/>
                <w:szCs w:val="22"/>
                <w:highlight w:val="none"/>
              </w:rPr>
            </w:pPr>
          </w:p>
        </w:tc>
      </w:tr>
      <w:tr w14:paraId="538EC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64A35481">
            <w:pPr>
              <w:spacing w:line="360" w:lineRule="auto"/>
              <w:jc w:val="center"/>
              <w:rPr>
                <w:color w:val="auto"/>
                <w:sz w:val="21"/>
                <w:szCs w:val="22"/>
                <w:highlight w:val="none"/>
              </w:rPr>
            </w:pPr>
          </w:p>
        </w:tc>
        <w:tc>
          <w:tcPr>
            <w:tcW w:w="961" w:type="dxa"/>
            <w:vAlign w:val="center"/>
          </w:tcPr>
          <w:p w14:paraId="6A075E2D">
            <w:pPr>
              <w:spacing w:line="360" w:lineRule="auto"/>
              <w:jc w:val="center"/>
              <w:rPr>
                <w:color w:val="auto"/>
                <w:sz w:val="21"/>
                <w:szCs w:val="22"/>
                <w:highlight w:val="none"/>
              </w:rPr>
            </w:pPr>
          </w:p>
        </w:tc>
        <w:tc>
          <w:tcPr>
            <w:tcW w:w="1257" w:type="dxa"/>
            <w:vAlign w:val="center"/>
          </w:tcPr>
          <w:p w14:paraId="2B49A92A">
            <w:pPr>
              <w:spacing w:line="360" w:lineRule="auto"/>
              <w:jc w:val="center"/>
              <w:rPr>
                <w:color w:val="auto"/>
                <w:sz w:val="21"/>
                <w:szCs w:val="22"/>
                <w:highlight w:val="none"/>
              </w:rPr>
            </w:pPr>
          </w:p>
        </w:tc>
        <w:tc>
          <w:tcPr>
            <w:tcW w:w="1258" w:type="dxa"/>
            <w:vAlign w:val="center"/>
          </w:tcPr>
          <w:p w14:paraId="19D3AA27">
            <w:pPr>
              <w:spacing w:line="360" w:lineRule="auto"/>
              <w:jc w:val="center"/>
              <w:rPr>
                <w:color w:val="auto"/>
                <w:sz w:val="21"/>
                <w:szCs w:val="22"/>
                <w:highlight w:val="none"/>
              </w:rPr>
            </w:pPr>
          </w:p>
        </w:tc>
        <w:tc>
          <w:tcPr>
            <w:tcW w:w="1257" w:type="dxa"/>
            <w:vAlign w:val="center"/>
          </w:tcPr>
          <w:p w14:paraId="7FDB4A47">
            <w:pPr>
              <w:spacing w:line="360" w:lineRule="auto"/>
              <w:jc w:val="center"/>
              <w:rPr>
                <w:color w:val="auto"/>
                <w:sz w:val="21"/>
                <w:szCs w:val="22"/>
                <w:highlight w:val="none"/>
              </w:rPr>
            </w:pPr>
          </w:p>
        </w:tc>
        <w:tc>
          <w:tcPr>
            <w:tcW w:w="1258" w:type="dxa"/>
            <w:vAlign w:val="center"/>
          </w:tcPr>
          <w:p w14:paraId="6D20BE7C">
            <w:pPr>
              <w:spacing w:line="360" w:lineRule="auto"/>
              <w:jc w:val="center"/>
              <w:rPr>
                <w:color w:val="auto"/>
                <w:sz w:val="21"/>
                <w:szCs w:val="22"/>
                <w:highlight w:val="none"/>
              </w:rPr>
            </w:pPr>
          </w:p>
        </w:tc>
        <w:tc>
          <w:tcPr>
            <w:tcW w:w="1257" w:type="dxa"/>
            <w:vAlign w:val="center"/>
          </w:tcPr>
          <w:p w14:paraId="69F7DCB5">
            <w:pPr>
              <w:spacing w:line="360" w:lineRule="auto"/>
              <w:jc w:val="center"/>
              <w:rPr>
                <w:color w:val="auto"/>
                <w:sz w:val="21"/>
                <w:szCs w:val="22"/>
                <w:highlight w:val="none"/>
              </w:rPr>
            </w:pPr>
          </w:p>
        </w:tc>
        <w:tc>
          <w:tcPr>
            <w:tcW w:w="1258" w:type="dxa"/>
            <w:vAlign w:val="center"/>
          </w:tcPr>
          <w:p w14:paraId="3828E0CD">
            <w:pPr>
              <w:spacing w:line="360" w:lineRule="auto"/>
              <w:jc w:val="center"/>
              <w:rPr>
                <w:color w:val="auto"/>
                <w:sz w:val="21"/>
                <w:szCs w:val="22"/>
                <w:highlight w:val="none"/>
              </w:rPr>
            </w:pPr>
          </w:p>
        </w:tc>
      </w:tr>
    </w:tbl>
    <w:p w14:paraId="0E6CBF10">
      <w:pPr>
        <w:rPr>
          <w:color w:val="auto"/>
          <w:sz w:val="21"/>
          <w:szCs w:val="21"/>
          <w:highlight w:val="none"/>
        </w:rPr>
      </w:pPr>
    </w:p>
    <w:p w14:paraId="29A02CBA">
      <w:pPr>
        <w:rPr>
          <w:b/>
          <w:color w:val="auto"/>
          <w:sz w:val="21"/>
          <w:szCs w:val="21"/>
          <w:highlight w:val="none"/>
        </w:rPr>
      </w:pPr>
    </w:p>
    <w:p w14:paraId="22492BE0">
      <w:pP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4BB5D02D">
      <w:pPr>
        <w:numPr>
          <w:ilvl w:val="0"/>
          <w:numId w:val="3"/>
        </w:numPr>
        <w:spacing w:line="460" w:lineRule="exact"/>
        <w:ind w:left="-6" w:firstLine="420"/>
        <w:rPr>
          <w:color w:val="auto"/>
          <w:sz w:val="21"/>
          <w:szCs w:val="21"/>
          <w:highlight w:val="none"/>
        </w:rPr>
      </w:pP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0A394992">
      <w:pPr>
        <w:numPr>
          <w:ilvl w:val="0"/>
          <w:numId w:val="3"/>
        </w:numPr>
        <w:spacing w:line="460" w:lineRule="exact"/>
        <w:ind w:left="-6" w:leftChars="0" w:firstLine="420" w:firstLineChars="0"/>
        <w:rPr>
          <w:color w:val="auto"/>
          <w:sz w:val="21"/>
          <w:szCs w:val="21"/>
          <w:highlight w:val="none"/>
        </w:rPr>
      </w:pP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5C048B4D">
      <w:pPr>
        <w:numPr>
          <w:ilvl w:val="0"/>
          <w:numId w:val="3"/>
        </w:numPr>
        <w:spacing w:line="460" w:lineRule="exact"/>
        <w:ind w:left="-6" w:leftChars="0" w:firstLine="420" w:firstLineChars="0"/>
        <w:rPr>
          <w:color w:val="auto"/>
          <w:sz w:val="21"/>
          <w:szCs w:val="21"/>
          <w:highlight w:val="none"/>
        </w:rPr>
      </w:pPr>
      <w:r>
        <w:rPr>
          <w:color w:val="auto"/>
          <w:sz w:val="21"/>
          <w:szCs w:val="21"/>
          <w:highlight w:val="none"/>
        </w:rPr>
        <w:t>施工进度计划应与施工组织设计相适应。</w:t>
      </w:r>
    </w:p>
    <w:p w14:paraId="38D05959">
      <w:pPr>
        <w:rPr>
          <w:color w:val="auto"/>
          <w:sz w:val="21"/>
          <w:szCs w:val="21"/>
          <w:highlight w:val="none"/>
        </w:rPr>
      </w:pPr>
    </w:p>
    <w:p w14:paraId="794D9DE3">
      <w:pPr>
        <w:rPr>
          <w:color w:val="auto"/>
          <w:sz w:val="21"/>
          <w:szCs w:val="21"/>
          <w:highlight w:val="none"/>
        </w:rPr>
      </w:pPr>
      <w:r>
        <w:rPr>
          <w:color w:val="auto"/>
          <w:sz w:val="21"/>
          <w:szCs w:val="21"/>
          <w:highlight w:val="none"/>
        </w:rPr>
        <w:t>附表五：施工总平面图</w:t>
      </w:r>
    </w:p>
    <w:p w14:paraId="4F528358">
      <w:pP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7077B77B">
      <w:pPr>
        <w:rPr>
          <w:color w:val="auto"/>
          <w:sz w:val="21"/>
          <w:szCs w:val="21"/>
          <w:highlight w:val="none"/>
        </w:rPr>
      </w:pPr>
    </w:p>
    <w:p w14:paraId="3DB8AD9F">
      <w:pPr>
        <w:rPr>
          <w:color w:val="auto"/>
          <w:sz w:val="21"/>
          <w:szCs w:val="21"/>
          <w:highlight w:val="none"/>
        </w:rPr>
      </w:pPr>
    </w:p>
    <w:p w14:paraId="6DAB14BA">
      <w:pPr>
        <w:rPr>
          <w:color w:val="auto"/>
          <w:sz w:val="21"/>
          <w:szCs w:val="21"/>
          <w:highlight w:val="none"/>
        </w:rPr>
      </w:pPr>
      <w:r>
        <w:rPr>
          <w:color w:val="auto"/>
          <w:sz w:val="21"/>
          <w:szCs w:val="21"/>
          <w:highlight w:val="none"/>
        </w:rPr>
        <w:t>附表六：临时用地表</w:t>
      </w:r>
    </w:p>
    <w:tbl>
      <w:tblPr>
        <w:tblStyle w:val="24"/>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3183F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37FC634F">
            <w:pPr>
              <w:jc w:val="center"/>
              <w:rPr>
                <w:color w:val="auto"/>
                <w:sz w:val="21"/>
                <w:szCs w:val="21"/>
                <w:highlight w:val="none"/>
              </w:rPr>
            </w:pPr>
            <w:r>
              <w:rPr>
                <w:color w:val="auto"/>
                <w:sz w:val="21"/>
                <w:szCs w:val="22"/>
                <w:highlight w:val="none"/>
              </w:rPr>
              <w:t>用途</w:t>
            </w:r>
          </w:p>
        </w:tc>
        <w:tc>
          <w:tcPr>
            <w:tcW w:w="2357" w:type="dxa"/>
            <w:vAlign w:val="center"/>
          </w:tcPr>
          <w:p w14:paraId="090DA751">
            <w:pPr>
              <w:jc w:val="center"/>
              <w:rPr>
                <w:color w:val="auto"/>
                <w:sz w:val="21"/>
                <w:szCs w:val="21"/>
                <w:highlight w:val="none"/>
              </w:rPr>
            </w:pPr>
            <w:r>
              <w:rPr>
                <w:color w:val="auto"/>
                <w:sz w:val="21"/>
                <w:szCs w:val="22"/>
                <w:highlight w:val="none"/>
              </w:rPr>
              <w:t>面积（平方米）</w:t>
            </w:r>
          </w:p>
        </w:tc>
        <w:tc>
          <w:tcPr>
            <w:tcW w:w="2356" w:type="dxa"/>
            <w:vAlign w:val="center"/>
          </w:tcPr>
          <w:p w14:paraId="76EF2E01">
            <w:pPr>
              <w:jc w:val="center"/>
              <w:rPr>
                <w:color w:val="auto"/>
                <w:sz w:val="21"/>
                <w:szCs w:val="21"/>
                <w:highlight w:val="none"/>
              </w:rPr>
            </w:pPr>
            <w:r>
              <w:rPr>
                <w:color w:val="auto"/>
                <w:sz w:val="21"/>
                <w:szCs w:val="22"/>
                <w:highlight w:val="none"/>
              </w:rPr>
              <w:t>位置</w:t>
            </w:r>
          </w:p>
        </w:tc>
        <w:tc>
          <w:tcPr>
            <w:tcW w:w="2357" w:type="dxa"/>
            <w:vAlign w:val="center"/>
          </w:tcPr>
          <w:p w14:paraId="5DF83EB5">
            <w:pPr>
              <w:jc w:val="center"/>
              <w:rPr>
                <w:color w:val="auto"/>
                <w:sz w:val="21"/>
                <w:szCs w:val="21"/>
                <w:highlight w:val="none"/>
              </w:rPr>
            </w:pPr>
            <w:r>
              <w:rPr>
                <w:color w:val="auto"/>
                <w:sz w:val="21"/>
                <w:szCs w:val="22"/>
                <w:highlight w:val="none"/>
              </w:rPr>
              <w:t>需用时间</w:t>
            </w:r>
          </w:p>
        </w:tc>
      </w:tr>
      <w:tr w14:paraId="15670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27F15562">
            <w:pPr>
              <w:rPr>
                <w:color w:val="auto"/>
                <w:sz w:val="21"/>
                <w:szCs w:val="21"/>
                <w:highlight w:val="none"/>
              </w:rPr>
            </w:pPr>
          </w:p>
        </w:tc>
        <w:tc>
          <w:tcPr>
            <w:tcW w:w="2357" w:type="dxa"/>
          </w:tcPr>
          <w:p w14:paraId="74D77167">
            <w:pPr>
              <w:rPr>
                <w:color w:val="auto"/>
                <w:sz w:val="21"/>
                <w:szCs w:val="21"/>
                <w:highlight w:val="none"/>
              </w:rPr>
            </w:pPr>
          </w:p>
        </w:tc>
        <w:tc>
          <w:tcPr>
            <w:tcW w:w="2356" w:type="dxa"/>
          </w:tcPr>
          <w:p w14:paraId="32112ECC">
            <w:pPr>
              <w:rPr>
                <w:color w:val="auto"/>
                <w:sz w:val="21"/>
                <w:szCs w:val="21"/>
                <w:highlight w:val="none"/>
              </w:rPr>
            </w:pPr>
          </w:p>
        </w:tc>
        <w:tc>
          <w:tcPr>
            <w:tcW w:w="2357" w:type="dxa"/>
          </w:tcPr>
          <w:p w14:paraId="4EE8DB30">
            <w:pPr>
              <w:rPr>
                <w:color w:val="auto"/>
                <w:sz w:val="21"/>
                <w:szCs w:val="21"/>
                <w:highlight w:val="none"/>
              </w:rPr>
            </w:pPr>
          </w:p>
        </w:tc>
      </w:tr>
      <w:tr w14:paraId="6E928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7BF13C01">
            <w:pPr>
              <w:rPr>
                <w:color w:val="auto"/>
                <w:sz w:val="21"/>
                <w:szCs w:val="21"/>
                <w:highlight w:val="none"/>
              </w:rPr>
            </w:pPr>
          </w:p>
        </w:tc>
        <w:tc>
          <w:tcPr>
            <w:tcW w:w="2357" w:type="dxa"/>
          </w:tcPr>
          <w:p w14:paraId="0F07BC95">
            <w:pPr>
              <w:rPr>
                <w:color w:val="auto"/>
                <w:sz w:val="21"/>
                <w:szCs w:val="21"/>
                <w:highlight w:val="none"/>
              </w:rPr>
            </w:pPr>
          </w:p>
        </w:tc>
        <w:tc>
          <w:tcPr>
            <w:tcW w:w="2356" w:type="dxa"/>
          </w:tcPr>
          <w:p w14:paraId="2B67FDB4">
            <w:pPr>
              <w:rPr>
                <w:color w:val="auto"/>
                <w:sz w:val="21"/>
                <w:szCs w:val="21"/>
                <w:highlight w:val="none"/>
              </w:rPr>
            </w:pPr>
          </w:p>
        </w:tc>
        <w:tc>
          <w:tcPr>
            <w:tcW w:w="2357" w:type="dxa"/>
          </w:tcPr>
          <w:p w14:paraId="76CE27C5">
            <w:pPr>
              <w:rPr>
                <w:color w:val="auto"/>
                <w:sz w:val="21"/>
                <w:szCs w:val="21"/>
                <w:highlight w:val="none"/>
              </w:rPr>
            </w:pPr>
          </w:p>
        </w:tc>
      </w:tr>
      <w:tr w14:paraId="4BAED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141355B5">
            <w:pPr>
              <w:rPr>
                <w:color w:val="auto"/>
                <w:sz w:val="21"/>
                <w:szCs w:val="21"/>
                <w:highlight w:val="none"/>
              </w:rPr>
            </w:pPr>
          </w:p>
        </w:tc>
        <w:tc>
          <w:tcPr>
            <w:tcW w:w="2357" w:type="dxa"/>
          </w:tcPr>
          <w:p w14:paraId="43AC8534">
            <w:pPr>
              <w:rPr>
                <w:color w:val="auto"/>
                <w:sz w:val="21"/>
                <w:szCs w:val="21"/>
                <w:highlight w:val="none"/>
              </w:rPr>
            </w:pPr>
          </w:p>
        </w:tc>
        <w:tc>
          <w:tcPr>
            <w:tcW w:w="2356" w:type="dxa"/>
          </w:tcPr>
          <w:p w14:paraId="134564D6">
            <w:pPr>
              <w:rPr>
                <w:color w:val="auto"/>
                <w:sz w:val="21"/>
                <w:szCs w:val="21"/>
                <w:highlight w:val="none"/>
              </w:rPr>
            </w:pPr>
          </w:p>
        </w:tc>
        <w:tc>
          <w:tcPr>
            <w:tcW w:w="2357" w:type="dxa"/>
          </w:tcPr>
          <w:p w14:paraId="18E78F2A">
            <w:pPr>
              <w:rPr>
                <w:color w:val="auto"/>
                <w:sz w:val="21"/>
                <w:szCs w:val="21"/>
                <w:highlight w:val="none"/>
              </w:rPr>
            </w:pPr>
          </w:p>
        </w:tc>
      </w:tr>
      <w:tr w14:paraId="09D9F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65284C72">
            <w:pPr>
              <w:rPr>
                <w:color w:val="auto"/>
                <w:sz w:val="21"/>
                <w:szCs w:val="21"/>
                <w:highlight w:val="none"/>
              </w:rPr>
            </w:pPr>
          </w:p>
        </w:tc>
        <w:tc>
          <w:tcPr>
            <w:tcW w:w="2357" w:type="dxa"/>
          </w:tcPr>
          <w:p w14:paraId="7A48155F">
            <w:pPr>
              <w:rPr>
                <w:color w:val="auto"/>
                <w:sz w:val="21"/>
                <w:szCs w:val="21"/>
                <w:highlight w:val="none"/>
              </w:rPr>
            </w:pPr>
          </w:p>
        </w:tc>
        <w:tc>
          <w:tcPr>
            <w:tcW w:w="2356" w:type="dxa"/>
          </w:tcPr>
          <w:p w14:paraId="4ED44144">
            <w:pPr>
              <w:rPr>
                <w:color w:val="auto"/>
                <w:sz w:val="21"/>
                <w:szCs w:val="21"/>
                <w:highlight w:val="none"/>
              </w:rPr>
            </w:pPr>
          </w:p>
        </w:tc>
        <w:tc>
          <w:tcPr>
            <w:tcW w:w="2357" w:type="dxa"/>
          </w:tcPr>
          <w:p w14:paraId="1A744EF4">
            <w:pPr>
              <w:rPr>
                <w:color w:val="auto"/>
                <w:sz w:val="21"/>
                <w:szCs w:val="21"/>
                <w:highlight w:val="none"/>
              </w:rPr>
            </w:pPr>
          </w:p>
        </w:tc>
      </w:tr>
    </w:tbl>
    <w:p w14:paraId="6B0B7EBB">
      <w:pPr>
        <w:rPr>
          <w:color w:val="auto"/>
          <w:sz w:val="21"/>
          <w:szCs w:val="21"/>
          <w:highlight w:val="none"/>
        </w:rPr>
      </w:pPr>
    </w:p>
    <w:p w14:paraId="2A6D7CCA">
      <w:pP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docGrid w:linePitch="312" w:charSpace="0"/>
        </w:sectPr>
      </w:pPr>
    </w:p>
    <w:p w14:paraId="3B359BF8">
      <w:pPr>
        <w:pStyle w:val="37"/>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00F2A3EA">
      <w:pPr>
        <w:pStyle w:val="37"/>
        <w:jc w:val="center"/>
        <w:rPr>
          <w:b/>
          <w:color w:val="auto"/>
          <w:sz w:val="28"/>
          <w:szCs w:val="28"/>
          <w:highlight w:val="none"/>
        </w:rPr>
      </w:pPr>
      <w:bookmarkStart w:id="107" w:name="_Toc251052184"/>
      <w:bookmarkStart w:id="108" w:name="_Toc153274947"/>
      <w:bookmarkStart w:id="109" w:name="_Toc173579005"/>
      <w:bookmarkStart w:id="110" w:name="_Toc172364025"/>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07"/>
      <w:bookmarkEnd w:id="108"/>
      <w:bookmarkEnd w:id="109"/>
      <w:bookmarkEnd w:id="110"/>
    </w:p>
    <w:p w14:paraId="468DE3CC">
      <w:pPr>
        <w:pStyle w:val="37"/>
        <w:rPr>
          <w:color w:val="auto"/>
          <w:sz w:val="22"/>
          <w:szCs w:val="22"/>
          <w:highlight w:val="none"/>
          <w:u w:val="single"/>
        </w:rPr>
      </w:pPr>
    </w:p>
    <w:p w14:paraId="723F5E28">
      <w:pPr>
        <w:pStyle w:val="37"/>
        <w:rPr>
          <w:color w:val="auto"/>
          <w:sz w:val="22"/>
          <w:szCs w:val="22"/>
          <w:highlight w:val="none"/>
        </w:rPr>
      </w:pPr>
      <w:bookmarkStart w:id="111"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11"/>
    </w:p>
    <w:tbl>
      <w:tblPr>
        <w:tblStyle w:val="24"/>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7D064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10EBCA43">
            <w:pPr>
              <w:ind w:left="223" w:hanging="222" w:hangingChars="106"/>
              <w:jc w:val="center"/>
              <w:rPr>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1976EA15">
            <w:pPr>
              <w:ind w:left="223" w:hanging="222" w:hangingChars="106"/>
              <w:jc w:val="center"/>
              <w:rPr>
                <w:color w:val="auto"/>
                <w:sz w:val="21"/>
                <w:szCs w:val="21"/>
                <w:highlight w:val="none"/>
              </w:rPr>
            </w:pPr>
            <w:bookmarkStart w:id="112" w:name="_Toc251052187"/>
            <w:r>
              <w:rPr>
                <w:color w:val="auto"/>
                <w:sz w:val="21"/>
                <w:szCs w:val="21"/>
                <w:highlight w:val="none"/>
              </w:rPr>
              <w:t>姓名</w:t>
            </w:r>
            <w:bookmarkEnd w:id="112"/>
          </w:p>
        </w:tc>
        <w:tc>
          <w:tcPr>
            <w:tcW w:w="816" w:type="dxa"/>
            <w:vMerge w:val="restart"/>
            <w:vAlign w:val="center"/>
          </w:tcPr>
          <w:p w14:paraId="4E60B749">
            <w:pPr>
              <w:ind w:left="223" w:hanging="222" w:hangingChars="106"/>
              <w:jc w:val="center"/>
              <w:rPr>
                <w:color w:val="auto"/>
                <w:sz w:val="21"/>
                <w:szCs w:val="21"/>
                <w:highlight w:val="none"/>
              </w:rPr>
            </w:pPr>
            <w:bookmarkStart w:id="113" w:name="_Toc251052188"/>
            <w:r>
              <w:rPr>
                <w:color w:val="auto"/>
                <w:sz w:val="21"/>
                <w:szCs w:val="21"/>
                <w:highlight w:val="none"/>
              </w:rPr>
              <w:t>职称</w:t>
            </w:r>
            <w:bookmarkEnd w:id="113"/>
          </w:p>
        </w:tc>
        <w:tc>
          <w:tcPr>
            <w:tcW w:w="4592" w:type="dxa"/>
            <w:gridSpan w:val="4"/>
            <w:vAlign w:val="center"/>
          </w:tcPr>
          <w:p w14:paraId="17295C37">
            <w:pPr>
              <w:ind w:left="223" w:hanging="222" w:hangingChars="106"/>
              <w:jc w:val="center"/>
              <w:rPr>
                <w:color w:val="auto"/>
                <w:sz w:val="21"/>
                <w:szCs w:val="21"/>
                <w:highlight w:val="none"/>
              </w:rPr>
            </w:pPr>
            <w:bookmarkStart w:id="114" w:name="_Toc251052189"/>
            <w:r>
              <w:rPr>
                <w:color w:val="auto"/>
                <w:sz w:val="21"/>
                <w:szCs w:val="21"/>
                <w:highlight w:val="none"/>
              </w:rPr>
              <w:t>执业或职业资格证明</w:t>
            </w:r>
            <w:bookmarkEnd w:id="114"/>
          </w:p>
        </w:tc>
        <w:tc>
          <w:tcPr>
            <w:tcW w:w="2126" w:type="dxa"/>
            <w:gridSpan w:val="2"/>
            <w:vAlign w:val="center"/>
          </w:tcPr>
          <w:p w14:paraId="48D3F36D">
            <w:pPr>
              <w:ind w:left="223" w:hanging="222" w:hangingChars="106"/>
              <w:jc w:val="center"/>
              <w:rPr>
                <w:color w:val="auto"/>
                <w:sz w:val="21"/>
                <w:szCs w:val="21"/>
                <w:highlight w:val="none"/>
              </w:rPr>
            </w:pPr>
            <w:bookmarkStart w:id="115" w:name="_Toc251052190"/>
            <w:r>
              <w:rPr>
                <w:color w:val="auto"/>
                <w:sz w:val="21"/>
                <w:szCs w:val="21"/>
                <w:highlight w:val="none"/>
              </w:rPr>
              <w:t>承担完工</w:t>
            </w:r>
            <w:bookmarkEnd w:id="115"/>
            <w:bookmarkStart w:id="116" w:name="_Toc251052191"/>
            <w:r>
              <w:rPr>
                <w:color w:val="auto"/>
                <w:sz w:val="21"/>
                <w:szCs w:val="21"/>
                <w:highlight w:val="none"/>
              </w:rPr>
              <w:t>工程情况</w:t>
            </w:r>
            <w:bookmarkEnd w:id="116"/>
          </w:p>
        </w:tc>
      </w:tr>
      <w:tr w14:paraId="6D965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052462A7">
            <w:pPr>
              <w:ind w:left="223" w:hanging="222" w:hangingChars="106"/>
              <w:jc w:val="center"/>
              <w:rPr>
                <w:color w:val="auto"/>
                <w:sz w:val="21"/>
                <w:szCs w:val="21"/>
                <w:highlight w:val="none"/>
              </w:rPr>
            </w:pPr>
          </w:p>
        </w:tc>
        <w:tc>
          <w:tcPr>
            <w:tcW w:w="829" w:type="dxa"/>
            <w:vMerge w:val="continue"/>
            <w:vAlign w:val="center"/>
          </w:tcPr>
          <w:p w14:paraId="582FDB1C">
            <w:pPr>
              <w:ind w:left="223" w:hanging="222" w:hangingChars="106"/>
              <w:jc w:val="center"/>
              <w:rPr>
                <w:color w:val="auto"/>
                <w:sz w:val="21"/>
                <w:szCs w:val="21"/>
                <w:highlight w:val="none"/>
              </w:rPr>
            </w:pPr>
          </w:p>
        </w:tc>
        <w:tc>
          <w:tcPr>
            <w:tcW w:w="816" w:type="dxa"/>
            <w:vMerge w:val="continue"/>
            <w:vAlign w:val="center"/>
          </w:tcPr>
          <w:p w14:paraId="0D09D5D8">
            <w:pPr>
              <w:ind w:left="223" w:hanging="222" w:hangingChars="106"/>
              <w:jc w:val="center"/>
              <w:rPr>
                <w:color w:val="auto"/>
                <w:sz w:val="21"/>
                <w:szCs w:val="21"/>
                <w:highlight w:val="none"/>
              </w:rPr>
            </w:pPr>
          </w:p>
        </w:tc>
        <w:tc>
          <w:tcPr>
            <w:tcW w:w="1148" w:type="dxa"/>
            <w:vAlign w:val="center"/>
          </w:tcPr>
          <w:p w14:paraId="27663F05">
            <w:pPr>
              <w:ind w:left="223" w:hanging="222" w:hangingChars="106"/>
              <w:jc w:val="center"/>
              <w:rPr>
                <w:color w:val="auto"/>
                <w:sz w:val="21"/>
                <w:szCs w:val="21"/>
                <w:highlight w:val="none"/>
              </w:rPr>
            </w:pPr>
            <w:bookmarkStart w:id="117" w:name="_Toc251052192"/>
            <w:r>
              <w:rPr>
                <w:color w:val="auto"/>
                <w:sz w:val="21"/>
                <w:szCs w:val="21"/>
                <w:highlight w:val="none"/>
              </w:rPr>
              <w:t>证书名称</w:t>
            </w:r>
            <w:bookmarkEnd w:id="117"/>
          </w:p>
        </w:tc>
        <w:tc>
          <w:tcPr>
            <w:tcW w:w="1148" w:type="dxa"/>
            <w:vAlign w:val="center"/>
          </w:tcPr>
          <w:p w14:paraId="34FFBEDA">
            <w:pPr>
              <w:ind w:left="223" w:hanging="222" w:hangingChars="106"/>
              <w:jc w:val="center"/>
              <w:rPr>
                <w:color w:val="auto"/>
                <w:sz w:val="21"/>
                <w:szCs w:val="21"/>
                <w:highlight w:val="none"/>
              </w:rPr>
            </w:pPr>
            <w:bookmarkStart w:id="118" w:name="_Toc251052193"/>
            <w:r>
              <w:rPr>
                <w:color w:val="auto"/>
                <w:sz w:val="21"/>
                <w:szCs w:val="21"/>
                <w:highlight w:val="none"/>
              </w:rPr>
              <w:t>级别</w:t>
            </w:r>
            <w:bookmarkEnd w:id="118"/>
          </w:p>
        </w:tc>
        <w:tc>
          <w:tcPr>
            <w:tcW w:w="1148" w:type="dxa"/>
            <w:vAlign w:val="center"/>
          </w:tcPr>
          <w:p w14:paraId="46999FE9">
            <w:pPr>
              <w:ind w:left="223" w:hanging="222" w:hangingChars="106"/>
              <w:jc w:val="center"/>
              <w:rPr>
                <w:color w:val="auto"/>
                <w:sz w:val="21"/>
                <w:szCs w:val="21"/>
                <w:highlight w:val="none"/>
              </w:rPr>
            </w:pPr>
            <w:bookmarkStart w:id="119" w:name="_Toc251052194"/>
            <w:r>
              <w:rPr>
                <w:color w:val="auto"/>
                <w:sz w:val="21"/>
                <w:szCs w:val="21"/>
                <w:highlight w:val="none"/>
              </w:rPr>
              <w:t>证号</w:t>
            </w:r>
            <w:bookmarkEnd w:id="119"/>
          </w:p>
        </w:tc>
        <w:tc>
          <w:tcPr>
            <w:tcW w:w="1148" w:type="dxa"/>
            <w:vAlign w:val="center"/>
          </w:tcPr>
          <w:p w14:paraId="4E59BDB2">
            <w:pPr>
              <w:ind w:left="223" w:hanging="222" w:hangingChars="106"/>
              <w:jc w:val="center"/>
              <w:rPr>
                <w:color w:val="auto"/>
                <w:sz w:val="21"/>
                <w:szCs w:val="21"/>
                <w:highlight w:val="none"/>
              </w:rPr>
            </w:pPr>
            <w:bookmarkStart w:id="120" w:name="_Toc251052195"/>
            <w:r>
              <w:rPr>
                <w:color w:val="auto"/>
                <w:sz w:val="21"/>
                <w:szCs w:val="21"/>
                <w:highlight w:val="none"/>
              </w:rPr>
              <w:t>专业</w:t>
            </w:r>
            <w:bookmarkEnd w:id="120"/>
          </w:p>
        </w:tc>
        <w:tc>
          <w:tcPr>
            <w:tcW w:w="850" w:type="dxa"/>
            <w:vAlign w:val="center"/>
          </w:tcPr>
          <w:p w14:paraId="17CFBF36">
            <w:pPr>
              <w:ind w:left="223" w:hanging="222" w:hangingChars="106"/>
              <w:jc w:val="center"/>
              <w:rPr>
                <w:color w:val="auto"/>
                <w:sz w:val="21"/>
                <w:szCs w:val="21"/>
                <w:highlight w:val="none"/>
              </w:rPr>
            </w:pPr>
            <w:bookmarkStart w:id="121" w:name="_Toc251052197"/>
            <w:r>
              <w:rPr>
                <w:color w:val="auto"/>
                <w:sz w:val="21"/>
                <w:szCs w:val="21"/>
                <w:highlight w:val="none"/>
              </w:rPr>
              <w:t>项目数</w:t>
            </w:r>
            <w:bookmarkEnd w:id="121"/>
          </w:p>
        </w:tc>
        <w:tc>
          <w:tcPr>
            <w:tcW w:w="1276" w:type="dxa"/>
            <w:vAlign w:val="center"/>
          </w:tcPr>
          <w:p w14:paraId="38803DBF">
            <w:pPr>
              <w:ind w:left="223" w:hanging="222" w:hangingChars="106"/>
              <w:jc w:val="center"/>
              <w:rPr>
                <w:color w:val="auto"/>
                <w:sz w:val="21"/>
                <w:szCs w:val="21"/>
                <w:highlight w:val="none"/>
              </w:rPr>
            </w:pPr>
            <w:bookmarkStart w:id="122" w:name="_Toc251052198"/>
            <w:r>
              <w:rPr>
                <w:color w:val="auto"/>
                <w:sz w:val="21"/>
                <w:szCs w:val="21"/>
                <w:highlight w:val="none"/>
              </w:rPr>
              <w:t>主要项目</w:t>
            </w:r>
          </w:p>
          <w:p w14:paraId="2830EE85">
            <w:pPr>
              <w:ind w:left="223" w:hanging="222" w:hangingChars="106"/>
              <w:jc w:val="center"/>
              <w:rPr>
                <w:color w:val="auto"/>
                <w:sz w:val="21"/>
                <w:szCs w:val="21"/>
                <w:highlight w:val="none"/>
              </w:rPr>
            </w:pPr>
            <w:r>
              <w:rPr>
                <w:color w:val="auto"/>
                <w:sz w:val="21"/>
                <w:szCs w:val="21"/>
                <w:highlight w:val="none"/>
              </w:rPr>
              <w:t>名称</w:t>
            </w:r>
            <w:bookmarkEnd w:id="122"/>
          </w:p>
        </w:tc>
      </w:tr>
      <w:tr w14:paraId="22292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F58131F">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w:t>
            </w:r>
            <w:r>
              <w:rPr>
                <w:rFonts w:hint="eastAsia"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经理</w:t>
            </w:r>
          </w:p>
        </w:tc>
        <w:tc>
          <w:tcPr>
            <w:tcW w:w="829" w:type="dxa"/>
            <w:vAlign w:val="center"/>
          </w:tcPr>
          <w:p w14:paraId="02B775BD">
            <w:pPr>
              <w:ind w:left="223" w:hanging="222" w:hangingChars="106"/>
              <w:jc w:val="center"/>
              <w:rPr>
                <w:color w:val="auto"/>
                <w:sz w:val="21"/>
                <w:szCs w:val="21"/>
                <w:highlight w:val="none"/>
              </w:rPr>
            </w:pPr>
          </w:p>
        </w:tc>
        <w:tc>
          <w:tcPr>
            <w:tcW w:w="816" w:type="dxa"/>
            <w:vAlign w:val="center"/>
          </w:tcPr>
          <w:p w14:paraId="05668F6F">
            <w:pPr>
              <w:ind w:left="223" w:hanging="222" w:hangingChars="106"/>
              <w:jc w:val="center"/>
              <w:rPr>
                <w:color w:val="auto"/>
                <w:sz w:val="21"/>
                <w:szCs w:val="21"/>
                <w:highlight w:val="none"/>
              </w:rPr>
            </w:pPr>
          </w:p>
        </w:tc>
        <w:tc>
          <w:tcPr>
            <w:tcW w:w="1148" w:type="dxa"/>
            <w:vAlign w:val="center"/>
          </w:tcPr>
          <w:p w14:paraId="06E80451">
            <w:pPr>
              <w:ind w:left="223" w:hanging="222" w:hangingChars="106"/>
              <w:jc w:val="center"/>
              <w:rPr>
                <w:color w:val="auto"/>
                <w:sz w:val="21"/>
                <w:szCs w:val="21"/>
                <w:highlight w:val="none"/>
              </w:rPr>
            </w:pPr>
          </w:p>
        </w:tc>
        <w:tc>
          <w:tcPr>
            <w:tcW w:w="1148" w:type="dxa"/>
            <w:vAlign w:val="center"/>
          </w:tcPr>
          <w:p w14:paraId="0739F9B6">
            <w:pPr>
              <w:ind w:left="223" w:hanging="222" w:hangingChars="106"/>
              <w:jc w:val="center"/>
              <w:rPr>
                <w:color w:val="auto"/>
                <w:sz w:val="21"/>
                <w:szCs w:val="21"/>
                <w:highlight w:val="none"/>
              </w:rPr>
            </w:pPr>
          </w:p>
        </w:tc>
        <w:tc>
          <w:tcPr>
            <w:tcW w:w="1148" w:type="dxa"/>
            <w:vAlign w:val="center"/>
          </w:tcPr>
          <w:p w14:paraId="450845C5">
            <w:pPr>
              <w:ind w:left="223" w:hanging="222" w:hangingChars="106"/>
              <w:jc w:val="center"/>
              <w:rPr>
                <w:color w:val="auto"/>
                <w:sz w:val="21"/>
                <w:szCs w:val="21"/>
                <w:highlight w:val="none"/>
              </w:rPr>
            </w:pPr>
          </w:p>
        </w:tc>
        <w:tc>
          <w:tcPr>
            <w:tcW w:w="1148" w:type="dxa"/>
            <w:vAlign w:val="center"/>
          </w:tcPr>
          <w:p w14:paraId="260DE8E5">
            <w:pPr>
              <w:ind w:left="223" w:hanging="222" w:hangingChars="106"/>
              <w:jc w:val="center"/>
              <w:rPr>
                <w:color w:val="auto"/>
                <w:sz w:val="21"/>
                <w:szCs w:val="21"/>
                <w:highlight w:val="none"/>
              </w:rPr>
            </w:pPr>
          </w:p>
        </w:tc>
        <w:tc>
          <w:tcPr>
            <w:tcW w:w="850" w:type="dxa"/>
            <w:vAlign w:val="center"/>
          </w:tcPr>
          <w:p w14:paraId="4B73C8F2">
            <w:pPr>
              <w:ind w:left="223" w:hanging="222" w:hangingChars="106"/>
              <w:jc w:val="center"/>
              <w:rPr>
                <w:color w:val="auto"/>
                <w:sz w:val="21"/>
                <w:szCs w:val="21"/>
                <w:highlight w:val="none"/>
              </w:rPr>
            </w:pPr>
          </w:p>
        </w:tc>
        <w:tc>
          <w:tcPr>
            <w:tcW w:w="1276" w:type="dxa"/>
            <w:vAlign w:val="center"/>
          </w:tcPr>
          <w:p w14:paraId="70554B22">
            <w:pPr>
              <w:ind w:left="223" w:hanging="222" w:hangingChars="106"/>
              <w:jc w:val="center"/>
              <w:rPr>
                <w:color w:val="auto"/>
                <w:sz w:val="21"/>
                <w:szCs w:val="21"/>
                <w:highlight w:val="none"/>
              </w:rPr>
            </w:pPr>
          </w:p>
        </w:tc>
      </w:tr>
      <w:tr w14:paraId="78D27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75803532">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38CE9304">
            <w:pPr>
              <w:ind w:left="223" w:hanging="222" w:hangingChars="106"/>
              <w:jc w:val="center"/>
              <w:rPr>
                <w:color w:val="auto"/>
                <w:sz w:val="21"/>
                <w:szCs w:val="21"/>
                <w:highlight w:val="none"/>
              </w:rPr>
            </w:pPr>
          </w:p>
        </w:tc>
        <w:tc>
          <w:tcPr>
            <w:tcW w:w="816" w:type="dxa"/>
            <w:vAlign w:val="center"/>
          </w:tcPr>
          <w:p w14:paraId="7017C242">
            <w:pPr>
              <w:ind w:left="223" w:hanging="222" w:hangingChars="106"/>
              <w:jc w:val="center"/>
              <w:rPr>
                <w:color w:val="auto"/>
                <w:sz w:val="21"/>
                <w:szCs w:val="21"/>
                <w:highlight w:val="none"/>
              </w:rPr>
            </w:pPr>
          </w:p>
        </w:tc>
        <w:tc>
          <w:tcPr>
            <w:tcW w:w="1148" w:type="dxa"/>
            <w:vAlign w:val="center"/>
          </w:tcPr>
          <w:p w14:paraId="2F959E9F">
            <w:pPr>
              <w:ind w:left="223" w:hanging="222" w:hangingChars="106"/>
              <w:jc w:val="center"/>
              <w:rPr>
                <w:color w:val="auto"/>
                <w:sz w:val="21"/>
                <w:szCs w:val="21"/>
                <w:highlight w:val="none"/>
              </w:rPr>
            </w:pPr>
          </w:p>
        </w:tc>
        <w:tc>
          <w:tcPr>
            <w:tcW w:w="1148" w:type="dxa"/>
            <w:vAlign w:val="center"/>
          </w:tcPr>
          <w:p w14:paraId="3D2A4945">
            <w:pPr>
              <w:ind w:left="223" w:hanging="222" w:hangingChars="106"/>
              <w:jc w:val="center"/>
              <w:rPr>
                <w:color w:val="auto"/>
                <w:sz w:val="21"/>
                <w:szCs w:val="21"/>
                <w:highlight w:val="none"/>
              </w:rPr>
            </w:pPr>
          </w:p>
        </w:tc>
        <w:tc>
          <w:tcPr>
            <w:tcW w:w="1148" w:type="dxa"/>
            <w:vAlign w:val="center"/>
          </w:tcPr>
          <w:p w14:paraId="312EF461">
            <w:pPr>
              <w:ind w:left="223" w:hanging="222" w:hangingChars="106"/>
              <w:jc w:val="center"/>
              <w:rPr>
                <w:color w:val="auto"/>
                <w:sz w:val="21"/>
                <w:szCs w:val="21"/>
                <w:highlight w:val="none"/>
              </w:rPr>
            </w:pPr>
          </w:p>
        </w:tc>
        <w:tc>
          <w:tcPr>
            <w:tcW w:w="1148" w:type="dxa"/>
            <w:vAlign w:val="center"/>
          </w:tcPr>
          <w:p w14:paraId="682C83B2">
            <w:pPr>
              <w:ind w:left="223" w:hanging="222" w:hangingChars="106"/>
              <w:jc w:val="center"/>
              <w:rPr>
                <w:color w:val="auto"/>
                <w:sz w:val="21"/>
                <w:szCs w:val="21"/>
                <w:highlight w:val="none"/>
              </w:rPr>
            </w:pPr>
          </w:p>
        </w:tc>
        <w:tc>
          <w:tcPr>
            <w:tcW w:w="850" w:type="dxa"/>
            <w:vAlign w:val="center"/>
          </w:tcPr>
          <w:p w14:paraId="33145034">
            <w:pPr>
              <w:ind w:left="223" w:hanging="222" w:hangingChars="106"/>
              <w:jc w:val="center"/>
              <w:rPr>
                <w:color w:val="auto"/>
                <w:sz w:val="21"/>
                <w:szCs w:val="21"/>
                <w:highlight w:val="none"/>
              </w:rPr>
            </w:pPr>
          </w:p>
        </w:tc>
        <w:tc>
          <w:tcPr>
            <w:tcW w:w="1276" w:type="dxa"/>
            <w:vAlign w:val="center"/>
          </w:tcPr>
          <w:p w14:paraId="1D1A7D0C">
            <w:pPr>
              <w:ind w:left="223" w:hanging="222" w:hangingChars="106"/>
              <w:jc w:val="center"/>
              <w:rPr>
                <w:color w:val="auto"/>
                <w:sz w:val="21"/>
                <w:szCs w:val="21"/>
                <w:highlight w:val="none"/>
              </w:rPr>
            </w:pPr>
          </w:p>
        </w:tc>
      </w:tr>
      <w:tr w14:paraId="7BE2B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3671E61">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08288BCA">
            <w:pPr>
              <w:ind w:left="223" w:hanging="222" w:hangingChars="106"/>
              <w:jc w:val="center"/>
              <w:rPr>
                <w:color w:val="auto"/>
                <w:sz w:val="21"/>
                <w:szCs w:val="21"/>
                <w:highlight w:val="none"/>
              </w:rPr>
            </w:pPr>
          </w:p>
        </w:tc>
        <w:tc>
          <w:tcPr>
            <w:tcW w:w="816" w:type="dxa"/>
            <w:vAlign w:val="center"/>
          </w:tcPr>
          <w:p w14:paraId="450BB991">
            <w:pPr>
              <w:ind w:left="223" w:hanging="222" w:hangingChars="106"/>
              <w:jc w:val="center"/>
              <w:rPr>
                <w:color w:val="auto"/>
                <w:sz w:val="21"/>
                <w:szCs w:val="21"/>
                <w:highlight w:val="none"/>
              </w:rPr>
            </w:pPr>
          </w:p>
        </w:tc>
        <w:tc>
          <w:tcPr>
            <w:tcW w:w="1148" w:type="dxa"/>
            <w:vAlign w:val="center"/>
          </w:tcPr>
          <w:p w14:paraId="07241D14">
            <w:pPr>
              <w:ind w:left="223" w:hanging="222" w:hangingChars="106"/>
              <w:jc w:val="center"/>
              <w:rPr>
                <w:color w:val="auto"/>
                <w:sz w:val="21"/>
                <w:szCs w:val="21"/>
                <w:highlight w:val="none"/>
              </w:rPr>
            </w:pPr>
          </w:p>
        </w:tc>
        <w:tc>
          <w:tcPr>
            <w:tcW w:w="1148" w:type="dxa"/>
            <w:vAlign w:val="center"/>
          </w:tcPr>
          <w:p w14:paraId="25C2D3FF">
            <w:pPr>
              <w:ind w:left="223" w:hanging="222" w:hangingChars="106"/>
              <w:jc w:val="center"/>
              <w:rPr>
                <w:color w:val="auto"/>
                <w:sz w:val="21"/>
                <w:szCs w:val="21"/>
                <w:highlight w:val="none"/>
              </w:rPr>
            </w:pPr>
          </w:p>
        </w:tc>
        <w:tc>
          <w:tcPr>
            <w:tcW w:w="1148" w:type="dxa"/>
            <w:vAlign w:val="center"/>
          </w:tcPr>
          <w:p w14:paraId="1A8AB1D4">
            <w:pPr>
              <w:ind w:left="223" w:hanging="222" w:hangingChars="106"/>
              <w:jc w:val="center"/>
              <w:rPr>
                <w:color w:val="auto"/>
                <w:sz w:val="21"/>
                <w:szCs w:val="21"/>
                <w:highlight w:val="none"/>
              </w:rPr>
            </w:pPr>
          </w:p>
        </w:tc>
        <w:tc>
          <w:tcPr>
            <w:tcW w:w="1148" w:type="dxa"/>
            <w:vAlign w:val="center"/>
          </w:tcPr>
          <w:p w14:paraId="18896692">
            <w:pPr>
              <w:ind w:left="223" w:hanging="222" w:hangingChars="106"/>
              <w:jc w:val="center"/>
              <w:rPr>
                <w:color w:val="auto"/>
                <w:sz w:val="21"/>
                <w:szCs w:val="21"/>
                <w:highlight w:val="none"/>
              </w:rPr>
            </w:pPr>
          </w:p>
        </w:tc>
        <w:tc>
          <w:tcPr>
            <w:tcW w:w="850" w:type="dxa"/>
            <w:vAlign w:val="center"/>
          </w:tcPr>
          <w:p w14:paraId="772B249B">
            <w:pPr>
              <w:ind w:left="223" w:hanging="222" w:hangingChars="106"/>
              <w:jc w:val="center"/>
              <w:rPr>
                <w:color w:val="auto"/>
                <w:sz w:val="21"/>
                <w:szCs w:val="21"/>
                <w:highlight w:val="none"/>
              </w:rPr>
            </w:pPr>
          </w:p>
        </w:tc>
        <w:tc>
          <w:tcPr>
            <w:tcW w:w="1276" w:type="dxa"/>
            <w:vAlign w:val="center"/>
          </w:tcPr>
          <w:p w14:paraId="3F3F3AA9">
            <w:pPr>
              <w:ind w:left="223" w:hanging="222" w:hangingChars="106"/>
              <w:jc w:val="center"/>
              <w:rPr>
                <w:color w:val="auto"/>
                <w:sz w:val="21"/>
                <w:szCs w:val="21"/>
                <w:highlight w:val="none"/>
              </w:rPr>
            </w:pPr>
          </w:p>
        </w:tc>
      </w:tr>
      <w:tr w14:paraId="73A02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6EEAE8D">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38DAB1B4">
            <w:pPr>
              <w:ind w:left="223" w:hanging="222" w:hangingChars="106"/>
              <w:jc w:val="center"/>
              <w:rPr>
                <w:color w:val="auto"/>
                <w:sz w:val="21"/>
                <w:szCs w:val="21"/>
                <w:highlight w:val="none"/>
              </w:rPr>
            </w:pPr>
          </w:p>
        </w:tc>
        <w:tc>
          <w:tcPr>
            <w:tcW w:w="816" w:type="dxa"/>
            <w:vAlign w:val="center"/>
          </w:tcPr>
          <w:p w14:paraId="60C37B29">
            <w:pPr>
              <w:ind w:left="223" w:hanging="222" w:hangingChars="106"/>
              <w:jc w:val="center"/>
              <w:rPr>
                <w:color w:val="auto"/>
                <w:sz w:val="21"/>
                <w:szCs w:val="21"/>
                <w:highlight w:val="none"/>
              </w:rPr>
            </w:pPr>
          </w:p>
        </w:tc>
        <w:tc>
          <w:tcPr>
            <w:tcW w:w="1148" w:type="dxa"/>
            <w:vAlign w:val="center"/>
          </w:tcPr>
          <w:p w14:paraId="75BA5F66">
            <w:pPr>
              <w:ind w:left="223" w:hanging="222" w:hangingChars="106"/>
              <w:jc w:val="center"/>
              <w:rPr>
                <w:color w:val="auto"/>
                <w:sz w:val="21"/>
                <w:szCs w:val="21"/>
                <w:highlight w:val="none"/>
              </w:rPr>
            </w:pPr>
          </w:p>
        </w:tc>
        <w:tc>
          <w:tcPr>
            <w:tcW w:w="1148" w:type="dxa"/>
            <w:vAlign w:val="center"/>
          </w:tcPr>
          <w:p w14:paraId="3B8A1833">
            <w:pPr>
              <w:ind w:left="223" w:hanging="222" w:hangingChars="106"/>
              <w:jc w:val="center"/>
              <w:rPr>
                <w:color w:val="auto"/>
                <w:sz w:val="21"/>
                <w:szCs w:val="21"/>
                <w:highlight w:val="none"/>
              </w:rPr>
            </w:pPr>
          </w:p>
        </w:tc>
        <w:tc>
          <w:tcPr>
            <w:tcW w:w="1148" w:type="dxa"/>
            <w:vAlign w:val="center"/>
          </w:tcPr>
          <w:p w14:paraId="314845CF">
            <w:pPr>
              <w:ind w:left="223" w:hanging="222" w:hangingChars="106"/>
              <w:jc w:val="center"/>
              <w:rPr>
                <w:color w:val="auto"/>
                <w:sz w:val="21"/>
                <w:szCs w:val="21"/>
                <w:highlight w:val="none"/>
              </w:rPr>
            </w:pPr>
          </w:p>
        </w:tc>
        <w:tc>
          <w:tcPr>
            <w:tcW w:w="1148" w:type="dxa"/>
            <w:vAlign w:val="center"/>
          </w:tcPr>
          <w:p w14:paraId="0744C7D7">
            <w:pPr>
              <w:ind w:left="223" w:hanging="222" w:hangingChars="106"/>
              <w:jc w:val="center"/>
              <w:rPr>
                <w:color w:val="auto"/>
                <w:sz w:val="21"/>
                <w:szCs w:val="21"/>
                <w:highlight w:val="none"/>
              </w:rPr>
            </w:pPr>
          </w:p>
        </w:tc>
        <w:tc>
          <w:tcPr>
            <w:tcW w:w="850" w:type="dxa"/>
            <w:vAlign w:val="center"/>
          </w:tcPr>
          <w:p w14:paraId="0F2BB2C9">
            <w:pPr>
              <w:ind w:left="223" w:hanging="222" w:hangingChars="106"/>
              <w:jc w:val="center"/>
              <w:rPr>
                <w:color w:val="auto"/>
                <w:sz w:val="21"/>
                <w:szCs w:val="21"/>
                <w:highlight w:val="none"/>
              </w:rPr>
            </w:pPr>
          </w:p>
        </w:tc>
        <w:tc>
          <w:tcPr>
            <w:tcW w:w="1276" w:type="dxa"/>
            <w:vAlign w:val="center"/>
          </w:tcPr>
          <w:p w14:paraId="2CD246B5">
            <w:pPr>
              <w:ind w:left="223" w:hanging="222" w:hangingChars="106"/>
              <w:jc w:val="center"/>
              <w:rPr>
                <w:color w:val="auto"/>
                <w:sz w:val="21"/>
                <w:szCs w:val="21"/>
                <w:highlight w:val="none"/>
              </w:rPr>
            </w:pPr>
          </w:p>
        </w:tc>
      </w:tr>
      <w:tr w14:paraId="578D0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0" w:hRule="atLeast"/>
          <w:jc w:val="center"/>
        </w:trPr>
        <w:tc>
          <w:tcPr>
            <w:tcW w:w="993" w:type="dxa"/>
            <w:vAlign w:val="center"/>
          </w:tcPr>
          <w:p w14:paraId="3689981A">
            <w:pPr>
              <w:pStyle w:val="41"/>
              <w:keepNext w:val="0"/>
              <w:keepLines w:val="0"/>
              <w:pageBreakBefore w:val="0"/>
              <w:kinsoku/>
              <w:wordWrap/>
              <w:overflowPunct/>
              <w:topLinePunct w:val="0"/>
              <w:bidi w:val="0"/>
              <w:adjustRightInd/>
              <w:snapToGrid/>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400F7DCA">
            <w:pPr>
              <w:ind w:left="223" w:hanging="222" w:hangingChars="106"/>
              <w:jc w:val="center"/>
              <w:rPr>
                <w:color w:val="auto"/>
                <w:sz w:val="21"/>
                <w:szCs w:val="21"/>
                <w:highlight w:val="none"/>
              </w:rPr>
            </w:pPr>
          </w:p>
        </w:tc>
        <w:tc>
          <w:tcPr>
            <w:tcW w:w="816" w:type="dxa"/>
            <w:vAlign w:val="center"/>
          </w:tcPr>
          <w:p w14:paraId="02FC6CE4">
            <w:pPr>
              <w:ind w:left="223" w:hanging="222" w:hangingChars="106"/>
              <w:jc w:val="center"/>
              <w:rPr>
                <w:color w:val="auto"/>
                <w:sz w:val="21"/>
                <w:szCs w:val="21"/>
                <w:highlight w:val="none"/>
              </w:rPr>
            </w:pPr>
          </w:p>
        </w:tc>
        <w:tc>
          <w:tcPr>
            <w:tcW w:w="1148" w:type="dxa"/>
            <w:vAlign w:val="center"/>
          </w:tcPr>
          <w:p w14:paraId="322006FA">
            <w:pPr>
              <w:ind w:left="223" w:hanging="222" w:hangingChars="106"/>
              <w:jc w:val="center"/>
              <w:rPr>
                <w:color w:val="auto"/>
                <w:sz w:val="21"/>
                <w:szCs w:val="21"/>
                <w:highlight w:val="none"/>
              </w:rPr>
            </w:pPr>
          </w:p>
        </w:tc>
        <w:tc>
          <w:tcPr>
            <w:tcW w:w="1148" w:type="dxa"/>
            <w:vAlign w:val="center"/>
          </w:tcPr>
          <w:p w14:paraId="7A081DB6">
            <w:pPr>
              <w:ind w:left="223" w:hanging="222" w:hangingChars="106"/>
              <w:jc w:val="center"/>
              <w:rPr>
                <w:color w:val="auto"/>
                <w:sz w:val="21"/>
                <w:szCs w:val="21"/>
                <w:highlight w:val="none"/>
              </w:rPr>
            </w:pPr>
          </w:p>
        </w:tc>
        <w:tc>
          <w:tcPr>
            <w:tcW w:w="1148" w:type="dxa"/>
            <w:vAlign w:val="center"/>
          </w:tcPr>
          <w:p w14:paraId="76C170C5">
            <w:pPr>
              <w:ind w:left="223" w:hanging="222" w:hangingChars="106"/>
              <w:jc w:val="center"/>
              <w:rPr>
                <w:color w:val="auto"/>
                <w:sz w:val="21"/>
                <w:szCs w:val="21"/>
                <w:highlight w:val="none"/>
              </w:rPr>
            </w:pPr>
          </w:p>
        </w:tc>
        <w:tc>
          <w:tcPr>
            <w:tcW w:w="1148" w:type="dxa"/>
            <w:vAlign w:val="center"/>
          </w:tcPr>
          <w:p w14:paraId="433525DC">
            <w:pPr>
              <w:ind w:left="223" w:hanging="222" w:hangingChars="106"/>
              <w:jc w:val="center"/>
              <w:rPr>
                <w:color w:val="auto"/>
                <w:sz w:val="21"/>
                <w:szCs w:val="21"/>
                <w:highlight w:val="none"/>
              </w:rPr>
            </w:pPr>
          </w:p>
        </w:tc>
        <w:tc>
          <w:tcPr>
            <w:tcW w:w="850" w:type="dxa"/>
            <w:vAlign w:val="center"/>
          </w:tcPr>
          <w:p w14:paraId="1A11B1AB">
            <w:pPr>
              <w:ind w:left="223" w:hanging="222" w:hangingChars="106"/>
              <w:jc w:val="center"/>
              <w:rPr>
                <w:color w:val="auto"/>
                <w:sz w:val="21"/>
                <w:szCs w:val="21"/>
                <w:highlight w:val="none"/>
              </w:rPr>
            </w:pPr>
          </w:p>
        </w:tc>
        <w:tc>
          <w:tcPr>
            <w:tcW w:w="1276" w:type="dxa"/>
            <w:vAlign w:val="center"/>
          </w:tcPr>
          <w:p w14:paraId="227462B5">
            <w:pPr>
              <w:ind w:left="223" w:hanging="222" w:hangingChars="106"/>
              <w:jc w:val="center"/>
              <w:rPr>
                <w:color w:val="auto"/>
                <w:sz w:val="21"/>
                <w:szCs w:val="21"/>
                <w:highlight w:val="none"/>
              </w:rPr>
            </w:pPr>
          </w:p>
        </w:tc>
      </w:tr>
      <w:tr w14:paraId="4C93C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0" w:hRule="atLeast"/>
          <w:jc w:val="center"/>
        </w:trPr>
        <w:tc>
          <w:tcPr>
            <w:tcW w:w="993" w:type="dxa"/>
            <w:vAlign w:val="center"/>
          </w:tcPr>
          <w:p w14:paraId="7844B485">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财务负责人</w:t>
            </w:r>
          </w:p>
        </w:tc>
        <w:tc>
          <w:tcPr>
            <w:tcW w:w="829" w:type="dxa"/>
            <w:vAlign w:val="center"/>
          </w:tcPr>
          <w:p w14:paraId="0FA771AA">
            <w:pPr>
              <w:ind w:left="223" w:hanging="222" w:hangingChars="106"/>
              <w:jc w:val="center"/>
              <w:rPr>
                <w:color w:val="auto"/>
                <w:sz w:val="21"/>
                <w:szCs w:val="21"/>
                <w:highlight w:val="none"/>
              </w:rPr>
            </w:pPr>
          </w:p>
        </w:tc>
        <w:tc>
          <w:tcPr>
            <w:tcW w:w="816" w:type="dxa"/>
            <w:vAlign w:val="center"/>
          </w:tcPr>
          <w:p w14:paraId="16EE5F12">
            <w:pPr>
              <w:ind w:left="223" w:hanging="222" w:hangingChars="106"/>
              <w:jc w:val="center"/>
              <w:rPr>
                <w:color w:val="auto"/>
                <w:sz w:val="21"/>
                <w:szCs w:val="21"/>
                <w:highlight w:val="none"/>
              </w:rPr>
            </w:pPr>
          </w:p>
        </w:tc>
        <w:tc>
          <w:tcPr>
            <w:tcW w:w="1148" w:type="dxa"/>
            <w:vAlign w:val="center"/>
          </w:tcPr>
          <w:p w14:paraId="72E275CC">
            <w:pPr>
              <w:ind w:left="223" w:hanging="222" w:hangingChars="106"/>
              <w:jc w:val="center"/>
              <w:rPr>
                <w:color w:val="auto"/>
                <w:sz w:val="21"/>
                <w:szCs w:val="21"/>
                <w:highlight w:val="none"/>
              </w:rPr>
            </w:pPr>
          </w:p>
        </w:tc>
        <w:tc>
          <w:tcPr>
            <w:tcW w:w="1148" w:type="dxa"/>
            <w:vAlign w:val="center"/>
          </w:tcPr>
          <w:p w14:paraId="44FFE360">
            <w:pPr>
              <w:ind w:left="223" w:hanging="222" w:hangingChars="106"/>
              <w:jc w:val="center"/>
              <w:rPr>
                <w:color w:val="auto"/>
                <w:sz w:val="21"/>
                <w:szCs w:val="21"/>
                <w:highlight w:val="none"/>
              </w:rPr>
            </w:pPr>
          </w:p>
        </w:tc>
        <w:tc>
          <w:tcPr>
            <w:tcW w:w="1148" w:type="dxa"/>
            <w:vAlign w:val="center"/>
          </w:tcPr>
          <w:p w14:paraId="26FAF473">
            <w:pPr>
              <w:ind w:left="223" w:hanging="222" w:hangingChars="106"/>
              <w:jc w:val="center"/>
              <w:rPr>
                <w:color w:val="auto"/>
                <w:sz w:val="21"/>
                <w:szCs w:val="21"/>
                <w:highlight w:val="none"/>
              </w:rPr>
            </w:pPr>
          </w:p>
        </w:tc>
        <w:tc>
          <w:tcPr>
            <w:tcW w:w="1148" w:type="dxa"/>
            <w:vAlign w:val="center"/>
          </w:tcPr>
          <w:p w14:paraId="614917B9">
            <w:pPr>
              <w:ind w:left="223" w:hanging="222" w:hangingChars="106"/>
              <w:jc w:val="center"/>
              <w:rPr>
                <w:color w:val="auto"/>
                <w:sz w:val="21"/>
                <w:szCs w:val="21"/>
                <w:highlight w:val="none"/>
              </w:rPr>
            </w:pPr>
          </w:p>
        </w:tc>
        <w:tc>
          <w:tcPr>
            <w:tcW w:w="850" w:type="dxa"/>
            <w:vAlign w:val="center"/>
          </w:tcPr>
          <w:p w14:paraId="7A3C1097">
            <w:pPr>
              <w:ind w:left="223" w:hanging="222" w:hangingChars="106"/>
              <w:jc w:val="center"/>
              <w:rPr>
                <w:color w:val="auto"/>
                <w:sz w:val="21"/>
                <w:szCs w:val="21"/>
                <w:highlight w:val="none"/>
              </w:rPr>
            </w:pPr>
          </w:p>
        </w:tc>
        <w:tc>
          <w:tcPr>
            <w:tcW w:w="1276" w:type="dxa"/>
            <w:vAlign w:val="center"/>
          </w:tcPr>
          <w:p w14:paraId="301240C6">
            <w:pPr>
              <w:ind w:left="223" w:hanging="222" w:hangingChars="106"/>
              <w:jc w:val="center"/>
              <w:rPr>
                <w:color w:val="auto"/>
                <w:sz w:val="21"/>
                <w:szCs w:val="21"/>
                <w:highlight w:val="none"/>
              </w:rPr>
            </w:pPr>
          </w:p>
        </w:tc>
      </w:tr>
      <w:tr w14:paraId="3A77D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C503CF8">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造价员</w:t>
            </w:r>
          </w:p>
        </w:tc>
        <w:tc>
          <w:tcPr>
            <w:tcW w:w="829" w:type="dxa"/>
            <w:vAlign w:val="center"/>
          </w:tcPr>
          <w:p w14:paraId="1476E69C">
            <w:pPr>
              <w:ind w:left="223" w:hanging="222" w:hangingChars="106"/>
              <w:jc w:val="center"/>
              <w:rPr>
                <w:color w:val="auto"/>
                <w:sz w:val="21"/>
                <w:szCs w:val="21"/>
                <w:highlight w:val="none"/>
              </w:rPr>
            </w:pPr>
          </w:p>
        </w:tc>
        <w:tc>
          <w:tcPr>
            <w:tcW w:w="816" w:type="dxa"/>
            <w:vAlign w:val="center"/>
          </w:tcPr>
          <w:p w14:paraId="0942E766">
            <w:pPr>
              <w:ind w:left="223" w:hanging="222" w:hangingChars="106"/>
              <w:jc w:val="center"/>
              <w:rPr>
                <w:color w:val="auto"/>
                <w:sz w:val="21"/>
                <w:szCs w:val="21"/>
                <w:highlight w:val="none"/>
              </w:rPr>
            </w:pPr>
          </w:p>
        </w:tc>
        <w:tc>
          <w:tcPr>
            <w:tcW w:w="1148" w:type="dxa"/>
            <w:vAlign w:val="center"/>
          </w:tcPr>
          <w:p w14:paraId="515B9518">
            <w:pPr>
              <w:ind w:left="223" w:hanging="222" w:hangingChars="106"/>
              <w:jc w:val="center"/>
              <w:rPr>
                <w:color w:val="auto"/>
                <w:sz w:val="21"/>
                <w:szCs w:val="21"/>
                <w:highlight w:val="none"/>
              </w:rPr>
            </w:pPr>
          </w:p>
        </w:tc>
        <w:tc>
          <w:tcPr>
            <w:tcW w:w="1148" w:type="dxa"/>
            <w:vAlign w:val="center"/>
          </w:tcPr>
          <w:p w14:paraId="28EF5845">
            <w:pPr>
              <w:ind w:left="223" w:hanging="222" w:hangingChars="106"/>
              <w:jc w:val="center"/>
              <w:rPr>
                <w:color w:val="auto"/>
                <w:sz w:val="21"/>
                <w:szCs w:val="21"/>
                <w:highlight w:val="none"/>
              </w:rPr>
            </w:pPr>
          </w:p>
        </w:tc>
        <w:tc>
          <w:tcPr>
            <w:tcW w:w="1148" w:type="dxa"/>
            <w:vAlign w:val="center"/>
          </w:tcPr>
          <w:p w14:paraId="1EEB6F34">
            <w:pPr>
              <w:ind w:left="223" w:hanging="222" w:hangingChars="106"/>
              <w:jc w:val="center"/>
              <w:rPr>
                <w:color w:val="auto"/>
                <w:sz w:val="21"/>
                <w:szCs w:val="21"/>
                <w:highlight w:val="none"/>
              </w:rPr>
            </w:pPr>
          </w:p>
        </w:tc>
        <w:tc>
          <w:tcPr>
            <w:tcW w:w="1148" w:type="dxa"/>
            <w:vAlign w:val="center"/>
          </w:tcPr>
          <w:p w14:paraId="0B5FA758">
            <w:pPr>
              <w:ind w:left="223" w:hanging="222" w:hangingChars="106"/>
              <w:jc w:val="center"/>
              <w:rPr>
                <w:color w:val="auto"/>
                <w:sz w:val="21"/>
                <w:szCs w:val="21"/>
                <w:highlight w:val="none"/>
              </w:rPr>
            </w:pPr>
          </w:p>
        </w:tc>
        <w:tc>
          <w:tcPr>
            <w:tcW w:w="850" w:type="dxa"/>
            <w:vAlign w:val="center"/>
          </w:tcPr>
          <w:p w14:paraId="7E85C77E">
            <w:pPr>
              <w:ind w:left="223" w:hanging="222" w:hangingChars="106"/>
              <w:jc w:val="center"/>
              <w:rPr>
                <w:color w:val="auto"/>
                <w:sz w:val="21"/>
                <w:szCs w:val="21"/>
                <w:highlight w:val="none"/>
              </w:rPr>
            </w:pPr>
          </w:p>
        </w:tc>
        <w:tc>
          <w:tcPr>
            <w:tcW w:w="1276" w:type="dxa"/>
            <w:vAlign w:val="center"/>
          </w:tcPr>
          <w:p w14:paraId="2CCFE3F4">
            <w:pPr>
              <w:ind w:left="223" w:hanging="222" w:hangingChars="106"/>
              <w:jc w:val="center"/>
              <w:rPr>
                <w:color w:val="auto"/>
                <w:sz w:val="21"/>
                <w:szCs w:val="21"/>
                <w:highlight w:val="none"/>
              </w:rPr>
            </w:pPr>
          </w:p>
        </w:tc>
      </w:tr>
      <w:tr w14:paraId="44734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74FF2A5E">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59524BE5">
            <w:pPr>
              <w:ind w:left="223" w:hanging="222" w:hangingChars="106"/>
              <w:jc w:val="center"/>
              <w:rPr>
                <w:color w:val="auto"/>
                <w:sz w:val="21"/>
                <w:szCs w:val="21"/>
                <w:highlight w:val="none"/>
              </w:rPr>
            </w:pPr>
          </w:p>
        </w:tc>
        <w:tc>
          <w:tcPr>
            <w:tcW w:w="816" w:type="dxa"/>
            <w:vAlign w:val="center"/>
          </w:tcPr>
          <w:p w14:paraId="1774E50C">
            <w:pPr>
              <w:ind w:left="223" w:hanging="222" w:hangingChars="106"/>
              <w:jc w:val="center"/>
              <w:rPr>
                <w:color w:val="auto"/>
                <w:sz w:val="21"/>
                <w:szCs w:val="21"/>
                <w:highlight w:val="none"/>
              </w:rPr>
            </w:pPr>
          </w:p>
        </w:tc>
        <w:tc>
          <w:tcPr>
            <w:tcW w:w="1148" w:type="dxa"/>
            <w:vAlign w:val="center"/>
          </w:tcPr>
          <w:p w14:paraId="48494FBC">
            <w:pPr>
              <w:ind w:left="223" w:hanging="222" w:hangingChars="106"/>
              <w:jc w:val="center"/>
              <w:rPr>
                <w:color w:val="auto"/>
                <w:sz w:val="21"/>
                <w:szCs w:val="21"/>
                <w:highlight w:val="none"/>
              </w:rPr>
            </w:pPr>
          </w:p>
        </w:tc>
        <w:tc>
          <w:tcPr>
            <w:tcW w:w="1148" w:type="dxa"/>
            <w:vAlign w:val="center"/>
          </w:tcPr>
          <w:p w14:paraId="453D3F0F">
            <w:pPr>
              <w:ind w:left="223" w:hanging="222" w:hangingChars="106"/>
              <w:jc w:val="center"/>
              <w:rPr>
                <w:color w:val="auto"/>
                <w:sz w:val="21"/>
                <w:szCs w:val="21"/>
                <w:highlight w:val="none"/>
              </w:rPr>
            </w:pPr>
          </w:p>
        </w:tc>
        <w:tc>
          <w:tcPr>
            <w:tcW w:w="1148" w:type="dxa"/>
            <w:vAlign w:val="center"/>
          </w:tcPr>
          <w:p w14:paraId="5D9A8F5C">
            <w:pPr>
              <w:ind w:left="223" w:hanging="222" w:hangingChars="106"/>
              <w:jc w:val="center"/>
              <w:rPr>
                <w:color w:val="auto"/>
                <w:sz w:val="21"/>
                <w:szCs w:val="21"/>
                <w:highlight w:val="none"/>
              </w:rPr>
            </w:pPr>
          </w:p>
        </w:tc>
        <w:tc>
          <w:tcPr>
            <w:tcW w:w="1148" w:type="dxa"/>
            <w:vAlign w:val="center"/>
          </w:tcPr>
          <w:p w14:paraId="5F66FA8E">
            <w:pPr>
              <w:ind w:left="223" w:hanging="222" w:hangingChars="106"/>
              <w:jc w:val="center"/>
              <w:rPr>
                <w:color w:val="auto"/>
                <w:sz w:val="21"/>
                <w:szCs w:val="21"/>
                <w:highlight w:val="none"/>
              </w:rPr>
            </w:pPr>
          </w:p>
        </w:tc>
        <w:tc>
          <w:tcPr>
            <w:tcW w:w="850" w:type="dxa"/>
            <w:vAlign w:val="center"/>
          </w:tcPr>
          <w:p w14:paraId="4CD7096B">
            <w:pPr>
              <w:ind w:left="223" w:hanging="222" w:hangingChars="106"/>
              <w:jc w:val="center"/>
              <w:rPr>
                <w:color w:val="auto"/>
                <w:sz w:val="21"/>
                <w:szCs w:val="21"/>
                <w:highlight w:val="none"/>
              </w:rPr>
            </w:pPr>
          </w:p>
        </w:tc>
        <w:tc>
          <w:tcPr>
            <w:tcW w:w="1276" w:type="dxa"/>
            <w:vAlign w:val="center"/>
          </w:tcPr>
          <w:p w14:paraId="257BEA84">
            <w:pPr>
              <w:ind w:left="223" w:hanging="222" w:hangingChars="106"/>
              <w:jc w:val="center"/>
              <w:rPr>
                <w:color w:val="auto"/>
                <w:sz w:val="21"/>
                <w:szCs w:val="21"/>
                <w:highlight w:val="none"/>
              </w:rPr>
            </w:pPr>
          </w:p>
        </w:tc>
      </w:tr>
      <w:tr w14:paraId="4FC8F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A183505">
            <w:pPr>
              <w:pStyle w:val="41"/>
              <w:keepNext w:val="0"/>
              <w:keepLines w:val="0"/>
              <w:pageBreakBefore w:val="0"/>
              <w:kinsoku/>
              <w:wordWrap/>
              <w:overflowPunct/>
              <w:topLinePunct w:val="0"/>
              <w:bidi w:val="0"/>
              <w:adjustRightInd/>
              <w:snapToGrid/>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68DE6FCA">
            <w:pPr>
              <w:ind w:left="223" w:hanging="222" w:hangingChars="106"/>
              <w:jc w:val="center"/>
              <w:rPr>
                <w:color w:val="auto"/>
                <w:sz w:val="21"/>
                <w:szCs w:val="21"/>
                <w:highlight w:val="none"/>
              </w:rPr>
            </w:pPr>
          </w:p>
        </w:tc>
        <w:tc>
          <w:tcPr>
            <w:tcW w:w="816" w:type="dxa"/>
            <w:vAlign w:val="center"/>
          </w:tcPr>
          <w:p w14:paraId="2F0E2115">
            <w:pPr>
              <w:ind w:left="223" w:hanging="222" w:hangingChars="106"/>
              <w:jc w:val="center"/>
              <w:rPr>
                <w:color w:val="auto"/>
                <w:sz w:val="21"/>
                <w:szCs w:val="21"/>
                <w:highlight w:val="none"/>
              </w:rPr>
            </w:pPr>
          </w:p>
        </w:tc>
        <w:tc>
          <w:tcPr>
            <w:tcW w:w="1148" w:type="dxa"/>
            <w:vAlign w:val="center"/>
          </w:tcPr>
          <w:p w14:paraId="50047673">
            <w:pPr>
              <w:ind w:left="223" w:hanging="222" w:hangingChars="106"/>
              <w:jc w:val="center"/>
              <w:rPr>
                <w:color w:val="auto"/>
                <w:sz w:val="21"/>
                <w:szCs w:val="21"/>
                <w:highlight w:val="none"/>
              </w:rPr>
            </w:pPr>
          </w:p>
        </w:tc>
        <w:tc>
          <w:tcPr>
            <w:tcW w:w="1148" w:type="dxa"/>
            <w:vAlign w:val="center"/>
          </w:tcPr>
          <w:p w14:paraId="72D7B594">
            <w:pPr>
              <w:ind w:left="223" w:hanging="222" w:hangingChars="106"/>
              <w:jc w:val="center"/>
              <w:rPr>
                <w:color w:val="auto"/>
                <w:sz w:val="21"/>
                <w:szCs w:val="21"/>
                <w:highlight w:val="none"/>
              </w:rPr>
            </w:pPr>
          </w:p>
        </w:tc>
        <w:tc>
          <w:tcPr>
            <w:tcW w:w="1148" w:type="dxa"/>
            <w:vAlign w:val="center"/>
          </w:tcPr>
          <w:p w14:paraId="20D74CA4">
            <w:pPr>
              <w:ind w:left="223" w:hanging="222" w:hangingChars="106"/>
              <w:jc w:val="center"/>
              <w:rPr>
                <w:color w:val="auto"/>
                <w:sz w:val="21"/>
                <w:szCs w:val="21"/>
                <w:highlight w:val="none"/>
              </w:rPr>
            </w:pPr>
          </w:p>
        </w:tc>
        <w:tc>
          <w:tcPr>
            <w:tcW w:w="1148" w:type="dxa"/>
            <w:vAlign w:val="center"/>
          </w:tcPr>
          <w:p w14:paraId="6205A947">
            <w:pPr>
              <w:ind w:left="223" w:hanging="222" w:hangingChars="106"/>
              <w:jc w:val="center"/>
              <w:rPr>
                <w:color w:val="auto"/>
                <w:sz w:val="21"/>
                <w:szCs w:val="21"/>
                <w:highlight w:val="none"/>
              </w:rPr>
            </w:pPr>
          </w:p>
        </w:tc>
        <w:tc>
          <w:tcPr>
            <w:tcW w:w="850" w:type="dxa"/>
            <w:vAlign w:val="center"/>
          </w:tcPr>
          <w:p w14:paraId="0C89CDEC">
            <w:pPr>
              <w:ind w:left="223" w:hanging="222" w:hangingChars="106"/>
              <w:jc w:val="center"/>
              <w:rPr>
                <w:color w:val="auto"/>
                <w:sz w:val="21"/>
                <w:szCs w:val="21"/>
                <w:highlight w:val="none"/>
              </w:rPr>
            </w:pPr>
          </w:p>
        </w:tc>
        <w:tc>
          <w:tcPr>
            <w:tcW w:w="1276" w:type="dxa"/>
            <w:vAlign w:val="center"/>
          </w:tcPr>
          <w:p w14:paraId="39AE918E">
            <w:pPr>
              <w:ind w:left="223" w:hanging="222" w:hangingChars="106"/>
              <w:jc w:val="center"/>
              <w:rPr>
                <w:color w:val="auto"/>
                <w:sz w:val="21"/>
                <w:szCs w:val="21"/>
                <w:highlight w:val="none"/>
              </w:rPr>
            </w:pPr>
          </w:p>
        </w:tc>
      </w:tr>
      <w:tr w14:paraId="72171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2E4BC2BC">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45249444">
            <w:pPr>
              <w:ind w:left="223" w:hanging="222" w:hangingChars="106"/>
              <w:jc w:val="center"/>
              <w:rPr>
                <w:color w:val="auto"/>
                <w:sz w:val="21"/>
                <w:szCs w:val="21"/>
                <w:highlight w:val="none"/>
              </w:rPr>
            </w:pPr>
          </w:p>
        </w:tc>
        <w:tc>
          <w:tcPr>
            <w:tcW w:w="816" w:type="dxa"/>
            <w:vAlign w:val="center"/>
          </w:tcPr>
          <w:p w14:paraId="7F2F98D8">
            <w:pPr>
              <w:ind w:left="223" w:hanging="222" w:hangingChars="106"/>
              <w:jc w:val="center"/>
              <w:rPr>
                <w:color w:val="auto"/>
                <w:sz w:val="21"/>
                <w:szCs w:val="21"/>
                <w:highlight w:val="none"/>
              </w:rPr>
            </w:pPr>
          </w:p>
        </w:tc>
        <w:tc>
          <w:tcPr>
            <w:tcW w:w="1148" w:type="dxa"/>
            <w:vAlign w:val="center"/>
          </w:tcPr>
          <w:p w14:paraId="75B35AA0">
            <w:pPr>
              <w:ind w:left="223" w:hanging="222" w:hangingChars="106"/>
              <w:jc w:val="center"/>
              <w:rPr>
                <w:color w:val="auto"/>
                <w:sz w:val="21"/>
                <w:szCs w:val="21"/>
                <w:highlight w:val="none"/>
              </w:rPr>
            </w:pPr>
          </w:p>
        </w:tc>
        <w:tc>
          <w:tcPr>
            <w:tcW w:w="1148" w:type="dxa"/>
            <w:vAlign w:val="center"/>
          </w:tcPr>
          <w:p w14:paraId="5D94C060">
            <w:pPr>
              <w:ind w:left="223" w:hanging="222" w:hangingChars="106"/>
              <w:jc w:val="center"/>
              <w:rPr>
                <w:color w:val="auto"/>
                <w:sz w:val="21"/>
                <w:szCs w:val="21"/>
                <w:highlight w:val="none"/>
              </w:rPr>
            </w:pPr>
          </w:p>
        </w:tc>
        <w:tc>
          <w:tcPr>
            <w:tcW w:w="1148" w:type="dxa"/>
            <w:vAlign w:val="center"/>
          </w:tcPr>
          <w:p w14:paraId="18194C9E">
            <w:pPr>
              <w:ind w:left="223" w:hanging="222" w:hangingChars="106"/>
              <w:jc w:val="center"/>
              <w:rPr>
                <w:color w:val="auto"/>
                <w:sz w:val="21"/>
                <w:szCs w:val="21"/>
                <w:highlight w:val="none"/>
              </w:rPr>
            </w:pPr>
          </w:p>
        </w:tc>
        <w:tc>
          <w:tcPr>
            <w:tcW w:w="1148" w:type="dxa"/>
            <w:vAlign w:val="center"/>
          </w:tcPr>
          <w:p w14:paraId="218FF74C">
            <w:pPr>
              <w:ind w:left="223" w:hanging="222" w:hangingChars="106"/>
              <w:jc w:val="center"/>
              <w:rPr>
                <w:color w:val="auto"/>
                <w:sz w:val="21"/>
                <w:szCs w:val="21"/>
                <w:highlight w:val="none"/>
              </w:rPr>
            </w:pPr>
          </w:p>
        </w:tc>
        <w:tc>
          <w:tcPr>
            <w:tcW w:w="850" w:type="dxa"/>
            <w:vAlign w:val="center"/>
          </w:tcPr>
          <w:p w14:paraId="681A0F97">
            <w:pPr>
              <w:ind w:left="223" w:hanging="222" w:hangingChars="106"/>
              <w:jc w:val="center"/>
              <w:rPr>
                <w:color w:val="auto"/>
                <w:sz w:val="21"/>
                <w:szCs w:val="21"/>
                <w:highlight w:val="none"/>
              </w:rPr>
            </w:pPr>
          </w:p>
        </w:tc>
        <w:tc>
          <w:tcPr>
            <w:tcW w:w="1276" w:type="dxa"/>
            <w:vAlign w:val="center"/>
          </w:tcPr>
          <w:p w14:paraId="4B859565">
            <w:pPr>
              <w:ind w:left="223" w:hanging="222" w:hangingChars="106"/>
              <w:jc w:val="center"/>
              <w:rPr>
                <w:color w:val="auto"/>
                <w:sz w:val="21"/>
                <w:szCs w:val="21"/>
                <w:highlight w:val="none"/>
              </w:rPr>
            </w:pPr>
          </w:p>
        </w:tc>
      </w:tr>
      <w:tr w14:paraId="594C8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F2ABFA4">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316E2056">
            <w:pPr>
              <w:ind w:left="223" w:hanging="222" w:hangingChars="106"/>
              <w:jc w:val="center"/>
              <w:rPr>
                <w:color w:val="auto"/>
                <w:sz w:val="21"/>
                <w:szCs w:val="21"/>
                <w:highlight w:val="none"/>
              </w:rPr>
            </w:pPr>
          </w:p>
        </w:tc>
        <w:tc>
          <w:tcPr>
            <w:tcW w:w="816" w:type="dxa"/>
            <w:vAlign w:val="center"/>
          </w:tcPr>
          <w:p w14:paraId="0EF36A8D">
            <w:pPr>
              <w:ind w:left="223" w:hanging="222" w:hangingChars="106"/>
              <w:jc w:val="center"/>
              <w:rPr>
                <w:color w:val="auto"/>
                <w:sz w:val="21"/>
                <w:szCs w:val="21"/>
                <w:highlight w:val="none"/>
              </w:rPr>
            </w:pPr>
          </w:p>
        </w:tc>
        <w:tc>
          <w:tcPr>
            <w:tcW w:w="1148" w:type="dxa"/>
            <w:vAlign w:val="center"/>
          </w:tcPr>
          <w:p w14:paraId="11295CEE">
            <w:pPr>
              <w:ind w:left="223" w:hanging="222" w:hangingChars="106"/>
              <w:jc w:val="center"/>
              <w:rPr>
                <w:color w:val="auto"/>
                <w:sz w:val="21"/>
                <w:szCs w:val="21"/>
                <w:highlight w:val="none"/>
              </w:rPr>
            </w:pPr>
          </w:p>
        </w:tc>
        <w:tc>
          <w:tcPr>
            <w:tcW w:w="1148" w:type="dxa"/>
            <w:vAlign w:val="center"/>
          </w:tcPr>
          <w:p w14:paraId="3D630725">
            <w:pPr>
              <w:ind w:left="223" w:hanging="222" w:hangingChars="106"/>
              <w:jc w:val="center"/>
              <w:rPr>
                <w:color w:val="auto"/>
                <w:sz w:val="21"/>
                <w:szCs w:val="21"/>
                <w:highlight w:val="none"/>
              </w:rPr>
            </w:pPr>
          </w:p>
        </w:tc>
        <w:tc>
          <w:tcPr>
            <w:tcW w:w="1148" w:type="dxa"/>
            <w:vAlign w:val="center"/>
          </w:tcPr>
          <w:p w14:paraId="0BD4D9F4">
            <w:pPr>
              <w:ind w:left="223" w:hanging="222" w:hangingChars="106"/>
              <w:jc w:val="center"/>
              <w:rPr>
                <w:color w:val="auto"/>
                <w:sz w:val="21"/>
                <w:szCs w:val="21"/>
                <w:highlight w:val="none"/>
              </w:rPr>
            </w:pPr>
          </w:p>
        </w:tc>
        <w:tc>
          <w:tcPr>
            <w:tcW w:w="1148" w:type="dxa"/>
            <w:vAlign w:val="center"/>
          </w:tcPr>
          <w:p w14:paraId="17D40739">
            <w:pPr>
              <w:ind w:left="223" w:hanging="222" w:hangingChars="106"/>
              <w:jc w:val="center"/>
              <w:rPr>
                <w:color w:val="auto"/>
                <w:sz w:val="21"/>
                <w:szCs w:val="21"/>
                <w:highlight w:val="none"/>
              </w:rPr>
            </w:pPr>
          </w:p>
        </w:tc>
        <w:tc>
          <w:tcPr>
            <w:tcW w:w="850" w:type="dxa"/>
            <w:vAlign w:val="center"/>
          </w:tcPr>
          <w:p w14:paraId="572F6A72">
            <w:pPr>
              <w:ind w:left="223" w:hanging="222" w:hangingChars="106"/>
              <w:jc w:val="center"/>
              <w:rPr>
                <w:color w:val="auto"/>
                <w:sz w:val="21"/>
                <w:szCs w:val="21"/>
                <w:highlight w:val="none"/>
              </w:rPr>
            </w:pPr>
          </w:p>
        </w:tc>
        <w:tc>
          <w:tcPr>
            <w:tcW w:w="1276" w:type="dxa"/>
            <w:vAlign w:val="center"/>
          </w:tcPr>
          <w:p w14:paraId="3DF2F12B">
            <w:pPr>
              <w:ind w:left="223" w:hanging="222" w:hangingChars="106"/>
              <w:jc w:val="center"/>
              <w:rPr>
                <w:color w:val="auto"/>
                <w:sz w:val="21"/>
                <w:szCs w:val="21"/>
                <w:highlight w:val="none"/>
              </w:rPr>
            </w:pPr>
          </w:p>
        </w:tc>
      </w:tr>
      <w:tr w14:paraId="4898F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6181160">
            <w:pPr>
              <w:ind w:left="223" w:hanging="222" w:hangingChars="106"/>
              <w:jc w:val="center"/>
              <w:rPr>
                <w:color w:val="auto"/>
                <w:sz w:val="21"/>
                <w:szCs w:val="21"/>
                <w:highlight w:val="none"/>
              </w:rPr>
            </w:pPr>
            <w:r>
              <w:rPr>
                <w:color w:val="auto"/>
                <w:sz w:val="21"/>
                <w:szCs w:val="21"/>
                <w:highlight w:val="none"/>
              </w:rPr>
              <w:t>……</w:t>
            </w:r>
          </w:p>
        </w:tc>
        <w:tc>
          <w:tcPr>
            <w:tcW w:w="829" w:type="dxa"/>
            <w:vAlign w:val="center"/>
          </w:tcPr>
          <w:p w14:paraId="2FE0BC93">
            <w:pPr>
              <w:ind w:left="223" w:hanging="222" w:hangingChars="106"/>
              <w:jc w:val="center"/>
              <w:rPr>
                <w:color w:val="auto"/>
                <w:sz w:val="21"/>
                <w:szCs w:val="21"/>
                <w:highlight w:val="none"/>
              </w:rPr>
            </w:pPr>
          </w:p>
        </w:tc>
        <w:tc>
          <w:tcPr>
            <w:tcW w:w="816" w:type="dxa"/>
            <w:vAlign w:val="center"/>
          </w:tcPr>
          <w:p w14:paraId="255CA7CF">
            <w:pPr>
              <w:ind w:left="223" w:hanging="222" w:hangingChars="106"/>
              <w:jc w:val="center"/>
              <w:rPr>
                <w:color w:val="auto"/>
                <w:sz w:val="21"/>
                <w:szCs w:val="21"/>
                <w:highlight w:val="none"/>
              </w:rPr>
            </w:pPr>
          </w:p>
        </w:tc>
        <w:tc>
          <w:tcPr>
            <w:tcW w:w="1148" w:type="dxa"/>
            <w:vAlign w:val="center"/>
          </w:tcPr>
          <w:p w14:paraId="63D3FBF3">
            <w:pPr>
              <w:ind w:left="223" w:hanging="222" w:hangingChars="106"/>
              <w:jc w:val="center"/>
              <w:rPr>
                <w:color w:val="auto"/>
                <w:sz w:val="21"/>
                <w:szCs w:val="21"/>
                <w:highlight w:val="none"/>
              </w:rPr>
            </w:pPr>
          </w:p>
        </w:tc>
        <w:tc>
          <w:tcPr>
            <w:tcW w:w="1148" w:type="dxa"/>
            <w:vAlign w:val="center"/>
          </w:tcPr>
          <w:p w14:paraId="25F11792">
            <w:pPr>
              <w:ind w:left="223" w:hanging="222" w:hangingChars="106"/>
              <w:jc w:val="center"/>
              <w:rPr>
                <w:color w:val="auto"/>
                <w:sz w:val="21"/>
                <w:szCs w:val="21"/>
                <w:highlight w:val="none"/>
              </w:rPr>
            </w:pPr>
          </w:p>
        </w:tc>
        <w:tc>
          <w:tcPr>
            <w:tcW w:w="1148" w:type="dxa"/>
            <w:vAlign w:val="center"/>
          </w:tcPr>
          <w:p w14:paraId="1B240339">
            <w:pPr>
              <w:ind w:left="223" w:hanging="222" w:hangingChars="106"/>
              <w:jc w:val="center"/>
              <w:rPr>
                <w:color w:val="auto"/>
                <w:sz w:val="21"/>
                <w:szCs w:val="21"/>
                <w:highlight w:val="none"/>
              </w:rPr>
            </w:pPr>
          </w:p>
        </w:tc>
        <w:tc>
          <w:tcPr>
            <w:tcW w:w="1148" w:type="dxa"/>
            <w:vAlign w:val="center"/>
          </w:tcPr>
          <w:p w14:paraId="39D07E04">
            <w:pPr>
              <w:ind w:left="223" w:hanging="222" w:hangingChars="106"/>
              <w:jc w:val="center"/>
              <w:rPr>
                <w:color w:val="auto"/>
                <w:sz w:val="21"/>
                <w:szCs w:val="21"/>
                <w:highlight w:val="none"/>
              </w:rPr>
            </w:pPr>
          </w:p>
        </w:tc>
        <w:tc>
          <w:tcPr>
            <w:tcW w:w="850" w:type="dxa"/>
            <w:vAlign w:val="center"/>
          </w:tcPr>
          <w:p w14:paraId="35EE770A">
            <w:pPr>
              <w:ind w:left="223" w:hanging="222" w:hangingChars="106"/>
              <w:jc w:val="center"/>
              <w:rPr>
                <w:color w:val="auto"/>
                <w:sz w:val="21"/>
                <w:szCs w:val="21"/>
                <w:highlight w:val="none"/>
              </w:rPr>
            </w:pPr>
          </w:p>
        </w:tc>
        <w:tc>
          <w:tcPr>
            <w:tcW w:w="1276" w:type="dxa"/>
            <w:vAlign w:val="center"/>
          </w:tcPr>
          <w:p w14:paraId="4D120134">
            <w:pPr>
              <w:ind w:left="223" w:hanging="222" w:hangingChars="106"/>
              <w:jc w:val="center"/>
              <w:rPr>
                <w:color w:val="auto"/>
                <w:sz w:val="21"/>
                <w:szCs w:val="21"/>
                <w:highlight w:val="none"/>
              </w:rPr>
            </w:pPr>
          </w:p>
        </w:tc>
      </w:tr>
      <w:tr w14:paraId="44261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21EE71BF">
            <w:pPr>
              <w:spacing w:line="360" w:lineRule="auto"/>
              <w:rPr>
                <w:color w:val="auto"/>
                <w:sz w:val="21"/>
                <w:szCs w:val="22"/>
                <w:highlight w:val="none"/>
              </w:rPr>
            </w:pPr>
            <w:bookmarkStart w:id="123" w:name="_Toc251052199"/>
            <w:r>
              <w:rPr>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23"/>
          </w:p>
        </w:tc>
      </w:tr>
    </w:tbl>
    <w:p w14:paraId="68D74480">
      <w:pPr>
        <w:tabs>
          <w:tab w:val="left" w:pos="0"/>
        </w:tabs>
        <w:spacing w:line="360" w:lineRule="auto"/>
        <w:ind w:right="-210"/>
        <w:rPr>
          <w:color w:val="auto"/>
          <w:sz w:val="21"/>
          <w:szCs w:val="21"/>
          <w:highlight w:val="none"/>
        </w:rPr>
      </w:pPr>
    </w:p>
    <w:p w14:paraId="27C9EE9A">
      <w:pP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附以上各岗位人员资格证件等相关证明材料的复印件，以及磋商单位认为需要增加的其他证明材料复印件，以上复印件均须加盖磋商单位单位公章。】</w:t>
      </w:r>
    </w:p>
    <w:p w14:paraId="1581E4F7">
      <w:pPr>
        <w:spacing w:line="360" w:lineRule="auto"/>
        <w:rPr>
          <w:rFonts w:eastAsia="楷体_GB2312"/>
          <w:color w:val="auto"/>
          <w:sz w:val="21"/>
          <w:szCs w:val="21"/>
          <w:highlight w:val="none"/>
        </w:rPr>
      </w:pPr>
    </w:p>
    <w:p w14:paraId="488523FE">
      <w:pP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docGrid w:linePitch="312" w:charSpace="0"/>
        </w:sectPr>
      </w:pPr>
    </w:p>
    <w:p w14:paraId="1C0F22F7">
      <w:pPr>
        <w:pStyle w:val="37"/>
        <w:jc w:val="center"/>
        <w:outlineLvl w:val="0"/>
        <w:rPr>
          <w:b/>
          <w:color w:val="auto"/>
          <w:sz w:val="24"/>
          <w:highlight w:val="none"/>
        </w:rPr>
      </w:pPr>
      <w:bookmarkStart w:id="124" w:name="_Toc389065364"/>
      <w:bookmarkStart w:id="125" w:name="_Toc251052200"/>
      <w:bookmarkStart w:id="126" w:name="_Toc7001"/>
      <w:bookmarkStart w:id="127" w:name="_Toc173579006"/>
      <w:bookmarkStart w:id="128" w:name="_Toc153274948"/>
      <w:bookmarkStart w:id="129" w:name="_Toc172364026"/>
      <w:r>
        <w:rPr>
          <w:b/>
          <w:color w:val="auto"/>
          <w:sz w:val="24"/>
          <w:highlight w:val="none"/>
        </w:rPr>
        <w:t>2、项目经理（注册建造师）简历表</w:t>
      </w:r>
      <w:bookmarkEnd w:id="124"/>
      <w:bookmarkEnd w:id="125"/>
      <w:bookmarkEnd w:id="126"/>
      <w:bookmarkEnd w:id="127"/>
      <w:bookmarkEnd w:id="128"/>
      <w:bookmarkEnd w:id="129"/>
    </w:p>
    <w:p w14:paraId="06F9CEEC">
      <w:pPr>
        <w:pStyle w:val="37"/>
        <w:rPr>
          <w:color w:val="auto"/>
          <w:sz w:val="22"/>
          <w:szCs w:val="22"/>
          <w:highlight w:val="none"/>
          <w:u w:val="single"/>
        </w:rPr>
      </w:pPr>
    </w:p>
    <w:p w14:paraId="1CCC308B">
      <w:pPr>
        <w:pStyle w:val="37"/>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24"/>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0B275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7C1CCF7D">
            <w:pPr>
              <w:jc w:val="center"/>
              <w:rPr>
                <w:color w:val="auto"/>
                <w:sz w:val="21"/>
                <w:szCs w:val="21"/>
                <w:highlight w:val="none"/>
              </w:rPr>
            </w:pPr>
            <w:r>
              <w:rPr>
                <w:color w:val="auto"/>
                <w:sz w:val="21"/>
                <w:szCs w:val="21"/>
                <w:highlight w:val="none"/>
              </w:rPr>
              <w:t>姓名</w:t>
            </w:r>
          </w:p>
        </w:tc>
        <w:tc>
          <w:tcPr>
            <w:tcW w:w="2340" w:type="dxa"/>
            <w:gridSpan w:val="3"/>
            <w:vAlign w:val="center"/>
          </w:tcPr>
          <w:p w14:paraId="762A9BC4">
            <w:pPr>
              <w:jc w:val="center"/>
              <w:rPr>
                <w:color w:val="auto"/>
                <w:sz w:val="21"/>
                <w:szCs w:val="21"/>
                <w:highlight w:val="none"/>
              </w:rPr>
            </w:pPr>
          </w:p>
        </w:tc>
        <w:tc>
          <w:tcPr>
            <w:tcW w:w="1893" w:type="dxa"/>
            <w:gridSpan w:val="2"/>
            <w:vAlign w:val="center"/>
          </w:tcPr>
          <w:p w14:paraId="51D46D39">
            <w:pPr>
              <w:jc w:val="center"/>
              <w:rPr>
                <w:color w:val="auto"/>
                <w:sz w:val="21"/>
                <w:szCs w:val="21"/>
                <w:highlight w:val="none"/>
              </w:rPr>
            </w:pPr>
            <w:r>
              <w:rPr>
                <w:color w:val="auto"/>
                <w:sz w:val="21"/>
                <w:szCs w:val="21"/>
                <w:highlight w:val="none"/>
              </w:rPr>
              <w:t>性别</w:t>
            </w:r>
          </w:p>
        </w:tc>
        <w:tc>
          <w:tcPr>
            <w:tcW w:w="1585" w:type="dxa"/>
            <w:gridSpan w:val="2"/>
            <w:vAlign w:val="center"/>
          </w:tcPr>
          <w:p w14:paraId="7C93BB01">
            <w:pPr>
              <w:jc w:val="center"/>
              <w:rPr>
                <w:color w:val="auto"/>
                <w:sz w:val="21"/>
                <w:szCs w:val="21"/>
                <w:highlight w:val="none"/>
              </w:rPr>
            </w:pPr>
          </w:p>
        </w:tc>
        <w:tc>
          <w:tcPr>
            <w:tcW w:w="1108" w:type="dxa"/>
            <w:gridSpan w:val="2"/>
            <w:vAlign w:val="center"/>
          </w:tcPr>
          <w:p w14:paraId="23F97954">
            <w:pPr>
              <w:jc w:val="center"/>
              <w:rPr>
                <w:color w:val="auto"/>
                <w:sz w:val="21"/>
                <w:szCs w:val="21"/>
                <w:highlight w:val="none"/>
              </w:rPr>
            </w:pPr>
            <w:r>
              <w:rPr>
                <w:color w:val="auto"/>
                <w:sz w:val="21"/>
                <w:szCs w:val="21"/>
                <w:highlight w:val="none"/>
              </w:rPr>
              <w:t>年龄</w:t>
            </w:r>
          </w:p>
        </w:tc>
        <w:tc>
          <w:tcPr>
            <w:tcW w:w="1276" w:type="dxa"/>
            <w:vAlign w:val="center"/>
          </w:tcPr>
          <w:p w14:paraId="0CB2DBE5">
            <w:pPr>
              <w:jc w:val="center"/>
              <w:rPr>
                <w:color w:val="auto"/>
                <w:sz w:val="21"/>
                <w:szCs w:val="21"/>
                <w:highlight w:val="none"/>
              </w:rPr>
            </w:pPr>
          </w:p>
        </w:tc>
      </w:tr>
      <w:tr w14:paraId="091FB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34B979D9">
            <w:pPr>
              <w:jc w:val="center"/>
              <w:rPr>
                <w:color w:val="auto"/>
                <w:sz w:val="21"/>
                <w:szCs w:val="21"/>
                <w:highlight w:val="none"/>
              </w:rPr>
            </w:pPr>
            <w:r>
              <w:rPr>
                <w:color w:val="auto"/>
                <w:sz w:val="21"/>
                <w:szCs w:val="21"/>
                <w:highlight w:val="none"/>
              </w:rPr>
              <w:t>职务</w:t>
            </w:r>
          </w:p>
        </w:tc>
        <w:tc>
          <w:tcPr>
            <w:tcW w:w="2340" w:type="dxa"/>
            <w:gridSpan w:val="3"/>
            <w:vAlign w:val="center"/>
          </w:tcPr>
          <w:p w14:paraId="05B8175C">
            <w:pPr>
              <w:jc w:val="center"/>
              <w:rPr>
                <w:color w:val="auto"/>
                <w:sz w:val="21"/>
                <w:szCs w:val="21"/>
                <w:highlight w:val="none"/>
              </w:rPr>
            </w:pPr>
          </w:p>
        </w:tc>
        <w:tc>
          <w:tcPr>
            <w:tcW w:w="1893" w:type="dxa"/>
            <w:gridSpan w:val="2"/>
            <w:vAlign w:val="center"/>
          </w:tcPr>
          <w:p w14:paraId="47577A86">
            <w:pPr>
              <w:jc w:val="center"/>
              <w:rPr>
                <w:color w:val="auto"/>
                <w:sz w:val="21"/>
                <w:szCs w:val="21"/>
                <w:highlight w:val="none"/>
              </w:rPr>
            </w:pPr>
            <w:r>
              <w:rPr>
                <w:color w:val="auto"/>
                <w:sz w:val="21"/>
                <w:szCs w:val="21"/>
                <w:highlight w:val="none"/>
              </w:rPr>
              <w:t>职称</w:t>
            </w:r>
          </w:p>
        </w:tc>
        <w:tc>
          <w:tcPr>
            <w:tcW w:w="1585" w:type="dxa"/>
            <w:gridSpan w:val="2"/>
            <w:vAlign w:val="center"/>
          </w:tcPr>
          <w:p w14:paraId="41C60EC9">
            <w:pPr>
              <w:jc w:val="center"/>
              <w:rPr>
                <w:color w:val="auto"/>
                <w:sz w:val="21"/>
                <w:szCs w:val="21"/>
                <w:highlight w:val="none"/>
              </w:rPr>
            </w:pPr>
          </w:p>
        </w:tc>
        <w:tc>
          <w:tcPr>
            <w:tcW w:w="1108" w:type="dxa"/>
            <w:gridSpan w:val="2"/>
            <w:vAlign w:val="center"/>
          </w:tcPr>
          <w:p w14:paraId="5849BE34">
            <w:pPr>
              <w:jc w:val="center"/>
              <w:rPr>
                <w:color w:val="auto"/>
                <w:sz w:val="21"/>
                <w:szCs w:val="21"/>
                <w:highlight w:val="none"/>
              </w:rPr>
            </w:pPr>
            <w:r>
              <w:rPr>
                <w:color w:val="auto"/>
                <w:sz w:val="21"/>
                <w:szCs w:val="21"/>
                <w:highlight w:val="none"/>
              </w:rPr>
              <w:t>学历</w:t>
            </w:r>
          </w:p>
        </w:tc>
        <w:tc>
          <w:tcPr>
            <w:tcW w:w="1276" w:type="dxa"/>
            <w:vAlign w:val="center"/>
          </w:tcPr>
          <w:p w14:paraId="21A0A67B">
            <w:pPr>
              <w:jc w:val="center"/>
              <w:rPr>
                <w:color w:val="auto"/>
                <w:sz w:val="21"/>
                <w:szCs w:val="21"/>
                <w:highlight w:val="none"/>
              </w:rPr>
            </w:pPr>
          </w:p>
        </w:tc>
      </w:tr>
      <w:tr w14:paraId="2982A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3663D2C4">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41F7CC63">
            <w:pPr>
              <w:jc w:val="center"/>
              <w:rPr>
                <w:color w:val="auto"/>
                <w:sz w:val="21"/>
                <w:szCs w:val="21"/>
                <w:highlight w:val="none"/>
              </w:rPr>
            </w:pPr>
          </w:p>
        </w:tc>
        <w:tc>
          <w:tcPr>
            <w:tcW w:w="2693" w:type="dxa"/>
            <w:gridSpan w:val="4"/>
            <w:vAlign w:val="center"/>
          </w:tcPr>
          <w:p w14:paraId="0DCC2548">
            <w:pPr>
              <w:jc w:val="center"/>
              <w:rPr>
                <w:color w:val="auto"/>
                <w:sz w:val="21"/>
                <w:szCs w:val="21"/>
                <w:highlight w:val="none"/>
              </w:rPr>
            </w:pPr>
            <w:r>
              <w:rPr>
                <w:color w:val="auto"/>
                <w:sz w:val="21"/>
                <w:szCs w:val="21"/>
                <w:highlight w:val="none"/>
              </w:rPr>
              <w:t>担任项目经理年限</w:t>
            </w:r>
          </w:p>
        </w:tc>
        <w:tc>
          <w:tcPr>
            <w:tcW w:w="1276" w:type="dxa"/>
            <w:vAlign w:val="center"/>
          </w:tcPr>
          <w:p w14:paraId="6A405886">
            <w:pPr>
              <w:jc w:val="center"/>
              <w:rPr>
                <w:color w:val="auto"/>
                <w:sz w:val="21"/>
                <w:szCs w:val="21"/>
                <w:highlight w:val="none"/>
              </w:rPr>
            </w:pPr>
          </w:p>
        </w:tc>
      </w:tr>
      <w:tr w14:paraId="2649C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5C98D901">
            <w:pPr>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w:t>
            </w:r>
            <w:r>
              <w:rPr>
                <w:rFonts w:hint="eastAsia"/>
                <w:color w:val="auto"/>
                <w:sz w:val="21"/>
                <w:szCs w:val="21"/>
                <w:highlight w:val="none"/>
                <w:lang w:val="en-US" w:eastAsia="zh-CN"/>
              </w:rPr>
              <w:t xml:space="preserve"> </w:t>
            </w:r>
            <w:r>
              <w:rPr>
                <w:rFonts w:hint="eastAsia"/>
                <w:color w:val="auto"/>
                <w:sz w:val="21"/>
                <w:szCs w:val="21"/>
                <w:highlight w:val="none"/>
                <w:lang w:eastAsia="zh-CN"/>
              </w:rPr>
              <w:t>合格证编号</w:t>
            </w:r>
          </w:p>
        </w:tc>
        <w:tc>
          <w:tcPr>
            <w:tcW w:w="5862" w:type="dxa"/>
            <w:gridSpan w:val="7"/>
            <w:vAlign w:val="center"/>
          </w:tcPr>
          <w:p w14:paraId="29AA79F0">
            <w:pPr>
              <w:jc w:val="center"/>
              <w:rPr>
                <w:color w:val="auto"/>
                <w:sz w:val="21"/>
                <w:szCs w:val="21"/>
                <w:highlight w:val="none"/>
              </w:rPr>
            </w:pPr>
          </w:p>
        </w:tc>
      </w:tr>
      <w:tr w14:paraId="5C9C6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580D0D47">
            <w:pPr>
              <w:jc w:val="center"/>
              <w:rPr>
                <w:color w:val="auto"/>
                <w:sz w:val="21"/>
                <w:szCs w:val="21"/>
                <w:highlight w:val="none"/>
              </w:rPr>
            </w:pPr>
            <w:r>
              <w:rPr>
                <w:color w:val="auto"/>
                <w:sz w:val="21"/>
                <w:szCs w:val="21"/>
                <w:highlight w:val="none"/>
              </w:rPr>
              <w:t>在建和已完工程项目情况</w:t>
            </w:r>
          </w:p>
        </w:tc>
      </w:tr>
      <w:tr w14:paraId="7D5E0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16C393D8">
            <w:pPr>
              <w:jc w:val="center"/>
              <w:rPr>
                <w:color w:val="auto"/>
                <w:sz w:val="21"/>
                <w:szCs w:val="21"/>
                <w:highlight w:val="none"/>
              </w:rPr>
            </w:pPr>
            <w:r>
              <w:rPr>
                <w:color w:val="auto"/>
                <w:sz w:val="21"/>
                <w:szCs w:val="21"/>
                <w:highlight w:val="none"/>
              </w:rPr>
              <w:t>建设单位</w:t>
            </w:r>
          </w:p>
        </w:tc>
        <w:tc>
          <w:tcPr>
            <w:tcW w:w="1548" w:type="dxa"/>
            <w:vAlign w:val="center"/>
          </w:tcPr>
          <w:p w14:paraId="6C0052D3">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65F4D455">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45E01D97">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5B55EA39">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50B9D83D">
            <w:pPr>
              <w:jc w:val="center"/>
              <w:rPr>
                <w:color w:val="auto"/>
                <w:sz w:val="21"/>
                <w:szCs w:val="21"/>
                <w:highlight w:val="none"/>
              </w:rPr>
            </w:pPr>
            <w:r>
              <w:rPr>
                <w:color w:val="auto"/>
                <w:sz w:val="21"/>
                <w:szCs w:val="21"/>
                <w:highlight w:val="none"/>
              </w:rPr>
              <w:t>工程质量</w:t>
            </w:r>
          </w:p>
        </w:tc>
      </w:tr>
      <w:tr w14:paraId="168B9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31B8C21">
            <w:pPr>
              <w:jc w:val="center"/>
              <w:rPr>
                <w:color w:val="auto"/>
                <w:sz w:val="21"/>
                <w:szCs w:val="21"/>
                <w:highlight w:val="none"/>
              </w:rPr>
            </w:pPr>
          </w:p>
        </w:tc>
        <w:tc>
          <w:tcPr>
            <w:tcW w:w="1548" w:type="dxa"/>
            <w:vAlign w:val="center"/>
          </w:tcPr>
          <w:p w14:paraId="095B040C">
            <w:pPr>
              <w:jc w:val="center"/>
              <w:rPr>
                <w:color w:val="auto"/>
                <w:sz w:val="21"/>
                <w:szCs w:val="21"/>
                <w:highlight w:val="none"/>
              </w:rPr>
            </w:pPr>
          </w:p>
        </w:tc>
        <w:tc>
          <w:tcPr>
            <w:tcW w:w="1547" w:type="dxa"/>
            <w:gridSpan w:val="2"/>
            <w:vAlign w:val="center"/>
          </w:tcPr>
          <w:p w14:paraId="189BA58A">
            <w:pPr>
              <w:jc w:val="center"/>
              <w:rPr>
                <w:color w:val="auto"/>
                <w:sz w:val="21"/>
                <w:szCs w:val="21"/>
                <w:highlight w:val="none"/>
              </w:rPr>
            </w:pPr>
          </w:p>
        </w:tc>
        <w:tc>
          <w:tcPr>
            <w:tcW w:w="1548" w:type="dxa"/>
            <w:gridSpan w:val="2"/>
            <w:vAlign w:val="center"/>
          </w:tcPr>
          <w:p w14:paraId="1305A65F">
            <w:pPr>
              <w:jc w:val="center"/>
              <w:rPr>
                <w:color w:val="auto"/>
                <w:sz w:val="21"/>
                <w:szCs w:val="21"/>
                <w:highlight w:val="none"/>
              </w:rPr>
            </w:pPr>
          </w:p>
        </w:tc>
        <w:tc>
          <w:tcPr>
            <w:tcW w:w="1547" w:type="dxa"/>
            <w:gridSpan w:val="2"/>
            <w:vAlign w:val="center"/>
          </w:tcPr>
          <w:p w14:paraId="134E62F5">
            <w:pPr>
              <w:jc w:val="center"/>
              <w:rPr>
                <w:color w:val="auto"/>
                <w:sz w:val="21"/>
                <w:szCs w:val="21"/>
                <w:highlight w:val="none"/>
              </w:rPr>
            </w:pPr>
          </w:p>
        </w:tc>
        <w:tc>
          <w:tcPr>
            <w:tcW w:w="1548" w:type="dxa"/>
            <w:gridSpan w:val="2"/>
            <w:vAlign w:val="center"/>
          </w:tcPr>
          <w:p w14:paraId="0354CAE7">
            <w:pPr>
              <w:jc w:val="center"/>
              <w:rPr>
                <w:color w:val="auto"/>
                <w:sz w:val="21"/>
                <w:szCs w:val="21"/>
                <w:highlight w:val="none"/>
              </w:rPr>
            </w:pPr>
          </w:p>
        </w:tc>
      </w:tr>
      <w:tr w14:paraId="35147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586191A4">
            <w:pPr>
              <w:jc w:val="center"/>
              <w:rPr>
                <w:color w:val="auto"/>
                <w:sz w:val="21"/>
                <w:szCs w:val="21"/>
                <w:highlight w:val="none"/>
              </w:rPr>
            </w:pPr>
          </w:p>
        </w:tc>
        <w:tc>
          <w:tcPr>
            <w:tcW w:w="1548" w:type="dxa"/>
            <w:vAlign w:val="center"/>
          </w:tcPr>
          <w:p w14:paraId="2D3F83A3">
            <w:pPr>
              <w:jc w:val="center"/>
              <w:rPr>
                <w:color w:val="auto"/>
                <w:sz w:val="21"/>
                <w:szCs w:val="21"/>
                <w:highlight w:val="none"/>
              </w:rPr>
            </w:pPr>
          </w:p>
        </w:tc>
        <w:tc>
          <w:tcPr>
            <w:tcW w:w="1547" w:type="dxa"/>
            <w:gridSpan w:val="2"/>
            <w:vAlign w:val="center"/>
          </w:tcPr>
          <w:p w14:paraId="1AE8B1F6">
            <w:pPr>
              <w:jc w:val="center"/>
              <w:rPr>
                <w:color w:val="auto"/>
                <w:sz w:val="21"/>
                <w:szCs w:val="21"/>
                <w:highlight w:val="none"/>
              </w:rPr>
            </w:pPr>
          </w:p>
        </w:tc>
        <w:tc>
          <w:tcPr>
            <w:tcW w:w="1548" w:type="dxa"/>
            <w:gridSpan w:val="2"/>
            <w:vAlign w:val="center"/>
          </w:tcPr>
          <w:p w14:paraId="56488F2F">
            <w:pPr>
              <w:jc w:val="center"/>
              <w:rPr>
                <w:color w:val="auto"/>
                <w:sz w:val="21"/>
                <w:szCs w:val="21"/>
                <w:highlight w:val="none"/>
              </w:rPr>
            </w:pPr>
          </w:p>
        </w:tc>
        <w:tc>
          <w:tcPr>
            <w:tcW w:w="1547" w:type="dxa"/>
            <w:gridSpan w:val="2"/>
            <w:vAlign w:val="center"/>
          </w:tcPr>
          <w:p w14:paraId="14A15D62">
            <w:pPr>
              <w:jc w:val="center"/>
              <w:rPr>
                <w:color w:val="auto"/>
                <w:sz w:val="21"/>
                <w:szCs w:val="21"/>
                <w:highlight w:val="none"/>
              </w:rPr>
            </w:pPr>
          </w:p>
        </w:tc>
        <w:tc>
          <w:tcPr>
            <w:tcW w:w="1548" w:type="dxa"/>
            <w:gridSpan w:val="2"/>
            <w:vAlign w:val="center"/>
          </w:tcPr>
          <w:p w14:paraId="12B4E07B">
            <w:pPr>
              <w:jc w:val="center"/>
              <w:rPr>
                <w:color w:val="auto"/>
                <w:sz w:val="21"/>
                <w:szCs w:val="21"/>
                <w:highlight w:val="none"/>
              </w:rPr>
            </w:pPr>
          </w:p>
        </w:tc>
      </w:tr>
      <w:tr w14:paraId="3DFBD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5621DCD8">
            <w:pPr>
              <w:jc w:val="center"/>
              <w:rPr>
                <w:color w:val="auto"/>
                <w:sz w:val="21"/>
                <w:szCs w:val="21"/>
                <w:highlight w:val="none"/>
              </w:rPr>
            </w:pPr>
          </w:p>
        </w:tc>
        <w:tc>
          <w:tcPr>
            <w:tcW w:w="1548" w:type="dxa"/>
            <w:vAlign w:val="center"/>
          </w:tcPr>
          <w:p w14:paraId="3237C5DF">
            <w:pPr>
              <w:jc w:val="center"/>
              <w:rPr>
                <w:color w:val="auto"/>
                <w:sz w:val="21"/>
                <w:szCs w:val="21"/>
                <w:highlight w:val="none"/>
              </w:rPr>
            </w:pPr>
          </w:p>
        </w:tc>
        <w:tc>
          <w:tcPr>
            <w:tcW w:w="1547" w:type="dxa"/>
            <w:gridSpan w:val="2"/>
            <w:vAlign w:val="center"/>
          </w:tcPr>
          <w:p w14:paraId="63E5072A">
            <w:pPr>
              <w:jc w:val="center"/>
              <w:rPr>
                <w:color w:val="auto"/>
                <w:sz w:val="21"/>
                <w:szCs w:val="21"/>
                <w:highlight w:val="none"/>
              </w:rPr>
            </w:pPr>
          </w:p>
        </w:tc>
        <w:tc>
          <w:tcPr>
            <w:tcW w:w="1548" w:type="dxa"/>
            <w:gridSpan w:val="2"/>
            <w:vAlign w:val="center"/>
          </w:tcPr>
          <w:p w14:paraId="2BEC6860">
            <w:pPr>
              <w:jc w:val="center"/>
              <w:rPr>
                <w:color w:val="auto"/>
                <w:sz w:val="21"/>
                <w:szCs w:val="21"/>
                <w:highlight w:val="none"/>
              </w:rPr>
            </w:pPr>
          </w:p>
        </w:tc>
        <w:tc>
          <w:tcPr>
            <w:tcW w:w="1547" w:type="dxa"/>
            <w:gridSpan w:val="2"/>
            <w:vAlign w:val="center"/>
          </w:tcPr>
          <w:p w14:paraId="2BCFD1BD">
            <w:pPr>
              <w:jc w:val="center"/>
              <w:rPr>
                <w:color w:val="auto"/>
                <w:sz w:val="21"/>
                <w:szCs w:val="21"/>
                <w:highlight w:val="none"/>
              </w:rPr>
            </w:pPr>
          </w:p>
        </w:tc>
        <w:tc>
          <w:tcPr>
            <w:tcW w:w="1548" w:type="dxa"/>
            <w:gridSpan w:val="2"/>
            <w:vAlign w:val="center"/>
          </w:tcPr>
          <w:p w14:paraId="6D66FC8A">
            <w:pPr>
              <w:jc w:val="center"/>
              <w:rPr>
                <w:color w:val="auto"/>
                <w:sz w:val="21"/>
                <w:szCs w:val="21"/>
                <w:highlight w:val="none"/>
              </w:rPr>
            </w:pPr>
          </w:p>
        </w:tc>
      </w:tr>
      <w:tr w14:paraId="6A1E6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3CD463DA">
            <w:pPr>
              <w:jc w:val="center"/>
              <w:rPr>
                <w:color w:val="auto"/>
                <w:sz w:val="21"/>
                <w:szCs w:val="21"/>
                <w:highlight w:val="none"/>
              </w:rPr>
            </w:pPr>
          </w:p>
        </w:tc>
        <w:tc>
          <w:tcPr>
            <w:tcW w:w="1548" w:type="dxa"/>
            <w:vAlign w:val="center"/>
          </w:tcPr>
          <w:p w14:paraId="05092BFC">
            <w:pPr>
              <w:jc w:val="center"/>
              <w:rPr>
                <w:color w:val="auto"/>
                <w:sz w:val="21"/>
                <w:szCs w:val="21"/>
                <w:highlight w:val="none"/>
              </w:rPr>
            </w:pPr>
          </w:p>
        </w:tc>
        <w:tc>
          <w:tcPr>
            <w:tcW w:w="1547" w:type="dxa"/>
            <w:gridSpan w:val="2"/>
            <w:vAlign w:val="center"/>
          </w:tcPr>
          <w:p w14:paraId="5862A6B9">
            <w:pPr>
              <w:jc w:val="center"/>
              <w:rPr>
                <w:color w:val="auto"/>
                <w:sz w:val="21"/>
                <w:szCs w:val="21"/>
                <w:highlight w:val="none"/>
              </w:rPr>
            </w:pPr>
          </w:p>
        </w:tc>
        <w:tc>
          <w:tcPr>
            <w:tcW w:w="1548" w:type="dxa"/>
            <w:gridSpan w:val="2"/>
            <w:vAlign w:val="center"/>
          </w:tcPr>
          <w:p w14:paraId="4D1740B9">
            <w:pPr>
              <w:jc w:val="center"/>
              <w:rPr>
                <w:color w:val="auto"/>
                <w:sz w:val="21"/>
                <w:szCs w:val="21"/>
                <w:highlight w:val="none"/>
              </w:rPr>
            </w:pPr>
          </w:p>
        </w:tc>
        <w:tc>
          <w:tcPr>
            <w:tcW w:w="1547" w:type="dxa"/>
            <w:gridSpan w:val="2"/>
            <w:vAlign w:val="center"/>
          </w:tcPr>
          <w:p w14:paraId="2F246885">
            <w:pPr>
              <w:jc w:val="center"/>
              <w:rPr>
                <w:color w:val="auto"/>
                <w:sz w:val="21"/>
                <w:szCs w:val="21"/>
                <w:highlight w:val="none"/>
              </w:rPr>
            </w:pPr>
          </w:p>
        </w:tc>
        <w:tc>
          <w:tcPr>
            <w:tcW w:w="1548" w:type="dxa"/>
            <w:gridSpan w:val="2"/>
            <w:vAlign w:val="center"/>
          </w:tcPr>
          <w:p w14:paraId="0363EA05">
            <w:pPr>
              <w:jc w:val="center"/>
              <w:rPr>
                <w:color w:val="auto"/>
                <w:sz w:val="21"/>
                <w:szCs w:val="21"/>
                <w:highlight w:val="none"/>
              </w:rPr>
            </w:pPr>
          </w:p>
        </w:tc>
      </w:tr>
    </w:tbl>
    <w:p w14:paraId="19A837F2">
      <w:pPr>
        <w:spacing w:line="360" w:lineRule="auto"/>
        <w:rPr>
          <w:color w:val="auto"/>
          <w:sz w:val="21"/>
          <w:szCs w:val="22"/>
          <w:highlight w:val="none"/>
        </w:rPr>
      </w:pPr>
    </w:p>
    <w:p w14:paraId="07DED96F">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0AF294E4">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项目经理资格证书和已完工程中标通知书（如有）、工程合同协议书的复印件，以及磋商单位认为需要增加的其他证明材料复印件，以上复印件均须加盖磋商单位单位公章。</w:t>
      </w:r>
    </w:p>
    <w:p w14:paraId="67429BB7">
      <w:pPr>
        <w:spacing w:beforeLines="50"/>
        <w:ind w:firstLine="420" w:firstLineChars="200"/>
        <w:rPr>
          <w:rFonts w:eastAsia="楷体_GB2312"/>
          <w:color w:val="auto"/>
          <w:sz w:val="21"/>
          <w:szCs w:val="21"/>
          <w:highlight w:val="none"/>
        </w:rPr>
      </w:pPr>
    </w:p>
    <w:p w14:paraId="0DCF5777">
      <w:pPr>
        <w:spacing w:line="360" w:lineRule="auto"/>
        <w:ind w:firstLine="525" w:firstLineChars="250"/>
        <w:rPr>
          <w:color w:val="auto"/>
          <w:sz w:val="21"/>
          <w:szCs w:val="21"/>
          <w:highlight w:val="none"/>
        </w:rPr>
      </w:pPr>
    </w:p>
    <w:p w14:paraId="64A0CB8A">
      <w:pP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docGrid w:linePitch="312" w:charSpace="0"/>
        </w:sectPr>
      </w:pPr>
    </w:p>
    <w:p w14:paraId="453AEE8B">
      <w:pPr>
        <w:spacing w:line="360" w:lineRule="auto"/>
        <w:ind w:firstLine="500" w:firstLineChars="250"/>
        <w:rPr>
          <w:color w:val="auto"/>
          <w:highlight w:val="none"/>
        </w:rPr>
      </w:pPr>
    </w:p>
    <w:p w14:paraId="293E6827">
      <w:pPr>
        <w:pStyle w:val="37"/>
        <w:jc w:val="center"/>
        <w:outlineLvl w:val="0"/>
        <w:rPr>
          <w:b/>
          <w:color w:val="auto"/>
          <w:sz w:val="24"/>
          <w:highlight w:val="none"/>
        </w:rPr>
      </w:pPr>
      <w:bookmarkStart w:id="130" w:name="_Toc251052219"/>
      <w:bookmarkStart w:id="131" w:name="_Toc173579007"/>
      <w:bookmarkStart w:id="132" w:name="_Toc153274949"/>
      <w:bookmarkStart w:id="133" w:name="_Toc389065365"/>
      <w:bookmarkStart w:id="134" w:name="_Toc172364027"/>
      <w:bookmarkStart w:id="135" w:name="_Toc8504"/>
      <w:r>
        <w:rPr>
          <w:rFonts w:hint="eastAsia"/>
          <w:b/>
          <w:color w:val="auto"/>
          <w:sz w:val="24"/>
          <w:highlight w:val="none"/>
          <w:lang w:val="en-US" w:eastAsia="zh-CN"/>
        </w:rPr>
        <w:t>三</w:t>
      </w:r>
      <w:r>
        <w:rPr>
          <w:b/>
          <w:color w:val="auto"/>
          <w:sz w:val="24"/>
          <w:highlight w:val="none"/>
        </w:rPr>
        <w:t>、项目技术负责人简历表</w:t>
      </w:r>
      <w:bookmarkEnd w:id="130"/>
      <w:bookmarkEnd w:id="131"/>
      <w:bookmarkEnd w:id="132"/>
      <w:bookmarkEnd w:id="133"/>
      <w:bookmarkEnd w:id="134"/>
      <w:bookmarkEnd w:id="135"/>
    </w:p>
    <w:p w14:paraId="4421B56E">
      <w:pPr>
        <w:pStyle w:val="37"/>
        <w:rPr>
          <w:color w:val="auto"/>
          <w:highlight w:val="none"/>
          <w:u w:val="single"/>
        </w:rPr>
      </w:pPr>
    </w:p>
    <w:p w14:paraId="1CAE5EFD">
      <w:pPr>
        <w:pStyle w:val="37"/>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24"/>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0CC13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5B7FFD7F">
            <w:pPr>
              <w:jc w:val="center"/>
              <w:rPr>
                <w:color w:val="auto"/>
                <w:sz w:val="21"/>
                <w:szCs w:val="21"/>
                <w:highlight w:val="none"/>
              </w:rPr>
            </w:pPr>
            <w:r>
              <w:rPr>
                <w:color w:val="auto"/>
                <w:sz w:val="21"/>
                <w:szCs w:val="21"/>
                <w:highlight w:val="none"/>
              </w:rPr>
              <w:t>姓名</w:t>
            </w:r>
          </w:p>
        </w:tc>
        <w:tc>
          <w:tcPr>
            <w:tcW w:w="2340" w:type="dxa"/>
            <w:gridSpan w:val="3"/>
            <w:vAlign w:val="center"/>
          </w:tcPr>
          <w:p w14:paraId="36CE0B17">
            <w:pPr>
              <w:jc w:val="center"/>
              <w:rPr>
                <w:color w:val="auto"/>
                <w:sz w:val="21"/>
                <w:szCs w:val="21"/>
                <w:highlight w:val="none"/>
              </w:rPr>
            </w:pPr>
          </w:p>
        </w:tc>
        <w:tc>
          <w:tcPr>
            <w:tcW w:w="1893" w:type="dxa"/>
            <w:gridSpan w:val="2"/>
            <w:vAlign w:val="center"/>
          </w:tcPr>
          <w:p w14:paraId="4DAAF77E">
            <w:pPr>
              <w:jc w:val="center"/>
              <w:rPr>
                <w:color w:val="auto"/>
                <w:sz w:val="21"/>
                <w:szCs w:val="21"/>
                <w:highlight w:val="none"/>
              </w:rPr>
            </w:pPr>
            <w:r>
              <w:rPr>
                <w:color w:val="auto"/>
                <w:sz w:val="21"/>
                <w:szCs w:val="21"/>
                <w:highlight w:val="none"/>
              </w:rPr>
              <w:t>性别</w:t>
            </w:r>
          </w:p>
        </w:tc>
        <w:tc>
          <w:tcPr>
            <w:tcW w:w="1585" w:type="dxa"/>
            <w:gridSpan w:val="2"/>
            <w:vAlign w:val="center"/>
          </w:tcPr>
          <w:p w14:paraId="073502AD">
            <w:pPr>
              <w:jc w:val="center"/>
              <w:rPr>
                <w:color w:val="auto"/>
                <w:sz w:val="21"/>
                <w:szCs w:val="21"/>
                <w:highlight w:val="none"/>
              </w:rPr>
            </w:pPr>
          </w:p>
        </w:tc>
        <w:tc>
          <w:tcPr>
            <w:tcW w:w="1108" w:type="dxa"/>
            <w:gridSpan w:val="2"/>
            <w:vAlign w:val="center"/>
          </w:tcPr>
          <w:p w14:paraId="4DFA50F6">
            <w:pPr>
              <w:jc w:val="center"/>
              <w:rPr>
                <w:color w:val="auto"/>
                <w:sz w:val="21"/>
                <w:szCs w:val="21"/>
                <w:highlight w:val="none"/>
              </w:rPr>
            </w:pPr>
            <w:r>
              <w:rPr>
                <w:color w:val="auto"/>
                <w:sz w:val="21"/>
                <w:szCs w:val="21"/>
                <w:highlight w:val="none"/>
              </w:rPr>
              <w:t>年龄</w:t>
            </w:r>
          </w:p>
        </w:tc>
        <w:tc>
          <w:tcPr>
            <w:tcW w:w="1276" w:type="dxa"/>
            <w:vAlign w:val="center"/>
          </w:tcPr>
          <w:p w14:paraId="072A5E96">
            <w:pPr>
              <w:jc w:val="center"/>
              <w:rPr>
                <w:color w:val="auto"/>
                <w:sz w:val="21"/>
                <w:szCs w:val="21"/>
                <w:highlight w:val="none"/>
              </w:rPr>
            </w:pPr>
          </w:p>
        </w:tc>
      </w:tr>
      <w:tr w14:paraId="20C13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082440A0">
            <w:pPr>
              <w:jc w:val="center"/>
              <w:rPr>
                <w:color w:val="auto"/>
                <w:sz w:val="21"/>
                <w:szCs w:val="21"/>
                <w:highlight w:val="none"/>
              </w:rPr>
            </w:pPr>
            <w:r>
              <w:rPr>
                <w:color w:val="auto"/>
                <w:sz w:val="21"/>
                <w:szCs w:val="21"/>
                <w:highlight w:val="none"/>
              </w:rPr>
              <w:t>职务</w:t>
            </w:r>
          </w:p>
        </w:tc>
        <w:tc>
          <w:tcPr>
            <w:tcW w:w="2340" w:type="dxa"/>
            <w:gridSpan w:val="3"/>
            <w:vAlign w:val="center"/>
          </w:tcPr>
          <w:p w14:paraId="381C1410">
            <w:pPr>
              <w:jc w:val="center"/>
              <w:rPr>
                <w:color w:val="auto"/>
                <w:sz w:val="21"/>
                <w:szCs w:val="21"/>
                <w:highlight w:val="none"/>
              </w:rPr>
            </w:pPr>
          </w:p>
        </w:tc>
        <w:tc>
          <w:tcPr>
            <w:tcW w:w="1893" w:type="dxa"/>
            <w:gridSpan w:val="2"/>
            <w:vAlign w:val="center"/>
          </w:tcPr>
          <w:p w14:paraId="1245D39C">
            <w:pPr>
              <w:jc w:val="center"/>
              <w:rPr>
                <w:color w:val="auto"/>
                <w:sz w:val="21"/>
                <w:szCs w:val="21"/>
                <w:highlight w:val="none"/>
              </w:rPr>
            </w:pPr>
            <w:r>
              <w:rPr>
                <w:color w:val="auto"/>
                <w:sz w:val="21"/>
                <w:szCs w:val="21"/>
                <w:highlight w:val="none"/>
              </w:rPr>
              <w:t>职称</w:t>
            </w:r>
          </w:p>
        </w:tc>
        <w:tc>
          <w:tcPr>
            <w:tcW w:w="1585" w:type="dxa"/>
            <w:gridSpan w:val="2"/>
            <w:vAlign w:val="center"/>
          </w:tcPr>
          <w:p w14:paraId="05CAA1AD">
            <w:pPr>
              <w:jc w:val="center"/>
              <w:rPr>
                <w:color w:val="auto"/>
                <w:sz w:val="21"/>
                <w:szCs w:val="21"/>
                <w:highlight w:val="none"/>
              </w:rPr>
            </w:pPr>
          </w:p>
        </w:tc>
        <w:tc>
          <w:tcPr>
            <w:tcW w:w="1108" w:type="dxa"/>
            <w:gridSpan w:val="2"/>
            <w:vAlign w:val="center"/>
          </w:tcPr>
          <w:p w14:paraId="04BDEB03">
            <w:pPr>
              <w:jc w:val="center"/>
              <w:rPr>
                <w:color w:val="auto"/>
                <w:sz w:val="21"/>
                <w:szCs w:val="21"/>
                <w:highlight w:val="none"/>
              </w:rPr>
            </w:pPr>
            <w:r>
              <w:rPr>
                <w:color w:val="auto"/>
                <w:sz w:val="21"/>
                <w:szCs w:val="21"/>
                <w:highlight w:val="none"/>
              </w:rPr>
              <w:t>学历</w:t>
            </w:r>
          </w:p>
        </w:tc>
        <w:tc>
          <w:tcPr>
            <w:tcW w:w="1276" w:type="dxa"/>
            <w:vAlign w:val="center"/>
          </w:tcPr>
          <w:p w14:paraId="3297E7D6">
            <w:pPr>
              <w:jc w:val="center"/>
              <w:rPr>
                <w:color w:val="auto"/>
                <w:sz w:val="21"/>
                <w:szCs w:val="21"/>
                <w:highlight w:val="none"/>
              </w:rPr>
            </w:pPr>
          </w:p>
        </w:tc>
      </w:tr>
      <w:tr w14:paraId="2C621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4642DA32">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236545EA">
            <w:pPr>
              <w:jc w:val="center"/>
              <w:rPr>
                <w:color w:val="auto"/>
                <w:sz w:val="21"/>
                <w:szCs w:val="21"/>
                <w:highlight w:val="none"/>
              </w:rPr>
            </w:pPr>
          </w:p>
        </w:tc>
        <w:tc>
          <w:tcPr>
            <w:tcW w:w="2693" w:type="dxa"/>
            <w:gridSpan w:val="4"/>
            <w:vAlign w:val="center"/>
          </w:tcPr>
          <w:p w14:paraId="0B2ACDB0">
            <w:pPr>
              <w:jc w:val="center"/>
              <w:rPr>
                <w:color w:val="auto"/>
                <w:sz w:val="21"/>
                <w:szCs w:val="21"/>
                <w:highlight w:val="none"/>
              </w:rPr>
            </w:pPr>
            <w:r>
              <w:rPr>
                <w:color w:val="auto"/>
                <w:sz w:val="21"/>
                <w:szCs w:val="21"/>
                <w:highlight w:val="none"/>
              </w:rPr>
              <w:t>担任</w:t>
            </w:r>
            <w:r>
              <w:rPr>
                <w:rFonts w:hint="eastAsia"/>
                <w:color w:val="auto"/>
                <w:sz w:val="21"/>
                <w:szCs w:val="21"/>
                <w:highlight w:val="none"/>
              </w:rPr>
              <w:t>技术负责人</w:t>
            </w:r>
            <w:r>
              <w:rPr>
                <w:color w:val="auto"/>
                <w:sz w:val="21"/>
                <w:szCs w:val="21"/>
                <w:highlight w:val="none"/>
              </w:rPr>
              <w:t>年限</w:t>
            </w:r>
          </w:p>
        </w:tc>
        <w:tc>
          <w:tcPr>
            <w:tcW w:w="1276" w:type="dxa"/>
            <w:vAlign w:val="center"/>
          </w:tcPr>
          <w:p w14:paraId="18B27153">
            <w:pPr>
              <w:jc w:val="center"/>
              <w:rPr>
                <w:color w:val="auto"/>
                <w:sz w:val="21"/>
                <w:szCs w:val="21"/>
                <w:highlight w:val="none"/>
              </w:rPr>
            </w:pPr>
          </w:p>
        </w:tc>
      </w:tr>
      <w:tr w14:paraId="1FD38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1ED1794A">
            <w:pPr>
              <w:jc w:val="center"/>
              <w:rPr>
                <w:color w:val="auto"/>
                <w:sz w:val="21"/>
                <w:szCs w:val="21"/>
                <w:highlight w:val="none"/>
              </w:rPr>
            </w:pPr>
            <w:r>
              <w:rPr>
                <w:color w:val="auto"/>
                <w:sz w:val="21"/>
                <w:szCs w:val="21"/>
                <w:highlight w:val="none"/>
              </w:rPr>
              <w:t>在建和已完工程项目情况</w:t>
            </w:r>
          </w:p>
        </w:tc>
      </w:tr>
      <w:tr w14:paraId="325E8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6CE4B201">
            <w:pPr>
              <w:jc w:val="center"/>
              <w:rPr>
                <w:color w:val="auto"/>
                <w:sz w:val="21"/>
                <w:szCs w:val="21"/>
                <w:highlight w:val="none"/>
              </w:rPr>
            </w:pPr>
            <w:r>
              <w:rPr>
                <w:color w:val="auto"/>
                <w:sz w:val="21"/>
                <w:szCs w:val="21"/>
                <w:highlight w:val="none"/>
              </w:rPr>
              <w:t>建设单位</w:t>
            </w:r>
          </w:p>
        </w:tc>
        <w:tc>
          <w:tcPr>
            <w:tcW w:w="1548" w:type="dxa"/>
            <w:vAlign w:val="center"/>
          </w:tcPr>
          <w:p w14:paraId="22243FC7">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0849C851">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646AC04D">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09D5C5BF">
            <w:pPr>
              <w:jc w:val="center"/>
              <w:rPr>
                <w:rFonts w:hint="eastAsia" w:eastAsia="宋体"/>
                <w:color w:val="auto"/>
                <w:sz w:val="21"/>
                <w:szCs w:val="21"/>
                <w:highlight w:val="none"/>
                <w:lang w:eastAsia="zh-CN"/>
              </w:rPr>
            </w:pPr>
            <w:r>
              <w:rPr>
                <w:color w:val="auto"/>
                <w:sz w:val="21"/>
                <w:szCs w:val="21"/>
                <w:highlight w:val="none"/>
              </w:rPr>
              <w:t>在建或已完</w:t>
            </w:r>
            <w:r>
              <w:rPr>
                <w:rFonts w:hint="eastAsia"/>
                <w:color w:val="auto"/>
                <w:sz w:val="21"/>
                <w:szCs w:val="21"/>
                <w:highlight w:val="none"/>
                <w:lang w:eastAsia="zh-CN"/>
              </w:rPr>
              <w:t>工</w:t>
            </w:r>
          </w:p>
        </w:tc>
        <w:tc>
          <w:tcPr>
            <w:tcW w:w="1548" w:type="dxa"/>
            <w:gridSpan w:val="2"/>
            <w:vAlign w:val="center"/>
          </w:tcPr>
          <w:p w14:paraId="32F6EEF8">
            <w:pPr>
              <w:jc w:val="center"/>
              <w:rPr>
                <w:color w:val="auto"/>
                <w:sz w:val="21"/>
                <w:szCs w:val="21"/>
                <w:highlight w:val="none"/>
              </w:rPr>
            </w:pPr>
            <w:r>
              <w:rPr>
                <w:color w:val="auto"/>
                <w:sz w:val="21"/>
                <w:szCs w:val="21"/>
                <w:highlight w:val="none"/>
              </w:rPr>
              <w:t>工程质量</w:t>
            </w:r>
          </w:p>
        </w:tc>
      </w:tr>
      <w:tr w14:paraId="788DD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08396CD">
            <w:pPr>
              <w:jc w:val="center"/>
              <w:rPr>
                <w:color w:val="auto"/>
                <w:sz w:val="21"/>
                <w:szCs w:val="21"/>
                <w:highlight w:val="none"/>
              </w:rPr>
            </w:pPr>
          </w:p>
        </w:tc>
        <w:tc>
          <w:tcPr>
            <w:tcW w:w="1548" w:type="dxa"/>
            <w:vAlign w:val="center"/>
          </w:tcPr>
          <w:p w14:paraId="61A7585B">
            <w:pPr>
              <w:jc w:val="center"/>
              <w:rPr>
                <w:color w:val="auto"/>
                <w:sz w:val="21"/>
                <w:szCs w:val="21"/>
                <w:highlight w:val="none"/>
              </w:rPr>
            </w:pPr>
          </w:p>
        </w:tc>
        <w:tc>
          <w:tcPr>
            <w:tcW w:w="1547" w:type="dxa"/>
            <w:gridSpan w:val="2"/>
            <w:vAlign w:val="center"/>
          </w:tcPr>
          <w:p w14:paraId="5EEC27E6">
            <w:pPr>
              <w:jc w:val="center"/>
              <w:rPr>
                <w:color w:val="auto"/>
                <w:sz w:val="21"/>
                <w:szCs w:val="21"/>
                <w:highlight w:val="none"/>
              </w:rPr>
            </w:pPr>
          </w:p>
        </w:tc>
        <w:tc>
          <w:tcPr>
            <w:tcW w:w="1548" w:type="dxa"/>
            <w:gridSpan w:val="2"/>
            <w:vAlign w:val="center"/>
          </w:tcPr>
          <w:p w14:paraId="49F3A273">
            <w:pPr>
              <w:jc w:val="center"/>
              <w:rPr>
                <w:color w:val="auto"/>
                <w:sz w:val="21"/>
                <w:szCs w:val="21"/>
                <w:highlight w:val="none"/>
              </w:rPr>
            </w:pPr>
          </w:p>
        </w:tc>
        <w:tc>
          <w:tcPr>
            <w:tcW w:w="1547" w:type="dxa"/>
            <w:gridSpan w:val="2"/>
            <w:vAlign w:val="center"/>
          </w:tcPr>
          <w:p w14:paraId="2FBDC115">
            <w:pPr>
              <w:jc w:val="center"/>
              <w:rPr>
                <w:color w:val="auto"/>
                <w:sz w:val="21"/>
                <w:szCs w:val="21"/>
                <w:highlight w:val="none"/>
              </w:rPr>
            </w:pPr>
          </w:p>
        </w:tc>
        <w:tc>
          <w:tcPr>
            <w:tcW w:w="1548" w:type="dxa"/>
            <w:gridSpan w:val="2"/>
            <w:vAlign w:val="center"/>
          </w:tcPr>
          <w:p w14:paraId="623087C3">
            <w:pPr>
              <w:jc w:val="center"/>
              <w:rPr>
                <w:color w:val="auto"/>
                <w:sz w:val="21"/>
                <w:szCs w:val="21"/>
                <w:highlight w:val="none"/>
              </w:rPr>
            </w:pPr>
          </w:p>
        </w:tc>
      </w:tr>
      <w:tr w14:paraId="71FAA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C462AEA">
            <w:pPr>
              <w:jc w:val="center"/>
              <w:rPr>
                <w:color w:val="auto"/>
                <w:sz w:val="21"/>
                <w:szCs w:val="21"/>
                <w:highlight w:val="none"/>
              </w:rPr>
            </w:pPr>
          </w:p>
        </w:tc>
        <w:tc>
          <w:tcPr>
            <w:tcW w:w="1548" w:type="dxa"/>
            <w:vAlign w:val="center"/>
          </w:tcPr>
          <w:p w14:paraId="2035499F">
            <w:pPr>
              <w:jc w:val="center"/>
              <w:rPr>
                <w:color w:val="auto"/>
                <w:sz w:val="21"/>
                <w:szCs w:val="21"/>
                <w:highlight w:val="none"/>
              </w:rPr>
            </w:pPr>
          </w:p>
        </w:tc>
        <w:tc>
          <w:tcPr>
            <w:tcW w:w="1547" w:type="dxa"/>
            <w:gridSpan w:val="2"/>
            <w:vAlign w:val="center"/>
          </w:tcPr>
          <w:p w14:paraId="6345F0FF">
            <w:pPr>
              <w:jc w:val="center"/>
              <w:rPr>
                <w:color w:val="auto"/>
                <w:sz w:val="21"/>
                <w:szCs w:val="21"/>
                <w:highlight w:val="none"/>
              </w:rPr>
            </w:pPr>
          </w:p>
        </w:tc>
        <w:tc>
          <w:tcPr>
            <w:tcW w:w="1548" w:type="dxa"/>
            <w:gridSpan w:val="2"/>
            <w:vAlign w:val="center"/>
          </w:tcPr>
          <w:p w14:paraId="759A3C9A">
            <w:pPr>
              <w:jc w:val="center"/>
              <w:rPr>
                <w:color w:val="auto"/>
                <w:sz w:val="21"/>
                <w:szCs w:val="21"/>
                <w:highlight w:val="none"/>
              </w:rPr>
            </w:pPr>
          </w:p>
        </w:tc>
        <w:tc>
          <w:tcPr>
            <w:tcW w:w="1547" w:type="dxa"/>
            <w:gridSpan w:val="2"/>
            <w:vAlign w:val="center"/>
          </w:tcPr>
          <w:p w14:paraId="2DB479AA">
            <w:pPr>
              <w:jc w:val="center"/>
              <w:rPr>
                <w:color w:val="auto"/>
                <w:sz w:val="21"/>
                <w:szCs w:val="21"/>
                <w:highlight w:val="none"/>
              </w:rPr>
            </w:pPr>
          </w:p>
        </w:tc>
        <w:tc>
          <w:tcPr>
            <w:tcW w:w="1548" w:type="dxa"/>
            <w:gridSpan w:val="2"/>
            <w:vAlign w:val="center"/>
          </w:tcPr>
          <w:p w14:paraId="06374220">
            <w:pPr>
              <w:jc w:val="center"/>
              <w:rPr>
                <w:color w:val="auto"/>
                <w:sz w:val="21"/>
                <w:szCs w:val="21"/>
                <w:highlight w:val="none"/>
              </w:rPr>
            </w:pPr>
          </w:p>
        </w:tc>
      </w:tr>
      <w:tr w14:paraId="43FCE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7561E8BC">
            <w:pPr>
              <w:jc w:val="center"/>
              <w:rPr>
                <w:color w:val="auto"/>
                <w:sz w:val="21"/>
                <w:szCs w:val="21"/>
                <w:highlight w:val="none"/>
              </w:rPr>
            </w:pPr>
          </w:p>
        </w:tc>
        <w:tc>
          <w:tcPr>
            <w:tcW w:w="1548" w:type="dxa"/>
            <w:vAlign w:val="center"/>
          </w:tcPr>
          <w:p w14:paraId="7AD51510">
            <w:pPr>
              <w:jc w:val="center"/>
              <w:rPr>
                <w:color w:val="auto"/>
                <w:sz w:val="21"/>
                <w:szCs w:val="21"/>
                <w:highlight w:val="none"/>
              </w:rPr>
            </w:pPr>
          </w:p>
        </w:tc>
        <w:tc>
          <w:tcPr>
            <w:tcW w:w="1547" w:type="dxa"/>
            <w:gridSpan w:val="2"/>
            <w:vAlign w:val="center"/>
          </w:tcPr>
          <w:p w14:paraId="1BBAA79F">
            <w:pPr>
              <w:jc w:val="center"/>
              <w:rPr>
                <w:color w:val="auto"/>
                <w:sz w:val="21"/>
                <w:szCs w:val="21"/>
                <w:highlight w:val="none"/>
              </w:rPr>
            </w:pPr>
          </w:p>
        </w:tc>
        <w:tc>
          <w:tcPr>
            <w:tcW w:w="1548" w:type="dxa"/>
            <w:gridSpan w:val="2"/>
            <w:vAlign w:val="center"/>
          </w:tcPr>
          <w:p w14:paraId="41A613C0">
            <w:pPr>
              <w:jc w:val="center"/>
              <w:rPr>
                <w:color w:val="auto"/>
                <w:sz w:val="21"/>
                <w:szCs w:val="21"/>
                <w:highlight w:val="none"/>
              </w:rPr>
            </w:pPr>
          </w:p>
        </w:tc>
        <w:tc>
          <w:tcPr>
            <w:tcW w:w="1547" w:type="dxa"/>
            <w:gridSpan w:val="2"/>
            <w:vAlign w:val="center"/>
          </w:tcPr>
          <w:p w14:paraId="7AF05C21">
            <w:pPr>
              <w:jc w:val="center"/>
              <w:rPr>
                <w:color w:val="auto"/>
                <w:sz w:val="21"/>
                <w:szCs w:val="21"/>
                <w:highlight w:val="none"/>
              </w:rPr>
            </w:pPr>
          </w:p>
        </w:tc>
        <w:tc>
          <w:tcPr>
            <w:tcW w:w="1548" w:type="dxa"/>
            <w:gridSpan w:val="2"/>
            <w:vAlign w:val="center"/>
          </w:tcPr>
          <w:p w14:paraId="5D4EAF4B">
            <w:pPr>
              <w:jc w:val="center"/>
              <w:rPr>
                <w:color w:val="auto"/>
                <w:sz w:val="21"/>
                <w:szCs w:val="21"/>
                <w:highlight w:val="none"/>
              </w:rPr>
            </w:pPr>
          </w:p>
        </w:tc>
      </w:tr>
      <w:tr w14:paraId="6D693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756AAFA3">
            <w:pPr>
              <w:jc w:val="center"/>
              <w:rPr>
                <w:color w:val="auto"/>
                <w:sz w:val="21"/>
                <w:szCs w:val="21"/>
                <w:highlight w:val="none"/>
              </w:rPr>
            </w:pPr>
          </w:p>
        </w:tc>
        <w:tc>
          <w:tcPr>
            <w:tcW w:w="1548" w:type="dxa"/>
            <w:vAlign w:val="center"/>
          </w:tcPr>
          <w:p w14:paraId="2BF0A8E8">
            <w:pPr>
              <w:jc w:val="center"/>
              <w:rPr>
                <w:color w:val="auto"/>
                <w:sz w:val="21"/>
                <w:szCs w:val="21"/>
                <w:highlight w:val="none"/>
              </w:rPr>
            </w:pPr>
          </w:p>
        </w:tc>
        <w:tc>
          <w:tcPr>
            <w:tcW w:w="1547" w:type="dxa"/>
            <w:gridSpan w:val="2"/>
            <w:vAlign w:val="center"/>
          </w:tcPr>
          <w:p w14:paraId="648ECB18">
            <w:pPr>
              <w:jc w:val="center"/>
              <w:rPr>
                <w:color w:val="auto"/>
                <w:sz w:val="21"/>
                <w:szCs w:val="21"/>
                <w:highlight w:val="none"/>
              </w:rPr>
            </w:pPr>
          </w:p>
        </w:tc>
        <w:tc>
          <w:tcPr>
            <w:tcW w:w="1548" w:type="dxa"/>
            <w:gridSpan w:val="2"/>
            <w:vAlign w:val="center"/>
          </w:tcPr>
          <w:p w14:paraId="57075752">
            <w:pPr>
              <w:jc w:val="center"/>
              <w:rPr>
                <w:color w:val="auto"/>
                <w:sz w:val="21"/>
                <w:szCs w:val="21"/>
                <w:highlight w:val="none"/>
              </w:rPr>
            </w:pPr>
          </w:p>
        </w:tc>
        <w:tc>
          <w:tcPr>
            <w:tcW w:w="1547" w:type="dxa"/>
            <w:gridSpan w:val="2"/>
            <w:vAlign w:val="center"/>
          </w:tcPr>
          <w:p w14:paraId="5AF20B67">
            <w:pPr>
              <w:jc w:val="center"/>
              <w:rPr>
                <w:color w:val="auto"/>
                <w:sz w:val="21"/>
                <w:szCs w:val="21"/>
                <w:highlight w:val="none"/>
              </w:rPr>
            </w:pPr>
          </w:p>
        </w:tc>
        <w:tc>
          <w:tcPr>
            <w:tcW w:w="1548" w:type="dxa"/>
            <w:gridSpan w:val="2"/>
            <w:vAlign w:val="center"/>
          </w:tcPr>
          <w:p w14:paraId="405DB324">
            <w:pPr>
              <w:jc w:val="center"/>
              <w:rPr>
                <w:color w:val="auto"/>
                <w:sz w:val="21"/>
                <w:szCs w:val="21"/>
                <w:highlight w:val="none"/>
              </w:rPr>
            </w:pPr>
          </w:p>
        </w:tc>
      </w:tr>
    </w:tbl>
    <w:p w14:paraId="3D3BBF4B">
      <w:pPr>
        <w:spacing w:line="360" w:lineRule="auto"/>
        <w:rPr>
          <w:color w:val="auto"/>
          <w:sz w:val="21"/>
          <w:szCs w:val="22"/>
          <w:highlight w:val="none"/>
        </w:rPr>
      </w:pPr>
    </w:p>
    <w:p w14:paraId="4C0FEBEA">
      <w:pPr>
        <w:spacing w:line="360" w:lineRule="auto"/>
        <w:rPr>
          <w:rFonts w:eastAsia="楷体_GB2312"/>
          <w:color w:val="auto"/>
          <w:sz w:val="21"/>
          <w:szCs w:val="21"/>
          <w:highlight w:val="none"/>
        </w:rPr>
      </w:pPr>
      <w:r>
        <w:rPr>
          <w:rFonts w:eastAsia="楷体_GB2312"/>
          <w:color w:val="auto"/>
          <w:sz w:val="21"/>
          <w:szCs w:val="21"/>
          <w:highlight w:val="none"/>
        </w:rPr>
        <w:t>备注：</w:t>
      </w:r>
    </w:p>
    <w:p w14:paraId="632DAFE3">
      <w:pP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技术负责人资格证和已完工程</w:t>
      </w:r>
      <w:r>
        <w:rPr>
          <w:rFonts w:eastAsia="楷体_GB2312"/>
          <w:color w:val="auto"/>
          <w:sz w:val="21"/>
          <w:szCs w:val="21"/>
          <w:highlight w:val="none"/>
        </w:rPr>
        <w:t>中标通知书</w:t>
      </w:r>
      <w:r>
        <w:rPr>
          <w:rFonts w:hint="eastAsia" w:eastAsia="楷体_GB2312"/>
          <w:color w:val="auto"/>
          <w:sz w:val="21"/>
          <w:szCs w:val="21"/>
          <w:highlight w:val="none"/>
        </w:rPr>
        <w:t>（如有）、</w:t>
      </w:r>
      <w:r>
        <w:rPr>
          <w:rFonts w:eastAsia="楷体_GB2312"/>
          <w:color w:val="auto"/>
          <w:sz w:val="21"/>
          <w:szCs w:val="21"/>
          <w:highlight w:val="none"/>
        </w:rPr>
        <w:t>工程合同协议书</w:t>
      </w:r>
      <w:r>
        <w:rPr>
          <w:rFonts w:hint="eastAsia" w:eastAsia="楷体_GB2312"/>
          <w:color w:val="auto"/>
          <w:sz w:val="21"/>
          <w:szCs w:val="21"/>
          <w:highlight w:val="none"/>
        </w:rPr>
        <w:t>的复印件，以及磋商单位认为需要增加的其他证明材料复印件，以上复印件均须加盖磋商单位单位公章。</w:t>
      </w:r>
    </w:p>
    <w:p w14:paraId="4BF0908E">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2E6DE1AB">
      <w:pPr>
        <w:rPr>
          <w:color w:val="auto"/>
          <w:sz w:val="21"/>
          <w:szCs w:val="21"/>
          <w:highlight w:val="none"/>
        </w:rPr>
      </w:pPr>
    </w:p>
    <w:p w14:paraId="42B39005">
      <w:pPr>
        <w:rPr>
          <w:color w:val="auto"/>
          <w:sz w:val="21"/>
          <w:szCs w:val="21"/>
          <w:highlight w:val="none"/>
        </w:rPr>
      </w:pPr>
    </w:p>
    <w:p w14:paraId="6806A45D">
      <w:pPr>
        <w:pStyle w:val="32"/>
        <w:spacing w:line="360" w:lineRule="auto"/>
        <w:rPr>
          <w:rFonts w:ascii="宋体" w:hAnsi="宋体"/>
          <w:b/>
          <w:color w:val="auto"/>
          <w:sz w:val="32"/>
          <w:szCs w:val="32"/>
          <w:highlight w:val="none"/>
        </w:rPr>
      </w:pPr>
    </w:p>
    <w:p w14:paraId="1DD7629E">
      <w:pPr>
        <w:pStyle w:val="32"/>
        <w:spacing w:line="360" w:lineRule="auto"/>
        <w:jc w:val="center"/>
        <w:rPr>
          <w:rFonts w:ascii="宋体" w:hAnsi="宋体"/>
          <w:b/>
          <w:color w:val="auto"/>
          <w:sz w:val="32"/>
          <w:szCs w:val="32"/>
          <w:highlight w:val="none"/>
        </w:rPr>
      </w:pPr>
    </w:p>
    <w:p w14:paraId="4CFEF575">
      <w:pPr>
        <w:pStyle w:val="33"/>
        <w:rPr>
          <w:rFonts w:ascii="宋体" w:hAnsi="宋体"/>
          <w:b/>
          <w:color w:val="auto"/>
          <w:sz w:val="32"/>
          <w:szCs w:val="32"/>
          <w:highlight w:val="none"/>
        </w:rPr>
      </w:pPr>
    </w:p>
    <w:p w14:paraId="5548C4ED">
      <w:pPr>
        <w:pStyle w:val="32"/>
        <w:rPr>
          <w:rFonts w:ascii="宋体" w:hAnsi="宋体"/>
          <w:b/>
          <w:color w:val="auto"/>
          <w:sz w:val="28"/>
          <w:szCs w:val="28"/>
          <w:highlight w:val="none"/>
        </w:rPr>
      </w:pPr>
    </w:p>
    <w:p w14:paraId="46E66BAC">
      <w:pPr>
        <w:pStyle w:val="33"/>
        <w:rPr>
          <w:rFonts w:ascii="宋体" w:hAnsi="宋体"/>
          <w:b/>
          <w:color w:val="auto"/>
          <w:sz w:val="28"/>
          <w:szCs w:val="28"/>
          <w:highlight w:val="none"/>
        </w:rPr>
      </w:pPr>
    </w:p>
    <w:p w14:paraId="0E68B5CA">
      <w:pPr>
        <w:pStyle w:val="32"/>
        <w:rPr>
          <w:rFonts w:ascii="宋体" w:hAnsi="宋体"/>
          <w:b/>
          <w:color w:val="auto"/>
          <w:sz w:val="28"/>
          <w:szCs w:val="28"/>
          <w:highlight w:val="none"/>
        </w:rPr>
      </w:pPr>
    </w:p>
    <w:p w14:paraId="4ADC6D4D">
      <w:pPr>
        <w:pStyle w:val="33"/>
        <w:rPr>
          <w:rFonts w:ascii="宋体" w:hAnsi="宋体"/>
          <w:b/>
          <w:color w:val="auto"/>
          <w:sz w:val="28"/>
          <w:szCs w:val="28"/>
          <w:highlight w:val="none"/>
        </w:rPr>
      </w:pPr>
    </w:p>
    <w:p w14:paraId="5CACA88A">
      <w:pPr>
        <w:pStyle w:val="32"/>
        <w:rPr>
          <w:color w:val="auto"/>
          <w:highlight w:val="none"/>
        </w:rPr>
      </w:pPr>
    </w:p>
    <w:p w14:paraId="28878731">
      <w:pPr>
        <w:pStyle w:val="33"/>
        <w:rPr>
          <w:color w:val="auto"/>
          <w:highlight w:val="none"/>
        </w:rPr>
      </w:pPr>
    </w:p>
    <w:p w14:paraId="08367405">
      <w:pPr>
        <w:pStyle w:val="4"/>
        <w:rPr>
          <w:color w:val="auto"/>
          <w:highlight w:val="none"/>
        </w:rPr>
      </w:pPr>
    </w:p>
    <w:p w14:paraId="7B93B0E6">
      <w:pPr>
        <w:spacing w:line="360" w:lineRule="auto"/>
        <w:jc w:val="center"/>
        <w:outlineLvl w:val="0"/>
        <w:rPr>
          <w:rFonts w:ascii="宋体" w:hAnsi="宋体"/>
          <w:b/>
          <w:color w:val="auto"/>
          <w:sz w:val="32"/>
          <w:szCs w:val="32"/>
          <w:highlight w:val="none"/>
        </w:rPr>
      </w:pPr>
      <w:bookmarkStart w:id="136" w:name="_Toc26936"/>
    </w:p>
    <w:p w14:paraId="505DEB4B">
      <w:pPr>
        <w:spacing w:line="360" w:lineRule="auto"/>
        <w:jc w:val="center"/>
        <w:outlineLvl w:val="0"/>
        <w:rPr>
          <w:rFonts w:ascii="宋体" w:hAnsi="宋体"/>
          <w:b/>
          <w:color w:val="auto"/>
          <w:sz w:val="36"/>
          <w:highlight w:val="none"/>
        </w:rPr>
      </w:pPr>
      <w:r>
        <w:rPr>
          <w:rFonts w:ascii="宋体" w:hAnsi="宋体"/>
          <w:b/>
          <w:color w:val="auto"/>
          <w:sz w:val="32"/>
          <w:szCs w:val="32"/>
          <w:highlight w:val="none"/>
        </w:rPr>
        <w:t xml:space="preserve">第五章  </w:t>
      </w:r>
      <w:r>
        <w:rPr>
          <w:rFonts w:hint="eastAsia" w:ascii="宋体" w:hAnsi="宋体"/>
          <w:b/>
          <w:color w:val="auto"/>
          <w:sz w:val="32"/>
          <w:szCs w:val="32"/>
          <w:highlight w:val="none"/>
        </w:rPr>
        <w:t>合同格式</w:t>
      </w:r>
      <w:bookmarkEnd w:id="136"/>
    </w:p>
    <w:p w14:paraId="53466614">
      <w:pPr>
        <w:spacing w:line="360" w:lineRule="auto"/>
        <w:jc w:val="center"/>
        <w:rPr>
          <w:rFonts w:ascii="宋体" w:hAnsi="宋体"/>
          <w:color w:val="auto"/>
          <w:highlight w:val="none"/>
        </w:rPr>
      </w:pPr>
    </w:p>
    <w:p w14:paraId="3A45D605">
      <w:pPr>
        <w:pStyle w:val="8"/>
        <w:rPr>
          <w:rFonts w:hint="eastAsia" w:ascii="宋体" w:hAnsi="宋体" w:cs="宋体"/>
          <w:b w:val="0"/>
          <w:bCs w:val="0"/>
          <w:color w:val="auto"/>
          <w:kern w:val="0"/>
          <w:sz w:val="36"/>
          <w:szCs w:val="24"/>
          <w:highlight w:val="none"/>
          <w:lang w:val="en-US" w:eastAsia="zh-CN"/>
        </w:rPr>
      </w:pPr>
      <w:bookmarkStart w:id="137" w:name="_Toc508779702"/>
      <w:bookmarkStart w:id="138" w:name="_Toc514759025"/>
      <w:bookmarkStart w:id="139" w:name="_Toc394929411"/>
      <w:bookmarkStart w:id="140" w:name="_Toc511595186"/>
      <w:bookmarkStart w:id="141" w:name="_Toc2532"/>
      <w:bookmarkStart w:id="142" w:name="_Toc367270683"/>
      <w:bookmarkStart w:id="143" w:name="_Toc517163145"/>
      <w:bookmarkStart w:id="144" w:name="_Toc514759061"/>
      <w:bookmarkStart w:id="145" w:name="_Toc517163148"/>
    </w:p>
    <w:p w14:paraId="712CACC2">
      <w:pPr>
        <w:rPr>
          <w:rFonts w:hint="eastAsia"/>
          <w:color w:val="auto"/>
          <w:highlight w:val="none"/>
        </w:rPr>
      </w:pPr>
    </w:p>
    <w:bookmarkEnd w:id="137"/>
    <w:bookmarkEnd w:id="138"/>
    <w:bookmarkEnd w:id="139"/>
    <w:bookmarkEnd w:id="140"/>
    <w:bookmarkEnd w:id="141"/>
    <w:bookmarkEnd w:id="142"/>
    <w:bookmarkEnd w:id="143"/>
    <w:p w14:paraId="2CAC73E3">
      <w:pPr>
        <w:pStyle w:val="8"/>
        <w:jc w:val="center"/>
        <w:rPr>
          <w:rFonts w:hAnsi="宋体" w:cs="宋体"/>
          <w:color w:val="auto"/>
          <w:highlight w:val="none"/>
        </w:rPr>
      </w:pPr>
      <w:r>
        <w:rPr>
          <w:rFonts w:hAnsi="宋体" w:cs="宋体"/>
          <w:color w:val="auto"/>
          <w:highlight w:val="none"/>
        </w:rPr>
        <w:t>项目专用合同条款数据表</w:t>
      </w:r>
    </w:p>
    <w:p w14:paraId="68F3F61D">
      <w:pPr>
        <w:tabs>
          <w:tab w:val="left" w:pos="1080"/>
        </w:tabs>
        <w:spacing w:line="400" w:lineRule="exact"/>
        <w:ind w:firstLine="422"/>
        <w:rPr>
          <w:rFonts w:ascii="宋体" w:hAnsi="宋体" w:cs="宋体"/>
          <w:color w:val="auto"/>
          <w:sz w:val="21"/>
          <w:szCs w:val="21"/>
          <w:highlight w:val="none"/>
        </w:rPr>
      </w:pPr>
      <w:r>
        <w:rPr>
          <w:rFonts w:ascii="宋体" w:hAnsi="宋体" w:cs="宋体"/>
          <w:b/>
          <w:color w:val="auto"/>
          <w:sz w:val="21"/>
          <w:szCs w:val="21"/>
          <w:highlight w:val="none"/>
        </w:rPr>
        <w:t>说明：</w:t>
      </w:r>
      <w:r>
        <w:rPr>
          <w:rFonts w:ascii="宋体" w:hAnsi="宋体" w:cs="宋体"/>
          <w:color w:val="auto"/>
          <w:sz w:val="21"/>
          <w:szCs w:val="21"/>
          <w:highlight w:val="none"/>
        </w:rPr>
        <w:t>本数据表是项目专用合同条款中适用于本项目的信息和数据的归纳与提示，是项目专用合同条款的组成部分。第七章“响应文件格式”的竞标函附录中的数据（</w:t>
      </w:r>
      <w:r>
        <w:rPr>
          <w:rFonts w:hint="eastAsia" w:ascii="宋体" w:hAnsi="宋体" w:cs="宋体"/>
          <w:color w:val="auto"/>
          <w:sz w:val="21"/>
          <w:szCs w:val="21"/>
          <w:highlight w:val="none"/>
          <w:lang w:eastAsia="zh-CN"/>
        </w:rPr>
        <w:t>投标人</w:t>
      </w:r>
      <w:r>
        <w:rPr>
          <w:rFonts w:ascii="宋体" w:hAnsi="宋体" w:cs="宋体"/>
          <w:color w:val="auto"/>
          <w:sz w:val="21"/>
          <w:szCs w:val="21"/>
          <w:highlight w:val="none"/>
        </w:rPr>
        <w:t>确认）与本表所列有重复。编写采购文件的单位应仔细校核，不使数据出现差错或不一致。</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1272"/>
        <w:gridCol w:w="7205"/>
      </w:tblGrid>
      <w:tr w14:paraId="2CFD3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818" w:type="dxa"/>
            <w:noWrap w:val="0"/>
            <w:vAlign w:val="center"/>
          </w:tcPr>
          <w:p w14:paraId="07B6363A">
            <w:pPr>
              <w:tabs>
                <w:tab w:val="left" w:pos="1080"/>
              </w:tabs>
              <w:spacing w:line="300" w:lineRule="exact"/>
              <w:jc w:val="center"/>
              <w:rPr>
                <w:rFonts w:ascii="宋体" w:hAnsi="宋体" w:cs="宋体"/>
                <w:b/>
                <w:color w:val="auto"/>
                <w:sz w:val="21"/>
                <w:szCs w:val="21"/>
                <w:highlight w:val="none"/>
              </w:rPr>
            </w:pPr>
            <w:r>
              <w:rPr>
                <w:rFonts w:ascii="宋体" w:hAnsi="宋体" w:cs="宋体"/>
                <w:b/>
                <w:color w:val="auto"/>
                <w:sz w:val="21"/>
                <w:szCs w:val="21"/>
                <w:highlight w:val="none"/>
              </w:rPr>
              <w:t>序号</w:t>
            </w:r>
          </w:p>
        </w:tc>
        <w:tc>
          <w:tcPr>
            <w:tcW w:w="1272" w:type="dxa"/>
            <w:noWrap w:val="0"/>
            <w:vAlign w:val="center"/>
          </w:tcPr>
          <w:p w14:paraId="6E6A2FB3">
            <w:pPr>
              <w:tabs>
                <w:tab w:val="left" w:pos="1080"/>
              </w:tabs>
              <w:spacing w:line="300" w:lineRule="exact"/>
              <w:jc w:val="center"/>
              <w:rPr>
                <w:rFonts w:ascii="宋体" w:hAnsi="宋体" w:cs="宋体"/>
                <w:b/>
                <w:color w:val="auto"/>
                <w:sz w:val="21"/>
                <w:szCs w:val="21"/>
                <w:highlight w:val="none"/>
              </w:rPr>
            </w:pPr>
            <w:r>
              <w:rPr>
                <w:rFonts w:ascii="宋体" w:hAnsi="宋体" w:cs="宋体"/>
                <w:b/>
                <w:color w:val="auto"/>
                <w:sz w:val="21"/>
                <w:szCs w:val="21"/>
                <w:highlight w:val="none"/>
              </w:rPr>
              <w:t>条目号</w:t>
            </w:r>
          </w:p>
        </w:tc>
        <w:tc>
          <w:tcPr>
            <w:tcW w:w="7205" w:type="dxa"/>
            <w:noWrap w:val="0"/>
            <w:vAlign w:val="center"/>
          </w:tcPr>
          <w:p w14:paraId="01BB8AFF">
            <w:pPr>
              <w:tabs>
                <w:tab w:val="left" w:pos="1080"/>
              </w:tabs>
              <w:spacing w:line="300" w:lineRule="exact"/>
              <w:jc w:val="center"/>
              <w:rPr>
                <w:rFonts w:ascii="宋体" w:hAnsi="宋体" w:cs="宋体"/>
                <w:b/>
                <w:color w:val="auto"/>
                <w:sz w:val="21"/>
                <w:szCs w:val="21"/>
                <w:highlight w:val="none"/>
              </w:rPr>
            </w:pPr>
            <w:r>
              <w:rPr>
                <w:rFonts w:ascii="宋体" w:hAnsi="宋体" w:cs="宋体"/>
                <w:b/>
                <w:color w:val="auto"/>
                <w:sz w:val="21"/>
                <w:szCs w:val="21"/>
                <w:highlight w:val="none"/>
              </w:rPr>
              <w:t>信 息 或 数 据</w:t>
            </w:r>
          </w:p>
        </w:tc>
      </w:tr>
      <w:tr w14:paraId="644D4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8" w:type="dxa"/>
            <w:noWrap w:val="0"/>
            <w:vAlign w:val="center"/>
          </w:tcPr>
          <w:p w14:paraId="2C246BBF">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w:t>
            </w:r>
          </w:p>
        </w:tc>
        <w:tc>
          <w:tcPr>
            <w:tcW w:w="1272" w:type="dxa"/>
            <w:noWrap w:val="0"/>
            <w:vAlign w:val="center"/>
          </w:tcPr>
          <w:p w14:paraId="591B3E9A">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1.1.2.2</w:t>
            </w:r>
          </w:p>
        </w:tc>
        <w:tc>
          <w:tcPr>
            <w:tcW w:w="7205" w:type="dxa"/>
            <w:noWrap w:val="0"/>
            <w:vAlign w:val="center"/>
          </w:tcPr>
          <w:p w14:paraId="5CCC92DF">
            <w:pPr>
              <w:spacing w:line="300" w:lineRule="exact"/>
              <w:rPr>
                <w:rFonts w:hint="eastAsia" w:ascii="宋体" w:hAnsi="宋体" w:eastAsia="宋体" w:cs="宋体"/>
                <w:color w:val="auto"/>
                <w:sz w:val="21"/>
                <w:szCs w:val="21"/>
                <w:highlight w:val="none"/>
                <w:lang w:eastAsia="zh-CN"/>
              </w:rPr>
            </w:pPr>
            <w:r>
              <w:rPr>
                <w:rFonts w:ascii="宋体" w:hAnsi="宋体" w:cs="宋体"/>
                <w:color w:val="auto"/>
                <w:sz w:val="21"/>
                <w:szCs w:val="21"/>
                <w:highlight w:val="none"/>
              </w:rPr>
              <w:t>发包人：</w:t>
            </w:r>
            <w:r>
              <w:rPr>
                <w:rFonts w:hint="eastAsia" w:ascii="宋体" w:hAnsi="宋体" w:cs="宋体"/>
                <w:color w:val="auto"/>
                <w:sz w:val="21"/>
                <w:szCs w:val="21"/>
                <w:highlight w:val="none"/>
                <w:lang w:eastAsia="zh-CN"/>
              </w:rPr>
              <w:t>大新县交通运输局</w:t>
            </w:r>
          </w:p>
          <w:p w14:paraId="610061D3">
            <w:pPr>
              <w:tabs>
                <w:tab w:val="left" w:pos="1080"/>
              </w:tabs>
              <w:spacing w:line="300" w:lineRule="exact"/>
              <w:rPr>
                <w:rFonts w:ascii="宋体" w:hAnsi="宋体" w:cs="宋体"/>
                <w:color w:val="auto"/>
                <w:sz w:val="21"/>
                <w:szCs w:val="21"/>
                <w:highlight w:val="none"/>
              </w:rPr>
            </w:pPr>
            <w:r>
              <w:rPr>
                <w:rFonts w:ascii="宋体" w:hAnsi="宋体" w:cs="宋体"/>
                <w:color w:val="auto"/>
                <w:sz w:val="21"/>
                <w:szCs w:val="21"/>
                <w:highlight w:val="none"/>
              </w:rPr>
              <w:t>地址：</w:t>
            </w:r>
            <w:r>
              <w:rPr>
                <w:rFonts w:hint="eastAsia" w:ascii="宋体" w:hAnsi="宋体" w:cs="宋体"/>
                <w:color w:val="auto"/>
                <w:sz w:val="21"/>
                <w:szCs w:val="21"/>
                <w:highlight w:val="none"/>
                <w:lang w:eastAsia="zh-CN"/>
              </w:rPr>
              <w:t xml:space="preserve">大新县桃城镇富康路2号交通大厦5楼工程股 </w:t>
            </w:r>
            <w:r>
              <w:rPr>
                <w:rFonts w:ascii="宋体" w:hAnsi="宋体" w:cs="宋体"/>
                <w:color w:val="auto"/>
                <w:sz w:val="21"/>
                <w:szCs w:val="21"/>
                <w:highlight w:val="none"/>
              </w:rPr>
              <w:t xml:space="preserve">     </w:t>
            </w:r>
          </w:p>
        </w:tc>
      </w:tr>
      <w:tr w14:paraId="74FBD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18" w:type="dxa"/>
            <w:noWrap w:val="0"/>
            <w:vAlign w:val="center"/>
          </w:tcPr>
          <w:p w14:paraId="774D3D66">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2</w:t>
            </w:r>
          </w:p>
        </w:tc>
        <w:tc>
          <w:tcPr>
            <w:tcW w:w="1272" w:type="dxa"/>
            <w:noWrap w:val="0"/>
            <w:vAlign w:val="center"/>
          </w:tcPr>
          <w:p w14:paraId="06F731C4">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1.1.4.5</w:t>
            </w:r>
          </w:p>
        </w:tc>
        <w:tc>
          <w:tcPr>
            <w:tcW w:w="7205" w:type="dxa"/>
            <w:noWrap w:val="0"/>
            <w:vAlign w:val="center"/>
          </w:tcPr>
          <w:p w14:paraId="131D7454">
            <w:pPr>
              <w:tabs>
                <w:tab w:val="left" w:pos="1080"/>
              </w:tabs>
              <w:spacing w:line="300" w:lineRule="exact"/>
              <w:rPr>
                <w:rFonts w:ascii="宋体" w:hAnsi="宋体" w:cs="宋体"/>
                <w:color w:val="auto"/>
                <w:sz w:val="21"/>
                <w:szCs w:val="21"/>
                <w:highlight w:val="none"/>
              </w:rPr>
            </w:pPr>
            <w:r>
              <w:rPr>
                <w:rFonts w:ascii="宋体" w:hAnsi="宋体" w:cs="宋体"/>
                <w:color w:val="auto"/>
                <w:sz w:val="21"/>
                <w:szCs w:val="21"/>
                <w:highlight w:val="none"/>
              </w:rPr>
              <w:t>缺陷责任期：自实际交工日期起计算</w:t>
            </w:r>
            <w:r>
              <w:rPr>
                <w:rFonts w:ascii="宋体" w:hAnsi="宋体" w:cs="宋体"/>
                <w:color w:val="auto"/>
                <w:sz w:val="21"/>
                <w:szCs w:val="21"/>
                <w:highlight w:val="none"/>
                <w:u w:val="single"/>
              </w:rPr>
              <w:t>12个月</w:t>
            </w:r>
          </w:p>
        </w:tc>
      </w:tr>
      <w:tr w14:paraId="02073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18" w:type="dxa"/>
            <w:noWrap w:val="0"/>
            <w:vAlign w:val="center"/>
          </w:tcPr>
          <w:p w14:paraId="3EBF651B">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3</w:t>
            </w:r>
          </w:p>
        </w:tc>
        <w:tc>
          <w:tcPr>
            <w:tcW w:w="1272" w:type="dxa"/>
            <w:noWrap w:val="0"/>
            <w:vAlign w:val="center"/>
          </w:tcPr>
          <w:p w14:paraId="1000ABF1">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1.6.3</w:t>
            </w:r>
          </w:p>
        </w:tc>
        <w:tc>
          <w:tcPr>
            <w:tcW w:w="7205" w:type="dxa"/>
            <w:noWrap w:val="0"/>
            <w:vAlign w:val="center"/>
          </w:tcPr>
          <w:p w14:paraId="74BC9937">
            <w:pPr>
              <w:tabs>
                <w:tab w:val="left" w:pos="1080"/>
              </w:tabs>
              <w:spacing w:line="300" w:lineRule="exact"/>
              <w:ind w:firstLine="420"/>
              <w:rPr>
                <w:rFonts w:ascii="宋体" w:hAnsi="宋体" w:cs="宋体"/>
                <w:color w:val="auto"/>
                <w:sz w:val="21"/>
                <w:szCs w:val="21"/>
                <w:highlight w:val="none"/>
              </w:rPr>
            </w:pPr>
            <w:r>
              <w:rPr>
                <w:rFonts w:ascii="宋体" w:hAnsi="宋体" w:cs="宋体"/>
                <w:color w:val="auto"/>
                <w:sz w:val="21"/>
                <w:szCs w:val="21"/>
                <w:highlight w:val="none"/>
              </w:rPr>
              <w:t>图纸需要修改和补充的，应取得发包人同意后，在该工程或工程相应部位施工前</w:t>
            </w:r>
            <w:r>
              <w:rPr>
                <w:rFonts w:ascii="宋体" w:hAnsi="宋体" w:cs="宋体"/>
                <w:color w:val="auto"/>
                <w:sz w:val="21"/>
                <w:szCs w:val="21"/>
                <w:highlight w:val="none"/>
                <w:u w:val="single"/>
              </w:rPr>
              <w:t xml:space="preserve"> </w:t>
            </w:r>
            <w:r>
              <w:rPr>
                <w:rFonts w:ascii="宋体" w:hAnsi="宋体" w:cs="宋体"/>
                <w:b/>
                <w:color w:val="auto"/>
                <w:sz w:val="21"/>
                <w:szCs w:val="21"/>
                <w:highlight w:val="none"/>
                <w:u w:val="single"/>
              </w:rPr>
              <w:t xml:space="preserve">15 </w:t>
            </w:r>
            <w:r>
              <w:rPr>
                <w:rFonts w:ascii="宋体" w:hAnsi="宋体" w:cs="宋体"/>
                <w:color w:val="auto"/>
                <w:sz w:val="21"/>
                <w:szCs w:val="21"/>
                <w:highlight w:val="none"/>
              </w:rPr>
              <w:t>天签发图纸修改图给承包人</w:t>
            </w:r>
          </w:p>
        </w:tc>
      </w:tr>
      <w:tr w14:paraId="11D49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18" w:type="dxa"/>
            <w:noWrap w:val="0"/>
            <w:vAlign w:val="center"/>
          </w:tcPr>
          <w:p w14:paraId="15DDFAA9">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4</w:t>
            </w:r>
          </w:p>
        </w:tc>
        <w:tc>
          <w:tcPr>
            <w:tcW w:w="1272" w:type="dxa"/>
            <w:noWrap w:val="0"/>
            <w:vAlign w:val="center"/>
          </w:tcPr>
          <w:p w14:paraId="622449A1">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5.2.1</w:t>
            </w:r>
          </w:p>
        </w:tc>
        <w:tc>
          <w:tcPr>
            <w:tcW w:w="7205" w:type="dxa"/>
            <w:noWrap w:val="0"/>
            <w:vAlign w:val="center"/>
          </w:tcPr>
          <w:p w14:paraId="248E7EA5">
            <w:pPr>
              <w:spacing w:line="300" w:lineRule="exact"/>
              <w:ind w:firstLine="420"/>
              <w:rPr>
                <w:rFonts w:ascii="宋体" w:hAnsi="宋体" w:cs="宋体"/>
                <w:color w:val="auto"/>
                <w:sz w:val="21"/>
                <w:szCs w:val="21"/>
                <w:highlight w:val="none"/>
              </w:rPr>
            </w:pPr>
            <w:r>
              <w:rPr>
                <w:rFonts w:ascii="宋体" w:hAnsi="宋体" w:cs="宋体"/>
                <w:color w:val="auto"/>
                <w:sz w:val="21"/>
                <w:szCs w:val="21"/>
                <w:highlight w:val="none"/>
              </w:rPr>
              <w:t>发包人是否提供材料或施工设备：否</w:t>
            </w:r>
          </w:p>
        </w:tc>
      </w:tr>
      <w:tr w14:paraId="5E642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18" w:type="dxa"/>
            <w:noWrap w:val="0"/>
            <w:vAlign w:val="center"/>
          </w:tcPr>
          <w:p w14:paraId="1E29B25B">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5</w:t>
            </w:r>
          </w:p>
        </w:tc>
        <w:tc>
          <w:tcPr>
            <w:tcW w:w="1272" w:type="dxa"/>
            <w:noWrap w:val="0"/>
            <w:vAlign w:val="center"/>
          </w:tcPr>
          <w:p w14:paraId="2D55683A">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6.2</w:t>
            </w:r>
          </w:p>
        </w:tc>
        <w:tc>
          <w:tcPr>
            <w:tcW w:w="7205" w:type="dxa"/>
            <w:noWrap w:val="0"/>
            <w:vAlign w:val="center"/>
          </w:tcPr>
          <w:p w14:paraId="743CDAC7">
            <w:pPr>
              <w:tabs>
                <w:tab w:val="left" w:pos="1080"/>
              </w:tabs>
              <w:spacing w:line="300" w:lineRule="exact"/>
              <w:ind w:firstLine="420"/>
              <w:rPr>
                <w:rFonts w:ascii="宋体" w:hAnsi="宋体" w:cs="宋体"/>
                <w:color w:val="auto"/>
                <w:sz w:val="21"/>
                <w:szCs w:val="21"/>
                <w:highlight w:val="none"/>
                <w:u w:val="single"/>
              </w:rPr>
            </w:pPr>
            <w:r>
              <w:rPr>
                <w:rFonts w:ascii="宋体" w:hAnsi="宋体" w:cs="宋体"/>
                <w:color w:val="auto"/>
                <w:sz w:val="21"/>
                <w:szCs w:val="21"/>
                <w:highlight w:val="none"/>
              </w:rPr>
              <w:t>发包人是否提供施工设备和临时设施：否</w:t>
            </w:r>
          </w:p>
        </w:tc>
      </w:tr>
      <w:tr w14:paraId="3A042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818" w:type="dxa"/>
            <w:noWrap w:val="0"/>
            <w:vAlign w:val="center"/>
          </w:tcPr>
          <w:p w14:paraId="47D80249">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6</w:t>
            </w:r>
          </w:p>
        </w:tc>
        <w:tc>
          <w:tcPr>
            <w:tcW w:w="1272" w:type="dxa"/>
            <w:noWrap w:val="0"/>
            <w:vAlign w:val="center"/>
          </w:tcPr>
          <w:p w14:paraId="50C5D692">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8.1.1</w:t>
            </w:r>
          </w:p>
        </w:tc>
        <w:tc>
          <w:tcPr>
            <w:tcW w:w="7205" w:type="dxa"/>
            <w:noWrap w:val="0"/>
            <w:vAlign w:val="center"/>
          </w:tcPr>
          <w:p w14:paraId="1D0CB541">
            <w:pPr>
              <w:tabs>
                <w:tab w:val="left" w:pos="1080"/>
              </w:tabs>
              <w:spacing w:line="300" w:lineRule="exact"/>
              <w:ind w:firstLine="420"/>
              <w:rPr>
                <w:rFonts w:ascii="宋体" w:hAnsi="宋体" w:cs="宋体"/>
                <w:b/>
                <w:color w:val="auto"/>
                <w:sz w:val="21"/>
                <w:szCs w:val="21"/>
                <w:highlight w:val="none"/>
                <w:u w:val="single"/>
              </w:rPr>
            </w:pPr>
            <w:r>
              <w:rPr>
                <w:rFonts w:ascii="宋体" w:hAnsi="宋体" w:cs="宋体"/>
                <w:color w:val="auto"/>
                <w:sz w:val="21"/>
                <w:szCs w:val="21"/>
                <w:highlight w:val="none"/>
              </w:rPr>
              <w:t>发包人提供测量基准点、基准线和水准点及其书面资料的期限：</w:t>
            </w:r>
            <w:r>
              <w:rPr>
                <w:rFonts w:ascii="宋体" w:hAnsi="宋体" w:cs="宋体"/>
                <w:b/>
                <w:color w:val="auto"/>
                <w:sz w:val="21"/>
                <w:szCs w:val="21"/>
                <w:highlight w:val="none"/>
                <w:u w:val="single"/>
              </w:rPr>
              <w:t>15天</w:t>
            </w:r>
          </w:p>
          <w:p w14:paraId="62D10199">
            <w:pPr>
              <w:tabs>
                <w:tab w:val="left" w:pos="1080"/>
              </w:tabs>
              <w:spacing w:line="300" w:lineRule="exact"/>
              <w:ind w:firstLine="420"/>
              <w:rPr>
                <w:rFonts w:ascii="宋体" w:hAnsi="宋体" w:cs="宋体"/>
                <w:color w:val="auto"/>
                <w:sz w:val="21"/>
                <w:szCs w:val="21"/>
                <w:highlight w:val="none"/>
              </w:rPr>
            </w:pPr>
            <w:r>
              <w:rPr>
                <w:rFonts w:ascii="宋体" w:hAnsi="宋体" w:cs="宋体"/>
                <w:color w:val="auto"/>
                <w:sz w:val="21"/>
                <w:szCs w:val="21"/>
                <w:highlight w:val="none"/>
              </w:rPr>
              <w:t>承包人将施工控制网资料报送招标人审批的期限：</w:t>
            </w:r>
            <w:r>
              <w:rPr>
                <w:rFonts w:ascii="宋体" w:hAnsi="宋体" w:cs="宋体"/>
                <w:b/>
                <w:color w:val="auto"/>
                <w:sz w:val="21"/>
                <w:szCs w:val="21"/>
                <w:highlight w:val="none"/>
                <w:u w:val="single"/>
              </w:rPr>
              <w:t>15天</w:t>
            </w:r>
          </w:p>
        </w:tc>
      </w:tr>
      <w:tr w14:paraId="0A8A2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818" w:type="dxa"/>
            <w:noWrap w:val="0"/>
            <w:vAlign w:val="center"/>
          </w:tcPr>
          <w:p w14:paraId="7C21BFBF">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7</w:t>
            </w:r>
          </w:p>
        </w:tc>
        <w:tc>
          <w:tcPr>
            <w:tcW w:w="1272" w:type="dxa"/>
            <w:noWrap w:val="0"/>
            <w:vAlign w:val="center"/>
          </w:tcPr>
          <w:p w14:paraId="2A752641">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11.5</w:t>
            </w:r>
          </w:p>
        </w:tc>
        <w:tc>
          <w:tcPr>
            <w:tcW w:w="7205" w:type="dxa"/>
            <w:noWrap w:val="0"/>
            <w:vAlign w:val="center"/>
          </w:tcPr>
          <w:p w14:paraId="5195D61E">
            <w:pPr>
              <w:tabs>
                <w:tab w:val="left" w:pos="1080"/>
              </w:tabs>
              <w:spacing w:line="300" w:lineRule="exact"/>
              <w:ind w:firstLine="420"/>
              <w:rPr>
                <w:rFonts w:ascii="宋体" w:hAnsi="宋体" w:cs="宋体"/>
                <w:color w:val="auto"/>
                <w:sz w:val="21"/>
                <w:szCs w:val="21"/>
                <w:highlight w:val="none"/>
              </w:rPr>
            </w:pPr>
            <w:r>
              <w:rPr>
                <w:rFonts w:ascii="宋体" w:hAnsi="宋体" w:cs="宋体"/>
                <w:color w:val="auto"/>
                <w:sz w:val="21"/>
                <w:szCs w:val="21"/>
                <w:highlight w:val="none"/>
              </w:rPr>
              <w:t>逾期交工违约金：5000元/天</w:t>
            </w:r>
          </w:p>
        </w:tc>
      </w:tr>
      <w:tr w14:paraId="4CCEF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18" w:type="dxa"/>
            <w:noWrap w:val="0"/>
            <w:vAlign w:val="center"/>
          </w:tcPr>
          <w:p w14:paraId="79C343C4">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8</w:t>
            </w:r>
          </w:p>
        </w:tc>
        <w:tc>
          <w:tcPr>
            <w:tcW w:w="1272" w:type="dxa"/>
            <w:noWrap w:val="0"/>
            <w:vAlign w:val="center"/>
          </w:tcPr>
          <w:p w14:paraId="37013428">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11.5</w:t>
            </w:r>
          </w:p>
        </w:tc>
        <w:tc>
          <w:tcPr>
            <w:tcW w:w="7205" w:type="dxa"/>
            <w:noWrap w:val="0"/>
            <w:vAlign w:val="center"/>
          </w:tcPr>
          <w:p w14:paraId="6F0358EA">
            <w:pPr>
              <w:tabs>
                <w:tab w:val="left" w:pos="1080"/>
              </w:tabs>
              <w:spacing w:line="300" w:lineRule="exact"/>
              <w:ind w:firstLine="420"/>
              <w:rPr>
                <w:rFonts w:ascii="宋体" w:hAnsi="宋体" w:cs="宋体"/>
                <w:color w:val="auto"/>
                <w:sz w:val="21"/>
                <w:szCs w:val="21"/>
                <w:highlight w:val="none"/>
              </w:rPr>
            </w:pPr>
            <w:r>
              <w:rPr>
                <w:rFonts w:ascii="宋体" w:hAnsi="宋体" w:cs="宋体"/>
                <w:color w:val="auto"/>
                <w:sz w:val="21"/>
                <w:szCs w:val="21"/>
                <w:highlight w:val="none"/>
              </w:rPr>
              <w:t>逾期交工违约金限额：10%签约合同价</w:t>
            </w:r>
          </w:p>
        </w:tc>
      </w:tr>
      <w:tr w14:paraId="3D38E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18" w:type="dxa"/>
            <w:noWrap w:val="0"/>
            <w:vAlign w:val="center"/>
          </w:tcPr>
          <w:p w14:paraId="12255CCE">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9</w:t>
            </w:r>
          </w:p>
        </w:tc>
        <w:tc>
          <w:tcPr>
            <w:tcW w:w="1272" w:type="dxa"/>
            <w:noWrap w:val="0"/>
            <w:vAlign w:val="center"/>
          </w:tcPr>
          <w:p w14:paraId="76A62BAB">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11.6</w:t>
            </w:r>
          </w:p>
        </w:tc>
        <w:tc>
          <w:tcPr>
            <w:tcW w:w="7205" w:type="dxa"/>
            <w:noWrap w:val="0"/>
            <w:vAlign w:val="center"/>
          </w:tcPr>
          <w:p w14:paraId="5F462B86">
            <w:pPr>
              <w:tabs>
                <w:tab w:val="left" w:pos="1080"/>
              </w:tabs>
              <w:spacing w:line="300" w:lineRule="exact"/>
              <w:ind w:firstLine="420"/>
              <w:rPr>
                <w:rFonts w:ascii="宋体" w:hAnsi="宋体" w:cs="宋体"/>
                <w:color w:val="auto"/>
                <w:sz w:val="21"/>
                <w:szCs w:val="21"/>
                <w:highlight w:val="none"/>
                <w:vertAlign w:val="superscript"/>
              </w:rPr>
            </w:pPr>
            <w:r>
              <w:rPr>
                <w:rFonts w:ascii="宋体" w:hAnsi="宋体" w:cs="宋体"/>
                <w:color w:val="auto"/>
                <w:sz w:val="21"/>
                <w:szCs w:val="21"/>
                <w:highlight w:val="none"/>
              </w:rPr>
              <w:t>提前交工的奖金：</w:t>
            </w:r>
            <w:r>
              <w:rPr>
                <w:rFonts w:ascii="宋体" w:hAnsi="宋体" w:cs="宋体"/>
                <w:color w:val="auto"/>
                <w:sz w:val="21"/>
                <w:szCs w:val="21"/>
                <w:highlight w:val="none"/>
                <w:u w:val="single"/>
              </w:rPr>
              <w:t xml:space="preserve"> / </w:t>
            </w:r>
            <w:r>
              <w:rPr>
                <w:rFonts w:ascii="宋体" w:hAnsi="宋体" w:cs="宋体"/>
                <w:color w:val="auto"/>
                <w:sz w:val="21"/>
                <w:szCs w:val="21"/>
                <w:highlight w:val="none"/>
              </w:rPr>
              <w:t>元/天</w:t>
            </w:r>
          </w:p>
        </w:tc>
      </w:tr>
      <w:tr w14:paraId="6CF47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18" w:type="dxa"/>
            <w:noWrap w:val="0"/>
            <w:vAlign w:val="center"/>
          </w:tcPr>
          <w:p w14:paraId="3847833D">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10</w:t>
            </w:r>
          </w:p>
        </w:tc>
        <w:tc>
          <w:tcPr>
            <w:tcW w:w="1272" w:type="dxa"/>
            <w:noWrap w:val="0"/>
            <w:vAlign w:val="center"/>
          </w:tcPr>
          <w:p w14:paraId="2C082265">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11.6</w:t>
            </w:r>
          </w:p>
        </w:tc>
        <w:tc>
          <w:tcPr>
            <w:tcW w:w="7205" w:type="dxa"/>
            <w:noWrap w:val="0"/>
            <w:vAlign w:val="center"/>
          </w:tcPr>
          <w:p w14:paraId="71680E36">
            <w:pPr>
              <w:tabs>
                <w:tab w:val="left" w:pos="1080"/>
              </w:tabs>
              <w:spacing w:line="300" w:lineRule="exact"/>
              <w:ind w:firstLine="420"/>
              <w:rPr>
                <w:rFonts w:ascii="宋体" w:hAnsi="宋体" w:cs="宋体"/>
                <w:color w:val="auto"/>
                <w:sz w:val="21"/>
                <w:szCs w:val="21"/>
                <w:highlight w:val="none"/>
              </w:rPr>
            </w:pPr>
            <w:r>
              <w:rPr>
                <w:rFonts w:ascii="宋体" w:hAnsi="宋体" w:cs="宋体"/>
                <w:color w:val="auto"/>
                <w:sz w:val="21"/>
                <w:szCs w:val="21"/>
                <w:highlight w:val="none"/>
              </w:rPr>
              <w:t>提前交工的奖金限额：</w:t>
            </w:r>
            <w:r>
              <w:rPr>
                <w:rFonts w:ascii="宋体" w:hAnsi="宋体" w:cs="宋体"/>
                <w:color w:val="auto"/>
                <w:sz w:val="21"/>
                <w:szCs w:val="21"/>
                <w:highlight w:val="none"/>
                <w:u w:val="single"/>
              </w:rPr>
              <w:t xml:space="preserve"> / </w:t>
            </w:r>
            <w:r>
              <w:rPr>
                <w:rFonts w:ascii="宋体" w:hAnsi="宋体" w:cs="宋体"/>
                <w:color w:val="auto"/>
                <w:sz w:val="21"/>
                <w:szCs w:val="21"/>
                <w:highlight w:val="none"/>
              </w:rPr>
              <w:t>元/天</w:t>
            </w:r>
          </w:p>
        </w:tc>
      </w:tr>
      <w:tr w14:paraId="5E7EF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exact"/>
        </w:trPr>
        <w:tc>
          <w:tcPr>
            <w:tcW w:w="818" w:type="dxa"/>
            <w:noWrap w:val="0"/>
            <w:vAlign w:val="center"/>
          </w:tcPr>
          <w:p w14:paraId="117757C5">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11</w:t>
            </w:r>
          </w:p>
        </w:tc>
        <w:tc>
          <w:tcPr>
            <w:tcW w:w="1272" w:type="dxa"/>
            <w:noWrap w:val="0"/>
            <w:vAlign w:val="center"/>
          </w:tcPr>
          <w:p w14:paraId="67210575">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15.5.2</w:t>
            </w:r>
          </w:p>
        </w:tc>
        <w:tc>
          <w:tcPr>
            <w:tcW w:w="7205" w:type="dxa"/>
            <w:noWrap w:val="0"/>
            <w:vAlign w:val="center"/>
          </w:tcPr>
          <w:p w14:paraId="2582421D">
            <w:pPr>
              <w:tabs>
                <w:tab w:val="left" w:pos="1080"/>
              </w:tabs>
              <w:spacing w:line="300" w:lineRule="exact"/>
              <w:ind w:firstLine="420"/>
              <w:rPr>
                <w:rFonts w:ascii="宋体" w:hAnsi="宋体" w:cs="宋体"/>
                <w:color w:val="auto"/>
                <w:sz w:val="21"/>
                <w:szCs w:val="21"/>
                <w:highlight w:val="none"/>
              </w:rPr>
            </w:pPr>
            <w:r>
              <w:rPr>
                <w:rFonts w:ascii="宋体" w:hAnsi="宋体" w:cs="宋体"/>
                <w:color w:val="auto"/>
                <w:sz w:val="21"/>
                <w:szCs w:val="21"/>
                <w:highlight w:val="none"/>
              </w:rPr>
              <w:t>承包人提出的合理化建议降低了合同价格的，发包人按所节约金额的一定比例给予奖励，具体奖励办法按广西壮族自治区公路管理局有关管理办法办理。</w:t>
            </w:r>
          </w:p>
        </w:tc>
      </w:tr>
      <w:tr w14:paraId="02854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818" w:type="dxa"/>
            <w:noWrap w:val="0"/>
            <w:vAlign w:val="center"/>
          </w:tcPr>
          <w:p w14:paraId="7A62E2EB">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12</w:t>
            </w:r>
          </w:p>
        </w:tc>
        <w:tc>
          <w:tcPr>
            <w:tcW w:w="1272" w:type="dxa"/>
            <w:noWrap w:val="0"/>
            <w:vAlign w:val="center"/>
          </w:tcPr>
          <w:p w14:paraId="07BAA84D">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16.1</w:t>
            </w:r>
          </w:p>
        </w:tc>
        <w:tc>
          <w:tcPr>
            <w:tcW w:w="7205" w:type="dxa"/>
            <w:noWrap w:val="0"/>
            <w:vAlign w:val="center"/>
          </w:tcPr>
          <w:p w14:paraId="35C96DFE">
            <w:pPr>
              <w:tabs>
                <w:tab w:val="left" w:pos="1080"/>
              </w:tabs>
              <w:spacing w:line="300" w:lineRule="exact"/>
              <w:ind w:firstLine="42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本合同除政策性调整外，合同单价不作调整。材料单价按以下方式调整，调整的材料仅包含本工程设计及施工中用到的砂、石屑、碎石、片石、水泥及钢材（形钢）等主要材料，其余材料不参与调差</w:t>
            </w:r>
            <w:r>
              <w:rPr>
                <w:rFonts w:hint="eastAsia" w:ascii="宋体" w:hAnsi="宋体" w:cs="宋体"/>
                <w:color w:val="auto"/>
                <w:sz w:val="21"/>
                <w:szCs w:val="21"/>
                <w:highlight w:val="none"/>
                <w:lang w:eastAsia="zh-CN"/>
              </w:rPr>
              <w:t>。</w:t>
            </w:r>
          </w:p>
        </w:tc>
      </w:tr>
      <w:tr w14:paraId="58A3E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18" w:type="dxa"/>
            <w:noWrap w:val="0"/>
            <w:vAlign w:val="center"/>
          </w:tcPr>
          <w:p w14:paraId="6F6C0301">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13</w:t>
            </w:r>
          </w:p>
        </w:tc>
        <w:tc>
          <w:tcPr>
            <w:tcW w:w="1272" w:type="dxa"/>
            <w:noWrap w:val="0"/>
            <w:vAlign w:val="center"/>
          </w:tcPr>
          <w:p w14:paraId="06B44C5A">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17.2.1</w:t>
            </w:r>
          </w:p>
        </w:tc>
        <w:tc>
          <w:tcPr>
            <w:tcW w:w="7205" w:type="dxa"/>
            <w:noWrap w:val="0"/>
            <w:vAlign w:val="center"/>
          </w:tcPr>
          <w:p w14:paraId="0AB25DB3">
            <w:pPr>
              <w:tabs>
                <w:tab w:val="left" w:pos="1080"/>
              </w:tabs>
              <w:spacing w:line="300" w:lineRule="exact"/>
              <w:ind w:firstLine="420"/>
              <w:rPr>
                <w:rFonts w:ascii="宋体" w:hAnsi="宋体" w:cs="宋体"/>
                <w:color w:val="auto"/>
                <w:sz w:val="21"/>
                <w:szCs w:val="21"/>
                <w:highlight w:val="none"/>
              </w:rPr>
            </w:pPr>
            <w:r>
              <w:rPr>
                <w:rFonts w:ascii="宋体" w:hAnsi="宋体" w:cs="宋体"/>
                <w:color w:val="auto"/>
                <w:sz w:val="21"/>
                <w:szCs w:val="21"/>
                <w:highlight w:val="none"/>
              </w:rPr>
              <w:t>开工预付款金额：</w:t>
            </w:r>
            <w:r>
              <w:rPr>
                <w:rFonts w:hint="eastAsia" w:ascii="宋体" w:hAnsi="宋体" w:cs="宋体"/>
                <w:color w:val="auto"/>
                <w:sz w:val="21"/>
                <w:szCs w:val="21"/>
                <w:highlight w:val="none"/>
                <w:lang w:val="en-US" w:eastAsia="zh-CN"/>
              </w:rPr>
              <w:t>30</w:t>
            </w:r>
            <w:r>
              <w:rPr>
                <w:rFonts w:ascii="宋体" w:hAnsi="宋体" w:cs="宋体"/>
                <w:color w:val="auto"/>
                <w:sz w:val="21"/>
                <w:szCs w:val="21"/>
                <w:highlight w:val="none"/>
              </w:rPr>
              <w:t>%签约合同价</w:t>
            </w:r>
          </w:p>
        </w:tc>
      </w:tr>
    </w:tbl>
    <w:p w14:paraId="3BD665A2">
      <w:pPr>
        <w:tabs>
          <w:tab w:val="left" w:pos="1080"/>
        </w:tabs>
        <w:spacing w:line="100" w:lineRule="exact"/>
        <w:ind w:firstLine="360"/>
        <w:jc w:val="center"/>
        <w:rPr>
          <w:rFonts w:ascii="宋体" w:hAnsi="宋体" w:cs="宋体"/>
          <w:color w:val="auto"/>
          <w:sz w:val="21"/>
          <w:szCs w:val="21"/>
          <w:highlight w:val="none"/>
        </w:rPr>
      </w:pPr>
    </w:p>
    <w:p w14:paraId="453A2C2C">
      <w:pPr>
        <w:tabs>
          <w:tab w:val="left" w:pos="1080"/>
        </w:tabs>
        <w:spacing w:line="100" w:lineRule="exact"/>
        <w:ind w:firstLine="360"/>
        <w:jc w:val="center"/>
        <w:rPr>
          <w:rFonts w:ascii="宋体" w:hAnsi="宋体" w:cs="宋体"/>
          <w:color w:val="auto"/>
          <w:sz w:val="21"/>
          <w:szCs w:val="21"/>
          <w:highlight w:val="none"/>
        </w:rPr>
      </w:pPr>
      <w:r>
        <w:rPr>
          <w:rFonts w:ascii="宋体" w:hAnsi="宋体" w:cs="宋体"/>
          <w:color w:val="auto"/>
          <w:sz w:val="21"/>
          <w:szCs w:val="21"/>
          <w:highlight w:val="none"/>
        </w:rPr>
        <w:br w:type="page"/>
      </w:r>
    </w:p>
    <w:p w14:paraId="178A9EB3">
      <w:pPr>
        <w:tabs>
          <w:tab w:val="left" w:pos="1080"/>
        </w:tabs>
        <w:spacing w:before="120" w:beforeLines="50" w:after="120" w:afterLines="50" w:line="280" w:lineRule="exact"/>
        <w:ind w:firstLine="480"/>
        <w:jc w:val="right"/>
        <w:rPr>
          <w:rFonts w:ascii="宋体" w:hAnsi="宋体" w:cs="宋体"/>
          <w:color w:val="auto"/>
          <w:sz w:val="21"/>
          <w:szCs w:val="21"/>
          <w:highlight w:val="none"/>
        </w:rPr>
      </w:pPr>
      <w:r>
        <w:rPr>
          <w:rFonts w:ascii="宋体" w:hAnsi="宋体" w:cs="宋体"/>
          <w:color w:val="auto"/>
          <w:sz w:val="21"/>
          <w:szCs w:val="21"/>
          <w:highlight w:val="none"/>
        </w:rPr>
        <w:t>续上表</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260"/>
        <w:gridCol w:w="7207"/>
        <w:gridCol w:w="8"/>
      </w:tblGrid>
      <w:tr w14:paraId="2367D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828" w:type="dxa"/>
            <w:noWrap w:val="0"/>
            <w:vAlign w:val="center"/>
          </w:tcPr>
          <w:p w14:paraId="03625700">
            <w:pPr>
              <w:tabs>
                <w:tab w:val="left" w:pos="1080"/>
              </w:tabs>
              <w:spacing w:line="280" w:lineRule="exact"/>
              <w:jc w:val="center"/>
              <w:rPr>
                <w:rFonts w:ascii="宋体" w:hAnsi="宋体" w:cs="宋体"/>
                <w:b/>
                <w:color w:val="auto"/>
                <w:sz w:val="21"/>
                <w:szCs w:val="21"/>
                <w:highlight w:val="none"/>
              </w:rPr>
            </w:pPr>
            <w:r>
              <w:rPr>
                <w:rFonts w:ascii="宋体" w:hAnsi="宋体" w:cs="宋体"/>
                <w:b/>
                <w:color w:val="auto"/>
                <w:sz w:val="21"/>
                <w:szCs w:val="21"/>
                <w:highlight w:val="none"/>
              </w:rPr>
              <w:t>序号</w:t>
            </w:r>
          </w:p>
        </w:tc>
        <w:tc>
          <w:tcPr>
            <w:tcW w:w="1260" w:type="dxa"/>
            <w:noWrap w:val="0"/>
            <w:vAlign w:val="center"/>
          </w:tcPr>
          <w:p w14:paraId="756F99BB">
            <w:pPr>
              <w:tabs>
                <w:tab w:val="left" w:pos="1080"/>
              </w:tabs>
              <w:spacing w:line="280" w:lineRule="exact"/>
              <w:jc w:val="center"/>
              <w:rPr>
                <w:rFonts w:ascii="宋体" w:hAnsi="宋体" w:cs="宋体"/>
                <w:b/>
                <w:color w:val="auto"/>
                <w:sz w:val="21"/>
                <w:szCs w:val="21"/>
                <w:highlight w:val="none"/>
              </w:rPr>
            </w:pPr>
            <w:r>
              <w:rPr>
                <w:rFonts w:ascii="宋体" w:hAnsi="宋体" w:cs="宋体"/>
                <w:b/>
                <w:color w:val="auto"/>
                <w:sz w:val="21"/>
                <w:szCs w:val="21"/>
                <w:highlight w:val="none"/>
              </w:rPr>
              <w:t>条目号</w:t>
            </w:r>
          </w:p>
        </w:tc>
        <w:tc>
          <w:tcPr>
            <w:tcW w:w="7215" w:type="dxa"/>
            <w:gridSpan w:val="2"/>
            <w:noWrap w:val="0"/>
            <w:vAlign w:val="center"/>
          </w:tcPr>
          <w:p w14:paraId="59742C0A">
            <w:pPr>
              <w:tabs>
                <w:tab w:val="left" w:pos="1080"/>
              </w:tabs>
              <w:spacing w:line="280" w:lineRule="exact"/>
              <w:jc w:val="center"/>
              <w:rPr>
                <w:rFonts w:ascii="宋体" w:hAnsi="宋体" w:cs="宋体"/>
                <w:b/>
                <w:color w:val="auto"/>
                <w:sz w:val="21"/>
                <w:szCs w:val="21"/>
                <w:highlight w:val="none"/>
              </w:rPr>
            </w:pPr>
            <w:r>
              <w:rPr>
                <w:rFonts w:ascii="宋体" w:hAnsi="宋体" w:cs="宋体"/>
                <w:b/>
                <w:color w:val="auto"/>
                <w:sz w:val="21"/>
                <w:szCs w:val="21"/>
                <w:highlight w:val="none"/>
              </w:rPr>
              <w:t>信 息 或 数 据</w:t>
            </w:r>
          </w:p>
        </w:tc>
      </w:tr>
      <w:tr w14:paraId="430E5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828" w:type="dxa"/>
            <w:noWrap w:val="0"/>
            <w:vAlign w:val="center"/>
          </w:tcPr>
          <w:p w14:paraId="5D8E3C73">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14</w:t>
            </w:r>
          </w:p>
        </w:tc>
        <w:tc>
          <w:tcPr>
            <w:tcW w:w="1260" w:type="dxa"/>
            <w:noWrap w:val="0"/>
            <w:vAlign w:val="center"/>
          </w:tcPr>
          <w:p w14:paraId="234864DA">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17.2.1</w:t>
            </w:r>
          </w:p>
        </w:tc>
        <w:tc>
          <w:tcPr>
            <w:tcW w:w="7215" w:type="dxa"/>
            <w:gridSpan w:val="2"/>
            <w:noWrap w:val="0"/>
            <w:vAlign w:val="center"/>
          </w:tcPr>
          <w:p w14:paraId="666F4B2D">
            <w:pPr>
              <w:tabs>
                <w:tab w:val="left" w:pos="1080"/>
              </w:tabs>
              <w:spacing w:line="440" w:lineRule="exact"/>
              <w:ind w:firstLine="420"/>
              <w:rPr>
                <w:rFonts w:hint="eastAsia" w:ascii="宋体" w:hAnsi="宋体" w:eastAsia="宋体" w:cs="宋体"/>
                <w:color w:val="auto"/>
                <w:sz w:val="21"/>
                <w:szCs w:val="21"/>
                <w:highlight w:val="none"/>
                <w:lang w:eastAsia="zh-CN"/>
              </w:rPr>
            </w:pPr>
            <w:r>
              <w:rPr>
                <w:rFonts w:ascii="宋体" w:hAnsi="宋体" w:cs="宋体"/>
                <w:color w:val="auto"/>
                <w:sz w:val="21"/>
                <w:szCs w:val="21"/>
                <w:highlight w:val="none"/>
              </w:rPr>
              <w:t>材料、设备预付款比例：</w:t>
            </w:r>
            <w:r>
              <w:rPr>
                <w:rFonts w:ascii="宋体" w:hAnsi="宋体" w:cs="宋体"/>
                <w:color w:val="auto"/>
                <w:sz w:val="21"/>
                <w:szCs w:val="21"/>
                <w:highlight w:val="none"/>
                <w:u w:val="single"/>
              </w:rPr>
              <w:t xml:space="preserve">  钢材、水泥、沥青、砂、石 </w:t>
            </w:r>
            <w:r>
              <w:rPr>
                <w:rFonts w:ascii="宋体" w:hAnsi="宋体" w:cs="宋体"/>
                <w:color w:val="auto"/>
                <w:sz w:val="21"/>
                <w:szCs w:val="21"/>
                <w:highlight w:val="none"/>
              </w:rPr>
              <w:t>等主要材料、设备单据所列费用的70%</w:t>
            </w:r>
            <w:r>
              <w:rPr>
                <w:rFonts w:hint="eastAsia" w:ascii="宋体" w:hAnsi="宋体" w:cs="宋体"/>
                <w:color w:val="auto"/>
                <w:sz w:val="21"/>
                <w:szCs w:val="21"/>
                <w:highlight w:val="none"/>
                <w:lang w:eastAsia="zh-CN"/>
              </w:rPr>
              <w:t>。</w:t>
            </w:r>
          </w:p>
        </w:tc>
      </w:tr>
      <w:tr w14:paraId="13965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exact"/>
          <w:jc w:val="center"/>
        </w:trPr>
        <w:tc>
          <w:tcPr>
            <w:tcW w:w="828" w:type="dxa"/>
            <w:noWrap w:val="0"/>
            <w:vAlign w:val="center"/>
          </w:tcPr>
          <w:p w14:paraId="4ECCEED4">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15</w:t>
            </w:r>
          </w:p>
        </w:tc>
        <w:tc>
          <w:tcPr>
            <w:tcW w:w="1260" w:type="dxa"/>
            <w:noWrap w:val="0"/>
            <w:vAlign w:val="center"/>
          </w:tcPr>
          <w:p w14:paraId="27FFF717">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17.3.2</w:t>
            </w:r>
          </w:p>
        </w:tc>
        <w:tc>
          <w:tcPr>
            <w:tcW w:w="7215" w:type="dxa"/>
            <w:gridSpan w:val="2"/>
            <w:noWrap w:val="0"/>
            <w:vAlign w:val="center"/>
          </w:tcPr>
          <w:p w14:paraId="1CBA3A92">
            <w:pPr>
              <w:tabs>
                <w:tab w:val="left" w:pos="1080"/>
              </w:tabs>
              <w:spacing w:line="440" w:lineRule="exact"/>
              <w:ind w:firstLine="420"/>
              <w:rPr>
                <w:rFonts w:ascii="宋体" w:hAnsi="宋体" w:cs="宋体"/>
                <w:color w:val="auto"/>
                <w:sz w:val="21"/>
                <w:szCs w:val="21"/>
                <w:highlight w:val="none"/>
              </w:rPr>
            </w:pPr>
            <w:r>
              <w:rPr>
                <w:rFonts w:ascii="宋体" w:hAnsi="宋体" w:cs="宋体"/>
                <w:color w:val="auto"/>
                <w:sz w:val="21"/>
                <w:szCs w:val="21"/>
                <w:highlight w:val="none"/>
              </w:rPr>
              <w:t>承包人在每个付款周期末向发包人提交进度付款申请单的份数：4份</w:t>
            </w:r>
          </w:p>
        </w:tc>
      </w:tr>
      <w:tr w14:paraId="39F39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28" w:type="dxa"/>
            <w:noWrap w:val="0"/>
            <w:vAlign w:val="center"/>
          </w:tcPr>
          <w:p w14:paraId="5FCDCBA4">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16</w:t>
            </w:r>
          </w:p>
        </w:tc>
        <w:tc>
          <w:tcPr>
            <w:tcW w:w="1260" w:type="dxa"/>
            <w:noWrap w:val="0"/>
            <w:vAlign w:val="center"/>
          </w:tcPr>
          <w:p w14:paraId="14901C69">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17.3.3</w:t>
            </w:r>
          </w:p>
          <w:p w14:paraId="5FE370B7">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w:t>
            </w:r>
          </w:p>
        </w:tc>
        <w:tc>
          <w:tcPr>
            <w:tcW w:w="7215" w:type="dxa"/>
            <w:gridSpan w:val="2"/>
            <w:noWrap w:val="0"/>
            <w:vAlign w:val="center"/>
          </w:tcPr>
          <w:p w14:paraId="36B5DDC2">
            <w:pPr>
              <w:tabs>
                <w:tab w:val="left" w:pos="1080"/>
              </w:tabs>
              <w:spacing w:line="440" w:lineRule="exact"/>
              <w:ind w:firstLine="420"/>
              <w:rPr>
                <w:rFonts w:ascii="宋体" w:hAnsi="宋体" w:cs="宋体"/>
                <w:color w:val="auto"/>
                <w:sz w:val="21"/>
                <w:szCs w:val="21"/>
                <w:highlight w:val="none"/>
              </w:rPr>
            </w:pPr>
            <w:r>
              <w:rPr>
                <w:rFonts w:ascii="宋体" w:hAnsi="宋体" w:cs="宋体"/>
                <w:color w:val="auto"/>
                <w:sz w:val="21"/>
                <w:szCs w:val="21"/>
                <w:highlight w:val="none"/>
              </w:rPr>
              <w:t>进度付款证书最低限额：</w:t>
            </w:r>
            <w:r>
              <w:rPr>
                <w:rFonts w:ascii="宋体" w:hAnsi="宋体" w:cs="宋体"/>
                <w:b/>
                <w:color w:val="auto"/>
                <w:sz w:val="21"/>
                <w:szCs w:val="21"/>
                <w:highlight w:val="none"/>
              </w:rPr>
              <w:t>5%</w:t>
            </w:r>
            <w:r>
              <w:rPr>
                <w:rFonts w:ascii="宋体" w:hAnsi="宋体" w:cs="宋体"/>
                <w:color w:val="auto"/>
                <w:sz w:val="21"/>
                <w:szCs w:val="21"/>
                <w:highlight w:val="none"/>
              </w:rPr>
              <w:t>签约合同价</w:t>
            </w:r>
          </w:p>
        </w:tc>
      </w:tr>
      <w:tr w14:paraId="0F819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28" w:type="dxa"/>
            <w:noWrap w:val="0"/>
            <w:vAlign w:val="center"/>
          </w:tcPr>
          <w:p w14:paraId="517200C1">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17</w:t>
            </w:r>
          </w:p>
        </w:tc>
        <w:tc>
          <w:tcPr>
            <w:tcW w:w="1260" w:type="dxa"/>
            <w:noWrap w:val="0"/>
            <w:vAlign w:val="center"/>
          </w:tcPr>
          <w:p w14:paraId="54045941">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17.3.3</w:t>
            </w:r>
          </w:p>
          <w:p w14:paraId="5935AAB1">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(2)</w:t>
            </w:r>
          </w:p>
        </w:tc>
        <w:tc>
          <w:tcPr>
            <w:tcW w:w="7215" w:type="dxa"/>
            <w:gridSpan w:val="2"/>
            <w:noWrap w:val="0"/>
            <w:vAlign w:val="center"/>
          </w:tcPr>
          <w:p w14:paraId="4C9D05B2">
            <w:pPr>
              <w:tabs>
                <w:tab w:val="left" w:pos="1080"/>
              </w:tabs>
              <w:spacing w:line="440" w:lineRule="exact"/>
              <w:ind w:firstLine="420"/>
              <w:rPr>
                <w:rFonts w:ascii="宋体" w:hAnsi="宋体" w:cs="宋体"/>
                <w:color w:val="auto"/>
                <w:sz w:val="21"/>
                <w:szCs w:val="21"/>
                <w:highlight w:val="none"/>
              </w:rPr>
            </w:pPr>
            <w:r>
              <w:rPr>
                <w:rFonts w:ascii="宋体" w:hAnsi="宋体" w:cs="宋体"/>
                <w:color w:val="auto"/>
                <w:sz w:val="21"/>
                <w:szCs w:val="21"/>
                <w:highlight w:val="none"/>
              </w:rPr>
              <w:t>逾期付款违约金的的利率：0.15‰/天</w:t>
            </w:r>
          </w:p>
        </w:tc>
      </w:tr>
      <w:tr w14:paraId="75D24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828" w:type="dxa"/>
            <w:noWrap w:val="0"/>
            <w:vAlign w:val="center"/>
          </w:tcPr>
          <w:p w14:paraId="07053696">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18</w:t>
            </w:r>
          </w:p>
        </w:tc>
        <w:tc>
          <w:tcPr>
            <w:tcW w:w="1260" w:type="dxa"/>
            <w:noWrap w:val="0"/>
            <w:vAlign w:val="center"/>
          </w:tcPr>
          <w:p w14:paraId="78D387A2">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17.4.1</w:t>
            </w:r>
          </w:p>
        </w:tc>
        <w:tc>
          <w:tcPr>
            <w:tcW w:w="7215" w:type="dxa"/>
            <w:gridSpan w:val="2"/>
            <w:noWrap w:val="0"/>
            <w:vAlign w:val="center"/>
          </w:tcPr>
          <w:p w14:paraId="45FDE878">
            <w:pPr>
              <w:tabs>
                <w:tab w:val="left" w:pos="1080"/>
              </w:tabs>
              <w:ind w:firstLine="420"/>
              <w:rPr>
                <w:rFonts w:ascii="宋体" w:hAnsi="宋体" w:cs="宋体"/>
                <w:color w:val="auto"/>
                <w:sz w:val="21"/>
                <w:szCs w:val="21"/>
                <w:highlight w:val="none"/>
              </w:rPr>
            </w:pPr>
            <w:r>
              <w:rPr>
                <w:rFonts w:ascii="宋体" w:hAnsi="宋体" w:cs="宋体"/>
                <w:color w:val="auto"/>
                <w:sz w:val="21"/>
                <w:szCs w:val="21"/>
                <w:highlight w:val="none"/>
              </w:rPr>
              <w:t>质量保证金限额：3%合同价格。</w:t>
            </w:r>
          </w:p>
          <w:p w14:paraId="007C3C11">
            <w:pPr>
              <w:tabs>
                <w:tab w:val="left" w:pos="1080"/>
              </w:tabs>
              <w:spacing w:line="440" w:lineRule="exact"/>
              <w:ind w:firstLine="420"/>
              <w:rPr>
                <w:rFonts w:ascii="宋体" w:hAnsi="宋体" w:cs="宋体"/>
                <w:color w:val="auto"/>
                <w:sz w:val="21"/>
                <w:szCs w:val="21"/>
                <w:highlight w:val="none"/>
              </w:rPr>
            </w:pPr>
            <w:r>
              <w:rPr>
                <w:rFonts w:ascii="宋体" w:hAnsi="宋体" w:cs="宋体"/>
                <w:color w:val="auto"/>
                <w:sz w:val="21"/>
                <w:szCs w:val="21"/>
                <w:highlight w:val="none"/>
                <w:u w:val="single"/>
              </w:rPr>
              <w:t>质量保证金的利息计算方式：</w:t>
            </w:r>
            <w:r>
              <w:rPr>
                <w:rFonts w:hint="eastAsia" w:ascii="宋体" w:hAnsi="宋体" w:eastAsia="宋体" w:cs="宋体"/>
                <w:color w:val="auto"/>
                <w:szCs w:val="21"/>
                <w:highlight w:val="none"/>
                <w:u w:val="single"/>
                <w:lang w:eastAsia="zh-CN"/>
              </w:rPr>
              <w:t>不计息</w:t>
            </w:r>
            <w:r>
              <w:rPr>
                <w:rFonts w:hint="eastAsia" w:ascii="宋体" w:hAnsi="宋体" w:eastAsia="宋体" w:cs="宋体"/>
                <w:color w:val="auto"/>
                <w:szCs w:val="21"/>
                <w:highlight w:val="none"/>
                <w:u w:val="single"/>
              </w:rPr>
              <w:t xml:space="preserve"> </w:t>
            </w:r>
          </w:p>
        </w:tc>
      </w:tr>
      <w:tr w14:paraId="5554A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28" w:type="dxa"/>
            <w:noWrap w:val="0"/>
            <w:vAlign w:val="center"/>
          </w:tcPr>
          <w:p w14:paraId="14B83528">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19</w:t>
            </w:r>
          </w:p>
        </w:tc>
        <w:tc>
          <w:tcPr>
            <w:tcW w:w="1260" w:type="dxa"/>
            <w:noWrap w:val="0"/>
            <w:vAlign w:val="center"/>
          </w:tcPr>
          <w:p w14:paraId="035942EC">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18.2</w:t>
            </w:r>
          </w:p>
        </w:tc>
        <w:tc>
          <w:tcPr>
            <w:tcW w:w="7215" w:type="dxa"/>
            <w:gridSpan w:val="2"/>
            <w:noWrap w:val="0"/>
            <w:vAlign w:val="center"/>
          </w:tcPr>
          <w:p w14:paraId="61E6521C">
            <w:pPr>
              <w:tabs>
                <w:tab w:val="left" w:pos="1080"/>
              </w:tabs>
              <w:spacing w:line="440" w:lineRule="exact"/>
              <w:ind w:firstLine="420"/>
              <w:rPr>
                <w:rFonts w:ascii="宋体" w:hAnsi="宋体" w:cs="宋体"/>
                <w:color w:val="auto"/>
                <w:sz w:val="21"/>
                <w:szCs w:val="21"/>
                <w:highlight w:val="none"/>
              </w:rPr>
            </w:pPr>
            <w:r>
              <w:rPr>
                <w:rFonts w:ascii="宋体" w:hAnsi="宋体" w:cs="宋体"/>
                <w:color w:val="auto"/>
                <w:sz w:val="21"/>
                <w:szCs w:val="21"/>
                <w:highlight w:val="none"/>
              </w:rPr>
              <w:t>竣工资料的份数：</w:t>
            </w:r>
            <w:r>
              <w:rPr>
                <w:rFonts w:ascii="宋体" w:hAnsi="宋体" w:cs="宋体"/>
                <w:b/>
                <w:color w:val="auto"/>
                <w:sz w:val="21"/>
                <w:szCs w:val="21"/>
                <w:highlight w:val="none"/>
              </w:rPr>
              <w:t>3份</w:t>
            </w:r>
          </w:p>
        </w:tc>
      </w:tr>
      <w:tr w14:paraId="35BBD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jc w:val="center"/>
        </w:trPr>
        <w:tc>
          <w:tcPr>
            <w:tcW w:w="828" w:type="dxa"/>
            <w:noWrap w:val="0"/>
            <w:vAlign w:val="center"/>
          </w:tcPr>
          <w:p w14:paraId="29C51EB2">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20</w:t>
            </w:r>
          </w:p>
        </w:tc>
        <w:tc>
          <w:tcPr>
            <w:tcW w:w="1260" w:type="dxa"/>
            <w:noWrap w:val="0"/>
            <w:vAlign w:val="center"/>
          </w:tcPr>
          <w:p w14:paraId="4D61C476">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18.5.1</w:t>
            </w:r>
          </w:p>
        </w:tc>
        <w:tc>
          <w:tcPr>
            <w:tcW w:w="7215" w:type="dxa"/>
            <w:gridSpan w:val="2"/>
            <w:noWrap w:val="0"/>
            <w:vAlign w:val="center"/>
          </w:tcPr>
          <w:p w14:paraId="13825AFE">
            <w:pPr>
              <w:tabs>
                <w:tab w:val="left" w:pos="1080"/>
              </w:tabs>
              <w:spacing w:line="440" w:lineRule="exact"/>
              <w:ind w:firstLine="420"/>
              <w:rPr>
                <w:rFonts w:ascii="宋体" w:hAnsi="宋体" w:cs="宋体"/>
                <w:color w:val="auto"/>
                <w:sz w:val="21"/>
                <w:szCs w:val="21"/>
                <w:highlight w:val="none"/>
                <w:u w:val="single"/>
              </w:rPr>
            </w:pPr>
            <w:r>
              <w:rPr>
                <w:rFonts w:ascii="宋体" w:hAnsi="宋体" w:cs="宋体"/>
                <w:color w:val="auto"/>
                <w:sz w:val="21"/>
                <w:szCs w:val="21"/>
                <w:highlight w:val="none"/>
              </w:rPr>
              <w:t>单位工程或工程设备是否需投入施工期运行：是</w:t>
            </w:r>
          </w:p>
          <w:p w14:paraId="41914F88">
            <w:pPr>
              <w:tabs>
                <w:tab w:val="left" w:pos="1080"/>
              </w:tabs>
              <w:spacing w:line="440" w:lineRule="exact"/>
              <w:ind w:firstLine="420"/>
              <w:rPr>
                <w:rFonts w:ascii="宋体" w:hAnsi="宋体" w:cs="宋体"/>
                <w:color w:val="auto"/>
                <w:sz w:val="21"/>
                <w:szCs w:val="21"/>
                <w:highlight w:val="none"/>
              </w:rPr>
            </w:pPr>
            <w:r>
              <w:rPr>
                <w:rFonts w:ascii="宋体" w:hAnsi="宋体" w:cs="宋体"/>
                <w:color w:val="auto"/>
                <w:sz w:val="21"/>
                <w:szCs w:val="21"/>
                <w:highlight w:val="none"/>
              </w:rPr>
              <w:t>本项目属于</w:t>
            </w:r>
            <w:r>
              <w:rPr>
                <w:rFonts w:hint="eastAsia" w:ascii="宋体" w:hAnsi="宋体" w:cs="宋体"/>
                <w:color w:val="auto"/>
                <w:sz w:val="21"/>
                <w:szCs w:val="21"/>
                <w:highlight w:val="none"/>
                <w:lang w:val="en-US" w:eastAsia="zh-CN"/>
              </w:rPr>
              <w:t>拆除旧桥新建</w:t>
            </w:r>
            <w:r>
              <w:rPr>
                <w:rFonts w:ascii="宋体" w:hAnsi="宋体" w:cs="宋体"/>
                <w:color w:val="auto"/>
                <w:sz w:val="21"/>
                <w:szCs w:val="21"/>
                <w:highlight w:val="none"/>
              </w:rPr>
              <w:t>，需要在施工期间维持交通畅通。</w:t>
            </w:r>
          </w:p>
        </w:tc>
      </w:tr>
      <w:tr w14:paraId="046AE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28" w:type="dxa"/>
            <w:noWrap w:val="0"/>
            <w:vAlign w:val="center"/>
          </w:tcPr>
          <w:p w14:paraId="13D14F1B">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21</w:t>
            </w:r>
          </w:p>
        </w:tc>
        <w:tc>
          <w:tcPr>
            <w:tcW w:w="1260" w:type="dxa"/>
            <w:noWrap w:val="0"/>
            <w:vAlign w:val="center"/>
          </w:tcPr>
          <w:p w14:paraId="336117A7">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18.6.1</w:t>
            </w:r>
          </w:p>
        </w:tc>
        <w:tc>
          <w:tcPr>
            <w:tcW w:w="7215" w:type="dxa"/>
            <w:gridSpan w:val="2"/>
            <w:noWrap w:val="0"/>
            <w:vAlign w:val="center"/>
          </w:tcPr>
          <w:p w14:paraId="4889AFA2">
            <w:pPr>
              <w:tabs>
                <w:tab w:val="left" w:pos="1080"/>
              </w:tabs>
              <w:spacing w:line="440" w:lineRule="exact"/>
              <w:ind w:firstLine="420"/>
              <w:rPr>
                <w:rFonts w:ascii="宋体" w:hAnsi="宋体" w:cs="宋体"/>
                <w:color w:val="auto"/>
                <w:sz w:val="21"/>
                <w:szCs w:val="21"/>
                <w:highlight w:val="none"/>
                <w:u w:val="single"/>
              </w:rPr>
            </w:pPr>
            <w:r>
              <w:rPr>
                <w:rFonts w:ascii="宋体" w:hAnsi="宋体" w:cs="宋体"/>
                <w:color w:val="auto"/>
                <w:sz w:val="21"/>
                <w:szCs w:val="21"/>
                <w:highlight w:val="none"/>
              </w:rPr>
              <w:t>本工程及工程设备是否进行试运行：否</w:t>
            </w:r>
          </w:p>
        </w:tc>
      </w:tr>
      <w:tr w14:paraId="1E0E1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67" w:hRule="exact"/>
          <w:jc w:val="center"/>
        </w:trPr>
        <w:tc>
          <w:tcPr>
            <w:tcW w:w="828" w:type="dxa"/>
            <w:noWrap w:val="0"/>
            <w:vAlign w:val="center"/>
          </w:tcPr>
          <w:p w14:paraId="5A2783AF">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22</w:t>
            </w:r>
          </w:p>
        </w:tc>
        <w:tc>
          <w:tcPr>
            <w:tcW w:w="1260" w:type="dxa"/>
            <w:noWrap w:val="0"/>
            <w:vAlign w:val="center"/>
          </w:tcPr>
          <w:p w14:paraId="37E540DC">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19.7</w:t>
            </w:r>
          </w:p>
        </w:tc>
        <w:tc>
          <w:tcPr>
            <w:tcW w:w="7207" w:type="dxa"/>
            <w:noWrap w:val="0"/>
            <w:vAlign w:val="center"/>
          </w:tcPr>
          <w:p w14:paraId="19CC9217">
            <w:pPr>
              <w:tabs>
                <w:tab w:val="left" w:pos="1080"/>
              </w:tabs>
              <w:spacing w:line="440" w:lineRule="exact"/>
              <w:ind w:firstLine="420"/>
              <w:rPr>
                <w:rFonts w:ascii="宋体" w:hAnsi="宋体" w:cs="宋体"/>
                <w:color w:val="auto"/>
                <w:sz w:val="21"/>
                <w:szCs w:val="21"/>
                <w:highlight w:val="none"/>
              </w:rPr>
            </w:pPr>
            <w:r>
              <w:rPr>
                <w:rFonts w:ascii="宋体" w:hAnsi="宋体" w:cs="宋体"/>
                <w:color w:val="auto"/>
                <w:sz w:val="21"/>
                <w:szCs w:val="21"/>
                <w:highlight w:val="none"/>
              </w:rPr>
              <w:t>保修期：自实际交工日期起计算5年</w:t>
            </w:r>
          </w:p>
        </w:tc>
      </w:tr>
      <w:tr w14:paraId="1560E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85" w:hRule="exact"/>
          <w:jc w:val="center"/>
        </w:trPr>
        <w:tc>
          <w:tcPr>
            <w:tcW w:w="828" w:type="dxa"/>
            <w:noWrap w:val="0"/>
            <w:vAlign w:val="center"/>
          </w:tcPr>
          <w:p w14:paraId="35765D21">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23</w:t>
            </w:r>
          </w:p>
        </w:tc>
        <w:tc>
          <w:tcPr>
            <w:tcW w:w="1260" w:type="dxa"/>
            <w:noWrap w:val="0"/>
            <w:vAlign w:val="center"/>
          </w:tcPr>
          <w:p w14:paraId="700312DF">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20.1</w:t>
            </w:r>
          </w:p>
        </w:tc>
        <w:tc>
          <w:tcPr>
            <w:tcW w:w="7207" w:type="dxa"/>
            <w:noWrap w:val="0"/>
            <w:vAlign w:val="center"/>
          </w:tcPr>
          <w:p w14:paraId="0AB67729">
            <w:pPr>
              <w:tabs>
                <w:tab w:val="left" w:pos="1080"/>
              </w:tabs>
              <w:spacing w:line="440" w:lineRule="exact"/>
              <w:ind w:firstLine="420"/>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建筑工程一切险的投保内容：为本合同工程的永久工程、临时工程和设备及已运至施工工地用于永久工程的材料和设备所投的保险。</w:t>
            </w:r>
          </w:p>
        </w:tc>
      </w:tr>
      <w:tr w14:paraId="7947F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51" w:hRule="atLeast"/>
          <w:jc w:val="center"/>
        </w:trPr>
        <w:tc>
          <w:tcPr>
            <w:tcW w:w="828" w:type="dxa"/>
            <w:noWrap w:val="0"/>
            <w:vAlign w:val="center"/>
          </w:tcPr>
          <w:p w14:paraId="6328D710">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24</w:t>
            </w:r>
          </w:p>
        </w:tc>
        <w:tc>
          <w:tcPr>
            <w:tcW w:w="1260" w:type="dxa"/>
            <w:noWrap w:val="0"/>
            <w:vAlign w:val="center"/>
          </w:tcPr>
          <w:p w14:paraId="42E8E31D">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20.4.2</w:t>
            </w:r>
          </w:p>
        </w:tc>
        <w:tc>
          <w:tcPr>
            <w:tcW w:w="7207" w:type="dxa"/>
            <w:noWrap w:val="0"/>
            <w:vAlign w:val="center"/>
          </w:tcPr>
          <w:p w14:paraId="57B4877D">
            <w:pPr>
              <w:tabs>
                <w:tab w:val="left" w:pos="1080"/>
              </w:tabs>
              <w:spacing w:line="440" w:lineRule="exact"/>
              <w:ind w:firstLine="420"/>
              <w:rPr>
                <w:rFonts w:ascii="宋体" w:hAnsi="宋体" w:cs="宋体"/>
                <w:color w:val="auto"/>
                <w:sz w:val="21"/>
                <w:szCs w:val="21"/>
                <w:highlight w:val="none"/>
              </w:rPr>
            </w:pPr>
            <w:r>
              <w:rPr>
                <w:rFonts w:ascii="宋体" w:hAnsi="宋体" w:cs="宋体"/>
                <w:color w:val="auto"/>
                <w:sz w:val="21"/>
                <w:szCs w:val="21"/>
                <w:highlight w:val="none"/>
              </w:rPr>
              <w:t>第三者责任险由承包人以承包人与项目法人的名义联名投保，保险费由承包人承担并支付，</w:t>
            </w:r>
            <w:r>
              <w:rPr>
                <w:rFonts w:hint="eastAsia" w:ascii="宋体" w:hAnsi="宋体" w:cs="宋体"/>
                <w:color w:val="auto"/>
                <w:sz w:val="21"/>
                <w:szCs w:val="21"/>
                <w:highlight w:val="none"/>
                <w:lang w:eastAsia="zh-CN"/>
              </w:rPr>
              <w:t>投标人</w:t>
            </w:r>
            <w:r>
              <w:rPr>
                <w:rFonts w:ascii="宋体" w:hAnsi="宋体" w:cs="宋体"/>
                <w:color w:val="auto"/>
                <w:sz w:val="21"/>
                <w:szCs w:val="21"/>
                <w:highlight w:val="none"/>
              </w:rPr>
              <w:t>应在所报的单价或总额价中对该保险费予以考虑，项目法人不单独进行计量与支付。</w:t>
            </w:r>
          </w:p>
        </w:tc>
      </w:tr>
      <w:tr w14:paraId="7C8F8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770" w:hRule="atLeast"/>
          <w:jc w:val="center"/>
        </w:trPr>
        <w:tc>
          <w:tcPr>
            <w:tcW w:w="828" w:type="dxa"/>
            <w:noWrap w:val="0"/>
            <w:vAlign w:val="center"/>
          </w:tcPr>
          <w:p w14:paraId="12A3D7DB">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28</w:t>
            </w:r>
          </w:p>
        </w:tc>
        <w:tc>
          <w:tcPr>
            <w:tcW w:w="1260" w:type="dxa"/>
            <w:noWrap w:val="0"/>
            <w:vAlign w:val="center"/>
          </w:tcPr>
          <w:p w14:paraId="112B0084">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24.1</w:t>
            </w:r>
          </w:p>
        </w:tc>
        <w:tc>
          <w:tcPr>
            <w:tcW w:w="7207" w:type="dxa"/>
            <w:noWrap w:val="0"/>
            <w:vAlign w:val="center"/>
          </w:tcPr>
          <w:p w14:paraId="13882D4B">
            <w:pPr>
              <w:tabs>
                <w:tab w:val="left" w:pos="1080"/>
              </w:tabs>
              <w:spacing w:line="440" w:lineRule="exact"/>
              <w:ind w:firstLine="420"/>
              <w:rPr>
                <w:rFonts w:ascii="宋体" w:hAnsi="宋体" w:cs="宋体"/>
                <w:color w:val="auto"/>
                <w:sz w:val="21"/>
                <w:szCs w:val="21"/>
                <w:highlight w:val="none"/>
                <w:u w:val="single"/>
              </w:rPr>
            </w:pPr>
            <w:r>
              <w:rPr>
                <w:rFonts w:ascii="宋体" w:hAnsi="宋体" w:cs="宋体"/>
                <w:color w:val="auto"/>
                <w:spacing w:val="8"/>
                <w:sz w:val="21"/>
                <w:szCs w:val="21"/>
                <w:highlight w:val="none"/>
              </w:rPr>
              <w:t>争议的最终解决方式</w:t>
            </w:r>
            <w:r>
              <w:rPr>
                <w:rFonts w:ascii="宋体" w:hAnsi="宋体" w:cs="宋体"/>
                <w:color w:val="auto"/>
                <w:sz w:val="21"/>
                <w:szCs w:val="21"/>
                <w:highlight w:val="none"/>
              </w:rPr>
              <w:t>：向工程所在地人民法院起诉。</w:t>
            </w:r>
          </w:p>
        </w:tc>
      </w:tr>
    </w:tbl>
    <w:p w14:paraId="758F47CE">
      <w:pPr>
        <w:tabs>
          <w:tab w:val="left" w:pos="1080"/>
        </w:tabs>
        <w:spacing w:line="280" w:lineRule="exact"/>
        <w:ind w:firstLine="420"/>
        <w:rPr>
          <w:rFonts w:ascii="宋体" w:hAnsi="宋体" w:cs="宋体"/>
          <w:color w:val="auto"/>
          <w:sz w:val="21"/>
          <w:szCs w:val="21"/>
          <w:highlight w:val="none"/>
        </w:rPr>
      </w:pPr>
    </w:p>
    <w:p w14:paraId="1C0402EC">
      <w:pPr>
        <w:tabs>
          <w:tab w:val="left" w:pos="1080"/>
        </w:tabs>
        <w:spacing w:line="280" w:lineRule="exact"/>
        <w:ind w:firstLine="420"/>
        <w:rPr>
          <w:rFonts w:ascii="宋体" w:hAnsi="宋体" w:cs="宋体"/>
          <w:color w:val="auto"/>
          <w:szCs w:val="21"/>
          <w:highlight w:val="none"/>
        </w:rPr>
      </w:pPr>
      <w:r>
        <w:rPr>
          <w:rFonts w:ascii="宋体" w:hAnsi="宋体" w:cs="宋体"/>
          <w:color w:val="auto"/>
          <w:sz w:val="21"/>
          <w:szCs w:val="21"/>
          <w:highlight w:val="none"/>
        </w:rPr>
        <w:br w:type="page"/>
      </w:r>
    </w:p>
    <w:p w14:paraId="6B9F13F4">
      <w:pPr>
        <w:pStyle w:val="8"/>
        <w:spacing w:line="300" w:lineRule="auto"/>
        <w:jc w:val="center"/>
        <w:rPr>
          <w:rFonts w:hAnsi="宋体" w:cs="宋体"/>
          <w:color w:val="auto"/>
          <w:szCs w:val="21"/>
          <w:highlight w:val="none"/>
        </w:rPr>
      </w:pPr>
      <w:bookmarkStart w:id="146" w:name="_Toc446943048"/>
      <w:bookmarkStart w:id="147" w:name="_Toc514759030"/>
      <w:bookmarkStart w:id="148" w:name="_Toc511595191"/>
      <w:bookmarkStart w:id="149" w:name="_Toc367271713"/>
      <w:bookmarkStart w:id="150" w:name="_Toc367270685"/>
      <w:bookmarkStart w:id="151" w:name="_Toc1145"/>
      <w:r>
        <w:rPr>
          <w:rFonts w:hAnsi="宋体" w:cs="宋体"/>
          <w:color w:val="auto"/>
          <w:highlight w:val="none"/>
        </w:rPr>
        <w:t>项目专用合同条款</w:t>
      </w:r>
      <w:bookmarkEnd w:id="146"/>
      <w:bookmarkEnd w:id="147"/>
      <w:bookmarkEnd w:id="148"/>
      <w:bookmarkEnd w:id="149"/>
      <w:bookmarkEnd w:id="150"/>
      <w:bookmarkEnd w:id="151"/>
    </w:p>
    <w:p w14:paraId="1C2156B2">
      <w:pPr>
        <w:pStyle w:val="9"/>
        <w:spacing w:before="120" w:after="120" w:line="300" w:lineRule="auto"/>
        <w:ind w:left="0" w:firstLine="562"/>
        <w:rPr>
          <w:rFonts w:ascii="宋体" w:hAnsi="宋体" w:eastAsia="宋体" w:cs="宋体"/>
          <w:color w:val="auto"/>
          <w:sz w:val="21"/>
          <w:szCs w:val="21"/>
          <w:highlight w:val="none"/>
        </w:rPr>
      </w:pPr>
      <w:bookmarkStart w:id="152" w:name="_Toc514786884"/>
      <w:bookmarkStart w:id="153" w:name="_Toc514759031"/>
      <w:r>
        <w:rPr>
          <w:rFonts w:ascii="宋体" w:hAnsi="宋体" w:eastAsia="宋体" w:cs="宋体"/>
          <w:color w:val="auto"/>
          <w:sz w:val="21"/>
          <w:szCs w:val="21"/>
          <w:highlight w:val="none"/>
        </w:rPr>
        <w:t>4.1  承包人的一般义务</w:t>
      </w:r>
      <w:bookmarkEnd w:id="152"/>
      <w:bookmarkEnd w:id="153"/>
    </w:p>
    <w:p w14:paraId="1EBA463E">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4.1.10  其他义务</w:t>
      </w:r>
    </w:p>
    <w:p w14:paraId="3164D1C4">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2）修改为：承包人应承担并支付为获得合同工程所需的石料、砂、砾石等其他当地材料所发生的料场使用费、资源费（税）及其他开支或补偿费。发包人应尽可能协助该项目部办理料场租用手续及解决使用过程中的有关问题。发包人协助办理的成功与否，不免除根据合同文件规定的承包人的一切责任。</w:t>
      </w:r>
    </w:p>
    <w:p w14:paraId="7123B42D">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（3）（增加）承包人还应执行广西壮族自治区公路管理局《关于印发广西壮族自治区公路管理局公路工程建设农民工管理实施细则（修订）的通知》(桂路工程发[2014]300号)要求（注：文件内容附后）。各</w:t>
      </w:r>
      <w:r>
        <w:rPr>
          <w:rFonts w:hint="eastAsia" w:ascii="宋体" w:hAnsi="宋体" w:cs="宋体"/>
          <w:color w:val="auto"/>
          <w:sz w:val="21"/>
          <w:szCs w:val="21"/>
          <w:highlight w:val="none"/>
          <w:lang w:eastAsia="zh-CN"/>
        </w:rPr>
        <w:t>投标人</w:t>
      </w:r>
      <w:r>
        <w:rPr>
          <w:rFonts w:ascii="宋体" w:hAnsi="宋体" w:cs="宋体"/>
          <w:color w:val="auto"/>
          <w:sz w:val="21"/>
          <w:szCs w:val="21"/>
          <w:highlight w:val="none"/>
        </w:rPr>
        <w:t>必须对农民工工资保障金的问题作出以下承诺，格式见第七章响应文件格式“农民工工资保证金承诺书”。</w:t>
      </w:r>
    </w:p>
    <w:p w14:paraId="4A3FA786">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（4）（增加）承包人应履行的其他义务：</w:t>
      </w:r>
    </w:p>
    <w:p w14:paraId="439B8A52">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a.与本工程项目相关的审计和稽查、检查、视察等活动，承包人应高度重视并有义务委派专人积极予以配合。</w:t>
      </w:r>
    </w:p>
    <w:p w14:paraId="4EFD46A9">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b.发包人有权监督检查承包人的供货合同。</w:t>
      </w:r>
    </w:p>
    <w:p w14:paraId="117CD2AD">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c.对项目使用的原有道路的维护和管理，以确保正常通行。</w:t>
      </w:r>
    </w:p>
    <w:p w14:paraId="0FE9AEA4">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d.维护社会稳定，避免发生因承包人原因引起施工队伍或施工引起周边群众等群体性上访事件</w:t>
      </w:r>
    </w:p>
    <w:p w14:paraId="2C1D40CD">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e.承包人应自觉接受交通主管部门、质量监督单位、公路管理机构的监督，对指出的问题进行认真的整改，及时报告处理结果。</w:t>
      </w:r>
    </w:p>
    <w:p w14:paraId="76CBDED4">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5）合同实施时承包人应投入足够的技术和管理人员以满足工程施工需要，发包人要求承包人应投入本合同的最低人员要求见合同附件四（含相应要求的备选人员），在不少于合同附件四要求前提下，为确保工程进度，发包人有权要求承包人增加相应技术和管理人员以满足施工需要。</w:t>
      </w:r>
    </w:p>
    <w:p w14:paraId="66856519">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4.1.11(增加) 承包人响应“美丽广西·清洁乡村”行动</w:t>
      </w:r>
    </w:p>
    <w:p w14:paraId="3EB2467D">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1、 承包人应根据《中共广西壮族自治区交通厅党组关于印发自治区交通运输系统“美丽广西·清洁乡村”交通行动实施方案的通知》（桂交党宣[2013]15号）精神，响应号召，以清洁公路、清洁水路、清洁运输为目标，大力实施交通运输尤其是农村交通运输环境的净化、绿化、美化，为群众创造畅通、高效、平安、绿色的交通运输环境及服务，以实现“生态环境美、文明风尚美、平安和谐美”的“三美交通”。</w:t>
      </w:r>
    </w:p>
    <w:p w14:paraId="539E684C">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2、具体要求：在建公路项目要文明施工，强化施工路段的环境整治，施工车辆要避免扬尘洒漏，避免对原有公路的破坏，做好水土保持、环境保护工作；旧路改建项目要保证施工期间维持良好通车秩序；承包人应高度重视，有义务积极配合并委派专人参加“美丽广西·清洁乡村”的相关活动。</w:t>
      </w:r>
    </w:p>
    <w:p w14:paraId="368DE8D7">
      <w:pPr>
        <w:pStyle w:val="9"/>
        <w:spacing w:before="120" w:after="120" w:line="300" w:lineRule="auto"/>
        <w:ind w:left="0" w:firstLine="562"/>
        <w:rPr>
          <w:rFonts w:ascii="宋体" w:hAnsi="宋体" w:eastAsia="宋体" w:cs="宋体"/>
          <w:color w:val="auto"/>
          <w:sz w:val="21"/>
          <w:szCs w:val="21"/>
          <w:highlight w:val="none"/>
        </w:rPr>
      </w:pPr>
      <w:bookmarkStart w:id="154" w:name="_Toc514759032"/>
      <w:bookmarkStart w:id="155" w:name="_Toc514786885"/>
      <w:r>
        <w:rPr>
          <w:rFonts w:ascii="宋体" w:hAnsi="宋体" w:eastAsia="宋体" w:cs="宋体"/>
          <w:color w:val="auto"/>
          <w:sz w:val="21"/>
          <w:szCs w:val="21"/>
          <w:highlight w:val="none"/>
        </w:rPr>
        <w:t>4.6  承包人人员的管理</w:t>
      </w:r>
      <w:bookmarkEnd w:id="154"/>
      <w:bookmarkEnd w:id="155"/>
    </w:p>
    <w:p w14:paraId="6363E330">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（增加）4.6.5  项目经理、总工及主要管理人员每月驻工地现场时间不应少于22天，项目经理、总工及主要管理人员，技术骨干离开工地必须向招标人书面请假，并经项目建设管理机构相关负责人书面同意方能离开，否则视为违约并按22.1款执行。</w:t>
      </w:r>
    </w:p>
    <w:p w14:paraId="4150F209">
      <w:pPr>
        <w:pStyle w:val="9"/>
        <w:spacing w:before="120" w:after="120" w:line="300" w:lineRule="auto"/>
        <w:ind w:left="0" w:firstLine="562"/>
        <w:rPr>
          <w:rFonts w:ascii="宋体" w:hAnsi="宋体" w:eastAsia="宋体" w:cs="宋体"/>
          <w:color w:val="auto"/>
          <w:sz w:val="21"/>
          <w:szCs w:val="21"/>
          <w:highlight w:val="none"/>
        </w:rPr>
      </w:pPr>
      <w:bookmarkStart w:id="156" w:name="_Toc514759033"/>
      <w:bookmarkStart w:id="157" w:name="_Toc514786886"/>
      <w:r>
        <w:rPr>
          <w:rFonts w:ascii="宋体" w:hAnsi="宋体" w:eastAsia="宋体" w:cs="宋体"/>
          <w:color w:val="auto"/>
          <w:sz w:val="21"/>
          <w:szCs w:val="21"/>
          <w:highlight w:val="none"/>
        </w:rPr>
        <w:t>4.9工程价款应专款专用</w:t>
      </w:r>
      <w:bookmarkEnd w:id="156"/>
      <w:bookmarkEnd w:id="157"/>
    </w:p>
    <w:p w14:paraId="6D48CA80">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在原条款末增加：项目法人向承包人支付的预付款、工程进度款等为本工程的专款专用资金，承包人违反下述规定的，项目法人将中止其任何款项的支付。</w:t>
      </w:r>
    </w:p>
    <w:p w14:paraId="6F3727B2">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（1）凡不在项目法人指定银行开户的承包人，项目法人将不对其支付任何款项。</w:t>
      </w:r>
    </w:p>
    <w:p w14:paraId="0D2B6D73">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2）根据中国人民银行有关规定，每个承包人只能在一个银行开立一个结算账户，不允许多头开户。项目法人按合同条款规定对承包人支付的款项，只对合同规定的法人或者法人代表的授权代理人支付，不对其内部独立核算单位或经批准的分包人直接支付（合同有专项规定者除外）。</w:t>
      </w:r>
    </w:p>
    <w:p w14:paraId="31A1DCCC">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3）在合同执行期间，项目法人或项目法人委托的公路审计部门有权不定期检查或审计承包人项目经理部的财务收支情况，承包人必须严格财经纪律，确保项目经理部的财务收支能客观、真实的反映工程实际成本，承包人及项目经理部必须接受项目法人或项目法人委托部门的监督和检查。</w:t>
      </w:r>
    </w:p>
    <w:p w14:paraId="10A60C52">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4）在合同执行期间，为确保工程建设资金专款专用，承包人在收到项目法人支付的款项后，须向项目法人提供资金使用计划，详细说明资金使用流向，经项目法人批准并在项目法人的监督下使用，必须优先支付工人特别是农民工的工资，其次是材料价款以及工程建设直接的成本。</w:t>
      </w:r>
    </w:p>
    <w:p w14:paraId="43B8827C">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（5）项目法人有权监督承包人对其雇员的工资发放，每次期中支付时项目法人将从应支付金额中扣留2%作为支付承包人拖欠的农民工工资的保证，但并未因此免除承包人应负的按时足额支付农民工工资的责任。</w:t>
      </w:r>
    </w:p>
    <w:p w14:paraId="7D323742">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工程通过交工验收后，由项目法人对承包人支付农民工工资等内容进行公示，公示期不少于15天。项目法人支付的计量支付款，承包人首先应支付民工工资，并做好记录备案。</w:t>
      </w:r>
    </w:p>
    <w:p w14:paraId="68CE6EA4">
      <w:pPr>
        <w:pStyle w:val="9"/>
        <w:spacing w:before="120" w:after="120" w:line="300" w:lineRule="auto"/>
        <w:ind w:left="0" w:firstLine="562"/>
        <w:rPr>
          <w:rFonts w:ascii="宋体" w:hAnsi="宋体" w:eastAsia="宋体" w:cs="宋体"/>
          <w:color w:val="auto"/>
          <w:sz w:val="21"/>
          <w:szCs w:val="21"/>
          <w:highlight w:val="none"/>
        </w:rPr>
      </w:pPr>
      <w:bookmarkStart w:id="158" w:name="_Toc514759034"/>
      <w:bookmarkStart w:id="159" w:name="_Toc514786887"/>
      <w:r>
        <w:rPr>
          <w:rFonts w:ascii="宋体" w:hAnsi="宋体" w:eastAsia="宋体" w:cs="宋体"/>
          <w:color w:val="auto"/>
          <w:sz w:val="21"/>
          <w:szCs w:val="21"/>
          <w:highlight w:val="none"/>
        </w:rPr>
        <w:t>4.11 不利物质条件</w:t>
      </w:r>
      <w:bookmarkEnd w:id="158"/>
      <w:bookmarkEnd w:id="159"/>
    </w:p>
    <w:p w14:paraId="58499FF9">
      <w:pPr>
        <w:tabs>
          <w:tab w:val="left" w:pos="1080"/>
        </w:tabs>
        <w:spacing w:line="300" w:lineRule="auto"/>
        <w:ind w:firstLine="480"/>
        <w:rPr>
          <w:rFonts w:ascii="宋体" w:hAnsi="宋体" w:cs="宋体"/>
          <w:color w:val="auto"/>
          <w:sz w:val="21"/>
          <w:szCs w:val="21"/>
          <w:highlight w:val="none"/>
          <w:u w:val="single"/>
        </w:rPr>
      </w:pPr>
      <w:r>
        <w:rPr>
          <w:rFonts w:ascii="宋体" w:hAnsi="宋体" w:cs="宋体"/>
          <w:color w:val="auto"/>
          <w:sz w:val="21"/>
          <w:szCs w:val="21"/>
          <w:highlight w:val="none"/>
        </w:rPr>
        <w:t>4.11.1 不利物质条件的范围：</w:t>
      </w:r>
      <w:r>
        <w:rPr>
          <w:rFonts w:ascii="宋体" w:hAnsi="宋体" w:cs="宋体"/>
          <w:color w:val="auto"/>
          <w:sz w:val="21"/>
          <w:szCs w:val="21"/>
          <w:highlight w:val="none"/>
          <w:u w:val="single"/>
        </w:rPr>
        <w:t xml:space="preserve">  / </w:t>
      </w:r>
    </w:p>
    <w:p w14:paraId="09B3C7EF">
      <w:pPr>
        <w:pStyle w:val="9"/>
        <w:spacing w:before="120" w:after="120" w:line="300" w:lineRule="auto"/>
        <w:ind w:left="0" w:firstLine="562"/>
        <w:rPr>
          <w:rFonts w:ascii="宋体" w:hAnsi="宋体" w:eastAsia="宋体" w:cs="宋体"/>
          <w:color w:val="auto"/>
          <w:sz w:val="21"/>
          <w:szCs w:val="21"/>
          <w:highlight w:val="none"/>
        </w:rPr>
      </w:pPr>
      <w:bookmarkStart w:id="160" w:name="_Toc514786888"/>
      <w:bookmarkStart w:id="161" w:name="_Toc514759035"/>
      <w:r>
        <w:rPr>
          <w:rFonts w:ascii="宋体" w:hAnsi="宋体" w:eastAsia="宋体" w:cs="宋体"/>
          <w:color w:val="auto"/>
          <w:sz w:val="21"/>
          <w:szCs w:val="21"/>
          <w:highlight w:val="none"/>
        </w:rPr>
        <w:t>7.3 场外交通</w:t>
      </w:r>
      <w:bookmarkEnd w:id="160"/>
      <w:bookmarkEnd w:id="161"/>
    </w:p>
    <w:p w14:paraId="3A6FAA86">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（增加）7.3.3为保证道路交通安全及运输畅通，承包人应采取以下措施：</w:t>
      </w:r>
    </w:p>
    <w:p w14:paraId="61CE2E32">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当施工期间，因施工原因造成原有道路暂时堵塞时，承包人必须与交通和公安部门协商，采取足够的措施引导、疏通交通。但不管何种原因，因其交通堵塞时间均不能超过30分钟。若堵塞交通超过上述规定的时间，将视为承包人违约按22.1款等相关条款处理，同时发包人可指令采取任何措施疏通，一切费用由承包人承担。</w:t>
      </w:r>
    </w:p>
    <w:p w14:paraId="27916EC2">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7.3.4 承包人应加强文明施工，保障道路通畅的管理</w:t>
      </w:r>
    </w:p>
    <w:p w14:paraId="0146AEC7">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（1）承包人在施工期内应按国家、交通主管部门与公路管理机构有关文明施工，保障畅通的规定组织施工，对出现的交通堵塞无条件地采取措施进行疏通。</w:t>
      </w:r>
    </w:p>
    <w:p w14:paraId="02B342D2">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2）对于旧路改建工程项目：破坏旧路必须作出交通维持与恢复路面通行条件方案并必须取得项目建设办公室的书面批准，未经批准进行旧路开挖与填筑的，项目建设办公室有权责令停工，并由承包人恢复原良好的通车条件，并需承担一切费用；不得在道路上堆放材料或占道施工影响交通；路基、路面施工应避免出现晴天扬尘，雨天打滑影响安全与交通和影响群众生活、生产的现象；维持交通的路基施工应保证表面平整，行车通畅。</w:t>
      </w:r>
    </w:p>
    <w:p w14:paraId="39E1103D">
      <w:pPr>
        <w:pStyle w:val="9"/>
        <w:spacing w:before="120" w:after="120" w:line="300" w:lineRule="auto"/>
        <w:ind w:left="0" w:firstLine="562"/>
        <w:rPr>
          <w:rFonts w:ascii="宋体" w:hAnsi="宋体" w:eastAsia="宋体" w:cs="宋体"/>
          <w:color w:val="auto"/>
          <w:sz w:val="21"/>
          <w:szCs w:val="21"/>
          <w:highlight w:val="none"/>
        </w:rPr>
      </w:pPr>
      <w:bookmarkStart w:id="162" w:name="_Toc514786889"/>
      <w:bookmarkStart w:id="163" w:name="_Toc514759036"/>
      <w:r>
        <w:rPr>
          <w:rFonts w:ascii="宋体" w:hAnsi="宋体" w:eastAsia="宋体" w:cs="宋体"/>
          <w:color w:val="auto"/>
          <w:sz w:val="21"/>
          <w:szCs w:val="21"/>
          <w:highlight w:val="none"/>
        </w:rPr>
        <w:t>9.2  承包人的施工安全责任</w:t>
      </w:r>
      <w:bookmarkEnd w:id="162"/>
      <w:bookmarkEnd w:id="163"/>
    </w:p>
    <w:p w14:paraId="40EC25C9">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9.2.5 条款末增加： 如项目法人在日常检查中发现承包人用于危险路段、有安全隐患路段施工安全防护的设施和用具（含交通标志牌、安全危险告知牌、安全隐患告知牌等）不齐全或缺乏，并且承包人没有按规定及时添置安放的情况，则项目法人应按照合同有关规定指令承包人纠正和整改，承包人拒不整改或整改不彻底的，项目法人有权进行直接购置施工安全施工安全防护设施和用具（含交通标志牌、安全危险告知牌、安全隐患告知牌等）并安排专人进行设置管理等安全管理工作，所发生的费用由承包人负责，并由项目法人在承包人合同价中计量扣除。</w:t>
      </w:r>
    </w:p>
    <w:p w14:paraId="69EB77D9">
      <w:pPr>
        <w:tabs>
          <w:tab w:val="left" w:pos="1080"/>
        </w:tabs>
        <w:spacing w:line="300" w:lineRule="auto"/>
        <w:rPr>
          <w:rFonts w:ascii="宋体" w:hAnsi="宋体" w:cs="宋体"/>
          <w:b/>
          <w:color w:val="auto"/>
          <w:sz w:val="21"/>
          <w:szCs w:val="21"/>
          <w:highlight w:val="none"/>
        </w:rPr>
      </w:pPr>
      <w:r>
        <w:rPr>
          <w:rFonts w:ascii="宋体" w:hAnsi="宋体" w:cs="宋体"/>
          <w:b/>
          <w:color w:val="auto"/>
          <w:sz w:val="21"/>
          <w:szCs w:val="21"/>
          <w:highlight w:val="none"/>
        </w:rPr>
        <w:t>9.6运营中的公路道路施工安全（增加）</w:t>
      </w:r>
    </w:p>
    <w:p w14:paraId="6F0C8D29">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9.6.1承包人进场施工前需到路政部门和安监部门办理上路施工许可证和安全监督等手续，签订路上施工安全协议书，并接受监督。</w:t>
      </w:r>
    </w:p>
    <w:p w14:paraId="4A3D1B17">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9.6.2 在运营公路上进行施工，必须严格执行国家颁布的《公路法》、《安全生产法》、《道路交通标志和标线》（GB5768-1999）、《公路工程施工安全技术规程》（JTJ076）、《公路养护安全作业规程》（JTG H30-2015）要求等国家及交通部门颁发的有关安全生产的法律法规、标准及制度，并按照有关规定设置施工标志、标牌、水马等安全设施)，施工过程中承包人必须派专人维护各施工标志牌正常使用。路上作业施工人员应统一着桔红色反光标志服，招标文件要求的主要施工管理人员在现场时应挂戴统一制作的上岗牌做标识，每个施工点的现场应摆放由业主规定统一格式的施工公示牌。</w:t>
      </w:r>
      <w:r>
        <w:rPr>
          <w:rFonts w:hint="eastAsia" w:ascii="宋体" w:hAnsi="宋体" w:cs="宋体"/>
          <w:color w:val="auto"/>
          <w:sz w:val="21"/>
          <w:szCs w:val="21"/>
          <w:highlight w:val="none"/>
          <w:lang w:eastAsia="zh-CN"/>
        </w:rPr>
        <w:t>投标人</w:t>
      </w:r>
      <w:r>
        <w:rPr>
          <w:rFonts w:ascii="宋体" w:hAnsi="宋体" w:cs="宋体"/>
          <w:color w:val="auto"/>
          <w:sz w:val="21"/>
          <w:szCs w:val="21"/>
          <w:highlight w:val="none"/>
        </w:rPr>
        <w:t>报价时要充分考虑上述设施所需费用，以及施工、生活用水用电的费用，所需费用由</w:t>
      </w:r>
      <w:r>
        <w:rPr>
          <w:rFonts w:hint="eastAsia" w:ascii="宋体" w:hAnsi="宋体" w:cs="宋体"/>
          <w:color w:val="auto"/>
          <w:sz w:val="21"/>
          <w:szCs w:val="21"/>
          <w:highlight w:val="none"/>
          <w:lang w:eastAsia="zh-CN"/>
        </w:rPr>
        <w:t>投标人</w:t>
      </w:r>
      <w:r>
        <w:rPr>
          <w:rFonts w:ascii="宋体" w:hAnsi="宋体" w:cs="宋体"/>
          <w:color w:val="auto"/>
          <w:sz w:val="21"/>
          <w:szCs w:val="21"/>
          <w:highlight w:val="none"/>
        </w:rPr>
        <w:t>考虑在有关报价中，业主不单独进行计量支付。施工标志牌的制作应符合国家有关标准的规定，标志牌版面的反光膜应不低于国标GB5768-1999《道路交通标志和标线》的三级标准。</w:t>
      </w:r>
    </w:p>
    <w:p w14:paraId="4D4931AA">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9.6.3工程使用的水泥、碎石、砂等材料不得堆放在公路上，工棚搭设应设置在公路行车看不到的位置，如确需搭棚看守机械设备的，应按业主规定的式样搭设；机械设备摆放不得有碍路容路貌和行车安全。</w:t>
      </w:r>
    </w:p>
    <w:p w14:paraId="686C4382">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9.6.6破除的公路废弃材料应集中废弃到弃土场。</w:t>
      </w:r>
    </w:p>
    <w:p w14:paraId="446367E9">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9.6.7大修工程施工时，应设置相应防护措施确保公路行人及车流的安全畅通。安全生产发生的一切费用由</w:t>
      </w:r>
      <w:r>
        <w:rPr>
          <w:rFonts w:hint="eastAsia" w:ascii="宋体" w:hAnsi="宋体" w:cs="宋体"/>
          <w:color w:val="auto"/>
          <w:sz w:val="21"/>
          <w:szCs w:val="21"/>
          <w:highlight w:val="none"/>
          <w:lang w:eastAsia="zh-CN"/>
        </w:rPr>
        <w:t>投标人</w:t>
      </w:r>
      <w:r>
        <w:rPr>
          <w:rFonts w:ascii="宋体" w:hAnsi="宋体" w:cs="宋体"/>
          <w:color w:val="auto"/>
          <w:sz w:val="21"/>
          <w:szCs w:val="21"/>
          <w:highlight w:val="none"/>
        </w:rPr>
        <w:t>考虑在有关报价中，业主不单独进行计量支付。由于未采用防护措施或防护措施不力而造成公路下行人、车流受影响的，由承包人承担其责任。</w:t>
      </w:r>
    </w:p>
    <w:p w14:paraId="08F0CBC7">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9.6.8承包人不得在公路路面上拌和公路材料。</w:t>
      </w:r>
    </w:p>
    <w:p w14:paraId="72D464E5">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9.6.9承包人须将拟施工点报发包人审批后，方可进行施工。</w:t>
      </w:r>
    </w:p>
    <w:p w14:paraId="543DCE5F">
      <w:pPr>
        <w:pStyle w:val="9"/>
        <w:spacing w:before="120" w:after="120" w:line="300" w:lineRule="auto"/>
        <w:ind w:left="0" w:firstLine="562"/>
        <w:rPr>
          <w:rFonts w:ascii="宋体" w:hAnsi="宋体" w:eastAsia="宋体" w:cs="宋体"/>
          <w:color w:val="auto"/>
          <w:sz w:val="21"/>
          <w:szCs w:val="21"/>
          <w:highlight w:val="none"/>
        </w:rPr>
      </w:pPr>
      <w:bookmarkStart w:id="164" w:name="_Toc514786890"/>
      <w:bookmarkStart w:id="165" w:name="_Toc514759037"/>
      <w:r>
        <w:rPr>
          <w:rFonts w:ascii="宋体" w:hAnsi="宋体" w:eastAsia="宋体" w:cs="宋体"/>
          <w:color w:val="auto"/>
          <w:sz w:val="21"/>
          <w:szCs w:val="21"/>
          <w:highlight w:val="none"/>
        </w:rPr>
        <w:t>10.1  合同进度计划</w:t>
      </w:r>
      <w:bookmarkEnd w:id="164"/>
      <w:bookmarkEnd w:id="165"/>
    </w:p>
    <w:p w14:paraId="2A45AA08">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承包人编制施工方案的内容：承包人应在签订合同协议书后7天内，向发包人提交2份其格式和内容符合发包人规定的工程进度计划，以及为完成该计划而建议采用的实施性的施工安排和施工方案的说明。发包人应在收到该计划后7天内审查同意或提出修改意见，否则该进度计划视为已得到批准。经发包人批准的施工进度计划称为合同进度计划，是控制合同工程进度的依据。工程进度计划应按照关键线路网络图和主要工作横道图两种形式分别绘制，并应包括每月预计完成的工作量和形象进度。</w:t>
      </w:r>
    </w:p>
    <w:p w14:paraId="33FAB9BE">
      <w:pPr>
        <w:pStyle w:val="9"/>
        <w:spacing w:before="120" w:after="120" w:line="300" w:lineRule="auto"/>
        <w:ind w:left="0" w:firstLine="562"/>
        <w:rPr>
          <w:rFonts w:ascii="宋体" w:hAnsi="宋体" w:eastAsia="宋体" w:cs="宋体"/>
          <w:color w:val="auto"/>
          <w:sz w:val="21"/>
          <w:szCs w:val="21"/>
          <w:highlight w:val="none"/>
        </w:rPr>
      </w:pPr>
      <w:bookmarkStart w:id="166" w:name="_Toc514786891"/>
      <w:bookmarkStart w:id="167" w:name="_Toc514759038"/>
      <w:r>
        <w:rPr>
          <w:rFonts w:ascii="宋体" w:hAnsi="宋体" w:eastAsia="宋体" w:cs="宋体"/>
          <w:color w:val="auto"/>
          <w:sz w:val="21"/>
          <w:szCs w:val="21"/>
          <w:highlight w:val="none"/>
        </w:rPr>
        <w:t>11.4  异常恶劣的气候条件</w:t>
      </w:r>
      <w:bookmarkEnd w:id="166"/>
      <w:bookmarkEnd w:id="167"/>
    </w:p>
    <w:p w14:paraId="020E2C6D">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异常恶劣的气候条件的范围：对本项目而言，指发生烈度7度（含7度）以上地震、龙卷风、施工场地受淹超过项目法人提供的设计图纸指明的设计洪水水位引起的延误的情况。</w:t>
      </w:r>
    </w:p>
    <w:p w14:paraId="244F0127">
      <w:pPr>
        <w:tabs>
          <w:tab w:val="left" w:pos="1080"/>
        </w:tabs>
        <w:spacing w:line="300" w:lineRule="auto"/>
        <w:ind w:firstLine="480"/>
        <w:rPr>
          <w:rFonts w:ascii="宋体" w:hAnsi="宋体" w:cs="宋体"/>
          <w:b/>
          <w:color w:val="auto"/>
          <w:sz w:val="21"/>
          <w:szCs w:val="21"/>
          <w:highlight w:val="none"/>
        </w:rPr>
      </w:pPr>
      <w:r>
        <w:rPr>
          <w:rFonts w:ascii="宋体" w:hAnsi="宋体" w:cs="宋体"/>
          <w:color w:val="auto"/>
          <w:sz w:val="21"/>
          <w:szCs w:val="21"/>
          <w:highlight w:val="none"/>
        </w:rPr>
        <w:t>增加：异常恶劣的气候条件，政府及有关部门预先有预报的，由于承包人没有应急措施或没有采取应急措施的，造成的损失和工期延误，由承包人负责。</w:t>
      </w:r>
    </w:p>
    <w:p w14:paraId="600C4174">
      <w:pPr>
        <w:pStyle w:val="9"/>
        <w:spacing w:before="120" w:after="120" w:line="300" w:lineRule="auto"/>
        <w:ind w:left="0" w:firstLine="562"/>
        <w:rPr>
          <w:rFonts w:ascii="宋体" w:hAnsi="宋体" w:eastAsia="宋体" w:cs="宋体"/>
          <w:color w:val="auto"/>
          <w:sz w:val="21"/>
          <w:szCs w:val="21"/>
          <w:highlight w:val="none"/>
        </w:rPr>
      </w:pPr>
      <w:bookmarkStart w:id="168" w:name="_Toc514759039"/>
      <w:bookmarkStart w:id="169" w:name="_Toc514786892"/>
      <w:r>
        <w:rPr>
          <w:rFonts w:ascii="宋体" w:hAnsi="宋体" w:eastAsia="宋体" w:cs="宋体"/>
          <w:color w:val="auto"/>
          <w:sz w:val="21"/>
          <w:szCs w:val="21"/>
          <w:highlight w:val="none"/>
        </w:rPr>
        <w:t>（增加）11.8 其它进度要求</w:t>
      </w:r>
      <w:bookmarkEnd w:id="168"/>
      <w:bookmarkEnd w:id="169"/>
    </w:p>
    <w:p w14:paraId="6D8C325B">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（1）承包人应加强工程进度计划管理，努力实现均衡组织施工的目标。</w:t>
      </w:r>
    </w:p>
    <w:p w14:paraId="7DAA0AA5">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a  旧路改建工程或施工影响原有道路交通的，应根据施工必须保证交通通畅的特点，科学合理安排施工时间，采取妥当的施工方法，避免在雨季破坏旧路利用新路基维持交通，对破坏旧路的路段应及时安排路面施工，确保不影响道路交通畅通。</w:t>
      </w:r>
    </w:p>
    <w:p w14:paraId="2CB8FA52">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b  路面碎石材料的采备应与路基施工进度同步，以保证路面施工进度。</w:t>
      </w:r>
    </w:p>
    <w:p w14:paraId="33FAB08C">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c  桥梁、主要涵洞、高大支挡结构、旧路改建（破坏旧路路面）的路面等关键工程及分项应有独立详细的施工组织设计，并采取措施确保落实。</w:t>
      </w:r>
    </w:p>
    <w:p w14:paraId="62C81298">
      <w:pPr>
        <w:tabs>
          <w:tab w:val="left" w:pos="1080"/>
        </w:tabs>
        <w:spacing w:line="300" w:lineRule="auto"/>
        <w:ind w:firstLine="480"/>
        <w:rPr>
          <w:rFonts w:ascii="宋体" w:hAnsi="宋体" w:cs="宋体"/>
          <w:color w:val="auto"/>
          <w:sz w:val="21"/>
          <w:szCs w:val="21"/>
          <w:highlight w:val="none"/>
          <w:u w:val="single"/>
        </w:rPr>
      </w:pPr>
    </w:p>
    <w:p w14:paraId="40A94CA6">
      <w:pPr>
        <w:pStyle w:val="9"/>
        <w:spacing w:before="120" w:after="120" w:line="300" w:lineRule="auto"/>
        <w:ind w:left="0" w:firstLine="562"/>
        <w:rPr>
          <w:rFonts w:ascii="宋体" w:hAnsi="宋体" w:eastAsia="宋体" w:cs="宋体"/>
          <w:color w:val="auto"/>
          <w:sz w:val="21"/>
          <w:szCs w:val="21"/>
          <w:highlight w:val="none"/>
        </w:rPr>
      </w:pPr>
      <w:bookmarkStart w:id="170" w:name="_Toc514786893"/>
      <w:bookmarkStart w:id="171" w:name="_Toc514759040"/>
      <w:r>
        <w:rPr>
          <w:rFonts w:ascii="宋体" w:hAnsi="宋体" w:eastAsia="宋体" w:cs="宋体"/>
          <w:color w:val="auto"/>
          <w:sz w:val="21"/>
          <w:szCs w:val="21"/>
          <w:highlight w:val="none"/>
        </w:rPr>
        <w:t>12．暂停施工</w:t>
      </w:r>
      <w:bookmarkEnd w:id="170"/>
      <w:bookmarkEnd w:id="171"/>
    </w:p>
    <w:p w14:paraId="6B6A5198">
      <w:pPr>
        <w:spacing w:line="300" w:lineRule="auto"/>
        <w:ind w:firstLine="277" w:firstLineChars="132"/>
        <w:rPr>
          <w:rFonts w:ascii="宋体" w:hAnsi="宋体" w:cs="宋体"/>
          <w:color w:val="auto"/>
          <w:sz w:val="21"/>
          <w:szCs w:val="21"/>
          <w:highlight w:val="none"/>
        </w:rPr>
      </w:pPr>
      <w:r>
        <w:rPr>
          <w:rFonts w:ascii="宋体" w:hAnsi="宋体" w:cs="宋体"/>
          <w:color w:val="auto"/>
          <w:sz w:val="21"/>
          <w:szCs w:val="21"/>
          <w:highlight w:val="none"/>
        </w:rPr>
        <w:t>12. 1承包人暂停施工的责任</w:t>
      </w:r>
    </w:p>
    <w:p w14:paraId="0690D5D5">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公路工程专用合同条款12.1.(6）项约定:</w:t>
      </w:r>
    </w:p>
    <w:p w14:paraId="22DB74D7">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(6）由承包人承担的其他暂停施工：</w:t>
      </w:r>
      <w:r>
        <w:rPr>
          <w:rFonts w:ascii="宋体" w:hAnsi="宋体" w:cs="宋体"/>
          <w:color w:val="auto"/>
          <w:sz w:val="21"/>
          <w:szCs w:val="21"/>
          <w:highlight w:val="none"/>
          <w:u w:val="single"/>
        </w:rPr>
        <w:t xml:space="preserve">   /  </w:t>
      </w:r>
    </w:p>
    <w:p w14:paraId="3329DAAF">
      <w:pPr>
        <w:pStyle w:val="9"/>
        <w:spacing w:before="120" w:after="120" w:line="300" w:lineRule="auto"/>
        <w:ind w:left="0" w:firstLine="562"/>
        <w:rPr>
          <w:rFonts w:ascii="宋体" w:hAnsi="宋体" w:eastAsia="宋体" w:cs="宋体"/>
          <w:color w:val="auto"/>
          <w:sz w:val="21"/>
          <w:szCs w:val="21"/>
          <w:highlight w:val="none"/>
        </w:rPr>
      </w:pPr>
      <w:bookmarkStart w:id="172" w:name="_Toc514786894"/>
      <w:bookmarkStart w:id="173" w:name="_Toc514759041"/>
      <w:bookmarkStart w:id="174" w:name="_Toc152042522"/>
      <w:bookmarkStart w:id="175" w:name="_Toc144974714"/>
      <w:bookmarkStart w:id="176" w:name="_Toc179632761"/>
      <w:bookmarkStart w:id="177" w:name="_Toc152045743"/>
      <w:r>
        <w:rPr>
          <w:rFonts w:ascii="宋体" w:hAnsi="宋体" w:eastAsia="宋体" w:cs="宋体"/>
          <w:color w:val="auto"/>
          <w:sz w:val="21"/>
          <w:szCs w:val="21"/>
          <w:highlight w:val="none"/>
        </w:rPr>
        <w:t>13.3承包人的质量检查</w:t>
      </w:r>
      <w:bookmarkEnd w:id="172"/>
      <w:bookmarkEnd w:id="173"/>
    </w:p>
    <w:p w14:paraId="46706B6A">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增加内容：（1）落实质量责任制和质量保证体系</w:t>
      </w:r>
    </w:p>
    <w:p w14:paraId="51E72BA8">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 xml:space="preserve">分项工程施工现场应实行质量责任牌管理，写明作业内容、项目质量管理责任人（施工单位、建设管理机构）和质量管理举报电话； </w:t>
      </w:r>
    </w:p>
    <w:p w14:paraId="38A518FE">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（2）认真执行质量检查制度：</w:t>
      </w:r>
    </w:p>
    <w:p w14:paraId="46416503">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施工作业管理的专业工程师在测量、试验工程师配合下完成施工自检并作施工记录（工艺及原材料使用等）；</w:t>
      </w:r>
    </w:p>
    <w:p w14:paraId="5028140D">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质检工程师在测量、试验工程师配合下加强中间质量检测，严格控制工序质量，及时完成工序、分项完工检验并提交质量检验记录，收集工序、分项资料与检验申请经项目总工签认后报送发包人。</w:t>
      </w:r>
    </w:p>
    <w:p w14:paraId="21665A26">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试验、测量工程师根据施工质检需要完成试验与测量作业并及时交检验结果报告专业工程师、质检工程师。</w:t>
      </w:r>
    </w:p>
    <w:p w14:paraId="0CD15B88">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为保证质量责任制的落实，必须做到“三个到位”、“三个同时”，即：质量管理人员到位，检测工具到位，记录表格到位；施工作业与专业工程师质量检查、检验同时，承包人质量检验工程师、发包人的检验与施工作业同时，检查、检验与记录同时。</w:t>
      </w:r>
    </w:p>
    <w:p w14:paraId="7BC77C3A">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(3)质量管理记录的原始记录包括作业记录、测量记录、试验记录、检验记录及验收记录，地基、基础、填挖交界碾压，墙台背回填等隐蔽工程应摄象或照相作为现场记录保存。</w:t>
      </w:r>
    </w:p>
    <w:p w14:paraId="7343A568">
      <w:pPr>
        <w:tabs>
          <w:tab w:val="left" w:pos="1080"/>
        </w:tabs>
        <w:spacing w:line="300" w:lineRule="auto"/>
        <w:ind w:firstLine="514" w:firstLineChars="245"/>
        <w:rPr>
          <w:rFonts w:ascii="宋体" w:hAnsi="宋体" w:cs="宋体"/>
          <w:color w:val="auto"/>
          <w:sz w:val="21"/>
          <w:szCs w:val="21"/>
          <w:highlight w:val="none"/>
        </w:rPr>
      </w:pPr>
      <w:r>
        <w:rPr>
          <w:rFonts w:ascii="宋体" w:hAnsi="宋体" w:cs="宋体"/>
          <w:color w:val="auto"/>
          <w:sz w:val="21"/>
          <w:szCs w:val="21"/>
          <w:highlight w:val="none"/>
        </w:rPr>
        <w:t>(4) 承包人应加强文明施工，保障道路通畅的管理</w:t>
      </w:r>
    </w:p>
    <w:p w14:paraId="18764C3D">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a  承包人在施工期内应按国家、交通主管部门与公路管理机构文明施工，保障畅通的有关规定组织施工，对出现的交通堵塞无条件地采取措施进行疏通。</w:t>
      </w:r>
    </w:p>
    <w:p w14:paraId="3E9184F6">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b 旧路改建工程项目</w:t>
      </w:r>
    </w:p>
    <w:p w14:paraId="39EAA12A">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(i)破坏旧路必须作出交通维持与恢复路面通行条件方案并必须取得业主的批准，未经批准进行旧路开挖与填筑的，业主有权责令停工，并由承包人恢复原良好的通车条件，并需承担一切费用。</w:t>
      </w:r>
    </w:p>
    <w:p w14:paraId="1D408713">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(ii)不得在道路上堆放材料或占道施工影响交通。</w:t>
      </w:r>
    </w:p>
    <w:p w14:paraId="339380D8">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路基、路面施工应避免出现晴天扬尘，雨天打滑影响安全与交通和影响群众生活、生产的现象。</w:t>
      </w:r>
    </w:p>
    <w:p w14:paraId="2EB64631">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维持交通的路基施工应保证表面平整，保证通畅。</w:t>
      </w:r>
    </w:p>
    <w:p w14:paraId="2581C6C1">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 xml:space="preserve"> (5) 承包人应自觉接受交通主管部门、质量监督单位、公路管理机构的监督，对指出的问题进行认真的整改，及时报告处理结果。</w:t>
      </w:r>
    </w:p>
    <w:p w14:paraId="67481186">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在整个施工过程中，、业主对承包人履行责任有权进行监督，并向承包人提出整改要求。承包人应认真履行责任，执行业主的指令，否则将按第22.1款视为承包人违约。</w:t>
      </w:r>
    </w:p>
    <w:p w14:paraId="4F6632B8">
      <w:pPr>
        <w:pStyle w:val="9"/>
        <w:spacing w:before="120" w:after="120" w:line="300" w:lineRule="auto"/>
        <w:ind w:left="0" w:firstLine="562"/>
        <w:rPr>
          <w:rFonts w:ascii="宋体" w:hAnsi="宋体" w:eastAsia="宋体" w:cs="宋体"/>
          <w:color w:val="auto"/>
          <w:sz w:val="21"/>
          <w:szCs w:val="21"/>
          <w:highlight w:val="none"/>
        </w:rPr>
      </w:pPr>
      <w:bookmarkStart w:id="178" w:name="_Toc514786895"/>
      <w:bookmarkStart w:id="179" w:name="_Toc514759042"/>
      <w:r>
        <w:rPr>
          <w:rFonts w:ascii="宋体" w:hAnsi="宋体" w:eastAsia="宋体" w:cs="宋体"/>
          <w:color w:val="auto"/>
          <w:sz w:val="21"/>
          <w:szCs w:val="21"/>
          <w:highlight w:val="none"/>
        </w:rPr>
        <w:t>13.5工程隐蔽部位覆盖前的检查</w:t>
      </w:r>
      <w:bookmarkEnd w:id="178"/>
      <w:bookmarkEnd w:id="179"/>
    </w:p>
    <w:p w14:paraId="56F4FDE0">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 xml:space="preserve"> 13.5.1项补充：</w:t>
      </w:r>
    </w:p>
    <w:p w14:paraId="3F3F6A14">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 xml:space="preserve"> 隐蔽部位覆盖前应经发包人检查确认,分阶段(工序)进行拍摄或照相,并向发包人提供相关影像相片等书面资料作为计量支付的依据，否则不应给予计量.</w:t>
      </w:r>
    </w:p>
    <w:p w14:paraId="2F990215">
      <w:pPr>
        <w:pStyle w:val="9"/>
        <w:spacing w:before="120" w:after="120" w:line="300" w:lineRule="auto"/>
        <w:ind w:left="0" w:firstLine="562"/>
        <w:rPr>
          <w:rFonts w:ascii="宋体" w:hAnsi="宋体" w:eastAsia="宋体" w:cs="宋体"/>
          <w:color w:val="auto"/>
          <w:sz w:val="21"/>
          <w:szCs w:val="21"/>
          <w:highlight w:val="none"/>
        </w:rPr>
      </w:pPr>
      <w:bookmarkStart w:id="180" w:name="_Toc514786896"/>
      <w:bookmarkStart w:id="181" w:name="_Toc514759043"/>
      <w:r>
        <w:rPr>
          <w:rFonts w:ascii="宋体" w:hAnsi="宋体" w:eastAsia="宋体" w:cs="宋体"/>
          <w:color w:val="auto"/>
          <w:sz w:val="21"/>
          <w:szCs w:val="21"/>
          <w:highlight w:val="none"/>
        </w:rPr>
        <w:t>15.3 变更</w:t>
      </w:r>
      <w:bookmarkEnd w:id="180"/>
      <w:bookmarkEnd w:id="181"/>
    </w:p>
    <w:p w14:paraId="31535DC4">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15.3.5项补充： 设计变更除遵守交通运输部、交通运输厅的现行设计变更管理办法外，还应执行广西壮族自治区公路管理局现行《广西壮族自治区普通公路养护工程管理实施细则》、《广西公路管理局关于进一步加强和完善公路养护大中修工程设计变更管理的通知》中有关变更的规定。</w:t>
      </w:r>
    </w:p>
    <w:p w14:paraId="3E9BDC5F">
      <w:pPr>
        <w:tabs>
          <w:tab w:val="left" w:pos="1080"/>
        </w:tabs>
        <w:spacing w:line="300" w:lineRule="auto"/>
        <w:ind w:firstLine="480"/>
        <w:rPr>
          <w:rFonts w:ascii="宋体" w:hAnsi="宋体" w:eastAsia="宋体" w:cs="宋体"/>
          <w:color w:val="auto"/>
          <w:sz w:val="21"/>
          <w:szCs w:val="21"/>
          <w:highlight w:val="none"/>
        </w:rPr>
      </w:pPr>
      <w:bookmarkStart w:id="182" w:name="_Toc529195673"/>
      <w:r>
        <w:rPr>
          <w:rFonts w:ascii="宋体" w:hAnsi="宋体" w:eastAsia="宋体" w:cs="宋体"/>
          <w:color w:val="auto"/>
          <w:sz w:val="21"/>
          <w:szCs w:val="21"/>
          <w:highlight w:val="none"/>
        </w:rPr>
        <w:t xml:space="preserve">16 </w:t>
      </w:r>
      <w:r>
        <w:rPr>
          <w:rFonts w:hint="eastAsia" w:ascii="宋体" w:hAnsi="宋体" w:eastAsia="宋体" w:cs="宋体"/>
          <w:color w:val="auto"/>
          <w:sz w:val="21"/>
          <w:szCs w:val="21"/>
          <w:highlight w:val="none"/>
        </w:rPr>
        <w:t>价格调整</w:t>
      </w:r>
      <w:bookmarkEnd w:id="182"/>
    </w:p>
    <w:p w14:paraId="3B81B609">
      <w:pPr>
        <w:tabs>
          <w:tab w:val="left" w:pos="1080"/>
        </w:tabs>
        <w:spacing w:line="300" w:lineRule="auto"/>
        <w:ind w:firstLine="48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本合同除政策性调整外，合同单价</w:t>
      </w:r>
      <w:r>
        <w:rPr>
          <w:rFonts w:hint="eastAsia" w:ascii="宋体" w:hAnsi="宋体" w:cs="宋体"/>
          <w:color w:val="auto"/>
          <w:sz w:val="21"/>
          <w:szCs w:val="21"/>
          <w:highlight w:val="none"/>
          <w:lang w:eastAsia="zh-CN"/>
        </w:rPr>
        <w:t>可以</w:t>
      </w:r>
      <w:r>
        <w:rPr>
          <w:rFonts w:hint="eastAsia" w:ascii="宋体" w:hAnsi="宋体" w:eastAsia="宋体" w:cs="宋体"/>
          <w:color w:val="auto"/>
          <w:sz w:val="21"/>
          <w:szCs w:val="21"/>
          <w:highlight w:val="none"/>
        </w:rPr>
        <w:t>作调整。材料单价按以下方式调整，调整的材料仅包含本工程设计及施工中用到的砂、石屑、碎石、片石、水泥及钢材（形钢）等主要材料，其余材料不参与调差。</w:t>
      </w:r>
    </w:p>
    <w:p w14:paraId="1435AC40">
      <w:pPr>
        <w:tabs>
          <w:tab w:val="left" w:pos="1080"/>
        </w:tabs>
        <w:spacing w:line="300" w:lineRule="auto"/>
        <w:ind w:firstLine="480"/>
        <w:rPr>
          <w:rFonts w:ascii="宋体" w:hAnsi="宋体" w:eastAsia="宋体" w:cs="宋体"/>
          <w:color w:val="auto"/>
          <w:sz w:val="21"/>
          <w:szCs w:val="21"/>
          <w:highlight w:val="none"/>
        </w:rPr>
      </w:pPr>
      <w:bookmarkStart w:id="183" w:name="_Toc529195674"/>
      <w:r>
        <w:rPr>
          <w:rFonts w:ascii="宋体" w:hAnsi="宋体" w:eastAsia="宋体" w:cs="宋体"/>
          <w:color w:val="auto"/>
          <w:sz w:val="21"/>
          <w:szCs w:val="21"/>
          <w:highlight w:val="none"/>
        </w:rPr>
        <w:t xml:space="preserve">16.1 </w:t>
      </w:r>
      <w:r>
        <w:rPr>
          <w:rFonts w:hint="eastAsia" w:ascii="宋体" w:hAnsi="宋体" w:eastAsia="宋体" w:cs="宋体"/>
          <w:color w:val="auto"/>
          <w:sz w:val="21"/>
          <w:szCs w:val="21"/>
          <w:highlight w:val="none"/>
        </w:rPr>
        <w:t>材料价格调整</w:t>
      </w:r>
      <w:bookmarkEnd w:id="183"/>
    </w:p>
    <w:p w14:paraId="5E8E39F1">
      <w:pPr>
        <w:tabs>
          <w:tab w:val="left" w:pos="1080"/>
        </w:tabs>
        <w:spacing w:line="300" w:lineRule="auto"/>
        <w:ind w:firstLine="480"/>
        <w:rPr>
          <w:rFonts w:ascii="宋体" w:hAnsi="宋体" w:eastAsia="宋体" w:cs="宋体"/>
          <w:color w:val="auto"/>
          <w:sz w:val="21"/>
          <w:szCs w:val="21"/>
          <w:highlight w:val="none"/>
        </w:rPr>
      </w:pPr>
      <w:bookmarkStart w:id="184" w:name="_Toc529195675"/>
      <w:r>
        <w:rPr>
          <w:rFonts w:ascii="宋体" w:hAnsi="宋体" w:eastAsia="宋体" w:cs="宋体"/>
          <w:color w:val="auto"/>
          <w:sz w:val="21"/>
          <w:szCs w:val="21"/>
          <w:highlight w:val="none"/>
        </w:rPr>
        <w:t xml:space="preserve">16.1.1 </w:t>
      </w:r>
      <w:r>
        <w:rPr>
          <w:rFonts w:hint="eastAsia" w:ascii="宋体" w:hAnsi="宋体" w:eastAsia="宋体" w:cs="宋体"/>
          <w:color w:val="auto"/>
          <w:sz w:val="21"/>
          <w:szCs w:val="21"/>
          <w:highlight w:val="none"/>
        </w:rPr>
        <w:t>材料调差的幅度范围</w:t>
      </w:r>
      <w:bookmarkEnd w:id="184"/>
    </w:p>
    <w:p w14:paraId="24BAEE42">
      <w:pPr>
        <w:tabs>
          <w:tab w:val="left" w:pos="1080"/>
        </w:tabs>
        <w:spacing w:line="300" w:lineRule="auto"/>
        <w:ind w:firstLine="48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当砂、石屑、碎石、片石、水泥、</w:t>
      </w:r>
      <w:r>
        <w:rPr>
          <w:rFonts w:ascii="宋体" w:hAnsi="宋体" w:eastAsia="宋体" w:cs="宋体"/>
          <w:color w:val="auto"/>
          <w:sz w:val="21"/>
          <w:szCs w:val="21"/>
          <w:highlight w:val="none"/>
        </w:rPr>
        <w:t>商品砼</w:t>
      </w:r>
      <w:r>
        <w:rPr>
          <w:rFonts w:hint="eastAsia" w:ascii="宋体" w:hAnsi="宋体" w:eastAsia="宋体" w:cs="宋体"/>
          <w:color w:val="auto"/>
          <w:sz w:val="21"/>
          <w:szCs w:val="21"/>
          <w:highlight w:val="none"/>
        </w:rPr>
        <w:t>及钢材（形钢）等材料价格变动与合同价格变动超过±</w:t>
      </w:r>
      <w:r>
        <w:rPr>
          <w:rFonts w:ascii="宋体" w:hAnsi="宋体" w:eastAsia="宋体" w:cs="宋体"/>
          <w:color w:val="auto"/>
          <w:sz w:val="21"/>
          <w:szCs w:val="21"/>
          <w:highlight w:val="none"/>
        </w:rPr>
        <w:t>5%</w:t>
      </w:r>
      <w:r>
        <w:rPr>
          <w:rFonts w:hint="eastAsia" w:ascii="宋体" w:hAnsi="宋体" w:eastAsia="宋体" w:cs="宋体"/>
          <w:color w:val="auto"/>
          <w:sz w:val="21"/>
          <w:szCs w:val="21"/>
          <w:highlight w:val="none"/>
        </w:rPr>
        <w:t>时，可以申请材料价差调整。此处材料价格变动是指施工期间所使用的砂、石屑、碎石、片石、水泥、</w:t>
      </w:r>
      <w:r>
        <w:rPr>
          <w:rFonts w:ascii="宋体" w:hAnsi="宋体" w:eastAsia="宋体" w:cs="宋体"/>
          <w:color w:val="auto"/>
          <w:sz w:val="21"/>
          <w:szCs w:val="21"/>
          <w:highlight w:val="none"/>
        </w:rPr>
        <w:t>商品砼</w:t>
      </w:r>
      <w:r>
        <w:rPr>
          <w:rFonts w:hint="eastAsia" w:ascii="宋体" w:hAnsi="宋体" w:eastAsia="宋体" w:cs="宋体"/>
          <w:color w:val="auto"/>
          <w:sz w:val="21"/>
          <w:szCs w:val="21"/>
          <w:highlight w:val="none"/>
        </w:rPr>
        <w:t>及钢材（形钢）等材料对应施工当期《</w:t>
      </w:r>
      <w:r>
        <w:rPr>
          <w:rFonts w:hint="eastAsia" w:ascii="宋体" w:hAnsi="宋体" w:eastAsia="宋体" w:cs="宋体"/>
          <w:color w:val="auto"/>
          <w:sz w:val="21"/>
          <w:szCs w:val="21"/>
          <w:highlight w:val="none"/>
          <w:lang w:eastAsia="zh-CN"/>
        </w:rPr>
        <w:t>崇左市</w:t>
      </w:r>
      <w:r>
        <w:rPr>
          <w:rFonts w:hint="eastAsia" w:ascii="宋体" w:hAnsi="宋体" w:eastAsia="宋体" w:cs="宋体"/>
          <w:color w:val="auto"/>
          <w:sz w:val="21"/>
          <w:szCs w:val="21"/>
          <w:highlight w:val="none"/>
        </w:rPr>
        <w:t>工程造价信息》发布的材料信息价与经财</w:t>
      </w:r>
      <w:r>
        <w:rPr>
          <w:rFonts w:ascii="宋体" w:hAnsi="宋体" w:eastAsia="宋体" w:cs="宋体"/>
          <w:color w:val="auto"/>
          <w:sz w:val="21"/>
          <w:szCs w:val="21"/>
          <w:highlight w:val="none"/>
        </w:rPr>
        <w:t>审的招标控制价</w:t>
      </w:r>
      <w:r>
        <w:rPr>
          <w:rFonts w:hint="eastAsia" w:ascii="宋体" w:hAnsi="宋体" w:eastAsia="宋体" w:cs="宋体"/>
          <w:color w:val="auto"/>
          <w:sz w:val="21"/>
          <w:szCs w:val="21"/>
          <w:highlight w:val="none"/>
        </w:rPr>
        <w:t>或编制当期《</w:t>
      </w:r>
      <w:r>
        <w:rPr>
          <w:rFonts w:hint="eastAsia" w:ascii="宋体" w:hAnsi="宋体" w:eastAsia="宋体" w:cs="宋体"/>
          <w:color w:val="auto"/>
          <w:sz w:val="21"/>
          <w:szCs w:val="21"/>
          <w:highlight w:val="none"/>
          <w:lang w:eastAsia="zh-CN"/>
        </w:rPr>
        <w:t>崇左市</w:t>
      </w:r>
      <w:r>
        <w:rPr>
          <w:rFonts w:hint="eastAsia" w:ascii="宋体" w:hAnsi="宋体" w:eastAsia="宋体" w:cs="宋体"/>
          <w:color w:val="auto"/>
          <w:sz w:val="21"/>
          <w:szCs w:val="21"/>
          <w:highlight w:val="none"/>
        </w:rPr>
        <w:t>工程造价信息》中的材料单价相比超过±</w:t>
      </w:r>
      <w:r>
        <w:rPr>
          <w:rFonts w:ascii="宋体" w:hAnsi="宋体" w:eastAsia="宋体" w:cs="宋体"/>
          <w:color w:val="auto"/>
          <w:sz w:val="21"/>
          <w:szCs w:val="21"/>
          <w:highlight w:val="none"/>
        </w:rPr>
        <w:t>5%</w:t>
      </w:r>
      <w:r>
        <w:rPr>
          <w:rFonts w:hint="eastAsia" w:ascii="宋体" w:hAnsi="宋体" w:eastAsia="宋体" w:cs="宋体"/>
          <w:color w:val="auto"/>
          <w:sz w:val="21"/>
          <w:szCs w:val="21"/>
          <w:highlight w:val="none"/>
        </w:rPr>
        <w:t>的情况。</w:t>
      </w:r>
    </w:p>
    <w:p w14:paraId="0DAE37F2">
      <w:pPr>
        <w:tabs>
          <w:tab w:val="left" w:pos="1080"/>
        </w:tabs>
        <w:spacing w:line="300" w:lineRule="auto"/>
        <w:ind w:firstLine="480"/>
        <w:rPr>
          <w:rFonts w:ascii="宋体" w:hAnsi="宋体" w:eastAsia="宋体" w:cs="宋体"/>
          <w:color w:val="auto"/>
          <w:sz w:val="21"/>
          <w:szCs w:val="21"/>
          <w:highlight w:val="none"/>
        </w:rPr>
      </w:pPr>
      <w:bookmarkStart w:id="185" w:name="_Toc529195676"/>
      <w:r>
        <w:rPr>
          <w:rFonts w:ascii="宋体" w:hAnsi="宋体" w:eastAsia="宋体" w:cs="宋体"/>
          <w:color w:val="auto"/>
          <w:sz w:val="21"/>
          <w:szCs w:val="21"/>
          <w:highlight w:val="none"/>
        </w:rPr>
        <w:t xml:space="preserve">16.1.2  </w:t>
      </w:r>
      <w:r>
        <w:rPr>
          <w:rFonts w:hint="eastAsia" w:ascii="宋体" w:hAnsi="宋体" w:eastAsia="宋体" w:cs="宋体"/>
          <w:color w:val="auto"/>
          <w:sz w:val="21"/>
          <w:szCs w:val="21"/>
          <w:highlight w:val="none"/>
        </w:rPr>
        <w:t>材料价差调整费用计算原则</w:t>
      </w:r>
      <w:bookmarkEnd w:id="185"/>
    </w:p>
    <w:p w14:paraId="0A071FEF">
      <w:pPr>
        <w:tabs>
          <w:tab w:val="left" w:pos="1080"/>
        </w:tabs>
        <w:spacing w:line="300" w:lineRule="auto"/>
        <w:ind w:firstLine="48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施工当期《</w:t>
      </w:r>
      <w:r>
        <w:rPr>
          <w:rFonts w:hint="eastAsia" w:ascii="宋体" w:hAnsi="宋体" w:eastAsia="宋体" w:cs="宋体"/>
          <w:color w:val="auto"/>
          <w:sz w:val="21"/>
          <w:szCs w:val="21"/>
          <w:highlight w:val="none"/>
          <w:lang w:eastAsia="zh-CN"/>
        </w:rPr>
        <w:t>崇左市</w:t>
      </w:r>
      <w:r>
        <w:rPr>
          <w:rFonts w:hint="eastAsia" w:ascii="宋体" w:hAnsi="宋体" w:eastAsia="宋体" w:cs="宋体"/>
          <w:color w:val="auto"/>
          <w:sz w:val="21"/>
          <w:szCs w:val="21"/>
          <w:highlight w:val="none"/>
        </w:rPr>
        <w:t>工程造价信息》发布的材料信息价超过经财审的招标控制价或编制当期《</w:t>
      </w:r>
      <w:r>
        <w:rPr>
          <w:rFonts w:hint="eastAsia" w:ascii="宋体" w:hAnsi="宋体" w:eastAsia="宋体" w:cs="宋体"/>
          <w:color w:val="auto"/>
          <w:sz w:val="21"/>
          <w:szCs w:val="21"/>
          <w:highlight w:val="none"/>
          <w:lang w:eastAsia="zh-CN"/>
        </w:rPr>
        <w:t>崇左市</w:t>
      </w:r>
      <w:r>
        <w:rPr>
          <w:rFonts w:hint="eastAsia" w:ascii="宋体" w:hAnsi="宋体" w:eastAsia="宋体" w:cs="宋体"/>
          <w:color w:val="auto"/>
          <w:sz w:val="21"/>
          <w:szCs w:val="21"/>
          <w:highlight w:val="none"/>
        </w:rPr>
        <w:t>工程造价信息》中的材料单价的价差为材料价格变化产生的调整费用（调整部分不含±</w:t>
      </w:r>
      <w:r>
        <w:rPr>
          <w:rFonts w:ascii="宋体" w:hAnsi="宋体" w:eastAsia="宋体" w:cs="宋体"/>
          <w:color w:val="auto"/>
          <w:sz w:val="21"/>
          <w:szCs w:val="21"/>
          <w:highlight w:val="none"/>
        </w:rPr>
        <w:t>5%</w:t>
      </w:r>
      <w:r>
        <w:rPr>
          <w:rFonts w:hint="eastAsia" w:ascii="宋体" w:hAnsi="宋体" w:eastAsia="宋体" w:cs="宋体"/>
          <w:color w:val="auto"/>
          <w:sz w:val="21"/>
          <w:szCs w:val="21"/>
          <w:highlight w:val="none"/>
        </w:rPr>
        <w:t>风险范围以内的费用，只计超出±</w:t>
      </w:r>
      <w:r>
        <w:rPr>
          <w:rFonts w:ascii="宋体" w:hAnsi="宋体" w:eastAsia="宋体" w:cs="宋体"/>
          <w:color w:val="auto"/>
          <w:sz w:val="21"/>
          <w:szCs w:val="21"/>
          <w:highlight w:val="none"/>
        </w:rPr>
        <w:t>5%</w:t>
      </w:r>
      <w:r>
        <w:rPr>
          <w:rFonts w:hint="eastAsia" w:ascii="宋体" w:hAnsi="宋体" w:eastAsia="宋体" w:cs="宋体"/>
          <w:color w:val="auto"/>
          <w:sz w:val="21"/>
          <w:szCs w:val="21"/>
          <w:highlight w:val="none"/>
        </w:rPr>
        <w:t>部分），此调整费用不再计算材料采购及保管费、营业税及其附加、所得税、管理费、材料超运距费、材料转运费等费用，如《</w:t>
      </w:r>
      <w:r>
        <w:rPr>
          <w:rFonts w:hint="eastAsia" w:ascii="宋体" w:hAnsi="宋体" w:eastAsia="宋体" w:cs="宋体"/>
          <w:color w:val="auto"/>
          <w:sz w:val="21"/>
          <w:szCs w:val="21"/>
          <w:highlight w:val="none"/>
          <w:lang w:eastAsia="zh-CN"/>
        </w:rPr>
        <w:t>崇左市</w:t>
      </w:r>
      <w:r>
        <w:rPr>
          <w:rFonts w:hint="eastAsia" w:ascii="宋体" w:hAnsi="宋体" w:eastAsia="宋体" w:cs="宋体"/>
          <w:color w:val="auto"/>
          <w:sz w:val="21"/>
          <w:szCs w:val="21"/>
          <w:highlight w:val="none"/>
        </w:rPr>
        <w:t>工程造价信息》没有登记相关材料的信息价，则按《</w:t>
      </w:r>
      <w:r>
        <w:rPr>
          <w:rFonts w:hint="eastAsia" w:ascii="宋体" w:hAnsi="宋体" w:eastAsia="宋体" w:cs="宋体"/>
          <w:color w:val="auto"/>
          <w:sz w:val="21"/>
          <w:szCs w:val="21"/>
          <w:highlight w:val="none"/>
          <w:lang w:eastAsia="zh-CN"/>
        </w:rPr>
        <w:t>崇左市</w:t>
      </w:r>
      <w:r>
        <w:rPr>
          <w:rFonts w:hint="eastAsia" w:ascii="宋体" w:hAnsi="宋体" w:eastAsia="宋体" w:cs="宋体"/>
          <w:color w:val="auto"/>
          <w:sz w:val="21"/>
          <w:szCs w:val="21"/>
          <w:highlight w:val="none"/>
        </w:rPr>
        <w:t>工程造价信息》上类似材料的相应涨跌幅度计算，如果《</w:t>
      </w:r>
      <w:r>
        <w:rPr>
          <w:rFonts w:hint="eastAsia" w:ascii="宋体" w:hAnsi="宋体" w:eastAsia="宋体" w:cs="宋体"/>
          <w:color w:val="auto"/>
          <w:sz w:val="21"/>
          <w:szCs w:val="21"/>
          <w:highlight w:val="none"/>
          <w:lang w:eastAsia="zh-CN"/>
        </w:rPr>
        <w:t>崇左市</w:t>
      </w:r>
      <w:r>
        <w:rPr>
          <w:rFonts w:hint="eastAsia" w:ascii="宋体" w:hAnsi="宋体" w:eastAsia="宋体" w:cs="宋体"/>
          <w:color w:val="auto"/>
          <w:sz w:val="21"/>
          <w:szCs w:val="21"/>
          <w:highlight w:val="none"/>
        </w:rPr>
        <w:t>工程造价信息》上没有类似材料，则按县财政评审中心同时期的评审材料价，或相关造价网站询价作为材料基准价格。计算方法如下：</w:t>
      </w:r>
    </w:p>
    <w:p w14:paraId="2BF20973">
      <w:pPr>
        <w:tabs>
          <w:tab w:val="left" w:pos="1080"/>
        </w:tabs>
        <w:spacing w:line="300" w:lineRule="auto"/>
        <w:ind w:firstLine="480"/>
        <w:rPr>
          <w:rFonts w:ascii="宋体" w:hAnsi="宋体" w:eastAsia="宋体" w:cs="宋体"/>
          <w:color w:val="auto"/>
          <w:sz w:val="21"/>
          <w:szCs w:val="21"/>
          <w:highlight w:val="none"/>
        </w:rPr>
      </w:pPr>
      <w:r>
        <w:rPr>
          <w:rFonts w:ascii="宋体" w:hAnsi="宋体" w:eastAsia="宋体" w:cs="宋体"/>
          <w:color w:val="auto"/>
          <w:sz w:val="21"/>
          <w:szCs w:val="21"/>
          <w:highlight w:val="none"/>
        </w:rPr>
        <w:t>1</w:t>
      </w:r>
      <w:r>
        <w:rPr>
          <w:rFonts w:hint="eastAsia" w:ascii="宋体" w:hAnsi="宋体" w:eastAsia="宋体" w:cs="宋体"/>
          <w:color w:val="auto"/>
          <w:sz w:val="21"/>
          <w:szCs w:val="21"/>
          <w:highlight w:val="none"/>
        </w:rPr>
        <w:t>、价差调整费用</w:t>
      </w:r>
      <w:r>
        <w:rPr>
          <w:rFonts w:ascii="宋体" w:hAnsi="宋体" w:eastAsia="宋体" w:cs="宋体"/>
          <w:color w:val="auto"/>
          <w:sz w:val="21"/>
          <w:szCs w:val="21"/>
          <w:highlight w:val="none"/>
        </w:rPr>
        <w:t>(</w:t>
      </w:r>
      <w:r>
        <w:rPr>
          <w:rFonts w:hint="eastAsia" w:ascii="宋体" w:hAnsi="宋体" w:eastAsia="宋体" w:cs="宋体"/>
          <w:color w:val="auto"/>
          <w:sz w:val="21"/>
          <w:szCs w:val="21"/>
          <w:highlight w:val="none"/>
        </w:rPr>
        <w:t>△</w:t>
      </w:r>
      <w:r>
        <w:rPr>
          <w:rFonts w:ascii="宋体" w:hAnsi="宋体" w:eastAsia="宋体" w:cs="宋体"/>
          <w:color w:val="auto"/>
          <w:sz w:val="21"/>
          <w:szCs w:val="21"/>
          <w:highlight w:val="none"/>
        </w:rPr>
        <w:t>C</w:t>
      </w:r>
      <w:r>
        <w:rPr>
          <w:rFonts w:hint="eastAsia" w:ascii="宋体" w:hAnsi="宋体" w:eastAsia="宋体" w:cs="宋体"/>
          <w:color w:val="auto"/>
          <w:sz w:val="21"/>
          <w:szCs w:val="21"/>
          <w:highlight w:val="none"/>
        </w:rPr>
        <w:t>）：△</w:t>
      </w:r>
      <w:r>
        <w:rPr>
          <w:rFonts w:ascii="宋体" w:hAnsi="宋体" w:eastAsia="宋体" w:cs="宋体"/>
          <w:color w:val="auto"/>
          <w:sz w:val="21"/>
          <w:szCs w:val="21"/>
          <w:highlight w:val="none"/>
        </w:rPr>
        <w:t>C=</w:t>
      </w:r>
      <w:r>
        <w:rPr>
          <w:rFonts w:hint="eastAsia" w:ascii="宋体" w:hAnsi="宋体" w:eastAsia="宋体" w:cs="宋体"/>
          <w:color w:val="auto"/>
          <w:sz w:val="21"/>
          <w:szCs w:val="21"/>
          <w:highlight w:val="none"/>
        </w:rPr>
        <w:t>〔｛</w:t>
      </w:r>
      <w:r>
        <w:rPr>
          <w:rFonts w:ascii="宋体" w:hAnsi="宋体" w:eastAsia="宋体" w:cs="宋体"/>
          <w:color w:val="auto"/>
          <w:sz w:val="21"/>
          <w:szCs w:val="21"/>
          <w:highlight w:val="none"/>
        </w:rPr>
        <w:t>Ci</w:t>
      </w:r>
      <w:r>
        <w:rPr>
          <w:rFonts w:hint="eastAsia" w:ascii="宋体" w:hAnsi="宋体" w:eastAsia="宋体" w:cs="宋体"/>
          <w:color w:val="auto"/>
          <w:sz w:val="21"/>
          <w:szCs w:val="21"/>
          <w:highlight w:val="none"/>
        </w:rPr>
        <w:t>（</w:t>
      </w:r>
      <w:r>
        <w:rPr>
          <w:rFonts w:ascii="宋体" w:hAnsi="宋体" w:eastAsia="宋体" w:cs="宋体"/>
          <w:color w:val="auto"/>
          <w:sz w:val="21"/>
          <w:szCs w:val="21"/>
          <w:highlight w:val="none"/>
        </w:rPr>
        <w:t>i=1,</w:t>
      </w:r>
      <w:r>
        <w:rPr>
          <w:rFonts w:hint="eastAsia" w:ascii="宋体" w:hAnsi="宋体" w:eastAsia="宋体" w:cs="宋体"/>
          <w:color w:val="auto"/>
          <w:sz w:val="21"/>
          <w:szCs w:val="21"/>
          <w:highlight w:val="none"/>
        </w:rPr>
        <w:t>…</w:t>
      </w:r>
      <w:r>
        <w:rPr>
          <w:rFonts w:ascii="宋体" w:hAnsi="宋体" w:eastAsia="宋体" w:cs="宋体"/>
          <w:color w:val="auto"/>
          <w:sz w:val="21"/>
          <w:szCs w:val="21"/>
          <w:highlight w:val="none"/>
        </w:rPr>
        <w:t>,n</w:t>
      </w:r>
      <w:r>
        <w:rPr>
          <w:rFonts w:hint="eastAsia" w:ascii="宋体" w:hAnsi="宋体" w:eastAsia="宋体" w:cs="宋体"/>
          <w:color w:val="auto"/>
          <w:sz w:val="21"/>
          <w:szCs w:val="21"/>
          <w:highlight w:val="none"/>
        </w:rPr>
        <w:t>）</w:t>
      </w:r>
      <w:r>
        <w:rPr>
          <w:rFonts w:ascii="宋体" w:hAnsi="宋体" w:eastAsia="宋体" w:cs="宋体"/>
          <w:color w:val="auto"/>
          <w:sz w:val="21"/>
          <w:szCs w:val="21"/>
          <w:highlight w:val="none"/>
        </w:rPr>
        <w:t>-Co</w:t>
      </w:r>
      <w:r>
        <w:rPr>
          <w:rFonts w:hint="eastAsia" w:ascii="宋体" w:hAnsi="宋体" w:eastAsia="宋体" w:cs="宋体"/>
          <w:color w:val="auto"/>
          <w:sz w:val="21"/>
          <w:szCs w:val="21"/>
          <w:highlight w:val="none"/>
        </w:rPr>
        <w:t>｝</w:t>
      </w:r>
      <w:r>
        <w:rPr>
          <w:rFonts w:ascii="宋体" w:hAnsi="宋体" w:eastAsia="宋体" w:cs="宋体"/>
          <w:color w:val="auto"/>
          <w:sz w:val="21"/>
          <w:szCs w:val="21"/>
          <w:highlight w:val="none"/>
        </w:rPr>
        <w:t>- Co*5%</w:t>
      </w:r>
      <w:r>
        <w:rPr>
          <w:rFonts w:hint="eastAsia" w:ascii="宋体" w:hAnsi="宋体" w:eastAsia="宋体" w:cs="宋体"/>
          <w:color w:val="auto"/>
          <w:sz w:val="21"/>
          <w:szCs w:val="21"/>
          <w:highlight w:val="none"/>
        </w:rPr>
        <w:t>〕×</w:t>
      </w:r>
      <w:r>
        <w:rPr>
          <w:rFonts w:ascii="宋体" w:hAnsi="宋体" w:eastAsia="宋体" w:cs="宋体"/>
          <w:color w:val="auto"/>
          <w:sz w:val="21"/>
          <w:szCs w:val="21"/>
          <w:highlight w:val="none"/>
        </w:rPr>
        <w:t>V</w:t>
      </w:r>
    </w:p>
    <w:p w14:paraId="5CC1B4E7">
      <w:pPr>
        <w:tabs>
          <w:tab w:val="left" w:pos="1080"/>
        </w:tabs>
        <w:spacing w:line="300" w:lineRule="auto"/>
        <w:ind w:firstLine="48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ascii="宋体" w:hAnsi="宋体" w:eastAsia="宋体" w:cs="宋体"/>
          <w:color w:val="auto"/>
          <w:sz w:val="21"/>
          <w:szCs w:val="21"/>
          <w:highlight w:val="none"/>
        </w:rPr>
        <w:t>1</w:t>
      </w:r>
      <w:r>
        <w:rPr>
          <w:rFonts w:hint="eastAsia" w:ascii="宋体" w:hAnsi="宋体" w:eastAsia="宋体" w:cs="宋体"/>
          <w:color w:val="auto"/>
          <w:sz w:val="21"/>
          <w:szCs w:val="21"/>
          <w:highlight w:val="none"/>
        </w:rPr>
        <w:t>）施工当月信息价</w:t>
      </w:r>
      <w:r>
        <w:rPr>
          <w:rFonts w:ascii="宋体" w:hAnsi="宋体" w:eastAsia="宋体" w:cs="宋体"/>
          <w:color w:val="auto"/>
          <w:sz w:val="21"/>
          <w:szCs w:val="21"/>
          <w:highlight w:val="none"/>
        </w:rPr>
        <w:t>(Ci):</w:t>
      </w:r>
      <w:r>
        <w:rPr>
          <w:rFonts w:hint="eastAsia" w:ascii="宋体" w:hAnsi="宋体" w:eastAsia="宋体" w:cs="宋体"/>
          <w:color w:val="auto"/>
          <w:sz w:val="21"/>
          <w:szCs w:val="21"/>
          <w:highlight w:val="none"/>
        </w:rPr>
        <w:t>工程施工当月《</w:t>
      </w:r>
      <w:r>
        <w:rPr>
          <w:rFonts w:hint="eastAsia" w:ascii="宋体" w:hAnsi="宋体" w:eastAsia="宋体" w:cs="宋体"/>
          <w:color w:val="auto"/>
          <w:sz w:val="21"/>
          <w:szCs w:val="21"/>
          <w:highlight w:val="none"/>
          <w:lang w:eastAsia="zh-CN"/>
        </w:rPr>
        <w:t>崇左市</w:t>
      </w:r>
      <w:r>
        <w:rPr>
          <w:rFonts w:hint="eastAsia" w:ascii="宋体" w:hAnsi="宋体" w:eastAsia="宋体" w:cs="宋体"/>
          <w:color w:val="auto"/>
          <w:sz w:val="21"/>
          <w:szCs w:val="21"/>
          <w:highlight w:val="none"/>
        </w:rPr>
        <w:t>工程造价信息》发布的信息价。</w:t>
      </w:r>
    </w:p>
    <w:p w14:paraId="25C4729E">
      <w:pPr>
        <w:tabs>
          <w:tab w:val="left" w:pos="1080"/>
        </w:tabs>
        <w:spacing w:line="300" w:lineRule="auto"/>
        <w:ind w:firstLine="48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ascii="宋体" w:hAnsi="宋体" w:eastAsia="宋体" w:cs="宋体"/>
          <w:color w:val="auto"/>
          <w:sz w:val="21"/>
          <w:szCs w:val="21"/>
          <w:highlight w:val="none"/>
        </w:rPr>
        <w:t>2</w:t>
      </w:r>
      <w:r>
        <w:rPr>
          <w:rFonts w:hint="eastAsia" w:ascii="宋体" w:hAnsi="宋体" w:eastAsia="宋体" w:cs="宋体"/>
          <w:color w:val="auto"/>
          <w:sz w:val="21"/>
          <w:szCs w:val="21"/>
          <w:highlight w:val="none"/>
        </w:rPr>
        <w:t>）材料投标单价</w:t>
      </w:r>
      <w:r>
        <w:rPr>
          <w:rFonts w:ascii="宋体" w:hAnsi="宋体" w:eastAsia="宋体" w:cs="宋体"/>
          <w:color w:val="auto"/>
          <w:sz w:val="21"/>
          <w:szCs w:val="21"/>
          <w:highlight w:val="none"/>
        </w:rPr>
        <w:t>(Co):</w:t>
      </w:r>
      <w:r>
        <w:rPr>
          <w:rFonts w:hint="eastAsia" w:ascii="宋体" w:hAnsi="宋体" w:eastAsia="宋体" w:cs="宋体"/>
          <w:color w:val="auto"/>
          <w:sz w:val="21"/>
          <w:szCs w:val="21"/>
          <w:highlight w:val="none"/>
        </w:rPr>
        <w:t xml:space="preserve"> 经财审的招标控制价或编制当期《</w:t>
      </w:r>
      <w:r>
        <w:rPr>
          <w:rFonts w:hint="eastAsia" w:ascii="宋体" w:hAnsi="宋体" w:eastAsia="宋体" w:cs="宋体"/>
          <w:color w:val="auto"/>
          <w:sz w:val="21"/>
          <w:szCs w:val="21"/>
          <w:highlight w:val="none"/>
          <w:lang w:eastAsia="zh-CN"/>
        </w:rPr>
        <w:t>崇左市</w:t>
      </w:r>
      <w:r>
        <w:rPr>
          <w:rFonts w:hint="eastAsia" w:ascii="宋体" w:hAnsi="宋体" w:eastAsia="宋体" w:cs="宋体"/>
          <w:color w:val="auto"/>
          <w:sz w:val="21"/>
          <w:szCs w:val="21"/>
          <w:highlight w:val="none"/>
        </w:rPr>
        <w:t>工程造价信息》中的材料单价。</w:t>
      </w:r>
    </w:p>
    <w:p w14:paraId="5983827F">
      <w:pPr>
        <w:tabs>
          <w:tab w:val="left" w:pos="1080"/>
        </w:tabs>
        <w:spacing w:line="300" w:lineRule="auto"/>
        <w:ind w:firstLine="48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ascii="宋体" w:hAnsi="宋体" w:eastAsia="宋体" w:cs="宋体"/>
          <w:color w:val="auto"/>
          <w:sz w:val="21"/>
          <w:szCs w:val="21"/>
          <w:highlight w:val="none"/>
        </w:rPr>
        <w:t>3</w:t>
      </w:r>
      <w:r>
        <w:rPr>
          <w:rFonts w:hint="eastAsia" w:ascii="宋体" w:hAnsi="宋体" w:eastAsia="宋体" w:cs="宋体"/>
          <w:color w:val="auto"/>
          <w:sz w:val="21"/>
          <w:szCs w:val="21"/>
          <w:highlight w:val="none"/>
        </w:rPr>
        <w:t>）施工时间（</w:t>
      </w:r>
      <w:r>
        <w:rPr>
          <w:rFonts w:ascii="宋体" w:hAnsi="宋体" w:eastAsia="宋体" w:cs="宋体"/>
          <w:color w:val="auto"/>
          <w:sz w:val="21"/>
          <w:szCs w:val="21"/>
          <w:highlight w:val="none"/>
        </w:rPr>
        <w:t>i</w:t>
      </w:r>
      <w:r>
        <w:rPr>
          <w:rFonts w:hint="eastAsia" w:ascii="宋体" w:hAnsi="宋体" w:eastAsia="宋体" w:cs="宋体"/>
          <w:color w:val="auto"/>
          <w:sz w:val="21"/>
          <w:szCs w:val="21"/>
          <w:highlight w:val="none"/>
        </w:rPr>
        <w:t>）：以月份计。</w:t>
      </w:r>
    </w:p>
    <w:p w14:paraId="217EAB54">
      <w:pPr>
        <w:tabs>
          <w:tab w:val="left" w:pos="1080"/>
        </w:tabs>
        <w:spacing w:line="300" w:lineRule="auto"/>
        <w:ind w:firstLine="48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ascii="宋体" w:hAnsi="宋体" w:eastAsia="宋体" w:cs="宋体"/>
          <w:color w:val="auto"/>
          <w:sz w:val="21"/>
          <w:szCs w:val="21"/>
          <w:highlight w:val="none"/>
        </w:rPr>
        <w:t>4</w:t>
      </w:r>
      <w:r>
        <w:rPr>
          <w:rFonts w:hint="eastAsia" w:ascii="宋体" w:hAnsi="宋体" w:eastAsia="宋体" w:cs="宋体"/>
          <w:color w:val="auto"/>
          <w:sz w:val="21"/>
          <w:szCs w:val="21"/>
          <w:highlight w:val="none"/>
        </w:rPr>
        <w:t>）数量（</w:t>
      </w:r>
      <w:r>
        <w:rPr>
          <w:rFonts w:ascii="宋体" w:hAnsi="宋体" w:eastAsia="宋体" w:cs="宋体"/>
          <w:color w:val="auto"/>
          <w:sz w:val="21"/>
          <w:szCs w:val="21"/>
          <w:highlight w:val="none"/>
        </w:rPr>
        <w:t>V</w:t>
      </w:r>
      <w:r>
        <w:rPr>
          <w:rFonts w:hint="eastAsia" w:ascii="宋体" w:hAnsi="宋体" w:eastAsia="宋体" w:cs="宋体"/>
          <w:color w:val="auto"/>
          <w:sz w:val="21"/>
          <w:szCs w:val="21"/>
          <w:highlight w:val="none"/>
        </w:rPr>
        <w:t>）：按承包单位当月所完成工程中期支付报表中签认的实际清单工程量计算。其中混凝土中的砂、碎石耗量以《公路工程预算定额》（</w:t>
      </w:r>
      <w:r>
        <w:rPr>
          <w:rFonts w:ascii="宋体" w:hAnsi="宋体" w:eastAsia="宋体" w:cs="宋体"/>
          <w:color w:val="auto"/>
          <w:sz w:val="21"/>
          <w:szCs w:val="21"/>
          <w:highlight w:val="none"/>
        </w:rPr>
        <w:t>JTG/T B06-02-2007</w:t>
      </w:r>
      <w:r>
        <w:rPr>
          <w:rFonts w:hint="eastAsia" w:ascii="宋体" w:hAnsi="宋体" w:eastAsia="宋体" w:cs="宋体"/>
          <w:color w:val="auto"/>
          <w:sz w:val="21"/>
          <w:szCs w:val="21"/>
          <w:highlight w:val="none"/>
        </w:rPr>
        <w:t>）中的配合比作为计算依据，各类砌体中的砂及砌体中的片石耗量按预算定额中的耗量计算。</w:t>
      </w:r>
    </w:p>
    <w:p w14:paraId="6196FCE7">
      <w:pPr>
        <w:tabs>
          <w:tab w:val="left" w:pos="1080"/>
        </w:tabs>
        <w:spacing w:line="300" w:lineRule="auto"/>
        <w:ind w:firstLine="480"/>
        <w:rPr>
          <w:rFonts w:ascii="宋体" w:hAnsi="宋体" w:eastAsia="宋体" w:cs="宋体"/>
          <w:color w:val="auto"/>
          <w:sz w:val="21"/>
          <w:szCs w:val="21"/>
          <w:highlight w:val="none"/>
        </w:rPr>
      </w:pPr>
      <w:bookmarkStart w:id="186" w:name="_Toc529195677"/>
      <w:r>
        <w:rPr>
          <w:rFonts w:ascii="宋体" w:hAnsi="宋体" w:eastAsia="宋体" w:cs="宋体"/>
          <w:color w:val="auto"/>
          <w:sz w:val="21"/>
          <w:szCs w:val="21"/>
          <w:highlight w:val="none"/>
        </w:rPr>
        <w:t>16.1.3</w:t>
      </w:r>
      <w:r>
        <w:rPr>
          <w:rFonts w:hint="eastAsia" w:ascii="宋体" w:hAnsi="宋体" w:eastAsia="宋体" w:cs="宋体"/>
          <w:color w:val="auto"/>
          <w:sz w:val="21"/>
          <w:szCs w:val="21"/>
          <w:highlight w:val="none"/>
        </w:rPr>
        <w:t>材料价差支付形式</w:t>
      </w:r>
      <w:bookmarkEnd w:id="186"/>
    </w:p>
    <w:p w14:paraId="3EBEDE6F">
      <w:pPr>
        <w:tabs>
          <w:tab w:val="left" w:pos="1080"/>
        </w:tabs>
        <w:spacing w:line="300" w:lineRule="auto"/>
        <w:ind w:firstLine="48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材料调差补偿费用采用一次性结算支付，不实行中期支付，在工程交工验收合格后根据材料价差计算书的结算金额进行一次性支付结清。有关材料价差调整费用计算的相关资料应收集齐全、完整，并整理成册作为竣工资料存档，其中材料价差金额计算书由承包人按业主提供的模板格式进行计算编制</w:t>
      </w:r>
      <w:r>
        <w:rPr>
          <w:rFonts w:hint="eastAsia" w:ascii="宋体" w:hAnsi="宋体" w:eastAsia="宋体" w:cs="宋体"/>
          <w:color w:val="auto"/>
          <w:sz w:val="21"/>
          <w:szCs w:val="21"/>
          <w:highlight w:val="none"/>
          <w:lang w:eastAsia="zh-CN"/>
        </w:rPr>
        <w:t>。</w:t>
      </w:r>
    </w:p>
    <w:p w14:paraId="5E7A0E6F">
      <w:pPr>
        <w:pStyle w:val="9"/>
        <w:spacing w:before="120" w:after="120" w:line="300" w:lineRule="auto"/>
        <w:ind w:left="0" w:firstLine="562"/>
        <w:rPr>
          <w:rFonts w:ascii="宋体" w:hAnsi="宋体" w:eastAsia="宋体" w:cs="宋体"/>
          <w:color w:val="auto"/>
          <w:sz w:val="21"/>
          <w:szCs w:val="21"/>
          <w:highlight w:val="none"/>
        </w:rPr>
      </w:pPr>
      <w:bookmarkStart w:id="187" w:name="_Toc514786897"/>
      <w:bookmarkStart w:id="188" w:name="_Toc514759044"/>
      <w:r>
        <w:rPr>
          <w:rFonts w:ascii="宋体" w:hAnsi="宋体" w:eastAsia="宋体" w:cs="宋体"/>
          <w:color w:val="auto"/>
          <w:sz w:val="21"/>
          <w:szCs w:val="21"/>
          <w:highlight w:val="none"/>
        </w:rPr>
        <w:t>17.2预付款</w:t>
      </w:r>
      <w:bookmarkEnd w:id="187"/>
      <w:bookmarkEnd w:id="188"/>
    </w:p>
    <w:p w14:paraId="23A56CEA">
      <w:pPr>
        <w:pStyle w:val="9"/>
        <w:spacing w:before="120" w:after="120" w:line="300" w:lineRule="auto"/>
        <w:ind w:left="0" w:firstLine="562"/>
        <w:rPr>
          <w:rFonts w:hint="eastAsia" w:ascii="宋体" w:hAnsi="宋体" w:eastAsia="宋体" w:cs="宋体"/>
          <w:color w:val="auto"/>
          <w:sz w:val="21"/>
          <w:szCs w:val="21"/>
          <w:highlight w:val="none"/>
          <w:lang w:eastAsia="zh-CN"/>
        </w:rPr>
      </w:pPr>
      <w:bookmarkStart w:id="189" w:name="_Toc514786898"/>
      <w:bookmarkStart w:id="190" w:name="_Toc514759045"/>
      <w:r>
        <w:rPr>
          <w:rFonts w:hint="eastAsia" w:ascii="宋体" w:hAnsi="宋体" w:eastAsia="宋体" w:cs="宋体"/>
          <w:color w:val="auto"/>
          <w:sz w:val="21"/>
          <w:szCs w:val="21"/>
          <w:highlight w:val="none"/>
        </w:rPr>
        <w:t>自双方签订合同后，发包人在承包人开具发票后支付合同价款的30%作为预付款</w:t>
      </w:r>
      <w:r>
        <w:rPr>
          <w:rFonts w:hint="eastAsia" w:ascii="宋体" w:hAnsi="宋体" w:eastAsia="宋体" w:cs="宋体"/>
          <w:color w:val="auto"/>
          <w:sz w:val="21"/>
          <w:szCs w:val="21"/>
          <w:highlight w:val="none"/>
          <w:lang w:eastAsia="zh-CN"/>
        </w:rPr>
        <w:t>。</w:t>
      </w:r>
    </w:p>
    <w:p w14:paraId="45AD1042">
      <w:pPr>
        <w:pStyle w:val="9"/>
        <w:spacing w:before="120" w:after="120" w:line="300" w:lineRule="auto"/>
        <w:ind w:left="0" w:firstLine="56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工预付款的扣回：开工预付款在进度付款证书的累计金额未达到签约合同价的30%之前不予扣回，在达到签约合同价30%之后，开始按工程进度以固定比例（即在完成30%后每超1%，扣回开工预付款总额的2%）分期从进度付款证书中扣回，全部金额在进度付款证书的累计金额达到签约合同价的80%时扣完，如无期中计量的，则在结算时予以一次性扣回全部开工预付款。</w:t>
      </w:r>
    </w:p>
    <w:p w14:paraId="297B3163">
      <w:pPr>
        <w:pStyle w:val="9"/>
        <w:spacing w:before="120" w:after="120" w:line="300" w:lineRule="auto"/>
        <w:ind w:left="0" w:firstLine="56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17.3工程进度付款</w:t>
      </w:r>
    </w:p>
    <w:p w14:paraId="1BE49233">
      <w:pPr>
        <w:pStyle w:val="9"/>
        <w:spacing w:before="120" w:after="120" w:line="300" w:lineRule="auto"/>
        <w:ind w:left="0" w:firstLine="56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进度付款和付款时间：工程竣工验收合格后，发包人在承包人开具发票后拨付进度款，支付金额不得超过申请支付的80%，支付累计金额不得超过合同总价的80%。经结算审计后，发包人在承包人开具发票后拨付至工程结算价的97%，按审计部门审定的结算造价金额预留3%作为工程质保金后一次性结清工程款（扣除预付款项和进度款项）。</w:t>
      </w:r>
    </w:p>
    <w:p w14:paraId="098688D6">
      <w:pPr>
        <w:pStyle w:val="9"/>
        <w:spacing w:before="120" w:after="120" w:line="300" w:lineRule="auto"/>
        <w:ind w:left="0" w:firstLine="562"/>
        <w:rPr>
          <w:rFonts w:ascii="宋体" w:hAnsi="宋体" w:eastAsia="宋体" w:cs="宋体"/>
          <w:color w:val="auto"/>
          <w:sz w:val="21"/>
          <w:szCs w:val="21"/>
          <w:highlight w:val="none"/>
        </w:rPr>
      </w:pPr>
      <w:r>
        <w:rPr>
          <w:rFonts w:ascii="宋体" w:hAnsi="宋体" w:eastAsia="宋体" w:cs="宋体"/>
          <w:color w:val="auto"/>
          <w:sz w:val="21"/>
          <w:szCs w:val="21"/>
          <w:highlight w:val="none"/>
        </w:rPr>
        <w:t>18.9 竣工文件</w:t>
      </w:r>
      <w:bookmarkEnd w:id="189"/>
      <w:bookmarkEnd w:id="190"/>
    </w:p>
    <w:p w14:paraId="0EDC862C">
      <w:pPr>
        <w:tabs>
          <w:tab w:val="left" w:pos="1080"/>
        </w:tabs>
        <w:spacing w:line="300" w:lineRule="auto"/>
        <w:ind w:firstLine="482"/>
        <w:rPr>
          <w:rFonts w:ascii="宋体" w:hAnsi="宋体" w:cs="宋体"/>
          <w:color w:val="auto"/>
          <w:sz w:val="21"/>
          <w:szCs w:val="21"/>
          <w:highlight w:val="none"/>
        </w:rPr>
      </w:pPr>
      <w:r>
        <w:rPr>
          <w:rStyle w:val="44"/>
          <w:rFonts w:cs="宋体"/>
          <w:color w:val="auto"/>
          <w:sz w:val="21"/>
          <w:szCs w:val="21"/>
          <w:highlight w:val="none"/>
        </w:rPr>
        <w:t xml:space="preserve">   </w:t>
      </w:r>
      <w:r>
        <w:rPr>
          <w:rFonts w:ascii="宋体" w:hAnsi="宋体" w:cs="宋体"/>
          <w:color w:val="auto"/>
          <w:sz w:val="21"/>
          <w:szCs w:val="21"/>
          <w:highlight w:val="none"/>
        </w:rPr>
        <w:t>工程竣工文件的立卷归档按交通部《公路工程竣工文件材料立卷归档管理办法》（交办发[2010]382号）和广西壮族自治区公路管理局《广西公路网建设工程档案验收办法》执行。</w:t>
      </w:r>
    </w:p>
    <w:p w14:paraId="40C14615">
      <w:pPr>
        <w:pStyle w:val="9"/>
        <w:spacing w:before="120" w:after="120" w:line="300" w:lineRule="auto"/>
        <w:ind w:left="0" w:firstLine="562"/>
        <w:rPr>
          <w:rFonts w:ascii="宋体" w:hAnsi="宋体" w:eastAsia="宋体" w:cs="宋体"/>
          <w:color w:val="auto"/>
          <w:sz w:val="21"/>
          <w:szCs w:val="21"/>
          <w:highlight w:val="none"/>
        </w:rPr>
      </w:pPr>
      <w:bookmarkStart w:id="191" w:name="_Toc514786899"/>
      <w:bookmarkStart w:id="192" w:name="_Toc514759046"/>
      <w:r>
        <w:rPr>
          <w:rFonts w:ascii="宋体" w:hAnsi="宋体" w:eastAsia="宋体" w:cs="宋体"/>
          <w:color w:val="auto"/>
          <w:sz w:val="21"/>
          <w:szCs w:val="21"/>
          <w:highlight w:val="none"/>
        </w:rPr>
        <w:t>20.1 工程保险</w:t>
      </w:r>
      <w:bookmarkEnd w:id="174"/>
      <w:bookmarkEnd w:id="175"/>
      <w:bookmarkEnd w:id="176"/>
      <w:bookmarkEnd w:id="177"/>
      <w:bookmarkEnd w:id="191"/>
      <w:bookmarkEnd w:id="192"/>
    </w:p>
    <w:p w14:paraId="7A5B665D">
      <w:pPr>
        <w:tabs>
          <w:tab w:val="left" w:pos="1080"/>
        </w:tabs>
        <w:spacing w:line="300" w:lineRule="auto"/>
        <w:ind w:firstLine="480"/>
        <w:rPr>
          <w:rFonts w:ascii="宋体" w:hAnsi="宋体" w:cs="宋体"/>
          <w:color w:val="auto"/>
          <w:sz w:val="21"/>
          <w:szCs w:val="21"/>
          <w:highlight w:val="none"/>
        </w:rPr>
      </w:pPr>
      <w:r>
        <w:rPr>
          <w:rFonts w:hint="eastAsia" w:ascii="宋体" w:hAnsi="宋体" w:cs="宋体"/>
          <w:color w:val="auto"/>
          <w:sz w:val="21"/>
          <w:szCs w:val="21"/>
          <w:highlight w:val="none"/>
        </w:rPr>
        <w:t xml:space="preserve">建筑工程一切险的投保内容：为本合同工程的永久工程、临时工程和设备及已运至施工工地用于永久工程的材料和设备所投的保险。 </w:t>
      </w:r>
    </w:p>
    <w:p w14:paraId="5362011F">
      <w:pPr>
        <w:tabs>
          <w:tab w:val="left" w:pos="1080"/>
        </w:tabs>
        <w:spacing w:line="300" w:lineRule="auto"/>
        <w:ind w:firstLine="480"/>
        <w:rPr>
          <w:rFonts w:ascii="宋体" w:hAnsi="宋体" w:cs="宋体"/>
          <w:color w:val="auto"/>
          <w:sz w:val="21"/>
          <w:szCs w:val="21"/>
          <w:highlight w:val="none"/>
        </w:rPr>
      </w:pPr>
      <w:r>
        <w:rPr>
          <w:rFonts w:hint="eastAsia" w:ascii="宋体" w:hAnsi="宋体" w:cs="宋体"/>
          <w:color w:val="auto"/>
          <w:sz w:val="21"/>
          <w:szCs w:val="21"/>
          <w:highlight w:val="none"/>
        </w:rPr>
        <w:t xml:space="preserve">保险期限：开工日起直至本合同工程签发缺陷责任期终止证书止（即合同工期＋缺陷责任期）。 </w:t>
      </w:r>
    </w:p>
    <w:p w14:paraId="32D6A9B5">
      <w:pPr>
        <w:tabs>
          <w:tab w:val="left" w:pos="1080"/>
        </w:tabs>
        <w:spacing w:line="300" w:lineRule="auto"/>
        <w:ind w:firstLine="480"/>
        <w:rPr>
          <w:rFonts w:ascii="宋体" w:hAnsi="宋体" w:cs="宋体"/>
          <w:color w:val="auto"/>
          <w:sz w:val="21"/>
          <w:szCs w:val="21"/>
          <w:highlight w:val="none"/>
        </w:rPr>
      </w:pPr>
      <w:r>
        <w:rPr>
          <w:rFonts w:hint="eastAsia" w:ascii="宋体" w:hAnsi="宋体" w:cs="宋体"/>
          <w:color w:val="auto"/>
          <w:sz w:val="21"/>
          <w:szCs w:val="21"/>
          <w:highlight w:val="none"/>
        </w:rPr>
        <w:t>承包人应以发包人和承包人的共同名义投保建筑工程一切险。</w:t>
      </w:r>
    </w:p>
    <w:p w14:paraId="0F6406B3">
      <w:pPr>
        <w:pStyle w:val="9"/>
        <w:spacing w:before="120" w:after="120" w:line="300" w:lineRule="auto"/>
        <w:ind w:left="0" w:firstLine="562"/>
        <w:rPr>
          <w:rFonts w:ascii="宋体" w:hAnsi="宋体" w:eastAsia="宋体" w:cs="宋体"/>
          <w:color w:val="auto"/>
          <w:sz w:val="21"/>
          <w:szCs w:val="21"/>
          <w:highlight w:val="none"/>
        </w:rPr>
      </w:pPr>
      <w:bookmarkStart w:id="193" w:name="_Toc514786900"/>
      <w:bookmarkStart w:id="194" w:name="_Toc144974715"/>
      <w:bookmarkStart w:id="195" w:name="_Toc179632762"/>
      <w:bookmarkStart w:id="196" w:name="_Toc152045744"/>
      <w:bookmarkStart w:id="197" w:name="_Toc514759047"/>
      <w:bookmarkStart w:id="198" w:name="_Toc152042523"/>
      <w:r>
        <w:rPr>
          <w:rFonts w:ascii="宋体" w:hAnsi="宋体" w:eastAsia="宋体" w:cs="宋体"/>
          <w:color w:val="auto"/>
          <w:sz w:val="21"/>
          <w:szCs w:val="21"/>
          <w:highlight w:val="none"/>
        </w:rPr>
        <w:t>20.2 人员工伤事故的保险</w:t>
      </w:r>
      <w:bookmarkEnd w:id="193"/>
      <w:bookmarkEnd w:id="194"/>
      <w:bookmarkEnd w:id="195"/>
      <w:bookmarkEnd w:id="196"/>
      <w:bookmarkEnd w:id="197"/>
      <w:bookmarkEnd w:id="198"/>
    </w:p>
    <w:p w14:paraId="260F314E">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20.2.1 承包人员工伤事故的保险</w:t>
      </w:r>
    </w:p>
    <w:p w14:paraId="632E868F">
      <w:pPr>
        <w:tabs>
          <w:tab w:val="left" w:pos="1080"/>
        </w:tabs>
        <w:spacing w:line="300" w:lineRule="auto"/>
        <w:ind w:firstLine="480"/>
        <w:rPr>
          <w:rStyle w:val="44"/>
          <w:rFonts w:cs="宋体"/>
          <w:color w:val="auto"/>
          <w:sz w:val="21"/>
          <w:szCs w:val="21"/>
          <w:highlight w:val="none"/>
        </w:rPr>
      </w:pPr>
      <w:r>
        <w:rPr>
          <w:rFonts w:ascii="宋体" w:hAnsi="宋体" w:cs="宋体"/>
          <w:color w:val="auto"/>
          <w:sz w:val="21"/>
          <w:szCs w:val="21"/>
          <w:highlight w:val="none"/>
        </w:rPr>
        <w:t>增加内容：</w:t>
      </w:r>
    </w:p>
    <w:p w14:paraId="41F283F1">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办理保险的一切费用均由承包人承担，并包括在工程量清单的单价及总额价中，发包人不单独支付。</w:t>
      </w:r>
    </w:p>
    <w:p w14:paraId="718E8A02">
      <w:pPr>
        <w:pStyle w:val="9"/>
        <w:spacing w:before="120" w:after="120" w:line="300" w:lineRule="auto"/>
        <w:ind w:left="0" w:firstLine="562"/>
        <w:rPr>
          <w:rFonts w:ascii="宋体" w:hAnsi="宋体" w:eastAsia="宋体" w:cs="宋体"/>
          <w:color w:val="auto"/>
          <w:sz w:val="21"/>
          <w:szCs w:val="21"/>
          <w:highlight w:val="none"/>
        </w:rPr>
      </w:pPr>
      <w:bookmarkStart w:id="199" w:name="_Toc144974716"/>
      <w:bookmarkStart w:id="200" w:name="_Toc152045745"/>
      <w:bookmarkStart w:id="201" w:name="_Toc179632763"/>
      <w:bookmarkStart w:id="202" w:name="_Toc514759048"/>
      <w:bookmarkStart w:id="203" w:name="_Toc514786901"/>
      <w:bookmarkStart w:id="204" w:name="_Toc152042524"/>
      <w:r>
        <w:rPr>
          <w:rFonts w:ascii="宋体" w:hAnsi="宋体" w:eastAsia="宋体" w:cs="宋体"/>
          <w:color w:val="auto"/>
          <w:sz w:val="21"/>
          <w:szCs w:val="21"/>
          <w:highlight w:val="none"/>
        </w:rPr>
        <w:t>20.3 人身意外伤害险</w:t>
      </w:r>
      <w:bookmarkEnd w:id="199"/>
      <w:bookmarkEnd w:id="200"/>
      <w:bookmarkEnd w:id="201"/>
      <w:bookmarkEnd w:id="202"/>
      <w:bookmarkEnd w:id="203"/>
      <w:bookmarkEnd w:id="204"/>
    </w:p>
    <w:p w14:paraId="3F8B3408">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20.3.2 承包人应在整个施工期间为其现场机构雇用的全部人员，投保人身意外伤害险，缴纳保险费，并要求其分包人也进行此项保险。办理保险的一切费用均由承包人承担，并包括在工程量清单的单价及总额价中，发包人不单独支付。</w:t>
      </w:r>
    </w:p>
    <w:p w14:paraId="4E30FE39">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其中：人身意外伤害险每位被保险人的最低保险金额为</w:t>
      </w:r>
      <w:r>
        <w:rPr>
          <w:rFonts w:ascii="宋体" w:hAnsi="宋体" w:cs="宋体"/>
          <w:b/>
          <w:color w:val="auto"/>
          <w:sz w:val="21"/>
          <w:szCs w:val="21"/>
          <w:highlight w:val="none"/>
        </w:rPr>
        <w:t>50万元</w:t>
      </w:r>
      <w:r>
        <w:rPr>
          <w:rFonts w:ascii="宋体" w:hAnsi="宋体" w:cs="宋体"/>
          <w:color w:val="auto"/>
          <w:sz w:val="21"/>
          <w:szCs w:val="21"/>
          <w:highlight w:val="none"/>
        </w:rPr>
        <w:t>人民币，附加意外伤害险医疗险的保险金额为</w:t>
      </w:r>
      <w:r>
        <w:rPr>
          <w:rFonts w:ascii="宋体" w:hAnsi="宋体" w:cs="宋体"/>
          <w:b/>
          <w:color w:val="auto"/>
          <w:sz w:val="21"/>
          <w:szCs w:val="21"/>
          <w:highlight w:val="none"/>
        </w:rPr>
        <w:t>5万元</w:t>
      </w:r>
      <w:r>
        <w:rPr>
          <w:rFonts w:ascii="宋体" w:hAnsi="宋体" w:cs="宋体"/>
          <w:color w:val="auto"/>
          <w:sz w:val="21"/>
          <w:szCs w:val="21"/>
          <w:highlight w:val="none"/>
        </w:rPr>
        <w:t>人民币。人身意外伤害险和附加意外伤害医疗险的保险对象为建筑施工企业参加基建项目建设施工现场从事施工作业和管理的人员。时间上涵盖施工全过程的任一时段，在保险范围上覆盖所有参加工程建设的管理人员、施工人员（含农民工）。保险期限为自施工队伍进场之日起至工程通过竣工验收时止。</w:t>
      </w:r>
    </w:p>
    <w:p w14:paraId="64941DE9">
      <w:pPr>
        <w:tabs>
          <w:tab w:val="left" w:pos="1080"/>
        </w:tabs>
        <w:spacing w:line="300" w:lineRule="auto"/>
        <w:ind w:firstLine="480"/>
        <w:rPr>
          <w:rStyle w:val="44"/>
          <w:rFonts w:cs="宋体"/>
          <w:color w:val="auto"/>
          <w:sz w:val="21"/>
          <w:szCs w:val="21"/>
          <w:highlight w:val="none"/>
        </w:rPr>
      </w:pPr>
      <w:r>
        <w:rPr>
          <w:rFonts w:ascii="宋体" w:hAnsi="宋体" w:cs="宋体"/>
          <w:color w:val="auto"/>
          <w:sz w:val="21"/>
          <w:szCs w:val="21"/>
          <w:highlight w:val="none"/>
        </w:rPr>
        <w:t>施工合同签订后工程开工前</w:t>
      </w:r>
      <w:r>
        <w:rPr>
          <w:rFonts w:ascii="宋体" w:hAnsi="宋体" w:cs="宋体"/>
          <w:b/>
          <w:color w:val="auto"/>
          <w:sz w:val="21"/>
          <w:szCs w:val="21"/>
          <w:highlight w:val="none"/>
        </w:rPr>
        <w:t>15</w:t>
      </w:r>
      <w:r>
        <w:rPr>
          <w:rFonts w:ascii="宋体" w:hAnsi="宋体" w:cs="宋体"/>
          <w:color w:val="auto"/>
          <w:sz w:val="21"/>
          <w:szCs w:val="21"/>
          <w:highlight w:val="none"/>
        </w:rPr>
        <w:t>日，承包人必须按有关规定与保险公司签订人身意外伤害险和附加意外伤害医疗险以及其他需要投保的保险的保险合同。</w:t>
      </w:r>
    </w:p>
    <w:p w14:paraId="5232A6FC">
      <w:pPr>
        <w:pStyle w:val="9"/>
        <w:spacing w:before="120" w:after="120" w:line="300" w:lineRule="auto"/>
        <w:ind w:left="0" w:firstLine="562"/>
        <w:rPr>
          <w:rFonts w:ascii="宋体" w:hAnsi="宋体" w:eastAsia="宋体" w:cs="宋体"/>
          <w:color w:val="auto"/>
          <w:sz w:val="21"/>
          <w:szCs w:val="21"/>
          <w:highlight w:val="none"/>
        </w:rPr>
      </w:pPr>
      <w:bookmarkStart w:id="205" w:name="_Toc514759049"/>
      <w:bookmarkStart w:id="206" w:name="_Toc514786902"/>
      <w:r>
        <w:rPr>
          <w:rFonts w:ascii="宋体" w:hAnsi="宋体" w:eastAsia="宋体" w:cs="宋体"/>
          <w:color w:val="auto"/>
          <w:sz w:val="21"/>
          <w:szCs w:val="21"/>
          <w:highlight w:val="none"/>
        </w:rPr>
        <w:t>20.4  第三者责任险</w:t>
      </w:r>
      <w:bookmarkEnd w:id="205"/>
      <w:bookmarkEnd w:id="206"/>
    </w:p>
    <w:p w14:paraId="7C96B8C3">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修改20.4.2款为：第三者责任险由承包人以承包人与项目法人的名义联名投保，保险费由承包人承担并支付，</w:t>
      </w:r>
      <w:r>
        <w:rPr>
          <w:rFonts w:hint="eastAsia" w:ascii="宋体" w:hAnsi="宋体" w:cs="宋体"/>
          <w:color w:val="auto"/>
          <w:sz w:val="21"/>
          <w:szCs w:val="21"/>
          <w:highlight w:val="none"/>
          <w:lang w:eastAsia="zh-CN"/>
        </w:rPr>
        <w:t>投标人</w:t>
      </w:r>
      <w:r>
        <w:rPr>
          <w:rFonts w:ascii="宋体" w:hAnsi="宋体" w:cs="宋体"/>
          <w:color w:val="auto"/>
          <w:sz w:val="21"/>
          <w:szCs w:val="21"/>
          <w:highlight w:val="none"/>
        </w:rPr>
        <w:t>应在所报的单价或总额价中对该保险费予以考虑，发包人不单独进行计量与支付。</w:t>
      </w:r>
    </w:p>
    <w:p w14:paraId="325FC942">
      <w:pPr>
        <w:pStyle w:val="9"/>
        <w:spacing w:before="120" w:after="120" w:line="300" w:lineRule="auto"/>
        <w:ind w:left="0" w:firstLine="562"/>
        <w:rPr>
          <w:rFonts w:ascii="宋体" w:hAnsi="宋体" w:eastAsia="宋体" w:cs="宋体"/>
          <w:color w:val="auto"/>
          <w:sz w:val="21"/>
          <w:szCs w:val="21"/>
          <w:highlight w:val="none"/>
        </w:rPr>
      </w:pPr>
      <w:bookmarkStart w:id="207" w:name="_Toc514759050"/>
      <w:bookmarkStart w:id="208" w:name="_Toc514786903"/>
      <w:r>
        <w:rPr>
          <w:rFonts w:ascii="宋体" w:hAnsi="宋体" w:eastAsia="宋体" w:cs="宋体"/>
          <w:color w:val="auto"/>
          <w:sz w:val="21"/>
          <w:szCs w:val="21"/>
          <w:highlight w:val="none"/>
        </w:rPr>
        <w:t>21.1不可抗力的确认</w:t>
      </w:r>
      <w:bookmarkEnd w:id="207"/>
      <w:bookmarkEnd w:id="208"/>
    </w:p>
    <w:p w14:paraId="2A0AFAED">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公路工程专用合同条款21. 1款</w:t>
      </w:r>
    </w:p>
    <w:p w14:paraId="5BBD9639">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21.1.1  (6）项目专用合同条款约定的其他情形：</w:t>
      </w:r>
      <w:r>
        <w:rPr>
          <w:rFonts w:ascii="宋体" w:hAnsi="宋体" w:cs="宋体"/>
          <w:color w:val="auto"/>
          <w:sz w:val="21"/>
          <w:szCs w:val="21"/>
          <w:highlight w:val="none"/>
          <w:u w:val="single"/>
        </w:rPr>
        <w:t xml:space="preserve">   /  </w:t>
      </w:r>
      <w:r>
        <w:rPr>
          <w:rFonts w:ascii="宋体" w:hAnsi="宋体" w:cs="宋体"/>
          <w:color w:val="auto"/>
          <w:sz w:val="21"/>
          <w:szCs w:val="21"/>
          <w:highlight w:val="none"/>
        </w:rPr>
        <w:t xml:space="preserve"> </w:t>
      </w:r>
    </w:p>
    <w:p w14:paraId="7ACE2276">
      <w:pPr>
        <w:pStyle w:val="9"/>
        <w:spacing w:before="120" w:after="120" w:line="300" w:lineRule="auto"/>
        <w:ind w:left="0" w:firstLine="562"/>
        <w:rPr>
          <w:rFonts w:ascii="宋体" w:hAnsi="宋体" w:eastAsia="宋体" w:cs="宋体"/>
          <w:color w:val="auto"/>
          <w:sz w:val="21"/>
          <w:szCs w:val="21"/>
          <w:highlight w:val="none"/>
        </w:rPr>
      </w:pPr>
      <w:bookmarkStart w:id="209" w:name="_Toc514786904"/>
      <w:bookmarkStart w:id="210" w:name="_Toc514759051"/>
      <w:r>
        <w:rPr>
          <w:rFonts w:ascii="宋体" w:hAnsi="宋体" w:eastAsia="宋体" w:cs="宋体"/>
          <w:color w:val="auto"/>
          <w:sz w:val="21"/>
          <w:szCs w:val="21"/>
          <w:highlight w:val="none"/>
        </w:rPr>
        <w:t>22.1  承包人违约</w:t>
      </w:r>
      <w:bookmarkEnd w:id="209"/>
      <w:bookmarkEnd w:id="210"/>
    </w:p>
    <w:p w14:paraId="1C0B49AB">
      <w:pPr>
        <w:spacing w:line="300" w:lineRule="auto"/>
        <w:ind w:firstLine="278" w:firstLineChars="132"/>
        <w:rPr>
          <w:rFonts w:ascii="宋体" w:hAnsi="宋体" w:cs="宋体"/>
          <w:b/>
          <w:color w:val="auto"/>
          <w:sz w:val="21"/>
          <w:szCs w:val="21"/>
          <w:highlight w:val="none"/>
        </w:rPr>
      </w:pPr>
      <w:r>
        <w:rPr>
          <w:rFonts w:ascii="宋体" w:hAnsi="宋体" w:cs="宋体"/>
          <w:b/>
          <w:color w:val="auto"/>
          <w:sz w:val="21"/>
          <w:szCs w:val="21"/>
          <w:highlight w:val="none"/>
        </w:rPr>
        <w:t>22.1.1</w:t>
      </w:r>
      <w:r>
        <w:rPr>
          <w:rFonts w:hint="eastAsia" w:ascii="宋体" w:hAnsi="宋体" w:cs="宋体"/>
          <w:b/>
          <w:color w:val="auto"/>
          <w:sz w:val="21"/>
          <w:szCs w:val="21"/>
          <w:highlight w:val="none"/>
          <w:lang w:val="en-US" w:eastAsia="zh-CN"/>
        </w:rPr>
        <w:t xml:space="preserve">  </w:t>
      </w:r>
      <w:r>
        <w:rPr>
          <w:rFonts w:ascii="宋体" w:hAnsi="宋体" w:cs="宋体"/>
          <w:b/>
          <w:color w:val="auto"/>
          <w:sz w:val="21"/>
          <w:szCs w:val="21"/>
          <w:highlight w:val="none"/>
        </w:rPr>
        <w:t>承包人违约的情形</w:t>
      </w:r>
    </w:p>
    <w:p w14:paraId="20ECFBA7">
      <w:pPr>
        <w:spacing w:line="300" w:lineRule="auto"/>
        <w:ind w:firstLine="480"/>
        <w:rPr>
          <w:rFonts w:ascii="宋体" w:hAnsi="宋体" w:cs="宋体"/>
          <w:color w:val="auto"/>
          <w:sz w:val="21"/>
          <w:szCs w:val="21"/>
          <w:highlight w:val="none"/>
        </w:rPr>
      </w:pPr>
    </w:p>
    <w:p w14:paraId="586DAECB">
      <w:pPr>
        <w:pStyle w:val="2"/>
        <w:rPr>
          <w:color w:val="auto"/>
          <w:highlight w:val="none"/>
        </w:rPr>
      </w:pPr>
    </w:p>
    <w:p w14:paraId="0EB5333B">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(1)承包人违反第1.8款或第4.3款的约定，私自将合同的全部或部分权利转让给其他人，或私自将合同的全部或部分义务转移给其他人；</w:t>
      </w:r>
    </w:p>
    <w:p w14:paraId="5079C3F6">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(2)承包人违反第5.3款或第6.4款的约定，未经发包人批准，私自将已按合同约定进入施工场地的施工设备、临时设施、材料或工程设备撤离施工场地；</w:t>
      </w:r>
    </w:p>
    <w:p w14:paraId="09926DD6">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(3)承包人违反第5.4款的约定使用了不合格材料或工程设备，工程质量达不到标准要求，又拒绝清理不合格工程；</w:t>
      </w:r>
    </w:p>
    <w:p w14:paraId="7BFE2C85">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(4)承包人未能按合同进度计划及时完成合同约定的工作，己造成或预期造成工期延误；</w:t>
      </w:r>
    </w:p>
    <w:p w14:paraId="244DBBD4">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(5)承包人在缺陷责任期内，未能对工程接受证书所列的缺陷清单的内容或缺陷责任期内发生的缺陷进行修复，而又拒绝按发包人指示再进行修补；</w:t>
      </w:r>
    </w:p>
    <w:p w14:paraId="60CAAAFA">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(6）承包人无法继续履行或明确表示不履行或实质上己停止履行合同；</w:t>
      </w:r>
    </w:p>
    <w:p w14:paraId="31D60FD8">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(7)承包人未能按期开工；</w:t>
      </w:r>
    </w:p>
    <w:p w14:paraId="764AF962">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(8)承包人违反第4.6款或第6.3款的规定，未按承诺或未按发包人的要求及时配备称职的主要管理人员、技术骨干或关键施工设备；</w:t>
      </w:r>
    </w:p>
    <w:p w14:paraId="5873BEBE">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(9)经发包人检查，发现承包人有安全问题或有违反安全管理规章制度的情况；</w:t>
      </w:r>
    </w:p>
    <w:p w14:paraId="6B79CFD8">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(10）承包人不按合同约定履行义务的其他情况。</w:t>
      </w:r>
    </w:p>
    <w:p w14:paraId="57014BB6">
      <w:pPr>
        <w:spacing w:line="300" w:lineRule="auto"/>
        <w:ind w:firstLine="278" w:firstLineChars="132"/>
        <w:rPr>
          <w:rFonts w:ascii="宋体" w:hAnsi="宋体" w:cs="宋体"/>
          <w:b/>
          <w:color w:val="auto"/>
          <w:sz w:val="21"/>
          <w:szCs w:val="21"/>
          <w:highlight w:val="none"/>
        </w:rPr>
      </w:pPr>
    </w:p>
    <w:p w14:paraId="6BA32A27">
      <w:pPr>
        <w:spacing w:line="300" w:lineRule="auto"/>
        <w:ind w:firstLine="278" w:firstLineChars="132"/>
        <w:rPr>
          <w:rFonts w:ascii="宋体" w:hAnsi="宋体" w:cs="宋体"/>
          <w:b/>
          <w:color w:val="auto"/>
          <w:sz w:val="21"/>
          <w:szCs w:val="21"/>
          <w:highlight w:val="none"/>
        </w:rPr>
      </w:pPr>
    </w:p>
    <w:p w14:paraId="5E74D33C">
      <w:pPr>
        <w:spacing w:line="300" w:lineRule="auto"/>
        <w:ind w:firstLine="278" w:firstLineChars="132"/>
        <w:rPr>
          <w:rFonts w:ascii="宋体" w:hAnsi="宋体" w:cs="宋体"/>
          <w:b/>
          <w:color w:val="auto"/>
          <w:sz w:val="21"/>
          <w:szCs w:val="21"/>
          <w:highlight w:val="none"/>
        </w:rPr>
      </w:pPr>
      <w:r>
        <w:rPr>
          <w:rFonts w:ascii="宋体" w:hAnsi="宋体" w:cs="宋体"/>
          <w:b/>
          <w:color w:val="auto"/>
          <w:sz w:val="21"/>
          <w:szCs w:val="21"/>
          <w:highlight w:val="none"/>
        </w:rPr>
        <w:t>22.1.2  对承包人违约的处理</w:t>
      </w:r>
    </w:p>
    <w:p w14:paraId="494EF32C">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（1）承包人发生第22.1.1⑹目约定的违约情形时，发包人可通知承包人立即解除合同，并按有关法律处理。</w:t>
      </w:r>
    </w:p>
    <w:p w14:paraId="007D9886">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（2）承包人发生第22.1.1⑹目约定以外的违约情形时，发包人可向承包人发出整改通知，要求其在指定的期限内改正。承包人应承担其违约所引起的费用增加和（或）工期延误。</w:t>
      </w:r>
    </w:p>
    <w:p w14:paraId="1E6AB354">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（3）经检查证明承包人已采取了有效措施纠正违约行为，具备复工条件的可由发包人签发复工通知进行复工。</w:t>
      </w:r>
    </w:p>
    <w:p w14:paraId="329501A9">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4）承包人发生第22.1.1项约定的违约情况时，无论发包人是否解除合同，发包人均有权向承包人课以违约金，并由发包人将其违约行为上报省级交通主管部门，作为不良记录纳人公路建设市场信用信息管理系统。</w:t>
      </w:r>
    </w:p>
    <w:p w14:paraId="6045E7B0">
      <w:pPr>
        <w:tabs>
          <w:tab w:val="left" w:pos="1080"/>
        </w:tabs>
        <w:spacing w:line="300" w:lineRule="auto"/>
        <w:ind w:firstLine="562"/>
        <w:rPr>
          <w:rFonts w:ascii="宋体" w:hAnsi="宋体" w:cs="宋体"/>
          <w:b/>
          <w:color w:val="auto"/>
          <w:sz w:val="21"/>
          <w:szCs w:val="21"/>
          <w:highlight w:val="none"/>
        </w:rPr>
      </w:pPr>
      <w:r>
        <w:rPr>
          <w:rFonts w:ascii="宋体" w:hAnsi="宋体" w:cs="宋体"/>
          <w:b/>
          <w:color w:val="auto"/>
          <w:sz w:val="21"/>
          <w:szCs w:val="21"/>
          <w:highlight w:val="none"/>
        </w:rPr>
        <w:t>增加</w:t>
      </w:r>
    </w:p>
    <w:p w14:paraId="5818EA8F">
      <w:pPr>
        <w:tabs>
          <w:tab w:val="left" w:pos="1080"/>
        </w:tabs>
        <w:spacing w:line="300" w:lineRule="auto"/>
        <w:ind w:firstLine="562"/>
        <w:rPr>
          <w:rFonts w:ascii="宋体" w:hAnsi="宋体" w:cs="宋体"/>
          <w:color w:val="auto"/>
          <w:sz w:val="21"/>
          <w:szCs w:val="21"/>
          <w:highlight w:val="none"/>
        </w:rPr>
      </w:pPr>
      <w:r>
        <w:rPr>
          <w:rFonts w:ascii="宋体" w:hAnsi="宋体" w:cs="宋体"/>
          <w:b/>
          <w:color w:val="auto"/>
          <w:sz w:val="21"/>
          <w:szCs w:val="21"/>
          <w:highlight w:val="none"/>
        </w:rPr>
        <w:t>（5）承包人发生第22.1.1项（5）目情形，按第19.2.4款规定处理；</w:t>
      </w:r>
    </w:p>
    <w:p w14:paraId="4F077E34">
      <w:pPr>
        <w:tabs>
          <w:tab w:val="left" w:pos="1080"/>
        </w:tabs>
        <w:spacing w:line="300" w:lineRule="auto"/>
        <w:ind w:firstLine="562"/>
        <w:rPr>
          <w:rFonts w:ascii="宋体" w:hAnsi="宋体" w:cs="宋体"/>
          <w:b/>
          <w:color w:val="auto"/>
          <w:sz w:val="21"/>
          <w:szCs w:val="21"/>
          <w:highlight w:val="none"/>
        </w:rPr>
      </w:pPr>
      <w:r>
        <w:rPr>
          <w:rFonts w:ascii="宋体" w:hAnsi="宋体" w:cs="宋体"/>
          <w:b/>
          <w:color w:val="auto"/>
          <w:sz w:val="21"/>
          <w:szCs w:val="21"/>
          <w:highlight w:val="none"/>
        </w:rPr>
        <w:t>（6）有22.1.1.（8）款行为或以下行为的，视为承包人违约，可对承包人处以以下的违约金：</w:t>
      </w:r>
    </w:p>
    <w:p w14:paraId="49E9055C">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a.承包人更换主要人员的（不管是否经项目法人同意），项目经理处</w:t>
      </w:r>
      <w:r>
        <w:rPr>
          <w:rFonts w:hint="eastAsia" w:ascii="宋体" w:hAnsi="宋体" w:cs="宋体"/>
          <w:color w:val="auto"/>
          <w:sz w:val="21"/>
          <w:szCs w:val="21"/>
          <w:highlight w:val="none"/>
          <w:lang w:eastAsia="zh-CN"/>
        </w:rPr>
        <w:t>以</w:t>
      </w:r>
      <w:r>
        <w:rPr>
          <w:rFonts w:ascii="宋体" w:hAnsi="宋体" w:cs="宋体"/>
          <w:color w:val="auto"/>
          <w:sz w:val="21"/>
          <w:szCs w:val="21"/>
          <w:highlight w:val="none"/>
        </w:rPr>
        <w:t>10万元/人次，总工（或技术负责人）处</w:t>
      </w:r>
      <w:r>
        <w:rPr>
          <w:rFonts w:hint="eastAsia" w:ascii="宋体" w:hAnsi="宋体" w:cs="宋体"/>
          <w:color w:val="auto"/>
          <w:sz w:val="21"/>
          <w:szCs w:val="21"/>
          <w:highlight w:val="none"/>
          <w:lang w:eastAsia="zh-CN"/>
        </w:rPr>
        <w:t>以</w:t>
      </w:r>
      <w:r>
        <w:rPr>
          <w:rFonts w:ascii="宋体" w:hAnsi="宋体" w:cs="宋体"/>
          <w:color w:val="auto"/>
          <w:sz w:val="21"/>
          <w:szCs w:val="21"/>
          <w:highlight w:val="none"/>
        </w:rPr>
        <w:t>5万元/人次，其他主要人员（指结构专业工程师、路基路面专业工程师、测量工程师、计量工程师和试验工程师）处</w:t>
      </w:r>
      <w:r>
        <w:rPr>
          <w:rFonts w:hint="eastAsia" w:ascii="宋体" w:hAnsi="宋体" w:cs="宋体"/>
          <w:color w:val="auto"/>
          <w:sz w:val="21"/>
          <w:szCs w:val="21"/>
          <w:highlight w:val="none"/>
          <w:lang w:eastAsia="zh-CN"/>
        </w:rPr>
        <w:t>以</w:t>
      </w:r>
      <w:r>
        <w:rPr>
          <w:rFonts w:ascii="宋体" w:hAnsi="宋体" w:cs="宋体"/>
          <w:color w:val="auto"/>
          <w:sz w:val="21"/>
          <w:szCs w:val="21"/>
          <w:highlight w:val="none"/>
        </w:rPr>
        <w:t>2万元/人次；</w:t>
      </w:r>
    </w:p>
    <w:p w14:paraId="5E8CEBFB">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b．项目经理或项目技术负责人未经发包人同意擅自离开工地，每天</w:t>
      </w:r>
      <w:r>
        <w:rPr>
          <w:rFonts w:hint="eastAsia" w:ascii="宋体" w:hAnsi="宋体" w:cs="宋体"/>
          <w:color w:val="auto"/>
          <w:sz w:val="21"/>
          <w:szCs w:val="21"/>
          <w:highlight w:val="none"/>
          <w:lang w:eastAsia="zh-CN"/>
        </w:rPr>
        <w:t>可处</w:t>
      </w:r>
      <w:r>
        <w:rPr>
          <w:rFonts w:ascii="宋体" w:hAnsi="宋体" w:cs="宋体"/>
          <w:color w:val="auto"/>
          <w:sz w:val="21"/>
          <w:szCs w:val="21"/>
          <w:highlight w:val="none"/>
        </w:rPr>
        <w:t>违约金500元/人；若虽经批准离开工地但每月在工地天数不足22天（特殊情况经发包人批准报发包人同意例外）的，每不足一天</w:t>
      </w:r>
      <w:r>
        <w:rPr>
          <w:rFonts w:hint="eastAsia" w:ascii="宋体" w:hAnsi="宋体" w:cs="宋体"/>
          <w:color w:val="auto"/>
          <w:sz w:val="21"/>
          <w:szCs w:val="21"/>
          <w:highlight w:val="none"/>
          <w:lang w:eastAsia="zh-CN"/>
        </w:rPr>
        <w:t>可处</w:t>
      </w:r>
      <w:r>
        <w:rPr>
          <w:rFonts w:ascii="宋体" w:hAnsi="宋体" w:cs="宋体"/>
          <w:color w:val="auto"/>
          <w:sz w:val="21"/>
          <w:szCs w:val="21"/>
          <w:highlight w:val="none"/>
        </w:rPr>
        <w:t>违约金500元/人。其它主要技术骨干人员每月在工地天数不足22天（特殊情况经发包人批准同意例外）的</w:t>
      </w:r>
      <w:r>
        <w:rPr>
          <w:rFonts w:hint="eastAsia" w:ascii="宋体" w:hAnsi="宋体" w:cs="宋体"/>
          <w:color w:val="auto"/>
          <w:sz w:val="21"/>
          <w:szCs w:val="21"/>
          <w:highlight w:val="none"/>
          <w:lang w:eastAsia="zh-CN"/>
        </w:rPr>
        <w:t>，</w:t>
      </w:r>
      <w:r>
        <w:rPr>
          <w:rFonts w:ascii="宋体" w:hAnsi="宋体" w:cs="宋体"/>
          <w:color w:val="auto"/>
          <w:sz w:val="21"/>
          <w:szCs w:val="21"/>
          <w:highlight w:val="none"/>
        </w:rPr>
        <w:t>每不足一天</w:t>
      </w:r>
      <w:r>
        <w:rPr>
          <w:rFonts w:hint="eastAsia" w:ascii="宋体" w:hAnsi="宋体" w:cs="宋体"/>
          <w:color w:val="auto"/>
          <w:sz w:val="21"/>
          <w:szCs w:val="21"/>
          <w:highlight w:val="none"/>
          <w:lang w:eastAsia="zh-CN"/>
        </w:rPr>
        <w:t>可处</w:t>
      </w:r>
      <w:r>
        <w:rPr>
          <w:rFonts w:ascii="宋体" w:hAnsi="宋体" w:cs="宋体"/>
          <w:color w:val="auto"/>
          <w:sz w:val="21"/>
          <w:szCs w:val="21"/>
          <w:highlight w:val="none"/>
        </w:rPr>
        <w:t>违约金300元/人；</w:t>
      </w:r>
    </w:p>
    <w:p w14:paraId="015388EC">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C．主要设备没有按进度和合同规定承诺进场的</w:t>
      </w:r>
      <w:r>
        <w:rPr>
          <w:rFonts w:hint="eastAsia" w:ascii="宋体" w:hAnsi="宋体" w:cs="宋体"/>
          <w:color w:val="auto"/>
          <w:sz w:val="21"/>
          <w:szCs w:val="21"/>
          <w:highlight w:val="none"/>
          <w:lang w:eastAsia="zh-CN"/>
        </w:rPr>
        <w:t>可</w:t>
      </w:r>
      <w:r>
        <w:rPr>
          <w:rFonts w:ascii="宋体" w:hAnsi="宋体" w:cs="宋体"/>
          <w:color w:val="auto"/>
          <w:sz w:val="21"/>
          <w:szCs w:val="21"/>
          <w:highlight w:val="none"/>
        </w:rPr>
        <w:t>处</w:t>
      </w:r>
      <w:r>
        <w:rPr>
          <w:rFonts w:hint="eastAsia" w:ascii="宋体" w:hAnsi="宋体" w:cs="宋体"/>
          <w:color w:val="auto"/>
          <w:sz w:val="21"/>
          <w:szCs w:val="21"/>
          <w:highlight w:val="none"/>
          <w:lang w:eastAsia="zh-CN"/>
        </w:rPr>
        <w:t>以</w:t>
      </w:r>
      <w:r>
        <w:rPr>
          <w:rFonts w:ascii="宋体" w:hAnsi="宋体" w:cs="宋体"/>
          <w:color w:val="auto"/>
          <w:sz w:val="21"/>
          <w:szCs w:val="21"/>
          <w:highlight w:val="none"/>
        </w:rPr>
        <w:t>500元/日台。</w:t>
      </w:r>
    </w:p>
    <w:p w14:paraId="0CAD2DC7">
      <w:pPr>
        <w:tabs>
          <w:tab w:val="left" w:pos="1080"/>
        </w:tabs>
        <w:spacing w:line="300" w:lineRule="auto"/>
        <w:ind w:firstLine="562"/>
        <w:rPr>
          <w:rFonts w:ascii="宋体" w:hAnsi="宋体" w:cs="宋体"/>
          <w:b/>
          <w:color w:val="auto"/>
          <w:sz w:val="21"/>
          <w:szCs w:val="21"/>
          <w:highlight w:val="none"/>
        </w:rPr>
      </w:pPr>
      <w:r>
        <w:rPr>
          <w:rFonts w:ascii="宋体" w:hAnsi="宋体" w:cs="宋体"/>
          <w:b/>
          <w:color w:val="auto"/>
          <w:sz w:val="21"/>
          <w:szCs w:val="21"/>
          <w:highlight w:val="none"/>
        </w:rPr>
        <w:t>（7）承包人存在以下情形的，可对承包人处以以下违约金：</w:t>
      </w:r>
    </w:p>
    <w:p w14:paraId="328C85EC">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a.发生质量事故，未按有关规定和时间向有关部门报告的,</w:t>
      </w:r>
      <w:r>
        <w:rPr>
          <w:rFonts w:hint="eastAsia" w:ascii="宋体" w:hAnsi="宋体" w:cs="宋体"/>
          <w:color w:val="auto"/>
          <w:sz w:val="21"/>
          <w:szCs w:val="21"/>
          <w:highlight w:val="none"/>
          <w:lang w:eastAsia="zh-CN"/>
        </w:rPr>
        <w:t>可</w:t>
      </w:r>
      <w:r>
        <w:rPr>
          <w:rFonts w:ascii="宋体" w:hAnsi="宋体" w:cs="宋体"/>
          <w:color w:val="auto"/>
          <w:sz w:val="21"/>
          <w:szCs w:val="21"/>
          <w:highlight w:val="none"/>
        </w:rPr>
        <w:t>处</w:t>
      </w:r>
      <w:r>
        <w:rPr>
          <w:rFonts w:hint="eastAsia" w:ascii="宋体" w:hAnsi="宋体" w:cs="宋体"/>
          <w:color w:val="auto"/>
          <w:sz w:val="21"/>
          <w:szCs w:val="21"/>
          <w:highlight w:val="none"/>
          <w:lang w:eastAsia="zh-CN"/>
        </w:rPr>
        <w:t>以</w:t>
      </w:r>
      <w:r>
        <w:rPr>
          <w:rFonts w:ascii="宋体" w:hAnsi="宋体" w:cs="宋体"/>
          <w:color w:val="auto"/>
          <w:sz w:val="21"/>
          <w:szCs w:val="21"/>
          <w:highlight w:val="none"/>
        </w:rPr>
        <w:t>2000元/次；</w:t>
      </w:r>
    </w:p>
    <w:p w14:paraId="4783E628">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b.出现二、三级一般质量事故，且承包人负有直接责任，或不能证明其履行其职责的,可处5000元/次；</w:t>
      </w:r>
    </w:p>
    <w:p w14:paraId="4078EB49">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c.发生一级一般质量事故或重大质量事故，且承包人负有直接责任，或不能证明其履行其职责的,可处</w:t>
      </w:r>
      <w:r>
        <w:rPr>
          <w:rFonts w:hint="eastAsia" w:ascii="宋体" w:hAnsi="宋体" w:cs="宋体"/>
          <w:color w:val="auto"/>
          <w:sz w:val="21"/>
          <w:szCs w:val="21"/>
          <w:highlight w:val="none"/>
          <w:lang w:eastAsia="zh-CN"/>
        </w:rPr>
        <w:t>以</w:t>
      </w:r>
      <w:r>
        <w:rPr>
          <w:rFonts w:ascii="宋体" w:hAnsi="宋体" w:cs="宋体"/>
          <w:color w:val="auto"/>
          <w:sz w:val="21"/>
          <w:szCs w:val="21"/>
          <w:highlight w:val="none"/>
        </w:rPr>
        <w:t>10000元/次；</w:t>
      </w:r>
    </w:p>
    <w:p w14:paraId="3AF862BF">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d.因质量问题被地市级及以上交通主管部门、质量监督单位、公路管理机构通报（批评）的，可对承包人处以20000元违约金/次，红牌警告10000元/次，黄牌警告5000元/次。</w:t>
      </w:r>
    </w:p>
    <w:p w14:paraId="3E5F902E">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e．出现一般安全生事故负有责任的或发生重大安全事故不按规定报告的,可处1000元/处·次。</w:t>
      </w:r>
    </w:p>
    <w:p w14:paraId="013E38F3">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f.出现重大安全生产事故负有责任的，可处10000元/处·次。</w:t>
      </w:r>
    </w:p>
    <w:p w14:paraId="0FCA9828">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g．由于施工原因造成污染、破坏被群众向政府、主管单位投诉或被环保、水利部门责令整改的，处1000元/次。</w:t>
      </w:r>
    </w:p>
    <w:p w14:paraId="346E50F6">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h.由于承包人原因违反7.3等条款造成交通堵塞，堵车30分钟至60分钟的处3000元/次，堵车60分钟至二小时的处5000元/次，堵车二小时至三小时的处1万元/次，堵车三小时以上的处每小时（不满1小时按1小时计）1万元，严重的建议上级主管单位进行通报。</w:t>
      </w:r>
    </w:p>
    <w:p w14:paraId="360EB2C0">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j．劳务人员未按规定签订聘用合同并向项目法人报备的,处500元/人次。</w:t>
      </w:r>
    </w:p>
    <w:p w14:paraId="143F86F0">
      <w:pPr>
        <w:pStyle w:val="45"/>
        <w:shd w:val="clear" w:color="auto" w:fill="auto"/>
        <w:spacing w:after="251" w:line="300" w:lineRule="auto"/>
        <w:rPr>
          <w:rFonts w:hint="eastAsia" w:ascii="宋体" w:hAnsi="宋体" w:eastAsia="宋体" w:cs="宋体"/>
          <w:b w:val="0"/>
          <w:color w:val="auto"/>
          <w:spacing w:val="0"/>
          <w:sz w:val="21"/>
          <w:szCs w:val="21"/>
          <w:highlight w:val="none"/>
        </w:rPr>
      </w:pPr>
    </w:p>
    <w:p w14:paraId="4CCAA284">
      <w:pPr>
        <w:pStyle w:val="45"/>
        <w:shd w:val="clear" w:color="auto" w:fill="auto"/>
        <w:spacing w:after="251" w:line="300" w:lineRule="auto"/>
        <w:rPr>
          <w:rFonts w:hint="eastAsia" w:ascii="宋体" w:hAnsi="宋体" w:eastAsia="宋体" w:cs="宋体"/>
          <w:b w:val="0"/>
          <w:color w:val="auto"/>
          <w:spacing w:val="0"/>
          <w:sz w:val="21"/>
          <w:szCs w:val="21"/>
          <w:highlight w:val="none"/>
        </w:rPr>
      </w:pPr>
      <w:r>
        <w:rPr>
          <w:rFonts w:hint="eastAsia" w:ascii="宋体" w:hAnsi="宋体" w:eastAsia="宋体" w:cs="宋体"/>
          <w:b w:val="0"/>
          <w:color w:val="auto"/>
          <w:spacing w:val="0"/>
          <w:sz w:val="21"/>
          <w:szCs w:val="21"/>
          <w:highlight w:val="none"/>
        </w:rPr>
        <w:t xml:space="preserve">22.2  </w:t>
      </w:r>
      <w:r>
        <w:rPr>
          <w:rStyle w:val="46"/>
          <w:rFonts w:hint="eastAsia" w:ascii="宋体" w:hAnsi="宋体" w:eastAsia="宋体" w:cs="宋体"/>
          <w:b/>
          <w:bCs w:val="0"/>
          <w:color w:val="auto"/>
          <w:sz w:val="21"/>
          <w:szCs w:val="21"/>
          <w:highlight w:val="none"/>
        </w:rPr>
        <w:t>发包人违约</w:t>
      </w:r>
    </w:p>
    <w:p w14:paraId="34C298E4">
      <w:pPr>
        <w:tabs>
          <w:tab w:val="left" w:leader="underscore" w:pos="8669"/>
        </w:tabs>
        <w:spacing w:line="300" w:lineRule="auto"/>
        <w:ind w:firstLine="440"/>
        <w:rPr>
          <w:rFonts w:ascii="宋体" w:hAnsi="宋体" w:cs="宋体"/>
          <w:color w:val="auto"/>
          <w:sz w:val="21"/>
          <w:szCs w:val="21"/>
          <w:highlight w:val="none"/>
        </w:rPr>
      </w:pPr>
      <w:r>
        <w:rPr>
          <w:rStyle w:val="47"/>
          <w:rFonts w:ascii="宋体" w:hAnsi="宋体" w:eastAsia="宋体" w:cs="宋体"/>
          <w:color w:val="auto"/>
          <w:sz w:val="21"/>
          <w:szCs w:val="21"/>
          <w:highlight w:val="none"/>
          <w:lang w:bidi="en-US"/>
        </w:rPr>
        <w:t>22.2.2</w:t>
      </w:r>
      <w:r>
        <w:rPr>
          <w:rStyle w:val="47"/>
          <w:rFonts w:ascii="宋体" w:hAnsi="宋体" w:eastAsia="宋体" w:cs="宋体"/>
          <w:color w:val="auto"/>
          <w:sz w:val="21"/>
          <w:szCs w:val="21"/>
          <w:highlight w:val="none"/>
        </w:rPr>
        <w:t>发包人无正当理由不按时返还履约保证金、质量保证金或农民工资保证金的，发包人应向承包人支付的违约金如下：</w:t>
      </w:r>
      <w:r>
        <w:rPr>
          <w:rStyle w:val="47"/>
          <w:rFonts w:ascii="宋体" w:hAnsi="宋体" w:eastAsia="宋体" w:cs="宋体"/>
          <w:color w:val="auto"/>
          <w:sz w:val="21"/>
          <w:szCs w:val="21"/>
          <w:highlight w:val="none"/>
          <w:u w:val="single"/>
        </w:rPr>
        <w:t xml:space="preserve">   /   </w:t>
      </w:r>
    </w:p>
    <w:p w14:paraId="085C0CEC">
      <w:pPr>
        <w:tabs>
          <w:tab w:val="left" w:pos="1080"/>
        </w:tabs>
        <w:spacing w:line="400" w:lineRule="exact"/>
        <w:rPr>
          <w:rFonts w:ascii="宋体" w:hAnsi="宋体" w:cs="宋体"/>
          <w:b/>
          <w:color w:val="auto"/>
          <w:sz w:val="21"/>
          <w:szCs w:val="21"/>
          <w:highlight w:val="none"/>
        </w:rPr>
        <w:sectPr>
          <w:headerReference r:id="rId11" w:type="first"/>
          <w:headerReference r:id="rId10" w:type="default"/>
          <w:pgSz w:w="11906" w:h="16838"/>
          <w:pgMar w:top="1100" w:right="1202" w:bottom="919" w:left="1298" w:header="851" w:footer="851" w:gutter="0"/>
          <w:cols w:space="720" w:num="1"/>
          <w:docGrid w:linePitch="312" w:charSpace="0"/>
        </w:sectPr>
      </w:pPr>
    </w:p>
    <w:p w14:paraId="7E56C529">
      <w:pPr>
        <w:tabs>
          <w:tab w:val="left" w:pos="1080"/>
        </w:tabs>
        <w:spacing w:line="400" w:lineRule="exact"/>
        <w:rPr>
          <w:rFonts w:ascii="宋体" w:hAnsi="宋体" w:cs="宋体"/>
          <w:b/>
          <w:color w:val="auto"/>
          <w:sz w:val="32"/>
          <w:szCs w:val="32"/>
          <w:highlight w:val="none"/>
        </w:rPr>
      </w:pPr>
    </w:p>
    <w:p w14:paraId="037542FF">
      <w:pPr>
        <w:ind w:firstLine="420"/>
        <w:rPr>
          <w:rFonts w:ascii="宋体" w:hAnsi="宋体" w:cs="宋体"/>
          <w:color w:val="auto"/>
          <w:highlight w:val="none"/>
        </w:rPr>
      </w:pPr>
    </w:p>
    <w:p w14:paraId="7B69B4B2">
      <w:pPr>
        <w:pStyle w:val="7"/>
        <w:jc w:val="center"/>
        <w:rPr>
          <w:rFonts w:ascii="宋体" w:hAnsi="宋体" w:eastAsia="宋体" w:cs="宋体"/>
          <w:color w:val="auto"/>
          <w:highlight w:val="none"/>
        </w:rPr>
      </w:pPr>
      <w:bookmarkStart w:id="211" w:name="_Toc2694"/>
      <w:bookmarkStart w:id="212" w:name="_Toc511595192"/>
      <w:bookmarkStart w:id="213" w:name="_Toc517163147"/>
      <w:bookmarkStart w:id="214" w:name="_Toc514759052"/>
      <w:bookmarkStart w:id="215" w:name="_Toc508779708"/>
      <w:r>
        <w:rPr>
          <w:rFonts w:ascii="宋体" w:hAnsi="宋体" w:eastAsia="宋体" w:cs="宋体"/>
          <w:color w:val="auto"/>
          <w:highlight w:val="none"/>
        </w:rPr>
        <w:t>第三节  合同附件格式</w:t>
      </w:r>
      <w:bookmarkEnd w:id="211"/>
      <w:bookmarkEnd w:id="212"/>
      <w:bookmarkEnd w:id="213"/>
      <w:bookmarkEnd w:id="214"/>
      <w:bookmarkEnd w:id="215"/>
    </w:p>
    <w:p w14:paraId="150821CF">
      <w:pPr>
        <w:ind w:firstLine="482"/>
        <w:rPr>
          <w:rStyle w:val="44"/>
          <w:rFonts w:cs="宋体"/>
          <w:color w:val="auto"/>
          <w:highlight w:val="none"/>
        </w:rPr>
      </w:pPr>
    </w:p>
    <w:p w14:paraId="06D1CEA1">
      <w:pPr>
        <w:ind w:firstLine="482"/>
        <w:rPr>
          <w:rStyle w:val="44"/>
          <w:rFonts w:cs="宋体"/>
          <w:color w:val="auto"/>
          <w:highlight w:val="none"/>
        </w:rPr>
      </w:pPr>
      <w:r>
        <w:rPr>
          <w:rStyle w:val="44"/>
          <w:rFonts w:cs="宋体"/>
          <w:color w:val="auto"/>
          <w:highlight w:val="none"/>
        </w:rPr>
        <w:t>均采用交通运输部《公路工程标准施工招标文件》（2018年版）的格式。</w:t>
      </w:r>
    </w:p>
    <w:p w14:paraId="689C5508">
      <w:pPr>
        <w:tabs>
          <w:tab w:val="left" w:pos="1080"/>
        </w:tabs>
        <w:rPr>
          <w:rFonts w:ascii="宋体" w:hAnsi="宋体" w:cs="宋体"/>
          <w:color w:val="auto"/>
          <w:szCs w:val="21"/>
          <w:highlight w:val="none"/>
        </w:rPr>
      </w:pPr>
    </w:p>
    <w:p w14:paraId="27D0F33F">
      <w:pPr>
        <w:pStyle w:val="8"/>
        <w:rPr>
          <w:rFonts w:hAnsi="宋体" w:cs="宋体"/>
          <w:color w:val="auto"/>
          <w:highlight w:val="none"/>
        </w:rPr>
      </w:pPr>
      <w:bookmarkStart w:id="216" w:name="_Toc394929416"/>
      <w:bookmarkStart w:id="217" w:name="_Toc508779709"/>
      <w:bookmarkStart w:id="218" w:name="_Toc511595193"/>
      <w:bookmarkStart w:id="219" w:name="_Toc6469"/>
      <w:r>
        <w:rPr>
          <w:rFonts w:hAnsi="宋体" w:cs="宋体"/>
          <w:color w:val="auto"/>
          <w:highlight w:val="none"/>
        </w:rPr>
        <w:br w:type="page"/>
      </w:r>
      <w:bookmarkStart w:id="220" w:name="_Toc514759053"/>
      <w:r>
        <w:rPr>
          <w:rFonts w:hAnsi="宋体" w:cs="宋体"/>
          <w:color w:val="auto"/>
          <w:highlight w:val="none"/>
        </w:rPr>
        <w:t>附件一  合同协议书</w:t>
      </w:r>
      <w:bookmarkEnd w:id="216"/>
      <w:bookmarkEnd w:id="217"/>
      <w:bookmarkEnd w:id="218"/>
      <w:bookmarkEnd w:id="219"/>
      <w:bookmarkEnd w:id="220"/>
    </w:p>
    <w:p w14:paraId="17D78219">
      <w:pPr>
        <w:pStyle w:val="48"/>
        <w:keepNext/>
        <w:keepLines/>
        <w:shd w:val="clear" w:color="auto" w:fill="auto"/>
        <w:spacing w:after="408" w:line="240" w:lineRule="auto"/>
        <w:ind w:firstLine="562"/>
        <w:jc w:val="center"/>
        <w:outlineLvl w:val="9"/>
        <w:rPr>
          <w:rFonts w:hint="eastAsia" w:ascii="宋体" w:hAnsi="宋体" w:eastAsia="宋体" w:cs="宋体"/>
          <w:b/>
          <w:color w:val="auto"/>
          <w:sz w:val="21"/>
          <w:szCs w:val="21"/>
          <w:highlight w:val="none"/>
        </w:rPr>
      </w:pPr>
      <w:bookmarkStart w:id="221" w:name="_Toc514786907"/>
      <w:bookmarkStart w:id="222" w:name="bookmark186"/>
      <w:r>
        <w:rPr>
          <w:rStyle w:val="49"/>
          <w:rFonts w:hint="eastAsia" w:ascii="宋体" w:hAnsi="宋体" w:eastAsia="宋体" w:cs="宋体"/>
          <w:b/>
          <w:color w:val="auto"/>
          <w:spacing w:val="0"/>
          <w:sz w:val="21"/>
          <w:szCs w:val="21"/>
          <w:highlight w:val="none"/>
        </w:rPr>
        <w:t>合同协议书</w:t>
      </w:r>
      <w:bookmarkEnd w:id="221"/>
      <w:bookmarkEnd w:id="222"/>
    </w:p>
    <w:p w14:paraId="325A9E7B">
      <w:pPr>
        <w:pStyle w:val="50"/>
        <w:shd w:val="clear" w:color="auto" w:fill="auto"/>
        <w:spacing w:before="0"/>
        <w:ind w:firstLine="420" w:firstLineChars="200"/>
        <w:jc w:val="both"/>
        <w:rPr>
          <w:rStyle w:val="51"/>
          <w:rFonts w:hint="eastAsia" w:ascii="宋体" w:hAnsi="宋体" w:eastAsia="宋体" w:cs="宋体"/>
          <w:color w:val="auto"/>
          <w:sz w:val="21"/>
          <w:szCs w:val="21"/>
          <w:highlight w:val="none"/>
        </w:rPr>
      </w:pPr>
      <w:r>
        <w:rPr>
          <w:rStyle w:val="51"/>
          <w:rFonts w:hint="eastAsia" w:ascii="宋体" w:hAnsi="宋体" w:eastAsia="宋体" w:cs="宋体"/>
          <w:color w:val="auto"/>
          <w:sz w:val="21"/>
          <w:szCs w:val="21"/>
          <w:highlight w:val="none"/>
          <w:u w:val="single"/>
        </w:rPr>
        <w:t>大新县交通运输局</w:t>
      </w:r>
      <w:r>
        <w:rPr>
          <w:rStyle w:val="51"/>
          <w:rFonts w:hint="eastAsia" w:ascii="宋体" w:hAnsi="宋体" w:eastAsia="宋体" w:cs="宋体"/>
          <w:color w:val="auto"/>
          <w:sz w:val="21"/>
          <w:szCs w:val="21"/>
          <w:highlight w:val="none"/>
        </w:rPr>
        <w:t>(发包人名称，以下简称“发包人”）为实施</w:t>
      </w:r>
      <w:r>
        <w:rPr>
          <w:rStyle w:val="51"/>
          <w:rFonts w:hint="eastAsia" w:ascii="宋体" w:hAnsi="宋体" w:eastAsia="宋体" w:cs="宋体"/>
          <w:color w:val="auto"/>
          <w:sz w:val="21"/>
          <w:szCs w:val="21"/>
          <w:highlight w:val="none"/>
          <w:u w:val="single"/>
          <w:lang w:eastAsia="zh-CN"/>
        </w:rPr>
        <w:t>大新县下雷镇伏茗桥</w:t>
      </w:r>
      <w:r>
        <w:rPr>
          <w:rStyle w:val="51"/>
          <w:rFonts w:hint="eastAsia" w:ascii="宋体" w:hAnsi="宋体" w:eastAsia="宋体" w:cs="宋体"/>
          <w:color w:val="auto"/>
          <w:sz w:val="21"/>
          <w:szCs w:val="21"/>
          <w:highlight w:val="none"/>
        </w:rPr>
        <w:t>，己接受</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(承包人名称，以下简称“承包人”）对该项目施工的投标。发包人和承包人共同达成如下协议。</w:t>
      </w:r>
    </w:p>
    <w:p w14:paraId="2140DCA3">
      <w:pPr>
        <w:pStyle w:val="50"/>
        <w:keepNext w:val="0"/>
        <w:keepLines w:val="0"/>
        <w:pageBreakBefore w:val="0"/>
        <w:widowControl w:val="0"/>
        <w:shd w:val="clear" w:color="auto" w:fill="auto"/>
        <w:kinsoku/>
        <w:wordWrap/>
        <w:overflowPunct/>
        <w:topLinePunct w:val="0"/>
        <w:autoSpaceDE/>
        <w:autoSpaceDN/>
        <w:bidi w:val="0"/>
        <w:adjustRightInd/>
        <w:snapToGrid/>
        <w:spacing w:before="0"/>
        <w:ind w:firstLine="420" w:firstLineChars="200"/>
        <w:jc w:val="both"/>
        <w:textAlignment w:val="auto"/>
        <w:rPr>
          <w:rStyle w:val="51"/>
          <w:rFonts w:hint="eastAsia" w:ascii="宋体" w:hAnsi="宋体" w:eastAsia="宋体" w:cs="宋体"/>
          <w:color w:val="auto"/>
          <w:sz w:val="21"/>
          <w:szCs w:val="21"/>
          <w:highlight w:val="none"/>
        </w:rPr>
      </w:pPr>
      <w:r>
        <w:rPr>
          <w:rStyle w:val="51"/>
          <w:rFonts w:hint="eastAsia" w:ascii="宋体" w:hAnsi="宋体" w:eastAsia="宋体" w:cs="宋体"/>
          <w:color w:val="auto"/>
          <w:sz w:val="21"/>
          <w:szCs w:val="21"/>
          <w:highlight w:val="none"/>
        </w:rPr>
        <w:t>1．建设内容：</w:t>
      </w:r>
      <w:r>
        <w:rPr>
          <w:rFonts w:hint="eastAsia" w:ascii="宋体" w:hAnsi="宋体" w:cs="宋体"/>
          <w:color w:val="auto"/>
          <w:sz w:val="21"/>
          <w:szCs w:val="21"/>
          <w:highlight w:val="none"/>
          <w:lang w:eastAsia="zh-CN"/>
        </w:rPr>
        <w:t>大新县下雷镇伏茗桥上部结构采用2×20m预应力钢筋混凝土简支小箱梁，桥宽7.5m，下部结构桥台采用双柱式桥台，桥梁长度46.04m，桥面采用水泥混凝土桥面铺装，以工程量清单和图纸包含的内容为准</w:t>
      </w:r>
      <w:r>
        <w:rPr>
          <w:rStyle w:val="51"/>
          <w:rFonts w:hint="eastAsia" w:ascii="宋体" w:hAnsi="宋体" w:eastAsia="宋体" w:cs="宋体"/>
          <w:color w:val="auto"/>
          <w:sz w:val="21"/>
          <w:szCs w:val="21"/>
          <w:highlight w:val="none"/>
          <w:lang w:eastAsia="zh-CN"/>
        </w:rPr>
        <w:t>。</w:t>
      </w:r>
    </w:p>
    <w:p w14:paraId="4A81787C">
      <w:pPr>
        <w:pStyle w:val="50"/>
        <w:keepNext w:val="0"/>
        <w:keepLines w:val="0"/>
        <w:pageBreakBefore w:val="0"/>
        <w:widowControl w:val="0"/>
        <w:shd w:val="clear" w:color="auto" w:fill="auto"/>
        <w:tabs>
          <w:tab w:val="left" w:pos="1098"/>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2．下列文件应视为构成合同文件的组成部分：</w:t>
      </w:r>
    </w:p>
    <w:p w14:paraId="39EB85F0">
      <w:pPr>
        <w:pStyle w:val="50"/>
        <w:keepNext w:val="0"/>
        <w:keepLines w:val="0"/>
        <w:pageBreakBefore w:val="0"/>
        <w:widowControl w:val="0"/>
        <w:shd w:val="clear" w:color="auto" w:fill="auto"/>
        <w:tabs>
          <w:tab w:val="left" w:pos="1373"/>
        </w:tabs>
        <w:kinsoku/>
        <w:wordWrap/>
        <w:overflowPunct/>
        <w:topLinePunct w:val="0"/>
        <w:autoSpaceDE/>
        <w:autoSpaceDN/>
        <w:bidi w:val="0"/>
        <w:adjustRightInd/>
        <w:snapToGrid/>
        <w:spacing w:before="0"/>
        <w:ind w:firstLine="420" w:firstLineChars="200"/>
        <w:jc w:val="left"/>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（1）本协议书及各种合同附件（含评标期间和合同谈判过程中的澄清文件和 补充资料）；</w:t>
      </w:r>
    </w:p>
    <w:p w14:paraId="53721FD3">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（2）中标通知书；</w:t>
      </w:r>
    </w:p>
    <w:p w14:paraId="1AB173D1">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（3）投标函及投标函附录；</w:t>
      </w:r>
    </w:p>
    <w:p w14:paraId="6C26017E">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（4）项目专用合同条款；</w:t>
      </w:r>
    </w:p>
    <w:p w14:paraId="71F5C82C">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（5）公路工程专用合同条款；</w:t>
      </w:r>
    </w:p>
    <w:p w14:paraId="4A1E09B7">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（6）通用合同条款；</w:t>
      </w:r>
    </w:p>
    <w:p w14:paraId="14DACBF8">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（7）工程量清单计量规则；</w:t>
      </w:r>
    </w:p>
    <w:p w14:paraId="7D3B675D">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（8）技术规范；</w:t>
      </w:r>
    </w:p>
    <w:p w14:paraId="1D55DB84">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（9）图纸；</w:t>
      </w:r>
    </w:p>
    <w:p w14:paraId="04681218">
      <w:pPr>
        <w:pStyle w:val="50"/>
        <w:keepNext w:val="0"/>
        <w:keepLines w:val="0"/>
        <w:pageBreakBefore w:val="0"/>
        <w:widowControl w:val="0"/>
        <w:shd w:val="clear" w:color="auto" w:fill="auto"/>
        <w:tabs>
          <w:tab w:val="left" w:pos="1506"/>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（10）己标价工程量清单；</w:t>
      </w:r>
    </w:p>
    <w:p w14:paraId="733C34BE">
      <w:pPr>
        <w:pStyle w:val="50"/>
        <w:keepNext w:val="0"/>
        <w:keepLines w:val="0"/>
        <w:pageBreakBefore w:val="0"/>
        <w:widowControl w:val="0"/>
        <w:shd w:val="clear" w:color="auto" w:fill="auto"/>
        <w:tabs>
          <w:tab w:val="left" w:pos="1506"/>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（11）承包人有关人员、设备投入的承诺及投标文件中的施工组织设计；</w:t>
      </w:r>
    </w:p>
    <w:p w14:paraId="73ADC8CF">
      <w:pPr>
        <w:pStyle w:val="50"/>
        <w:keepNext w:val="0"/>
        <w:keepLines w:val="0"/>
        <w:pageBreakBefore w:val="0"/>
        <w:widowControl w:val="0"/>
        <w:shd w:val="clear" w:color="auto" w:fill="auto"/>
        <w:tabs>
          <w:tab w:val="left" w:pos="1506"/>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（12）其他合同文件。</w:t>
      </w:r>
    </w:p>
    <w:p w14:paraId="785D1154">
      <w:pPr>
        <w:pStyle w:val="50"/>
        <w:keepNext w:val="0"/>
        <w:keepLines w:val="0"/>
        <w:pageBreakBefore w:val="0"/>
        <w:widowControl w:val="0"/>
        <w:shd w:val="clear" w:color="auto" w:fill="auto"/>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上述合同文件互相补充和解释。如果合同文件之间存在矛盾或不一致之处，</w:t>
      </w:r>
    </w:p>
    <w:p w14:paraId="5E9E801C">
      <w:pPr>
        <w:pStyle w:val="50"/>
        <w:keepNext w:val="0"/>
        <w:keepLines w:val="0"/>
        <w:pageBreakBefore w:val="0"/>
        <w:widowControl w:val="0"/>
        <w:shd w:val="clear" w:color="auto" w:fill="auto"/>
        <w:kinsoku/>
        <w:wordWrap/>
        <w:overflowPunct/>
        <w:topLinePunct w:val="0"/>
        <w:autoSpaceDE/>
        <w:autoSpaceDN/>
        <w:bidi w:val="0"/>
        <w:adjustRightInd/>
        <w:snapToGrid/>
        <w:spacing w:before="0"/>
        <w:ind w:firstLine="420" w:firstLineChars="200"/>
        <w:jc w:val="both"/>
        <w:textAlignment w:val="auto"/>
        <w:rPr>
          <w:rStyle w:val="51"/>
          <w:rFonts w:hint="eastAsia" w:ascii="宋体" w:hAnsi="宋体" w:eastAsia="宋体" w:cs="宋体"/>
          <w:color w:val="auto"/>
          <w:sz w:val="21"/>
          <w:szCs w:val="21"/>
          <w:highlight w:val="none"/>
        </w:rPr>
      </w:pPr>
      <w:r>
        <w:rPr>
          <w:rStyle w:val="51"/>
          <w:rFonts w:hint="eastAsia" w:ascii="宋体" w:hAnsi="宋体" w:eastAsia="宋体" w:cs="宋体"/>
          <w:color w:val="auto"/>
          <w:sz w:val="21"/>
          <w:szCs w:val="21"/>
          <w:highlight w:val="none"/>
        </w:rPr>
        <w:t>以上述文件的排列顺序在先者为准。</w:t>
      </w:r>
    </w:p>
    <w:p w14:paraId="30BA4EE3">
      <w:pPr>
        <w:pStyle w:val="50"/>
        <w:keepNext w:val="0"/>
        <w:keepLines w:val="0"/>
        <w:pageBreakBefore w:val="0"/>
        <w:widowControl w:val="0"/>
        <w:shd w:val="clear" w:color="auto" w:fill="auto"/>
        <w:kinsoku/>
        <w:wordWrap/>
        <w:overflowPunct/>
        <w:topLinePunct w:val="0"/>
        <w:autoSpaceDE/>
        <w:autoSpaceDN/>
        <w:bidi w:val="0"/>
        <w:adjustRightInd/>
        <w:snapToGrid/>
        <w:spacing w:before="0"/>
        <w:ind w:firstLine="420" w:firstLineChars="200"/>
        <w:jc w:val="both"/>
        <w:textAlignment w:val="auto"/>
        <w:rPr>
          <w:rStyle w:val="51"/>
          <w:rFonts w:hint="eastAsia" w:ascii="宋体" w:hAnsi="宋体" w:eastAsia="宋体" w:cs="宋体"/>
          <w:color w:val="auto"/>
          <w:sz w:val="21"/>
          <w:szCs w:val="21"/>
          <w:highlight w:val="none"/>
        </w:rPr>
      </w:pPr>
      <w:r>
        <w:rPr>
          <w:rStyle w:val="51"/>
          <w:rFonts w:hint="eastAsia" w:ascii="宋体" w:hAnsi="宋体" w:eastAsia="宋体" w:cs="宋体"/>
          <w:color w:val="auto"/>
          <w:sz w:val="21"/>
          <w:szCs w:val="21"/>
          <w:highlight w:val="none"/>
        </w:rPr>
        <w:t>3．根据工程量清单所列的预计数量和单价或总额价计算的签约合同价：</w:t>
      </w:r>
      <w:r>
        <w:rPr>
          <w:rStyle w:val="51"/>
          <w:rFonts w:hint="eastAsia" w:ascii="宋体" w:hAnsi="宋体" w:eastAsia="宋体" w:cs="宋体"/>
          <w:color w:val="auto"/>
          <w:sz w:val="21"/>
          <w:szCs w:val="21"/>
          <w:highlight w:val="none"/>
          <w:u w:val="single"/>
        </w:rPr>
        <w:t xml:space="preserve">人民币（大写）  </w:t>
      </w:r>
      <w:r>
        <w:rPr>
          <w:rStyle w:val="51"/>
          <w:rFonts w:hint="eastAsia" w:ascii="宋体" w:hAnsi="宋体" w:eastAsia="宋体" w:cs="宋体"/>
          <w:color w:val="auto"/>
          <w:sz w:val="21"/>
          <w:szCs w:val="21"/>
          <w:highlight w:val="none"/>
          <w:u w:val="single"/>
        </w:rPr>
        <w:tab/>
      </w:r>
      <w:r>
        <w:rPr>
          <w:rStyle w:val="51"/>
          <w:rFonts w:hint="eastAsia" w:ascii="宋体" w:hAnsi="宋体" w:eastAsia="宋体" w:cs="宋体"/>
          <w:color w:val="auto"/>
          <w:sz w:val="21"/>
          <w:szCs w:val="21"/>
          <w:highlight w:val="none"/>
          <w:u w:val="single"/>
        </w:rPr>
        <w:t xml:space="preserve">元（¥               </w:t>
      </w:r>
      <w:r>
        <w:rPr>
          <w:rStyle w:val="51"/>
          <w:rFonts w:hint="eastAsia" w:ascii="宋体" w:hAnsi="宋体" w:eastAsia="宋体" w:cs="宋体"/>
          <w:color w:val="auto"/>
          <w:sz w:val="21"/>
          <w:szCs w:val="21"/>
          <w:highlight w:val="none"/>
          <w:u w:val="single"/>
        </w:rPr>
        <w:tab/>
      </w:r>
      <w:r>
        <w:rPr>
          <w:rStyle w:val="51"/>
          <w:rFonts w:hint="eastAsia" w:ascii="宋体" w:hAnsi="宋体" w:eastAsia="宋体" w:cs="宋体"/>
          <w:color w:val="auto"/>
          <w:sz w:val="21"/>
          <w:szCs w:val="21"/>
          <w:highlight w:val="none"/>
          <w:u w:val="single"/>
        </w:rPr>
        <w:t>）</w:t>
      </w:r>
      <w:r>
        <w:rPr>
          <w:rStyle w:val="51"/>
          <w:rFonts w:hint="eastAsia" w:ascii="宋体" w:hAnsi="宋体" w:eastAsia="宋体" w:cs="宋体"/>
          <w:color w:val="auto"/>
          <w:sz w:val="21"/>
          <w:szCs w:val="21"/>
          <w:highlight w:val="none"/>
        </w:rPr>
        <w:t>。</w:t>
      </w:r>
    </w:p>
    <w:p w14:paraId="1FD9DB69">
      <w:pPr>
        <w:pStyle w:val="50"/>
        <w:keepNext w:val="0"/>
        <w:keepLines w:val="0"/>
        <w:pageBreakBefore w:val="0"/>
        <w:widowControl w:val="0"/>
        <w:shd w:val="clear" w:color="auto" w:fill="auto"/>
        <w:kinsoku/>
        <w:wordWrap/>
        <w:overflowPunct/>
        <w:topLinePunct w:val="0"/>
        <w:autoSpaceDE/>
        <w:autoSpaceDN/>
        <w:bidi w:val="0"/>
        <w:adjustRightInd/>
        <w:snapToGrid/>
        <w:spacing w:before="0"/>
        <w:ind w:firstLine="420" w:firstLineChars="200"/>
        <w:jc w:val="both"/>
        <w:textAlignment w:val="auto"/>
        <w:rPr>
          <w:rStyle w:val="51"/>
          <w:rFonts w:hint="eastAsia" w:ascii="宋体" w:hAnsi="宋体" w:eastAsia="宋体" w:cs="宋体"/>
          <w:color w:val="auto"/>
          <w:sz w:val="21"/>
          <w:szCs w:val="21"/>
          <w:highlight w:val="none"/>
          <w:u w:val="none"/>
        </w:rPr>
      </w:pPr>
      <w:r>
        <w:rPr>
          <w:rStyle w:val="51"/>
          <w:rFonts w:hint="eastAsia" w:ascii="宋体" w:hAnsi="宋体" w:eastAsia="宋体" w:cs="宋体"/>
          <w:color w:val="auto"/>
          <w:sz w:val="21"/>
          <w:szCs w:val="21"/>
          <w:highlight w:val="none"/>
        </w:rPr>
        <w:t xml:space="preserve">4．承包人项目经理： </w:t>
      </w:r>
      <w:r>
        <w:rPr>
          <w:rStyle w:val="51"/>
          <w:rFonts w:hint="eastAsia" w:ascii="宋体" w:hAnsi="宋体" w:eastAsia="宋体" w:cs="宋体"/>
          <w:color w:val="auto"/>
          <w:sz w:val="21"/>
          <w:szCs w:val="21"/>
          <w:highlight w:val="none"/>
          <w:u w:val="single"/>
        </w:rPr>
        <w:t xml:space="preserve">                 </w:t>
      </w:r>
      <w:r>
        <w:rPr>
          <w:rStyle w:val="51"/>
          <w:rFonts w:hint="eastAsia" w:ascii="宋体" w:hAnsi="宋体" w:eastAsia="宋体" w:cs="宋体"/>
          <w:color w:val="auto"/>
          <w:sz w:val="21"/>
          <w:szCs w:val="21"/>
          <w:highlight w:val="none"/>
        </w:rPr>
        <w:t>。承包人项目总工</w:t>
      </w:r>
      <w:r>
        <w:rPr>
          <w:rStyle w:val="51"/>
          <w:rFonts w:hint="eastAsia" w:ascii="宋体" w:hAnsi="宋体" w:eastAsia="宋体" w:cs="宋体"/>
          <w:color w:val="auto"/>
          <w:sz w:val="21"/>
          <w:szCs w:val="21"/>
          <w:highlight w:val="none"/>
          <w:u w:val="none"/>
        </w:rPr>
        <w:t>：</w:t>
      </w:r>
      <w:r>
        <w:rPr>
          <w:rStyle w:val="51"/>
          <w:rFonts w:hint="eastAsia" w:ascii="宋体" w:hAnsi="宋体" w:eastAsia="宋体" w:cs="宋体"/>
          <w:color w:val="auto"/>
          <w:sz w:val="21"/>
          <w:szCs w:val="21"/>
          <w:highlight w:val="none"/>
          <w:u w:val="single"/>
          <w:lang w:val="en-US"/>
        </w:rPr>
        <w:t xml:space="preserve">            </w:t>
      </w:r>
      <w:r>
        <w:rPr>
          <w:rStyle w:val="51"/>
          <w:rFonts w:hint="eastAsia" w:ascii="宋体" w:hAnsi="宋体" w:eastAsia="宋体" w:cs="宋体"/>
          <w:color w:val="auto"/>
          <w:sz w:val="21"/>
          <w:szCs w:val="21"/>
          <w:highlight w:val="none"/>
          <w:u w:val="single"/>
        </w:rPr>
        <w:tab/>
      </w:r>
      <w:r>
        <w:rPr>
          <w:rStyle w:val="51"/>
          <w:rFonts w:hint="eastAsia" w:ascii="宋体" w:hAnsi="宋体" w:eastAsia="宋体" w:cs="宋体"/>
          <w:color w:val="auto"/>
          <w:sz w:val="21"/>
          <w:szCs w:val="21"/>
          <w:highlight w:val="none"/>
          <w:u w:val="none"/>
        </w:rPr>
        <w:t>。</w:t>
      </w:r>
    </w:p>
    <w:p w14:paraId="019170FA">
      <w:pPr>
        <w:pStyle w:val="50"/>
        <w:keepNext w:val="0"/>
        <w:keepLines w:val="0"/>
        <w:pageBreakBefore w:val="0"/>
        <w:widowControl w:val="0"/>
        <w:shd w:val="clear" w:color="auto" w:fill="auto"/>
        <w:tabs>
          <w:tab w:val="left" w:pos="1098"/>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5．工程质量符合</w:t>
      </w:r>
      <w:r>
        <w:rPr>
          <w:rStyle w:val="51"/>
          <w:rFonts w:hint="eastAsia" w:ascii="宋体" w:hAnsi="宋体" w:eastAsia="宋体" w:cs="宋体"/>
          <w:color w:val="auto"/>
          <w:sz w:val="21"/>
          <w:szCs w:val="21"/>
          <w:highlight w:val="none"/>
          <w:u w:val="single"/>
          <w:lang w:val="en-US"/>
        </w:rPr>
        <w:t>国家现行规范验收合格</w:t>
      </w:r>
      <w:r>
        <w:rPr>
          <w:rStyle w:val="51"/>
          <w:rFonts w:hint="eastAsia" w:ascii="宋体" w:hAnsi="宋体" w:eastAsia="宋体" w:cs="宋体"/>
          <w:color w:val="auto"/>
          <w:sz w:val="21"/>
          <w:szCs w:val="21"/>
          <w:highlight w:val="none"/>
        </w:rPr>
        <w:t>标准。工程安全目标</w:t>
      </w:r>
      <w:r>
        <w:rPr>
          <w:rStyle w:val="51"/>
          <w:rFonts w:hint="eastAsia" w:ascii="宋体" w:hAnsi="宋体" w:eastAsia="宋体" w:cs="宋体"/>
          <w:color w:val="auto"/>
          <w:sz w:val="21"/>
          <w:szCs w:val="21"/>
          <w:highlight w:val="none"/>
          <w:u w:val="none"/>
        </w:rPr>
        <w:t>：</w:t>
      </w:r>
      <w:r>
        <w:rPr>
          <w:rStyle w:val="51"/>
          <w:rFonts w:hint="eastAsia" w:ascii="宋体" w:hAnsi="宋体" w:eastAsia="宋体" w:cs="宋体"/>
          <w:color w:val="auto"/>
          <w:sz w:val="21"/>
          <w:szCs w:val="21"/>
          <w:highlight w:val="none"/>
          <w:u w:val="single"/>
        </w:rPr>
        <w:t>实现交通建设施工无安全</w:t>
      </w:r>
      <w:r>
        <w:rPr>
          <w:rStyle w:val="51"/>
          <w:rFonts w:hint="eastAsia" w:ascii="宋体" w:hAnsi="宋体" w:eastAsia="宋体" w:cs="宋体"/>
          <w:color w:val="auto"/>
          <w:sz w:val="21"/>
          <w:szCs w:val="21"/>
          <w:highlight w:val="none"/>
          <w:u w:val="single"/>
          <w:lang w:val="en-US"/>
        </w:rPr>
        <w:t>事故发生</w:t>
      </w:r>
      <w:r>
        <w:rPr>
          <w:rStyle w:val="51"/>
          <w:rFonts w:hint="eastAsia" w:ascii="宋体" w:hAnsi="宋体" w:eastAsia="宋体" w:cs="宋体"/>
          <w:color w:val="auto"/>
          <w:sz w:val="21"/>
          <w:szCs w:val="21"/>
          <w:highlight w:val="none"/>
        </w:rPr>
        <w:t>。</w:t>
      </w:r>
    </w:p>
    <w:p w14:paraId="68826453">
      <w:pPr>
        <w:pStyle w:val="50"/>
        <w:keepNext w:val="0"/>
        <w:keepLines w:val="0"/>
        <w:pageBreakBefore w:val="0"/>
        <w:widowControl w:val="0"/>
        <w:shd w:val="clear" w:color="auto" w:fill="auto"/>
        <w:tabs>
          <w:tab w:val="left" w:pos="1101"/>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6．承包人承诺按合同约定承担工程的实施、完成及缺陷修复。</w:t>
      </w:r>
    </w:p>
    <w:p w14:paraId="700F2B17">
      <w:pPr>
        <w:pStyle w:val="50"/>
        <w:keepNext w:val="0"/>
        <w:keepLines w:val="0"/>
        <w:pageBreakBefore w:val="0"/>
        <w:widowControl w:val="0"/>
        <w:shd w:val="clear" w:color="auto" w:fill="auto"/>
        <w:tabs>
          <w:tab w:val="left" w:pos="1101"/>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7．发包人承诺按合同约定的条件、时间和方式向承包人支付合同价款。</w:t>
      </w:r>
    </w:p>
    <w:p w14:paraId="660E0427">
      <w:pPr>
        <w:pStyle w:val="50"/>
        <w:keepNext w:val="0"/>
        <w:keepLines w:val="0"/>
        <w:pageBreakBefore w:val="0"/>
        <w:widowControl w:val="0"/>
        <w:shd w:val="clear" w:color="auto" w:fill="auto"/>
        <w:tabs>
          <w:tab w:val="left" w:pos="110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8．承包人应按照发包人指示开工，工期为</w:t>
      </w:r>
      <w:r>
        <w:rPr>
          <w:rStyle w:val="51"/>
          <w:rFonts w:hint="eastAsia" w:ascii="宋体" w:hAnsi="宋体" w:eastAsia="宋体" w:cs="宋体"/>
          <w:color w:val="auto"/>
          <w:sz w:val="21"/>
          <w:szCs w:val="21"/>
          <w:highlight w:val="none"/>
          <w:lang w:val="en-US"/>
        </w:rPr>
        <w:t>270日历天</w:t>
      </w:r>
      <w:r>
        <w:rPr>
          <w:rStyle w:val="51"/>
          <w:rFonts w:hint="eastAsia" w:ascii="宋体" w:hAnsi="宋体" w:eastAsia="宋体" w:cs="宋体"/>
          <w:color w:val="auto"/>
          <w:sz w:val="21"/>
          <w:szCs w:val="21"/>
          <w:highlight w:val="none"/>
        </w:rPr>
        <w:t>。</w:t>
      </w:r>
    </w:p>
    <w:p w14:paraId="1B14EE4E">
      <w:pPr>
        <w:pStyle w:val="50"/>
        <w:keepNext w:val="0"/>
        <w:keepLines w:val="0"/>
        <w:pageBreakBefore w:val="0"/>
        <w:widowControl w:val="0"/>
        <w:shd w:val="clear" w:color="auto" w:fill="auto"/>
        <w:tabs>
          <w:tab w:val="left" w:pos="1043"/>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9．本协议书在承包人提供履约保证金后，由双方法定代表人或其委托代理人签署并加盖单位章后生效。全部工程完工后经交工验收合格、缺陷责任期满签发缺 陷责任终止证书后失效。</w:t>
      </w:r>
    </w:p>
    <w:p w14:paraId="674B3D20">
      <w:pPr>
        <w:pStyle w:val="50"/>
        <w:keepNext w:val="0"/>
        <w:keepLines w:val="0"/>
        <w:pageBreakBefore w:val="0"/>
        <w:widowControl w:val="0"/>
        <w:shd w:val="clear" w:color="auto" w:fill="auto"/>
        <w:tabs>
          <w:tab w:val="left" w:leader="underscore" w:pos="4168"/>
          <w:tab w:val="left" w:leader="underscore" w:pos="8283"/>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10．本协议书正本二份、副本</w:t>
      </w:r>
      <w:r>
        <w:rPr>
          <w:rStyle w:val="51"/>
          <w:rFonts w:hint="eastAsia" w:ascii="宋体" w:hAnsi="宋体" w:eastAsia="宋体" w:cs="宋体"/>
          <w:color w:val="auto"/>
          <w:sz w:val="21"/>
          <w:szCs w:val="21"/>
          <w:highlight w:val="none"/>
          <w:lang w:val="en-US"/>
        </w:rPr>
        <w:t xml:space="preserve">  </w:t>
      </w:r>
      <w:r>
        <w:rPr>
          <w:rStyle w:val="51"/>
          <w:rFonts w:hint="eastAsia" w:ascii="宋体" w:hAnsi="宋体" w:eastAsia="宋体" w:cs="宋体"/>
          <w:color w:val="auto"/>
          <w:sz w:val="21"/>
          <w:szCs w:val="21"/>
          <w:highlight w:val="none"/>
        </w:rPr>
        <w:t>份，合同双方各执正本一份，副本</w:t>
      </w:r>
      <w:r>
        <w:rPr>
          <w:rStyle w:val="51"/>
          <w:rFonts w:hint="eastAsia" w:ascii="宋体" w:hAnsi="宋体" w:eastAsia="宋体" w:cs="宋体"/>
          <w:color w:val="auto"/>
          <w:sz w:val="21"/>
          <w:szCs w:val="21"/>
          <w:highlight w:val="none"/>
          <w:lang w:val="en-US"/>
        </w:rPr>
        <w:t xml:space="preserve">   </w:t>
      </w:r>
      <w:r>
        <w:rPr>
          <w:rStyle w:val="51"/>
          <w:rFonts w:hint="eastAsia" w:ascii="宋体" w:hAnsi="宋体" w:eastAsia="宋体" w:cs="宋体"/>
          <w:color w:val="auto"/>
          <w:sz w:val="21"/>
          <w:szCs w:val="21"/>
          <w:highlight w:val="none"/>
        </w:rPr>
        <w:t>份，当正本与副本的内容不一致时，以正本为准。</w:t>
      </w:r>
    </w:p>
    <w:p w14:paraId="53B29DDD">
      <w:pPr>
        <w:pStyle w:val="50"/>
        <w:keepNext w:val="0"/>
        <w:keepLines w:val="0"/>
        <w:pageBreakBefore w:val="0"/>
        <w:widowControl w:val="0"/>
        <w:shd w:val="clear" w:color="auto" w:fill="auto"/>
        <w:tabs>
          <w:tab w:val="left" w:pos="1214"/>
        </w:tabs>
        <w:kinsoku/>
        <w:wordWrap/>
        <w:overflowPunct/>
        <w:topLinePunct w:val="0"/>
        <w:autoSpaceDE/>
        <w:autoSpaceDN/>
        <w:bidi w:val="0"/>
        <w:adjustRightInd/>
        <w:snapToGrid/>
        <w:spacing w:before="0" w:after="418"/>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11．合同未尽事宜，双方另行签订补充协议。补充协议是合同的组成部分。</w:t>
      </w:r>
    </w:p>
    <w:tbl>
      <w:tblPr>
        <w:tblStyle w:val="2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79"/>
        <w:gridCol w:w="4657"/>
      </w:tblGrid>
      <w:tr w14:paraId="3F5CD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1" w:type="dxa"/>
          </w:tcPr>
          <w:p w14:paraId="33729DFB">
            <w:pPr>
              <w:pStyle w:val="50"/>
              <w:shd w:val="clear"/>
              <w:tabs>
                <w:tab w:val="left" w:leader="underscore" w:pos="2742"/>
                <w:tab w:val="left" w:leader="underscore" w:pos="7397"/>
              </w:tabs>
              <w:spacing w:before="0" w:line="442" w:lineRule="exact"/>
              <w:jc w:val="both"/>
              <w:rPr>
                <w:rStyle w:val="52"/>
                <w:rFonts w:hint="eastAsia" w:ascii="宋体" w:hAnsi="宋体" w:eastAsia="宋体" w:cs="宋体"/>
                <w:i w:val="0"/>
                <w:color w:val="auto"/>
                <w:spacing w:val="0"/>
                <w:sz w:val="21"/>
                <w:szCs w:val="21"/>
                <w:highlight w:val="none"/>
                <w:vertAlign w:val="baseline"/>
              </w:rPr>
            </w:pPr>
            <w:r>
              <w:rPr>
                <w:rStyle w:val="52"/>
                <w:rFonts w:hint="eastAsia" w:ascii="宋体" w:hAnsi="宋体" w:eastAsia="宋体" w:cs="宋体"/>
                <w:i w:val="0"/>
                <w:color w:val="auto"/>
                <w:spacing w:val="0"/>
                <w:sz w:val="21"/>
                <w:szCs w:val="21"/>
                <w:highlight w:val="none"/>
              </w:rPr>
              <w:t>发包人:</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 xml:space="preserve"> (盖单位章）</w:t>
            </w:r>
          </w:p>
        </w:tc>
        <w:tc>
          <w:tcPr>
            <w:tcW w:w="4811" w:type="dxa"/>
          </w:tcPr>
          <w:p w14:paraId="7BDD6801">
            <w:pPr>
              <w:pStyle w:val="50"/>
              <w:shd w:val="clear" w:color="auto" w:fill="auto"/>
              <w:tabs>
                <w:tab w:val="left" w:leader="underscore" w:pos="2742"/>
                <w:tab w:val="left" w:leader="underscore" w:pos="7397"/>
              </w:tabs>
              <w:spacing w:before="0" w:line="442" w:lineRule="exact"/>
              <w:jc w:val="both"/>
              <w:rPr>
                <w:rStyle w:val="52"/>
                <w:rFonts w:hint="eastAsia" w:ascii="宋体" w:hAnsi="宋体" w:eastAsia="宋体" w:cs="宋体"/>
                <w:i w:val="0"/>
                <w:color w:val="auto"/>
                <w:spacing w:val="0"/>
                <w:sz w:val="21"/>
                <w:szCs w:val="21"/>
                <w:highlight w:val="none"/>
                <w:vertAlign w:val="baseline"/>
              </w:rPr>
            </w:pPr>
            <w:r>
              <w:rPr>
                <w:rStyle w:val="51"/>
                <w:rFonts w:hint="eastAsia" w:ascii="宋体" w:hAnsi="宋体" w:eastAsia="宋体" w:cs="宋体"/>
                <w:color w:val="auto"/>
                <w:sz w:val="21"/>
                <w:szCs w:val="21"/>
                <w:highlight w:val="none"/>
              </w:rPr>
              <w:t>承包人：</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 xml:space="preserve"> (盖单位章)</w:t>
            </w:r>
          </w:p>
        </w:tc>
      </w:tr>
      <w:tr w14:paraId="77233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1" w:type="dxa"/>
          </w:tcPr>
          <w:p w14:paraId="1D35F776">
            <w:pPr>
              <w:pStyle w:val="50"/>
              <w:shd w:val="clear"/>
              <w:tabs>
                <w:tab w:val="left" w:leader="underscore" w:pos="2742"/>
                <w:tab w:val="left" w:leader="underscore" w:pos="7397"/>
              </w:tabs>
              <w:spacing w:before="0" w:line="442" w:lineRule="exact"/>
              <w:jc w:val="both"/>
              <w:rPr>
                <w:rStyle w:val="52"/>
                <w:rFonts w:hint="eastAsia" w:ascii="宋体" w:hAnsi="宋体" w:eastAsia="宋体" w:cs="宋体"/>
                <w:i w:val="0"/>
                <w:color w:val="auto"/>
                <w:spacing w:val="0"/>
                <w:sz w:val="21"/>
                <w:szCs w:val="21"/>
                <w:highlight w:val="none"/>
                <w:vertAlign w:val="baseline"/>
              </w:rPr>
            </w:pPr>
            <w:r>
              <w:rPr>
                <w:rStyle w:val="51"/>
                <w:rFonts w:ascii="宋体" w:hAnsi="宋体" w:eastAsia="宋体" w:cs="宋体"/>
                <w:color w:val="auto"/>
                <w:sz w:val="21"/>
                <w:szCs w:val="21"/>
                <w:highlight w:val="none"/>
              </w:rPr>
              <w:t>法定代表人或其委托代理人：</w:t>
            </w:r>
            <w:r>
              <w:rPr>
                <w:rStyle w:val="51"/>
                <w:rFonts w:hint="eastAsia" w:ascii="宋体" w:hAnsi="宋体" w:eastAsia="宋体" w:cs="宋体"/>
                <w:color w:val="auto"/>
                <w:sz w:val="21"/>
                <w:szCs w:val="21"/>
                <w:highlight w:val="none"/>
                <w:lang w:val="en-US"/>
              </w:rPr>
              <w:t xml:space="preserve"> </w:t>
            </w:r>
            <w:r>
              <w:rPr>
                <w:rStyle w:val="51"/>
                <w:rFonts w:hint="eastAsia" w:ascii="宋体" w:hAnsi="宋体" w:eastAsia="宋体" w:cs="宋体"/>
                <w:color w:val="auto"/>
                <w:sz w:val="21"/>
                <w:szCs w:val="21"/>
                <w:highlight w:val="none"/>
                <w:u w:val="single"/>
                <w:lang w:val="en-US"/>
              </w:rPr>
              <w:t xml:space="preserve">      </w:t>
            </w:r>
            <w:r>
              <w:rPr>
                <w:rStyle w:val="51"/>
                <w:rFonts w:ascii="宋体" w:hAnsi="宋体" w:eastAsia="宋体" w:cs="宋体"/>
                <w:color w:val="auto"/>
                <w:sz w:val="21"/>
                <w:szCs w:val="21"/>
                <w:highlight w:val="none"/>
                <w:u w:val="single"/>
              </w:rPr>
              <w:t>(签字</w:t>
            </w:r>
            <w:r>
              <w:rPr>
                <w:rStyle w:val="51"/>
                <w:rFonts w:hint="eastAsia" w:ascii="宋体" w:hAnsi="宋体" w:eastAsia="宋体" w:cs="宋体"/>
                <w:color w:val="auto"/>
                <w:sz w:val="21"/>
                <w:szCs w:val="21"/>
                <w:highlight w:val="none"/>
                <w:u w:val="single"/>
                <w:lang w:val="en-US"/>
              </w:rPr>
              <w:t>或盖章</w:t>
            </w:r>
            <w:r>
              <w:rPr>
                <w:rStyle w:val="51"/>
                <w:rFonts w:ascii="宋体" w:hAnsi="宋体" w:eastAsia="宋体" w:cs="宋体"/>
                <w:color w:val="auto"/>
                <w:sz w:val="21"/>
                <w:szCs w:val="21"/>
                <w:highlight w:val="none"/>
                <w:u w:val="single"/>
              </w:rPr>
              <w:t>）</w:t>
            </w:r>
          </w:p>
        </w:tc>
        <w:tc>
          <w:tcPr>
            <w:tcW w:w="4811" w:type="dxa"/>
          </w:tcPr>
          <w:p w14:paraId="7AE98707">
            <w:pPr>
              <w:pStyle w:val="50"/>
              <w:shd w:val="clear"/>
              <w:tabs>
                <w:tab w:val="left" w:leader="underscore" w:pos="2742"/>
                <w:tab w:val="left" w:leader="underscore" w:pos="7397"/>
              </w:tabs>
              <w:spacing w:before="0" w:line="442" w:lineRule="exact"/>
              <w:jc w:val="both"/>
              <w:rPr>
                <w:rStyle w:val="52"/>
                <w:rFonts w:hint="eastAsia" w:ascii="宋体" w:hAnsi="宋体" w:eastAsia="宋体" w:cs="宋体"/>
                <w:i w:val="0"/>
                <w:color w:val="auto"/>
                <w:spacing w:val="0"/>
                <w:sz w:val="21"/>
                <w:szCs w:val="21"/>
                <w:highlight w:val="none"/>
                <w:vertAlign w:val="baseline"/>
              </w:rPr>
            </w:pPr>
            <w:r>
              <w:rPr>
                <w:rStyle w:val="51"/>
                <w:rFonts w:ascii="宋体" w:hAnsi="宋体" w:eastAsia="宋体" w:cs="宋体"/>
                <w:color w:val="auto"/>
                <w:sz w:val="21"/>
                <w:szCs w:val="21"/>
                <w:highlight w:val="none"/>
              </w:rPr>
              <w:t>法定代表人或其委托代理人：</w:t>
            </w:r>
            <w:r>
              <w:rPr>
                <w:rStyle w:val="51"/>
                <w:rFonts w:hint="eastAsia" w:ascii="宋体" w:hAnsi="宋体" w:eastAsia="宋体" w:cs="宋体"/>
                <w:color w:val="auto"/>
                <w:sz w:val="21"/>
                <w:szCs w:val="21"/>
                <w:highlight w:val="none"/>
                <w:lang w:val="en-US"/>
              </w:rPr>
              <w:t xml:space="preserve"> </w:t>
            </w:r>
            <w:r>
              <w:rPr>
                <w:rStyle w:val="51"/>
                <w:rFonts w:hint="eastAsia" w:ascii="宋体" w:hAnsi="宋体" w:eastAsia="宋体" w:cs="宋体"/>
                <w:color w:val="auto"/>
                <w:sz w:val="21"/>
                <w:szCs w:val="21"/>
                <w:highlight w:val="none"/>
                <w:u w:val="single"/>
                <w:lang w:val="en-US"/>
              </w:rPr>
              <w:t xml:space="preserve">      </w:t>
            </w:r>
            <w:r>
              <w:rPr>
                <w:rStyle w:val="51"/>
                <w:rFonts w:ascii="宋体" w:hAnsi="宋体" w:eastAsia="宋体" w:cs="宋体"/>
                <w:color w:val="auto"/>
                <w:sz w:val="21"/>
                <w:szCs w:val="21"/>
                <w:highlight w:val="none"/>
                <w:u w:val="single"/>
              </w:rPr>
              <w:t>(签字</w:t>
            </w:r>
            <w:r>
              <w:rPr>
                <w:rStyle w:val="51"/>
                <w:rFonts w:hint="eastAsia" w:ascii="宋体" w:hAnsi="宋体" w:eastAsia="宋体" w:cs="宋体"/>
                <w:color w:val="auto"/>
                <w:sz w:val="21"/>
                <w:szCs w:val="21"/>
                <w:highlight w:val="none"/>
                <w:u w:val="single"/>
                <w:lang w:val="en-US"/>
              </w:rPr>
              <w:t>或盖章</w:t>
            </w:r>
            <w:r>
              <w:rPr>
                <w:rStyle w:val="51"/>
                <w:rFonts w:ascii="宋体" w:hAnsi="宋体" w:eastAsia="宋体" w:cs="宋体"/>
                <w:color w:val="auto"/>
                <w:sz w:val="21"/>
                <w:szCs w:val="21"/>
                <w:highlight w:val="none"/>
                <w:u w:val="single"/>
              </w:rPr>
              <w:t>）</w:t>
            </w:r>
          </w:p>
        </w:tc>
      </w:tr>
      <w:tr w14:paraId="4E25A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1" w:type="dxa"/>
          </w:tcPr>
          <w:p w14:paraId="300EA9A7">
            <w:pPr>
              <w:pStyle w:val="50"/>
              <w:shd w:val="clear"/>
              <w:tabs>
                <w:tab w:val="left" w:leader="underscore" w:pos="2742"/>
                <w:tab w:val="left" w:leader="underscore" w:pos="7397"/>
              </w:tabs>
              <w:spacing w:before="0" w:line="442" w:lineRule="exact"/>
              <w:ind w:firstLine="840" w:firstLineChars="400"/>
              <w:jc w:val="both"/>
              <w:rPr>
                <w:rStyle w:val="52"/>
                <w:rFonts w:hint="eastAsia" w:ascii="宋体" w:hAnsi="宋体" w:eastAsia="宋体" w:cs="宋体"/>
                <w:i w:val="0"/>
                <w:color w:val="auto"/>
                <w:spacing w:val="0"/>
                <w:sz w:val="21"/>
                <w:szCs w:val="21"/>
                <w:highlight w:val="none"/>
                <w:vertAlign w:val="baseline"/>
              </w:rPr>
            </w:pPr>
            <w:r>
              <w:rPr>
                <w:rStyle w:val="51"/>
                <w:rFonts w:ascii="宋体" w:hAnsi="宋体" w:eastAsia="宋体" w:cs="宋体"/>
                <w:color w:val="auto"/>
                <w:sz w:val="21"/>
                <w:szCs w:val="21"/>
                <w:highlight w:val="none"/>
              </w:rPr>
              <w:t>年  月</w:t>
            </w:r>
            <w:r>
              <w:rPr>
                <w:rStyle w:val="51"/>
                <w:rFonts w:hint="eastAsia" w:ascii="宋体" w:hAnsi="宋体" w:eastAsia="宋体" w:cs="宋体"/>
                <w:color w:val="auto"/>
                <w:sz w:val="21"/>
                <w:szCs w:val="21"/>
                <w:highlight w:val="none"/>
                <w:lang w:val="en-US"/>
              </w:rPr>
              <w:t xml:space="preserve">   </w:t>
            </w:r>
            <w:r>
              <w:rPr>
                <w:rStyle w:val="51"/>
                <w:rFonts w:ascii="宋体" w:hAnsi="宋体" w:eastAsia="宋体" w:cs="宋体"/>
                <w:color w:val="auto"/>
                <w:sz w:val="21"/>
                <w:szCs w:val="21"/>
                <w:highlight w:val="none"/>
              </w:rPr>
              <w:t>日</w:t>
            </w:r>
          </w:p>
        </w:tc>
        <w:tc>
          <w:tcPr>
            <w:tcW w:w="4811" w:type="dxa"/>
          </w:tcPr>
          <w:p w14:paraId="200EECF0">
            <w:pPr>
              <w:pStyle w:val="50"/>
              <w:shd w:val="clear"/>
              <w:tabs>
                <w:tab w:val="left" w:leader="underscore" w:pos="2742"/>
                <w:tab w:val="left" w:leader="underscore" w:pos="7397"/>
              </w:tabs>
              <w:spacing w:before="0" w:line="442" w:lineRule="exact"/>
              <w:jc w:val="both"/>
              <w:rPr>
                <w:rStyle w:val="52"/>
                <w:rFonts w:hint="eastAsia" w:ascii="宋体" w:hAnsi="宋体" w:eastAsia="宋体" w:cs="宋体"/>
                <w:i w:val="0"/>
                <w:color w:val="auto"/>
                <w:spacing w:val="0"/>
                <w:sz w:val="21"/>
                <w:szCs w:val="21"/>
                <w:highlight w:val="none"/>
                <w:vertAlign w:val="baseline"/>
              </w:rPr>
            </w:pPr>
            <w:r>
              <w:rPr>
                <w:rStyle w:val="51"/>
                <w:rFonts w:ascii="宋体" w:hAnsi="宋体" w:eastAsia="宋体" w:cs="宋体"/>
                <w:color w:val="auto"/>
                <w:sz w:val="21"/>
                <w:szCs w:val="21"/>
                <w:highlight w:val="none"/>
              </w:rPr>
              <w:t>年  月</w:t>
            </w:r>
            <w:r>
              <w:rPr>
                <w:rStyle w:val="51"/>
                <w:rFonts w:hint="eastAsia" w:ascii="宋体" w:hAnsi="宋体" w:eastAsia="宋体" w:cs="宋体"/>
                <w:color w:val="auto"/>
                <w:sz w:val="21"/>
                <w:szCs w:val="21"/>
                <w:highlight w:val="none"/>
                <w:lang w:val="en-US"/>
              </w:rPr>
              <w:t xml:space="preserve">   </w:t>
            </w:r>
            <w:r>
              <w:rPr>
                <w:rStyle w:val="51"/>
                <w:rFonts w:ascii="宋体" w:hAnsi="宋体" w:eastAsia="宋体" w:cs="宋体"/>
                <w:color w:val="auto"/>
                <w:sz w:val="21"/>
                <w:szCs w:val="21"/>
                <w:highlight w:val="none"/>
              </w:rPr>
              <w:t>日</w:t>
            </w:r>
          </w:p>
        </w:tc>
      </w:tr>
    </w:tbl>
    <w:p w14:paraId="1DF40833">
      <w:pPr>
        <w:ind w:firstLine="480"/>
        <w:rPr>
          <w:rStyle w:val="51"/>
          <w:rFonts w:ascii="宋体" w:hAnsi="宋体" w:eastAsia="宋体" w:cs="宋体"/>
          <w:color w:val="auto"/>
          <w:sz w:val="21"/>
          <w:szCs w:val="21"/>
          <w:highlight w:val="none"/>
        </w:rPr>
      </w:pPr>
      <w:r>
        <w:rPr>
          <w:rStyle w:val="51"/>
          <w:rFonts w:hint="eastAsia" w:ascii="宋体" w:hAnsi="宋体" w:eastAsia="宋体" w:cs="宋体"/>
          <w:color w:val="auto"/>
          <w:sz w:val="21"/>
          <w:szCs w:val="21"/>
          <w:highlight w:val="none"/>
        </w:rPr>
        <w:t xml:space="preserve">    </w:t>
      </w:r>
    </w:p>
    <w:p w14:paraId="526477CA">
      <w:pPr>
        <w:ind w:firstLine="480"/>
        <w:rPr>
          <w:rStyle w:val="51"/>
          <w:rFonts w:ascii="宋体" w:hAnsi="宋体" w:eastAsia="宋体" w:cs="宋体"/>
          <w:color w:val="auto"/>
          <w:sz w:val="24"/>
          <w:szCs w:val="24"/>
          <w:highlight w:val="none"/>
        </w:rPr>
      </w:pPr>
    </w:p>
    <w:p w14:paraId="22EF6A30">
      <w:pPr>
        <w:ind w:firstLine="480"/>
        <w:rPr>
          <w:rStyle w:val="51"/>
          <w:rFonts w:ascii="宋体" w:hAnsi="宋体" w:eastAsia="宋体" w:cs="宋体"/>
          <w:color w:val="auto"/>
          <w:sz w:val="24"/>
          <w:szCs w:val="24"/>
          <w:highlight w:val="none"/>
        </w:rPr>
      </w:pPr>
    </w:p>
    <w:p w14:paraId="10DA6353">
      <w:pPr>
        <w:ind w:firstLine="480"/>
        <w:rPr>
          <w:rStyle w:val="51"/>
          <w:rFonts w:ascii="宋体" w:hAnsi="宋体" w:eastAsia="宋体" w:cs="宋体"/>
          <w:color w:val="auto"/>
          <w:sz w:val="24"/>
          <w:szCs w:val="24"/>
          <w:highlight w:val="none"/>
        </w:rPr>
      </w:pPr>
    </w:p>
    <w:p w14:paraId="1B8207F4">
      <w:pPr>
        <w:ind w:firstLine="480"/>
        <w:rPr>
          <w:rStyle w:val="51"/>
          <w:rFonts w:ascii="宋体" w:hAnsi="宋体" w:eastAsia="宋体" w:cs="宋体"/>
          <w:color w:val="auto"/>
          <w:sz w:val="24"/>
          <w:szCs w:val="24"/>
          <w:highlight w:val="none"/>
        </w:rPr>
      </w:pPr>
    </w:p>
    <w:p w14:paraId="081A137E">
      <w:pPr>
        <w:ind w:firstLine="480"/>
        <w:rPr>
          <w:rStyle w:val="51"/>
          <w:rFonts w:ascii="宋体" w:hAnsi="宋体" w:eastAsia="宋体" w:cs="宋体"/>
          <w:color w:val="auto"/>
          <w:sz w:val="24"/>
          <w:szCs w:val="24"/>
          <w:highlight w:val="none"/>
        </w:rPr>
      </w:pPr>
    </w:p>
    <w:p w14:paraId="715C528D">
      <w:pPr>
        <w:ind w:firstLine="480"/>
        <w:rPr>
          <w:rStyle w:val="51"/>
          <w:rFonts w:ascii="宋体" w:hAnsi="宋体" w:eastAsia="宋体" w:cs="宋体"/>
          <w:color w:val="auto"/>
          <w:sz w:val="24"/>
          <w:szCs w:val="24"/>
          <w:highlight w:val="none"/>
        </w:rPr>
      </w:pPr>
    </w:p>
    <w:p w14:paraId="4D7DF729">
      <w:pPr>
        <w:ind w:firstLine="480"/>
        <w:rPr>
          <w:rStyle w:val="51"/>
          <w:rFonts w:ascii="宋体" w:hAnsi="宋体" w:eastAsia="宋体" w:cs="宋体"/>
          <w:color w:val="auto"/>
          <w:sz w:val="24"/>
          <w:szCs w:val="24"/>
          <w:highlight w:val="none"/>
        </w:rPr>
      </w:pPr>
    </w:p>
    <w:p w14:paraId="24DD403A">
      <w:pPr>
        <w:ind w:firstLine="480"/>
        <w:rPr>
          <w:rStyle w:val="51"/>
          <w:rFonts w:ascii="宋体" w:hAnsi="宋体" w:eastAsia="宋体" w:cs="宋体"/>
          <w:color w:val="auto"/>
          <w:sz w:val="24"/>
          <w:szCs w:val="24"/>
          <w:highlight w:val="none"/>
        </w:rPr>
      </w:pPr>
    </w:p>
    <w:p w14:paraId="00127DDA">
      <w:pPr>
        <w:ind w:firstLine="480"/>
        <w:rPr>
          <w:rStyle w:val="51"/>
          <w:rFonts w:ascii="宋体" w:hAnsi="宋体" w:eastAsia="宋体" w:cs="宋体"/>
          <w:color w:val="auto"/>
          <w:sz w:val="24"/>
          <w:szCs w:val="24"/>
          <w:highlight w:val="none"/>
        </w:rPr>
      </w:pPr>
    </w:p>
    <w:p w14:paraId="16AD017A">
      <w:pPr>
        <w:ind w:firstLine="480"/>
        <w:rPr>
          <w:rStyle w:val="51"/>
          <w:rFonts w:ascii="宋体" w:hAnsi="宋体" w:eastAsia="宋体" w:cs="宋体"/>
          <w:color w:val="auto"/>
          <w:sz w:val="24"/>
          <w:szCs w:val="24"/>
          <w:highlight w:val="none"/>
        </w:rPr>
      </w:pPr>
    </w:p>
    <w:p w14:paraId="7D5CD541">
      <w:pPr>
        <w:ind w:firstLine="480"/>
        <w:rPr>
          <w:rStyle w:val="51"/>
          <w:rFonts w:ascii="宋体" w:hAnsi="宋体" w:eastAsia="宋体" w:cs="宋体"/>
          <w:color w:val="auto"/>
          <w:sz w:val="24"/>
          <w:szCs w:val="24"/>
          <w:highlight w:val="none"/>
        </w:rPr>
      </w:pPr>
    </w:p>
    <w:p w14:paraId="58414B79">
      <w:pPr>
        <w:ind w:firstLine="480"/>
        <w:rPr>
          <w:rFonts w:ascii="宋体" w:hAnsi="宋体" w:cs="宋体"/>
          <w:color w:val="auto"/>
          <w:szCs w:val="24"/>
          <w:highlight w:val="none"/>
        </w:rPr>
      </w:pPr>
    </w:p>
    <w:p w14:paraId="2B1316AF">
      <w:pPr>
        <w:ind w:firstLine="480"/>
        <w:rPr>
          <w:rFonts w:ascii="宋体" w:hAnsi="宋体" w:cs="宋体"/>
          <w:color w:val="auto"/>
          <w:szCs w:val="24"/>
          <w:highlight w:val="none"/>
        </w:rPr>
      </w:pPr>
    </w:p>
    <w:p w14:paraId="537DE34B">
      <w:pPr>
        <w:ind w:firstLine="480"/>
        <w:rPr>
          <w:rFonts w:ascii="宋体" w:hAnsi="宋体" w:cs="宋体"/>
          <w:color w:val="auto"/>
          <w:szCs w:val="24"/>
          <w:highlight w:val="none"/>
        </w:rPr>
      </w:pPr>
    </w:p>
    <w:p w14:paraId="6811261C">
      <w:pPr>
        <w:ind w:firstLine="480"/>
        <w:rPr>
          <w:rFonts w:ascii="宋体" w:hAnsi="宋体" w:cs="宋体"/>
          <w:color w:val="auto"/>
          <w:szCs w:val="24"/>
          <w:highlight w:val="none"/>
        </w:rPr>
      </w:pPr>
    </w:p>
    <w:p w14:paraId="295795E2">
      <w:pPr>
        <w:ind w:firstLine="480"/>
        <w:rPr>
          <w:rFonts w:ascii="宋体" w:hAnsi="宋体" w:cs="宋体"/>
          <w:color w:val="auto"/>
          <w:szCs w:val="24"/>
          <w:highlight w:val="none"/>
        </w:rPr>
      </w:pPr>
    </w:p>
    <w:p w14:paraId="45914247">
      <w:pPr>
        <w:pStyle w:val="8"/>
        <w:rPr>
          <w:rFonts w:hAnsi="宋体" w:cs="宋体"/>
          <w:color w:val="auto"/>
          <w:highlight w:val="none"/>
        </w:rPr>
      </w:pPr>
      <w:bookmarkStart w:id="223" w:name="_Toc511595194"/>
      <w:bookmarkStart w:id="224" w:name="_Toc394929417"/>
      <w:bookmarkStart w:id="225" w:name="_Toc508779710"/>
      <w:bookmarkStart w:id="226" w:name="_Toc28168"/>
      <w:r>
        <w:rPr>
          <w:rFonts w:hAnsi="宋体" w:cs="宋体"/>
          <w:color w:val="auto"/>
          <w:sz w:val="24"/>
          <w:szCs w:val="24"/>
          <w:highlight w:val="none"/>
        </w:rPr>
        <w:br w:type="page"/>
      </w:r>
      <w:bookmarkStart w:id="227" w:name="_Toc514759054"/>
      <w:r>
        <w:rPr>
          <w:rFonts w:hAnsi="宋体" w:cs="宋体"/>
          <w:color w:val="auto"/>
          <w:highlight w:val="none"/>
        </w:rPr>
        <w:t>附件二  廉政合同</w:t>
      </w:r>
      <w:bookmarkEnd w:id="223"/>
      <w:bookmarkEnd w:id="224"/>
      <w:bookmarkEnd w:id="225"/>
      <w:bookmarkEnd w:id="226"/>
      <w:bookmarkEnd w:id="227"/>
    </w:p>
    <w:p w14:paraId="443689AD">
      <w:pPr>
        <w:jc w:val="center"/>
        <w:rPr>
          <w:rFonts w:hint="eastAsia"/>
          <w:color w:val="auto"/>
          <w:highlight w:val="none"/>
        </w:rPr>
      </w:pPr>
      <w:bookmarkStart w:id="228" w:name="_Toc394929418"/>
      <w:r>
        <w:rPr>
          <w:rFonts w:hint="eastAsia"/>
          <w:color w:val="auto"/>
          <w:highlight w:val="none"/>
        </w:rPr>
        <w:t>廉政合同</w:t>
      </w:r>
    </w:p>
    <w:p w14:paraId="578C2DEE">
      <w:pPr>
        <w:pStyle w:val="50"/>
        <w:shd w:val="clear" w:color="auto" w:fill="auto"/>
        <w:spacing w:before="0" w:line="398" w:lineRule="exact"/>
        <w:ind w:firstLine="420" w:firstLineChars="20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根据《关于在交通基础设施建设中加强廉政建设的若干意见》以及有关工程建设、廉政建设的规定，为做好工程建设中的党风廉政建设，保证工程建设高效优质，保证建设资金的安全和有效使用以及投资效益，</w:t>
      </w:r>
      <w:r>
        <w:rPr>
          <w:rStyle w:val="51"/>
          <w:rFonts w:hint="eastAsia" w:ascii="宋体" w:hAnsi="宋体" w:eastAsia="宋体" w:cs="宋体"/>
          <w:color w:val="auto"/>
          <w:sz w:val="21"/>
          <w:szCs w:val="21"/>
          <w:highlight w:val="none"/>
          <w:u w:val="single"/>
          <w:lang w:eastAsia="zh-CN"/>
        </w:rPr>
        <w:t>大新县下雷镇伏茗桥</w:t>
      </w:r>
      <w:r>
        <w:rPr>
          <w:rStyle w:val="51"/>
          <w:rFonts w:hint="eastAsia" w:ascii="宋体" w:hAnsi="宋体" w:eastAsia="宋体" w:cs="宋体"/>
          <w:color w:val="auto"/>
          <w:sz w:val="21"/>
          <w:szCs w:val="21"/>
          <w:highlight w:val="none"/>
        </w:rPr>
        <w:t>的项目法人(项目法人名称，以下简称“发包人”）与该项目的施工单位</w:t>
      </w:r>
      <w:r>
        <w:rPr>
          <w:rStyle w:val="51"/>
          <w:rFonts w:hint="eastAsia" w:ascii="宋体" w:hAnsi="宋体" w:eastAsia="宋体" w:cs="宋体"/>
          <w:color w:val="auto"/>
          <w:sz w:val="21"/>
          <w:szCs w:val="21"/>
          <w:highlight w:val="none"/>
          <w:u w:val="single"/>
          <w:lang w:val="en-US"/>
        </w:rPr>
        <w:t xml:space="preserve">           </w:t>
      </w:r>
      <w:r>
        <w:rPr>
          <w:rStyle w:val="51"/>
          <w:rFonts w:hint="eastAsia" w:ascii="宋体" w:hAnsi="宋体" w:eastAsia="宋体" w:cs="宋体"/>
          <w:color w:val="auto"/>
          <w:sz w:val="21"/>
          <w:szCs w:val="21"/>
          <w:highlight w:val="none"/>
          <w:u w:val="single"/>
        </w:rPr>
        <w:tab/>
      </w:r>
      <w:r>
        <w:rPr>
          <w:rStyle w:val="51"/>
          <w:rFonts w:hint="eastAsia" w:ascii="宋体" w:hAnsi="宋体" w:eastAsia="宋体" w:cs="宋体"/>
          <w:color w:val="auto"/>
          <w:sz w:val="21"/>
          <w:szCs w:val="21"/>
          <w:highlight w:val="none"/>
          <w:u w:val="single"/>
        </w:rPr>
        <w:t>(施工单位名称，以下简称“承包人”)</w:t>
      </w:r>
      <w:r>
        <w:rPr>
          <w:rStyle w:val="51"/>
          <w:rFonts w:hint="eastAsia" w:ascii="宋体" w:hAnsi="宋体" w:eastAsia="宋体" w:cs="宋体"/>
          <w:color w:val="auto"/>
          <w:sz w:val="21"/>
          <w:szCs w:val="21"/>
          <w:highlight w:val="none"/>
        </w:rPr>
        <w:t>，特订立如下合同。</w:t>
      </w:r>
    </w:p>
    <w:p w14:paraId="0240D6D5">
      <w:pPr>
        <w:pStyle w:val="54"/>
        <w:keepNext/>
        <w:keepLines/>
        <w:shd w:val="clear" w:color="auto" w:fill="auto"/>
        <w:tabs>
          <w:tab w:val="left" w:pos="1178"/>
        </w:tabs>
        <w:spacing w:before="0" w:after="0" w:line="398" w:lineRule="exact"/>
        <w:jc w:val="both"/>
        <w:outlineLvl w:val="9"/>
        <w:rPr>
          <w:rFonts w:hint="eastAsia" w:ascii="宋体" w:hAnsi="宋体" w:eastAsia="宋体" w:cs="宋体"/>
          <w:color w:val="auto"/>
          <w:spacing w:val="0"/>
          <w:sz w:val="21"/>
          <w:szCs w:val="21"/>
          <w:highlight w:val="none"/>
        </w:rPr>
      </w:pPr>
      <w:bookmarkStart w:id="229" w:name="_Toc514786909"/>
      <w:bookmarkStart w:id="230" w:name="bookmark188"/>
      <w:r>
        <w:rPr>
          <w:rStyle w:val="55"/>
          <w:rFonts w:hint="eastAsia" w:ascii="宋体" w:hAnsi="宋体" w:eastAsia="宋体" w:cs="宋体"/>
          <w:b/>
          <w:bCs/>
          <w:color w:val="auto"/>
          <w:sz w:val="21"/>
          <w:szCs w:val="21"/>
          <w:highlight w:val="none"/>
        </w:rPr>
        <w:t>1．发包人和承包人双方的权利和义务</w:t>
      </w:r>
      <w:bookmarkEnd w:id="229"/>
      <w:bookmarkEnd w:id="230"/>
    </w:p>
    <w:p w14:paraId="7DCA53D2">
      <w:pPr>
        <w:pStyle w:val="50"/>
        <w:numPr>
          <w:ilvl w:val="0"/>
          <w:numId w:val="4"/>
        </w:numPr>
        <w:shd w:val="clear" w:color="auto" w:fill="auto"/>
        <w:tabs>
          <w:tab w:val="left" w:pos="1386"/>
        </w:tabs>
        <w:spacing w:before="0" w:line="398" w:lineRule="exact"/>
        <w:ind w:firstLine="86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严格遵守党的政策规定和国家有关法律法规及交通运输部的有关规定。</w:t>
      </w:r>
    </w:p>
    <w:p w14:paraId="3976F73E">
      <w:pPr>
        <w:pStyle w:val="50"/>
        <w:numPr>
          <w:ilvl w:val="0"/>
          <w:numId w:val="4"/>
        </w:numPr>
        <w:shd w:val="clear" w:color="auto" w:fill="auto"/>
        <w:tabs>
          <w:tab w:val="left" w:leader="underscore" w:pos="3406"/>
          <w:tab w:val="left" w:leader="underscore" w:pos="5420"/>
        </w:tabs>
        <w:spacing w:before="0" w:line="398" w:lineRule="exact"/>
        <w:ind w:firstLine="86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u w:val="single"/>
        </w:rPr>
        <w:t>(施工单位名称，以下简称“承包人”)</w:t>
      </w:r>
      <w:r>
        <w:rPr>
          <w:rStyle w:val="51"/>
          <w:rFonts w:hint="eastAsia" w:ascii="宋体" w:hAnsi="宋体" w:eastAsia="宋体" w:cs="宋体"/>
          <w:color w:val="auto"/>
          <w:sz w:val="21"/>
          <w:szCs w:val="21"/>
          <w:highlight w:val="none"/>
        </w:rPr>
        <w:t xml:space="preserve"> 严格执行</w:t>
      </w:r>
      <w:r>
        <w:rPr>
          <w:rStyle w:val="51"/>
          <w:rFonts w:hint="eastAsia" w:ascii="宋体" w:hAnsi="宋体" w:eastAsia="宋体" w:cs="宋体"/>
          <w:color w:val="auto"/>
          <w:sz w:val="21"/>
          <w:szCs w:val="21"/>
          <w:highlight w:val="none"/>
          <w:u w:val="single"/>
          <w:lang w:eastAsia="zh-CN"/>
        </w:rPr>
        <w:t>大新县下雷镇伏茗桥</w:t>
      </w:r>
      <w:r>
        <w:rPr>
          <w:rStyle w:val="51"/>
          <w:rFonts w:hint="eastAsia" w:ascii="宋体" w:hAnsi="宋体" w:eastAsia="宋体" w:cs="宋体"/>
          <w:color w:val="auto"/>
          <w:sz w:val="21"/>
          <w:szCs w:val="21"/>
          <w:highlight w:val="none"/>
        </w:rPr>
        <w:t xml:space="preserve"> (项目名称）施工合同文件，自觉按合同办事。</w:t>
      </w:r>
    </w:p>
    <w:p w14:paraId="081D5D87">
      <w:pPr>
        <w:pStyle w:val="50"/>
        <w:numPr>
          <w:ilvl w:val="0"/>
          <w:numId w:val="4"/>
        </w:numPr>
        <w:shd w:val="clear" w:color="auto" w:fill="auto"/>
        <w:tabs>
          <w:tab w:val="left" w:pos="1273"/>
        </w:tabs>
        <w:spacing w:before="0" w:line="398" w:lineRule="exact"/>
        <w:ind w:firstLine="86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双方的业务活动坚持公开、公正、诚信、透明的原则（法律认定的商业秘密和合同文件另有规定除外），不得损害国家和集体利益，不得违反工程建设管理规章制度。</w:t>
      </w:r>
    </w:p>
    <w:p w14:paraId="6FD278B5">
      <w:pPr>
        <w:pStyle w:val="50"/>
        <w:numPr>
          <w:ilvl w:val="0"/>
          <w:numId w:val="4"/>
        </w:numPr>
        <w:shd w:val="clear" w:color="auto" w:fill="auto"/>
        <w:tabs>
          <w:tab w:val="left" w:pos="1270"/>
        </w:tabs>
        <w:spacing w:before="0" w:line="398" w:lineRule="exact"/>
        <w:ind w:firstLine="860"/>
        <w:jc w:val="lef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建立健全廉政制度，开展廉政教育，设立廉政告示牌，公布举报电话，监督并认真查处违法违纪行为。</w:t>
      </w:r>
    </w:p>
    <w:p w14:paraId="2E738CA0">
      <w:pPr>
        <w:pStyle w:val="50"/>
        <w:numPr>
          <w:ilvl w:val="0"/>
          <w:numId w:val="4"/>
        </w:numPr>
        <w:shd w:val="clear" w:color="auto" w:fill="auto"/>
        <w:tabs>
          <w:tab w:val="left" w:pos="1273"/>
        </w:tabs>
        <w:spacing w:before="0" w:line="398" w:lineRule="exact"/>
        <w:ind w:firstLine="86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发现对方在业务活动中有违反廉政规定的行为，有及时提醒对方纠正的权利和义务。</w:t>
      </w:r>
    </w:p>
    <w:p w14:paraId="4318E0D4">
      <w:pPr>
        <w:pStyle w:val="50"/>
        <w:numPr>
          <w:ilvl w:val="0"/>
          <w:numId w:val="4"/>
        </w:numPr>
        <w:shd w:val="clear" w:color="auto" w:fill="auto"/>
        <w:tabs>
          <w:tab w:val="left" w:pos="1270"/>
        </w:tabs>
        <w:spacing w:before="0" w:line="398" w:lineRule="exact"/>
        <w:ind w:firstLine="860"/>
        <w:jc w:val="lef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发现对方严重违反本合同义务条款的行为，有向其上级有关部门举报、建议给予处理并要求告知处理结果的权利。</w:t>
      </w:r>
    </w:p>
    <w:p w14:paraId="63AEC0EB">
      <w:pPr>
        <w:pStyle w:val="54"/>
        <w:keepNext/>
        <w:keepLines/>
        <w:shd w:val="clear" w:color="auto" w:fill="auto"/>
        <w:tabs>
          <w:tab w:val="left" w:pos="1178"/>
        </w:tabs>
        <w:spacing w:before="0" w:after="0" w:line="398" w:lineRule="exact"/>
        <w:jc w:val="both"/>
        <w:outlineLvl w:val="9"/>
        <w:rPr>
          <w:rFonts w:hint="eastAsia" w:ascii="宋体" w:hAnsi="宋体" w:eastAsia="宋体" w:cs="宋体"/>
          <w:color w:val="auto"/>
          <w:spacing w:val="0"/>
          <w:sz w:val="21"/>
          <w:szCs w:val="21"/>
          <w:highlight w:val="none"/>
        </w:rPr>
      </w:pPr>
      <w:bookmarkStart w:id="231" w:name="_Toc514786910"/>
      <w:bookmarkStart w:id="232" w:name="bookmark189"/>
      <w:r>
        <w:rPr>
          <w:rStyle w:val="55"/>
          <w:rFonts w:hint="eastAsia" w:ascii="宋体" w:hAnsi="宋体" w:eastAsia="宋体" w:cs="宋体"/>
          <w:b/>
          <w:bCs/>
          <w:color w:val="auto"/>
          <w:sz w:val="21"/>
          <w:szCs w:val="21"/>
          <w:highlight w:val="none"/>
        </w:rPr>
        <w:t>2．发包人的义务</w:t>
      </w:r>
      <w:bookmarkEnd w:id="231"/>
      <w:bookmarkEnd w:id="232"/>
    </w:p>
    <w:p w14:paraId="33F8E352">
      <w:pPr>
        <w:pStyle w:val="50"/>
        <w:shd w:val="clear" w:color="auto" w:fill="auto"/>
        <w:tabs>
          <w:tab w:val="left" w:pos="1251"/>
        </w:tabs>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（1）发包人及其工作人员不得索要或接受承包人的礼金、有价证券和贵重物品，不得让承包人报销任何应由发包人或发包人工作人员个人支付的费用等。</w:t>
      </w:r>
    </w:p>
    <w:p w14:paraId="3AD7A8C0">
      <w:pPr>
        <w:pStyle w:val="50"/>
        <w:shd w:val="clear" w:color="auto" w:fill="auto"/>
        <w:tabs>
          <w:tab w:val="left" w:pos="1266"/>
        </w:tabs>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（2）发包人工作人员不得参加承包人安排的超标准宴请和娱乐活动；不得接受承包人提供的通讯工具、交通工具和高档办公用品等。</w:t>
      </w:r>
    </w:p>
    <w:p w14:paraId="6ABA9607">
      <w:pPr>
        <w:pStyle w:val="50"/>
        <w:shd w:val="clear" w:color="auto" w:fill="auto"/>
        <w:tabs>
          <w:tab w:val="left" w:pos="1268"/>
        </w:tabs>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（3）发包人及其工作人员不得要求或者接受承包人为其住房装修、婚丧嫁娶活动、配偶子女的工作安排以及出国出境、旅游等提供方便等。</w:t>
      </w:r>
    </w:p>
    <w:p w14:paraId="31A9EFC7">
      <w:pPr>
        <w:pStyle w:val="50"/>
        <w:shd w:val="clear" w:color="auto" w:fill="auto"/>
        <w:tabs>
          <w:tab w:val="left" w:pos="1270"/>
        </w:tabs>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（4）发包人工作人员及其配偶、子女不得从事与发包人工程有关的材料设备供应、工程分包、劳务等经济活动等。</w:t>
      </w:r>
    </w:p>
    <w:p w14:paraId="4155C23B">
      <w:pPr>
        <w:pStyle w:val="50"/>
        <w:shd w:val="clear" w:color="auto" w:fill="auto"/>
        <w:tabs>
          <w:tab w:val="left" w:pos="1268"/>
        </w:tabs>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（5）发包人及其工作人员不得以任何理由向承包人推荐分包单位或推销材料， 不得要求承包人购买合同规定外的材料和设备。</w:t>
      </w:r>
    </w:p>
    <w:p w14:paraId="4A08EC02">
      <w:pPr>
        <w:pStyle w:val="50"/>
        <w:shd w:val="clear" w:color="auto" w:fill="auto"/>
        <w:tabs>
          <w:tab w:val="left" w:pos="1268"/>
        </w:tabs>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（6）发包人工作人员要秉公办事，不准营私舞弊，不准利用职权从事各种个人有偿中介活动和安排个人施工队伍。</w:t>
      </w:r>
    </w:p>
    <w:p w14:paraId="7F9B129D">
      <w:pPr>
        <w:pStyle w:val="50"/>
        <w:shd w:val="clear" w:color="auto" w:fill="auto"/>
        <w:tabs>
          <w:tab w:val="left" w:pos="1268"/>
        </w:tabs>
        <w:spacing w:before="0" w:line="398" w:lineRule="exact"/>
        <w:jc w:val="both"/>
        <w:rPr>
          <w:rFonts w:hint="eastAsia" w:ascii="宋体" w:hAnsi="宋体" w:eastAsia="宋体" w:cs="宋体"/>
          <w:color w:val="auto"/>
          <w:spacing w:val="0"/>
          <w:sz w:val="21"/>
          <w:szCs w:val="21"/>
          <w:highlight w:val="none"/>
        </w:rPr>
      </w:pPr>
      <w:r>
        <w:rPr>
          <w:rStyle w:val="46"/>
          <w:rFonts w:hint="eastAsia" w:ascii="宋体" w:hAnsi="宋体" w:eastAsia="宋体" w:cs="宋体"/>
          <w:b w:val="0"/>
          <w:bCs w:val="0"/>
          <w:color w:val="auto"/>
          <w:sz w:val="21"/>
          <w:szCs w:val="21"/>
          <w:highlight w:val="none"/>
        </w:rPr>
        <w:t>3．承包人的义务</w:t>
      </w:r>
    </w:p>
    <w:p w14:paraId="6FDCE15A">
      <w:pPr>
        <w:pStyle w:val="50"/>
        <w:numPr>
          <w:ilvl w:val="0"/>
          <w:numId w:val="5"/>
        </w:numPr>
        <w:shd w:val="clear" w:color="auto" w:fill="auto"/>
        <w:tabs>
          <w:tab w:val="left" w:pos="1275"/>
        </w:tabs>
        <w:spacing w:before="0" w:line="398" w:lineRule="exact"/>
        <w:ind w:firstLine="86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承包人不得以任何理由向发包人及其工作人员行贿或馈赠礼金、有价证券、贵重礼品。</w:t>
      </w:r>
    </w:p>
    <w:p w14:paraId="4F88A162">
      <w:pPr>
        <w:pStyle w:val="50"/>
        <w:numPr>
          <w:ilvl w:val="0"/>
          <w:numId w:val="5"/>
        </w:numPr>
        <w:shd w:val="clear" w:color="auto" w:fill="auto"/>
        <w:tabs>
          <w:tab w:val="left" w:pos="1270"/>
        </w:tabs>
        <w:spacing w:before="0" w:line="398" w:lineRule="exact"/>
        <w:ind w:firstLine="86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承包人不得以任何名义为发包人及其工作人员报销应由发包人单位或个人支付的任何费用。</w:t>
      </w:r>
    </w:p>
    <w:p w14:paraId="01C4180C">
      <w:pPr>
        <w:pStyle w:val="50"/>
        <w:numPr>
          <w:ilvl w:val="0"/>
          <w:numId w:val="5"/>
        </w:numPr>
        <w:shd w:val="clear" w:color="auto" w:fill="auto"/>
        <w:tabs>
          <w:tab w:val="left" w:pos="1389"/>
        </w:tabs>
        <w:spacing w:before="0" w:line="398" w:lineRule="exact"/>
        <w:ind w:firstLine="86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承包人不得以任何理由安排发包人工作人员参加超标准宴请及娱乐活动。</w:t>
      </w:r>
    </w:p>
    <w:p w14:paraId="0A932F15">
      <w:pPr>
        <w:pStyle w:val="50"/>
        <w:numPr>
          <w:ilvl w:val="0"/>
          <w:numId w:val="5"/>
        </w:numPr>
        <w:shd w:val="clear" w:color="auto" w:fill="auto"/>
        <w:tabs>
          <w:tab w:val="left" w:pos="1266"/>
        </w:tabs>
        <w:spacing w:before="0" w:line="398" w:lineRule="exact"/>
        <w:ind w:firstLine="86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承包人不得为发包人单位和个人购置或提供通信工具、交通工具和高档办公用品等。</w:t>
      </w:r>
    </w:p>
    <w:p w14:paraId="5A4989AC">
      <w:pPr>
        <w:pStyle w:val="45"/>
        <w:shd w:val="clear" w:color="auto" w:fill="auto"/>
        <w:tabs>
          <w:tab w:val="left" w:pos="1154"/>
        </w:tabs>
        <w:spacing w:line="398" w:lineRule="exact"/>
        <w:jc w:val="both"/>
        <w:rPr>
          <w:rFonts w:hint="eastAsia" w:ascii="宋体" w:hAnsi="宋体" w:eastAsia="宋体" w:cs="宋体"/>
          <w:color w:val="auto"/>
          <w:spacing w:val="0"/>
          <w:sz w:val="21"/>
          <w:szCs w:val="21"/>
          <w:highlight w:val="none"/>
        </w:rPr>
      </w:pPr>
      <w:r>
        <w:rPr>
          <w:rStyle w:val="46"/>
          <w:rFonts w:hint="eastAsia" w:ascii="宋体" w:hAnsi="宋体" w:eastAsia="宋体" w:cs="宋体"/>
          <w:b/>
          <w:bCs/>
          <w:color w:val="auto"/>
          <w:sz w:val="21"/>
          <w:szCs w:val="21"/>
          <w:highlight w:val="none"/>
        </w:rPr>
        <w:t>4．违约责任</w:t>
      </w:r>
    </w:p>
    <w:p w14:paraId="1F12960C">
      <w:pPr>
        <w:pStyle w:val="50"/>
        <w:shd w:val="clear" w:color="auto" w:fill="auto"/>
        <w:tabs>
          <w:tab w:val="left" w:pos="1270"/>
        </w:tabs>
        <w:spacing w:before="0" w:line="398" w:lineRule="exact"/>
        <w:ind w:firstLine="420" w:firstLineChars="20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（1）发包人及其工作人员违反本合同第1、2条，按管理权限，依据有关规定给予党纪、政纪或组织处理；涉嫌犯罪的，移交司法机关追究刑事责任；给承包人单位造成经济损失的，应予以赔偿。</w:t>
      </w:r>
    </w:p>
    <w:p w14:paraId="6CD977C7">
      <w:pPr>
        <w:pStyle w:val="50"/>
        <w:shd w:val="clear" w:color="auto" w:fill="auto"/>
        <w:tabs>
          <w:tab w:val="left" w:pos="1270"/>
        </w:tabs>
        <w:spacing w:before="0" w:line="398" w:lineRule="exact"/>
        <w:ind w:firstLine="420" w:firstLineChars="20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2）承包人及其工作人员违反本合同第1、3条，按管理权限，依据有关规定给予党纪、政纪或组织处理；给发包人单位造成经济损失的，应予以赔偿；情节严重的，发包人建议交通运输主管部门给予承包人一至三年内不得进入其主管的公路 建设市场的处罚。</w:t>
      </w:r>
    </w:p>
    <w:p w14:paraId="44BF6A2F">
      <w:pPr>
        <w:pStyle w:val="50"/>
        <w:shd w:val="clear" w:color="auto" w:fill="auto"/>
        <w:tabs>
          <w:tab w:val="left" w:pos="975"/>
        </w:tabs>
        <w:spacing w:before="0" w:line="398" w:lineRule="exact"/>
        <w:jc w:val="left"/>
        <w:rPr>
          <w:rFonts w:hint="eastAsia" w:ascii="宋体" w:hAnsi="宋体" w:eastAsia="宋体" w:cs="宋体"/>
          <w:color w:val="auto"/>
          <w:spacing w:val="0"/>
          <w:sz w:val="21"/>
          <w:szCs w:val="21"/>
          <w:highlight w:val="none"/>
        </w:rPr>
      </w:pPr>
      <w:r>
        <w:rPr>
          <w:rStyle w:val="51"/>
          <w:rFonts w:hint="eastAsia" w:ascii="宋体" w:hAnsi="宋体" w:eastAsia="宋体" w:cs="宋体"/>
          <w:b/>
          <w:bCs/>
          <w:color w:val="auto"/>
          <w:sz w:val="21"/>
          <w:szCs w:val="21"/>
          <w:highlight w:val="none"/>
        </w:rPr>
        <w:t>5．双方约定：</w:t>
      </w:r>
      <w:r>
        <w:rPr>
          <w:rStyle w:val="51"/>
          <w:rFonts w:hint="eastAsia" w:ascii="宋体" w:hAnsi="宋体" w:eastAsia="宋体" w:cs="宋体"/>
          <w:color w:val="auto"/>
          <w:sz w:val="21"/>
          <w:szCs w:val="21"/>
          <w:highlight w:val="none"/>
        </w:rPr>
        <w:t>本合同由双方进行协商约定所有事项。</w:t>
      </w:r>
    </w:p>
    <w:p w14:paraId="141EA7A2">
      <w:pPr>
        <w:pStyle w:val="50"/>
        <w:shd w:val="clear" w:color="auto" w:fill="auto"/>
        <w:tabs>
          <w:tab w:val="left" w:pos="1154"/>
        </w:tabs>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6．本合同有效期为发包人和承包人签署之日起至该工程项目竣工验收后止。</w:t>
      </w:r>
    </w:p>
    <w:p w14:paraId="0E5113F1">
      <w:pPr>
        <w:pStyle w:val="50"/>
        <w:shd w:val="clear" w:color="auto" w:fill="auto"/>
        <w:tabs>
          <w:tab w:val="left" w:leader="underscore" w:pos="3373"/>
          <w:tab w:val="left" w:leader="underscore" w:pos="5307"/>
        </w:tabs>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7． 本合同作为</w:t>
      </w:r>
      <w:r>
        <w:rPr>
          <w:rStyle w:val="51"/>
          <w:rFonts w:hint="eastAsia" w:ascii="宋体" w:hAnsi="宋体" w:eastAsia="宋体" w:cs="宋体"/>
          <w:color w:val="auto"/>
          <w:sz w:val="21"/>
          <w:szCs w:val="21"/>
          <w:highlight w:val="none"/>
          <w:u w:val="single"/>
          <w:lang w:eastAsia="zh-CN"/>
        </w:rPr>
        <w:t>大新县下雷镇伏茗桥</w:t>
      </w:r>
      <w:r>
        <w:rPr>
          <w:rStyle w:val="51"/>
          <w:rFonts w:hint="eastAsia" w:ascii="宋体" w:hAnsi="宋体" w:eastAsia="宋体" w:cs="宋体"/>
          <w:color w:val="auto"/>
          <w:sz w:val="21"/>
          <w:szCs w:val="21"/>
          <w:highlight w:val="none"/>
        </w:rPr>
        <w:t>施工合同的附件，与工程施工合同具有同等的法律效力，经合同双方签署后立即生效。</w:t>
      </w:r>
    </w:p>
    <w:p w14:paraId="01C9D0D2">
      <w:pPr>
        <w:pStyle w:val="50"/>
        <w:shd w:val="clear" w:color="auto" w:fill="auto"/>
        <w:tabs>
          <w:tab w:val="left" w:pos="978"/>
        </w:tabs>
        <w:spacing w:before="0" w:line="398" w:lineRule="exact"/>
        <w:jc w:val="left"/>
        <w:rPr>
          <w:rStyle w:val="51"/>
          <w:rFonts w:hint="eastAsia" w:ascii="宋体" w:hAnsi="宋体" w:eastAsia="宋体" w:cs="宋体"/>
          <w:color w:val="auto"/>
          <w:sz w:val="21"/>
          <w:szCs w:val="21"/>
          <w:highlight w:val="none"/>
        </w:rPr>
      </w:pPr>
      <w:r>
        <w:rPr>
          <w:rStyle w:val="51"/>
          <w:rFonts w:hint="eastAsia" w:ascii="宋体" w:hAnsi="宋体" w:eastAsia="宋体" w:cs="宋体"/>
          <w:color w:val="auto"/>
          <w:sz w:val="21"/>
          <w:szCs w:val="21"/>
          <w:highlight w:val="none"/>
        </w:rPr>
        <w:t>8．本合同一式</w:t>
      </w:r>
      <w:r>
        <w:rPr>
          <w:rStyle w:val="51"/>
          <w:rFonts w:hint="eastAsia" w:ascii="宋体" w:hAnsi="宋体" w:eastAsia="宋体" w:cs="宋体"/>
          <w:color w:val="auto"/>
          <w:sz w:val="21"/>
          <w:szCs w:val="21"/>
          <w:highlight w:val="none"/>
          <w:lang w:val="en-US"/>
        </w:rPr>
        <w:t>二</w:t>
      </w:r>
      <w:r>
        <w:rPr>
          <w:rStyle w:val="51"/>
          <w:rFonts w:hint="eastAsia" w:ascii="宋体" w:hAnsi="宋体" w:eastAsia="宋体" w:cs="宋体"/>
          <w:color w:val="auto"/>
          <w:sz w:val="21"/>
          <w:szCs w:val="21"/>
          <w:highlight w:val="none"/>
        </w:rPr>
        <w:t>份，由发包人和承包人各执一份。</w:t>
      </w:r>
    </w:p>
    <w:p w14:paraId="395BB5C9">
      <w:pPr>
        <w:pStyle w:val="50"/>
        <w:shd w:val="clear" w:color="auto" w:fill="auto"/>
        <w:tabs>
          <w:tab w:val="left" w:pos="978"/>
        </w:tabs>
        <w:spacing w:before="0" w:line="398" w:lineRule="exact"/>
        <w:jc w:val="left"/>
        <w:rPr>
          <w:rFonts w:hint="eastAsia" w:ascii="宋体" w:hAnsi="宋体" w:eastAsia="宋体" w:cs="宋体"/>
          <w:color w:val="auto"/>
          <w:spacing w:val="0"/>
          <w:sz w:val="21"/>
          <w:szCs w:val="21"/>
          <w:highlight w:val="none"/>
        </w:rPr>
      </w:pPr>
    </w:p>
    <w:p w14:paraId="70EEFBD9">
      <w:pPr>
        <w:pStyle w:val="50"/>
        <w:shd w:val="clear" w:color="auto" w:fill="auto"/>
        <w:tabs>
          <w:tab w:val="left" w:leader="underscore" w:pos="2860"/>
        </w:tabs>
        <w:spacing w:before="0"/>
        <w:jc w:val="both"/>
        <w:rPr>
          <w:rFonts w:hint="eastAsia" w:ascii="宋体" w:hAnsi="宋体" w:eastAsia="宋体" w:cs="宋体"/>
          <w:color w:val="auto"/>
          <w:sz w:val="21"/>
          <w:szCs w:val="21"/>
          <w:highlight w:val="none"/>
        </w:rPr>
      </w:pPr>
      <w:r>
        <w:rPr>
          <w:rStyle w:val="57"/>
          <w:rFonts w:hint="eastAsia" w:ascii="宋体" w:hAnsi="宋体" w:eastAsia="宋体" w:cs="宋体"/>
          <w:i w:val="0"/>
          <w:color w:val="auto"/>
          <w:sz w:val="21"/>
          <w:szCs w:val="21"/>
          <w:highlight w:val="none"/>
        </w:rPr>
        <w:t>发包人：</w:t>
      </w:r>
      <w:r>
        <w:rPr>
          <w:rStyle w:val="58"/>
          <w:rFonts w:hint="eastAsia" w:ascii="宋体" w:hAnsi="宋体" w:eastAsia="宋体" w:cs="宋体"/>
          <w:i/>
          <w:color w:val="auto"/>
          <w:sz w:val="21"/>
          <w:szCs w:val="21"/>
          <w:highlight w:val="none"/>
        </w:rPr>
        <w:t xml:space="preserve"> </w:t>
      </w:r>
      <w:r>
        <w:rPr>
          <w:rStyle w:val="58"/>
          <w:rFonts w:hint="eastAsia" w:ascii="宋体" w:hAnsi="宋体" w:eastAsia="宋体" w:cs="宋体"/>
          <w:color w:val="auto"/>
          <w:sz w:val="21"/>
          <w:szCs w:val="21"/>
          <w:highlight w:val="none"/>
        </w:rPr>
        <w:tab/>
      </w:r>
      <w:r>
        <w:rPr>
          <w:rStyle w:val="58"/>
          <w:rFonts w:hint="eastAsia" w:ascii="宋体" w:hAnsi="宋体" w:eastAsia="宋体" w:cs="宋体"/>
          <w:color w:val="auto"/>
          <w:sz w:val="21"/>
          <w:szCs w:val="21"/>
          <w:highlight w:val="none"/>
        </w:rPr>
        <w:t xml:space="preserve"> (盖单位章）       承包人：</w:t>
      </w:r>
      <w:r>
        <w:rPr>
          <w:rStyle w:val="58"/>
          <w:rFonts w:hint="eastAsia" w:ascii="宋体" w:hAnsi="宋体" w:eastAsia="宋体" w:cs="宋体"/>
          <w:color w:val="auto"/>
          <w:sz w:val="21"/>
          <w:szCs w:val="21"/>
          <w:highlight w:val="none"/>
          <w:u w:val="single"/>
        </w:rPr>
        <w:tab/>
      </w:r>
      <w:r>
        <w:rPr>
          <w:rStyle w:val="58"/>
          <w:rFonts w:hint="eastAsia" w:ascii="宋体" w:hAnsi="宋体" w:eastAsia="宋体" w:cs="宋体"/>
          <w:color w:val="auto"/>
          <w:sz w:val="21"/>
          <w:szCs w:val="21"/>
          <w:highlight w:val="none"/>
          <w:u w:val="single"/>
        </w:rPr>
        <w:t xml:space="preserve">            </w:t>
      </w:r>
      <w:r>
        <w:rPr>
          <w:rStyle w:val="58"/>
          <w:rFonts w:hint="eastAsia" w:ascii="宋体" w:hAnsi="宋体" w:eastAsia="宋体" w:cs="宋体"/>
          <w:color w:val="auto"/>
          <w:sz w:val="21"/>
          <w:szCs w:val="21"/>
          <w:highlight w:val="none"/>
        </w:rPr>
        <w:t>(盖单位章）</w:t>
      </w:r>
    </w:p>
    <w:p w14:paraId="676CF984">
      <w:pPr>
        <w:pStyle w:val="50"/>
        <w:shd w:val="clear" w:color="auto" w:fill="auto"/>
        <w:tabs>
          <w:tab w:val="left" w:leader="underscore" w:pos="2153"/>
          <w:tab w:val="left" w:leader="underscore" w:pos="2993"/>
          <w:tab w:val="left" w:leader="underscore" w:pos="3833"/>
        </w:tabs>
        <w:spacing w:before="0"/>
        <w:jc w:val="left"/>
        <w:rPr>
          <w:rStyle w:val="58"/>
          <w:rFonts w:hint="eastAsia" w:ascii="宋体" w:hAnsi="宋体" w:eastAsia="宋体" w:cs="宋体"/>
          <w:color w:val="auto"/>
          <w:sz w:val="21"/>
          <w:szCs w:val="21"/>
          <w:highlight w:val="none"/>
        </w:rPr>
      </w:pPr>
      <w:r>
        <w:rPr>
          <w:rStyle w:val="58"/>
          <w:rFonts w:hint="eastAsia" w:ascii="宋体" w:hAnsi="宋体" w:eastAsia="宋体" w:cs="宋体"/>
          <w:color w:val="auto"/>
          <w:sz w:val="21"/>
          <w:szCs w:val="21"/>
          <w:highlight w:val="none"/>
        </w:rPr>
        <w:t>法定代表人或其委托代理人：</w:t>
      </w:r>
      <w:r>
        <w:rPr>
          <w:rStyle w:val="58"/>
          <w:rFonts w:hint="eastAsia" w:ascii="宋体" w:hAnsi="宋体" w:eastAsia="宋体" w:cs="宋体"/>
          <w:color w:val="auto"/>
          <w:sz w:val="21"/>
          <w:szCs w:val="21"/>
          <w:highlight w:val="none"/>
          <w:u w:val="single"/>
        </w:rPr>
        <w:t xml:space="preserve">   </w:t>
      </w:r>
      <w:r>
        <w:rPr>
          <w:rStyle w:val="51"/>
          <w:rFonts w:hint="eastAsia" w:ascii="宋体" w:hAnsi="宋体" w:eastAsia="宋体" w:cs="宋体"/>
          <w:color w:val="auto"/>
          <w:sz w:val="21"/>
          <w:szCs w:val="21"/>
          <w:highlight w:val="none"/>
          <w:u w:val="single"/>
          <w:lang w:val="en-US"/>
        </w:rPr>
        <w:t xml:space="preserve">  </w:t>
      </w:r>
      <w:r>
        <w:rPr>
          <w:rStyle w:val="51"/>
          <w:rFonts w:ascii="宋体" w:hAnsi="宋体" w:eastAsia="宋体" w:cs="宋体"/>
          <w:color w:val="auto"/>
          <w:sz w:val="21"/>
          <w:szCs w:val="21"/>
          <w:highlight w:val="none"/>
          <w:u w:val="single"/>
        </w:rPr>
        <w:t>(签字</w:t>
      </w:r>
      <w:r>
        <w:rPr>
          <w:rStyle w:val="51"/>
          <w:rFonts w:hint="eastAsia" w:ascii="宋体" w:hAnsi="宋体" w:eastAsia="宋体" w:cs="宋体"/>
          <w:color w:val="auto"/>
          <w:sz w:val="21"/>
          <w:szCs w:val="21"/>
          <w:highlight w:val="none"/>
          <w:u w:val="single"/>
          <w:lang w:val="en-US"/>
        </w:rPr>
        <w:t>或盖章</w:t>
      </w:r>
      <w:r>
        <w:rPr>
          <w:rStyle w:val="51"/>
          <w:rFonts w:ascii="宋体" w:hAnsi="宋体" w:eastAsia="宋体" w:cs="宋体"/>
          <w:color w:val="auto"/>
          <w:sz w:val="21"/>
          <w:szCs w:val="21"/>
          <w:highlight w:val="none"/>
          <w:u w:val="single"/>
        </w:rPr>
        <w:t>）</w:t>
      </w:r>
      <w:r>
        <w:rPr>
          <w:rStyle w:val="51"/>
          <w:rFonts w:hint="eastAsia" w:ascii="宋体" w:hAnsi="宋体" w:eastAsia="宋体" w:cs="宋体"/>
          <w:color w:val="auto"/>
          <w:sz w:val="21"/>
          <w:szCs w:val="21"/>
          <w:highlight w:val="none"/>
          <w:u w:val="single"/>
          <w:lang w:val="en-US"/>
        </w:rPr>
        <w:t xml:space="preserve"> </w:t>
      </w:r>
      <w:r>
        <w:rPr>
          <w:rStyle w:val="58"/>
          <w:rFonts w:hint="eastAsia" w:ascii="宋体" w:hAnsi="宋体" w:eastAsia="宋体" w:cs="宋体"/>
          <w:color w:val="auto"/>
          <w:sz w:val="21"/>
          <w:szCs w:val="21"/>
          <w:highlight w:val="none"/>
        </w:rPr>
        <w:t>法定代表人或其委托代理人：</w:t>
      </w:r>
      <w:r>
        <w:rPr>
          <w:rStyle w:val="58"/>
          <w:rFonts w:hint="eastAsia" w:ascii="宋体" w:hAnsi="宋体" w:eastAsia="宋体" w:cs="宋体"/>
          <w:color w:val="auto"/>
          <w:sz w:val="21"/>
          <w:szCs w:val="21"/>
          <w:highlight w:val="none"/>
          <w:u w:val="single"/>
        </w:rPr>
        <w:t xml:space="preserve">  </w:t>
      </w:r>
      <w:r>
        <w:rPr>
          <w:rStyle w:val="51"/>
          <w:rFonts w:hint="eastAsia" w:ascii="宋体" w:hAnsi="宋体" w:eastAsia="宋体" w:cs="宋体"/>
          <w:color w:val="auto"/>
          <w:sz w:val="21"/>
          <w:szCs w:val="21"/>
          <w:highlight w:val="none"/>
          <w:u w:val="single"/>
          <w:lang w:val="en-US"/>
        </w:rPr>
        <w:t xml:space="preserve">   </w:t>
      </w:r>
      <w:r>
        <w:rPr>
          <w:rStyle w:val="51"/>
          <w:rFonts w:ascii="宋体" w:hAnsi="宋体" w:eastAsia="宋体" w:cs="宋体"/>
          <w:color w:val="auto"/>
          <w:sz w:val="21"/>
          <w:szCs w:val="21"/>
          <w:highlight w:val="none"/>
          <w:u w:val="single"/>
        </w:rPr>
        <w:t>(签字</w:t>
      </w:r>
      <w:r>
        <w:rPr>
          <w:rStyle w:val="51"/>
          <w:rFonts w:hint="eastAsia" w:ascii="宋体" w:hAnsi="宋体" w:eastAsia="宋体" w:cs="宋体"/>
          <w:color w:val="auto"/>
          <w:sz w:val="21"/>
          <w:szCs w:val="21"/>
          <w:highlight w:val="none"/>
          <w:u w:val="single"/>
          <w:lang w:val="en-US"/>
        </w:rPr>
        <w:t>或盖章</w:t>
      </w:r>
      <w:r>
        <w:rPr>
          <w:rStyle w:val="51"/>
          <w:rFonts w:ascii="宋体" w:hAnsi="宋体" w:eastAsia="宋体" w:cs="宋体"/>
          <w:color w:val="auto"/>
          <w:sz w:val="21"/>
          <w:szCs w:val="21"/>
          <w:highlight w:val="none"/>
          <w:u w:val="single"/>
        </w:rPr>
        <w:t>）</w:t>
      </w:r>
    </w:p>
    <w:p w14:paraId="0ED168A2">
      <w:pPr>
        <w:pStyle w:val="50"/>
        <w:shd w:val="clear" w:color="auto" w:fill="auto"/>
        <w:tabs>
          <w:tab w:val="left" w:leader="underscore" w:pos="2153"/>
          <w:tab w:val="left" w:leader="underscore" w:pos="2993"/>
          <w:tab w:val="left" w:leader="underscore" w:pos="3833"/>
        </w:tabs>
        <w:spacing w:before="0"/>
        <w:ind w:left="1012" w:leftChars="506" w:right="660" w:firstLine="735" w:firstLineChars="350"/>
        <w:jc w:val="left"/>
        <w:rPr>
          <w:rFonts w:hint="eastAsia" w:ascii="宋体" w:hAnsi="宋体" w:eastAsia="宋体" w:cs="宋体"/>
          <w:color w:val="auto"/>
          <w:sz w:val="21"/>
          <w:szCs w:val="21"/>
          <w:highlight w:val="none"/>
        </w:rPr>
      </w:pPr>
      <w:r>
        <w:rPr>
          <w:rStyle w:val="58"/>
          <w:rFonts w:hint="eastAsia" w:ascii="宋体" w:hAnsi="宋体" w:eastAsia="宋体" w:cs="宋体"/>
          <w:color w:val="auto"/>
          <w:sz w:val="21"/>
          <w:szCs w:val="21"/>
          <w:highlight w:val="none"/>
        </w:rPr>
        <w:t>年     月    日</w:t>
      </w:r>
      <w:r>
        <w:rPr>
          <w:rStyle w:val="58"/>
          <w:rFonts w:hint="eastAsia" w:ascii="宋体" w:hAnsi="宋体" w:eastAsia="宋体" w:cs="宋体"/>
          <w:color w:val="auto"/>
          <w:spacing w:val="20"/>
          <w:sz w:val="21"/>
          <w:szCs w:val="21"/>
          <w:highlight w:val="none"/>
        </w:rPr>
        <w:t xml:space="preserve">                      </w:t>
      </w:r>
      <w:r>
        <w:rPr>
          <w:rStyle w:val="58"/>
          <w:rFonts w:hint="eastAsia" w:ascii="宋体" w:hAnsi="宋体" w:eastAsia="宋体" w:cs="宋体"/>
          <w:color w:val="auto"/>
          <w:sz w:val="21"/>
          <w:szCs w:val="21"/>
          <w:highlight w:val="none"/>
        </w:rPr>
        <w:t>年</w:t>
      </w:r>
      <w:r>
        <w:rPr>
          <w:rStyle w:val="58"/>
          <w:rFonts w:hint="eastAsia" w:ascii="宋体" w:hAnsi="宋体" w:eastAsia="宋体" w:cs="宋体"/>
          <w:color w:val="auto"/>
          <w:sz w:val="21"/>
          <w:szCs w:val="21"/>
          <w:highlight w:val="none"/>
        </w:rPr>
        <w:tab/>
      </w:r>
      <w:r>
        <w:rPr>
          <w:rStyle w:val="58"/>
          <w:rFonts w:hint="eastAsia" w:ascii="宋体" w:hAnsi="宋体" w:eastAsia="宋体" w:cs="宋体"/>
          <w:color w:val="auto"/>
          <w:sz w:val="21"/>
          <w:szCs w:val="21"/>
          <w:highlight w:val="none"/>
        </w:rPr>
        <w:t>月   日</w:t>
      </w:r>
    </w:p>
    <w:p w14:paraId="2D9FEA22">
      <w:pPr>
        <w:pStyle w:val="8"/>
        <w:rPr>
          <w:rFonts w:hAnsi="宋体" w:cs="宋体"/>
          <w:color w:val="auto"/>
          <w:sz w:val="21"/>
          <w:szCs w:val="21"/>
          <w:highlight w:val="none"/>
        </w:rPr>
      </w:pPr>
    </w:p>
    <w:p w14:paraId="43EEF996">
      <w:pPr>
        <w:pStyle w:val="8"/>
        <w:rPr>
          <w:rFonts w:hAnsi="宋体" w:cs="宋体"/>
          <w:color w:val="auto"/>
          <w:sz w:val="24"/>
          <w:szCs w:val="24"/>
          <w:highlight w:val="none"/>
        </w:rPr>
      </w:pPr>
      <w:bookmarkStart w:id="233" w:name="_Toc511595195"/>
      <w:bookmarkStart w:id="234" w:name="_Toc508779711"/>
      <w:bookmarkStart w:id="235" w:name="_Toc428"/>
      <w:r>
        <w:rPr>
          <w:rFonts w:hAnsi="宋体" w:cs="宋体"/>
          <w:color w:val="auto"/>
          <w:sz w:val="21"/>
          <w:szCs w:val="21"/>
          <w:highlight w:val="none"/>
        </w:rPr>
        <w:br w:type="page"/>
      </w:r>
      <w:bookmarkStart w:id="236" w:name="_Toc514759055"/>
      <w:r>
        <w:rPr>
          <w:rFonts w:hAnsi="宋体" w:cs="宋体"/>
          <w:color w:val="auto"/>
          <w:sz w:val="24"/>
          <w:szCs w:val="24"/>
          <w:highlight w:val="none"/>
        </w:rPr>
        <w:t>附件三  安全生产合同</w:t>
      </w:r>
      <w:bookmarkEnd w:id="228"/>
      <w:bookmarkEnd w:id="233"/>
      <w:bookmarkEnd w:id="234"/>
      <w:bookmarkEnd w:id="235"/>
      <w:bookmarkEnd w:id="236"/>
    </w:p>
    <w:p w14:paraId="12D9024B">
      <w:pPr>
        <w:pStyle w:val="59"/>
        <w:keepNext/>
        <w:keepLines/>
        <w:shd w:val="clear" w:color="auto" w:fill="auto"/>
        <w:spacing w:before="0" w:after="388" w:line="260" w:lineRule="exact"/>
        <w:ind w:firstLine="420"/>
        <w:outlineLvl w:val="9"/>
        <w:rPr>
          <w:rFonts w:hint="eastAsia" w:ascii="宋体" w:hAnsi="宋体" w:eastAsia="宋体" w:cs="宋体"/>
          <w:color w:val="auto"/>
          <w:spacing w:val="0"/>
          <w:highlight w:val="none"/>
        </w:rPr>
      </w:pPr>
      <w:bookmarkStart w:id="237" w:name="_Toc514786912"/>
      <w:bookmarkStart w:id="238" w:name="bookmark191"/>
      <w:r>
        <w:rPr>
          <w:rStyle w:val="60"/>
          <w:rFonts w:hint="eastAsia" w:ascii="宋体" w:hAnsi="宋体" w:eastAsia="宋体" w:cs="宋体"/>
          <w:color w:val="auto"/>
          <w:spacing w:val="0"/>
          <w:highlight w:val="none"/>
        </w:rPr>
        <w:t>安全生产合同</w:t>
      </w:r>
      <w:bookmarkEnd w:id="237"/>
      <w:bookmarkEnd w:id="238"/>
    </w:p>
    <w:p w14:paraId="229DF0DD">
      <w:pPr>
        <w:pStyle w:val="50"/>
        <w:shd w:val="clear" w:color="auto" w:fill="auto"/>
        <w:tabs>
          <w:tab w:val="left" w:leader="underscore" w:pos="2726"/>
          <w:tab w:val="left" w:leader="underscore" w:pos="4730"/>
        </w:tabs>
        <w:spacing w:before="0" w:line="389" w:lineRule="exact"/>
        <w:ind w:firstLine="420" w:firstLineChars="20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为在</w:t>
      </w:r>
      <w:r>
        <w:rPr>
          <w:rStyle w:val="51"/>
          <w:rFonts w:hint="eastAsia" w:ascii="宋体" w:hAnsi="宋体" w:eastAsia="宋体" w:cs="宋体"/>
          <w:color w:val="auto"/>
          <w:sz w:val="21"/>
          <w:szCs w:val="21"/>
          <w:highlight w:val="none"/>
          <w:u w:val="single"/>
          <w:lang w:eastAsia="zh-CN"/>
        </w:rPr>
        <w:t>大新县下雷镇伏茗桥</w:t>
      </w:r>
      <w:r>
        <w:rPr>
          <w:rStyle w:val="51"/>
          <w:rFonts w:hint="eastAsia" w:ascii="宋体" w:hAnsi="宋体" w:eastAsia="宋体" w:cs="宋体"/>
          <w:color w:val="auto"/>
          <w:sz w:val="21"/>
          <w:szCs w:val="21"/>
          <w:highlight w:val="none"/>
        </w:rPr>
        <w:t>(项目名称）施工合同的实施过程中创造安全、高效的施工环境，切实搞好本项目的安全管理工作，本项目发包人</w:t>
      </w:r>
      <w:r>
        <w:rPr>
          <w:rStyle w:val="51"/>
          <w:rFonts w:hint="eastAsia" w:ascii="宋体" w:hAnsi="宋体" w:eastAsia="宋体" w:cs="宋体"/>
          <w:color w:val="auto"/>
          <w:sz w:val="21"/>
          <w:szCs w:val="21"/>
          <w:highlight w:val="none"/>
          <w:u w:val="single"/>
        </w:rPr>
        <w:t>大新县交通运输局</w:t>
      </w:r>
      <w:r>
        <w:rPr>
          <w:rStyle w:val="51"/>
          <w:rFonts w:hint="eastAsia" w:ascii="宋体" w:hAnsi="宋体" w:eastAsia="宋体" w:cs="宋体"/>
          <w:color w:val="auto"/>
          <w:sz w:val="21"/>
          <w:szCs w:val="21"/>
          <w:highlight w:val="none"/>
        </w:rPr>
        <w:t>(发包人名称，以下简称“发包人”）与承包人</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(承包人名称，以下简称“承包人”）特此签订安全生产合同：</w:t>
      </w:r>
    </w:p>
    <w:p w14:paraId="4DCF775E">
      <w:pPr>
        <w:pStyle w:val="54"/>
        <w:keepNext/>
        <w:keepLines/>
        <w:shd w:val="clear" w:color="auto" w:fill="auto"/>
        <w:tabs>
          <w:tab w:val="left" w:pos="994"/>
        </w:tabs>
        <w:spacing w:before="0" w:after="0" w:line="389" w:lineRule="exact"/>
        <w:jc w:val="both"/>
        <w:outlineLvl w:val="9"/>
        <w:rPr>
          <w:rFonts w:hint="eastAsia" w:ascii="宋体" w:hAnsi="宋体" w:eastAsia="宋体" w:cs="宋体"/>
          <w:color w:val="auto"/>
          <w:spacing w:val="0"/>
          <w:sz w:val="21"/>
          <w:szCs w:val="21"/>
          <w:highlight w:val="none"/>
        </w:rPr>
      </w:pPr>
      <w:bookmarkStart w:id="239" w:name="bookmark192"/>
      <w:bookmarkStart w:id="240" w:name="_Toc514786913"/>
      <w:r>
        <w:rPr>
          <w:rStyle w:val="55"/>
          <w:rFonts w:hint="eastAsia" w:ascii="宋体" w:hAnsi="宋体" w:eastAsia="宋体" w:cs="宋体"/>
          <w:b/>
          <w:bCs/>
          <w:color w:val="auto"/>
          <w:sz w:val="21"/>
          <w:szCs w:val="21"/>
          <w:highlight w:val="none"/>
        </w:rPr>
        <w:t>1．发包人职责</w:t>
      </w:r>
      <w:bookmarkEnd w:id="239"/>
      <w:bookmarkEnd w:id="240"/>
    </w:p>
    <w:p w14:paraId="21C41304">
      <w:pPr>
        <w:pStyle w:val="50"/>
        <w:numPr>
          <w:ilvl w:val="0"/>
          <w:numId w:val="6"/>
        </w:numPr>
        <w:shd w:val="clear" w:color="auto" w:fill="auto"/>
        <w:tabs>
          <w:tab w:val="left" w:pos="1268"/>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严格遵守国家有关安全生产的法律法规，认真执行工程承包合同中的有关安全要求。</w:t>
      </w:r>
    </w:p>
    <w:p w14:paraId="1861DCA8">
      <w:pPr>
        <w:pStyle w:val="50"/>
        <w:numPr>
          <w:ilvl w:val="0"/>
          <w:numId w:val="6"/>
        </w:numPr>
        <w:shd w:val="clear" w:color="auto" w:fill="auto"/>
        <w:tabs>
          <w:tab w:val="left" w:pos="1273"/>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按照“安全第一、预防为主”和坚持“管生产必须管安全”的原则进行安全生产管理，做到生产与安全工作同时计划、布置、检查、总结和评比。</w:t>
      </w:r>
    </w:p>
    <w:p w14:paraId="68E857B4">
      <w:pPr>
        <w:pStyle w:val="50"/>
        <w:numPr>
          <w:ilvl w:val="0"/>
          <w:numId w:val="6"/>
        </w:numPr>
        <w:shd w:val="clear" w:color="auto" w:fill="auto"/>
        <w:tabs>
          <w:tab w:val="left" w:pos="1263"/>
        </w:tabs>
        <w:spacing w:before="0" w:line="389" w:lineRule="exact"/>
        <w:ind w:firstLine="780"/>
        <w:jc w:val="lef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重要的安全设施必须坚持与主体工程“三同时”的原则：同时设计、 审批，同时施工，同时验收，投入使用。</w:t>
      </w:r>
    </w:p>
    <w:p w14:paraId="34D588CA">
      <w:pPr>
        <w:pStyle w:val="50"/>
        <w:numPr>
          <w:ilvl w:val="0"/>
          <w:numId w:val="6"/>
        </w:numPr>
        <w:shd w:val="clear" w:color="auto" w:fill="auto"/>
        <w:tabs>
          <w:tab w:val="left" w:pos="1311"/>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定期召开安全生产调度会，及时传达中央及地方有关安全生产的精神。</w:t>
      </w:r>
    </w:p>
    <w:p w14:paraId="4715E44B">
      <w:pPr>
        <w:pStyle w:val="50"/>
        <w:numPr>
          <w:ilvl w:val="0"/>
          <w:numId w:val="6"/>
        </w:numPr>
        <w:shd w:val="clear" w:color="auto" w:fill="auto"/>
        <w:tabs>
          <w:tab w:val="left" w:pos="1273"/>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组织对承包人施工现场进行安全生产检查，监督承包人及时处理发现的各种安全隐患。</w:t>
      </w:r>
    </w:p>
    <w:p w14:paraId="100F9FC6">
      <w:pPr>
        <w:pStyle w:val="54"/>
        <w:keepNext/>
        <w:keepLines/>
        <w:shd w:val="clear" w:color="auto" w:fill="auto"/>
        <w:tabs>
          <w:tab w:val="left" w:pos="1018"/>
        </w:tabs>
        <w:spacing w:before="0" w:after="0" w:line="389" w:lineRule="exact"/>
        <w:jc w:val="both"/>
        <w:outlineLvl w:val="9"/>
        <w:rPr>
          <w:rFonts w:hint="eastAsia" w:ascii="宋体" w:hAnsi="宋体" w:eastAsia="宋体" w:cs="宋体"/>
          <w:color w:val="auto"/>
          <w:spacing w:val="0"/>
          <w:sz w:val="21"/>
          <w:szCs w:val="21"/>
          <w:highlight w:val="none"/>
        </w:rPr>
      </w:pPr>
      <w:bookmarkStart w:id="241" w:name="bookmark193"/>
      <w:bookmarkStart w:id="242" w:name="_Toc514786914"/>
      <w:r>
        <w:rPr>
          <w:rStyle w:val="55"/>
          <w:rFonts w:hint="eastAsia" w:ascii="宋体" w:hAnsi="宋体" w:eastAsia="宋体" w:cs="宋体"/>
          <w:b/>
          <w:bCs/>
          <w:color w:val="auto"/>
          <w:sz w:val="21"/>
          <w:szCs w:val="21"/>
          <w:highlight w:val="none"/>
        </w:rPr>
        <w:t>2．承包人职责</w:t>
      </w:r>
      <w:bookmarkEnd w:id="241"/>
      <w:bookmarkEnd w:id="242"/>
    </w:p>
    <w:p w14:paraId="431AB6CD">
      <w:pPr>
        <w:pStyle w:val="50"/>
        <w:numPr>
          <w:ilvl w:val="0"/>
          <w:numId w:val="7"/>
        </w:numPr>
        <w:shd w:val="clear" w:color="auto" w:fill="auto"/>
        <w:tabs>
          <w:tab w:val="left" w:pos="1270"/>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严格遵守《中华人民共和国安全生产法》、《建设工程安全生产管理条例》 等国家有关安全生产的法律法规、《公路水运工程安全生产监督管理办法》和《公路工程施工安全技术规范》等有关安全生产的规定。认真执行工程承包合同中的有关安全要求。</w:t>
      </w:r>
    </w:p>
    <w:p w14:paraId="49C1F593">
      <w:pPr>
        <w:pStyle w:val="50"/>
        <w:numPr>
          <w:ilvl w:val="0"/>
          <w:numId w:val="7"/>
        </w:numPr>
        <w:shd w:val="clear" w:color="auto" w:fill="auto"/>
        <w:tabs>
          <w:tab w:val="left" w:pos="1275"/>
        </w:tabs>
        <w:spacing w:before="0" w:line="389" w:lineRule="exact"/>
        <w:ind w:firstLine="780"/>
        <w:jc w:val="lef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 各级领导、工程技术人员、生产管理人员和具体操作人员，必须熟悉和遵守本合同的各项规定，做到生产与安全工作同时计划、布置、检查、总结和评比。</w:t>
      </w:r>
    </w:p>
    <w:p w14:paraId="248D2CC1">
      <w:pPr>
        <w:pStyle w:val="50"/>
        <w:numPr>
          <w:ilvl w:val="0"/>
          <w:numId w:val="7"/>
        </w:numPr>
        <w:shd w:val="clear" w:color="auto" w:fill="auto"/>
        <w:tabs>
          <w:tab w:val="left" w:pos="1275"/>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 护性措施防止事故发生。</w:t>
      </w:r>
    </w:p>
    <w:p w14:paraId="1762756A">
      <w:pPr>
        <w:pStyle w:val="50"/>
        <w:numPr>
          <w:ilvl w:val="0"/>
          <w:numId w:val="7"/>
        </w:numPr>
        <w:shd w:val="clear" w:color="auto" w:fill="auto"/>
        <w:tabs>
          <w:tab w:val="left" w:pos="531"/>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承包人在任何时候都应采取各种合理的预防措施，防止其员工发生任何违法、违禁、暴力或妨碍治安的行为。</w:t>
      </w:r>
    </w:p>
    <w:p w14:paraId="7BA27777">
      <w:pPr>
        <w:pStyle w:val="50"/>
        <w:numPr>
          <w:ilvl w:val="0"/>
          <w:numId w:val="7"/>
        </w:numPr>
        <w:shd w:val="clear" w:color="auto" w:fill="auto"/>
        <w:tabs>
          <w:tab w:val="left" w:pos="1273"/>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承包人必须具有劳动安全管理部门颁发的安全生产考核合格证书，参加施工的人员，必须接受安全技术教育，熟知和遵守本工种的各项安全技术操作规程， 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654C5690">
      <w:pPr>
        <w:pStyle w:val="50"/>
        <w:numPr>
          <w:ilvl w:val="0"/>
          <w:numId w:val="7"/>
        </w:numPr>
        <w:shd w:val="clear" w:color="auto" w:fill="auto"/>
        <w:tabs>
          <w:tab w:val="left" w:pos="1273"/>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311FD812">
      <w:pPr>
        <w:pStyle w:val="50"/>
        <w:numPr>
          <w:ilvl w:val="0"/>
          <w:numId w:val="7"/>
        </w:numPr>
        <w:shd w:val="clear" w:color="auto" w:fill="auto"/>
        <w:tabs>
          <w:tab w:val="left" w:pos="1261"/>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操作人员上岗，必须按规定穿戴防护用品。施工负责人和安全检查员应随时检查劳动防护用品的穿戴情况，不按规定穿戴防护用品的人员不得上岗。</w:t>
      </w:r>
    </w:p>
    <w:p w14:paraId="57E5F8D3">
      <w:pPr>
        <w:pStyle w:val="50"/>
        <w:numPr>
          <w:ilvl w:val="0"/>
          <w:numId w:val="7"/>
        </w:numPr>
        <w:shd w:val="clear" w:color="auto" w:fill="auto"/>
        <w:tabs>
          <w:tab w:val="left" w:pos="1273"/>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所有施工机具设备和高空作业的设备均应定期检查，并有安全员的签字记录，保证其经常处于完好状态；不合格的机具、设备和劳动保护用品严禁使用。</w:t>
      </w:r>
    </w:p>
    <w:p w14:paraId="736D6212">
      <w:pPr>
        <w:pStyle w:val="50"/>
        <w:numPr>
          <w:ilvl w:val="0"/>
          <w:numId w:val="7"/>
        </w:numPr>
        <w:shd w:val="clear" w:color="auto" w:fill="auto"/>
        <w:tabs>
          <w:tab w:val="left" w:pos="1270"/>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施工中采用新技术、新工艺、新设备、新材料时，必须制定相应的安全技术措施，施工现场必须具有相关的安全标志牌。</w:t>
      </w:r>
    </w:p>
    <w:p w14:paraId="4FCCF653">
      <w:pPr>
        <w:pStyle w:val="50"/>
        <w:numPr>
          <w:ilvl w:val="0"/>
          <w:numId w:val="7"/>
        </w:numPr>
        <w:shd w:val="clear" w:color="auto" w:fill="auto"/>
        <w:tabs>
          <w:tab w:val="left" w:pos="1390"/>
        </w:tabs>
        <w:spacing w:before="0" w:line="389" w:lineRule="exact"/>
        <w:ind w:firstLine="780"/>
        <w:jc w:val="lef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 严肃处理相关责任人。</w:t>
      </w:r>
    </w:p>
    <w:p w14:paraId="12AA704D">
      <w:pPr>
        <w:pStyle w:val="50"/>
        <w:numPr>
          <w:ilvl w:val="0"/>
          <w:numId w:val="7"/>
        </w:numPr>
        <w:shd w:val="clear" w:color="auto" w:fill="auto"/>
        <w:tabs>
          <w:tab w:val="left" w:pos="1390"/>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安全生产费用按照《公路水运工程安全生产监督管理办法》的相关规定使用和管理。</w:t>
      </w:r>
    </w:p>
    <w:p w14:paraId="10741697">
      <w:pPr>
        <w:pStyle w:val="45"/>
        <w:shd w:val="clear" w:color="auto" w:fill="auto"/>
        <w:tabs>
          <w:tab w:val="left" w:pos="994"/>
        </w:tabs>
        <w:spacing w:line="389" w:lineRule="exact"/>
        <w:jc w:val="both"/>
        <w:rPr>
          <w:rFonts w:hint="eastAsia" w:ascii="宋体" w:hAnsi="宋体" w:eastAsia="宋体" w:cs="宋体"/>
          <w:color w:val="auto"/>
          <w:spacing w:val="0"/>
          <w:sz w:val="21"/>
          <w:szCs w:val="21"/>
          <w:highlight w:val="none"/>
        </w:rPr>
      </w:pPr>
      <w:r>
        <w:rPr>
          <w:rStyle w:val="46"/>
          <w:rFonts w:hint="eastAsia" w:ascii="宋体" w:hAnsi="宋体" w:eastAsia="宋体" w:cs="宋体"/>
          <w:b/>
          <w:bCs/>
          <w:color w:val="auto"/>
          <w:sz w:val="21"/>
          <w:szCs w:val="21"/>
          <w:highlight w:val="none"/>
        </w:rPr>
        <w:t>3．违约责任</w:t>
      </w:r>
    </w:p>
    <w:p w14:paraId="12BDB085">
      <w:pPr>
        <w:pStyle w:val="50"/>
        <w:shd w:val="clear" w:color="auto" w:fill="auto"/>
        <w:spacing w:before="0" w:line="389" w:lineRule="exact"/>
        <w:ind w:firstLine="420" w:firstLineChars="20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如因发包人或承包人违约造成安全事故，将依法追究责任。</w:t>
      </w:r>
    </w:p>
    <w:p w14:paraId="08199389">
      <w:pPr>
        <w:pStyle w:val="50"/>
        <w:shd w:val="clear" w:color="auto" w:fill="auto"/>
        <w:tabs>
          <w:tab w:val="left" w:pos="966"/>
        </w:tabs>
        <w:spacing w:before="0" w:line="389" w:lineRule="exact"/>
        <w:jc w:val="lef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4．本合同由双方法定代表人或其授权的代理人签署并加盖单位章后生效，全部工程竣工验收后失效。</w:t>
      </w:r>
    </w:p>
    <w:p w14:paraId="0FFA09AB">
      <w:pPr>
        <w:pStyle w:val="50"/>
        <w:shd w:val="clear" w:color="auto" w:fill="auto"/>
        <w:tabs>
          <w:tab w:val="left" w:leader="underscore" w:pos="3679"/>
          <w:tab w:val="left" w:leader="underscore" w:pos="7914"/>
        </w:tabs>
        <w:spacing w:before="0" w:line="389" w:lineRule="exact"/>
        <w:jc w:val="both"/>
        <w:rPr>
          <w:rStyle w:val="51"/>
          <w:rFonts w:hint="eastAsia" w:ascii="宋体" w:hAnsi="宋体" w:eastAsia="宋体" w:cs="宋体"/>
          <w:color w:val="auto"/>
          <w:sz w:val="21"/>
          <w:szCs w:val="21"/>
          <w:highlight w:val="none"/>
        </w:rPr>
      </w:pPr>
      <w:r>
        <w:rPr>
          <w:rStyle w:val="51"/>
          <w:rFonts w:hint="eastAsia" w:ascii="宋体" w:hAnsi="宋体" w:eastAsia="宋体" w:cs="宋体"/>
          <w:color w:val="auto"/>
          <w:sz w:val="21"/>
          <w:szCs w:val="21"/>
          <w:highlight w:val="none"/>
        </w:rPr>
        <w:t>5．本合同正本二份、副本</w:t>
      </w:r>
      <w:r>
        <w:rPr>
          <w:rStyle w:val="51"/>
          <w:rFonts w:hint="eastAsia" w:ascii="宋体" w:hAnsi="宋体" w:eastAsia="宋体" w:cs="宋体"/>
          <w:color w:val="auto"/>
          <w:sz w:val="21"/>
          <w:szCs w:val="21"/>
          <w:highlight w:val="none"/>
          <w:lang w:val="en-US"/>
        </w:rPr>
        <w:t>两</w:t>
      </w:r>
      <w:r>
        <w:rPr>
          <w:rStyle w:val="51"/>
          <w:rFonts w:hint="eastAsia" w:ascii="宋体" w:hAnsi="宋体" w:eastAsia="宋体" w:cs="宋体"/>
          <w:color w:val="auto"/>
          <w:sz w:val="21"/>
          <w:szCs w:val="21"/>
          <w:highlight w:val="none"/>
        </w:rPr>
        <w:t>份，合同双方各执正本一份，副本一份，当正本与副本的内容不一致时，以正本为准。</w:t>
      </w:r>
    </w:p>
    <w:p w14:paraId="367A2DCD">
      <w:pPr>
        <w:pStyle w:val="50"/>
        <w:shd w:val="clear" w:color="auto" w:fill="auto"/>
        <w:tabs>
          <w:tab w:val="left" w:leader="underscore" w:pos="3679"/>
          <w:tab w:val="left" w:leader="underscore" w:pos="7914"/>
        </w:tabs>
        <w:spacing w:before="0" w:line="389" w:lineRule="exact"/>
        <w:jc w:val="both"/>
        <w:rPr>
          <w:rStyle w:val="51"/>
          <w:rFonts w:hint="eastAsia" w:ascii="宋体" w:hAnsi="宋体" w:eastAsia="宋体" w:cs="宋体"/>
          <w:color w:val="auto"/>
          <w:sz w:val="21"/>
          <w:szCs w:val="21"/>
          <w:highlight w:val="none"/>
        </w:rPr>
      </w:pPr>
    </w:p>
    <w:p w14:paraId="4623DE26">
      <w:pPr>
        <w:pStyle w:val="50"/>
        <w:shd w:val="clear" w:color="auto" w:fill="auto"/>
        <w:tabs>
          <w:tab w:val="left" w:leader="underscore" w:pos="2747"/>
          <w:tab w:val="left" w:pos="4634"/>
          <w:tab w:val="left" w:leader="underscore" w:pos="7408"/>
        </w:tabs>
        <w:spacing w:before="0" w:line="442" w:lineRule="exact"/>
        <w:jc w:val="both"/>
        <w:rPr>
          <w:rFonts w:hint="eastAsia" w:ascii="宋体" w:hAnsi="宋体" w:eastAsia="宋体" w:cs="宋体"/>
          <w:color w:val="auto"/>
          <w:spacing w:val="0"/>
          <w:sz w:val="21"/>
          <w:szCs w:val="21"/>
          <w:highlight w:val="none"/>
        </w:rPr>
      </w:pPr>
      <w:r>
        <w:rPr>
          <w:rStyle w:val="52"/>
          <w:rFonts w:hint="eastAsia" w:ascii="宋体" w:hAnsi="宋体" w:eastAsia="宋体" w:cs="宋体"/>
          <w:i w:val="0"/>
          <w:color w:val="auto"/>
          <w:spacing w:val="0"/>
          <w:sz w:val="21"/>
          <w:szCs w:val="21"/>
          <w:highlight w:val="none"/>
        </w:rPr>
        <w:t>发包人</w:t>
      </w:r>
      <w:r>
        <w:rPr>
          <w:rStyle w:val="52"/>
          <w:rFonts w:hint="eastAsia" w:ascii="宋体" w:hAnsi="宋体" w:eastAsia="宋体" w:cs="宋体"/>
          <w:color w:val="auto"/>
          <w:spacing w:val="0"/>
          <w:sz w:val="21"/>
          <w:szCs w:val="21"/>
          <w:highlight w:val="none"/>
        </w:rPr>
        <w:t>:</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 xml:space="preserve"> (盖单位章）</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承包人：</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 xml:space="preserve"> (盖单位章)</w:t>
      </w:r>
    </w:p>
    <w:p w14:paraId="4B027869">
      <w:pPr>
        <w:pStyle w:val="50"/>
        <w:shd w:val="clear" w:color="auto" w:fill="auto"/>
        <w:tabs>
          <w:tab w:val="left" w:leader="underscore" w:pos="1913"/>
          <w:tab w:val="left" w:leader="underscore" w:pos="2747"/>
          <w:tab w:val="left" w:leader="underscore" w:pos="3679"/>
          <w:tab w:val="left" w:pos="5508"/>
          <w:tab w:val="left" w:leader="underscore" w:pos="6593"/>
          <w:tab w:val="left" w:leader="underscore" w:pos="7408"/>
          <w:tab w:val="left" w:leader="underscore" w:pos="8273"/>
        </w:tabs>
        <w:spacing w:before="0" w:line="442" w:lineRule="exact"/>
        <w:jc w:val="left"/>
        <w:rPr>
          <w:rStyle w:val="51"/>
          <w:rFonts w:hint="eastAsia" w:ascii="宋体" w:hAnsi="宋体" w:eastAsia="宋体" w:cs="宋体"/>
          <w:color w:val="auto"/>
          <w:sz w:val="21"/>
          <w:szCs w:val="21"/>
          <w:highlight w:val="none"/>
        </w:rPr>
      </w:pPr>
      <w:r>
        <w:rPr>
          <w:rStyle w:val="51"/>
          <w:rFonts w:hint="eastAsia" w:ascii="宋体" w:hAnsi="宋体" w:eastAsia="宋体" w:cs="宋体"/>
          <w:color w:val="auto"/>
          <w:sz w:val="21"/>
          <w:szCs w:val="21"/>
          <w:highlight w:val="none"/>
        </w:rPr>
        <w:t>法定代表人或其委托代理人：</w:t>
      </w:r>
      <w:r>
        <w:rPr>
          <w:rStyle w:val="51"/>
          <w:rFonts w:hint="eastAsia" w:ascii="宋体" w:hAnsi="宋体" w:eastAsia="宋体" w:cs="宋体"/>
          <w:color w:val="auto"/>
          <w:sz w:val="21"/>
          <w:szCs w:val="21"/>
          <w:highlight w:val="none"/>
          <w:u w:val="single"/>
        </w:rPr>
        <w:t xml:space="preserve">   </w:t>
      </w:r>
      <w:r>
        <w:rPr>
          <w:rStyle w:val="51"/>
          <w:rFonts w:ascii="宋体" w:hAnsi="宋体" w:eastAsia="宋体" w:cs="宋体"/>
          <w:color w:val="auto"/>
          <w:sz w:val="21"/>
          <w:szCs w:val="21"/>
          <w:highlight w:val="none"/>
          <w:u w:val="single"/>
        </w:rPr>
        <w:t>(签字</w:t>
      </w:r>
      <w:r>
        <w:rPr>
          <w:rStyle w:val="51"/>
          <w:rFonts w:hint="eastAsia" w:ascii="宋体" w:hAnsi="宋体" w:eastAsia="宋体" w:cs="宋体"/>
          <w:color w:val="auto"/>
          <w:sz w:val="21"/>
          <w:szCs w:val="21"/>
          <w:highlight w:val="none"/>
          <w:u w:val="single"/>
          <w:lang w:val="en-US"/>
        </w:rPr>
        <w:t>或盖章</w:t>
      </w:r>
      <w:r>
        <w:rPr>
          <w:rStyle w:val="51"/>
          <w:rFonts w:ascii="宋体" w:hAnsi="宋体" w:eastAsia="宋体" w:cs="宋体"/>
          <w:color w:val="auto"/>
          <w:sz w:val="21"/>
          <w:szCs w:val="21"/>
          <w:highlight w:val="none"/>
          <w:u w:val="single"/>
        </w:rPr>
        <w:t>）</w:t>
      </w:r>
      <w:r>
        <w:rPr>
          <w:rStyle w:val="51"/>
          <w:rFonts w:hint="eastAsia" w:ascii="宋体" w:hAnsi="宋体" w:eastAsia="宋体" w:cs="宋体"/>
          <w:color w:val="auto"/>
          <w:sz w:val="21"/>
          <w:szCs w:val="21"/>
          <w:highlight w:val="none"/>
        </w:rPr>
        <w:t xml:space="preserve">    法定代表人或其委托代理人：</w:t>
      </w:r>
      <w:r>
        <w:rPr>
          <w:rStyle w:val="51"/>
          <w:rFonts w:hint="eastAsia" w:ascii="宋体" w:hAnsi="宋体" w:eastAsia="宋体" w:cs="宋体"/>
          <w:color w:val="auto"/>
          <w:sz w:val="21"/>
          <w:szCs w:val="21"/>
          <w:highlight w:val="none"/>
          <w:u w:val="single"/>
          <w:lang w:val="en-US"/>
        </w:rPr>
        <w:t xml:space="preserve">    </w:t>
      </w:r>
      <w:r>
        <w:rPr>
          <w:rStyle w:val="51"/>
          <w:rFonts w:ascii="宋体" w:hAnsi="宋体" w:eastAsia="宋体" w:cs="宋体"/>
          <w:color w:val="auto"/>
          <w:sz w:val="21"/>
          <w:szCs w:val="21"/>
          <w:highlight w:val="none"/>
          <w:u w:val="single"/>
        </w:rPr>
        <w:t>(签字</w:t>
      </w:r>
      <w:r>
        <w:rPr>
          <w:rStyle w:val="51"/>
          <w:rFonts w:hint="eastAsia" w:ascii="宋体" w:hAnsi="宋体" w:eastAsia="宋体" w:cs="宋体"/>
          <w:color w:val="auto"/>
          <w:sz w:val="21"/>
          <w:szCs w:val="21"/>
          <w:highlight w:val="none"/>
          <w:u w:val="single"/>
          <w:lang w:val="en-US"/>
        </w:rPr>
        <w:t>或盖章</w:t>
      </w:r>
      <w:r>
        <w:rPr>
          <w:rStyle w:val="51"/>
          <w:rFonts w:ascii="宋体" w:hAnsi="宋体" w:eastAsia="宋体" w:cs="宋体"/>
          <w:color w:val="auto"/>
          <w:sz w:val="21"/>
          <w:szCs w:val="21"/>
          <w:highlight w:val="none"/>
          <w:u w:val="single"/>
        </w:rPr>
        <w:t>）</w:t>
      </w:r>
    </w:p>
    <w:p w14:paraId="45E9D4E9">
      <w:pPr>
        <w:pStyle w:val="50"/>
        <w:shd w:val="clear" w:color="auto" w:fill="auto"/>
        <w:tabs>
          <w:tab w:val="left" w:leader="underscore" w:pos="1913"/>
          <w:tab w:val="left" w:leader="underscore" w:pos="2747"/>
          <w:tab w:val="left" w:leader="underscore" w:pos="3679"/>
          <w:tab w:val="left" w:pos="5508"/>
          <w:tab w:val="left" w:leader="underscore" w:pos="6593"/>
          <w:tab w:val="left" w:leader="underscore" w:pos="7408"/>
          <w:tab w:val="left" w:leader="underscore" w:pos="8273"/>
        </w:tabs>
        <w:spacing w:before="0" w:line="442" w:lineRule="exact"/>
        <w:ind w:firstLine="442"/>
        <w:jc w:val="lef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年</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月</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日</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年</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月</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日</w:t>
      </w:r>
    </w:p>
    <w:p w14:paraId="448979C8">
      <w:pPr>
        <w:tabs>
          <w:tab w:val="left" w:pos="1080"/>
        </w:tabs>
        <w:spacing w:line="280" w:lineRule="exact"/>
        <w:ind w:firstLine="420"/>
        <w:rPr>
          <w:rFonts w:ascii="宋体" w:hAnsi="宋体" w:cs="宋体"/>
          <w:color w:val="auto"/>
          <w:sz w:val="21"/>
          <w:szCs w:val="21"/>
          <w:highlight w:val="none"/>
        </w:rPr>
      </w:pPr>
    </w:p>
    <w:p w14:paraId="6D0D1D77">
      <w:pPr>
        <w:tabs>
          <w:tab w:val="left" w:pos="1080"/>
        </w:tabs>
        <w:spacing w:line="280" w:lineRule="exact"/>
        <w:ind w:firstLine="420"/>
        <w:rPr>
          <w:rFonts w:ascii="宋体" w:hAnsi="宋体" w:cs="宋体"/>
          <w:color w:val="auto"/>
          <w:szCs w:val="21"/>
          <w:highlight w:val="none"/>
        </w:rPr>
      </w:pPr>
    </w:p>
    <w:p w14:paraId="26057D4B">
      <w:pPr>
        <w:tabs>
          <w:tab w:val="left" w:pos="1080"/>
        </w:tabs>
        <w:spacing w:line="280" w:lineRule="exact"/>
        <w:ind w:firstLine="420"/>
        <w:rPr>
          <w:rFonts w:ascii="宋体" w:hAnsi="宋体" w:cs="宋体"/>
          <w:color w:val="auto"/>
          <w:szCs w:val="21"/>
          <w:highlight w:val="none"/>
        </w:rPr>
      </w:pPr>
    </w:p>
    <w:p w14:paraId="1F782EAE">
      <w:pPr>
        <w:tabs>
          <w:tab w:val="left" w:pos="1080"/>
        </w:tabs>
        <w:spacing w:line="280" w:lineRule="exact"/>
        <w:ind w:firstLine="420"/>
        <w:rPr>
          <w:rFonts w:ascii="宋体" w:hAnsi="宋体" w:cs="宋体"/>
          <w:color w:val="auto"/>
          <w:szCs w:val="21"/>
          <w:highlight w:val="none"/>
        </w:rPr>
      </w:pPr>
    </w:p>
    <w:p w14:paraId="0167A906">
      <w:pPr>
        <w:pStyle w:val="8"/>
        <w:rPr>
          <w:rFonts w:hAnsi="宋体" w:cs="宋体"/>
          <w:color w:val="auto"/>
          <w:sz w:val="21"/>
          <w:szCs w:val="21"/>
          <w:highlight w:val="none"/>
        </w:rPr>
      </w:pPr>
      <w:bookmarkStart w:id="243" w:name="_Toc511595196"/>
      <w:bookmarkStart w:id="244" w:name="_Toc508779712"/>
      <w:bookmarkStart w:id="245" w:name="_Toc4646"/>
      <w:bookmarkStart w:id="246" w:name="_Toc394929419"/>
      <w:r>
        <w:rPr>
          <w:rFonts w:hAnsi="宋体" w:cs="宋体"/>
          <w:color w:val="auto"/>
          <w:highlight w:val="none"/>
        </w:rPr>
        <w:br w:type="page"/>
      </w:r>
      <w:bookmarkStart w:id="247" w:name="_Toc514759056"/>
      <w:r>
        <w:rPr>
          <w:rFonts w:hAnsi="宋体" w:cs="宋体"/>
          <w:color w:val="auto"/>
          <w:sz w:val="21"/>
          <w:szCs w:val="21"/>
          <w:highlight w:val="none"/>
        </w:rPr>
        <w:t>附件四  其他主要管理人员和技术人员</w:t>
      </w:r>
      <w:bookmarkEnd w:id="243"/>
      <w:bookmarkEnd w:id="244"/>
      <w:bookmarkEnd w:id="245"/>
      <w:bookmarkEnd w:id="246"/>
      <w:bookmarkEnd w:id="247"/>
      <w:r>
        <w:rPr>
          <w:rFonts w:hint="eastAsia" w:hAnsi="宋体" w:cs="宋体"/>
          <w:color w:val="auto"/>
          <w:sz w:val="21"/>
          <w:szCs w:val="21"/>
          <w:highlight w:val="none"/>
          <w:lang w:eastAsia="zh-CN"/>
        </w:rPr>
        <w:t>投入情况</w:t>
      </w:r>
    </w:p>
    <w:p w14:paraId="3A30984B">
      <w:pPr>
        <w:pStyle w:val="8"/>
        <w:rPr>
          <w:rFonts w:hAnsi="宋体" w:cs="宋体"/>
          <w:color w:val="auto"/>
          <w:sz w:val="21"/>
          <w:szCs w:val="21"/>
          <w:highlight w:val="none"/>
        </w:rPr>
      </w:pPr>
    </w:p>
    <w:tbl>
      <w:tblPr>
        <w:tblStyle w:val="24"/>
        <w:tblW w:w="0" w:type="auto"/>
        <w:jc w:val="center"/>
        <w:tblLayout w:type="fixed"/>
        <w:tblCellMar>
          <w:top w:w="0" w:type="dxa"/>
          <w:left w:w="108" w:type="dxa"/>
          <w:bottom w:w="0" w:type="dxa"/>
          <w:right w:w="108" w:type="dxa"/>
        </w:tblCellMar>
      </w:tblPr>
      <w:tblGrid>
        <w:gridCol w:w="2127"/>
        <w:gridCol w:w="851"/>
        <w:gridCol w:w="4936"/>
      </w:tblGrid>
      <w:tr w14:paraId="13BE3FE2">
        <w:tblPrEx>
          <w:tblCellMar>
            <w:top w:w="0" w:type="dxa"/>
            <w:left w:w="108" w:type="dxa"/>
            <w:bottom w:w="0" w:type="dxa"/>
            <w:right w:w="108" w:type="dxa"/>
          </w:tblCellMar>
        </w:tblPrEx>
        <w:trPr>
          <w:trHeight w:val="672" w:hRule="atLeast"/>
          <w:jc w:val="center"/>
        </w:trPr>
        <w:tc>
          <w:tcPr>
            <w:tcW w:w="2127" w:type="dxa"/>
            <w:tcBorders>
              <w:top w:val="single" w:color="auto" w:sz="4" w:space="0"/>
              <w:left w:val="single" w:color="auto" w:sz="4" w:space="0"/>
              <w:bottom w:val="single" w:color="auto" w:sz="4" w:space="0"/>
              <w:right w:val="single" w:color="auto" w:sz="4" w:space="0"/>
            </w:tcBorders>
            <w:noWrap w:val="0"/>
            <w:vAlign w:val="center"/>
          </w:tcPr>
          <w:p w14:paraId="433B5635">
            <w:pPr>
              <w:widowControl/>
              <w:jc w:val="center"/>
              <w:rPr>
                <w:rFonts w:ascii="宋体" w:hAnsi="宋体" w:cs="宋体"/>
                <w:color w:val="auto"/>
                <w:sz w:val="21"/>
                <w:szCs w:val="21"/>
                <w:highlight w:val="none"/>
              </w:rPr>
            </w:pPr>
            <w:r>
              <w:rPr>
                <w:rFonts w:ascii="宋体" w:hAnsi="宋体" w:cs="宋体"/>
                <w:color w:val="auto"/>
                <w:sz w:val="21"/>
                <w:szCs w:val="21"/>
                <w:highlight w:val="none"/>
              </w:rPr>
              <w:t>人员</w:t>
            </w:r>
          </w:p>
        </w:tc>
        <w:tc>
          <w:tcPr>
            <w:tcW w:w="851" w:type="dxa"/>
            <w:tcBorders>
              <w:top w:val="single" w:color="auto" w:sz="4" w:space="0"/>
              <w:left w:val="nil"/>
              <w:bottom w:val="single" w:color="auto" w:sz="4" w:space="0"/>
              <w:right w:val="single" w:color="auto" w:sz="4" w:space="0"/>
            </w:tcBorders>
            <w:noWrap w:val="0"/>
            <w:vAlign w:val="center"/>
          </w:tcPr>
          <w:p w14:paraId="5DE9532E">
            <w:pPr>
              <w:widowControl/>
              <w:jc w:val="center"/>
              <w:rPr>
                <w:rFonts w:ascii="宋体" w:hAnsi="宋体" w:cs="宋体"/>
                <w:color w:val="auto"/>
                <w:sz w:val="21"/>
                <w:szCs w:val="21"/>
                <w:highlight w:val="none"/>
              </w:rPr>
            </w:pPr>
            <w:r>
              <w:rPr>
                <w:rFonts w:ascii="宋体" w:hAnsi="宋体" w:cs="宋体"/>
                <w:color w:val="auto"/>
                <w:sz w:val="21"/>
                <w:szCs w:val="21"/>
                <w:highlight w:val="none"/>
              </w:rPr>
              <w:t>数量</w:t>
            </w:r>
          </w:p>
        </w:tc>
        <w:tc>
          <w:tcPr>
            <w:tcW w:w="4936" w:type="dxa"/>
            <w:tcBorders>
              <w:top w:val="single" w:color="auto" w:sz="4" w:space="0"/>
              <w:left w:val="nil"/>
              <w:bottom w:val="single" w:color="auto" w:sz="4" w:space="0"/>
              <w:right w:val="single" w:color="auto" w:sz="4" w:space="0"/>
            </w:tcBorders>
            <w:noWrap w:val="0"/>
            <w:vAlign w:val="center"/>
          </w:tcPr>
          <w:p w14:paraId="34FD3653">
            <w:pPr>
              <w:widowControl/>
              <w:jc w:val="center"/>
              <w:rPr>
                <w:rFonts w:ascii="宋体" w:hAnsi="宋体" w:cs="宋体"/>
                <w:color w:val="auto"/>
                <w:sz w:val="21"/>
                <w:szCs w:val="21"/>
                <w:highlight w:val="none"/>
              </w:rPr>
            </w:pPr>
            <w:r>
              <w:rPr>
                <w:rFonts w:ascii="宋体" w:hAnsi="宋体" w:cs="宋体"/>
                <w:color w:val="auto"/>
                <w:sz w:val="21"/>
                <w:szCs w:val="21"/>
                <w:highlight w:val="none"/>
              </w:rPr>
              <w:t>资格要求</w:t>
            </w:r>
          </w:p>
        </w:tc>
      </w:tr>
      <w:tr w14:paraId="0F4F5DB5">
        <w:tblPrEx>
          <w:tblCellMar>
            <w:top w:w="0" w:type="dxa"/>
            <w:left w:w="108" w:type="dxa"/>
            <w:bottom w:w="0" w:type="dxa"/>
            <w:right w:w="108" w:type="dxa"/>
          </w:tblCellMar>
        </w:tblPrEx>
        <w:trPr>
          <w:trHeight w:val="595" w:hRule="atLeast"/>
          <w:jc w:val="center"/>
        </w:trPr>
        <w:tc>
          <w:tcPr>
            <w:tcW w:w="2127" w:type="dxa"/>
            <w:tcBorders>
              <w:top w:val="nil"/>
              <w:left w:val="single" w:color="auto" w:sz="4" w:space="0"/>
              <w:bottom w:val="single" w:color="auto" w:sz="4" w:space="0"/>
              <w:right w:val="single" w:color="auto" w:sz="4" w:space="0"/>
            </w:tcBorders>
            <w:noWrap w:val="0"/>
            <w:vAlign w:val="center"/>
          </w:tcPr>
          <w:p w14:paraId="32435DE9">
            <w:pPr>
              <w:widowControl/>
              <w:jc w:val="center"/>
              <w:rPr>
                <w:rFonts w:ascii="宋体" w:hAnsi="宋体" w:cs="宋体"/>
                <w:color w:val="auto"/>
                <w:sz w:val="21"/>
                <w:szCs w:val="21"/>
                <w:highlight w:val="none"/>
              </w:rPr>
            </w:pPr>
            <w:r>
              <w:rPr>
                <w:rFonts w:hint="eastAsia" w:ascii="宋体" w:hAnsi="宋体" w:cs="宋体"/>
                <w:color w:val="auto"/>
                <w:sz w:val="21"/>
                <w:szCs w:val="21"/>
                <w:highlight w:val="none"/>
                <w:lang w:eastAsia="zh-CN"/>
              </w:rPr>
              <w:t>技术</w:t>
            </w:r>
            <w:r>
              <w:rPr>
                <w:rFonts w:ascii="宋体" w:hAnsi="宋体" w:cs="宋体"/>
                <w:color w:val="auto"/>
                <w:sz w:val="21"/>
                <w:szCs w:val="21"/>
                <w:highlight w:val="none"/>
              </w:rPr>
              <w:t>工程师</w:t>
            </w:r>
          </w:p>
        </w:tc>
        <w:tc>
          <w:tcPr>
            <w:tcW w:w="851" w:type="dxa"/>
            <w:tcBorders>
              <w:top w:val="nil"/>
              <w:left w:val="nil"/>
              <w:bottom w:val="single" w:color="auto" w:sz="4" w:space="0"/>
              <w:right w:val="single" w:color="auto" w:sz="4" w:space="0"/>
            </w:tcBorders>
            <w:noWrap w:val="0"/>
            <w:vAlign w:val="center"/>
          </w:tcPr>
          <w:p w14:paraId="79792ADF">
            <w:pPr>
              <w:widowControl/>
              <w:rPr>
                <w:rFonts w:ascii="宋体" w:hAnsi="宋体" w:cs="宋体"/>
                <w:color w:val="auto"/>
                <w:sz w:val="21"/>
                <w:szCs w:val="21"/>
                <w:highlight w:val="none"/>
              </w:rPr>
            </w:pPr>
          </w:p>
        </w:tc>
        <w:tc>
          <w:tcPr>
            <w:tcW w:w="4936" w:type="dxa"/>
            <w:tcBorders>
              <w:top w:val="nil"/>
              <w:left w:val="nil"/>
              <w:bottom w:val="single" w:color="auto" w:sz="4" w:space="0"/>
              <w:right w:val="single" w:color="auto" w:sz="4" w:space="0"/>
            </w:tcBorders>
            <w:noWrap w:val="0"/>
            <w:vAlign w:val="center"/>
          </w:tcPr>
          <w:p w14:paraId="0F3505CE">
            <w:pPr>
              <w:widowControl/>
              <w:rPr>
                <w:rFonts w:ascii="宋体" w:hAnsi="宋体" w:cs="宋体"/>
                <w:color w:val="auto"/>
                <w:sz w:val="21"/>
                <w:szCs w:val="21"/>
                <w:highlight w:val="none"/>
              </w:rPr>
            </w:pPr>
          </w:p>
        </w:tc>
      </w:tr>
      <w:tr w14:paraId="4E6C009B">
        <w:tblPrEx>
          <w:tblCellMar>
            <w:top w:w="0" w:type="dxa"/>
            <w:left w:w="108" w:type="dxa"/>
            <w:bottom w:w="0" w:type="dxa"/>
            <w:right w:w="108" w:type="dxa"/>
          </w:tblCellMar>
        </w:tblPrEx>
        <w:trPr>
          <w:trHeight w:val="1413" w:hRule="atLeast"/>
          <w:jc w:val="center"/>
        </w:trPr>
        <w:tc>
          <w:tcPr>
            <w:tcW w:w="2127" w:type="dxa"/>
            <w:tcBorders>
              <w:top w:val="nil"/>
              <w:left w:val="single" w:color="auto" w:sz="4" w:space="0"/>
              <w:bottom w:val="single" w:color="auto" w:sz="4" w:space="0"/>
              <w:right w:val="single" w:color="auto" w:sz="4" w:space="0"/>
            </w:tcBorders>
            <w:noWrap w:val="0"/>
            <w:vAlign w:val="center"/>
          </w:tcPr>
          <w:p w14:paraId="32C4D5CD">
            <w:pPr>
              <w:widowControl/>
              <w:jc w:val="center"/>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eastAsia="zh-CN"/>
              </w:rPr>
              <w:t>项目经理</w:t>
            </w:r>
          </w:p>
        </w:tc>
        <w:tc>
          <w:tcPr>
            <w:tcW w:w="851" w:type="dxa"/>
            <w:tcBorders>
              <w:top w:val="nil"/>
              <w:left w:val="nil"/>
              <w:bottom w:val="single" w:color="auto" w:sz="4" w:space="0"/>
              <w:right w:val="single" w:color="auto" w:sz="4" w:space="0"/>
            </w:tcBorders>
            <w:noWrap w:val="0"/>
            <w:vAlign w:val="center"/>
          </w:tcPr>
          <w:p w14:paraId="74790E43">
            <w:pPr>
              <w:widowControl/>
              <w:rPr>
                <w:rFonts w:ascii="宋体" w:hAnsi="宋体" w:cs="宋体"/>
                <w:bCs/>
                <w:color w:val="auto"/>
                <w:sz w:val="21"/>
                <w:szCs w:val="21"/>
                <w:highlight w:val="none"/>
              </w:rPr>
            </w:pPr>
          </w:p>
        </w:tc>
        <w:tc>
          <w:tcPr>
            <w:tcW w:w="4936" w:type="dxa"/>
            <w:tcBorders>
              <w:top w:val="nil"/>
              <w:left w:val="nil"/>
              <w:bottom w:val="single" w:color="auto" w:sz="4" w:space="0"/>
              <w:right w:val="single" w:color="auto" w:sz="4" w:space="0"/>
            </w:tcBorders>
            <w:noWrap w:val="0"/>
            <w:vAlign w:val="center"/>
          </w:tcPr>
          <w:p w14:paraId="76D69328">
            <w:pPr>
              <w:widowControl/>
              <w:rPr>
                <w:rFonts w:ascii="宋体" w:hAnsi="宋体" w:cs="宋体"/>
                <w:color w:val="auto"/>
                <w:sz w:val="21"/>
                <w:szCs w:val="21"/>
                <w:highlight w:val="none"/>
              </w:rPr>
            </w:pPr>
          </w:p>
        </w:tc>
      </w:tr>
      <w:tr w14:paraId="54E3C009">
        <w:tblPrEx>
          <w:tblCellMar>
            <w:top w:w="0" w:type="dxa"/>
            <w:left w:w="108" w:type="dxa"/>
            <w:bottom w:w="0" w:type="dxa"/>
            <w:right w:w="108" w:type="dxa"/>
          </w:tblCellMar>
        </w:tblPrEx>
        <w:trPr>
          <w:trHeight w:val="648" w:hRule="atLeast"/>
          <w:jc w:val="center"/>
        </w:trPr>
        <w:tc>
          <w:tcPr>
            <w:tcW w:w="2127" w:type="dxa"/>
            <w:tcBorders>
              <w:top w:val="nil"/>
              <w:left w:val="single" w:color="auto" w:sz="4" w:space="0"/>
              <w:bottom w:val="single" w:color="auto" w:sz="4" w:space="0"/>
              <w:right w:val="single" w:color="auto" w:sz="4" w:space="0"/>
            </w:tcBorders>
            <w:noWrap w:val="0"/>
            <w:vAlign w:val="center"/>
          </w:tcPr>
          <w:p w14:paraId="21C5F88D">
            <w:pPr>
              <w:widowControl/>
              <w:jc w:val="center"/>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质</w:t>
            </w:r>
            <w:r>
              <w:rPr>
                <w:rFonts w:hint="eastAsia" w:ascii="宋体" w:hAnsi="宋体" w:cs="宋体"/>
                <w:color w:val="auto"/>
                <w:sz w:val="21"/>
                <w:szCs w:val="21"/>
                <w:highlight w:val="none"/>
                <w:lang w:val="en-US" w:eastAsia="zh-CN"/>
              </w:rPr>
              <w:t>检</w:t>
            </w:r>
            <w:r>
              <w:rPr>
                <w:rFonts w:hint="eastAsia" w:ascii="宋体" w:hAnsi="宋体" w:cs="宋体"/>
                <w:color w:val="auto"/>
                <w:sz w:val="21"/>
                <w:szCs w:val="21"/>
                <w:highlight w:val="none"/>
                <w:lang w:eastAsia="zh-CN"/>
              </w:rPr>
              <w:t>员</w:t>
            </w:r>
          </w:p>
        </w:tc>
        <w:tc>
          <w:tcPr>
            <w:tcW w:w="851" w:type="dxa"/>
            <w:tcBorders>
              <w:top w:val="nil"/>
              <w:left w:val="nil"/>
              <w:bottom w:val="single" w:color="auto" w:sz="4" w:space="0"/>
              <w:right w:val="single" w:color="auto" w:sz="4" w:space="0"/>
            </w:tcBorders>
            <w:noWrap w:val="0"/>
            <w:vAlign w:val="center"/>
          </w:tcPr>
          <w:p w14:paraId="15808DE9">
            <w:pPr>
              <w:widowControl/>
              <w:rPr>
                <w:rFonts w:ascii="宋体" w:hAnsi="宋体" w:cs="宋体"/>
                <w:color w:val="auto"/>
                <w:sz w:val="21"/>
                <w:szCs w:val="21"/>
                <w:highlight w:val="none"/>
              </w:rPr>
            </w:pPr>
          </w:p>
        </w:tc>
        <w:tc>
          <w:tcPr>
            <w:tcW w:w="4936" w:type="dxa"/>
            <w:tcBorders>
              <w:top w:val="nil"/>
              <w:left w:val="nil"/>
              <w:bottom w:val="single" w:color="auto" w:sz="4" w:space="0"/>
              <w:right w:val="single" w:color="auto" w:sz="4" w:space="0"/>
            </w:tcBorders>
            <w:noWrap w:val="0"/>
            <w:vAlign w:val="center"/>
          </w:tcPr>
          <w:p w14:paraId="4AAF499A">
            <w:pPr>
              <w:widowControl/>
              <w:rPr>
                <w:rFonts w:ascii="宋体" w:hAnsi="宋体" w:cs="宋体"/>
                <w:color w:val="auto"/>
                <w:sz w:val="21"/>
                <w:szCs w:val="21"/>
                <w:highlight w:val="none"/>
              </w:rPr>
            </w:pPr>
          </w:p>
        </w:tc>
      </w:tr>
      <w:tr w14:paraId="5E8E335F">
        <w:tblPrEx>
          <w:tblCellMar>
            <w:top w:w="0" w:type="dxa"/>
            <w:left w:w="108" w:type="dxa"/>
            <w:bottom w:w="0" w:type="dxa"/>
            <w:right w:w="108" w:type="dxa"/>
          </w:tblCellMar>
        </w:tblPrEx>
        <w:trPr>
          <w:trHeight w:val="663" w:hRule="atLeast"/>
          <w:jc w:val="center"/>
        </w:trPr>
        <w:tc>
          <w:tcPr>
            <w:tcW w:w="2127" w:type="dxa"/>
            <w:tcBorders>
              <w:top w:val="nil"/>
              <w:left w:val="single" w:color="auto" w:sz="4" w:space="0"/>
              <w:bottom w:val="single" w:color="auto" w:sz="4" w:space="0"/>
              <w:right w:val="single" w:color="auto" w:sz="4" w:space="0"/>
            </w:tcBorders>
            <w:noWrap w:val="0"/>
            <w:vAlign w:val="center"/>
          </w:tcPr>
          <w:p w14:paraId="391B22FD">
            <w:pPr>
              <w:widowControl/>
              <w:jc w:val="center"/>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材料员</w:t>
            </w:r>
          </w:p>
        </w:tc>
        <w:tc>
          <w:tcPr>
            <w:tcW w:w="851" w:type="dxa"/>
            <w:tcBorders>
              <w:top w:val="nil"/>
              <w:left w:val="nil"/>
              <w:bottom w:val="single" w:color="auto" w:sz="4" w:space="0"/>
              <w:right w:val="single" w:color="auto" w:sz="4" w:space="0"/>
            </w:tcBorders>
            <w:noWrap w:val="0"/>
            <w:vAlign w:val="center"/>
          </w:tcPr>
          <w:p w14:paraId="1FBC359C">
            <w:pPr>
              <w:widowControl/>
              <w:rPr>
                <w:rFonts w:ascii="宋体" w:hAnsi="宋体" w:cs="宋体"/>
                <w:color w:val="auto"/>
                <w:sz w:val="21"/>
                <w:szCs w:val="21"/>
                <w:highlight w:val="none"/>
              </w:rPr>
            </w:pPr>
          </w:p>
        </w:tc>
        <w:tc>
          <w:tcPr>
            <w:tcW w:w="4936" w:type="dxa"/>
            <w:tcBorders>
              <w:top w:val="nil"/>
              <w:left w:val="nil"/>
              <w:bottom w:val="single" w:color="auto" w:sz="4" w:space="0"/>
              <w:right w:val="single" w:color="auto" w:sz="4" w:space="0"/>
            </w:tcBorders>
            <w:noWrap w:val="0"/>
            <w:vAlign w:val="center"/>
          </w:tcPr>
          <w:p w14:paraId="295DA3CF">
            <w:pPr>
              <w:widowControl/>
              <w:rPr>
                <w:rFonts w:ascii="宋体" w:hAnsi="宋体" w:cs="宋体"/>
                <w:color w:val="auto"/>
                <w:sz w:val="21"/>
                <w:szCs w:val="21"/>
                <w:highlight w:val="none"/>
              </w:rPr>
            </w:pPr>
          </w:p>
        </w:tc>
      </w:tr>
      <w:tr w14:paraId="2BCE572E">
        <w:tblPrEx>
          <w:tblCellMar>
            <w:top w:w="0" w:type="dxa"/>
            <w:left w:w="108" w:type="dxa"/>
            <w:bottom w:w="0" w:type="dxa"/>
            <w:right w:w="108" w:type="dxa"/>
          </w:tblCellMar>
        </w:tblPrEx>
        <w:trPr>
          <w:trHeight w:val="828" w:hRule="atLeast"/>
          <w:jc w:val="center"/>
        </w:trPr>
        <w:tc>
          <w:tcPr>
            <w:tcW w:w="2127" w:type="dxa"/>
            <w:tcBorders>
              <w:top w:val="nil"/>
              <w:left w:val="single" w:color="auto" w:sz="4" w:space="0"/>
              <w:bottom w:val="single" w:color="auto" w:sz="4" w:space="0"/>
              <w:right w:val="single" w:color="auto" w:sz="4" w:space="0"/>
            </w:tcBorders>
            <w:noWrap w:val="0"/>
            <w:vAlign w:val="center"/>
          </w:tcPr>
          <w:p w14:paraId="5FE38595">
            <w:pPr>
              <w:widowControl/>
              <w:jc w:val="center"/>
              <w:rPr>
                <w:rFonts w:ascii="宋体" w:hAnsi="宋体" w:cs="宋体"/>
                <w:bCs/>
                <w:color w:val="auto"/>
                <w:sz w:val="21"/>
                <w:szCs w:val="21"/>
                <w:highlight w:val="none"/>
              </w:rPr>
            </w:pPr>
            <w:r>
              <w:rPr>
                <w:rFonts w:ascii="宋体" w:hAnsi="宋体" w:cs="宋体"/>
                <w:bCs/>
                <w:color w:val="auto"/>
                <w:sz w:val="21"/>
                <w:szCs w:val="21"/>
                <w:highlight w:val="none"/>
              </w:rPr>
              <w:t>专职安全员</w:t>
            </w:r>
          </w:p>
        </w:tc>
        <w:tc>
          <w:tcPr>
            <w:tcW w:w="851" w:type="dxa"/>
            <w:tcBorders>
              <w:top w:val="nil"/>
              <w:left w:val="single" w:color="auto" w:sz="4" w:space="0"/>
              <w:bottom w:val="single" w:color="auto" w:sz="4" w:space="0"/>
              <w:right w:val="single" w:color="auto" w:sz="4" w:space="0"/>
            </w:tcBorders>
            <w:noWrap w:val="0"/>
            <w:vAlign w:val="center"/>
          </w:tcPr>
          <w:p w14:paraId="62C006B5">
            <w:pPr>
              <w:widowControl/>
              <w:rPr>
                <w:rFonts w:ascii="宋体" w:hAnsi="宋体" w:cs="宋体"/>
                <w:bCs/>
                <w:color w:val="auto"/>
                <w:sz w:val="21"/>
                <w:szCs w:val="21"/>
                <w:highlight w:val="none"/>
              </w:rPr>
            </w:pPr>
          </w:p>
        </w:tc>
        <w:tc>
          <w:tcPr>
            <w:tcW w:w="4936" w:type="dxa"/>
            <w:tcBorders>
              <w:top w:val="single" w:color="auto" w:sz="4" w:space="0"/>
              <w:left w:val="nil"/>
              <w:bottom w:val="single" w:color="auto" w:sz="4" w:space="0"/>
              <w:right w:val="single" w:color="auto" w:sz="4" w:space="0"/>
            </w:tcBorders>
            <w:noWrap w:val="0"/>
            <w:vAlign w:val="center"/>
          </w:tcPr>
          <w:p w14:paraId="46ABB96E">
            <w:pPr>
              <w:widowControl/>
              <w:rPr>
                <w:rFonts w:ascii="宋体" w:hAnsi="宋体" w:cs="宋体"/>
                <w:color w:val="auto"/>
                <w:sz w:val="21"/>
                <w:szCs w:val="21"/>
                <w:highlight w:val="none"/>
              </w:rPr>
            </w:pPr>
          </w:p>
        </w:tc>
      </w:tr>
      <w:tr w14:paraId="1605E922">
        <w:tblPrEx>
          <w:tblCellMar>
            <w:top w:w="0" w:type="dxa"/>
            <w:left w:w="108" w:type="dxa"/>
            <w:bottom w:w="0" w:type="dxa"/>
            <w:right w:w="108" w:type="dxa"/>
          </w:tblCellMar>
        </w:tblPrEx>
        <w:trPr>
          <w:trHeight w:val="888" w:hRule="atLeast"/>
          <w:jc w:val="center"/>
        </w:trPr>
        <w:tc>
          <w:tcPr>
            <w:tcW w:w="2127" w:type="dxa"/>
            <w:tcBorders>
              <w:top w:val="single" w:color="auto" w:sz="4" w:space="0"/>
              <w:left w:val="single" w:color="auto" w:sz="4" w:space="0"/>
              <w:bottom w:val="single" w:color="auto" w:sz="4" w:space="0"/>
              <w:right w:val="single" w:color="auto" w:sz="4" w:space="0"/>
            </w:tcBorders>
            <w:noWrap w:val="0"/>
            <w:vAlign w:val="center"/>
          </w:tcPr>
          <w:p w14:paraId="5942E574">
            <w:pPr>
              <w:widowControl/>
              <w:jc w:val="center"/>
              <w:rPr>
                <w:rFonts w:ascii="宋体" w:hAnsi="宋体" w:cs="宋体"/>
                <w:bCs/>
                <w:color w:val="auto"/>
                <w:sz w:val="21"/>
                <w:szCs w:val="21"/>
                <w:highlight w:val="none"/>
              </w:rPr>
            </w:pPr>
            <w:r>
              <w:rPr>
                <w:rFonts w:hint="eastAsia" w:ascii="宋体" w:hAnsi="宋体" w:cs="宋体"/>
                <w:bCs/>
                <w:color w:val="auto"/>
                <w:sz w:val="21"/>
                <w:szCs w:val="21"/>
                <w:highlight w:val="none"/>
                <w:lang w:val="en-US" w:eastAsia="zh-CN"/>
              </w:rPr>
              <w:t>施工</w:t>
            </w:r>
            <w:r>
              <w:rPr>
                <w:rFonts w:ascii="宋体" w:hAnsi="宋体" w:cs="宋体"/>
                <w:bCs/>
                <w:color w:val="auto"/>
                <w:sz w:val="21"/>
                <w:szCs w:val="21"/>
                <w:highlight w:val="none"/>
              </w:rPr>
              <w:t>员</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2B7A0D82">
            <w:pPr>
              <w:widowControl/>
              <w:rPr>
                <w:rFonts w:ascii="宋体" w:hAnsi="宋体" w:cs="宋体"/>
                <w:bCs/>
                <w:color w:val="auto"/>
                <w:sz w:val="21"/>
                <w:szCs w:val="21"/>
                <w:highlight w:val="none"/>
              </w:rPr>
            </w:pPr>
          </w:p>
        </w:tc>
        <w:tc>
          <w:tcPr>
            <w:tcW w:w="4936" w:type="dxa"/>
            <w:tcBorders>
              <w:top w:val="single" w:color="auto" w:sz="4" w:space="0"/>
              <w:left w:val="nil"/>
              <w:bottom w:val="single" w:color="auto" w:sz="4" w:space="0"/>
              <w:right w:val="single" w:color="auto" w:sz="4" w:space="0"/>
            </w:tcBorders>
            <w:noWrap w:val="0"/>
            <w:vAlign w:val="center"/>
          </w:tcPr>
          <w:p w14:paraId="43D67C90">
            <w:pPr>
              <w:widowControl/>
              <w:rPr>
                <w:rFonts w:ascii="宋体" w:hAnsi="宋体" w:cs="宋体"/>
                <w:color w:val="auto"/>
                <w:sz w:val="21"/>
                <w:szCs w:val="21"/>
                <w:highlight w:val="none"/>
              </w:rPr>
            </w:pPr>
          </w:p>
        </w:tc>
      </w:tr>
    </w:tbl>
    <w:p w14:paraId="09ACDB02">
      <w:pPr>
        <w:rPr>
          <w:rFonts w:ascii="宋体" w:hAnsi="宋体" w:cs="宋体"/>
          <w:color w:val="auto"/>
          <w:sz w:val="21"/>
          <w:szCs w:val="21"/>
          <w:highlight w:val="none"/>
        </w:rPr>
      </w:pPr>
    </w:p>
    <w:p w14:paraId="132248D2">
      <w:pPr>
        <w:ind w:firstLine="420"/>
        <w:rPr>
          <w:rFonts w:ascii="宋体" w:hAnsi="宋体" w:cs="宋体"/>
          <w:color w:val="auto"/>
          <w:sz w:val="21"/>
          <w:szCs w:val="21"/>
          <w:highlight w:val="none"/>
        </w:rPr>
      </w:pPr>
      <w:r>
        <w:rPr>
          <w:rFonts w:ascii="宋体" w:hAnsi="宋体" w:cs="宋体"/>
          <w:color w:val="auto"/>
          <w:sz w:val="21"/>
          <w:szCs w:val="21"/>
          <w:highlight w:val="none"/>
        </w:rPr>
        <w:t>注：采购人将在发出成交通知书之前要求成交人按照本表填报派驻本标段的其他主要管理人员和技术人员，在经采购人审批后，作为派驻本标段的项目管理机构主要人员且不允许更换。</w:t>
      </w:r>
    </w:p>
    <w:p w14:paraId="49BB50A2">
      <w:pPr>
        <w:ind w:firstLine="420"/>
        <w:rPr>
          <w:rFonts w:ascii="宋体" w:hAnsi="宋体" w:cs="宋体"/>
          <w:color w:val="auto"/>
          <w:sz w:val="21"/>
          <w:szCs w:val="21"/>
          <w:highlight w:val="none"/>
        </w:rPr>
      </w:pPr>
      <w:r>
        <w:rPr>
          <w:rFonts w:ascii="宋体" w:hAnsi="宋体" w:cs="宋体"/>
          <w:color w:val="auto"/>
          <w:sz w:val="21"/>
          <w:szCs w:val="21"/>
          <w:highlight w:val="none"/>
        </w:rPr>
        <w:br w:type="page"/>
      </w:r>
    </w:p>
    <w:p w14:paraId="4E1878C5">
      <w:pPr>
        <w:pStyle w:val="8"/>
        <w:rPr>
          <w:rFonts w:hint="eastAsia" w:hAnsi="宋体" w:eastAsia="黑体" w:cs="宋体"/>
          <w:color w:val="auto"/>
          <w:sz w:val="21"/>
          <w:szCs w:val="21"/>
          <w:highlight w:val="none"/>
          <w:lang w:eastAsia="zh-CN"/>
        </w:rPr>
      </w:pPr>
      <w:bookmarkStart w:id="248" w:name="_Toc508779713"/>
      <w:bookmarkStart w:id="249" w:name="_Toc511595197"/>
      <w:bookmarkStart w:id="250" w:name="_Toc514759057"/>
      <w:bookmarkStart w:id="251" w:name="_Toc394929420"/>
      <w:bookmarkStart w:id="252" w:name="_Toc15099"/>
      <w:r>
        <w:rPr>
          <w:rFonts w:hAnsi="宋体" w:cs="宋体"/>
          <w:color w:val="auto"/>
          <w:sz w:val="21"/>
          <w:szCs w:val="21"/>
          <w:highlight w:val="none"/>
        </w:rPr>
        <w:t>附件五  主要机械设备和试验检测设备</w:t>
      </w:r>
      <w:bookmarkEnd w:id="248"/>
      <w:bookmarkEnd w:id="249"/>
      <w:bookmarkEnd w:id="250"/>
      <w:bookmarkEnd w:id="251"/>
      <w:bookmarkEnd w:id="252"/>
      <w:r>
        <w:rPr>
          <w:rFonts w:hint="eastAsia" w:hAnsi="宋体" w:cs="宋体"/>
          <w:color w:val="auto"/>
          <w:sz w:val="21"/>
          <w:szCs w:val="21"/>
          <w:highlight w:val="none"/>
          <w:lang w:eastAsia="zh-CN"/>
        </w:rPr>
        <w:t>投入情况</w:t>
      </w:r>
    </w:p>
    <w:p w14:paraId="48CBE035">
      <w:pPr>
        <w:pStyle w:val="8"/>
        <w:rPr>
          <w:rFonts w:hAnsi="宋体" w:cs="宋体"/>
          <w:color w:val="auto"/>
          <w:sz w:val="21"/>
          <w:szCs w:val="21"/>
          <w:highlight w:val="none"/>
        </w:rPr>
      </w:pPr>
    </w:p>
    <w:tbl>
      <w:tblPr>
        <w:tblStyle w:val="24"/>
        <w:tblW w:w="0" w:type="auto"/>
        <w:tblInd w:w="95" w:type="dxa"/>
        <w:tblLayout w:type="fixed"/>
        <w:tblCellMar>
          <w:top w:w="0" w:type="dxa"/>
          <w:left w:w="108" w:type="dxa"/>
          <w:bottom w:w="0" w:type="dxa"/>
          <w:right w:w="108" w:type="dxa"/>
        </w:tblCellMar>
      </w:tblPr>
      <w:tblGrid>
        <w:gridCol w:w="2353"/>
        <w:gridCol w:w="2196"/>
        <w:gridCol w:w="504"/>
        <w:gridCol w:w="4320"/>
      </w:tblGrid>
      <w:tr w14:paraId="74B01DE1">
        <w:tblPrEx>
          <w:tblCellMar>
            <w:top w:w="0" w:type="dxa"/>
            <w:left w:w="108" w:type="dxa"/>
            <w:bottom w:w="0" w:type="dxa"/>
            <w:right w:w="108" w:type="dxa"/>
          </w:tblCellMar>
        </w:tblPrEx>
        <w:trPr>
          <w:trHeight w:val="300" w:hRule="atLeast"/>
        </w:trPr>
        <w:tc>
          <w:tcPr>
            <w:tcW w:w="2353" w:type="dxa"/>
            <w:vMerge w:val="restart"/>
            <w:tcBorders>
              <w:top w:val="single" w:color="auto" w:sz="8" w:space="0"/>
              <w:left w:val="single" w:color="auto" w:sz="8" w:space="0"/>
              <w:bottom w:val="single" w:color="auto" w:sz="8" w:space="0"/>
              <w:right w:val="single" w:color="auto" w:sz="8" w:space="0"/>
            </w:tcBorders>
            <w:noWrap w:val="0"/>
            <w:vAlign w:val="center"/>
          </w:tcPr>
          <w:p w14:paraId="2077E662">
            <w:pPr>
              <w:widowControl/>
              <w:rPr>
                <w:rFonts w:ascii="宋体" w:hAnsi="宋体" w:cs="宋体"/>
                <w:color w:val="auto"/>
                <w:sz w:val="21"/>
                <w:szCs w:val="21"/>
                <w:highlight w:val="none"/>
              </w:rPr>
            </w:pPr>
            <w:r>
              <w:rPr>
                <w:rFonts w:ascii="宋体" w:hAnsi="宋体" w:cs="宋体"/>
                <w:color w:val="auto"/>
                <w:sz w:val="21"/>
                <w:szCs w:val="21"/>
                <w:highlight w:val="none"/>
              </w:rPr>
              <w:t>设备名称</w:t>
            </w:r>
          </w:p>
        </w:tc>
        <w:tc>
          <w:tcPr>
            <w:tcW w:w="2196" w:type="dxa"/>
            <w:tcBorders>
              <w:top w:val="single" w:color="auto" w:sz="8" w:space="0"/>
              <w:left w:val="nil"/>
              <w:bottom w:val="single" w:color="auto" w:sz="8" w:space="0"/>
              <w:right w:val="single" w:color="auto" w:sz="8" w:space="0"/>
            </w:tcBorders>
            <w:noWrap w:val="0"/>
            <w:vAlign w:val="center"/>
          </w:tcPr>
          <w:p w14:paraId="03265F4D">
            <w:pPr>
              <w:widowControl/>
              <w:jc w:val="center"/>
              <w:rPr>
                <w:rFonts w:ascii="宋体" w:hAnsi="宋体" w:cs="宋体"/>
                <w:color w:val="auto"/>
                <w:sz w:val="21"/>
                <w:szCs w:val="21"/>
                <w:highlight w:val="none"/>
              </w:rPr>
            </w:pPr>
            <w:r>
              <w:rPr>
                <w:rFonts w:ascii="宋体" w:hAnsi="宋体" w:cs="宋体"/>
                <w:color w:val="auto"/>
                <w:sz w:val="21"/>
                <w:szCs w:val="21"/>
                <w:highlight w:val="none"/>
              </w:rPr>
              <w:t>规格、功率</w:t>
            </w:r>
          </w:p>
        </w:tc>
        <w:tc>
          <w:tcPr>
            <w:tcW w:w="504" w:type="dxa"/>
            <w:vMerge w:val="restart"/>
            <w:tcBorders>
              <w:top w:val="single" w:color="auto" w:sz="8" w:space="0"/>
              <w:left w:val="single" w:color="auto" w:sz="8" w:space="0"/>
              <w:bottom w:val="single" w:color="auto" w:sz="8" w:space="0"/>
              <w:right w:val="single" w:color="auto" w:sz="4" w:space="0"/>
            </w:tcBorders>
            <w:noWrap w:val="0"/>
            <w:vAlign w:val="center"/>
          </w:tcPr>
          <w:p w14:paraId="442537F9">
            <w:pPr>
              <w:widowControl/>
              <w:jc w:val="center"/>
              <w:rPr>
                <w:rFonts w:ascii="宋体" w:hAnsi="宋体" w:cs="宋体"/>
                <w:color w:val="auto"/>
                <w:sz w:val="21"/>
                <w:szCs w:val="21"/>
                <w:highlight w:val="none"/>
              </w:rPr>
            </w:pPr>
            <w:r>
              <w:rPr>
                <w:rFonts w:ascii="宋体" w:hAnsi="宋体" w:cs="宋体"/>
                <w:color w:val="auto"/>
                <w:sz w:val="21"/>
                <w:szCs w:val="21"/>
                <w:highlight w:val="none"/>
              </w:rPr>
              <w:t>单  位</w:t>
            </w:r>
          </w:p>
        </w:tc>
        <w:tc>
          <w:tcPr>
            <w:tcW w:w="4320" w:type="dxa"/>
            <w:vMerge w:val="restart"/>
            <w:tcBorders>
              <w:top w:val="single" w:color="auto" w:sz="4" w:space="0"/>
              <w:left w:val="single" w:color="auto" w:sz="4" w:space="0"/>
              <w:right w:val="single" w:color="auto" w:sz="4" w:space="0"/>
            </w:tcBorders>
            <w:noWrap w:val="0"/>
            <w:vAlign w:val="center"/>
          </w:tcPr>
          <w:p w14:paraId="6E031FD9">
            <w:pPr>
              <w:jc w:val="center"/>
              <w:rPr>
                <w:rFonts w:ascii="宋体" w:hAnsi="宋体" w:cs="宋体"/>
                <w:color w:val="auto"/>
                <w:sz w:val="21"/>
                <w:szCs w:val="21"/>
                <w:highlight w:val="none"/>
              </w:rPr>
            </w:pPr>
            <w:r>
              <w:rPr>
                <w:rFonts w:ascii="宋体" w:hAnsi="宋体" w:cs="宋体"/>
                <w:color w:val="auto"/>
                <w:sz w:val="21"/>
                <w:szCs w:val="21"/>
                <w:highlight w:val="none"/>
              </w:rPr>
              <w:t>要求数量（单个标段）</w:t>
            </w:r>
          </w:p>
        </w:tc>
      </w:tr>
      <w:tr w14:paraId="5CD9D6BA">
        <w:tblPrEx>
          <w:tblCellMar>
            <w:top w:w="0" w:type="dxa"/>
            <w:left w:w="108" w:type="dxa"/>
            <w:bottom w:w="0" w:type="dxa"/>
            <w:right w:w="108" w:type="dxa"/>
          </w:tblCellMar>
        </w:tblPrEx>
        <w:trPr>
          <w:trHeight w:val="300" w:hRule="atLeast"/>
        </w:trPr>
        <w:tc>
          <w:tcPr>
            <w:tcW w:w="2353" w:type="dxa"/>
            <w:vMerge w:val="continue"/>
            <w:tcBorders>
              <w:top w:val="single" w:color="auto" w:sz="8" w:space="0"/>
              <w:left w:val="single" w:color="auto" w:sz="8" w:space="0"/>
              <w:bottom w:val="single" w:color="auto" w:sz="8" w:space="0"/>
              <w:right w:val="single" w:color="auto" w:sz="8" w:space="0"/>
            </w:tcBorders>
            <w:noWrap w:val="0"/>
            <w:vAlign w:val="center"/>
          </w:tcPr>
          <w:p w14:paraId="57084A4D">
            <w:pPr>
              <w:widowControl/>
              <w:rPr>
                <w:rFonts w:ascii="宋体" w:hAnsi="宋体" w:cs="宋体"/>
                <w:color w:val="auto"/>
                <w:sz w:val="21"/>
                <w:szCs w:val="21"/>
                <w:highlight w:val="none"/>
              </w:rPr>
            </w:pPr>
          </w:p>
        </w:tc>
        <w:tc>
          <w:tcPr>
            <w:tcW w:w="2196" w:type="dxa"/>
            <w:tcBorders>
              <w:top w:val="nil"/>
              <w:left w:val="nil"/>
              <w:bottom w:val="single" w:color="auto" w:sz="8" w:space="0"/>
              <w:right w:val="single" w:color="auto" w:sz="8" w:space="0"/>
            </w:tcBorders>
            <w:noWrap w:val="0"/>
            <w:vAlign w:val="center"/>
          </w:tcPr>
          <w:p w14:paraId="3509516F">
            <w:pPr>
              <w:widowControl/>
              <w:jc w:val="center"/>
              <w:rPr>
                <w:rFonts w:ascii="宋体" w:hAnsi="宋体" w:cs="宋体"/>
                <w:color w:val="auto"/>
                <w:sz w:val="21"/>
                <w:szCs w:val="21"/>
                <w:highlight w:val="none"/>
              </w:rPr>
            </w:pPr>
            <w:r>
              <w:rPr>
                <w:rFonts w:ascii="宋体" w:hAnsi="宋体" w:cs="宋体"/>
                <w:color w:val="auto"/>
                <w:sz w:val="21"/>
                <w:szCs w:val="21"/>
                <w:highlight w:val="none"/>
              </w:rPr>
              <w:t>及容量</w:t>
            </w:r>
          </w:p>
        </w:tc>
        <w:tc>
          <w:tcPr>
            <w:tcW w:w="504" w:type="dxa"/>
            <w:vMerge w:val="continue"/>
            <w:tcBorders>
              <w:top w:val="single" w:color="auto" w:sz="8" w:space="0"/>
              <w:left w:val="single" w:color="auto" w:sz="8" w:space="0"/>
              <w:bottom w:val="single" w:color="auto" w:sz="8" w:space="0"/>
              <w:right w:val="single" w:color="auto" w:sz="4" w:space="0"/>
            </w:tcBorders>
            <w:noWrap w:val="0"/>
            <w:vAlign w:val="center"/>
          </w:tcPr>
          <w:p w14:paraId="42D12F14">
            <w:pPr>
              <w:widowControl/>
              <w:rPr>
                <w:rFonts w:ascii="宋体" w:hAnsi="宋体" w:cs="宋体"/>
                <w:color w:val="auto"/>
                <w:sz w:val="21"/>
                <w:szCs w:val="21"/>
                <w:highlight w:val="none"/>
              </w:rPr>
            </w:pPr>
          </w:p>
        </w:tc>
        <w:tc>
          <w:tcPr>
            <w:tcW w:w="4320" w:type="dxa"/>
            <w:vMerge w:val="continue"/>
            <w:tcBorders>
              <w:left w:val="single" w:color="auto" w:sz="4" w:space="0"/>
              <w:bottom w:val="single" w:color="auto" w:sz="8" w:space="0"/>
              <w:right w:val="single" w:color="auto" w:sz="4" w:space="0"/>
            </w:tcBorders>
            <w:noWrap w:val="0"/>
            <w:vAlign w:val="top"/>
          </w:tcPr>
          <w:p w14:paraId="7C35176F">
            <w:pPr>
              <w:widowControl/>
              <w:jc w:val="center"/>
              <w:rPr>
                <w:rFonts w:ascii="宋体" w:hAnsi="宋体" w:cs="宋体"/>
                <w:color w:val="auto"/>
                <w:sz w:val="21"/>
                <w:szCs w:val="21"/>
                <w:highlight w:val="none"/>
              </w:rPr>
            </w:pPr>
          </w:p>
        </w:tc>
      </w:tr>
      <w:tr w14:paraId="670F151C">
        <w:tblPrEx>
          <w:tblCellMar>
            <w:top w:w="0" w:type="dxa"/>
            <w:left w:w="108" w:type="dxa"/>
            <w:bottom w:w="0" w:type="dxa"/>
            <w:right w:w="108" w:type="dxa"/>
          </w:tblCellMar>
        </w:tblPrEx>
        <w:trPr>
          <w:trHeight w:val="315" w:hRule="atLeast"/>
        </w:trPr>
        <w:tc>
          <w:tcPr>
            <w:tcW w:w="2353" w:type="dxa"/>
            <w:tcBorders>
              <w:top w:val="nil"/>
              <w:left w:val="single" w:color="auto" w:sz="8" w:space="0"/>
              <w:bottom w:val="single" w:color="auto" w:sz="8" w:space="0"/>
              <w:right w:val="single" w:color="auto" w:sz="8" w:space="0"/>
            </w:tcBorders>
            <w:noWrap w:val="0"/>
            <w:vAlign w:val="center"/>
          </w:tcPr>
          <w:p w14:paraId="62B8E803">
            <w:pPr>
              <w:widowControl/>
              <w:jc w:val="center"/>
              <w:rPr>
                <w:rFonts w:hint="default" w:ascii="宋体" w:hAnsi="宋体" w:cs="宋体"/>
                <w:color w:val="auto"/>
                <w:sz w:val="21"/>
                <w:szCs w:val="21"/>
                <w:highlight w:val="none"/>
                <w:lang w:val="en-US" w:eastAsia="zh-CN"/>
              </w:rPr>
            </w:pPr>
          </w:p>
        </w:tc>
        <w:tc>
          <w:tcPr>
            <w:tcW w:w="2196" w:type="dxa"/>
            <w:tcBorders>
              <w:top w:val="nil"/>
              <w:left w:val="nil"/>
              <w:bottom w:val="single" w:color="auto" w:sz="8" w:space="0"/>
              <w:right w:val="single" w:color="auto" w:sz="8" w:space="0"/>
            </w:tcBorders>
            <w:noWrap w:val="0"/>
            <w:vAlign w:val="center"/>
          </w:tcPr>
          <w:p w14:paraId="374A6B37">
            <w:pPr>
              <w:widowControl/>
              <w:jc w:val="center"/>
              <w:rPr>
                <w:rFonts w:ascii="宋体" w:hAnsi="宋体" w:cs="宋体"/>
                <w:color w:val="auto"/>
                <w:sz w:val="21"/>
                <w:szCs w:val="21"/>
                <w:highlight w:val="none"/>
              </w:rPr>
            </w:pPr>
          </w:p>
        </w:tc>
        <w:tc>
          <w:tcPr>
            <w:tcW w:w="504" w:type="dxa"/>
            <w:tcBorders>
              <w:top w:val="nil"/>
              <w:left w:val="nil"/>
              <w:bottom w:val="single" w:color="auto" w:sz="8" w:space="0"/>
              <w:right w:val="single" w:color="auto" w:sz="8" w:space="0"/>
            </w:tcBorders>
            <w:noWrap w:val="0"/>
            <w:vAlign w:val="center"/>
          </w:tcPr>
          <w:p w14:paraId="73BE1789">
            <w:pPr>
              <w:widowControl/>
              <w:jc w:val="center"/>
              <w:rPr>
                <w:rFonts w:ascii="宋体" w:hAnsi="宋体" w:cs="宋体"/>
                <w:color w:val="auto"/>
                <w:sz w:val="21"/>
                <w:szCs w:val="21"/>
                <w:highlight w:val="none"/>
              </w:rPr>
            </w:pPr>
          </w:p>
        </w:tc>
        <w:tc>
          <w:tcPr>
            <w:tcW w:w="4320" w:type="dxa"/>
            <w:tcBorders>
              <w:top w:val="single" w:color="auto" w:sz="8" w:space="0"/>
              <w:left w:val="nil"/>
              <w:bottom w:val="single" w:color="auto" w:sz="8" w:space="0"/>
              <w:right w:val="single" w:color="auto" w:sz="8" w:space="0"/>
            </w:tcBorders>
            <w:noWrap w:val="0"/>
            <w:vAlign w:val="center"/>
          </w:tcPr>
          <w:p w14:paraId="73436586">
            <w:pPr>
              <w:widowControl/>
              <w:jc w:val="center"/>
              <w:rPr>
                <w:rFonts w:hint="default" w:ascii="宋体" w:hAnsi="宋体" w:cs="宋体"/>
                <w:color w:val="auto"/>
                <w:sz w:val="21"/>
                <w:szCs w:val="21"/>
                <w:highlight w:val="none"/>
                <w:lang w:val="en-US" w:eastAsia="zh-CN"/>
              </w:rPr>
            </w:pPr>
          </w:p>
        </w:tc>
      </w:tr>
      <w:tr w14:paraId="7AFC9B26">
        <w:tblPrEx>
          <w:tblCellMar>
            <w:top w:w="0" w:type="dxa"/>
            <w:left w:w="108" w:type="dxa"/>
            <w:bottom w:w="0" w:type="dxa"/>
            <w:right w:w="108" w:type="dxa"/>
          </w:tblCellMar>
        </w:tblPrEx>
        <w:trPr>
          <w:trHeight w:val="315" w:hRule="atLeast"/>
        </w:trPr>
        <w:tc>
          <w:tcPr>
            <w:tcW w:w="2353" w:type="dxa"/>
            <w:tcBorders>
              <w:top w:val="nil"/>
              <w:left w:val="single" w:color="auto" w:sz="8" w:space="0"/>
              <w:bottom w:val="single" w:color="auto" w:sz="8" w:space="0"/>
              <w:right w:val="single" w:color="auto" w:sz="8" w:space="0"/>
            </w:tcBorders>
            <w:noWrap w:val="0"/>
            <w:vAlign w:val="center"/>
          </w:tcPr>
          <w:p w14:paraId="0AE694B1">
            <w:pPr>
              <w:widowControl/>
              <w:jc w:val="center"/>
              <w:rPr>
                <w:rFonts w:hint="default" w:ascii="宋体" w:hAnsi="宋体" w:eastAsia="宋体" w:cs="宋体"/>
                <w:color w:val="auto"/>
                <w:sz w:val="21"/>
                <w:szCs w:val="21"/>
                <w:highlight w:val="none"/>
                <w:lang w:val="en-US" w:eastAsia="zh-CN"/>
              </w:rPr>
            </w:pPr>
          </w:p>
        </w:tc>
        <w:tc>
          <w:tcPr>
            <w:tcW w:w="2196" w:type="dxa"/>
            <w:tcBorders>
              <w:top w:val="nil"/>
              <w:left w:val="nil"/>
              <w:bottom w:val="single" w:color="auto" w:sz="8" w:space="0"/>
              <w:right w:val="single" w:color="auto" w:sz="8" w:space="0"/>
            </w:tcBorders>
            <w:noWrap w:val="0"/>
            <w:vAlign w:val="center"/>
          </w:tcPr>
          <w:p w14:paraId="597A0097">
            <w:pPr>
              <w:widowControl/>
              <w:jc w:val="center"/>
              <w:rPr>
                <w:rFonts w:ascii="宋体" w:hAnsi="宋体" w:cs="宋体"/>
                <w:color w:val="auto"/>
                <w:sz w:val="21"/>
                <w:szCs w:val="21"/>
                <w:highlight w:val="none"/>
              </w:rPr>
            </w:pPr>
          </w:p>
        </w:tc>
        <w:tc>
          <w:tcPr>
            <w:tcW w:w="504" w:type="dxa"/>
            <w:tcBorders>
              <w:top w:val="nil"/>
              <w:left w:val="nil"/>
              <w:bottom w:val="single" w:color="auto" w:sz="8" w:space="0"/>
              <w:right w:val="single" w:color="auto" w:sz="8" w:space="0"/>
            </w:tcBorders>
            <w:noWrap w:val="0"/>
            <w:vAlign w:val="center"/>
          </w:tcPr>
          <w:p w14:paraId="179FE349">
            <w:pPr>
              <w:widowControl/>
              <w:jc w:val="center"/>
              <w:rPr>
                <w:rFonts w:ascii="宋体" w:hAnsi="宋体" w:cs="宋体"/>
                <w:color w:val="auto"/>
                <w:sz w:val="21"/>
                <w:szCs w:val="21"/>
                <w:highlight w:val="none"/>
              </w:rPr>
            </w:pPr>
          </w:p>
        </w:tc>
        <w:tc>
          <w:tcPr>
            <w:tcW w:w="4320" w:type="dxa"/>
            <w:tcBorders>
              <w:top w:val="single" w:color="auto" w:sz="8" w:space="0"/>
              <w:left w:val="nil"/>
              <w:bottom w:val="single" w:color="auto" w:sz="8" w:space="0"/>
              <w:right w:val="single" w:color="auto" w:sz="8" w:space="0"/>
            </w:tcBorders>
            <w:noWrap w:val="0"/>
            <w:vAlign w:val="center"/>
          </w:tcPr>
          <w:p w14:paraId="202C7116">
            <w:pPr>
              <w:widowControl/>
              <w:jc w:val="center"/>
              <w:rPr>
                <w:rFonts w:hint="eastAsia" w:ascii="宋体" w:hAnsi="宋体" w:eastAsia="宋体" w:cs="宋体"/>
                <w:color w:val="auto"/>
                <w:sz w:val="21"/>
                <w:szCs w:val="21"/>
                <w:highlight w:val="none"/>
                <w:lang w:eastAsia="zh-CN"/>
              </w:rPr>
            </w:pPr>
          </w:p>
        </w:tc>
      </w:tr>
      <w:tr w14:paraId="07DFCDB1">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05D86B26">
            <w:pPr>
              <w:widowControl/>
              <w:jc w:val="center"/>
              <w:rPr>
                <w:rFonts w:hint="default" w:ascii="宋体" w:hAnsi="宋体" w:cs="宋体"/>
                <w:color w:val="auto"/>
                <w:sz w:val="21"/>
                <w:szCs w:val="21"/>
                <w:highlight w:val="none"/>
                <w:lang w:val="en-US" w:eastAsia="zh-CN"/>
              </w:rPr>
            </w:pPr>
          </w:p>
        </w:tc>
        <w:tc>
          <w:tcPr>
            <w:tcW w:w="2196" w:type="dxa"/>
            <w:tcBorders>
              <w:top w:val="nil"/>
              <w:left w:val="nil"/>
              <w:bottom w:val="single" w:color="auto" w:sz="8" w:space="0"/>
              <w:right w:val="single" w:color="auto" w:sz="8" w:space="0"/>
            </w:tcBorders>
            <w:noWrap w:val="0"/>
            <w:vAlign w:val="center"/>
          </w:tcPr>
          <w:p w14:paraId="71122195">
            <w:pPr>
              <w:widowControl/>
              <w:jc w:val="center"/>
              <w:rPr>
                <w:rFonts w:ascii="宋体" w:hAnsi="宋体" w:cs="宋体"/>
                <w:color w:val="auto"/>
                <w:sz w:val="21"/>
                <w:szCs w:val="21"/>
                <w:highlight w:val="none"/>
              </w:rPr>
            </w:pPr>
          </w:p>
        </w:tc>
        <w:tc>
          <w:tcPr>
            <w:tcW w:w="504" w:type="dxa"/>
            <w:tcBorders>
              <w:top w:val="nil"/>
              <w:left w:val="nil"/>
              <w:bottom w:val="single" w:color="auto" w:sz="8" w:space="0"/>
              <w:right w:val="single" w:color="auto" w:sz="8" w:space="0"/>
            </w:tcBorders>
            <w:noWrap w:val="0"/>
            <w:vAlign w:val="center"/>
          </w:tcPr>
          <w:p w14:paraId="726DD4C4">
            <w:pPr>
              <w:widowControl/>
              <w:jc w:val="center"/>
              <w:rPr>
                <w:rFonts w:ascii="宋体" w:hAnsi="宋体" w:cs="宋体"/>
                <w:color w:val="auto"/>
                <w:sz w:val="21"/>
                <w:szCs w:val="21"/>
                <w:highlight w:val="none"/>
              </w:rPr>
            </w:pPr>
          </w:p>
        </w:tc>
        <w:tc>
          <w:tcPr>
            <w:tcW w:w="4320" w:type="dxa"/>
            <w:tcBorders>
              <w:top w:val="single" w:color="auto" w:sz="8" w:space="0"/>
              <w:left w:val="nil"/>
              <w:bottom w:val="single" w:color="auto" w:sz="8" w:space="0"/>
              <w:right w:val="single" w:color="auto" w:sz="8" w:space="0"/>
            </w:tcBorders>
            <w:noWrap w:val="0"/>
            <w:vAlign w:val="center"/>
          </w:tcPr>
          <w:p w14:paraId="683CF0BD">
            <w:pPr>
              <w:widowControl/>
              <w:jc w:val="center"/>
              <w:rPr>
                <w:rFonts w:hint="default" w:ascii="宋体" w:hAnsi="宋体" w:cs="宋体"/>
                <w:color w:val="auto"/>
                <w:sz w:val="21"/>
                <w:szCs w:val="21"/>
                <w:highlight w:val="none"/>
                <w:lang w:val="en-US" w:eastAsia="zh-CN"/>
              </w:rPr>
            </w:pPr>
          </w:p>
        </w:tc>
      </w:tr>
      <w:tr w14:paraId="35B7DB12">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05BA0D6C">
            <w:pPr>
              <w:widowControl/>
              <w:jc w:val="center"/>
              <w:rPr>
                <w:rFonts w:ascii="宋体" w:hAnsi="宋体" w:cs="宋体"/>
                <w:color w:val="auto"/>
                <w:sz w:val="21"/>
                <w:szCs w:val="21"/>
                <w:highlight w:val="none"/>
              </w:rPr>
            </w:pPr>
          </w:p>
        </w:tc>
        <w:tc>
          <w:tcPr>
            <w:tcW w:w="2196" w:type="dxa"/>
            <w:tcBorders>
              <w:top w:val="nil"/>
              <w:left w:val="nil"/>
              <w:bottom w:val="single" w:color="auto" w:sz="8" w:space="0"/>
              <w:right w:val="single" w:color="auto" w:sz="8" w:space="0"/>
            </w:tcBorders>
            <w:noWrap w:val="0"/>
            <w:vAlign w:val="center"/>
          </w:tcPr>
          <w:p w14:paraId="5519EA04">
            <w:pPr>
              <w:widowControl/>
              <w:jc w:val="center"/>
              <w:rPr>
                <w:rFonts w:ascii="宋体" w:hAnsi="宋体" w:cs="宋体"/>
                <w:color w:val="auto"/>
                <w:sz w:val="21"/>
                <w:szCs w:val="21"/>
                <w:highlight w:val="none"/>
              </w:rPr>
            </w:pPr>
          </w:p>
        </w:tc>
        <w:tc>
          <w:tcPr>
            <w:tcW w:w="504" w:type="dxa"/>
            <w:tcBorders>
              <w:top w:val="nil"/>
              <w:left w:val="nil"/>
              <w:bottom w:val="single" w:color="auto" w:sz="8" w:space="0"/>
              <w:right w:val="single" w:color="auto" w:sz="8" w:space="0"/>
            </w:tcBorders>
            <w:noWrap w:val="0"/>
            <w:vAlign w:val="center"/>
          </w:tcPr>
          <w:p w14:paraId="75D513E0">
            <w:pPr>
              <w:widowControl/>
              <w:jc w:val="center"/>
              <w:rPr>
                <w:rFonts w:ascii="宋体" w:hAnsi="宋体" w:cs="宋体"/>
                <w:color w:val="auto"/>
                <w:sz w:val="21"/>
                <w:szCs w:val="21"/>
                <w:highlight w:val="none"/>
              </w:rPr>
            </w:pPr>
          </w:p>
        </w:tc>
        <w:tc>
          <w:tcPr>
            <w:tcW w:w="4320" w:type="dxa"/>
            <w:tcBorders>
              <w:top w:val="single" w:color="auto" w:sz="8" w:space="0"/>
              <w:left w:val="nil"/>
              <w:bottom w:val="single" w:color="auto" w:sz="8" w:space="0"/>
              <w:right w:val="single" w:color="auto" w:sz="8" w:space="0"/>
            </w:tcBorders>
            <w:noWrap w:val="0"/>
            <w:vAlign w:val="center"/>
          </w:tcPr>
          <w:p w14:paraId="6E33A020">
            <w:pPr>
              <w:widowControl/>
              <w:jc w:val="center"/>
              <w:rPr>
                <w:rFonts w:hint="eastAsia" w:ascii="宋体" w:hAnsi="宋体" w:eastAsia="宋体" w:cs="宋体"/>
                <w:color w:val="auto"/>
                <w:sz w:val="21"/>
                <w:szCs w:val="21"/>
                <w:highlight w:val="none"/>
                <w:lang w:eastAsia="zh-CN"/>
              </w:rPr>
            </w:pPr>
          </w:p>
        </w:tc>
      </w:tr>
      <w:tr w14:paraId="2B156B76">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4381E2EB">
            <w:pPr>
              <w:widowControl/>
              <w:jc w:val="center"/>
              <w:rPr>
                <w:rFonts w:hint="eastAsia" w:ascii="宋体" w:hAnsi="宋体" w:eastAsia="宋体" w:cs="宋体"/>
                <w:color w:val="auto"/>
                <w:sz w:val="21"/>
                <w:szCs w:val="21"/>
                <w:highlight w:val="none"/>
                <w:lang w:val="en-US" w:eastAsia="zh-CN"/>
              </w:rPr>
            </w:pPr>
          </w:p>
        </w:tc>
        <w:tc>
          <w:tcPr>
            <w:tcW w:w="2196" w:type="dxa"/>
            <w:tcBorders>
              <w:top w:val="nil"/>
              <w:left w:val="nil"/>
              <w:bottom w:val="single" w:color="auto" w:sz="8" w:space="0"/>
              <w:right w:val="single" w:color="auto" w:sz="8" w:space="0"/>
            </w:tcBorders>
            <w:noWrap w:val="0"/>
            <w:vAlign w:val="center"/>
          </w:tcPr>
          <w:p w14:paraId="1293EE25">
            <w:pPr>
              <w:widowControl/>
              <w:jc w:val="center"/>
              <w:rPr>
                <w:rFonts w:ascii="宋体" w:hAnsi="宋体" w:cs="宋体"/>
                <w:color w:val="auto"/>
                <w:sz w:val="21"/>
                <w:szCs w:val="21"/>
                <w:highlight w:val="none"/>
              </w:rPr>
            </w:pPr>
          </w:p>
        </w:tc>
        <w:tc>
          <w:tcPr>
            <w:tcW w:w="504" w:type="dxa"/>
            <w:tcBorders>
              <w:top w:val="nil"/>
              <w:left w:val="nil"/>
              <w:bottom w:val="single" w:color="auto" w:sz="8" w:space="0"/>
              <w:right w:val="single" w:color="auto" w:sz="8" w:space="0"/>
            </w:tcBorders>
            <w:noWrap w:val="0"/>
            <w:vAlign w:val="center"/>
          </w:tcPr>
          <w:p w14:paraId="4044D9AA">
            <w:pPr>
              <w:widowControl/>
              <w:jc w:val="center"/>
              <w:rPr>
                <w:rFonts w:ascii="宋体" w:hAnsi="宋体" w:cs="宋体"/>
                <w:color w:val="auto"/>
                <w:sz w:val="21"/>
                <w:szCs w:val="21"/>
                <w:highlight w:val="none"/>
              </w:rPr>
            </w:pPr>
          </w:p>
        </w:tc>
        <w:tc>
          <w:tcPr>
            <w:tcW w:w="4320" w:type="dxa"/>
            <w:tcBorders>
              <w:top w:val="single" w:color="auto" w:sz="8" w:space="0"/>
              <w:left w:val="nil"/>
              <w:bottom w:val="single" w:color="auto" w:sz="8" w:space="0"/>
              <w:right w:val="single" w:color="auto" w:sz="8" w:space="0"/>
            </w:tcBorders>
            <w:noWrap w:val="0"/>
            <w:vAlign w:val="center"/>
          </w:tcPr>
          <w:p w14:paraId="465B0DA0">
            <w:pPr>
              <w:widowControl/>
              <w:jc w:val="center"/>
              <w:rPr>
                <w:rFonts w:hint="eastAsia" w:ascii="宋体" w:hAnsi="宋体" w:eastAsia="宋体" w:cs="宋体"/>
                <w:color w:val="auto"/>
                <w:sz w:val="21"/>
                <w:szCs w:val="21"/>
                <w:highlight w:val="none"/>
                <w:lang w:val="en-US" w:eastAsia="zh-CN"/>
              </w:rPr>
            </w:pPr>
          </w:p>
        </w:tc>
      </w:tr>
      <w:tr w14:paraId="0AC9D583">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640F1568">
            <w:pPr>
              <w:widowControl/>
              <w:jc w:val="center"/>
              <w:rPr>
                <w:rFonts w:ascii="宋体" w:hAnsi="宋体" w:cs="宋体"/>
                <w:color w:val="auto"/>
                <w:sz w:val="21"/>
                <w:szCs w:val="21"/>
                <w:highlight w:val="none"/>
              </w:rPr>
            </w:pPr>
          </w:p>
        </w:tc>
        <w:tc>
          <w:tcPr>
            <w:tcW w:w="2196" w:type="dxa"/>
            <w:tcBorders>
              <w:top w:val="nil"/>
              <w:left w:val="nil"/>
              <w:bottom w:val="single" w:color="auto" w:sz="8" w:space="0"/>
              <w:right w:val="single" w:color="auto" w:sz="8" w:space="0"/>
            </w:tcBorders>
            <w:noWrap w:val="0"/>
            <w:vAlign w:val="center"/>
          </w:tcPr>
          <w:p w14:paraId="439F41B5">
            <w:pPr>
              <w:widowControl/>
              <w:jc w:val="center"/>
              <w:rPr>
                <w:rFonts w:ascii="宋体" w:hAnsi="宋体" w:cs="宋体"/>
                <w:color w:val="auto"/>
                <w:sz w:val="21"/>
                <w:szCs w:val="21"/>
                <w:highlight w:val="none"/>
              </w:rPr>
            </w:pPr>
          </w:p>
        </w:tc>
        <w:tc>
          <w:tcPr>
            <w:tcW w:w="504" w:type="dxa"/>
            <w:tcBorders>
              <w:top w:val="nil"/>
              <w:left w:val="nil"/>
              <w:bottom w:val="single" w:color="auto" w:sz="8" w:space="0"/>
              <w:right w:val="single" w:color="auto" w:sz="8" w:space="0"/>
            </w:tcBorders>
            <w:noWrap w:val="0"/>
            <w:vAlign w:val="center"/>
          </w:tcPr>
          <w:p w14:paraId="1F8615BC">
            <w:pPr>
              <w:widowControl/>
              <w:jc w:val="center"/>
              <w:rPr>
                <w:rFonts w:ascii="宋体" w:hAnsi="宋体" w:cs="宋体"/>
                <w:color w:val="auto"/>
                <w:sz w:val="21"/>
                <w:szCs w:val="21"/>
                <w:highlight w:val="none"/>
              </w:rPr>
            </w:pPr>
          </w:p>
        </w:tc>
        <w:tc>
          <w:tcPr>
            <w:tcW w:w="4320" w:type="dxa"/>
            <w:tcBorders>
              <w:top w:val="single" w:color="auto" w:sz="8" w:space="0"/>
              <w:left w:val="nil"/>
              <w:bottom w:val="single" w:color="auto" w:sz="8" w:space="0"/>
              <w:right w:val="single" w:color="auto" w:sz="8" w:space="0"/>
            </w:tcBorders>
            <w:noWrap w:val="0"/>
            <w:vAlign w:val="center"/>
          </w:tcPr>
          <w:p w14:paraId="73E2E00A">
            <w:pPr>
              <w:widowControl/>
              <w:jc w:val="center"/>
              <w:rPr>
                <w:rFonts w:hint="eastAsia" w:ascii="宋体" w:hAnsi="宋体" w:eastAsia="宋体" w:cs="宋体"/>
                <w:color w:val="auto"/>
                <w:sz w:val="21"/>
                <w:szCs w:val="21"/>
                <w:highlight w:val="none"/>
                <w:lang w:eastAsia="zh-CN"/>
              </w:rPr>
            </w:pPr>
          </w:p>
        </w:tc>
      </w:tr>
      <w:tr w14:paraId="44D2E126">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3EF9DDF5">
            <w:pPr>
              <w:widowControl/>
              <w:jc w:val="center"/>
              <w:rPr>
                <w:rFonts w:ascii="宋体" w:hAnsi="宋体" w:cs="宋体"/>
                <w:color w:val="auto"/>
                <w:sz w:val="21"/>
                <w:szCs w:val="21"/>
                <w:highlight w:val="none"/>
              </w:rPr>
            </w:pPr>
          </w:p>
        </w:tc>
        <w:tc>
          <w:tcPr>
            <w:tcW w:w="2196" w:type="dxa"/>
            <w:tcBorders>
              <w:top w:val="nil"/>
              <w:left w:val="nil"/>
              <w:bottom w:val="single" w:color="auto" w:sz="8" w:space="0"/>
              <w:right w:val="single" w:color="auto" w:sz="8" w:space="0"/>
            </w:tcBorders>
            <w:noWrap w:val="0"/>
            <w:vAlign w:val="center"/>
          </w:tcPr>
          <w:p w14:paraId="4F6434BD">
            <w:pPr>
              <w:widowControl/>
              <w:jc w:val="center"/>
              <w:rPr>
                <w:rFonts w:ascii="宋体" w:hAnsi="宋体" w:cs="宋体"/>
                <w:color w:val="auto"/>
                <w:sz w:val="21"/>
                <w:szCs w:val="21"/>
                <w:highlight w:val="none"/>
              </w:rPr>
            </w:pPr>
          </w:p>
        </w:tc>
        <w:tc>
          <w:tcPr>
            <w:tcW w:w="504" w:type="dxa"/>
            <w:tcBorders>
              <w:top w:val="nil"/>
              <w:left w:val="nil"/>
              <w:bottom w:val="single" w:color="auto" w:sz="8" w:space="0"/>
              <w:right w:val="single" w:color="auto" w:sz="8" w:space="0"/>
            </w:tcBorders>
            <w:noWrap w:val="0"/>
            <w:vAlign w:val="center"/>
          </w:tcPr>
          <w:p w14:paraId="1F7DB6DE">
            <w:pPr>
              <w:widowControl/>
              <w:jc w:val="center"/>
              <w:rPr>
                <w:rFonts w:ascii="宋体" w:hAnsi="宋体" w:cs="宋体"/>
                <w:color w:val="auto"/>
                <w:sz w:val="21"/>
                <w:szCs w:val="21"/>
                <w:highlight w:val="none"/>
              </w:rPr>
            </w:pPr>
          </w:p>
        </w:tc>
        <w:tc>
          <w:tcPr>
            <w:tcW w:w="4320" w:type="dxa"/>
            <w:tcBorders>
              <w:top w:val="single" w:color="auto" w:sz="8" w:space="0"/>
              <w:left w:val="nil"/>
              <w:bottom w:val="single" w:color="auto" w:sz="8" w:space="0"/>
              <w:right w:val="single" w:color="auto" w:sz="8" w:space="0"/>
            </w:tcBorders>
            <w:noWrap w:val="0"/>
            <w:vAlign w:val="center"/>
          </w:tcPr>
          <w:p w14:paraId="24B6F48D">
            <w:pPr>
              <w:widowControl/>
              <w:jc w:val="center"/>
              <w:rPr>
                <w:rFonts w:ascii="宋体" w:hAnsi="宋体" w:cs="宋体"/>
                <w:color w:val="auto"/>
                <w:sz w:val="21"/>
                <w:szCs w:val="21"/>
                <w:highlight w:val="none"/>
              </w:rPr>
            </w:pPr>
          </w:p>
        </w:tc>
      </w:tr>
      <w:tr w14:paraId="5326F3BB">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6941FDDE">
            <w:pPr>
              <w:widowControl/>
              <w:jc w:val="center"/>
              <w:rPr>
                <w:rFonts w:ascii="宋体" w:hAnsi="宋体" w:cs="宋体"/>
                <w:color w:val="auto"/>
                <w:sz w:val="21"/>
                <w:szCs w:val="21"/>
                <w:highlight w:val="none"/>
              </w:rPr>
            </w:pPr>
          </w:p>
        </w:tc>
        <w:tc>
          <w:tcPr>
            <w:tcW w:w="2196" w:type="dxa"/>
            <w:tcBorders>
              <w:top w:val="nil"/>
              <w:left w:val="nil"/>
              <w:bottom w:val="single" w:color="auto" w:sz="8" w:space="0"/>
              <w:right w:val="single" w:color="auto" w:sz="8" w:space="0"/>
            </w:tcBorders>
            <w:noWrap w:val="0"/>
            <w:vAlign w:val="center"/>
          </w:tcPr>
          <w:p w14:paraId="6E949840">
            <w:pPr>
              <w:widowControl/>
              <w:jc w:val="center"/>
              <w:rPr>
                <w:rFonts w:ascii="宋体" w:hAnsi="宋体" w:cs="宋体"/>
                <w:color w:val="auto"/>
                <w:sz w:val="21"/>
                <w:szCs w:val="21"/>
                <w:highlight w:val="none"/>
              </w:rPr>
            </w:pPr>
          </w:p>
        </w:tc>
        <w:tc>
          <w:tcPr>
            <w:tcW w:w="504" w:type="dxa"/>
            <w:tcBorders>
              <w:top w:val="nil"/>
              <w:left w:val="nil"/>
              <w:bottom w:val="single" w:color="auto" w:sz="8" w:space="0"/>
              <w:right w:val="single" w:color="auto" w:sz="8" w:space="0"/>
            </w:tcBorders>
            <w:noWrap w:val="0"/>
            <w:vAlign w:val="center"/>
          </w:tcPr>
          <w:p w14:paraId="02226029">
            <w:pPr>
              <w:widowControl/>
              <w:jc w:val="center"/>
              <w:rPr>
                <w:rFonts w:ascii="宋体" w:hAnsi="宋体" w:cs="宋体"/>
                <w:color w:val="auto"/>
                <w:sz w:val="21"/>
                <w:szCs w:val="21"/>
                <w:highlight w:val="none"/>
              </w:rPr>
            </w:pPr>
          </w:p>
        </w:tc>
        <w:tc>
          <w:tcPr>
            <w:tcW w:w="4320" w:type="dxa"/>
            <w:tcBorders>
              <w:top w:val="single" w:color="auto" w:sz="8" w:space="0"/>
              <w:left w:val="nil"/>
              <w:bottom w:val="single" w:color="auto" w:sz="8" w:space="0"/>
              <w:right w:val="single" w:color="auto" w:sz="8" w:space="0"/>
            </w:tcBorders>
            <w:noWrap w:val="0"/>
            <w:vAlign w:val="center"/>
          </w:tcPr>
          <w:p w14:paraId="38F8B2ED">
            <w:pPr>
              <w:widowControl/>
              <w:jc w:val="center"/>
              <w:rPr>
                <w:rFonts w:ascii="宋体" w:hAnsi="宋体" w:cs="宋体"/>
                <w:color w:val="auto"/>
                <w:sz w:val="21"/>
                <w:szCs w:val="21"/>
                <w:highlight w:val="none"/>
              </w:rPr>
            </w:pPr>
          </w:p>
        </w:tc>
      </w:tr>
      <w:tr w14:paraId="1E9198C1">
        <w:tblPrEx>
          <w:tblCellMar>
            <w:top w:w="0" w:type="dxa"/>
            <w:left w:w="108" w:type="dxa"/>
            <w:bottom w:w="0" w:type="dxa"/>
            <w:right w:w="108" w:type="dxa"/>
          </w:tblCellMar>
        </w:tblPrEx>
        <w:trPr>
          <w:trHeight w:val="315" w:hRule="atLeast"/>
        </w:trPr>
        <w:tc>
          <w:tcPr>
            <w:tcW w:w="2353" w:type="dxa"/>
            <w:tcBorders>
              <w:top w:val="nil"/>
              <w:left w:val="single" w:color="auto" w:sz="8" w:space="0"/>
              <w:bottom w:val="single" w:color="auto" w:sz="8" w:space="0"/>
              <w:right w:val="single" w:color="auto" w:sz="8" w:space="0"/>
            </w:tcBorders>
            <w:noWrap w:val="0"/>
            <w:vAlign w:val="center"/>
          </w:tcPr>
          <w:p w14:paraId="484A96A2">
            <w:pPr>
              <w:widowControl/>
              <w:jc w:val="center"/>
              <w:rPr>
                <w:rFonts w:ascii="宋体" w:hAnsi="宋体" w:cs="宋体"/>
                <w:color w:val="auto"/>
                <w:sz w:val="21"/>
                <w:szCs w:val="21"/>
                <w:highlight w:val="none"/>
              </w:rPr>
            </w:pPr>
          </w:p>
        </w:tc>
        <w:tc>
          <w:tcPr>
            <w:tcW w:w="2196" w:type="dxa"/>
            <w:tcBorders>
              <w:top w:val="nil"/>
              <w:left w:val="nil"/>
              <w:bottom w:val="single" w:color="auto" w:sz="8" w:space="0"/>
              <w:right w:val="single" w:color="auto" w:sz="8" w:space="0"/>
            </w:tcBorders>
            <w:noWrap w:val="0"/>
            <w:vAlign w:val="center"/>
          </w:tcPr>
          <w:p w14:paraId="06C373B7">
            <w:pPr>
              <w:widowControl/>
              <w:jc w:val="center"/>
              <w:rPr>
                <w:rFonts w:ascii="宋体" w:hAnsi="宋体" w:cs="宋体"/>
                <w:color w:val="auto"/>
                <w:sz w:val="21"/>
                <w:szCs w:val="21"/>
                <w:highlight w:val="none"/>
              </w:rPr>
            </w:pPr>
          </w:p>
        </w:tc>
        <w:tc>
          <w:tcPr>
            <w:tcW w:w="504" w:type="dxa"/>
            <w:tcBorders>
              <w:top w:val="nil"/>
              <w:left w:val="nil"/>
              <w:bottom w:val="single" w:color="auto" w:sz="8" w:space="0"/>
              <w:right w:val="single" w:color="auto" w:sz="8" w:space="0"/>
            </w:tcBorders>
            <w:noWrap w:val="0"/>
            <w:vAlign w:val="center"/>
          </w:tcPr>
          <w:p w14:paraId="07FF3956">
            <w:pPr>
              <w:widowControl/>
              <w:jc w:val="center"/>
              <w:rPr>
                <w:rFonts w:ascii="宋体" w:hAnsi="宋体" w:cs="宋体"/>
                <w:color w:val="auto"/>
                <w:sz w:val="21"/>
                <w:szCs w:val="21"/>
                <w:highlight w:val="none"/>
              </w:rPr>
            </w:pPr>
          </w:p>
        </w:tc>
        <w:tc>
          <w:tcPr>
            <w:tcW w:w="4320" w:type="dxa"/>
            <w:tcBorders>
              <w:top w:val="single" w:color="auto" w:sz="8" w:space="0"/>
              <w:left w:val="nil"/>
              <w:bottom w:val="single" w:color="auto" w:sz="8" w:space="0"/>
              <w:right w:val="single" w:color="auto" w:sz="8" w:space="0"/>
            </w:tcBorders>
            <w:noWrap w:val="0"/>
            <w:vAlign w:val="center"/>
          </w:tcPr>
          <w:p w14:paraId="36BF309D">
            <w:pPr>
              <w:widowControl/>
              <w:jc w:val="center"/>
              <w:rPr>
                <w:rFonts w:hint="eastAsia" w:ascii="宋体" w:hAnsi="宋体" w:eastAsia="宋体" w:cs="宋体"/>
                <w:color w:val="auto"/>
                <w:sz w:val="21"/>
                <w:szCs w:val="21"/>
                <w:highlight w:val="none"/>
                <w:lang w:eastAsia="zh-CN"/>
              </w:rPr>
            </w:pPr>
          </w:p>
        </w:tc>
      </w:tr>
      <w:tr w14:paraId="1A034B15">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64166605">
            <w:pPr>
              <w:widowControl/>
              <w:jc w:val="center"/>
              <w:rPr>
                <w:rFonts w:ascii="宋体" w:hAnsi="宋体" w:cs="宋体"/>
                <w:bCs/>
                <w:color w:val="auto"/>
                <w:sz w:val="21"/>
                <w:szCs w:val="21"/>
                <w:highlight w:val="none"/>
              </w:rPr>
            </w:pPr>
          </w:p>
        </w:tc>
        <w:tc>
          <w:tcPr>
            <w:tcW w:w="2196" w:type="dxa"/>
            <w:tcBorders>
              <w:top w:val="nil"/>
              <w:left w:val="single" w:color="auto" w:sz="8" w:space="0"/>
              <w:bottom w:val="single" w:color="auto" w:sz="8" w:space="0"/>
              <w:right w:val="single" w:color="auto" w:sz="8" w:space="0"/>
            </w:tcBorders>
            <w:noWrap w:val="0"/>
            <w:vAlign w:val="center"/>
          </w:tcPr>
          <w:p w14:paraId="5E801D87">
            <w:pPr>
              <w:widowControl/>
              <w:jc w:val="center"/>
              <w:rPr>
                <w:rFonts w:ascii="宋体" w:hAnsi="宋体" w:cs="宋体"/>
                <w:bCs/>
                <w:color w:val="auto"/>
                <w:sz w:val="21"/>
                <w:szCs w:val="21"/>
                <w:highlight w:val="none"/>
              </w:rPr>
            </w:pPr>
          </w:p>
        </w:tc>
        <w:tc>
          <w:tcPr>
            <w:tcW w:w="504" w:type="dxa"/>
            <w:tcBorders>
              <w:top w:val="nil"/>
              <w:left w:val="single" w:color="auto" w:sz="8" w:space="0"/>
              <w:bottom w:val="single" w:color="auto" w:sz="8" w:space="0"/>
              <w:right w:val="single" w:color="auto" w:sz="8" w:space="0"/>
            </w:tcBorders>
            <w:noWrap w:val="0"/>
            <w:vAlign w:val="center"/>
          </w:tcPr>
          <w:p w14:paraId="3981959B">
            <w:pPr>
              <w:widowControl/>
              <w:jc w:val="center"/>
              <w:rPr>
                <w:rFonts w:ascii="宋体" w:hAnsi="宋体" w:cs="宋体"/>
                <w:bCs/>
                <w:color w:val="auto"/>
                <w:sz w:val="21"/>
                <w:szCs w:val="21"/>
                <w:highlight w:val="none"/>
              </w:rPr>
            </w:pPr>
          </w:p>
        </w:tc>
        <w:tc>
          <w:tcPr>
            <w:tcW w:w="4320" w:type="dxa"/>
            <w:tcBorders>
              <w:top w:val="single" w:color="auto" w:sz="8" w:space="0"/>
              <w:left w:val="single" w:color="auto" w:sz="8" w:space="0"/>
              <w:bottom w:val="single" w:color="auto" w:sz="8" w:space="0"/>
              <w:right w:val="single" w:color="auto" w:sz="8" w:space="0"/>
            </w:tcBorders>
            <w:noWrap w:val="0"/>
            <w:vAlign w:val="center"/>
          </w:tcPr>
          <w:p w14:paraId="1F66D7E5">
            <w:pPr>
              <w:widowControl/>
              <w:jc w:val="center"/>
              <w:rPr>
                <w:rFonts w:ascii="宋体" w:hAnsi="宋体" w:cs="宋体"/>
                <w:bCs/>
                <w:color w:val="auto"/>
                <w:sz w:val="21"/>
                <w:szCs w:val="21"/>
                <w:highlight w:val="none"/>
              </w:rPr>
            </w:pPr>
          </w:p>
        </w:tc>
      </w:tr>
      <w:tr w14:paraId="3F09AA20">
        <w:tblPrEx>
          <w:tblCellMar>
            <w:top w:w="0" w:type="dxa"/>
            <w:left w:w="108" w:type="dxa"/>
            <w:bottom w:w="0" w:type="dxa"/>
            <w:right w:w="108" w:type="dxa"/>
          </w:tblCellMar>
        </w:tblPrEx>
        <w:trPr>
          <w:trHeight w:val="315" w:hRule="atLeast"/>
        </w:trPr>
        <w:tc>
          <w:tcPr>
            <w:tcW w:w="2353" w:type="dxa"/>
            <w:tcBorders>
              <w:top w:val="nil"/>
              <w:left w:val="single" w:color="auto" w:sz="8" w:space="0"/>
              <w:bottom w:val="single" w:color="auto" w:sz="8" w:space="0"/>
              <w:right w:val="single" w:color="auto" w:sz="8" w:space="0"/>
            </w:tcBorders>
            <w:noWrap w:val="0"/>
            <w:vAlign w:val="center"/>
          </w:tcPr>
          <w:p w14:paraId="4BE6F476">
            <w:pPr>
              <w:widowControl/>
              <w:jc w:val="center"/>
              <w:rPr>
                <w:rFonts w:ascii="宋体" w:hAnsi="宋体" w:cs="宋体"/>
                <w:color w:val="auto"/>
                <w:sz w:val="21"/>
                <w:szCs w:val="21"/>
                <w:highlight w:val="none"/>
              </w:rPr>
            </w:pPr>
          </w:p>
        </w:tc>
        <w:tc>
          <w:tcPr>
            <w:tcW w:w="2196" w:type="dxa"/>
            <w:tcBorders>
              <w:top w:val="nil"/>
              <w:left w:val="nil"/>
              <w:bottom w:val="single" w:color="auto" w:sz="8" w:space="0"/>
              <w:right w:val="single" w:color="auto" w:sz="8" w:space="0"/>
            </w:tcBorders>
            <w:noWrap w:val="0"/>
            <w:vAlign w:val="center"/>
          </w:tcPr>
          <w:p w14:paraId="695A635C">
            <w:pPr>
              <w:widowControl/>
              <w:jc w:val="center"/>
              <w:rPr>
                <w:rFonts w:ascii="宋体" w:hAnsi="宋体" w:cs="宋体"/>
                <w:b/>
                <w:color w:val="auto"/>
                <w:sz w:val="21"/>
                <w:szCs w:val="21"/>
                <w:highlight w:val="none"/>
              </w:rPr>
            </w:pPr>
          </w:p>
        </w:tc>
        <w:tc>
          <w:tcPr>
            <w:tcW w:w="504" w:type="dxa"/>
            <w:tcBorders>
              <w:top w:val="nil"/>
              <w:left w:val="nil"/>
              <w:bottom w:val="single" w:color="auto" w:sz="8" w:space="0"/>
              <w:right w:val="single" w:color="auto" w:sz="8" w:space="0"/>
            </w:tcBorders>
            <w:noWrap w:val="0"/>
            <w:vAlign w:val="center"/>
          </w:tcPr>
          <w:p w14:paraId="452E0400">
            <w:pPr>
              <w:widowControl/>
              <w:jc w:val="center"/>
              <w:rPr>
                <w:rFonts w:ascii="宋体" w:hAnsi="宋体" w:cs="宋体"/>
                <w:color w:val="auto"/>
                <w:sz w:val="21"/>
                <w:szCs w:val="21"/>
                <w:highlight w:val="none"/>
              </w:rPr>
            </w:pPr>
          </w:p>
        </w:tc>
        <w:tc>
          <w:tcPr>
            <w:tcW w:w="4320" w:type="dxa"/>
            <w:tcBorders>
              <w:top w:val="single" w:color="auto" w:sz="8" w:space="0"/>
              <w:left w:val="nil"/>
              <w:bottom w:val="single" w:color="auto" w:sz="8" w:space="0"/>
              <w:right w:val="single" w:color="auto" w:sz="8" w:space="0"/>
            </w:tcBorders>
            <w:noWrap w:val="0"/>
            <w:vAlign w:val="center"/>
          </w:tcPr>
          <w:p w14:paraId="0D354A3E">
            <w:pPr>
              <w:widowControl/>
              <w:jc w:val="center"/>
              <w:rPr>
                <w:rFonts w:ascii="宋体" w:hAnsi="宋体" w:cs="宋体"/>
                <w:b/>
                <w:bCs/>
                <w:color w:val="auto"/>
                <w:sz w:val="21"/>
                <w:szCs w:val="21"/>
                <w:highlight w:val="none"/>
              </w:rPr>
            </w:pPr>
          </w:p>
        </w:tc>
      </w:tr>
      <w:tr w14:paraId="2721B84C">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226988C1">
            <w:pPr>
              <w:widowControl/>
              <w:jc w:val="center"/>
              <w:rPr>
                <w:rFonts w:ascii="宋体" w:hAnsi="宋体" w:cs="宋体"/>
                <w:b/>
                <w:bCs/>
                <w:color w:val="auto"/>
                <w:sz w:val="21"/>
                <w:szCs w:val="21"/>
                <w:highlight w:val="none"/>
              </w:rPr>
            </w:pPr>
          </w:p>
        </w:tc>
        <w:tc>
          <w:tcPr>
            <w:tcW w:w="2196" w:type="dxa"/>
            <w:tcBorders>
              <w:top w:val="nil"/>
              <w:left w:val="nil"/>
              <w:bottom w:val="single" w:color="auto" w:sz="8" w:space="0"/>
              <w:right w:val="single" w:color="auto" w:sz="8" w:space="0"/>
            </w:tcBorders>
            <w:noWrap w:val="0"/>
            <w:vAlign w:val="center"/>
          </w:tcPr>
          <w:p w14:paraId="56D056D5">
            <w:pPr>
              <w:widowControl/>
              <w:jc w:val="center"/>
              <w:rPr>
                <w:rFonts w:ascii="宋体" w:hAnsi="宋体" w:cs="宋体"/>
                <w:b/>
                <w:bCs/>
                <w:color w:val="auto"/>
                <w:sz w:val="21"/>
                <w:szCs w:val="21"/>
                <w:highlight w:val="none"/>
              </w:rPr>
            </w:pPr>
          </w:p>
        </w:tc>
        <w:tc>
          <w:tcPr>
            <w:tcW w:w="504" w:type="dxa"/>
            <w:tcBorders>
              <w:top w:val="nil"/>
              <w:left w:val="nil"/>
              <w:bottom w:val="single" w:color="auto" w:sz="8" w:space="0"/>
              <w:right w:val="single" w:color="auto" w:sz="8" w:space="0"/>
            </w:tcBorders>
            <w:noWrap w:val="0"/>
            <w:vAlign w:val="center"/>
          </w:tcPr>
          <w:p w14:paraId="70D46AD9">
            <w:pPr>
              <w:widowControl/>
              <w:jc w:val="center"/>
              <w:rPr>
                <w:rFonts w:ascii="宋体" w:hAnsi="宋体" w:cs="宋体"/>
                <w:b/>
                <w:bCs/>
                <w:color w:val="auto"/>
                <w:sz w:val="21"/>
                <w:szCs w:val="21"/>
                <w:highlight w:val="none"/>
              </w:rPr>
            </w:pPr>
          </w:p>
        </w:tc>
        <w:tc>
          <w:tcPr>
            <w:tcW w:w="4320" w:type="dxa"/>
            <w:tcBorders>
              <w:top w:val="single" w:color="auto" w:sz="8" w:space="0"/>
              <w:left w:val="nil"/>
              <w:bottom w:val="single" w:color="auto" w:sz="8" w:space="0"/>
              <w:right w:val="single" w:color="auto" w:sz="8" w:space="0"/>
            </w:tcBorders>
            <w:noWrap w:val="0"/>
            <w:vAlign w:val="center"/>
          </w:tcPr>
          <w:p w14:paraId="1D1CF5F6">
            <w:pPr>
              <w:widowControl/>
              <w:jc w:val="center"/>
              <w:rPr>
                <w:rFonts w:ascii="宋体" w:hAnsi="宋体" w:cs="宋体"/>
                <w:b/>
                <w:bCs/>
                <w:color w:val="auto"/>
                <w:sz w:val="21"/>
                <w:szCs w:val="21"/>
                <w:highlight w:val="none"/>
              </w:rPr>
            </w:pPr>
          </w:p>
        </w:tc>
      </w:tr>
      <w:tr w14:paraId="6D31B95E">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539F1188">
            <w:pPr>
              <w:widowControl/>
              <w:jc w:val="center"/>
              <w:rPr>
                <w:rFonts w:ascii="宋体" w:hAnsi="宋体" w:cs="宋体"/>
                <w:color w:val="auto"/>
                <w:sz w:val="21"/>
                <w:szCs w:val="21"/>
                <w:highlight w:val="none"/>
              </w:rPr>
            </w:pPr>
          </w:p>
        </w:tc>
        <w:tc>
          <w:tcPr>
            <w:tcW w:w="2196" w:type="dxa"/>
            <w:tcBorders>
              <w:top w:val="nil"/>
              <w:left w:val="nil"/>
              <w:bottom w:val="single" w:color="auto" w:sz="8" w:space="0"/>
              <w:right w:val="single" w:color="auto" w:sz="8" w:space="0"/>
            </w:tcBorders>
            <w:noWrap w:val="0"/>
            <w:vAlign w:val="center"/>
          </w:tcPr>
          <w:p w14:paraId="2B615CA0">
            <w:pPr>
              <w:widowControl/>
              <w:jc w:val="center"/>
              <w:rPr>
                <w:rFonts w:ascii="宋体" w:hAnsi="宋体" w:cs="宋体"/>
                <w:b/>
                <w:color w:val="auto"/>
                <w:sz w:val="21"/>
                <w:szCs w:val="21"/>
                <w:highlight w:val="none"/>
              </w:rPr>
            </w:pPr>
          </w:p>
        </w:tc>
        <w:tc>
          <w:tcPr>
            <w:tcW w:w="504" w:type="dxa"/>
            <w:tcBorders>
              <w:top w:val="nil"/>
              <w:left w:val="nil"/>
              <w:bottom w:val="single" w:color="auto" w:sz="8" w:space="0"/>
              <w:right w:val="single" w:color="auto" w:sz="8" w:space="0"/>
            </w:tcBorders>
            <w:noWrap w:val="0"/>
            <w:vAlign w:val="center"/>
          </w:tcPr>
          <w:p w14:paraId="519AB93E">
            <w:pPr>
              <w:widowControl/>
              <w:jc w:val="center"/>
              <w:rPr>
                <w:rFonts w:ascii="宋体" w:hAnsi="宋体" w:cs="宋体"/>
                <w:color w:val="auto"/>
                <w:sz w:val="21"/>
                <w:szCs w:val="21"/>
                <w:highlight w:val="none"/>
              </w:rPr>
            </w:pPr>
          </w:p>
        </w:tc>
        <w:tc>
          <w:tcPr>
            <w:tcW w:w="4320" w:type="dxa"/>
            <w:tcBorders>
              <w:top w:val="single" w:color="auto" w:sz="8" w:space="0"/>
              <w:left w:val="nil"/>
              <w:bottom w:val="single" w:color="auto" w:sz="8" w:space="0"/>
              <w:right w:val="single" w:color="auto" w:sz="8" w:space="0"/>
            </w:tcBorders>
            <w:noWrap w:val="0"/>
            <w:vAlign w:val="center"/>
          </w:tcPr>
          <w:p w14:paraId="5648832B">
            <w:pPr>
              <w:widowControl/>
              <w:jc w:val="center"/>
              <w:rPr>
                <w:rFonts w:ascii="宋体" w:hAnsi="宋体" w:cs="宋体"/>
                <w:color w:val="auto"/>
                <w:sz w:val="21"/>
                <w:szCs w:val="21"/>
                <w:highlight w:val="none"/>
              </w:rPr>
            </w:pPr>
          </w:p>
        </w:tc>
      </w:tr>
    </w:tbl>
    <w:p w14:paraId="61EDA8DC">
      <w:pPr>
        <w:ind w:firstLine="420"/>
        <w:rPr>
          <w:rFonts w:ascii="宋体" w:hAnsi="宋体" w:cs="宋体"/>
          <w:color w:val="auto"/>
          <w:sz w:val="21"/>
          <w:szCs w:val="21"/>
          <w:highlight w:val="none"/>
        </w:rPr>
      </w:pPr>
    </w:p>
    <w:p w14:paraId="04A0EB23">
      <w:pPr>
        <w:ind w:firstLine="411" w:firstLineChars="196"/>
        <w:rPr>
          <w:rFonts w:ascii="宋体" w:hAnsi="宋体" w:cs="宋体"/>
          <w:color w:val="auto"/>
          <w:sz w:val="21"/>
          <w:szCs w:val="21"/>
          <w:highlight w:val="none"/>
        </w:rPr>
      </w:pPr>
    </w:p>
    <w:p w14:paraId="36ED70A0">
      <w:pPr>
        <w:ind w:firstLine="411" w:firstLineChars="196"/>
        <w:rPr>
          <w:rFonts w:ascii="宋体" w:hAnsi="宋体" w:cs="宋体"/>
          <w:color w:val="auto"/>
          <w:sz w:val="21"/>
          <w:szCs w:val="21"/>
          <w:highlight w:val="none"/>
        </w:rPr>
      </w:pPr>
      <w:r>
        <w:rPr>
          <w:rFonts w:ascii="宋体" w:hAnsi="宋体" w:cs="宋体"/>
          <w:color w:val="auto"/>
          <w:sz w:val="21"/>
          <w:szCs w:val="21"/>
          <w:highlight w:val="none"/>
        </w:rPr>
        <w:t>注：采购人将在发出成交通知书之前要求成交人按照本表填报为本标段配备的主要设备，在经采购人审批后作为投入本标段的主要设备且不允许更换。</w:t>
      </w:r>
    </w:p>
    <w:p w14:paraId="0E9EB9D1">
      <w:pPr>
        <w:ind w:firstLine="411" w:firstLineChars="196"/>
        <w:rPr>
          <w:rFonts w:ascii="宋体" w:hAnsi="宋体" w:cs="宋体"/>
          <w:color w:val="auto"/>
          <w:sz w:val="21"/>
          <w:szCs w:val="21"/>
          <w:highlight w:val="none"/>
        </w:rPr>
      </w:pPr>
    </w:p>
    <w:p w14:paraId="6EB8F646">
      <w:pPr>
        <w:ind w:firstLine="411" w:firstLineChars="196"/>
        <w:rPr>
          <w:rFonts w:hint="default" w:ascii="宋体" w:hAnsi="宋体" w:eastAsia="宋体" w:cs="宋体"/>
          <w:color w:val="auto"/>
          <w:sz w:val="21"/>
          <w:szCs w:val="21"/>
          <w:highlight w:val="none"/>
          <w:lang w:val="en-US" w:eastAsia="zh-CN"/>
        </w:rPr>
        <w:sectPr>
          <w:pgSz w:w="11906" w:h="16838"/>
          <w:pgMar w:top="1100" w:right="1488" w:bottom="919" w:left="1298" w:header="851" w:footer="851" w:gutter="0"/>
          <w:cols w:space="720" w:num="1"/>
          <w:docGrid w:linePitch="312" w:charSpace="0"/>
        </w:sectPr>
      </w:pPr>
    </w:p>
    <w:p w14:paraId="0B13AFFC">
      <w:pPr>
        <w:pStyle w:val="8"/>
        <w:rPr>
          <w:rFonts w:hAnsi="宋体" w:cs="宋体"/>
          <w:color w:val="auto"/>
          <w:sz w:val="21"/>
          <w:szCs w:val="21"/>
          <w:highlight w:val="none"/>
        </w:rPr>
      </w:pPr>
      <w:bookmarkStart w:id="253" w:name="_Toc394929421"/>
      <w:bookmarkStart w:id="254" w:name="_Toc508779714"/>
      <w:bookmarkStart w:id="255" w:name="_Toc511595198"/>
      <w:bookmarkStart w:id="256" w:name="_Toc15459"/>
      <w:bookmarkStart w:id="257" w:name="_Toc514759058"/>
      <w:r>
        <w:rPr>
          <w:rFonts w:hAnsi="宋体" w:cs="宋体"/>
          <w:color w:val="auto"/>
          <w:sz w:val="21"/>
          <w:szCs w:val="21"/>
          <w:highlight w:val="none"/>
        </w:rPr>
        <w:t>附件六  项目经理委任书</w:t>
      </w:r>
      <w:bookmarkEnd w:id="253"/>
      <w:bookmarkEnd w:id="254"/>
      <w:bookmarkEnd w:id="255"/>
      <w:bookmarkEnd w:id="256"/>
      <w:bookmarkEnd w:id="257"/>
    </w:p>
    <w:p w14:paraId="6D241638">
      <w:pPr>
        <w:pStyle w:val="59"/>
        <w:keepNext/>
        <w:keepLines/>
        <w:shd w:val="clear" w:color="auto" w:fill="auto"/>
        <w:spacing w:before="0" w:after="0" w:line="391" w:lineRule="exact"/>
        <w:outlineLvl w:val="9"/>
        <w:rPr>
          <w:rFonts w:hint="eastAsia" w:ascii="宋体" w:hAnsi="宋体" w:eastAsia="宋体" w:cs="宋体"/>
          <w:color w:val="auto"/>
          <w:spacing w:val="0"/>
          <w:sz w:val="21"/>
          <w:szCs w:val="21"/>
          <w:highlight w:val="none"/>
        </w:rPr>
      </w:pPr>
      <w:bookmarkStart w:id="258" w:name="_Toc514786918"/>
      <w:bookmarkStart w:id="259" w:name="bookmark197"/>
      <w:r>
        <w:rPr>
          <w:rStyle w:val="61"/>
          <w:rFonts w:hint="eastAsia" w:ascii="宋体" w:hAnsi="宋体" w:eastAsia="宋体" w:cs="宋体"/>
          <w:color w:val="auto"/>
          <w:spacing w:val="0"/>
          <w:sz w:val="21"/>
          <w:szCs w:val="21"/>
          <w:highlight w:val="none"/>
        </w:rPr>
        <w:t>(承包人全称）</w:t>
      </w:r>
      <w:bookmarkEnd w:id="258"/>
      <w:bookmarkEnd w:id="259"/>
    </w:p>
    <w:p w14:paraId="5BE6E374">
      <w:pPr>
        <w:pStyle w:val="59"/>
        <w:keepNext/>
        <w:keepLines/>
        <w:shd w:val="clear" w:color="auto" w:fill="auto"/>
        <w:spacing w:before="0" w:after="774" w:line="391" w:lineRule="exact"/>
        <w:outlineLvl w:val="9"/>
        <w:rPr>
          <w:rFonts w:hint="eastAsia" w:ascii="宋体" w:hAnsi="宋体" w:eastAsia="宋体" w:cs="宋体"/>
          <w:color w:val="auto"/>
          <w:spacing w:val="0"/>
          <w:sz w:val="21"/>
          <w:szCs w:val="21"/>
          <w:highlight w:val="none"/>
        </w:rPr>
      </w:pPr>
      <w:bookmarkStart w:id="260" w:name="_Toc514786919"/>
      <w:bookmarkStart w:id="261" w:name="bookmark198"/>
      <w:r>
        <w:rPr>
          <w:rStyle w:val="61"/>
          <w:rFonts w:hint="eastAsia" w:ascii="宋体" w:hAnsi="宋体" w:eastAsia="宋体" w:cs="宋体"/>
          <w:color w:val="auto"/>
          <w:spacing w:val="0"/>
          <w:sz w:val="21"/>
          <w:szCs w:val="21"/>
          <w:highlight w:val="none"/>
        </w:rPr>
        <w:t>(合同工程名称）</w:t>
      </w:r>
      <w:r>
        <w:rPr>
          <w:rStyle w:val="60"/>
          <w:rFonts w:hint="eastAsia" w:ascii="宋体" w:hAnsi="宋体" w:eastAsia="宋体" w:cs="宋体"/>
          <w:color w:val="auto"/>
          <w:spacing w:val="0"/>
          <w:sz w:val="21"/>
          <w:szCs w:val="21"/>
          <w:highlight w:val="none"/>
        </w:rPr>
        <w:t>项目经理委任书</w:t>
      </w:r>
      <w:bookmarkEnd w:id="260"/>
      <w:bookmarkEnd w:id="261"/>
    </w:p>
    <w:p w14:paraId="5B9BA8CE">
      <w:pPr>
        <w:pStyle w:val="50"/>
        <w:shd w:val="clear" w:color="auto" w:fill="auto"/>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致：</w:t>
      </w:r>
      <w:r>
        <w:rPr>
          <w:rStyle w:val="56"/>
          <w:rFonts w:hint="eastAsia" w:ascii="宋体" w:hAnsi="宋体" w:eastAsia="宋体" w:cs="宋体"/>
          <w:color w:val="auto"/>
          <w:sz w:val="21"/>
          <w:szCs w:val="21"/>
          <w:highlight w:val="none"/>
        </w:rPr>
        <w:t>大新县交通运输局</w:t>
      </w:r>
    </w:p>
    <w:p w14:paraId="23626682">
      <w:pPr>
        <w:pStyle w:val="50"/>
        <w:shd w:val="clear" w:color="auto" w:fill="auto"/>
        <w:spacing w:before="0" w:after="360" w:line="398" w:lineRule="exact"/>
        <w:ind w:firstLine="1020"/>
        <w:jc w:val="both"/>
        <w:rPr>
          <w:rFonts w:hint="eastAsia" w:ascii="宋体" w:hAnsi="宋体" w:eastAsia="宋体" w:cs="宋体"/>
          <w:color w:val="auto"/>
          <w:spacing w:val="0"/>
          <w:sz w:val="21"/>
          <w:szCs w:val="21"/>
          <w:highlight w:val="none"/>
        </w:rPr>
      </w:pPr>
      <w:r>
        <w:rPr>
          <w:rStyle w:val="56"/>
          <w:rFonts w:hint="eastAsia" w:ascii="宋体" w:hAnsi="宋体" w:eastAsia="宋体" w:cs="宋体"/>
          <w:color w:val="auto"/>
          <w:sz w:val="21"/>
          <w:szCs w:val="21"/>
          <w:highlight w:val="none"/>
        </w:rPr>
        <w:t>(承包人全称）</w:t>
      </w:r>
      <w:r>
        <w:rPr>
          <w:rStyle w:val="51"/>
          <w:rFonts w:hint="eastAsia" w:ascii="宋体" w:hAnsi="宋体" w:eastAsia="宋体" w:cs="宋体"/>
          <w:color w:val="auto"/>
          <w:sz w:val="21"/>
          <w:szCs w:val="21"/>
          <w:highlight w:val="none"/>
        </w:rPr>
        <w:t>法定代表人</w:t>
      </w:r>
      <w:r>
        <w:rPr>
          <w:rStyle w:val="56"/>
          <w:rFonts w:hint="eastAsia" w:ascii="宋体" w:hAnsi="宋体" w:eastAsia="宋体" w:cs="宋体"/>
          <w:color w:val="auto"/>
          <w:sz w:val="21"/>
          <w:szCs w:val="21"/>
          <w:highlight w:val="none"/>
        </w:rPr>
        <w:t>（职务、姓名）</w:t>
      </w:r>
      <w:r>
        <w:rPr>
          <w:rStyle w:val="51"/>
          <w:rFonts w:hint="eastAsia" w:ascii="宋体" w:hAnsi="宋体" w:eastAsia="宋体" w:cs="宋体"/>
          <w:color w:val="auto"/>
          <w:sz w:val="21"/>
          <w:szCs w:val="21"/>
          <w:highlight w:val="none"/>
        </w:rPr>
        <w:t>代表本单位委任</w:t>
      </w:r>
      <w:r>
        <w:rPr>
          <w:rStyle w:val="56"/>
          <w:rFonts w:hint="eastAsia" w:ascii="宋体" w:hAnsi="宋体" w:eastAsia="宋体" w:cs="宋体"/>
          <w:color w:val="auto"/>
          <w:sz w:val="21"/>
          <w:szCs w:val="21"/>
          <w:highlight w:val="none"/>
        </w:rPr>
        <w:t>（职务、姓 名）</w:t>
      </w:r>
      <w:r>
        <w:rPr>
          <w:rStyle w:val="51"/>
          <w:rFonts w:hint="eastAsia" w:ascii="宋体" w:hAnsi="宋体" w:eastAsia="宋体" w:cs="宋体"/>
          <w:color w:val="auto"/>
          <w:sz w:val="21"/>
          <w:szCs w:val="21"/>
          <w:highlight w:val="none"/>
        </w:rPr>
        <w:t>为</w:t>
      </w:r>
      <w:r>
        <w:rPr>
          <w:rStyle w:val="56"/>
          <w:rFonts w:hint="eastAsia" w:ascii="宋体" w:hAnsi="宋体" w:eastAsia="宋体" w:cs="宋体"/>
          <w:color w:val="auto"/>
          <w:sz w:val="21"/>
          <w:szCs w:val="21"/>
          <w:highlight w:val="none"/>
        </w:rPr>
        <w:t>（合同工程名称）</w:t>
      </w:r>
      <w:r>
        <w:rPr>
          <w:rStyle w:val="51"/>
          <w:rFonts w:hint="eastAsia" w:ascii="宋体" w:hAnsi="宋体" w:eastAsia="宋体" w:cs="宋体"/>
          <w:color w:val="auto"/>
          <w:sz w:val="21"/>
          <w:szCs w:val="21"/>
          <w:highlight w:val="none"/>
        </w:rPr>
        <w:t>的项目经理。凡本合同执行中的有关技术、工程进度、现 场管理、质量检验、结算与支付等方面工作，由</w:t>
      </w:r>
      <w:r>
        <w:rPr>
          <w:rStyle w:val="56"/>
          <w:rFonts w:hint="eastAsia" w:ascii="宋体" w:hAnsi="宋体" w:eastAsia="宋体" w:cs="宋体"/>
          <w:color w:val="auto"/>
          <w:sz w:val="21"/>
          <w:szCs w:val="21"/>
          <w:highlight w:val="none"/>
        </w:rPr>
        <w:t>（姓名）</w:t>
      </w:r>
      <w:r>
        <w:rPr>
          <w:rStyle w:val="51"/>
          <w:rFonts w:hint="eastAsia" w:ascii="宋体" w:hAnsi="宋体" w:eastAsia="宋体" w:cs="宋体"/>
          <w:color w:val="auto"/>
          <w:sz w:val="21"/>
          <w:szCs w:val="21"/>
          <w:highlight w:val="none"/>
        </w:rPr>
        <w:t>代表本单位全面负责。</w:t>
      </w:r>
    </w:p>
    <w:p w14:paraId="21A3E4E1">
      <w:pPr>
        <w:pStyle w:val="50"/>
        <w:shd w:val="clear" w:color="auto" w:fill="auto"/>
        <w:tabs>
          <w:tab w:val="left" w:leader="underscore" w:pos="7348"/>
        </w:tabs>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承包人：</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(盖单位章）</w:t>
      </w:r>
    </w:p>
    <w:p w14:paraId="6976C136">
      <w:pPr>
        <w:pStyle w:val="50"/>
        <w:shd w:val="clear" w:color="auto" w:fill="auto"/>
        <w:tabs>
          <w:tab w:val="center" w:pos="7411"/>
        </w:tabs>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法定代表人：</w:t>
      </w:r>
      <w:r>
        <w:rPr>
          <w:rStyle w:val="51"/>
          <w:rFonts w:hint="eastAsia" w:ascii="宋体" w:hAnsi="宋体" w:eastAsia="宋体" w:cs="宋体"/>
          <w:color w:val="auto"/>
          <w:sz w:val="21"/>
          <w:szCs w:val="21"/>
          <w:highlight w:val="none"/>
          <w:u w:val="single"/>
        </w:rPr>
        <w:tab/>
      </w:r>
      <w:r>
        <w:rPr>
          <w:rStyle w:val="56"/>
          <w:rFonts w:hint="eastAsia" w:ascii="宋体" w:hAnsi="宋体" w:eastAsia="宋体" w:cs="宋体"/>
          <w:color w:val="auto"/>
          <w:sz w:val="21"/>
          <w:szCs w:val="21"/>
          <w:highlight w:val="none"/>
        </w:rPr>
        <w:t>(职务）</w:t>
      </w:r>
    </w:p>
    <w:p w14:paraId="4BBFFB57">
      <w:pPr>
        <w:pStyle w:val="50"/>
        <w:shd w:val="clear" w:color="auto" w:fill="auto"/>
        <w:tabs>
          <w:tab w:val="center" w:leader="underscore" w:pos="7411"/>
        </w:tabs>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ab/>
      </w:r>
      <w:r>
        <w:rPr>
          <w:rStyle w:val="56"/>
          <w:rFonts w:hint="eastAsia" w:ascii="宋体" w:hAnsi="宋体" w:eastAsia="宋体" w:cs="宋体"/>
          <w:color w:val="auto"/>
          <w:sz w:val="21"/>
          <w:szCs w:val="21"/>
          <w:highlight w:val="none"/>
        </w:rPr>
        <w:t>(姓名）</w:t>
      </w:r>
    </w:p>
    <w:p w14:paraId="5ECFC81B">
      <w:pPr>
        <w:pStyle w:val="62"/>
        <w:shd w:val="clear" w:color="auto" w:fill="auto"/>
        <w:tabs>
          <w:tab w:val="center" w:leader="underscore" w:pos="7411"/>
          <w:tab w:val="left" w:leader="underscore" w:pos="8698"/>
        </w:tabs>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u w:val="single"/>
          <w:lang w:val="en-US"/>
        </w:rPr>
        <w:t xml:space="preserve">      </w:t>
      </w:r>
      <w:r>
        <w:rPr>
          <w:rStyle w:val="51"/>
          <w:rFonts w:ascii="宋体" w:hAnsi="宋体" w:eastAsia="宋体" w:cs="宋体"/>
          <w:color w:val="auto"/>
          <w:sz w:val="21"/>
          <w:szCs w:val="21"/>
          <w:highlight w:val="none"/>
          <w:u w:val="single"/>
        </w:rPr>
        <w:t>(签字</w:t>
      </w:r>
      <w:r>
        <w:rPr>
          <w:rStyle w:val="51"/>
          <w:rFonts w:hint="eastAsia" w:ascii="宋体" w:hAnsi="宋体" w:eastAsia="宋体" w:cs="宋体"/>
          <w:color w:val="auto"/>
          <w:sz w:val="21"/>
          <w:szCs w:val="21"/>
          <w:highlight w:val="none"/>
          <w:u w:val="single"/>
          <w:lang w:val="en-US"/>
        </w:rPr>
        <w:t>或盖章</w:t>
      </w:r>
      <w:r>
        <w:rPr>
          <w:rStyle w:val="51"/>
          <w:rFonts w:ascii="宋体" w:hAnsi="宋体" w:eastAsia="宋体" w:cs="宋体"/>
          <w:color w:val="auto"/>
          <w:sz w:val="21"/>
          <w:szCs w:val="21"/>
          <w:highlight w:val="none"/>
          <w:u w:val="single"/>
        </w:rPr>
        <w:t>）</w:t>
      </w:r>
    </w:p>
    <w:p w14:paraId="125682DE">
      <w:pPr>
        <w:pStyle w:val="50"/>
        <w:shd w:val="clear" w:color="auto" w:fill="auto"/>
        <w:tabs>
          <w:tab w:val="left" w:leader="underscore" w:pos="6502"/>
          <w:tab w:val="left" w:leader="underscore" w:pos="7348"/>
          <w:tab w:val="left" w:leader="underscore" w:pos="8182"/>
        </w:tabs>
        <w:spacing w:before="0" w:after="1283" w:line="398" w:lineRule="exact"/>
        <w:ind w:firstLine="420"/>
        <w:jc w:val="both"/>
        <w:rPr>
          <w:rStyle w:val="51"/>
          <w:rFonts w:hint="eastAsia" w:ascii="宋体" w:hAnsi="宋体" w:eastAsia="宋体" w:cs="宋体"/>
          <w:color w:val="auto"/>
          <w:sz w:val="21"/>
          <w:szCs w:val="21"/>
          <w:highlight w:val="none"/>
        </w:rPr>
      </w:pP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年</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月</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日</w:t>
      </w:r>
    </w:p>
    <w:p w14:paraId="110E139F">
      <w:pPr>
        <w:pStyle w:val="50"/>
        <w:shd w:val="clear" w:color="auto" w:fill="auto"/>
        <w:tabs>
          <w:tab w:val="left" w:leader="underscore" w:pos="6502"/>
          <w:tab w:val="left" w:leader="underscore" w:pos="7348"/>
          <w:tab w:val="left" w:leader="underscore" w:pos="8182"/>
        </w:tabs>
        <w:spacing w:before="0" w:after="1283" w:line="398" w:lineRule="exact"/>
        <w:ind w:firstLine="420"/>
        <w:jc w:val="both"/>
        <w:rPr>
          <w:rStyle w:val="51"/>
          <w:rFonts w:hint="eastAsia" w:ascii="宋体" w:hAnsi="宋体" w:eastAsia="宋体" w:cs="宋体"/>
          <w:color w:val="auto"/>
          <w:sz w:val="21"/>
          <w:szCs w:val="21"/>
          <w:highlight w:val="none"/>
        </w:rPr>
      </w:pPr>
    </w:p>
    <w:p w14:paraId="74E96D83">
      <w:pPr>
        <w:pStyle w:val="50"/>
        <w:shd w:val="clear" w:color="auto" w:fill="auto"/>
        <w:tabs>
          <w:tab w:val="left" w:leader="underscore" w:pos="6502"/>
          <w:tab w:val="left" w:leader="underscore" w:pos="7348"/>
          <w:tab w:val="left" w:leader="underscore" w:pos="8182"/>
        </w:tabs>
        <w:spacing w:before="0" w:after="1283" w:line="398" w:lineRule="exact"/>
        <w:ind w:firstLine="420"/>
        <w:jc w:val="both"/>
        <w:rPr>
          <w:rFonts w:hint="eastAsia" w:ascii="宋体" w:hAnsi="宋体" w:eastAsia="宋体" w:cs="宋体"/>
          <w:color w:val="auto"/>
          <w:spacing w:val="0"/>
          <w:sz w:val="21"/>
          <w:szCs w:val="21"/>
          <w:highlight w:val="none"/>
        </w:rPr>
      </w:pPr>
    </w:p>
    <w:p w14:paraId="65BA4574">
      <w:pPr>
        <w:ind w:firstLine="440"/>
        <w:rPr>
          <w:rStyle w:val="56"/>
          <w:rFonts w:ascii="宋体" w:hAnsi="宋体" w:eastAsia="宋体" w:cs="宋体"/>
          <w:color w:val="auto"/>
          <w:sz w:val="21"/>
          <w:szCs w:val="21"/>
          <w:highlight w:val="none"/>
        </w:rPr>
      </w:pPr>
    </w:p>
    <w:p w14:paraId="7291DB1C">
      <w:pPr>
        <w:ind w:firstLine="440"/>
        <w:rPr>
          <w:rStyle w:val="56"/>
          <w:rFonts w:ascii="宋体" w:hAnsi="宋体" w:eastAsia="宋体" w:cs="宋体"/>
          <w:color w:val="auto"/>
          <w:sz w:val="21"/>
          <w:szCs w:val="21"/>
          <w:highlight w:val="none"/>
        </w:rPr>
      </w:pPr>
    </w:p>
    <w:p w14:paraId="363501FC">
      <w:pPr>
        <w:ind w:firstLine="420"/>
        <w:rPr>
          <w:rFonts w:ascii="宋体" w:hAnsi="宋体" w:cs="宋体"/>
          <w:color w:val="auto"/>
          <w:sz w:val="21"/>
          <w:szCs w:val="21"/>
          <w:highlight w:val="none"/>
        </w:rPr>
      </w:pPr>
    </w:p>
    <w:p w14:paraId="12646C05">
      <w:pPr>
        <w:pStyle w:val="8"/>
        <w:rPr>
          <w:rFonts w:hAnsi="宋体" w:cs="宋体"/>
          <w:color w:val="auto"/>
          <w:sz w:val="21"/>
          <w:szCs w:val="21"/>
          <w:highlight w:val="none"/>
        </w:rPr>
      </w:pPr>
      <w:r>
        <w:rPr>
          <w:rFonts w:hAnsi="宋体" w:cs="宋体"/>
          <w:color w:val="auto"/>
          <w:sz w:val="21"/>
          <w:szCs w:val="21"/>
          <w:highlight w:val="none"/>
        </w:rPr>
        <w:br w:type="page"/>
      </w:r>
      <w:bookmarkStart w:id="262" w:name="_Toc514759059"/>
      <w:r>
        <w:rPr>
          <w:rFonts w:hAnsi="宋体" w:cs="宋体"/>
          <w:color w:val="auto"/>
          <w:sz w:val="21"/>
          <w:szCs w:val="21"/>
          <w:highlight w:val="none"/>
        </w:rPr>
        <w:t>附件七  履约担保格式</w:t>
      </w:r>
      <w:bookmarkEnd w:id="262"/>
    </w:p>
    <w:p w14:paraId="6A0AAD65">
      <w:pPr>
        <w:pStyle w:val="8"/>
        <w:rPr>
          <w:rFonts w:hAnsi="宋体" w:cs="宋体"/>
          <w:color w:val="auto"/>
          <w:sz w:val="21"/>
          <w:szCs w:val="21"/>
          <w:highlight w:val="none"/>
        </w:rPr>
      </w:pPr>
    </w:p>
    <w:p w14:paraId="466A0969">
      <w:pPr>
        <w:pStyle w:val="50"/>
        <w:shd w:val="clear" w:color="auto" w:fill="auto"/>
        <w:spacing w:before="0" w:after="508" w:line="260" w:lineRule="exact"/>
        <w:ind w:firstLine="42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如采用银行保函，格式如下，如无履约保证金不用写。</w:t>
      </w:r>
    </w:p>
    <w:p w14:paraId="6B2D0621">
      <w:pPr>
        <w:pStyle w:val="64"/>
        <w:keepNext/>
        <w:keepLines/>
        <w:shd w:val="clear" w:color="auto" w:fill="auto"/>
        <w:spacing w:after="515" w:line="300" w:lineRule="exact"/>
        <w:ind w:firstLine="420"/>
        <w:jc w:val="center"/>
        <w:outlineLvl w:val="9"/>
        <w:rPr>
          <w:rFonts w:hint="eastAsia" w:ascii="宋体" w:hAnsi="宋体" w:eastAsia="宋体" w:cs="宋体"/>
          <w:color w:val="auto"/>
          <w:spacing w:val="0"/>
          <w:sz w:val="21"/>
          <w:szCs w:val="21"/>
          <w:highlight w:val="none"/>
        </w:rPr>
      </w:pPr>
      <w:bookmarkStart w:id="263" w:name="_Toc514786921"/>
      <w:bookmarkStart w:id="264" w:name="bookmark200"/>
      <w:bookmarkStart w:id="265" w:name="_Toc394929423"/>
      <w:r>
        <w:rPr>
          <w:rStyle w:val="65"/>
          <w:rFonts w:hint="eastAsia" w:ascii="宋体" w:hAnsi="宋体" w:eastAsia="宋体" w:cs="宋体"/>
          <w:color w:val="auto"/>
          <w:sz w:val="21"/>
          <w:szCs w:val="21"/>
          <w:highlight w:val="none"/>
        </w:rPr>
        <w:t>履约保证金</w:t>
      </w:r>
      <w:bookmarkEnd w:id="263"/>
      <w:bookmarkEnd w:id="264"/>
    </w:p>
    <w:p w14:paraId="2F2E3A64">
      <w:pPr>
        <w:pStyle w:val="50"/>
        <w:shd w:val="clear" w:color="auto" w:fill="auto"/>
        <w:tabs>
          <w:tab w:val="left" w:leader="underscore" w:pos="2222"/>
        </w:tabs>
        <w:spacing w:before="0" w:after="388" w:line="220"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u w:val="single"/>
        </w:rPr>
        <w:t>大新县交通运输局 (发包人名称）</w:t>
      </w:r>
      <w:r>
        <w:rPr>
          <w:rStyle w:val="51"/>
          <w:rFonts w:hint="eastAsia" w:ascii="宋体" w:hAnsi="宋体" w:eastAsia="宋体" w:cs="宋体"/>
          <w:color w:val="auto"/>
          <w:sz w:val="21"/>
          <w:szCs w:val="21"/>
          <w:highlight w:val="none"/>
        </w:rPr>
        <w:t>：</w:t>
      </w:r>
    </w:p>
    <w:p w14:paraId="22608AFA">
      <w:pPr>
        <w:pStyle w:val="50"/>
        <w:shd w:val="clear" w:color="auto" w:fill="auto"/>
        <w:tabs>
          <w:tab w:val="left" w:leader="underscore" w:pos="2964"/>
          <w:tab w:val="left" w:leader="underscore" w:pos="8141"/>
        </w:tabs>
        <w:spacing w:before="0" w:line="398" w:lineRule="exact"/>
        <w:ind w:firstLine="420" w:firstLineChars="20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鉴于</w:t>
      </w:r>
      <w:r>
        <w:rPr>
          <w:rStyle w:val="51"/>
          <w:rFonts w:hint="eastAsia" w:ascii="宋体" w:hAnsi="宋体" w:eastAsia="宋体" w:cs="宋体"/>
          <w:color w:val="auto"/>
          <w:sz w:val="21"/>
          <w:szCs w:val="21"/>
          <w:highlight w:val="none"/>
          <w:u w:val="single"/>
        </w:rPr>
        <w:t>大新县交通运输局</w:t>
      </w:r>
      <w:r>
        <w:rPr>
          <w:rStyle w:val="51"/>
          <w:rFonts w:hint="eastAsia" w:ascii="宋体" w:hAnsi="宋体" w:eastAsia="宋体" w:cs="宋体"/>
          <w:color w:val="auto"/>
          <w:sz w:val="21"/>
          <w:szCs w:val="21"/>
          <w:highlight w:val="none"/>
        </w:rPr>
        <w:t>(发包人名称，以下简称“发包人”）接受</w:t>
      </w:r>
      <w:r>
        <w:rPr>
          <w:rStyle w:val="51"/>
          <w:rFonts w:hint="eastAsia" w:ascii="宋体" w:hAnsi="宋体" w:eastAsia="宋体" w:cs="宋体"/>
          <w:color w:val="auto"/>
          <w:sz w:val="21"/>
          <w:szCs w:val="21"/>
          <w:highlight w:val="none"/>
          <w:lang w:val="en-US"/>
        </w:rPr>
        <w:t xml:space="preserve"> </w:t>
      </w:r>
      <w:r>
        <w:rPr>
          <w:rStyle w:val="51"/>
          <w:rFonts w:hint="eastAsia" w:ascii="宋体" w:hAnsi="宋体" w:eastAsia="宋体" w:cs="宋体"/>
          <w:color w:val="auto"/>
          <w:sz w:val="21"/>
          <w:szCs w:val="21"/>
          <w:highlight w:val="none"/>
          <w:u w:val="single"/>
        </w:rPr>
        <w:t>(承包人名称，以下简称“承包人”）</w:t>
      </w:r>
      <w:r>
        <w:rPr>
          <w:rStyle w:val="51"/>
          <w:rFonts w:hint="eastAsia" w:ascii="宋体" w:hAnsi="宋体" w:eastAsia="宋体" w:cs="宋体"/>
          <w:color w:val="auto"/>
          <w:sz w:val="21"/>
          <w:szCs w:val="21"/>
          <w:highlight w:val="none"/>
        </w:rPr>
        <w:t>于</w:t>
      </w:r>
      <w:r>
        <w:rPr>
          <w:rStyle w:val="51"/>
          <w:rFonts w:hint="eastAsia" w:ascii="宋体" w:hAnsi="宋体" w:eastAsia="宋体" w:cs="宋体"/>
          <w:color w:val="auto"/>
          <w:sz w:val="21"/>
          <w:szCs w:val="21"/>
          <w:highlight w:val="none"/>
          <w:lang w:val="en-US"/>
        </w:rPr>
        <w:t>2023年</w:t>
      </w:r>
      <w:r>
        <w:rPr>
          <w:rStyle w:val="51"/>
          <w:rFonts w:hint="eastAsia" w:ascii="宋体" w:hAnsi="宋体" w:eastAsia="宋体" w:cs="宋体"/>
          <w:color w:val="auto"/>
          <w:sz w:val="21"/>
          <w:szCs w:val="21"/>
          <w:highlight w:val="none"/>
        </w:rPr>
        <w:t>_月_日参加</w:t>
      </w:r>
      <w:r>
        <w:rPr>
          <w:rStyle w:val="51"/>
          <w:rFonts w:hint="eastAsia" w:ascii="宋体" w:hAnsi="宋体" w:eastAsia="宋体" w:cs="宋体"/>
          <w:color w:val="auto"/>
          <w:sz w:val="21"/>
          <w:szCs w:val="21"/>
          <w:highlight w:val="none"/>
          <w:u w:val="single"/>
          <w:lang w:eastAsia="zh-CN"/>
        </w:rPr>
        <w:t>大新县下雷镇伏茗桥</w:t>
      </w:r>
      <w:r>
        <w:rPr>
          <w:rStyle w:val="51"/>
          <w:rFonts w:hint="eastAsia" w:ascii="宋体" w:hAnsi="宋体" w:eastAsia="宋体" w:cs="宋体"/>
          <w:color w:val="auto"/>
          <w:sz w:val="21"/>
          <w:szCs w:val="21"/>
          <w:highlight w:val="none"/>
        </w:rPr>
        <w:t>施工的投标。我方愿意无条件地、不可撤销地就承包人履行与你方订立的合同，向你方提供担保。</w:t>
      </w:r>
    </w:p>
    <w:p w14:paraId="41D9F6B5">
      <w:pPr>
        <w:pStyle w:val="50"/>
        <w:numPr>
          <w:ilvl w:val="0"/>
          <w:numId w:val="8"/>
        </w:numPr>
        <w:shd w:val="clear" w:color="auto" w:fill="auto"/>
        <w:tabs>
          <w:tab w:val="left" w:pos="1140"/>
          <w:tab w:val="left" w:leader="underscore" w:pos="5374"/>
          <w:tab w:val="left" w:leader="underscore" w:pos="7690"/>
        </w:tabs>
        <w:spacing w:before="0" w:line="398" w:lineRule="exact"/>
        <w:ind w:left="0" w:firstLine="4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担保金额人民币（大写）</w:t>
      </w:r>
      <w:r>
        <w:rPr>
          <w:rStyle w:val="51"/>
          <w:rFonts w:hint="eastAsia" w:ascii="宋体" w:hAnsi="宋体" w:eastAsia="宋体" w:cs="宋体"/>
          <w:color w:val="auto"/>
          <w:sz w:val="21"/>
          <w:szCs w:val="21"/>
          <w:highlight w:val="none"/>
          <w:lang w:val="en-US"/>
        </w:rPr>
        <w:t>/</w:t>
      </w:r>
      <w:r>
        <w:rPr>
          <w:rStyle w:val="51"/>
          <w:rFonts w:hint="eastAsia" w:ascii="宋体" w:hAnsi="宋体" w:eastAsia="宋体" w:cs="宋体"/>
          <w:color w:val="auto"/>
          <w:sz w:val="21"/>
          <w:szCs w:val="21"/>
          <w:highlight w:val="none"/>
          <w:u w:val="single"/>
        </w:rPr>
        <w:t xml:space="preserve">  </w:t>
      </w:r>
      <w:r>
        <w:rPr>
          <w:rStyle w:val="51"/>
          <w:rFonts w:hint="eastAsia" w:ascii="宋体" w:hAnsi="宋体" w:eastAsia="宋体" w:cs="宋体"/>
          <w:color w:val="auto"/>
          <w:sz w:val="21"/>
          <w:szCs w:val="21"/>
          <w:highlight w:val="none"/>
        </w:rPr>
        <w:t>元（¥</w:t>
      </w:r>
      <w:r>
        <w:rPr>
          <w:rStyle w:val="51"/>
          <w:rFonts w:hint="eastAsia" w:ascii="宋体" w:hAnsi="宋体" w:eastAsia="宋体" w:cs="宋体"/>
          <w:color w:val="auto"/>
          <w:sz w:val="21"/>
          <w:szCs w:val="21"/>
          <w:highlight w:val="none"/>
          <w:u w:val="single"/>
        </w:rPr>
        <w:t xml:space="preserve">     </w:t>
      </w:r>
      <w:r>
        <w:rPr>
          <w:rStyle w:val="51"/>
          <w:rFonts w:hint="eastAsia" w:ascii="宋体" w:hAnsi="宋体" w:eastAsia="宋体" w:cs="宋体"/>
          <w:color w:val="auto"/>
          <w:sz w:val="21"/>
          <w:szCs w:val="21"/>
          <w:highlight w:val="none"/>
          <w:u w:val="single"/>
        </w:rPr>
        <w:tab/>
      </w:r>
      <w:r>
        <w:rPr>
          <w:rStyle w:val="51"/>
          <w:rFonts w:hint="eastAsia" w:ascii="宋体" w:hAnsi="宋体" w:eastAsia="宋体" w:cs="宋体"/>
          <w:color w:val="auto"/>
          <w:sz w:val="21"/>
          <w:szCs w:val="21"/>
          <w:highlight w:val="none"/>
        </w:rPr>
        <w:t>)。</w:t>
      </w:r>
    </w:p>
    <w:p w14:paraId="68B1EB64">
      <w:pPr>
        <w:pStyle w:val="50"/>
        <w:numPr>
          <w:ilvl w:val="0"/>
          <w:numId w:val="8"/>
        </w:numPr>
        <w:shd w:val="clear" w:color="auto" w:fill="auto"/>
        <w:tabs>
          <w:tab w:val="left" w:pos="824"/>
          <w:tab w:val="left" w:pos="1140"/>
        </w:tabs>
        <w:spacing w:before="0" w:line="398" w:lineRule="exact"/>
        <w:ind w:left="0" w:firstLine="540"/>
        <w:jc w:val="lef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担保有效期自发包人与承包人签订的合同生效之日起至发包人签发交工验 收证书且承包人按照合同约定缴纳质量保证金之日止。</w:t>
      </w:r>
    </w:p>
    <w:p w14:paraId="32F9B53B">
      <w:pPr>
        <w:pStyle w:val="50"/>
        <w:numPr>
          <w:ilvl w:val="0"/>
          <w:numId w:val="8"/>
        </w:numPr>
        <w:shd w:val="clear" w:color="auto" w:fill="auto"/>
        <w:tabs>
          <w:tab w:val="left" w:pos="838"/>
          <w:tab w:val="left" w:pos="1140"/>
        </w:tabs>
        <w:spacing w:before="0" w:line="398" w:lineRule="exact"/>
        <w:ind w:left="0" w:firstLine="540"/>
        <w:jc w:val="lef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在本担保有效期内，因承包人违反合同约定的义务给你方造成经济损失时，我方在收到你方以书面形式提出的在担保金额内的赔偿要求后，在</w:t>
      </w:r>
      <w:r>
        <w:rPr>
          <w:rStyle w:val="51"/>
          <w:rFonts w:hint="eastAsia" w:ascii="宋体" w:hAnsi="宋体" w:eastAsia="宋体" w:cs="宋体"/>
          <w:color w:val="auto"/>
          <w:sz w:val="21"/>
          <w:szCs w:val="21"/>
          <w:highlight w:val="none"/>
          <w:lang w:val="en-US"/>
        </w:rPr>
        <w:t>15</w:t>
      </w:r>
      <w:r>
        <w:rPr>
          <w:rStyle w:val="51"/>
          <w:rFonts w:hint="eastAsia" w:ascii="宋体" w:hAnsi="宋体" w:eastAsia="宋体" w:cs="宋体"/>
          <w:color w:val="auto"/>
          <w:sz w:val="21"/>
          <w:szCs w:val="21"/>
          <w:highlight w:val="none"/>
        </w:rPr>
        <w:t>日内无条件支付，无须你方出具证明或陈述理由。</w:t>
      </w:r>
    </w:p>
    <w:p w14:paraId="0CC34E94">
      <w:pPr>
        <w:pStyle w:val="50"/>
        <w:numPr>
          <w:ilvl w:val="0"/>
          <w:numId w:val="8"/>
        </w:numPr>
        <w:shd w:val="clear" w:color="auto" w:fill="auto"/>
        <w:tabs>
          <w:tab w:val="left" w:pos="831"/>
          <w:tab w:val="left" w:pos="1140"/>
        </w:tabs>
        <w:spacing w:before="0" w:after="782" w:line="398" w:lineRule="exact"/>
        <w:ind w:left="0" w:firstLine="540"/>
        <w:jc w:val="lef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发包人和承包人按合同条款第15条变更合同时，无论我方是否收到该变更，我方承担本担保规定的义务不变。</w:t>
      </w:r>
    </w:p>
    <w:p w14:paraId="2A691890">
      <w:pPr>
        <w:pStyle w:val="50"/>
        <w:shd w:val="clear" w:color="auto" w:fill="auto"/>
        <w:tabs>
          <w:tab w:val="left" w:leader="underscore" w:pos="6445"/>
        </w:tabs>
        <w:spacing w:before="0" w:line="396" w:lineRule="exact"/>
        <w:jc w:val="both"/>
        <w:rPr>
          <w:rFonts w:hint="default" w:ascii="宋体" w:hAnsi="宋体" w:eastAsia="宋体" w:cs="宋体"/>
          <w:color w:val="auto"/>
          <w:spacing w:val="0"/>
          <w:sz w:val="21"/>
          <w:szCs w:val="21"/>
          <w:highlight w:val="none"/>
          <w:lang w:val="en-US"/>
        </w:rPr>
      </w:pPr>
      <w:r>
        <w:rPr>
          <w:rStyle w:val="51"/>
          <w:rFonts w:hint="eastAsia" w:ascii="宋体" w:hAnsi="宋体" w:eastAsia="宋体" w:cs="宋体"/>
          <w:color w:val="auto"/>
          <w:sz w:val="21"/>
          <w:szCs w:val="21"/>
          <w:highlight w:val="none"/>
        </w:rPr>
        <w:t>担保人名称:</w:t>
      </w:r>
      <w:r>
        <w:rPr>
          <w:rStyle w:val="51"/>
          <w:rFonts w:hint="eastAsia" w:ascii="宋体" w:hAnsi="宋体" w:eastAsia="宋体" w:cs="宋体"/>
          <w:color w:val="auto"/>
          <w:sz w:val="21"/>
          <w:szCs w:val="21"/>
          <w:highlight w:val="none"/>
          <w:lang w:val="en-US"/>
        </w:rPr>
        <w:t xml:space="preserve">     （盖公章）</w:t>
      </w:r>
    </w:p>
    <w:p w14:paraId="0C589CFA">
      <w:pPr>
        <w:pStyle w:val="50"/>
        <w:shd w:val="clear" w:color="auto" w:fill="auto"/>
        <w:spacing w:before="0" w:line="396" w:lineRule="exact"/>
        <w:jc w:val="both"/>
        <w:rPr>
          <w:rStyle w:val="51"/>
          <w:rFonts w:hint="default" w:ascii="宋体" w:hAnsi="宋体" w:eastAsia="宋体" w:cs="宋体"/>
          <w:color w:val="auto"/>
          <w:sz w:val="21"/>
          <w:szCs w:val="21"/>
          <w:highlight w:val="none"/>
          <w:lang w:val="en-US"/>
        </w:rPr>
      </w:pPr>
      <w:r>
        <w:rPr>
          <w:rStyle w:val="51"/>
          <w:rFonts w:hint="eastAsia" w:ascii="宋体" w:hAnsi="宋体" w:eastAsia="宋体" w:cs="宋体"/>
          <w:color w:val="auto"/>
          <w:sz w:val="21"/>
          <w:szCs w:val="21"/>
          <w:highlight w:val="none"/>
        </w:rPr>
        <w:t xml:space="preserve">法定代表人或其委托代理人: </w:t>
      </w:r>
      <w:r>
        <w:rPr>
          <w:rStyle w:val="51"/>
          <w:rFonts w:hint="eastAsia" w:ascii="宋体" w:hAnsi="宋体" w:eastAsia="宋体" w:cs="宋体"/>
          <w:color w:val="auto"/>
          <w:sz w:val="21"/>
          <w:szCs w:val="21"/>
          <w:highlight w:val="none"/>
          <w:lang w:val="en-US"/>
        </w:rPr>
        <w:t xml:space="preserve">    （</w:t>
      </w:r>
      <w:r>
        <w:rPr>
          <w:rStyle w:val="51"/>
          <w:rFonts w:hint="eastAsia" w:ascii="宋体" w:hAnsi="宋体" w:eastAsia="宋体" w:cs="宋体"/>
          <w:color w:val="auto"/>
          <w:sz w:val="21"/>
          <w:szCs w:val="21"/>
          <w:highlight w:val="none"/>
          <w:u w:val="single"/>
          <w:lang w:val="en-US"/>
        </w:rPr>
        <w:t xml:space="preserve">      </w:t>
      </w:r>
      <w:r>
        <w:rPr>
          <w:rStyle w:val="51"/>
          <w:rFonts w:ascii="宋体" w:hAnsi="宋体" w:eastAsia="宋体" w:cs="宋体"/>
          <w:color w:val="auto"/>
          <w:sz w:val="21"/>
          <w:szCs w:val="21"/>
          <w:highlight w:val="none"/>
          <w:u w:val="single"/>
        </w:rPr>
        <w:t>(签字</w:t>
      </w:r>
      <w:r>
        <w:rPr>
          <w:rStyle w:val="51"/>
          <w:rFonts w:hint="eastAsia" w:ascii="宋体" w:hAnsi="宋体" w:eastAsia="宋体" w:cs="宋体"/>
          <w:color w:val="auto"/>
          <w:sz w:val="21"/>
          <w:szCs w:val="21"/>
          <w:highlight w:val="none"/>
          <w:u w:val="single"/>
          <w:lang w:val="en-US"/>
        </w:rPr>
        <w:t>或盖章</w:t>
      </w:r>
      <w:r>
        <w:rPr>
          <w:rStyle w:val="51"/>
          <w:rFonts w:ascii="宋体" w:hAnsi="宋体" w:eastAsia="宋体" w:cs="宋体"/>
          <w:color w:val="auto"/>
          <w:sz w:val="21"/>
          <w:szCs w:val="21"/>
          <w:highlight w:val="none"/>
          <w:u w:val="single"/>
        </w:rPr>
        <w:t>）</w:t>
      </w:r>
      <w:r>
        <w:rPr>
          <w:rStyle w:val="51"/>
          <w:rFonts w:hint="eastAsia" w:ascii="宋体" w:hAnsi="宋体" w:eastAsia="宋体" w:cs="宋体"/>
          <w:color w:val="auto"/>
          <w:sz w:val="21"/>
          <w:szCs w:val="21"/>
          <w:highlight w:val="none"/>
          <w:lang w:val="en-US"/>
        </w:rPr>
        <w:t>）</w:t>
      </w:r>
    </w:p>
    <w:p w14:paraId="450C3878">
      <w:pPr>
        <w:pStyle w:val="50"/>
        <w:shd w:val="clear" w:color="auto" w:fill="auto"/>
        <w:spacing w:before="0" w:line="396"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地 址：</w:t>
      </w:r>
    </w:p>
    <w:p w14:paraId="72E89B7A">
      <w:pPr>
        <w:pStyle w:val="50"/>
        <w:shd w:val="clear" w:color="auto" w:fill="auto"/>
        <w:spacing w:before="0" w:line="220" w:lineRule="exact"/>
        <w:jc w:val="both"/>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mc:AlternateContent>
          <mc:Choice Requires="wps">
            <w:drawing>
              <wp:anchor distT="0" distB="222250" distL="114300" distR="114300" simplePos="0" relativeHeight="251662336" behindDoc="1" locked="0" layoutInCell="1" allowOverlap="1">
                <wp:simplePos x="0" y="0"/>
                <wp:positionH relativeFrom="margin">
                  <wp:posOffset>2197735</wp:posOffset>
                </wp:positionH>
                <wp:positionV relativeFrom="paragraph">
                  <wp:posOffset>224155</wp:posOffset>
                </wp:positionV>
                <wp:extent cx="231775" cy="356235"/>
                <wp:effectExtent l="0" t="0" r="0" b="0"/>
                <wp:wrapTopAndBottom/>
                <wp:docPr id="11" name="文本框 11"/>
                <wp:cNvGraphicFramePr/>
                <a:graphic xmlns:a="http://schemas.openxmlformats.org/drawingml/2006/main">
                  <a:graphicData uri="http://schemas.microsoft.com/office/word/2010/wordprocessingShape">
                    <wps:wsp>
                      <wps:cNvSpPr txBox="1"/>
                      <wps:spPr>
                        <a:xfrm>
                          <a:off x="0" y="0"/>
                          <a:ext cx="231775" cy="356235"/>
                        </a:xfrm>
                        <a:prstGeom prst="rect">
                          <a:avLst/>
                        </a:prstGeom>
                        <a:noFill/>
                        <a:ln>
                          <a:noFill/>
                        </a:ln>
                        <a:effectLst/>
                      </wps:spPr>
                      <wps:txbx>
                        <w:txbxContent>
                          <w:p w14:paraId="5E3881EB">
                            <w:pPr>
                              <w:pStyle w:val="50"/>
                              <w:shd w:val="clear" w:color="auto" w:fill="auto"/>
                              <w:spacing w:before="0" w:after="121" w:line="220" w:lineRule="exact"/>
                              <w:jc w:val="left"/>
                            </w:pPr>
                            <w:r>
                              <w:rPr>
                                <w:rStyle w:val="58"/>
                                <w:rFonts w:hint="eastAsia"/>
                              </w:rPr>
                              <w:t>电</w:t>
                            </w:r>
                          </w:p>
                          <w:p w14:paraId="794CB64C">
                            <w:pPr>
                              <w:pStyle w:val="50"/>
                              <w:shd w:val="clear" w:color="auto" w:fill="auto"/>
                              <w:spacing w:before="0" w:line="220" w:lineRule="exact"/>
                              <w:jc w:val="left"/>
                            </w:pPr>
                            <w:r>
                              <w:rPr>
                                <w:rStyle w:val="58"/>
                                <w:rFonts w:hint="eastAsia"/>
                              </w:rPr>
                              <w:t>传</w:t>
                            </w:r>
                          </w:p>
                        </w:txbxContent>
                      </wps:txbx>
                      <wps:bodyPr lIns="0" tIns="0" rIns="0" bIns="0" upright="1">
                        <a:spAutoFit/>
                      </wps:bodyPr>
                    </wps:wsp>
                  </a:graphicData>
                </a:graphic>
              </wp:anchor>
            </w:drawing>
          </mc:Choice>
          <mc:Fallback>
            <w:pict>
              <v:shape id="_x0000_s1026" o:spid="_x0000_s1026" o:spt="202" type="#_x0000_t202" style="position:absolute;left:0pt;margin-left:173.05pt;margin-top:17.65pt;height:28.05pt;width:18.25pt;mso-position-horizontal-relative:margin;mso-wrap-distance-bottom:17.5pt;mso-wrap-distance-top:0pt;z-index:-251654144;mso-width-relative:page;mso-height-relative:page;" filled="f" stroked="f" coordsize="21600,21600" o:gfxdata="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XR3ZcdcAAAAJAQAADwAAAAAAAAABACAAAAAiAAAAZHJz&#10;L2Rvd25yZXYueG1sUEsBAhQAFAAAAAgAh07iQNuC8a/MAQAAmwMAAA4AAAAAAAAAAQAgAAAAJgEA&#10;AGRycy9lMm9Eb2MueG1sUEsFBgAAAAAGAAYAWQEAAGQFAAAAAA==&#10;">
                <v:fill on="f" focussize="0,0"/>
                <v:stroke on="f"/>
                <v:imagedata o:title=""/>
                <o:lock v:ext="edit" aspectratio="f"/>
                <v:textbox inset="0mm,0mm,0mm,0mm" style="mso-fit-shape-to-text:t;">
                  <w:txbxContent>
                    <w:p w14:paraId="5E3881EB">
                      <w:pPr>
                        <w:pStyle w:val="50"/>
                        <w:shd w:val="clear" w:color="auto" w:fill="auto"/>
                        <w:spacing w:before="0" w:after="121" w:line="220" w:lineRule="exact"/>
                        <w:jc w:val="left"/>
                      </w:pPr>
                      <w:r>
                        <w:rPr>
                          <w:rStyle w:val="58"/>
                          <w:rFonts w:hint="eastAsia"/>
                        </w:rPr>
                        <w:t>电</w:t>
                      </w:r>
                    </w:p>
                    <w:p w14:paraId="794CB64C">
                      <w:pPr>
                        <w:pStyle w:val="50"/>
                        <w:shd w:val="clear" w:color="auto" w:fill="auto"/>
                        <w:spacing w:before="0" w:line="220" w:lineRule="exact"/>
                        <w:jc w:val="left"/>
                      </w:pPr>
                      <w:r>
                        <w:rPr>
                          <w:rStyle w:val="58"/>
                          <w:rFonts w:hint="eastAsia"/>
                        </w:rPr>
                        <w:t>传</w:t>
                      </w:r>
                    </w:p>
                  </w:txbxContent>
                </v:textbox>
                <w10:wrap type="topAndBottom"/>
              </v:shape>
            </w:pict>
          </mc:Fallback>
        </mc:AlternateContent>
      </w:r>
      <w:r>
        <w:rPr>
          <w:rFonts w:hint="eastAsia" w:ascii="宋体" w:hAnsi="宋体" w:eastAsia="宋体" w:cs="宋体"/>
          <w:color w:val="auto"/>
          <w:spacing w:val="0"/>
          <w:sz w:val="21"/>
          <w:szCs w:val="21"/>
          <w:highlight w:val="none"/>
        </w:rPr>
        <mc:AlternateContent>
          <mc:Choice Requires="wps">
            <w:drawing>
              <wp:anchor distT="0" distB="222250" distL="114300" distR="114300" simplePos="0" relativeHeight="251663360" behindDoc="1" locked="0" layoutInCell="1" allowOverlap="1">
                <wp:simplePos x="0" y="0"/>
                <wp:positionH relativeFrom="margin">
                  <wp:posOffset>2654935</wp:posOffset>
                </wp:positionH>
                <wp:positionV relativeFrom="paragraph">
                  <wp:posOffset>224155</wp:posOffset>
                </wp:positionV>
                <wp:extent cx="201295" cy="356235"/>
                <wp:effectExtent l="0" t="0" r="0" b="0"/>
                <wp:wrapTopAndBottom/>
                <wp:docPr id="7" name="文本框 7"/>
                <wp:cNvGraphicFramePr/>
                <a:graphic xmlns:a="http://schemas.openxmlformats.org/drawingml/2006/main">
                  <a:graphicData uri="http://schemas.microsoft.com/office/word/2010/wordprocessingShape">
                    <wps:wsp>
                      <wps:cNvSpPr txBox="1"/>
                      <wps:spPr>
                        <a:xfrm>
                          <a:off x="0" y="0"/>
                          <a:ext cx="201295" cy="356235"/>
                        </a:xfrm>
                        <a:prstGeom prst="rect">
                          <a:avLst/>
                        </a:prstGeom>
                        <a:noFill/>
                        <a:ln>
                          <a:noFill/>
                        </a:ln>
                        <a:effectLst/>
                      </wps:spPr>
                      <wps:txbx>
                        <w:txbxContent>
                          <w:p w14:paraId="535DEE76">
                            <w:pPr>
                              <w:pStyle w:val="50"/>
                              <w:shd w:val="clear" w:color="auto" w:fill="auto"/>
                              <w:spacing w:before="0" w:after="121" w:line="220" w:lineRule="exact"/>
                              <w:jc w:val="left"/>
                            </w:pPr>
                            <w:r>
                              <w:rPr>
                                <w:rStyle w:val="58"/>
                                <w:rFonts w:hint="eastAsia"/>
                              </w:rPr>
                              <w:t>话</w:t>
                            </w:r>
                          </w:p>
                          <w:p w14:paraId="2D05082C">
                            <w:pPr>
                              <w:pStyle w:val="50"/>
                              <w:shd w:val="clear" w:color="auto" w:fill="auto"/>
                              <w:spacing w:before="0" w:line="220" w:lineRule="exact"/>
                              <w:jc w:val="left"/>
                            </w:pPr>
                            <w:r>
                              <w:rPr>
                                <w:rStyle w:val="58"/>
                                <w:rFonts w:hint="eastAsia"/>
                              </w:rPr>
                              <w:t>真</w:t>
                            </w:r>
                          </w:p>
                        </w:txbxContent>
                      </wps:txbx>
                      <wps:bodyPr lIns="0" tIns="0" rIns="0" bIns="0" upright="1">
                        <a:spAutoFit/>
                      </wps:bodyPr>
                    </wps:wsp>
                  </a:graphicData>
                </a:graphic>
              </wp:anchor>
            </w:drawing>
          </mc:Choice>
          <mc:Fallback>
            <w:pict>
              <v:shape id="_x0000_s1026" o:spid="_x0000_s1026" o:spt="202" type="#_x0000_t202" style="position:absolute;left:0pt;margin-left:209.05pt;margin-top:17.65pt;height:28.05pt;width:15.85pt;mso-position-horizontal-relative:margin;mso-wrap-distance-bottom:17.5pt;mso-wrap-distance-top:0pt;z-index:-251653120;mso-width-relative:page;mso-height-relative:page;" filled="f" stroked="f" coordsize="21600,21600" o:gfxdata="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R4TsdYAAAAJAQAADwAAAAAAAAABACAAAAAiAAAAZHJzL2Rv&#10;d25yZXYueG1sUEsBAhQAFAAAAAgAh07iQK3tAbHKAQAAmQMAAA4AAAAAAAAAAQAgAAAAJQEAAGRy&#10;cy9lMm9Eb2MueG1sUEsFBgAAAAAGAAYAWQEAAGEFAAAAAA==&#10;">
                <v:fill on="f" focussize="0,0"/>
                <v:stroke on="f"/>
                <v:imagedata o:title=""/>
                <o:lock v:ext="edit" aspectratio="f"/>
                <v:textbox inset="0mm,0mm,0mm,0mm" style="mso-fit-shape-to-text:t;">
                  <w:txbxContent>
                    <w:p w14:paraId="535DEE76">
                      <w:pPr>
                        <w:pStyle w:val="50"/>
                        <w:shd w:val="clear" w:color="auto" w:fill="auto"/>
                        <w:spacing w:before="0" w:after="121" w:line="220" w:lineRule="exact"/>
                        <w:jc w:val="left"/>
                      </w:pPr>
                      <w:r>
                        <w:rPr>
                          <w:rStyle w:val="58"/>
                          <w:rFonts w:hint="eastAsia"/>
                        </w:rPr>
                        <w:t>话</w:t>
                      </w:r>
                    </w:p>
                    <w:p w14:paraId="2D05082C">
                      <w:pPr>
                        <w:pStyle w:val="50"/>
                        <w:shd w:val="clear" w:color="auto" w:fill="auto"/>
                        <w:spacing w:before="0" w:line="220" w:lineRule="exact"/>
                        <w:jc w:val="left"/>
                      </w:pPr>
                      <w:r>
                        <w:rPr>
                          <w:rStyle w:val="58"/>
                          <w:rFonts w:hint="eastAsia"/>
                        </w:rPr>
                        <w:t>真</w:t>
                      </w:r>
                    </w:p>
                  </w:txbxContent>
                </v:textbox>
                <w10:wrap type="topAndBottom"/>
              </v:shape>
            </w:pict>
          </mc:Fallback>
        </mc:AlternateContent>
      </w:r>
      <w:r>
        <w:rPr>
          <w:rFonts w:hint="eastAsia" w:ascii="宋体" w:hAnsi="宋体" w:eastAsia="宋体" w:cs="宋体"/>
          <w:color w:val="auto"/>
          <w:spacing w:val="0"/>
          <w:sz w:val="21"/>
          <w:szCs w:val="21"/>
          <w:highlight w:val="none"/>
        </w:rPr>
        <mc:AlternateContent>
          <mc:Choice Requires="wps">
            <w:drawing>
              <wp:anchor distT="0" distB="0" distL="114300" distR="114300" simplePos="0" relativeHeight="251664384" behindDoc="1" locked="0" layoutInCell="1" allowOverlap="1">
                <wp:simplePos x="0" y="0"/>
                <wp:positionH relativeFrom="margin">
                  <wp:posOffset>4117975</wp:posOffset>
                </wp:positionH>
                <wp:positionV relativeFrom="paragraph">
                  <wp:posOffset>735965</wp:posOffset>
                </wp:positionV>
                <wp:extent cx="231775" cy="139700"/>
                <wp:effectExtent l="0" t="0" r="0" b="0"/>
                <wp:wrapTopAndBottom/>
                <wp:docPr id="9" name="文本框 9"/>
                <wp:cNvGraphicFramePr/>
                <a:graphic xmlns:a="http://schemas.openxmlformats.org/drawingml/2006/main">
                  <a:graphicData uri="http://schemas.microsoft.com/office/word/2010/wordprocessingShape">
                    <wps:wsp>
                      <wps:cNvSpPr txBox="1"/>
                      <wps:spPr>
                        <a:xfrm>
                          <a:off x="0" y="0"/>
                          <a:ext cx="231775" cy="139700"/>
                        </a:xfrm>
                        <a:prstGeom prst="rect">
                          <a:avLst/>
                        </a:prstGeom>
                        <a:noFill/>
                        <a:ln>
                          <a:noFill/>
                        </a:ln>
                        <a:effectLst/>
                      </wps:spPr>
                      <wps:txbx>
                        <w:txbxContent>
                          <w:p w14:paraId="62D3F069">
                            <w:pPr>
                              <w:pStyle w:val="50"/>
                              <w:shd w:val="clear" w:color="auto" w:fill="auto"/>
                              <w:spacing w:before="0" w:line="220" w:lineRule="exact"/>
                              <w:jc w:val="left"/>
                            </w:pPr>
                            <w:r>
                              <w:rPr>
                                <w:rStyle w:val="58"/>
                                <w:rFonts w:hint="eastAsia"/>
                              </w:rPr>
                              <w:t>年</w:t>
                            </w:r>
                          </w:p>
                        </w:txbxContent>
                      </wps:txbx>
                      <wps:bodyPr lIns="0" tIns="0" rIns="0" bIns="0" upright="1">
                        <a:spAutoFit/>
                      </wps:bodyPr>
                    </wps:wsp>
                  </a:graphicData>
                </a:graphic>
              </wp:anchor>
            </w:drawing>
          </mc:Choice>
          <mc:Fallback>
            <w:pict>
              <v:shape id="_x0000_s1026" o:spid="_x0000_s1026" o:spt="202" type="#_x0000_t202" style="position:absolute;left:0pt;margin-left:324.25pt;margin-top:57.95pt;height:11pt;width:18.25pt;mso-position-horizontal-relative:margin;mso-wrap-distance-bottom:0pt;mso-wrap-distance-top:0pt;z-index:-251652096;mso-width-relative:page;mso-height-relative:page;" filled="f" stroked="f" coordsize="21600,21600" o:gfxdata="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&#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J7uk4vXAAAACwEAAA8AAAAAAAAAAQAgAAAAIgAAAGRy&#10;cy9kb3ducmV2LnhtbFBLAQIUABQAAAAIAIdO4kB/9+pXzQEAAJkDAAAOAAAAAAAAAAEAIAAAACYB&#10;AABkcnMvZTJvRG9jLnhtbFBLBQYAAAAABgAGAFkBAABlBQAAAAA=&#10;">
                <v:fill on="f" focussize="0,0"/>
                <v:stroke on="f"/>
                <v:imagedata o:title=""/>
                <o:lock v:ext="edit" aspectratio="f"/>
                <v:textbox inset="0mm,0mm,0mm,0mm" style="mso-fit-shape-to-text:t;">
                  <w:txbxContent>
                    <w:p w14:paraId="62D3F069">
                      <w:pPr>
                        <w:pStyle w:val="50"/>
                        <w:shd w:val="clear" w:color="auto" w:fill="auto"/>
                        <w:spacing w:before="0" w:line="220" w:lineRule="exact"/>
                        <w:jc w:val="left"/>
                      </w:pPr>
                      <w:r>
                        <w:rPr>
                          <w:rStyle w:val="58"/>
                          <w:rFonts w:hint="eastAsia"/>
                        </w:rPr>
                        <w:t>年</w:t>
                      </w:r>
                    </w:p>
                  </w:txbxContent>
                </v:textbox>
                <w10:wrap type="topAndBottom"/>
              </v:shape>
            </w:pict>
          </mc:Fallback>
        </mc:AlternateContent>
      </w:r>
      <w:r>
        <w:rPr>
          <w:rFonts w:hint="eastAsia" w:ascii="宋体" w:hAnsi="宋体" w:eastAsia="宋体" w:cs="宋体"/>
          <w:color w:val="auto"/>
          <w:spacing w:val="0"/>
          <w:sz w:val="21"/>
          <w:szCs w:val="21"/>
          <w:highlight w:val="none"/>
        </w:rPr>
        <mc:AlternateContent>
          <mc:Choice Requires="wps">
            <w:drawing>
              <wp:anchor distT="0" distB="0" distL="114300" distR="114300" simplePos="0" relativeHeight="251665408" behindDoc="1" locked="0" layoutInCell="1" allowOverlap="1">
                <wp:simplePos x="0" y="0"/>
                <wp:positionH relativeFrom="margin">
                  <wp:posOffset>4727575</wp:posOffset>
                </wp:positionH>
                <wp:positionV relativeFrom="paragraph">
                  <wp:posOffset>735965</wp:posOffset>
                </wp:positionV>
                <wp:extent cx="207010" cy="139700"/>
                <wp:effectExtent l="0" t="0" r="0" b="0"/>
                <wp:wrapTopAndBottom/>
                <wp:docPr id="10" name="文本框 10"/>
                <wp:cNvGraphicFramePr/>
                <a:graphic xmlns:a="http://schemas.openxmlformats.org/drawingml/2006/main">
                  <a:graphicData uri="http://schemas.microsoft.com/office/word/2010/wordprocessingShape">
                    <wps:wsp>
                      <wps:cNvSpPr txBox="1"/>
                      <wps:spPr>
                        <a:xfrm>
                          <a:off x="0" y="0"/>
                          <a:ext cx="207010" cy="139700"/>
                        </a:xfrm>
                        <a:prstGeom prst="rect">
                          <a:avLst/>
                        </a:prstGeom>
                        <a:noFill/>
                        <a:ln>
                          <a:noFill/>
                        </a:ln>
                        <a:effectLst/>
                      </wps:spPr>
                      <wps:txbx>
                        <w:txbxContent>
                          <w:p w14:paraId="3ABA1F22">
                            <w:pPr>
                              <w:pStyle w:val="50"/>
                              <w:shd w:val="clear" w:color="auto" w:fill="auto"/>
                              <w:spacing w:before="0" w:line="220" w:lineRule="exact"/>
                              <w:jc w:val="left"/>
                            </w:pPr>
                            <w:r>
                              <w:rPr>
                                <w:rStyle w:val="58"/>
                                <w:rFonts w:hint="eastAsia"/>
                              </w:rPr>
                              <w:t>月</w:t>
                            </w:r>
                          </w:p>
                        </w:txbxContent>
                      </wps:txbx>
                      <wps:bodyPr lIns="0" tIns="0" rIns="0" bIns="0" upright="1">
                        <a:spAutoFit/>
                      </wps:bodyPr>
                    </wps:wsp>
                  </a:graphicData>
                </a:graphic>
              </wp:anchor>
            </w:drawing>
          </mc:Choice>
          <mc:Fallback>
            <w:pict>
              <v:shape id="_x0000_s1026" o:spid="_x0000_s1026" o:spt="202" type="#_x0000_t202" style="position:absolute;left:0pt;margin-left:372.25pt;margin-top:57.95pt;height:11pt;width:16.3pt;mso-position-horizontal-relative:margin;mso-wrap-distance-bottom:0pt;mso-wrap-distance-top:0pt;z-index:-251651072;mso-width-relative:page;mso-height-relative:page;" filled="f" stroked="f" coordsize="21600,21600" o:gfxdata="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E+tfcPXAAAACwEAAA8AAAAAAAAAAQAgAAAAIgAAAGRycy9k&#10;b3ducmV2LnhtbFBLAQIUABQAAAAIAIdO4kAEKadvygEAAJsDAAAOAAAAAAAAAAEAIAAAACYBAABk&#10;cnMvZTJvRG9jLnhtbFBLBQYAAAAABgAGAFkBAABiBQAAAAA=&#10;">
                <v:fill on="f" focussize="0,0"/>
                <v:stroke on="f"/>
                <v:imagedata o:title=""/>
                <o:lock v:ext="edit" aspectratio="f"/>
                <v:textbox inset="0mm,0mm,0mm,0mm" style="mso-fit-shape-to-text:t;">
                  <w:txbxContent>
                    <w:p w14:paraId="3ABA1F22">
                      <w:pPr>
                        <w:pStyle w:val="50"/>
                        <w:shd w:val="clear" w:color="auto" w:fill="auto"/>
                        <w:spacing w:before="0" w:line="220" w:lineRule="exact"/>
                        <w:jc w:val="left"/>
                      </w:pPr>
                      <w:r>
                        <w:rPr>
                          <w:rStyle w:val="58"/>
                          <w:rFonts w:hint="eastAsia"/>
                        </w:rPr>
                        <w:t>月</w:t>
                      </w:r>
                    </w:p>
                  </w:txbxContent>
                </v:textbox>
                <w10:wrap type="topAndBottom"/>
              </v:shape>
            </w:pict>
          </mc:Fallback>
        </mc:AlternateContent>
      </w:r>
      <w:r>
        <w:rPr>
          <w:rFonts w:hint="eastAsia" w:ascii="宋体" w:hAnsi="宋体" w:eastAsia="宋体" w:cs="宋体"/>
          <w:color w:val="auto"/>
          <w:spacing w:val="0"/>
          <w:sz w:val="21"/>
          <w:szCs w:val="21"/>
          <w:highlight w:val="none"/>
        </w:rPr>
        <mc:AlternateContent>
          <mc:Choice Requires="wps">
            <w:drawing>
              <wp:anchor distT="0" distB="0" distL="114300" distR="114300" simplePos="0" relativeHeight="251666432" behindDoc="1" locked="0" layoutInCell="1" allowOverlap="1">
                <wp:simplePos x="0" y="0"/>
                <wp:positionH relativeFrom="margin">
                  <wp:posOffset>5361305</wp:posOffset>
                </wp:positionH>
                <wp:positionV relativeFrom="paragraph">
                  <wp:posOffset>742315</wp:posOffset>
                </wp:positionV>
                <wp:extent cx="189230" cy="139700"/>
                <wp:effectExtent l="0" t="0" r="0" b="0"/>
                <wp:wrapTopAndBottom/>
                <wp:docPr id="8" name="文本框 8"/>
                <wp:cNvGraphicFramePr/>
                <a:graphic xmlns:a="http://schemas.openxmlformats.org/drawingml/2006/main">
                  <a:graphicData uri="http://schemas.microsoft.com/office/word/2010/wordprocessingShape">
                    <wps:wsp>
                      <wps:cNvSpPr txBox="1"/>
                      <wps:spPr>
                        <a:xfrm>
                          <a:off x="0" y="0"/>
                          <a:ext cx="189230" cy="139700"/>
                        </a:xfrm>
                        <a:prstGeom prst="rect">
                          <a:avLst/>
                        </a:prstGeom>
                        <a:noFill/>
                        <a:ln>
                          <a:noFill/>
                        </a:ln>
                        <a:effectLst/>
                      </wps:spPr>
                      <wps:txbx>
                        <w:txbxContent>
                          <w:p w14:paraId="49791718">
                            <w:pPr>
                              <w:pStyle w:val="50"/>
                              <w:shd w:val="clear" w:color="auto" w:fill="auto"/>
                              <w:spacing w:before="0" w:line="220" w:lineRule="exact"/>
                              <w:jc w:val="left"/>
                            </w:pPr>
                            <w:r>
                              <w:rPr>
                                <w:rStyle w:val="58"/>
                                <w:rFonts w:hint="eastAsia"/>
                              </w:rPr>
                              <w:t>曰</w:t>
                            </w:r>
                          </w:p>
                        </w:txbxContent>
                      </wps:txbx>
                      <wps:bodyPr lIns="0" tIns="0" rIns="0" bIns="0" upright="1">
                        <a:spAutoFit/>
                      </wps:bodyPr>
                    </wps:wsp>
                  </a:graphicData>
                </a:graphic>
              </wp:anchor>
            </w:drawing>
          </mc:Choice>
          <mc:Fallback>
            <w:pict>
              <v:shape id="_x0000_s1026" o:spid="_x0000_s1026" o:spt="202" type="#_x0000_t202" style="position:absolute;left:0pt;margin-left:422.15pt;margin-top:58.45pt;height:11pt;width:14.9pt;mso-position-horizontal-relative:margin;mso-wrap-distance-bottom:0pt;mso-wrap-distance-top:0pt;z-index:-251650048;mso-width-relative:page;mso-height-relative:page;" filled="f" stroked="f" coordsize="21600,21600" o:gfxdata="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UmcNo1wAAAAsBAAAPAAAAAAAAAAEAIAAAACIAAABkcnMv&#10;ZG93bnJldi54bWxQSwECFAAUAAAACACHTuJAkP9qHcsBAACZAwAADgAAAAAAAAABACAAAAAmAQAA&#10;ZHJzL2Uyb0RvYy54bWxQSwUGAAAAAAYABgBZAQAAYwUAAAAA&#10;">
                <v:fill on="f" focussize="0,0"/>
                <v:stroke on="f"/>
                <v:imagedata o:title=""/>
                <o:lock v:ext="edit" aspectratio="f"/>
                <v:textbox inset="0mm,0mm,0mm,0mm" style="mso-fit-shape-to-text:t;">
                  <w:txbxContent>
                    <w:p w14:paraId="49791718">
                      <w:pPr>
                        <w:pStyle w:val="50"/>
                        <w:shd w:val="clear" w:color="auto" w:fill="auto"/>
                        <w:spacing w:before="0" w:line="220" w:lineRule="exact"/>
                        <w:jc w:val="left"/>
                      </w:pPr>
                      <w:r>
                        <w:rPr>
                          <w:rStyle w:val="58"/>
                          <w:rFonts w:hint="eastAsia"/>
                        </w:rPr>
                        <w:t>曰</w:t>
                      </w:r>
                    </w:p>
                  </w:txbxContent>
                </v:textbox>
                <w10:wrap type="topAndBottom"/>
              </v:shape>
            </w:pict>
          </mc:Fallback>
        </mc:AlternateContent>
      </w:r>
      <w:r>
        <w:rPr>
          <w:rStyle w:val="51"/>
          <w:rFonts w:hint="eastAsia" w:ascii="宋体" w:hAnsi="宋体" w:eastAsia="宋体" w:cs="宋体"/>
          <w:color w:val="auto"/>
          <w:sz w:val="21"/>
          <w:szCs w:val="21"/>
          <w:highlight w:val="none"/>
        </w:rPr>
        <w:t>邮政编码</w:t>
      </w:r>
    </w:p>
    <w:p w14:paraId="4ABD83B2">
      <w:pPr>
        <w:pStyle w:val="66"/>
        <w:shd w:val="clear" w:color="auto" w:fill="auto"/>
        <w:tabs>
          <w:tab w:val="left" w:leader="underscore" w:pos="3434"/>
          <w:tab w:val="left" w:leader="underscore" w:pos="6547"/>
        </w:tabs>
        <w:spacing w:before="0" w:line="336" w:lineRule="exact"/>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®本条内容可修改为：“本担保自</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(生效日期）之日起生效，至</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(失效日期）之日失效。”</w:t>
      </w:r>
    </w:p>
    <w:p w14:paraId="5099C15C">
      <w:pPr>
        <w:ind w:firstLine="420"/>
        <w:rPr>
          <w:rFonts w:ascii="宋体" w:hAnsi="宋体" w:cs="宋体"/>
          <w:color w:val="auto"/>
          <w:sz w:val="21"/>
          <w:szCs w:val="21"/>
          <w:highlight w:val="none"/>
        </w:rPr>
      </w:pPr>
      <w:r>
        <w:rPr>
          <w:rFonts w:ascii="宋体" w:hAnsi="宋体" w:cs="宋体"/>
          <w:color w:val="auto"/>
          <w:sz w:val="21"/>
          <w:szCs w:val="21"/>
          <w:highlight w:val="none"/>
        </w:rPr>
        <w:t>如发包人接受履约保函采用固定有效期，在项目专用合同条款中应增加保证承包人在履约保函失效日前向发包人出具后续阶段履约保函的约束性条款，直至发包人签发交工验收证书且承包人按照合同约定缴纳质量保证金之日为止。</w:t>
      </w:r>
    </w:p>
    <w:p w14:paraId="7DFFF8D4">
      <w:pPr>
        <w:ind w:firstLine="420"/>
        <w:rPr>
          <w:rFonts w:ascii="宋体" w:hAnsi="宋体" w:cs="宋体"/>
          <w:color w:val="auto"/>
          <w:sz w:val="21"/>
          <w:szCs w:val="21"/>
          <w:highlight w:val="none"/>
        </w:rPr>
      </w:pPr>
    </w:p>
    <w:p w14:paraId="44ADFD38">
      <w:pPr>
        <w:pStyle w:val="8"/>
        <w:rPr>
          <w:rFonts w:hAnsi="宋体" w:cs="宋体"/>
          <w:color w:val="auto"/>
          <w:sz w:val="21"/>
          <w:szCs w:val="21"/>
          <w:highlight w:val="none"/>
        </w:rPr>
      </w:pPr>
      <w:bookmarkStart w:id="266" w:name="_Toc508779716"/>
      <w:bookmarkStart w:id="267" w:name="_Toc511595200"/>
      <w:bookmarkStart w:id="268" w:name="_Toc514759060"/>
      <w:bookmarkStart w:id="269" w:name="_Toc18401"/>
      <w:r>
        <w:rPr>
          <w:rFonts w:hAnsi="宋体" w:cs="宋体"/>
          <w:color w:val="auto"/>
          <w:sz w:val="21"/>
          <w:szCs w:val="21"/>
          <w:highlight w:val="none"/>
        </w:rPr>
        <w:t xml:space="preserve">附件八  </w:t>
      </w:r>
      <w:bookmarkEnd w:id="265"/>
      <w:bookmarkStart w:id="270" w:name="_Toc394929424"/>
      <w:r>
        <w:rPr>
          <w:rFonts w:hAnsi="宋体" w:cs="宋体"/>
          <w:color w:val="auto"/>
          <w:sz w:val="21"/>
          <w:szCs w:val="21"/>
          <w:highlight w:val="none"/>
        </w:rPr>
        <w:t>工程资金监管协议格式</w:t>
      </w:r>
      <w:bookmarkEnd w:id="266"/>
      <w:bookmarkEnd w:id="267"/>
      <w:bookmarkEnd w:id="268"/>
      <w:bookmarkEnd w:id="269"/>
      <w:bookmarkEnd w:id="270"/>
    </w:p>
    <w:p w14:paraId="310C8710">
      <w:pPr>
        <w:pStyle w:val="50"/>
        <w:shd w:val="clear" w:color="auto" w:fill="auto"/>
        <w:spacing w:before="0" w:after="362" w:line="377" w:lineRule="exact"/>
        <w:ind w:firstLine="42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(发包人与承包人签订合同协议书时应与发包人指定的银行签署工程资金监管协议，工程资金监管协议内容在保证本项目资金有效监管的前提下由三方共同商定)</w:t>
      </w:r>
    </w:p>
    <w:p w14:paraId="4CFF9E55">
      <w:pPr>
        <w:pStyle w:val="64"/>
        <w:keepNext/>
        <w:keepLines/>
        <w:shd w:val="clear" w:color="auto" w:fill="auto"/>
        <w:spacing w:after="335" w:line="300" w:lineRule="exact"/>
        <w:jc w:val="center"/>
        <w:outlineLvl w:val="9"/>
        <w:rPr>
          <w:rFonts w:hint="eastAsia" w:ascii="宋体" w:hAnsi="宋体" w:eastAsia="宋体" w:cs="宋体"/>
          <w:color w:val="auto"/>
          <w:spacing w:val="0"/>
          <w:sz w:val="21"/>
          <w:szCs w:val="21"/>
          <w:highlight w:val="none"/>
        </w:rPr>
      </w:pPr>
      <w:bookmarkStart w:id="271" w:name="bookmark202"/>
      <w:bookmarkStart w:id="272" w:name="_Toc514786923"/>
      <w:r>
        <w:rPr>
          <w:rStyle w:val="65"/>
          <w:rFonts w:hint="eastAsia" w:ascii="宋体" w:hAnsi="宋体" w:eastAsia="宋体" w:cs="宋体"/>
          <w:color w:val="auto"/>
          <w:sz w:val="21"/>
          <w:szCs w:val="21"/>
          <w:highlight w:val="none"/>
        </w:rPr>
        <w:t>工程资金监管协议</w:t>
      </w:r>
      <w:bookmarkEnd w:id="271"/>
      <w:bookmarkEnd w:id="272"/>
    </w:p>
    <w:p w14:paraId="3D488A2A">
      <w:pPr>
        <w:pStyle w:val="50"/>
        <w:shd w:val="clear" w:color="auto" w:fill="auto"/>
        <w:tabs>
          <w:tab w:val="left" w:leader="underscore" w:pos="2930"/>
        </w:tabs>
        <w:spacing w:before="0" w:line="379"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发包人</w:t>
      </w:r>
      <w:r>
        <w:rPr>
          <w:rStyle w:val="51"/>
          <w:rFonts w:hint="eastAsia" w:ascii="宋体" w:hAnsi="宋体" w:eastAsia="宋体" w:cs="宋体"/>
          <w:iCs/>
          <w:color w:val="auto"/>
          <w:sz w:val="21"/>
          <w:szCs w:val="21"/>
          <w:highlight w:val="none"/>
        </w:rPr>
        <w:t>:</w:t>
      </w:r>
      <w:r>
        <w:rPr>
          <w:rStyle w:val="51"/>
          <w:rFonts w:hint="eastAsia" w:ascii="宋体" w:hAnsi="宋体" w:eastAsia="宋体" w:cs="宋体"/>
          <w:color w:val="auto"/>
          <w:sz w:val="21"/>
          <w:szCs w:val="21"/>
          <w:highlight w:val="none"/>
          <w:u w:val="single"/>
        </w:rPr>
        <w:t>大新县交通运输局</w:t>
      </w:r>
      <w:r>
        <w:rPr>
          <w:rStyle w:val="51"/>
          <w:rFonts w:hint="eastAsia" w:ascii="宋体" w:hAnsi="宋体" w:eastAsia="宋体" w:cs="宋体"/>
          <w:color w:val="auto"/>
          <w:sz w:val="21"/>
          <w:szCs w:val="21"/>
          <w:highlight w:val="none"/>
        </w:rPr>
        <w:t>(以下简称“甲方”）</w:t>
      </w:r>
    </w:p>
    <w:p w14:paraId="6C497344">
      <w:pPr>
        <w:pStyle w:val="50"/>
        <w:shd w:val="clear" w:color="auto" w:fill="auto"/>
        <w:tabs>
          <w:tab w:val="left" w:leader="underscore" w:pos="2930"/>
        </w:tabs>
        <w:spacing w:before="0" w:line="379"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承包人：</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(以下简称“乙方”）</w:t>
      </w:r>
    </w:p>
    <w:p w14:paraId="5E3D391E">
      <w:pPr>
        <w:pStyle w:val="50"/>
        <w:shd w:val="clear" w:color="auto" w:fill="auto"/>
        <w:tabs>
          <w:tab w:val="left" w:leader="underscore" w:pos="2930"/>
        </w:tabs>
        <w:spacing w:before="0" w:after="300" w:line="379"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经办银行：</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(以下简称“丙方”）</w:t>
      </w:r>
    </w:p>
    <w:p w14:paraId="161C0DCC">
      <w:pPr>
        <w:pStyle w:val="50"/>
        <w:shd w:val="clear" w:color="auto" w:fill="auto"/>
        <w:tabs>
          <w:tab w:val="left" w:leader="underscore" w:pos="2482"/>
        </w:tabs>
        <w:spacing w:before="0" w:line="379"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为了促进</w:t>
      </w:r>
      <w:r>
        <w:rPr>
          <w:rStyle w:val="51"/>
          <w:rFonts w:hint="eastAsia" w:ascii="宋体" w:hAnsi="宋体" w:eastAsia="宋体" w:cs="宋体"/>
          <w:color w:val="auto"/>
          <w:sz w:val="21"/>
          <w:szCs w:val="21"/>
          <w:highlight w:val="none"/>
          <w:u w:val="single"/>
          <w:lang w:eastAsia="zh-CN"/>
        </w:rPr>
        <w:t>大新县下雷镇伏茗桥</w:t>
      </w:r>
      <w:r>
        <w:rPr>
          <w:rStyle w:val="51"/>
          <w:rFonts w:hint="eastAsia" w:ascii="宋体" w:hAnsi="宋体" w:eastAsia="宋体" w:cs="宋体"/>
          <w:color w:val="auto"/>
          <w:sz w:val="21"/>
          <w:szCs w:val="21"/>
          <w:highlight w:val="none"/>
        </w:rPr>
        <w:t>的顺利实施，管好用好建设资金，确保工程资金专款专用，同时为承包人提供便捷有效的银行业务服务，根据</w:t>
      </w:r>
      <w:r>
        <w:rPr>
          <w:rStyle w:val="51"/>
          <w:rFonts w:hint="eastAsia" w:ascii="宋体" w:hAnsi="宋体" w:eastAsia="宋体" w:cs="宋体"/>
          <w:color w:val="auto"/>
          <w:sz w:val="21"/>
          <w:szCs w:val="21"/>
          <w:highlight w:val="none"/>
          <w:u w:val="single"/>
          <w:lang w:eastAsia="zh-CN"/>
        </w:rPr>
        <w:t>大新县下雷镇伏茗桥</w:t>
      </w:r>
      <w:r>
        <w:rPr>
          <w:rStyle w:val="51"/>
          <w:rFonts w:hint="eastAsia" w:ascii="宋体" w:hAnsi="宋体" w:eastAsia="宋体" w:cs="宋体"/>
          <w:color w:val="auto"/>
          <w:sz w:val="21"/>
          <w:szCs w:val="21"/>
          <w:highlight w:val="none"/>
        </w:rPr>
        <w:t>合同条款有关规定，经甲、乙、丙三方协商，达成协议如下：</w:t>
      </w:r>
    </w:p>
    <w:p w14:paraId="12D6A5B5">
      <w:pPr>
        <w:pStyle w:val="50"/>
        <w:numPr>
          <w:ilvl w:val="0"/>
          <w:numId w:val="0"/>
        </w:numPr>
        <w:shd w:val="clear" w:color="auto" w:fill="auto"/>
        <w:tabs>
          <w:tab w:val="left" w:pos="854"/>
        </w:tabs>
        <w:spacing w:before="0" w:line="379" w:lineRule="exact"/>
        <w:ind w:firstLine="420" w:firstLineChars="20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lang w:val="en-US"/>
        </w:rPr>
        <w:t>1.</w:t>
      </w:r>
      <w:r>
        <w:rPr>
          <w:rStyle w:val="51"/>
          <w:rFonts w:hint="eastAsia" w:ascii="宋体" w:hAnsi="宋体" w:eastAsia="宋体" w:cs="宋体"/>
          <w:color w:val="auto"/>
          <w:sz w:val="21"/>
          <w:szCs w:val="21"/>
          <w:highlight w:val="none"/>
        </w:rPr>
        <w:t>资金管理的内容</w:t>
      </w:r>
    </w:p>
    <w:p w14:paraId="5E8AC1EC">
      <w:pPr>
        <w:pStyle w:val="50"/>
        <w:numPr>
          <w:ilvl w:val="0"/>
          <w:numId w:val="9"/>
        </w:numPr>
        <w:shd w:val="clear" w:color="auto" w:fill="auto"/>
        <w:tabs>
          <w:tab w:val="left" w:pos="1169"/>
          <w:tab w:val="left" w:leader="underscore" w:pos="3237"/>
        </w:tabs>
        <w:spacing w:before="0" w:line="379" w:lineRule="exact"/>
        <w:ind w:firstLine="64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乙方为完成</w:t>
      </w:r>
      <w:r>
        <w:rPr>
          <w:rStyle w:val="51"/>
          <w:rFonts w:hint="eastAsia" w:ascii="宋体" w:hAnsi="宋体" w:eastAsia="宋体" w:cs="宋体"/>
          <w:color w:val="auto"/>
          <w:sz w:val="21"/>
          <w:szCs w:val="21"/>
          <w:highlight w:val="none"/>
          <w:u w:val="single"/>
          <w:lang w:eastAsia="zh-CN"/>
        </w:rPr>
        <w:t>大新县下雷镇伏茗桥</w:t>
      </w:r>
      <w:r>
        <w:rPr>
          <w:rStyle w:val="51"/>
          <w:rFonts w:hint="eastAsia" w:ascii="宋体" w:hAnsi="宋体" w:eastAsia="宋体" w:cs="宋体"/>
          <w:color w:val="auto"/>
          <w:sz w:val="21"/>
          <w:szCs w:val="21"/>
          <w:highlight w:val="none"/>
        </w:rPr>
        <w:t>工程成立的项目经理部在丙方开设基本结算户；</w:t>
      </w:r>
    </w:p>
    <w:p w14:paraId="1AB1BB69">
      <w:pPr>
        <w:pStyle w:val="50"/>
        <w:numPr>
          <w:ilvl w:val="0"/>
          <w:numId w:val="9"/>
        </w:numPr>
        <w:shd w:val="clear" w:color="auto" w:fill="auto"/>
        <w:tabs>
          <w:tab w:val="left" w:pos="1169"/>
        </w:tabs>
        <w:spacing w:before="0" w:line="379" w:lineRule="exact"/>
        <w:ind w:firstLine="64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甲方应按合同规定将工程款汇入乙方在丙方开设的账户（账号：</w:t>
      </w:r>
      <w:r>
        <w:rPr>
          <w:rStyle w:val="51"/>
          <w:rFonts w:hint="eastAsia" w:ascii="宋体" w:hAnsi="宋体" w:eastAsia="宋体" w:cs="宋体"/>
          <w:color w:val="auto"/>
          <w:sz w:val="21"/>
          <w:szCs w:val="21"/>
          <w:highlight w:val="none"/>
          <w:lang w:val="en-US"/>
        </w:rPr>
        <w:t xml:space="preserve">  ，开户行： ，账号：  </w:t>
      </w:r>
      <w:r>
        <w:rPr>
          <w:rStyle w:val="51"/>
          <w:rFonts w:hint="eastAsia" w:ascii="宋体" w:hAnsi="宋体" w:eastAsia="宋体" w:cs="宋体"/>
          <w:color w:val="auto"/>
          <w:sz w:val="21"/>
          <w:szCs w:val="21"/>
          <w:highlight w:val="none"/>
        </w:rPr>
        <w:t>）；</w:t>
      </w:r>
    </w:p>
    <w:p w14:paraId="1DDD4A99">
      <w:pPr>
        <w:pStyle w:val="50"/>
        <w:numPr>
          <w:ilvl w:val="0"/>
          <w:numId w:val="9"/>
        </w:numPr>
        <w:shd w:val="clear" w:color="auto" w:fill="auto"/>
        <w:tabs>
          <w:tab w:val="left" w:leader="underscore" w:pos="6866"/>
        </w:tabs>
        <w:spacing w:before="0" w:line="379" w:lineRule="exact"/>
        <w:ind w:firstLine="64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 xml:space="preserve"> 乙方应将流动资金及甲方所拨付资金专项用于</w:t>
      </w:r>
      <w:r>
        <w:rPr>
          <w:rStyle w:val="51"/>
          <w:rFonts w:hint="eastAsia" w:ascii="宋体" w:hAnsi="宋体" w:eastAsia="宋体" w:cs="宋体"/>
          <w:color w:val="auto"/>
          <w:sz w:val="21"/>
          <w:szCs w:val="21"/>
          <w:highlight w:val="none"/>
          <w:u w:val="single"/>
          <w:lang w:eastAsia="zh-CN"/>
        </w:rPr>
        <w:t>大新县下雷镇伏茗桥</w:t>
      </w:r>
      <w:r>
        <w:rPr>
          <w:rStyle w:val="51"/>
          <w:rFonts w:hint="eastAsia" w:ascii="宋体" w:hAnsi="宋体" w:eastAsia="宋体" w:cs="宋体"/>
          <w:color w:val="auto"/>
          <w:sz w:val="21"/>
          <w:szCs w:val="21"/>
          <w:highlight w:val="none"/>
        </w:rPr>
        <w:t xml:space="preserve"> (项目名称）；</w:t>
      </w:r>
    </w:p>
    <w:p w14:paraId="11882DFE">
      <w:pPr>
        <w:pStyle w:val="50"/>
        <w:numPr>
          <w:ilvl w:val="0"/>
          <w:numId w:val="9"/>
        </w:numPr>
        <w:shd w:val="clear" w:color="auto" w:fill="auto"/>
        <w:tabs>
          <w:tab w:val="left" w:pos="1136"/>
        </w:tabs>
        <w:spacing w:before="0" w:line="379" w:lineRule="exact"/>
        <w:ind w:firstLine="64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丙方应为乙方提供便捷有效的银行业务服务，并接受甲方委托对乙方在丙方开设的基本结算户资金使用情况进行监督。</w:t>
      </w:r>
    </w:p>
    <w:p w14:paraId="0EB46733">
      <w:pPr>
        <w:pStyle w:val="50"/>
        <w:numPr>
          <w:ilvl w:val="0"/>
          <w:numId w:val="0"/>
        </w:numPr>
        <w:shd w:val="clear" w:color="auto" w:fill="auto"/>
        <w:tabs>
          <w:tab w:val="left" w:pos="878"/>
        </w:tabs>
        <w:spacing w:before="0" w:line="379" w:lineRule="exact"/>
        <w:ind w:firstLine="420" w:firstLineChars="20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lang w:val="en-US"/>
        </w:rPr>
        <w:t>2.</w:t>
      </w:r>
      <w:r>
        <w:rPr>
          <w:rStyle w:val="51"/>
          <w:rFonts w:hint="eastAsia" w:ascii="宋体" w:hAnsi="宋体" w:eastAsia="宋体" w:cs="宋体"/>
          <w:color w:val="auto"/>
          <w:sz w:val="21"/>
          <w:szCs w:val="21"/>
          <w:highlight w:val="none"/>
        </w:rPr>
        <w:t>甲方的权责</w:t>
      </w:r>
    </w:p>
    <w:p w14:paraId="51399A65">
      <w:pPr>
        <w:pStyle w:val="50"/>
        <w:shd w:val="clear" w:color="auto" w:fill="auto"/>
        <w:tabs>
          <w:tab w:val="left" w:pos="1169"/>
          <w:tab w:val="left" w:leader="underscore" w:pos="2482"/>
        </w:tabs>
        <w:spacing w:before="0" w:line="379"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（1）按照</w:t>
      </w:r>
      <w:r>
        <w:rPr>
          <w:rStyle w:val="51"/>
          <w:rFonts w:hint="eastAsia" w:ascii="宋体" w:hAnsi="宋体" w:eastAsia="宋体" w:cs="宋体"/>
          <w:color w:val="auto"/>
          <w:sz w:val="21"/>
          <w:szCs w:val="21"/>
          <w:highlight w:val="none"/>
          <w:u w:val="single"/>
          <w:lang w:eastAsia="zh-CN"/>
        </w:rPr>
        <w:t>大新县下雷镇伏茗桥</w:t>
      </w:r>
      <w:r>
        <w:rPr>
          <w:rStyle w:val="51"/>
          <w:rFonts w:hint="eastAsia" w:ascii="宋体" w:hAnsi="宋体" w:eastAsia="宋体" w:cs="宋体"/>
          <w:color w:val="auto"/>
          <w:sz w:val="21"/>
          <w:szCs w:val="21"/>
          <w:highlight w:val="none"/>
        </w:rPr>
        <w:t>合同有关条款规定的时间和方式，向乙方支付工程款；</w:t>
      </w:r>
    </w:p>
    <w:p w14:paraId="65F30E6C">
      <w:pPr>
        <w:pStyle w:val="50"/>
        <w:shd w:val="clear" w:color="auto" w:fill="auto"/>
        <w:tabs>
          <w:tab w:val="left" w:pos="1136"/>
        </w:tabs>
        <w:spacing w:before="0" w:line="379"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（2）在发现乙方将本项目资金挪用、转移时，甲方有权中止工程支付，直至乙方改正为止；</w:t>
      </w:r>
    </w:p>
    <w:p w14:paraId="55413D8D">
      <w:pPr>
        <w:pStyle w:val="50"/>
        <w:shd w:val="clear" w:color="auto" w:fill="auto"/>
        <w:tabs>
          <w:tab w:val="left" w:pos="1136"/>
        </w:tabs>
        <w:spacing w:before="0" w:line="379"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（3）不定期审查丙方对乙方的资金使用监督情况，如丙方不能履行其责任，甲方有权随时终止本协议；</w:t>
      </w:r>
    </w:p>
    <w:p w14:paraId="11953ED0">
      <w:pPr>
        <w:pStyle w:val="50"/>
        <w:shd w:val="clear" w:color="auto" w:fill="auto"/>
        <w:tabs>
          <w:tab w:val="left" w:pos="1169"/>
        </w:tabs>
        <w:spacing w:before="0" w:line="379"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（4）在乙、丙双方发生争议时，甲方应负责协调、解决。</w:t>
      </w:r>
    </w:p>
    <w:p w14:paraId="2548ECE1">
      <w:pPr>
        <w:pStyle w:val="50"/>
        <w:numPr>
          <w:ilvl w:val="0"/>
          <w:numId w:val="0"/>
        </w:numPr>
        <w:shd w:val="clear" w:color="auto" w:fill="auto"/>
        <w:tabs>
          <w:tab w:val="left" w:pos="878"/>
        </w:tabs>
        <w:spacing w:before="0" w:line="379" w:lineRule="exact"/>
        <w:ind w:firstLine="420" w:firstLineChars="20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lang w:val="en-US"/>
        </w:rPr>
        <w:t>3.</w:t>
      </w:r>
      <w:r>
        <w:rPr>
          <w:rStyle w:val="51"/>
          <w:rFonts w:hint="eastAsia" w:ascii="宋体" w:hAnsi="宋体" w:eastAsia="宋体" w:cs="宋体"/>
          <w:color w:val="auto"/>
          <w:sz w:val="21"/>
          <w:szCs w:val="21"/>
          <w:highlight w:val="none"/>
        </w:rPr>
        <w:t>乙方的权责</w:t>
      </w:r>
    </w:p>
    <w:p w14:paraId="61EBC2D5">
      <w:pPr>
        <w:pStyle w:val="50"/>
        <w:numPr>
          <w:ilvl w:val="0"/>
          <w:numId w:val="10"/>
        </w:numPr>
        <w:shd w:val="clear" w:color="auto" w:fill="auto"/>
        <w:tabs>
          <w:tab w:val="left" w:pos="1169"/>
        </w:tabs>
        <w:spacing w:before="0" w:line="379" w:lineRule="exact"/>
        <w:ind w:firstLine="64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项目经理部成立以后，乙方应尽快在丙方开设基本结算户；</w:t>
      </w:r>
    </w:p>
    <w:p w14:paraId="050D50A6">
      <w:pPr>
        <w:pStyle w:val="50"/>
        <w:numPr>
          <w:ilvl w:val="0"/>
          <w:numId w:val="10"/>
        </w:numPr>
        <w:shd w:val="clear" w:color="auto" w:fill="auto"/>
        <w:tabs>
          <w:tab w:val="left" w:pos="1134"/>
        </w:tabs>
        <w:spacing w:before="0" w:line="379" w:lineRule="exact"/>
        <w:ind w:firstLine="64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确保本项目资金专款专用，不发生挪用、转移资金的现象；保证不通过权益转让、抵押、担保承担债务等任何其他方式使用基本结算户的资金；</w:t>
      </w:r>
    </w:p>
    <w:p w14:paraId="3346096D">
      <w:pPr>
        <w:pStyle w:val="50"/>
        <w:numPr>
          <w:ilvl w:val="0"/>
          <w:numId w:val="10"/>
        </w:numPr>
        <w:shd w:val="clear" w:color="auto" w:fill="auto"/>
        <w:tabs>
          <w:tab w:val="left" w:pos="1138"/>
        </w:tabs>
        <w:spacing w:before="0" w:line="379" w:lineRule="exact"/>
        <w:ind w:firstLine="64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办理材料、设备等采购业务金额在_</w:t>
      </w:r>
      <w:r>
        <w:rPr>
          <w:rStyle w:val="51"/>
          <w:rFonts w:hint="eastAsia" w:ascii="宋体" w:hAnsi="宋体" w:eastAsia="宋体" w:cs="宋体"/>
          <w:color w:val="auto"/>
          <w:sz w:val="21"/>
          <w:szCs w:val="21"/>
          <w:highlight w:val="none"/>
          <w:lang w:val="en-US"/>
        </w:rPr>
        <w:t xml:space="preserve"> </w:t>
      </w:r>
      <w:r>
        <w:rPr>
          <w:rStyle w:val="51"/>
          <w:rFonts w:hint="eastAsia" w:ascii="宋体" w:hAnsi="宋体" w:eastAsia="宋体" w:cs="宋体"/>
          <w:color w:val="auto"/>
          <w:sz w:val="21"/>
          <w:szCs w:val="21"/>
          <w:highlight w:val="none"/>
        </w:rPr>
        <w:t>万元以上的，应出示购货合同、协议和发票；在办理总额超过_万元以上的釆购业务时，应将合同、协议和发票复印件 送丙方备案；购买应急材料、设备时可先办理支付手续，但事后必须补备有关资料;</w:t>
      </w:r>
    </w:p>
    <w:p w14:paraId="578569C6">
      <w:pPr>
        <w:pStyle w:val="50"/>
        <w:numPr>
          <w:ilvl w:val="0"/>
          <w:numId w:val="10"/>
        </w:numPr>
        <w:shd w:val="clear" w:color="auto" w:fill="auto"/>
        <w:tabs>
          <w:tab w:val="left" w:pos="529"/>
        </w:tabs>
        <w:spacing w:before="0" w:line="379" w:lineRule="exact"/>
        <w:ind w:firstLine="64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用银行转账支票办理支付款项时，必须将转账支票送交丙方，由丙方负责办理支票转付手续；</w:t>
      </w:r>
    </w:p>
    <w:p w14:paraId="7A34BCB8">
      <w:pPr>
        <w:pStyle w:val="50"/>
        <w:numPr>
          <w:ilvl w:val="0"/>
          <w:numId w:val="10"/>
        </w:numPr>
        <w:shd w:val="clear" w:color="auto" w:fill="auto"/>
        <w:tabs>
          <w:tab w:val="left" w:pos="1169"/>
        </w:tabs>
        <w:spacing w:before="0" w:line="379" w:lineRule="exact"/>
        <w:ind w:firstLine="64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向分包单位支付工程进度款时，应附甲方批准分包的文件；</w:t>
      </w:r>
    </w:p>
    <w:p w14:paraId="11F6EB30">
      <w:pPr>
        <w:pStyle w:val="50"/>
        <w:numPr>
          <w:ilvl w:val="0"/>
          <w:numId w:val="10"/>
        </w:numPr>
        <w:shd w:val="clear" w:color="auto" w:fill="auto"/>
        <w:tabs>
          <w:tab w:val="left" w:pos="1134"/>
        </w:tabs>
        <w:spacing w:before="0" w:line="379" w:lineRule="exact"/>
        <w:ind w:firstLine="64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向上级单位缴纳管理费、机械设备及周转材料租赁摊销费等款项时，应附上级单位出具的转账通知等有关资料，以确保资金专款专用。</w:t>
      </w:r>
    </w:p>
    <w:p w14:paraId="2A11BB16">
      <w:pPr>
        <w:pStyle w:val="50"/>
        <w:numPr>
          <w:ilvl w:val="0"/>
          <w:numId w:val="11"/>
        </w:numPr>
        <w:shd w:val="clear" w:color="auto" w:fill="auto"/>
        <w:tabs>
          <w:tab w:val="left" w:pos="858"/>
        </w:tabs>
        <w:spacing w:before="0" w:line="379"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丙方的权责</w:t>
      </w:r>
    </w:p>
    <w:p w14:paraId="7C031C1B">
      <w:pPr>
        <w:pStyle w:val="50"/>
        <w:numPr>
          <w:ilvl w:val="0"/>
          <w:numId w:val="12"/>
        </w:numPr>
        <w:shd w:val="clear" w:color="auto" w:fill="auto"/>
        <w:tabs>
          <w:tab w:val="left" w:pos="1169"/>
          <w:tab w:val="left" w:leader="underscore" w:pos="2529"/>
        </w:tabs>
        <w:spacing w:before="0" w:line="379" w:lineRule="exact"/>
        <w:ind w:firstLine="64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成立</w:t>
      </w:r>
      <w:r>
        <w:rPr>
          <w:rStyle w:val="51"/>
          <w:rFonts w:hint="eastAsia" w:ascii="宋体" w:hAnsi="宋体" w:eastAsia="宋体" w:cs="宋体"/>
          <w:color w:val="auto"/>
          <w:sz w:val="21"/>
          <w:szCs w:val="21"/>
          <w:highlight w:val="none"/>
          <w:u w:val="single"/>
          <w:lang w:eastAsia="zh-CN"/>
        </w:rPr>
        <w:t>大新县下雷镇伏茗桥</w:t>
      </w:r>
      <w:r>
        <w:rPr>
          <w:rStyle w:val="51"/>
          <w:rFonts w:hint="eastAsia" w:ascii="宋体" w:hAnsi="宋体" w:eastAsia="宋体" w:cs="宋体"/>
          <w:color w:val="auto"/>
          <w:sz w:val="21"/>
          <w:szCs w:val="21"/>
          <w:highlight w:val="none"/>
        </w:rPr>
        <w:t>工程资金管理服务小组，明确业务流程，提高工作效率，杜绝“压票”现象；</w:t>
      </w:r>
    </w:p>
    <w:p w14:paraId="69070E6D">
      <w:pPr>
        <w:pStyle w:val="50"/>
        <w:numPr>
          <w:ilvl w:val="0"/>
          <w:numId w:val="12"/>
        </w:numPr>
        <w:shd w:val="clear" w:color="auto" w:fill="auto"/>
        <w:tabs>
          <w:tab w:val="left" w:pos="1169"/>
        </w:tabs>
        <w:spacing w:before="0" w:line="379" w:lineRule="exact"/>
        <w:ind w:firstLine="480"/>
        <w:jc w:val="lef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根据乙方提供的购货合同、协议和发票，检查其所购材料、设备是否用于 (项目名称）工程建设，对本标段以外的购货款项，有权拒绝办理，并及时报告甲方；</w:t>
      </w:r>
    </w:p>
    <w:p w14:paraId="2DDA786E">
      <w:pPr>
        <w:pStyle w:val="50"/>
        <w:numPr>
          <w:ilvl w:val="0"/>
          <w:numId w:val="12"/>
        </w:numPr>
        <w:shd w:val="clear" w:color="auto" w:fill="auto"/>
        <w:tabs>
          <w:tab w:val="left" w:pos="1131"/>
        </w:tabs>
        <w:spacing w:before="0" w:line="379" w:lineRule="exact"/>
        <w:ind w:firstLine="64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根据乙方与分包单位签订的合同及支付文件，检查其支付款项是否符合有关条件，向分包单位以外单位的支付有权拒绝办理，并及时报告甲方；</w:t>
      </w:r>
    </w:p>
    <w:p w14:paraId="20964EDB">
      <w:pPr>
        <w:pStyle w:val="50"/>
        <w:numPr>
          <w:ilvl w:val="0"/>
          <w:numId w:val="12"/>
        </w:numPr>
        <w:shd w:val="clear" w:color="auto" w:fill="auto"/>
        <w:tabs>
          <w:tab w:val="left" w:pos="1136"/>
        </w:tabs>
        <w:spacing w:before="0" w:line="379" w:lineRule="exact"/>
        <w:ind w:firstLine="64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根据乙方提供的上级单位出具的转账通知等有关资料，办理管理费、机械设备及周转材料租赁摊销费等款项的支付；对超出转账通知等有关资料以外的支付， 有权拒绝办理，并及时报告甲方；</w:t>
      </w:r>
    </w:p>
    <w:p w14:paraId="3070674A">
      <w:pPr>
        <w:pStyle w:val="50"/>
        <w:numPr>
          <w:ilvl w:val="0"/>
          <w:numId w:val="12"/>
        </w:numPr>
        <w:shd w:val="clear" w:color="auto" w:fill="auto"/>
        <w:tabs>
          <w:tab w:val="left" w:pos="1117"/>
        </w:tabs>
        <w:spacing w:before="0" w:line="379" w:lineRule="exact"/>
        <w:ind w:firstLine="64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定期将乙方前一个周期的支付情况，整理后书面报送甲方；乙方复印备案的材料一并送甲方。</w:t>
      </w:r>
    </w:p>
    <w:p w14:paraId="640FFE48">
      <w:pPr>
        <w:pStyle w:val="50"/>
        <w:numPr>
          <w:ilvl w:val="0"/>
          <w:numId w:val="11"/>
        </w:numPr>
        <w:shd w:val="clear" w:color="auto" w:fill="auto"/>
        <w:tabs>
          <w:tab w:val="left" w:pos="812"/>
        </w:tabs>
        <w:spacing w:before="0" w:line="379" w:lineRule="exact"/>
        <w:ind w:firstLine="500"/>
        <w:jc w:val="lef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甲、乙、丙三方都应履行保密责任，不得将其他两方的业务情况透露给三方以外的其他单位或个人。</w:t>
      </w:r>
    </w:p>
    <w:p w14:paraId="316B81AC">
      <w:pPr>
        <w:pStyle w:val="50"/>
        <w:numPr>
          <w:ilvl w:val="0"/>
          <w:numId w:val="11"/>
        </w:numPr>
        <w:shd w:val="clear" w:color="auto" w:fill="auto"/>
        <w:tabs>
          <w:tab w:val="left" w:pos="829"/>
        </w:tabs>
        <w:spacing w:before="0" w:line="379" w:lineRule="exact"/>
        <w:ind w:firstLine="500"/>
        <w:jc w:val="lef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本协议有效期自乙方在丙方开户起，至工程交工验收甲方向乙方颁发交工验收证书后结束。</w:t>
      </w:r>
    </w:p>
    <w:p w14:paraId="429FD309">
      <w:pPr>
        <w:pStyle w:val="50"/>
        <w:numPr>
          <w:ilvl w:val="0"/>
          <w:numId w:val="11"/>
        </w:numPr>
        <w:shd w:val="clear" w:color="auto" w:fill="auto"/>
        <w:tabs>
          <w:tab w:val="left" w:pos="858"/>
        </w:tabs>
        <w:spacing w:before="0" w:line="379"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本协议未尽事宜，由甲方牵头，三方协商解决。</w:t>
      </w:r>
    </w:p>
    <w:p w14:paraId="247A4903">
      <w:pPr>
        <w:pStyle w:val="50"/>
        <w:numPr>
          <w:ilvl w:val="0"/>
          <w:numId w:val="11"/>
        </w:numPr>
        <w:shd w:val="clear" w:color="auto" w:fill="auto"/>
        <w:tabs>
          <w:tab w:val="left" w:pos="838"/>
        </w:tabs>
        <w:spacing w:before="0" w:after="269" w:line="379" w:lineRule="exact"/>
        <w:ind w:firstLine="500"/>
        <w:jc w:val="lef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本协议正本三份、副本_份。合同三方各执正本一份、副本_份，当正本与 副本内容不一致时，以正本为准。</w:t>
      </w:r>
    </w:p>
    <w:p w14:paraId="7C839EF9">
      <w:pPr>
        <w:pStyle w:val="50"/>
        <w:shd w:val="clear" w:color="auto" w:fill="auto"/>
        <w:tabs>
          <w:tab w:val="left" w:leader="underscore" w:pos="4086"/>
        </w:tabs>
        <w:spacing w:before="0" w:line="343" w:lineRule="exact"/>
        <w:jc w:val="right"/>
        <w:rPr>
          <w:rFonts w:hint="eastAsia" w:ascii="宋体" w:hAnsi="宋体" w:eastAsia="宋体" w:cs="宋体"/>
          <w:color w:val="auto"/>
          <w:spacing w:val="0"/>
          <w:sz w:val="21"/>
          <w:szCs w:val="21"/>
          <w:highlight w:val="none"/>
        </w:rPr>
      </w:pPr>
      <w:r>
        <w:rPr>
          <w:rStyle w:val="51"/>
          <w:rFonts w:hint="eastAsia" w:ascii="宋体" w:hAnsi="宋体" w:eastAsia="宋体" w:cs="宋体"/>
          <w:iCs/>
          <w:color w:val="auto"/>
          <w:sz w:val="21"/>
          <w:szCs w:val="21"/>
          <w:highlight w:val="none"/>
        </w:rPr>
        <w:t>发包人:</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 xml:space="preserve"> (盖单位章)</w:t>
      </w:r>
    </w:p>
    <w:p w14:paraId="6CFF4BE6">
      <w:pPr>
        <w:pStyle w:val="50"/>
        <w:shd w:val="clear" w:color="auto" w:fill="auto"/>
        <w:tabs>
          <w:tab w:val="left" w:leader="underscore" w:pos="4689"/>
        </w:tabs>
        <w:spacing w:before="0" w:line="343" w:lineRule="exact"/>
        <w:jc w:val="righ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法定代表人或其委托代理人：</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u w:val="single"/>
          <w:lang w:val="en-US"/>
        </w:rPr>
        <w:t xml:space="preserve">      </w:t>
      </w:r>
      <w:r>
        <w:rPr>
          <w:rStyle w:val="51"/>
          <w:rFonts w:ascii="宋体" w:hAnsi="宋体" w:eastAsia="宋体" w:cs="宋体"/>
          <w:color w:val="auto"/>
          <w:sz w:val="21"/>
          <w:szCs w:val="21"/>
          <w:highlight w:val="none"/>
          <w:u w:val="single"/>
        </w:rPr>
        <w:t>(签字</w:t>
      </w:r>
      <w:r>
        <w:rPr>
          <w:rStyle w:val="51"/>
          <w:rFonts w:hint="eastAsia" w:ascii="宋体" w:hAnsi="宋体" w:eastAsia="宋体" w:cs="宋体"/>
          <w:color w:val="auto"/>
          <w:sz w:val="21"/>
          <w:szCs w:val="21"/>
          <w:highlight w:val="none"/>
          <w:u w:val="single"/>
          <w:lang w:val="en-US"/>
        </w:rPr>
        <w:t>或盖章</w:t>
      </w:r>
      <w:r>
        <w:rPr>
          <w:rStyle w:val="51"/>
          <w:rFonts w:ascii="宋体" w:hAnsi="宋体" w:eastAsia="宋体" w:cs="宋体"/>
          <w:color w:val="auto"/>
          <w:sz w:val="21"/>
          <w:szCs w:val="21"/>
          <w:highlight w:val="none"/>
          <w:u w:val="single"/>
        </w:rPr>
        <w:t>）</w:t>
      </w:r>
    </w:p>
    <w:p w14:paraId="05119302">
      <w:pPr>
        <w:pStyle w:val="50"/>
        <w:shd w:val="clear" w:color="auto" w:fill="auto"/>
        <w:tabs>
          <w:tab w:val="left" w:leader="underscore" w:pos="3022"/>
          <w:tab w:val="left" w:leader="underscore" w:pos="4086"/>
        </w:tabs>
        <w:spacing w:before="0" w:after="242" w:line="343" w:lineRule="exact"/>
        <w:jc w:val="righ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年</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月</w:t>
      </w:r>
      <w:r>
        <w:rPr>
          <w:rStyle w:val="51"/>
          <w:rFonts w:hint="eastAsia" w:ascii="宋体" w:hAnsi="宋体" w:eastAsia="宋体" w:cs="宋体"/>
          <w:color w:val="auto"/>
          <w:sz w:val="21"/>
          <w:szCs w:val="21"/>
          <w:highlight w:val="none"/>
          <w:u w:val="single"/>
        </w:rPr>
        <w:t xml:space="preserve">    </w:t>
      </w:r>
      <w:r>
        <w:rPr>
          <w:rStyle w:val="51"/>
          <w:rFonts w:hint="eastAsia" w:ascii="宋体" w:hAnsi="宋体" w:eastAsia="宋体" w:cs="宋体"/>
          <w:color w:val="auto"/>
          <w:sz w:val="21"/>
          <w:szCs w:val="21"/>
          <w:highlight w:val="none"/>
        </w:rPr>
        <w:t>日</w:t>
      </w:r>
    </w:p>
    <w:p w14:paraId="7DB18538">
      <w:pPr>
        <w:pStyle w:val="50"/>
        <w:shd w:val="clear" w:color="auto" w:fill="auto"/>
        <w:tabs>
          <w:tab w:val="left" w:leader="underscore" w:pos="4086"/>
        </w:tabs>
        <w:spacing w:before="0" w:line="341" w:lineRule="exact"/>
        <w:jc w:val="righ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承包人：</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 xml:space="preserve"> (盖单位章)</w:t>
      </w:r>
    </w:p>
    <w:p w14:paraId="42F04D31">
      <w:pPr>
        <w:pStyle w:val="50"/>
        <w:shd w:val="clear" w:color="auto" w:fill="auto"/>
        <w:tabs>
          <w:tab w:val="left" w:leader="underscore" w:pos="4689"/>
        </w:tabs>
        <w:spacing w:before="0" w:line="341" w:lineRule="exact"/>
        <w:jc w:val="righ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法定代表人或其委托代理人：</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u w:val="single"/>
          <w:lang w:val="en-US"/>
        </w:rPr>
        <w:t xml:space="preserve">      </w:t>
      </w:r>
      <w:r>
        <w:rPr>
          <w:rStyle w:val="51"/>
          <w:rFonts w:ascii="宋体" w:hAnsi="宋体" w:eastAsia="宋体" w:cs="宋体"/>
          <w:color w:val="auto"/>
          <w:sz w:val="21"/>
          <w:szCs w:val="21"/>
          <w:highlight w:val="none"/>
          <w:u w:val="single"/>
        </w:rPr>
        <w:t>(签字</w:t>
      </w:r>
      <w:r>
        <w:rPr>
          <w:rStyle w:val="51"/>
          <w:rFonts w:hint="eastAsia" w:ascii="宋体" w:hAnsi="宋体" w:eastAsia="宋体" w:cs="宋体"/>
          <w:color w:val="auto"/>
          <w:sz w:val="21"/>
          <w:szCs w:val="21"/>
          <w:highlight w:val="none"/>
          <w:u w:val="single"/>
          <w:lang w:val="en-US"/>
        </w:rPr>
        <w:t>或盖章</w:t>
      </w:r>
      <w:r>
        <w:rPr>
          <w:rStyle w:val="51"/>
          <w:rFonts w:ascii="宋体" w:hAnsi="宋体" w:eastAsia="宋体" w:cs="宋体"/>
          <w:color w:val="auto"/>
          <w:sz w:val="21"/>
          <w:szCs w:val="21"/>
          <w:highlight w:val="none"/>
          <w:u w:val="single"/>
        </w:rPr>
        <w:t>）</w:t>
      </w:r>
    </w:p>
    <w:p w14:paraId="123232E7">
      <w:pPr>
        <w:pStyle w:val="50"/>
        <w:shd w:val="clear" w:color="auto" w:fill="auto"/>
        <w:tabs>
          <w:tab w:val="left" w:leader="underscore" w:pos="3022"/>
          <w:tab w:val="left" w:leader="underscore" w:pos="4086"/>
        </w:tabs>
        <w:spacing w:before="0" w:after="240" w:line="341" w:lineRule="exact"/>
        <w:jc w:val="righ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年</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月</w:t>
      </w:r>
      <w:r>
        <w:rPr>
          <w:rStyle w:val="51"/>
          <w:rFonts w:hint="eastAsia" w:ascii="宋体" w:hAnsi="宋体" w:eastAsia="宋体" w:cs="宋体"/>
          <w:color w:val="auto"/>
          <w:sz w:val="21"/>
          <w:szCs w:val="21"/>
          <w:highlight w:val="none"/>
          <w:u w:val="single"/>
        </w:rPr>
        <w:t xml:space="preserve">    </w:t>
      </w:r>
      <w:r>
        <w:rPr>
          <w:rStyle w:val="51"/>
          <w:rFonts w:hint="eastAsia" w:ascii="宋体" w:hAnsi="宋体" w:eastAsia="宋体" w:cs="宋体"/>
          <w:color w:val="auto"/>
          <w:sz w:val="21"/>
          <w:szCs w:val="21"/>
          <w:highlight w:val="none"/>
        </w:rPr>
        <w:t>日</w:t>
      </w:r>
    </w:p>
    <w:p w14:paraId="0679F84A">
      <w:pPr>
        <w:pStyle w:val="50"/>
        <w:shd w:val="clear" w:color="auto" w:fill="auto"/>
        <w:tabs>
          <w:tab w:val="left" w:leader="underscore" w:pos="4086"/>
        </w:tabs>
        <w:spacing w:before="0" w:line="341" w:lineRule="exact"/>
        <w:jc w:val="righ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经办银行：</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 xml:space="preserve"> (盖单位章)</w:t>
      </w:r>
    </w:p>
    <w:p w14:paraId="039B1456">
      <w:pPr>
        <w:pStyle w:val="50"/>
        <w:shd w:val="clear" w:color="auto" w:fill="auto"/>
        <w:tabs>
          <w:tab w:val="left" w:leader="underscore" w:pos="4689"/>
        </w:tabs>
        <w:spacing w:before="0" w:line="341" w:lineRule="exact"/>
        <w:ind w:firstLine="420"/>
        <w:jc w:val="righ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法定代表人或其委托代理人：</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u w:val="single"/>
          <w:lang w:val="en-US"/>
        </w:rPr>
        <w:t xml:space="preserve">      </w:t>
      </w:r>
      <w:r>
        <w:rPr>
          <w:rStyle w:val="51"/>
          <w:rFonts w:ascii="宋体" w:hAnsi="宋体" w:eastAsia="宋体" w:cs="宋体"/>
          <w:color w:val="auto"/>
          <w:sz w:val="21"/>
          <w:szCs w:val="21"/>
          <w:highlight w:val="none"/>
          <w:u w:val="single"/>
        </w:rPr>
        <w:t>(签字</w:t>
      </w:r>
      <w:r>
        <w:rPr>
          <w:rStyle w:val="51"/>
          <w:rFonts w:hint="eastAsia" w:ascii="宋体" w:hAnsi="宋体" w:eastAsia="宋体" w:cs="宋体"/>
          <w:color w:val="auto"/>
          <w:sz w:val="21"/>
          <w:szCs w:val="21"/>
          <w:highlight w:val="none"/>
          <w:u w:val="single"/>
          <w:lang w:val="en-US"/>
        </w:rPr>
        <w:t>或盖章</w:t>
      </w:r>
      <w:r>
        <w:rPr>
          <w:rStyle w:val="51"/>
          <w:rFonts w:ascii="宋体" w:hAnsi="宋体" w:eastAsia="宋体" w:cs="宋体"/>
          <w:color w:val="auto"/>
          <w:sz w:val="21"/>
          <w:szCs w:val="21"/>
          <w:highlight w:val="none"/>
          <w:u w:val="single"/>
        </w:rPr>
        <w:t>）</w:t>
      </w:r>
    </w:p>
    <w:p w14:paraId="271CF4F7">
      <w:pPr>
        <w:tabs>
          <w:tab w:val="left" w:pos="1080"/>
        </w:tabs>
        <w:spacing w:line="600" w:lineRule="exact"/>
        <w:ind w:firstLine="440"/>
        <w:jc w:val="right"/>
        <w:rPr>
          <w:rFonts w:ascii="宋体" w:hAnsi="宋体" w:cs="宋体"/>
          <w:color w:val="auto"/>
          <w:sz w:val="21"/>
          <w:szCs w:val="21"/>
          <w:highlight w:val="none"/>
        </w:rPr>
      </w:pPr>
      <w:r>
        <w:rPr>
          <w:rStyle w:val="51"/>
          <w:rFonts w:ascii="宋体" w:hAnsi="宋体" w:eastAsia="宋体" w:cs="宋体"/>
          <w:color w:val="auto"/>
          <w:sz w:val="21"/>
          <w:szCs w:val="21"/>
          <w:highlight w:val="none"/>
        </w:rPr>
        <w:t xml:space="preserve">          </w:t>
      </w:r>
      <w:r>
        <w:rPr>
          <w:rStyle w:val="51"/>
          <w:rFonts w:ascii="宋体" w:hAnsi="宋体" w:eastAsia="宋体" w:cs="宋体"/>
          <w:color w:val="auto"/>
          <w:sz w:val="21"/>
          <w:szCs w:val="21"/>
          <w:highlight w:val="none"/>
          <w:u w:val="single"/>
        </w:rPr>
        <w:t xml:space="preserve">          </w:t>
      </w:r>
      <w:r>
        <w:rPr>
          <w:rStyle w:val="51"/>
          <w:rFonts w:ascii="宋体" w:hAnsi="宋体" w:eastAsia="宋体" w:cs="宋体"/>
          <w:color w:val="auto"/>
          <w:sz w:val="21"/>
          <w:szCs w:val="21"/>
          <w:highlight w:val="none"/>
        </w:rPr>
        <w:t>年</w:t>
      </w:r>
      <w:r>
        <w:rPr>
          <w:rStyle w:val="51"/>
          <w:rFonts w:ascii="宋体" w:hAnsi="宋体" w:eastAsia="宋体" w:cs="宋体"/>
          <w:color w:val="auto"/>
          <w:sz w:val="21"/>
          <w:szCs w:val="21"/>
          <w:highlight w:val="none"/>
          <w:u w:val="single"/>
        </w:rPr>
        <w:t xml:space="preserve">        </w:t>
      </w:r>
      <w:r>
        <w:rPr>
          <w:rStyle w:val="51"/>
          <w:rFonts w:ascii="宋体" w:hAnsi="宋体" w:eastAsia="宋体" w:cs="宋体"/>
          <w:color w:val="auto"/>
          <w:sz w:val="21"/>
          <w:szCs w:val="21"/>
          <w:highlight w:val="none"/>
        </w:rPr>
        <w:t>月</w:t>
      </w:r>
      <w:r>
        <w:rPr>
          <w:rStyle w:val="51"/>
          <w:rFonts w:ascii="宋体" w:hAnsi="宋体" w:eastAsia="宋体" w:cs="宋体"/>
          <w:color w:val="auto"/>
          <w:sz w:val="21"/>
          <w:szCs w:val="21"/>
          <w:highlight w:val="none"/>
          <w:u w:val="single"/>
        </w:rPr>
        <w:t xml:space="preserve">    </w:t>
      </w:r>
      <w:r>
        <w:rPr>
          <w:rStyle w:val="51"/>
          <w:rFonts w:ascii="宋体" w:hAnsi="宋体" w:eastAsia="宋体" w:cs="宋体"/>
          <w:color w:val="auto"/>
          <w:sz w:val="21"/>
          <w:szCs w:val="21"/>
          <w:highlight w:val="none"/>
        </w:rPr>
        <w:t>日</w:t>
      </w:r>
    </w:p>
    <w:p w14:paraId="10451C6D">
      <w:pPr>
        <w:ind w:right="66" w:rightChars="33"/>
        <w:jc w:val="left"/>
        <w:rPr>
          <w:rFonts w:hint="eastAsia" w:ascii="宋体" w:hAnsi="宋体" w:cs="宋体"/>
          <w:color w:val="auto"/>
          <w:kern w:val="0"/>
          <w:sz w:val="21"/>
          <w:szCs w:val="21"/>
          <w:highlight w:val="none"/>
        </w:rPr>
      </w:pPr>
    </w:p>
    <w:p w14:paraId="05C3D1AD">
      <w:pPr>
        <w:pStyle w:val="50"/>
        <w:shd w:val="clear" w:color="auto" w:fill="auto"/>
        <w:tabs>
          <w:tab w:val="left" w:leader="underscore" w:pos="6502"/>
          <w:tab w:val="left" w:leader="underscore" w:pos="7348"/>
          <w:tab w:val="left" w:leader="underscore" w:pos="8182"/>
        </w:tabs>
        <w:spacing w:before="0" w:after="1283" w:line="398" w:lineRule="exact"/>
        <w:ind w:firstLine="420"/>
        <w:jc w:val="both"/>
        <w:rPr>
          <w:rStyle w:val="51"/>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注：上述合同未尽事宜事项，最终由中标单位与招标单位协商确定，以中标单位与招标单位签订的合同为准</w:t>
      </w:r>
    </w:p>
    <w:p w14:paraId="12DC8837">
      <w:pPr>
        <w:pStyle w:val="50"/>
        <w:shd w:val="clear" w:color="auto" w:fill="auto"/>
        <w:tabs>
          <w:tab w:val="left" w:leader="underscore" w:pos="6502"/>
          <w:tab w:val="left" w:leader="underscore" w:pos="7348"/>
          <w:tab w:val="left" w:leader="underscore" w:pos="8182"/>
        </w:tabs>
        <w:spacing w:before="0" w:after="1283" w:line="398" w:lineRule="exact"/>
        <w:ind w:firstLine="420"/>
        <w:jc w:val="both"/>
        <w:rPr>
          <w:rFonts w:hint="eastAsia" w:ascii="宋体" w:hAnsi="宋体" w:eastAsia="宋体" w:cs="宋体"/>
          <w:color w:val="auto"/>
          <w:spacing w:val="0"/>
          <w:sz w:val="21"/>
          <w:szCs w:val="21"/>
          <w:highlight w:val="none"/>
        </w:rPr>
      </w:pPr>
    </w:p>
    <w:p w14:paraId="7E0651E7">
      <w:pPr>
        <w:ind w:firstLine="440"/>
        <w:rPr>
          <w:rStyle w:val="56"/>
          <w:rFonts w:ascii="宋体" w:hAnsi="宋体" w:eastAsia="宋体" w:cs="宋体"/>
          <w:color w:val="auto"/>
          <w:sz w:val="21"/>
          <w:szCs w:val="21"/>
          <w:highlight w:val="none"/>
        </w:rPr>
      </w:pPr>
    </w:p>
    <w:p w14:paraId="11298CE5">
      <w:pPr>
        <w:ind w:firstLine="440"/>
        <w:rPr>
          <w:rStyle w:val="56"/>
          <w:rFonts w:ascii="宋体" w:hAnsi="宋体" w:eastAsia="宋体" w:cs="宋体"/>
          <w:color w:val="auto"/>
          <w:sz w:val="21"/>
          <w:szCs w:val="21"/>
          <w:highlight w:val="none"/>
        </w:rPr>
      </w:pPr>
    </w:p>
    <w:p w14:paraId="09113EB0">
      <w:pPr>
        <w:ind w:firstLine="420"/>
        <w:rPr>
          <w:rFonts w:ascii="宋体" w:hAnsi="宋体" w:cs="宋体"/>
          <w:color w:val="auto"/>
          <w:sz w:val="21"/>
          <w:szCs w:val="21"/>
          <w:highlight w:val="none"/>
        </w:rPr>
      </w:pPr>
    </w:p>
    <w:p w14:paraId="36231858">
      <w:pPr>
        <w:ind w:right="66" w:rightChars="33"/>
        <w:jc w:val="left"/>
        <w:rPr>
          <w:rFonts w:hint="eastAsia" w:ascii="宋体" w:hAnsi="宋体" w:cs="宋体"/>
          <w:color w:val="auto"/>
          <w:sz w:val="21"/>
          <w:szCs w:val="21"/>
          <w:highlight w:val="none"/>
        </w:rPr>
        <w:sectPr>
          <w:headerReference r:id="rId12" w:type="default"/>
          <w:footerReference r:id="rId13" w:type="default"/>
          <w:endnotePr>
            <w:numFmt w:val="decimal"/>
          </w:endnotePr>
          <w:pgSz w:w="11906" w:h="16838"/>
          <w:pgMar w:top="1134" w:right="1418" w:bottom="1134" w:left="1418" w:header="567" w:footer="680" w:gutter="0"/>
          <w:pgNumType w:fmt="decimal"/>
          <w:cols w:space="720" w:num="1"/>
          <w:docGrid w:type="lines" w:linePitch="312" w:charSpace="0"/>
        </w:sectPr>
      </w:pPr>
      <w:bookmarkStart w:id="273" w:name="_Toc25700"/>
      <w:bookmarkStart w:id="274" w:name="_Toc394929422"/>
      <w:bookmarkStart w:id="275" w:name="_Toc508779715"/>
      <w:bookmarkStart w:id="276" w:name="_Toc511595199"/>
      <w:r>
        <w:rPr>
          <w:rFonts w:hAnsi="宋体" w:cs="宋体"/>
          <w:color w:val="auto"/>
          <w:sz w:val="21"/>
          <w:szCs w:val="21"/>
          <w:highlight w:val="none"/>
        </w:rPr>
        <w:br w:type="page"/>
      </w:r>
      <w:bookmarkEnd w:id="273"/>
      <w:bookmarkEnd w:id="274"/>
      <w:bookmarkEnd w:id="275"/>
      <w:bookmarkEnd w:id="276"/>
    </w:p>
    <w:bookmarkEnd w:id="144"/>
    <w:bookmarkEnd w:id="145"/>
    <w:p w14:paraId="70A2557C">
      <w:pPr>
        <w:pStyle w:val="10"/>
        <w:rPr>
          <w:rFonts w:ascii="宋体" w:hAnsi="宋体"/>
          <w:color w:val="auto"/>
          <w:highlight w:val="none"/>
        </w:rPr>
      </w:pPr>
    </w:p>
    <w:p w14:paraId="6050C276">
      <w:pPr>
        <w:rPr>
          <w:color w:val="auto"/>
          <w:highlight w:val="none"/>
        </w:rPr>
      </w:pPr>
    </w:p>
    <w:p w14:paraId="031B1CC2">
      <w:pPr>
        <w:rPr>
          <w:rFonts w:ascii="宋体" w:hAnsi="宋体"/>
          <w:color w:val="auto"/>
          <w:highlight w:val="none"/>
        </w:rPr>
      </w:pPr>
    </w:p>
    <w:p w14:paraId="7A155AC7">
      <w:pPr>
        <w:pStyle w:val="32"/>
        <w:spacing w:line="360" w:lineRule="auto"/>
        <w:jc w:val="center"/>
        <w:outlineLvl w:val="0"/>
        <w:rPr>
          <w:rFonts w:hint="eastAsia" w:eastAsia="宋体"/>
          <w:color w:val="auto"/>
          <w:szCs w:val="21"/>
          <w:highlight w:val="none"/>
          <w:lang w:eastAsia="zh-CN"/>
        </w:rPr>
      </w:pPr>
      <w:bookmarkStart w:id="277" w:name="_Toc8625"/>
      <w:r>
        <w:rPr>
          <w:rFonts w:ascii="宋体" w:hAnsi="宋体"/>
          <w:b/>
          <w:color w:val="auto"/>
          <w:sz w:val="32"/>
          <w:szCs w:val="32"/>
          <w:highlight w:val="none"/>
        </w:rPr>
        <w:t xml:space="preserve">第六章   </w:t>
      </w:r>
      <w:r>
        <w:rPr>
          <w:rFonts w:hint="eastAsia" w:ascii="宋体" w:hAnsi="宋体"/>
          <w:b/>
          <w:color w:val="auto"/>
          <w:sz w:val="32"/>
          <w:szCs w:val="32"/>
          <w:highlight w:val="none"/>
          <w:lang w:eastAsia="zh-CN"/>
        </w:rPr>
        <w:t>评分办法和标准</w:t>
      </w:r>
      <w:bookmarkEnd w:id="277"/>
    </w:p>
    <w:p w14:paraId="6BD7BC4D">
      <w:pPr>
        <w:pStyle w:val="32"/>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008CF704">
      <w:pPr>
        <w:pStyle w:val="14"/>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本项目的磋商小组依法由采购人代表及采购招投标专家库中随机抽取的评审专家组成，成员总数为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2418EDE4">
      <w:pPr>
        <w:pStyle w:val="14"/>
        <w:spacing w:line="520" w:lineRule="exact"/>
        <w:rPr>
          <w:rFonts w:hint="eastAsia" w:eastAsia="宋体" w:cs="宋体"/>
          <w:bCs/>
          <w:color w:val="auto"/>
          <w:sz w:val="21"/>
          <w:szCs w:val="21"/>
          <w:highlight w:val="none"/>
          <w:lang w:eastAsia="zh-CN"/>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r>
        <w:rPr>
          <w:rFonts w:hint="eastAsia" w:cs="宋体"/>
          <w:bCs/>
          <w:color w:val="auto"/>
          <w:sz w:val="21"/>
          <w:szCs w:val="21"/>
          <w:highlight w:val="none"/>
          <w:lang w:eastAsia="zh-CN"/>
        </w:rPr>
        <w:t>。</w:t>
      </w:r>
    </w:p>
    <w:p w14:paraId="038E91EF">
      <w:pPr>
        <w:pStyle w:val="14"/>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42F160BC">
      <w:pPr>
        <w:pStyle w:val="14"/>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761971D8">
      <w:pPr>
        <w:spacing w:line="360" w:lineRule="auto"/>
        <w:ind w:firstLine="420" w:firstLineChars="200"/>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77F41972">
      <w:pPr>
        <w:pStyle w:val="14"/>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1A4ED53B">
      <w:pPr>
        <w:pStyle w:val="32"/>
        <w:spacing w:line="520" w:lineRule="exact"/>
        <w:jc w:val="left"/>
        <w:rPr>
          <w:rFonts w:hint="eastAsia" w:ascii="宋体" w:hAnsi="宋体" w:cs="宋体"/>
          <w:b/>
          <w:color w:val="auto"/>
          <w:sz w:val="21"/>
          <w:szCs w:val="21"/>
          <w:highlight w:val="none"/>
        </w:rPr>
      </w:pPr>
      <w:bookmarkStart w:id="278" w:name="_Toc419886414"/>
      <w:r>
        <w:rPr>
          <w:rFonts w:hint="eastAsia" w:ascii="宋体" w:hAnsi="宋体" w:cs="宋体"/>
          <w:b/>
          <w:color w:val="auto"/>
          <w:sz w:val="21"/>
          <w:szCs w:val="21"/>
          <w:highlight w:val="none"/>
        </w:rPr>
        <w:t>三、评定方法</w:t>
      </w:r>
      <w:bookmarkEnd w:id="278"/>
      <w:r>
        <w:rPr>
          <w:rFonts w:hint="eastAsia" w:ascii="宋体" w:hAnsi="宋体" w:cs="宋体"/>
          <w:b/>
          <w:color w:val="auto"/>
          <w:sz w:val="21"/>
          <w:szCs w:val="21"/>
          <w:highlight w:val="none"/>
        </w:rPr>
        <w:t>（总分=1+2+3）</w:t>
      </w:r>
    </w:p>
    <w:tbl>
      <w:tblPr>
        <w:tblStyle w:val="24"/>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22F43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37E32978">
            <w:pPr>
              <w:keepNext w:val="0"/>
              <w:keepLines w:val="0"/>
              <w:pageBreakBefore w:val="0"/>
              <w:kinsoku/>
              <w:wordWrap/>
              <w:overflowPunct/>
              <w:topLinePunct w:val="0"/>
              <w:autoSpaceDE/>
              <w:autoSpaceDN/>
              <w:bidi w:val="0"/>
              <w:snapToGrid/>
              <w:spacing w:line="312" w:lineRule="auto"/>
              <w:jc w:val="center"/>
              <w:rPr>
                <w:b/>
                <w:bCs/>
                <w:color w:val="auto"/>
                <w:sz w:val="21"/>
                <w:szCs w:val="21"/>
                <w:highlight w:val="none"/>
              </w:rPr>
            </w:pPr>
            <w:r>
              <w:rPr>
                <w:b/>
                <w:bCs/>
                <w:color w:val="auto"/>
                <w:sz w:val="21"/>
                <w:szCs w:val="21"/>
                <w:highlight w:val="none"/>
              </w:rPr>
              <w:t>分值构成</w:t>
            </w:r>
          </w:p>
        </w:tc>
        <w:tc>
          <w:tcPr>
            <w:tcW w:w="1773" w:type="dxa"/>
            <w:vAlign w:val="center"/>
          </w:tcPr>
          <w:p w14:paraId="377926A9">
            <w:pPr>
              <w:keepNext w:val="0"/>
              <w:keepLines w:val="0"/>
              <w:pageBreakBefore w:val="0"/>
              <w:kinsoku/>
              <w:wordWrap/>
              <w:overflowPunct/>
              <w:topLinePunct w:val="0"/>
              <w:autoSpaceDE/>
              <w:autoSpaceDN/>
              <w:bidi w:val="0"/>
              <w:snapToGrid/>
              <w:spacing w:line="312" w:lineRule="auto"/>
              <w:rPr>
                <w:color w:val="auto"/>
                <w:sz w:val="21"/>
                <w:szCs w:val="21"/>
                <w:highlight w:val="none"/>
              </w:rPr>
            </w:pPr>
            <w:r>
              <w:rPr>
                <w:color w:val="auto"/>
                <w:sz w:val="21"/>
                <w:szCs w:val="21"/>
                <w:highlight w:val="none"/>
              </w:rPr>
              <w:t>分值构成（总分100分）</w:t>
            </w:r>
          </w:p>
        </w:tc>
        <w:tc>
          <w:tcPr>
            <w:tcW w:w="5640" w:type="dxa"/>
            <w:vAlign w:val="top"/>
          </w:tcPr>
          <w:p w14:paraId="6E9278E3">
            <w:pPr>
              <w:keepNext w:val="0"/>
              <w:keepLines w:val="0"/>
              <w:pageBreakBefore w:val="0"/>
              <w:kinsoku/>
              <w:wordWrap/>
              <w:overflowPunct/>
              <w:topLinePunct w:val="0"/>
              <w:autoSpaceDE/>
              <w:autoSpaceDN/>
              <w:bidi w:val="0"/>
              <w:snapToGrid/>
              <w:spacing w:line="312" w:lineRule="auto"/>
              <w:rPr>
                <w:rFonts w:hint="default" w:eastAsia="宋体"/>
                <w:color w:val="auto"/>
                <w:sz w:val="21"/>
                <w:szCs w:val="21"/>
                <w:highlight w:val="none"/>
                <w:lang w:val="en-US" w:eastAsia="zh-CN"/>
              </w:rPr>
            </w:pPr>
            <w:r>
              <w:rPr>
                <w:rFonts w:hint="eastAsia"/>
                <w:color w:val="auto"/>
                <w:sz w:val="21"/>
                <w:szCs w:val="21"/>
                <w:highlight w:val="none"/>
                <w:lang w:eastAsia="zh-CN"/>
              </w:rPr>
              <w:t>施工组织设计</w:t>
            </w:r>
            <w:r>
              <w:rPr>
                <w:color w:val="auto"/>
                <w:sz w:val="21"/>
                <w:szCs w:val="21"/>
                <w:highlight w:val="none"/>
              </w:rPr>
              <w:t>：</w:t>
            </w:r>
            <w:r>
              <w:rPr>
                <w:rFonts w:hint="eastAsia"/>
                <w:color w:val="auto"/>
                <w:sz w:val="21"/>
                <w:szCs w:val="21"/>
                <w:highlight w:val="none"/>
                <w:lang w:val="en-US" w:eastAsia="zh-CN"/>
              </w:rPr>
              <w:t>65</w:t>
            </w:r>
            <w:r>
              <w:rPr>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color w:val="auto"/>
                <w:sz w:val="21"/>
                <w:szCs w:val="21"/>
                <w:highlight w:val="none"/>
              </w:rPr>
              <w:t>分</w:t>
            </w:r>
            <w:r>
              <w:rPr>
                <w:rFonts w:hint="eastAsia"/>
                <w:color w:val="auto"/>
                <w:sz w:val="21"/>
                <w:szCs w:val="21"/>
                <w:highlight w:val="none"/>
                <w:lang w:eastAsia="zh-CN"/>
              </w:rPr>
              <w:t>，</w:t>
            </w:r>
            <w:r>
              <w:rPr>
                <w:rFonts w:hint="eastAsia"/>
                <w:color w:val="auto"/>
                <w:sz w:val="21"/>
                <w:szCs w:val="21"/>
                <w:highlight w:val="none"/>
                <w:lang w:val="en-US" w:eastAsia="zh-CN"/>
              </w:rPr>
              <w:t>业绩得分5分。</w:t>
            </w:r>
          </w:p>
        </w:tc>
      </w:tr>
      <w:tr w14:paraId="3D242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77882B84">
            <w:pPr>
              <w:spacing w:line="360" w:lineRule="auto"/>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65分</w:t>
            </w:r>
            <w:r>
              <w:rPr>
                <w:rFonts w:hint="eastAsia"/>
                <w:color w:val="auto"/>
                <w:sz w:val="21"/>
                <w:szCs w:val="21"/>
                <w:highlight w:val="none"/>
                <w:lang w:eastAsia="zh-CN"/>
              </w:rPr>
              <w:t>）</w:t>
            </w:r>
          </w:p>
        </w:tc>
      </w:tr>
      <w:tr w14:paraId="68A2E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5EC7824C">
            <w:pPr>
              <w:spacing w:line="360" w:lineRule="auto"/>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7413" w:type="dxa"/>
            <w:gridSpan w:val="2"/>
            <w:vAlign w:val="center"/>
          </w:tcPr>
          <w:p w14:paraId="0E939F0A">
            <w:pPr>
              <w:spacing w:line="360" w:lineRule="auto"/>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p>
        </w:tc>
      </w:tr>
      <w:tr w14:paraId="1F701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40DDA349">
            <w:pPr>
              <w:spacing w:line="360" w:lineRule="auto"/>
              <w:rPr>
                <w:rFonts w:hint="eastAsia" w:eastAsia="宋体"/>
                <w:color w:val="auto"/>
                <w:sz w:val="21"/>
                <w:szCs w:val="21"/>
                <w:highlight w:val="none"/>
                <w:lang w:eastAsia="zh-CN"/>
              </w:rPr>
            </w:pPr>
            <w:r>
              <w:rPr>
                <w:rFonts w:hint="eastAsia" w:cs="宋体"/>
                <w:color w:val="auto"/>
                <w:kern w:val="0"/>
                <w:sz w:val="21"/>
                <w:szCs w:val="21"/>
                <w:highlight w:val="none"/>
              </w:rPr>
              <w:t>主要施工方法（</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2AF8F8D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6F2420D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w:t>
            </w:r>
            <w:r>
              <w:rPr>
                <w:rFonts w:hint="eastAsia"/>
                <w:color w:val="auto"/>
                <w:sz w:val="21"/>
                <w:szCs w:val="21"/>
                <w:highlight w:val="none"/>
                <w:lang w:eastAsia="zh-CN"/>
              </w:rPr>
              <w:t>拟对施工现场进行踏勘，能有效掌握地形地理因素，对</w:t>
            </w:r>
            <w:r>
              <w:rPr>
                <w:color w:val="auto"/>
                <w:sz w:val="21"/>
                <w:szCs w:val="21"/>
                <w:highlight w:val="none"/>
              </w:rPr>
              <w:t>各主要分部施工方法针对性强，施工技术方案详尽周密，工艺先进、方法科学、可行，能很好的指导具体施工合确保安全。</w:t>
            </w:r>
          </w:p>
          <w:p w14:paraId="3BB247D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w:t>
            </w:r>
            <w:r>
              <w:rPr>
                <w:rFonts w:hint="eastAsia"/>
                <w:color w:val="auto"/>
                <w:sz w:val="21"/>
                <w:szCs w:val="21"/>
                <w:highlight w:val="none"/>
                <w:lang w:eastAsia="zh-CN"/>
              </w:rPr>
              <w:t>拟对施工现场进行踏勘，能了解实施地点的基本情况，</w:t>
            </w:r>
            <w:r>
              <w:rPr>
                <w:color w:val="auto"/>
                <w:sz w:val="21"/>
                <w:szCs w:val="21"/>
                <w:highlight w:val="none"/>
              </w:rPr>
              <w:t>各主要分部施工方法符合项目实际，施工技术方案齐全，工艺成熟、方法合理、可行，能指导具体施工并确保安全。</w:t>
            </w:r>
          </w:p>
          <w:p w14:paraId="6FECD3A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w:t>
            </w:r>
            <w:r>
              <w:rPr>
                <w:rFonts w:hint="eastAsia"/>
                <w:color w:val="auto"/>
                <w:sz w:val="21"/>
                <w:szCs w:val="21"/>
                <w:highlight w:val="none"/>
                <w:lang w:eastAsia="zh-CN"/>
              </w:rPr>
              <w:t>拟对施工现场进行踏勘，能掌握实施地点的基本情况，</w:t>
            </w:r>
            <w:r>
              <w:rPr>
                <w:color w:val="auto"/>
                <w:sz w:val="21"/>
                <w:szCs w:val="21"/>
                <w:highlight w:val="none"/>
              </w:rPr>
              <w:t xml:space="preserve">各主要分部施工方法基本符合项目实际，施工技术方案基本齐全，方法基本合理、基本可行，基本能指导具体施 工并确保安全。 </w:t>
            </w:r>
          </w:p>
          <w:p w14:paraId="668A161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w:t>
            </w:r>
            <w:r>
              <w:rPr>
                <w:rFonts w:hint="eastAsia"/>
                <w:color w:val="auto"/>
                <w:sz w:val="21"/>
                <w:szCs w:val="21"/>
                <w:highlight w:val="none"/>
                <w:lang w:eastAsia="zh-CN"/>
              </w:rPr>
              <w:t>拟对施工现场进行踏勘，能简单了解实施地点的基本情况，</w:t>
            </w:r>
            <w:r>
              <w:rPr>
                <w:color w:val="auto"/>
                <w:sz w:val="21"/>
                <w:szCs w:val="21"/>
                <w:highlight w:val="none"/>
              </w:rPr>
              <w:t>各主要分部施工方法针对性差，施工技术方案差， 工艺落后、方法不合理， 不能指导具体施工和确保安全。</w:t>
            </w:r>
          </w:p>
        </w:tc>
      </w:tr>
      <w:tr w14:paraId="2B5B4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54DC56E4">
            <w:pPr>
              <w:widowControl/>
              <w:spacing w:line="360" w:lineRule="auto"/>
              <w:rPr>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4A1D582C">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05CBE1F0">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优（8分）</w:t>
            </w:r>
            <w:r>
              <w:rPr>
                <w:color w:val="auto"/>
                <w:sz w:val="21"/>
                <w:szCs w:val="21"/>
                <w:highlight w:val="none"/>
              </w:rPr>
              <w:t>：投入的施工材料有详细的组织计划且计划周密，投入计划与进度计划</w:t>
            </w:r>
            <w:r>
              <w:rPr>
                <w:rFonts w:hint="eastAsia"/>
                <w:color w:val="auto"/>
                <w:sz w:val="21"/>
                <w:szCs w:val="21"/>
                <w:highlight w:val="none"/>
                <w:lang w:eastAsia="zh-CN"/>
              </w:rPr>
              <w:t>完全</w:t>
            </w:r>
            <w:r>
              <w:rPr>
                <w:color w:val="auto"/>
                <w:sz w:val="21"/>
                <w:szCs w:val="21"/>
                <w:highlight w:val="none"/>
              </w:rPr>
              <w:t>呼应，</w:t>
            </w:r>
            <w:r>
              <w:rPr>
                <w:rFonts w:hint="eastAsia"/>
                <w:color w:val="auto"/>
                <w:sz w:val="21"/>
                <w:szCs w:val="21"/>
                <w:highlight w:val="none"/>
                <w:lang w:eastAsia="zh-CN"/>
              </w:rPr>
              <w:t>完全</w:t>
            </w:r>
            <w:r>
              <w:rPr>
                <w:color w:val="auto"/>
                <w:sz w:val="21"/>
                <w:szCs w:val="21"/>
                <w:highlight w:val="none"/>
              </w:rPr>
              <w:t>满足施工需要，调配投入计划合理、准确</w:t>
            </w:r>
            <w:r>
              <w:rPr>
                <w:rFonts w:hint="eastAsia"/>
                <w:color w:val="auto"/>
                <w:sz w:val="21"/>
                <w:szCs w:val="21"/>
                <w:highlight w:val="none"/>
                <w:lang w:eastAsia="zh-CN"/>
              </w:rPr>
              <w:t>、完整</w:t>
            </w:r>
            <w:r>
              <w:rPr>
                <w:color w:val="auto"/>
                <w:sz w:val="21"/>
                <w:szCs w:val="21"/>
                <w:highlight w:val="none"/>
              </w:rPr>
              <w:t>。</w:t>
            </w:r>
          </w:p>
          <w:p w14:paraId="6E1C4C84">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：投入的施工材料有详细的组织计划，投入计划与进度计划</w:t>
            </w:r>
            <w:r>
              <w:rPr>
                <w:rFonts w:hint="eastAsia"/>
                <w:color w:val="auto"/>
                <w:sz w:val="21"/>
                <w:szCs w:val="21"/>
                <w:highlight w:val="none"/>
                <w:lang w:eastAsia="zh-CN"/>
              </w:rPr>
              <w:t>同步</w:t>
            </w:r>
            <w:r>
              <w:rPr>
                <w:color w:val="auto"/>
                <w:sz w:val="21"/>
                <w:szCs w:val="21"/>
                <w:highlight w:val="none"/>
              </w:rPr>
              <w:t>，</w:t>
            </w:r>
            <w:r>
              <w:rPr>
                <w:rFonts w:hint="eastAsia"/>
                <w:color w:val="auto"/>
                <w:sz w:val="21"/>
                <w:szCs w:val="21"/>
                <w:highlight w:val="none"/>
                <w:lang w:eastAsia="zh-CN"/>
              </w:rPr>
              <w:t>可以</w:t>
            </w:r>
            <w:r>
              <w:rPr>
                <w:color w:val="auto"/>
                <w:sz w:val="21"/>
                <w:szCs w:val="21"/>
                <w:highlight w:val="none"/>
              </w:rPr>
              <w:t xml:space="preserve">满足施工需要，调配投入计划基本合理、准确。 </w:t>
            </w:r>
          </w:p>
          <w:p w14:paraId="6CA16087">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：投入的施工材料有</w:t>
            </w:r>
            <w:r>
              <w:rPr>
                <w:rFonts w:hint="eastAsia"/>
                <w:color w:val="auto"/>
                <w:sz w:val="21"/>
                <w:szCs w:val="21"/>
                <w:highlight w:val="none"/>
                <w:lang w:eastAsia="zh-CN"/>
              </w:rPr>
              <w:t>完整</w:t>
            </w:r>
            <w:r>
              <w:rPr>
                <w:color w:val="auto"/>
                <w:sz w:val="21"/>
                <w:szCs w:val="21"/>
                <w:highlight w:val="none"/>
              </w:rPr>
              <w:t>的组织计划，投入计划与进度计划</w:t>
            </w:r>
            <w:r>
              <w:rPr>
                <w:rFonts w:hint="eastAsia"/>
                <w:color w:val="auto"/>
                <w:sz w:val="21"/>
                <w:szCs w:val="21"/>
                <w:highlight w:val="none"/>
                <w:lang w:eastAsia="zh-CN"/>
              </w:rPr>
              <w:t>基本同步</w:t>
            </w:r>
            <w:r>
              <w:rPr>
                <w:color w:val="auto"/>
                <w:spacing w:val="-10"/>
                <w:sz w:val="21"/>
                <w:szCs w:val="21"/>
                <w:highlight w:val="none"/>
              </w:rPr>
              <w:t>，基本满足施工需要，</w:t>
            </w:r>
            <w:r>
              <w:rPr>
                <w:color w:val="auto"/>
                <w:sz w:val="21"/>
                <w:szCs w:val="21"/>
                <w:highlight w:val="none"/>
              </w:rPr>
              <w:t xml:space="preserve">调配投入计划基本合理。 </w:t>
            </w:r>
          </w:p>
          <w:p w14:paraId="79BE406A">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：投入的施工材料的组织计划差，投入计划与进度计划不呼应，</w:t>
            </w:r>
            <w:r>
              <w:rPr>
                <w:rFonts w:hint="eastAsia"/>
                <w:color w:val="auto"/>
                <w:sz w:val="21"/>
                <w:szCs w:val="21"/>
                <w:highlight w:val="none"/>
                <w:lang w:eastAsia="zh-CN"/>
              </w:rPr>
              <w:t>勉强</w:t>
            </w:r>
            <w:r>
              <w:rPr>
                <w:color w:val="auto"/>
                <w:sz w:val="21"/>
                <w:szCs w:val="21"/>
                <w:highlight w:val="none"/>
              </w:rPr>
              <w:t>满足施工需要。</w:t>
            </w:r>
          </w:p>
        </w:tc>
      </w:tr>
      <w:tr w14:paraId="59598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4CA82926">
            <w:pPr>
              <w:widowControl/>
              <w:spacing w:line="360" w:lineRule="auto"/>
              <w:rPr>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7AD98AAA">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3D16CB5D">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w:t>
            </w:r>
            <w:r>
              <w:rPr>
                <w:rFonts w:hint="eastAsia"/>
                <w:color w:val="auto"/>
                <w:sz w:val="21"/>
                <w:szCs w:val="21"/>
                <w:highlight w:val="none"/>
                <w:lang w:eastAsia="zh-CN"/>
              </w:rPr>
              <w:t>对本项目的建设进行详细分析，对拟</w:t>
            </w:r>
            <w:r>
              <w:rPr>
                <w:color w:val="auto"/>
                <w:sz w:val="21"/>
                <w:szCs w:val="21"/>
                <w:highlight w:val="none"/>
              </w:rPr>
              <w:t>投入的施工机械、设备、机具有详细的组织计划且计划周密，设备数量、选型配置、进场</w:t>
            </w:r>
            <w:r>
              <w:rPr>
                <w:rFonts w:hint="eastAsia"/>
                <w:color w:val="auto"/>
                <w:sz w:val="21"/>
                <w:szCs w:val="21"/>
                <w:highlight w:val="none"/>
                <w:lang w:eastAsia="zh-CN"/>
              </w:rPr>
              <w:t>退场</w:t>
            </w:r>
            <w:r>
              <w:rPr>
                <w:color w:val="auto"/>
                <w:sz w:val="21"/>
                <w:szCs w:val="21"/>
                <w:highlight w:val="none"/>
              </w:rPr>
              <w:t>时间安排合理，</w:t>
            </w:r>
            <w:r>
              <w:rPr>
                <w:rFonts w:hint="eastAsia"/>
                <w:color w:val="auto"/>
                <w:sz w:val="21"/>
                <w:szCs w:val="21"/>
                <w:highlight w:val="none"/>
                <w:lang w:eastAsia="zh-CN"/>
              </w:rPr>
              <w:t>完全</w:t>
            </w:r>
            <w:r>
              <w:rPr>
                <w:color w:val="auto"/>
                <w:sz w:val="21"/>
                <w:szCs w:val="21"/>
                <w:highlight w:val="none"/>
              </w:rPr>
              <w:t xml:space="preserve">满足施工需要。 </w:t>
            </w:r>
          </w:p>
          <w:p w14:paraId="1D7F520D">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w:t>
            </w:r>
            <w:r>
              <w:rPr>
                <w:rFonts w:hint="eastAsia"/>
                <w:color w:val="auto"/>
                <w:sz w:val="21"/>
                <w:szCs w:val="21"/>
                <w:highlight w:val="none"/>
                <w:lang w:eastAsia="zh-CN"/>
              </w:rPr>
              <w:t>对本项目的建设进行合理分析，对拟</w:t>
            </w:r>
            <w:r>
              <w:rPr>
                <w:color w:val="auto"/>
                <w:sz w:val="21"/>
                <w:szCs w:val="21"/>
                <w:highlight w:val="none"/>
              </w:rPr>
              <w:t>投入的施工</w:t>
            </w:r>
            <w:r>
              <w:rPr>
                <w:color w:val="auto"/>
                <w:spacing w:val="-10"/>
                <w:sz w:val="21"/>
                <w:szCs w:val="21"/>
                <w:highlight w:val="none"/>
              </w:rPr>
              <w:t>机械、设备、 机具有详细的组织计划，设备数量、选型配置、进场投入计划与进度计划呼</w:t>
            </w:r>
            <w:r>
              <w:rPr>
                <w:color w:val="auto"/>
                <w:spacing w:val="-13"/>
                <w:sz w:val="21"/>
                <w:szCs w:val="21"/>
                <w:highlight w:val="none"/>
              </w:rPr>
              <w:t xml:space="preserve">应，满足施工需要。 </w:t>
            </w:r>
          </w:p>
          <w:p w14:paraId="2C152C29">
            <w:pPr>
              <w:pStyle w:val="41"/>
              <w:keepNext w:val="0"/>
              <w:keepLines w:val="0"/>
              <w:pageBreakBefore w:val="0"/>
              <w:widowControl w:val="0"/>
              <w:kinsoku/>
              <w:wordWrap/>
              <w:overflowPunct/>
              <w:topLinePunct w:val="0"/>
              <w:autoSpaceDE/>
              <w:autoSpaceDN/>
              <w:bidi w:val="0"/>
              <w:adjustRightInd/>
              <w:snapToGrid/>
              <w:spacing w:line="360" w:lineRule="auto"/>
              <w:ind w:left="107" w:right="101" w:firstLine="368" w:firstLineChars="200"/>
              <w:textAlignment w:val="auto"/>
              <w:rPr>
                <w:rFonts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color w:val="auto"/>
                <w:spacing w:val="-3"/>
                <w:sz w:val="21"/>
                <w:szCs w:val="21"/>
                <w:highlight w:val="none"/>
              </w:rPr>
              <w:t>：</w:t>
            </w:r>
            <w:r>
              <w:rPr>
                <w:rFonts w:hint="eastAsia"/>
                <w:color w:val="auto"/>
                <w:sz w:val="21"/>
                <w:szCs w:val="21"/>
                <w:highlight w:val="none"/>
                <w:lang w:eastAsia="zh-CN"/>
              </w:rPr>
              <w:t>对本项目的建设分析到位，对拟</w:t>
            </w:r>
            <w:r>
              <w:rPr>
                <w:color w:val="auto"/>
                <w:spacing w:val="-3"/>
                <w:sz w:val="21"/>
                <w:szCs w:val="21"/>
                <w:highlight w:val="none"/>
              </w:rPr>
              <w:t>投入</w:t>
            </w:r>
            <w:r>
              <w:rPr>
                <w:rFonts w:ascii="宋体" w:hAnsi="宋体" w:eastAsia="宋体" w:cs="宋体"/>
                <w:color w:val="auto"/>
                <w:spacing w:val="-3"/>
                <w:sz w:val="21"/>
                <w:szCs w:val="21"/>
                <w:highlight w:val="none"/>
              </w:rPr>
              <w:t>的施工机械、设备、机具有组织计划，设备数量、选型配置、进场投入计划与进度计划</w:t>
            </w:r>
            <w:r>
              <w:rPr>
                <w:rFonts w:hint="eastAsia" w:ascii="宋体" w:hAnsi="宋体" w:eastAsia="宋体" w:cs="宋体"/>
                <w:color w:val="auto"/>
                <w:spacing w:val="-3"/>
                <w:sz w:val="21"/>
                <w:szCs w:val="21"/>
                <w:highlight w:val="none"/>
                <w:lang w:eastAsia="zh-CN"/>
              </w:rPr>
              <w:t>基本</w:t>
            </w:r>
            <w:r>
              <w:rPr>
                <w:rFonts w:ascii="宋体" w:hAnsi="宋体" w:eastAsia="宋体" w:cs="宋体"/>
                <w:color w:val="auto"/>
                <w:spacing w:val="-3"/>
                <w:sz w:val="21"/>
                <w:szCs w:val="21"/>
                <w:highlight w:val="none"/>
              </w:rPr>
              <w:t>呼应，</w:t>
            </w:r>
            <w:r>
              <w:rPr>
                <w:rFonts w:hint="eastAsia" w:ascii="宋体" w:hAnsi="宋体" w:eastAsia="宋体" w:cs="宋体"/>
                <w:color w:val="auto"/>
                <w:spacing w:val="-3"/>
                <w:sz w:val="21"/>
                <w:szCs w:val="21"/>
                <w:highlight w:val="none"/>
                <w:lang w:eastAsia="zh-CN"/>
              </w:rPr>
              <w:t>能</w:t>
            </w:r>
            <w:r>
              <w:rPr>
                <w:rFonts w:ascii="宋体" w:hAnsi="宋体" w:eastAsia="宋体" w:cs="宋体"/>
                <w:color w:val="auto"/>
                <w:spacing w:val="-3"/>
                <w:sz w:val="21"/>
                <w:szCs w:val="21"/>
                <w:highlight w:val="none"/>
              </w:rPr>
              <w:t xml:space="preserve">满足施工需要。 </w:t>
            </w:r>
          </w:p>
          <w:p w14:paraId="1CEBA125">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pacing w:val="-7"/>
                <w:sz w:val="21"/>
                <w:szCs w:val="21"/>
                <w:highlight w:val="none"/>
              </w:rPr>
              <w:t>：</w:t>
            </w:r>
            <w:r>
              <w:rPr>
                <w:rFonts w:hint="eastAsia"/>
                <w:color w:val="auto"/>
                <w:sz w:val="21"/>
                <w:szCs w:val="21"/>
                <w:highlight w:val="none"/>
                <w:lang w:eastAsia="zh-CN"/>
              </w:rPr>
              <w:t>对本项目的建设进行简单分析，对拟</w:t>
            </w:r>
            <w:r>
              <w:rPr>
                <w:color w:val="auto"/>
                <w:spacing w:val="-7"/>
                <w:sz w:val="21"/>
                <w:szCs w:val="21"/>
                <w:highlight w:val="none"/>
              </w:rPr>
              <w:t>投入的施工机械、</w:t>
            </w:r>
            <w:r>
              <w:rPr>
                <w:color w:val="auto"/>
                <w:spacing w:val="-10"/>
                <w:sz w:val="21"/>
                <w:szCs w:val="21"/>
                <w:highlight w:val="none"/>
              </w:rPr>
              <w:t>设备、机具组织计划差，</w:t>
            </w:r>
            <w:r>
              <w:rPr>
                <w:color w:val="auto"/>
                <w:sz w:val="21"/>
                <w:szCs w:val="21"/>
                <w:highlight w:val="none"/>
              </w:rPr>
              <w:t>投入计划与进度计划</w:t>
            </w:r>
            <w:r>
              <w:rPr>
                <w:rFonts w:hint="eastAsia"/>
                <w:color w:val="auto"/>
                <w:sz w:val="21"/>
                <w:szCs w:val="21"/>
                <w:highlight w:val="none"/>
                <w:lang w:eastAsia="zh-CN"/>
              </w:rPr>
              <w:t>难以</w:t>
            </w:r>
            <w:r>
              <w:rPr>
                <w:color w:val="auto"/>
                <w:sz w:val="21"/>
                <w:szCs w:val="21"/>
                <w:highlight w:val="none"/>
              </w:rPr>
              <w:t>呼应，</w:t>
            </w:r>
            <w:r>
              <w:rPr>
                <w:rFonts w:hint="eastAsia"/>
                <w:color w:val="auto"/>
                <w:sz w:val="21"/>
                <w:szCs w:val="21"/>
                <w:highlight w:val="none"/>
                <w:lang w:eastAsia="zh-CN"/>
              </w:rPr>
              <w:t>勉强</w:t>
            </w:r>
            <w:r>
              <w:rPr>
                <w:color w:val="auto"/>
                <w:sz w:val="21"/>
                <w:szCs w:val="21"/>
                <w:highlight w:val="none"/>
              </w:rPr>
              <w:t>满足施工需要。</w:t>
            </w:r>
          </w:p>
        </w:tc>
      </w:tr>
      <w:tr w14:paraId="07B23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8BD705B">
            <w:pPr>
              <w:widowControl/>
              <w:spacing w:line="360" w:lineRule="auto"/>
              <w:rPr>
                <w:color w:val="auto"/>
                <w:kern w:val="0"/>
                <w:sz w:val="21"/>
                <w:szCs w:val="21"/>
                <w:highlight w:val="none"/>
              </w:rPr>
            </w:pPr>
            <w:r>
              <w:rPr>
                <w:rFonts w:hint="eastAsia" w:cs="宋体"/>
                <w:color w:val="auto"/>
                <w:kern w:val="0"/>
                <w:sz w:val="21"/>
                <w:szCs w:val="21"/>
                <w:highlight w:val="none"/>
              </w:rPr>
              <w:t>确保工程质量的技术组织措施</w:t>
            </w:r>
          </w:p>
          <w:p w14:paraId="121D90F3">
            <w:pPr>
              <w:widowControl/>
              <w:spacing w:line="360" w:lineRule="auto"/>
              <w:rPr>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2F32EC99">
            <w:pPr>
              <w:pStyle w:val="41"/>
              <w:keepNext w:val="0"/>
              <w:keepLines w:val="0"/>
              <w:pageBreakBefore w:val="0"/>
              <w:widowControl w:val="0"/>
              <w:kinsoku/>
              <w:wordWrap/>
              <w:overflowPunct/>
              <w:topLinePunct w:val="0"/>
              <w:autoSpaceDE/>
              <w:autoSpaceDN/>
              <w:bidi w:val="0"/>
              <w:adjustRightInd/>
              <w:snapToGrid/>
              <w:spacing w:before="99" w:line="360" w:lineRule="auto"/>
              <w:ind w:left="107" w:firstLine="420" w:firstLineChars="200"/>
              <w:textAlignment w:val="auto"/>
              <w:rPr>
                <w:rFonts w:hint="eastAsia"/>
                <w:color w:val="auto"/>
                <w:sz w:val="21"/>
                <w:szCs w:val="21"/>
                <w:highlight w:val="none"/>
              </w:rPr>
            </w:pPr>
            <w:r>
              <w:rPr>
                <w:rFonts w:hint="eastAsia"/>
                <w:color w:val="auto"/>
                <w:sz w:val="21"/>
                <w:szCs w:val="21"/>
                <w:highlight w:val="none"/>
              </w:rPr>
              <w:t>评审专家自行对</w:t>
            </w:r>
            <w:r>
              <w:rPr>
                <w:color w:val="auto"/>
                <w:sz w:val="21"/>
                <w:szCs w:val="21"/>
                <w:highlight w:val="none"/>
              </w:rPr>
              <w:t>质量技术管理班子和制度</w:t>
            </w:r>
            <w:r>
              <w:rPr>
                <w:rFonts w:hint="eastAsia"/>
                <w:color w:val="auto"/>
                <w:sz w:val="21"/>
                <w:szCs w:val="21"/>
                <w:highlight w:val="none"/>
              </w:rPr>
              <w:t>是否完整、齐全，满足施工进度需要等各方面进行独立打分。</w:t>
            </w:r>
          </w:p>
          <w:p w14:paraId="2463DBC6">
            <w:pPr>
              <w:pStyle w:val="41"/>
              <w:keepNext w:val="0"/>
              <w:keepLines w:val="0"/>
              <w:pageBreakBefore w:val="0"/>
              <w:widowControl w:val="0"/>
              <w:kinsoku/>
              <w:wordWrap/>
              <w:overflowPunct/>
              <w:topLinePunct w:val="0"/>
              <w:autoSpaceDE/>
              <w:autoSpaceDN/>
              <w:bidi w:val="0"/>
              <w:adjustRightInd/>
              <w:snapToGrid/>
              <w:spacing w:before="99" w:line="360" w:lineRule="auto"/>
              <w:ind w:left="107"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分）：有</w:t>
            </w:r>
            <w:r>
              <w:rPr>
                <w:rFonts w:hint="eastAsia"/>
                <w:color w:val="auto"/>
                <w:sz w:val="21"/>
                <w:szCs w:val="21"/>
                <w:highlight w:val="none"/>
                <w:lang w:eastAsia="zh-CN"/>
              </w:rPr>
              <w:t>健全有效</w:t>
            </w:r>
            <w:r>
              <w:rPr>
                <w:color w:val="auto"/>
                <w:sz w:val="21"/>
                <w:szCs w:val="21"/>
                <w:highlight w:val="none"/>
              </w:rPr>
              <w:t>的质量技术管理班子和制度且</w:t>
            </w:r>
            <w:r>
              <w:rPr>
                <w:rFonts w:hint="eastAsia"/>
                <w:color w:val="auto"/>
                <w:sz w:val="21"/>
                <w:szCs w:val="21"/>
                <w:highlight w:val="none"/>
                <w:lang w:eastAsia="zh-CN"/>
              </w:rPr>
              <w:t>各质量管理</w:t>
            </w:r>
            <w:r>
              <w:rPr>
                <w:color w:val="auto"/>
                <w:sz w:val="21"/>
                <w:szCs w:val="21"/>
                <w:highlight w:val="none"/>
              </w:rPr>
              <w:t>人员配备合理。主要工序有先进、可行、具体</w:t>
            </w:r>
            <w:r>
              <w:rPr>
                <w:rFonts w:hint="eastAsia"/>
                <w:color w:val="auto"/>
                <w:sz w:val="21"/>
                <w:szCs w:val="21"/>
                <w:highlight w:val="none"/>
                <w:lang w:eastAsia="zh-CN"/>
              </w:rPr>
              <w:t>的</w:t>
            </w:r>
            <w:r>
              <w:rPr>
                <w:color w:val="auto"/>
                <w:sz w:val="21"/>
                <w:szCs w:val="21"/>
                <w:highlight w:val="none"/>
              </w:rPr>
              <w:t>质量技术保证措施和手段</w:t>
            </w:r>
            <w:r>
              <w:rPr>
                <w:rFonts w:hint="eastAsia"/>
                <w:color w:val="auto"/>
                <w:sz w:val="21"/>
                <w:szCs w:val="21"/>
                <w:highlight w:val="none"/>
                <w:lang w:eastAsia="zh-CN"/>
              </w:rPr>
              <w:t>，</w:t>
            </w:r>
            <w:r>
              <w:rPr>
                <w:color w:val="auto"/>
                <w:sz w:val="21"/>
                <w:szCs w:val="21"/>
                <w:highlight w:val="none"/>
              </w:rPr>
              <w:t>自控体系</w:t>
            </w:r>
            <w:r>
              <w:rPr>
                <w:rFonts w:hint="eastAsia"/>
                <w:color w:val="auto"/>
                <w:sz w:val="21"/>
                <w:szCs w:val="21"/>
                <w:highlight w:val="none"/>
                <w:lang w:eastAsia="zh-CN"/>
              </w:rPr>
              <w:t>完善，能完全达到采购文件的质量</w:t>
            </w:r>
            <w:r>
              <w:rPr>
                <w:color w:val="auto"/>
                <w:sz w:val="21"/>
                <w:szCs w:val="21"/>
                <w:highlight w:val="none"/>
              </w:rPr>
              <w:t>要求及</w:t>
            </w:r>
            <w:r>
              <w:rPr>
                <w:rFonts w:hint="eastAsia"/>
                <w:color w:val="auto"/>
                <w:sz w:val="21"/>
                <w:szCs w:val="21"/>
                <w:highlight w:val="none"/>
                <w:lang w:eastAsia="zh-CN"/>
              </w:rPr>
              <w:t>国家的</w:t>
            </w:r>
            <w:r>
              <w:rPr>
                <w:color w:val="auto"/>
                <w:sz w:val="21"/>
                <w:szCs w:val="21"/>
                <w:highlight w:val="none"/>
              </w:rPr>
              <w:t>施工验收规范要求。</w:t>
            </w:r>
          </w:p>
          <w:p w14:paraId="4B151C76">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：有</w:t>
            </w:r>
            <w:r>
              <w:rPr>
                <w:rFonts w:hint="eastAsia"/>
                <w:color w:val="auto"/>
                <w:sz w:val="21"/>
                <w:szCs w:val="21"/>
                <w:highlight w:val="none"/>
                <w:lang w:eastAsia="zh-CN"/>
              </w:rPr>
              <w:t>完善</w:t>
            </w:r>
            <w:r>
              <w:rPr>
                <w:color w:val="auto"/>
                <w:sz w:val="21"/>
                <w:szCs w:val="21"/>
                <w:highlight w:val="none"/>
              </w:rPr>
              <w:t>的质量技术管理班子和制度，且</w:t>
            </w:r>
            <w:r>
              <w:rPr>
                <w:rFonts w:hint="eastAsia"/>
                <w:color w:val="auto"/>
                <w:sz w:val="21"/>
                <w:szCs w:val="21"/>
                <w:highlight w:val="none"/>
                <w:lang w:eastAsia="zh-CN"/>
              </w:rPr>
              <w:t>质量管理</w:t>
            </w:r>
            <w:r>
              <w:rPr>
                <w:color w:val="auto"/>
                <w:sz w:val="21"/>
                <w:szCs w:val="21"/>
                <w:highlight w:val="none"/>
              </w:rPr>
              <w:t>人员配备合理。主要工序有质量技术保证措施和手段，自控体系完整，能有效保证技术质量。</w:t>
            </w:r>
          </w:p>
          <w:p w14:paraId="58D454D0">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color w:val="auto"/>
                <w:sz w:val="21"/>
                <w:szCs w:val="21"/>
                <w:highlight w:val="none"/>
              </w:rPr>
              <w:t xml:space="preserve"> </w:t>
            </w:r>
            <w:r>
              <w:rPr>
                <w:rFonts w:hint="eastAsia"/>
                <w:color w:val="auto"/>
                <w:sz w:val="21"/>
                <w:szCs w:val="21"/>
                <w:highlight w:val="none"/>
                <w:lang w:eastAsia="zh-CN"/>
              </w:rPr>
              <w:t>中（4分）</w:t>
            </w:r>
            <w:r>
              <w:rPr>
                <w:color w:val="auto"/>
                <w:sz w:val="21"/>
                <w:szCs w:val="21"/>
                <w:highlight w:val="none"/>
              </w:rPr>
              <w:t xml:space="preserve">：质量技术管理班子人员配备基本合理，制度基本健全。主要工序有质量技术保证措施和手段，能有效保证技术质量，满足招标文件的质量要求。 </w:t>
            </w:r>
          </w:p>
          <w:p w14:paraId="03B75131">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：质量技术管理班子人员配备不合理，制度不健全。质量技术保证措施和手段不可行，没有质量违约责任诺。</w:t>
            </w:r>
          </w:p>
        </w:tc>
      </w:tr>
      <w:tr w14:paraId="13520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05A03B09">
            <w:pPr>
              <w:widowControl/>
              <w:spacing w:line="360" w:lineRule="auto"/>
              <w:rPr>
                <w:color w:val="auto"/>
                <w:sz w:val="21"/>
                <w:szCs w:val="21"/>
                <w:highlight w:val="none"/>
              </w:rPr>
            </w:pPr>
            <w:r>
              <w:rPr>
                <w:rFonts w:hint="eastAsia" w:cs="宋体"/>
                <w:color w:val="auto"/>
                <w:kern w:val="0"/>
                <w:sz w:val="21"/>
                <w:szCs w:val="21"/>
                <w:highlight w:val="none"/>
              </w:rPr>
              <w:t>确保安全生产的技术组织措施（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5050BF69">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59759193">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color w:val="auto"/>
                <w:sz w:val="21"/>
                <w:szCs w:val="21"/>
                <w:highlight w:val="none"/>
              </w:rPr>
              <w:t>：有配</w:t>
            </w:r>
            <w:r>
              <w:rPr>
                <w:rFonts w:ascii="宋体" w:hAnsi="宋体" w:eastAsia="宋体" w:cs="宋体"/>
                <w:color w:val="auto"/>
                <w:sz w:val="21"/>
                <w:szCs w:val="21"/>
                <w:highlight w:val="none"/>
              </w:rPr>
              <w:t>备</w:t>
            </w:r>
            <w:r>
              <w:rPr>
                <w:rFonts w:hint="eastAsia" w:ascii="宋体" w:hAnsi="宋体" w:eastAsia="宋体" w:cs="宋体"/>
                <w:color w:val="auto"/>
                <w:sz w:val="21"/>
                <w:szCs w:val="21"/>
                <w:highlight w:val="none"/>
                <w:lang w:eastAsia="zh-CN"/>
              </w:rPr>
              <w:t>经验丰富的</w:t>
            </w:r>
            <w:r>
              <w:rPr>
                <w:rFonts w:ascii="宋体" w:hAnsi="宋体" w:eastAsia="宋体" w:cs="宋体"/>
                <w:color w:val="auto"/>
                <w:sz w:val="21"/>
                <w:szCs w:val="21"/>
                <w:highlight w:val="none"/>
              </w:rPr>
              <w:t>专职安全员，</w:t>
            </w:r>
            <w:r>
              <w:rPr>
                <w:rFonts w:hint="eastAsia" w:cs="宋体"/>
                <w:color w:val="auto"/>
                <w:sz w:val="21"/>
                <w:szCs w:val="21"/>
                <w:highlight w:val="none"/>
                <w:lang w:eastAsia="zh-CN"/>
              </w:rPr>
              <w:t>各管理</w:t>
            </w:r>
            <w:r>
              <w:rPr>
                <w:rFonts w:ascii="宋体" w:hAnsi="宋体" w:eastAsia="宋体" w:cs="宋体"/>
                <w:color w:val="auto"/>
                <w:sz w:val="21"/>
                <w:szCs w:val="21"/>
                <w:highlight w:val="none"/>
              </w:rPr>
              <w:t>人员配备</w:t>
            </w:r>
            <w:r>
              <w:rPr>
                <w:rFonts w:hint="eastAsia" w:cs="宋体"/>
                <w:color w:val="auto"/>
                <w:sz w:val="21"/>
                <w:szCs w:val="21"/>
                <w:highlight w:val="none"/>
                <w:lang w:eastAsia="zh-CN"/>
              </w:rPr>
              <w:t>完善</w:t>
            </w:r>
            <w:r>
              <w:rPr>
                <w:rFonts w:ascii="宋体" w:hAnsi="宋体" w:eastAsia="宋体" w:cs="宋体"/>
                <w:color w:val="auto"/>
                <w:sz w:val="21"/>
                <w:szCs w:val="21"/>
                <w:highlight w:val="none"/>
              </w:rPr>
              <w:t>合理。有健全的安全管理制度，各道工序安全技术措施针对性强，符合实际且高于国家有关安全技术标准要求。现场防火、应急救援、社会治安安全措施得力</w:t>
            </w:r>
            <w:r>
              <w:rPr>
                <w:rFonts w:hint="eastAsia" w:ascii="宋体" w:hAnsi="宋体" w:eastAsia="宋体" w:cs="宋体"/>
                <w:color w:val="auto"/>
                <w:sz w:val="21"/>
                <w:szCs w:val="21"/>
                <w:highlight w:val="none"/>
                <w:lang w:eastAsia="zh-CN"/>
              </w:rPr>
              <w:t>，能全面保障施工期内安全生产</w:t>
            </w:r>
            <w:r>
              <w:rPr>
                <w:rFonts w:ascii="宋体" w:hAnsi="宋体" w:eastAsia="宋体" w:cs="宋体"/>
                <w:color w:val="auto"/>
                <w:sz w:val="21"/>
                <w:szCs w:val="21"/>
                <w:highlight w:val="none"/>
              </w:rPr>
              <w:t>。</w:t>
            </w:r>
          </w:p>
          <w:p w14:paraId="722449E3">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：有配备满足项目</w:t>
            </w:r>
            <w:r>
              <w:rPr>
                <w:color w:val="auto"/>
                <w:sz w:val="21"/>
                <w:szCs w:val="21"/>
                <w:highlight w:val="none"/>
              </w:rPr>
              <w:t>要求的专职安全员，</w:t>
            </w:r>
            <w:r>
              <w:rPr>
                <w:rFonts w:hint="eastAsia" w:cs="宋体"/>
                <w:color w:val="auto"/>
                <w:sz w:val="21"/>
                <w:szCs w:val="21"/>
                <w:highlight w:val="none"/>
                <w:lang w:eastAsia="zh-CN"/>
              </w:rPr>
              <w:t>各管理</w:t>
            </w:r>
            <w:r>
              <w:rPr>
                <w:rFonts w:ascii="宋体" w:hAnsi="宋体" w:eastAsia="宋体" w:cs="宋体"/>
                <w:color w:val="auto"/>
                <w:sz w:val="21"/>
                <w:szCs w:val="21"/>
                <w:highlight w:val="none"/>
              </w:rPr>
              <w:t>人员</w:t>
            </w:r>
            <w:r>
              <w:rPr>
                <w:color w:val="auto"/>
                <w:sz w:val="21"/>
                <w:szCs w:val="21"/>
                <w:highlight w:val="none"/>
              </w:rPr>
              <w:t>配备合理，有</w:t>
            </w:r>
            <w:r>
              <w:rPr>
                <w:rFonts w:hint="eastAsia"/>
                <w:color w:val="auto"/>
                <w:sz w:val="21"/>
                <w:szCs w:val="21"/>
                <w:highlight w:val="none"/>
                <w:lang w:eastAsia="zh-CN"/>
              </w:rPr>
              <w:t>完整</w:t>
            </w:r>
            <w:r>
              <w:rPr>
                <w:color w:val="auto"/>
                <w:sz w:val="21"/>
                <w:szCs w:val="21"/>
                <w:highlight w:val="none"/>
              </w:rPr>
              <w:t>的安全管理制度，各道工序安全技术措施符合实际有关安全技术标准要求。现场防火、应急救援、社会治安安全措施合理</w:t>
            </w:r>
            <w:r>
              <w:rPr>
                <w:rFonts w:hint="eastAsia"/>
                <w:color w:val="auto"/>
                <w:sz w:val="21"/>
                <w:szCs w:val="21"/>
                <w:highlight w:val="none"/>
                <w:lang w:eastAsia="zh-CN"/>
              </w:rPr>
              <w:t>，在施工期内进行安全生产工作</w:t>
            </w:r>
            <w:r>
              <w:rPr>
                <w:color w:val="auto"/>
                <w:sz w:val="21"/>
                <w:szCs w:val="21"/>
                <w:highlight w:val="none"/>
              </w:rPr>
              <w:t>。</w:t>
            </w:r>
          </w:p>
          <w:p w14:paraId="440D9026">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 xml:space="preserve"> </w:t>
            </w:r>
            <w:r>
              <w:rPr>
                <w:rFonts w:hint="eastAsia"/>
                <w:color w:val="auto"/>
                <w:sz w:val="21"/>
                <w:szCs w:val="21"/>
                <w:highlight w:val="none"/>
                <w:lang w:eastAsia="zh-CN"/>
              </w:rPr>
              <w:t>中（4分）</w:t>
            </w:r>
            <w:r>
              <w:rPr>
                <w:color w:val="auto"/>
                <w:sz w:val="21"/>
                <w:szCs w:val="21"/>
                <w:highlight w:val="none"/>
              </w:rPr>
              <w:t>：有配备满足项目要求的专职安全员，</w:t>
            </w:r>
            <w:r>
              <w:rPr>
                <w:rFonts w:hint="eastAsia" w:cs="宋体"/>
                <w:color w:val="auto"/>
                <w:sz w:val="21"/>
                <w:szCs w:val="21"/>
                <w:highlight w:val="none"/>
                <w:lang w:eastAsia="zh-CN"/>
              </w:rPr>
              <w:t>各管理</w:t>
            </w:r>
            <w:r>
              <w:rPr>
                <w:color w:val="auto"/>
                <w:sz w:val="21"/>
                <w:szCs w:val="21"/>
                <w:highlight w:val="none"/>
              </w:rPr>
              <w:t>人员配备基本合理，安全管理制度基本健全，各道工序安全技术措施基本符合实际，基本满足有关安全技术标准要求。现场防火、应急救援、社会治安安全措施基本合理。</w:t>
            </w:r>
          </w:p>
          <w:p w14:paraId="6C53D471">
            <w:pPr>
              <w:pStyle w:val="41"/>
              <w:keepNext w:val="0"/>
              <w:keepLines w:val="0"/>
              <w:pageBreakBefore w:val="0"/>
              <w:widowControl w:val="0"/>
              <w:kinsoku/>
              <w:wordWrap/>
              <w:overflowPunct/>
              <w:topLinePunct w:val="0"/>
              <w:autoSpaceDE/>
              <w:autoSpaceDN/>
              <w:bidi w:val="0"/>
              <w:adjustRightInd/>
              <w:snapToGrid/>
              <w:spacing w:before="100"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：有配备满足项目要求的专职安全员，</w:t>
            </w:r>
            <w:r>
              <w:rPr>
                <w:rFonts w:hint="eastAsia" w:cs="宋体"/>
                <w:color w:val="auto"/>
                <w:sz w:val="21"/>
                <w:szCs w:val="21"/>
                <w:highlight w:val="none"/>
                <w:lang w:eastAsia="zh-CN"/>
              </w:rPr>
              <w:t>各管理</w:t>
            </w:r>
            <w:r>
              <w:rPr>
                <w:color w:val="auto"/>
                <w:sz w:val="21"/>
                <w:szCs w:val="21"/>
                <w:highlight w:val="none"/>
              </w:rPr>
              <w:t>人员配备基本</w:t>
            </w:r>
            <w:r>
              <w:rPr>
                <w:rFonts w:hint="eastAsia"/>
                <w:color w:val="auto"/>
                <w:sz w:val="21"/>
                <w:szCs w:val="21"/>
                <w:highlight w:val="none"/>
                <w:lang w:eastAsia="zh-CN"/>
              </w:rPr>
              <w:t>合理</w:t>
            </w:r>
            <w:r>
              <w:rPr>
                <w:color w:val="auto"/>
                <w:sz w:val="21"/>
                <w:szCs w:val="21"/>
                <w:highlight w:val="none"/>
              </w:rPr>
              <w:t>，安全管理制度不</w:t>
            </w:r>
            <w:r>
              <w:rPr>
                <w:rFonts w:hint="eastAsia"/>
                <w:color w:val="auto"/>
                <w:sz w:val="21"/>
                <w:szCs w:val="21"/>
                <w:highlight w:val="none"/>
                <w:lang w:eastAsia="zh-CN"/>
              </w:rPr>
              <w:t>完整</w:t>
            </w:r>
            <w:r>
              <w:rPr>
                <w:color w:val="auto"/>
                <w:sz w:val="21"/>
                <w:szCs w:val="21"/>
                <w:highlight w:val="none"/>
              </w:rPr>
              <w:t>，各道工序安全技术措施基本符合实际，不能满足有关安全技术标准要求。现场防火、应急 救援、社会治安安全措施不合理。</w:t>
            </w:r>
          </w:p>
        </w:tc>
      </w:tr>
      <w:tr w14:paraId="7BE17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6BAB5C50">
            <w:pPr>
              <w:widowControl/>
              <w:spacing w:line="360" w:lineRule="auto"/>
              <w:rPr>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348096D7">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w:t>
            </w:r>
            <w:r>
              <w:rPr>
                <w:color w:val="auto"/>
                <w:sz w:val="21"/>
                <w:szCs w:val="21"/>
                <w:highlight w:val="none"/>
              </w:rPr>
              <w:t>工种劳动力安排计划</w:t>
            </w:r>
            <w:r>
              <w:rPr>
                <w:rFonts w:hint="eastAsia"/>
                <w:color w:val="auto"/>
                <w:sz w:val="21"/>
                <w:szCs w:val="21"/>
                <w:highlight w:val="none"/>
                <w:lang w:eastAsia="zh-CN"/>
              </w:rPr>
              <w:t>、</w:t>
            </w:r>
            <w:r>
              <w:rPr>
                <w:color w:val="auto"/>
                <w:sz w:val="21"/>
                <w:szCs w:val="21"/>
                <w:highlight w:val="none"/>
              </w:rPr>
              <w:t>劳动力投入与进度计划</w:t>
            </w:r>
            <w:r>
              <w:rPr>
                <w:rFonts w:hint="eastAsia"/>
                <w:color w:val="auto"/>
                <w:sz w:val="21"/>
                <w:szCs w:val="21"/>
                <w:highlight w:val="none"/>
                <w:lang w:eastAsia="zh-CN"/>
              </w:rPr>
              <w:t>是否合理、健全、可行性等各方面进行独立打分。</w:t>
            </w:r>
          </w:p>
          <w:p w14:paraId="26E34139">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color w:val="auto"/>
                <w:sz w:val="21"/>
                <w:szCs w:val="21"/>
                <w:highlight w:val="none"/>
                <w:lang w:eastAsia="zh-CN"/>
              </w:rPr>
              <w:t>优（5分）</w:t>
            </w:r>
            <w:r>
              <w:rPr>
                <w:color w:val="auto"/>
                <w:sz w:val="21"/>
                <w:szCs w:val="21"/>
                <w:highlight w:val="none"/>
              </w:rPr>
              <w:t>：各主要施工工序有详细周密的劳动力安排计划，各工种劳动力安排计划齐全，</w:t>
            </w:r>
            <w:r>
              <w:rPr>
                <w:rFonts w:hint="eastAsia"/>
                <w:color w:val="auto"/>
                <w:sz w:val="21"/>
                <w:szCs w:val="21"/>
                <w:highlight w:val="none"/>
                <w:lang w:eastAsia="zh-CN"/>
              </w:rPr>
              <w:t>拟投入的</w:t>
            </w:r>
            <w:r>
              <w:rPr>
                <w:color w:val="auto"/>
                <w:sz w:val="21"/>
                <w:szCs w:val="21"/>
                <w:highlight w:val="none"/>
              </w:rPr>
              <w:t>劳动力与进度计划呼应合理</w:t>
            </w:r>
            <w:r>
              <w:rPr>
                <w:rFonts w:hint="eastAsia"/>
                <w:color w:val="auto"/>
                <w:sz w:val="21"/>
                <w:szCs w:val="21"/>
                <w:highlight w:val="none"/>
                <w:lang w:eastAsia="zh-CN"/>
              </w:rPr>
              <w:t>且丰富，能完全</w:t>
            </w:r>
            <w:r>
              <w:rPr>
                <w:color w:val="auto"/>
                <w:sz w:val="21"/>
                <w:szCs w:val="21"/>
                <w:highlight w:val="none"/>
              </w:rPr>
              <w:t>满</w:t>
            </w:r>
            <w:r>
              <w:rPr>
                <w:rFonts w:ascii="宋体" w:hAnsi="宋体" w:eastAsia="宋体" w:cs="宋体"/>
                <w:color w:val="auto"/>
                <w:sz w:val="21"/>
                <w:szCs w:val="21"/>
                <w:highlight w:val="none"/>
              </w:rPr>
              <w:t>足施工需要</w:t>
            </w:r>
            <w:r>
              <w:rPr>
                <w:rFonts w:hint="eastAsia" w:ascii="宋体" w:hAnsi="宋体" w:eastAsia="宋体" w:cs="宋体"/>
                <w:color w:val="auto"/>
                <w:sz w:val="21"/>
                <w:szCs w:val="21"/>
                <w:highlight w:val="none"/>
                <w:lang w:eastAsia="zh-CN"/>
              </w:rPr>
              <w:t>，能有效保证施工计划顺利运行</w:t>
            </w:r>
            <w:r>
              <w:rPr>
                <w:rFonts w:ascii="宋体" w:hAnsi="宋体" w:eastAsia="宋体" w:cs="宋体"/>
                <w:color w:val="auto"/>
                <w:sz w:val="21"/>
                <w:szCs w:val="21"/>
                <w:highlight w:val="none"/>
              </w:rPr>
              <w:t xml:space="preserve">。 </w:t>
            </w:r>
          </w:p>
          <w:p w14:paraId="63C0DD8A">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：各主要施工工序有</w:t>
            </w:r>
            <w:r>
              <w:rPr>
                <w:rFonts w:hint="eastAsia" w:ascii="宋体" w:hAnsi="宋体" w:eastAsia="宋体" w:cs="宋体"/>
                <w:color w:val="auto"/>
                <w:sz w:val="21"/>
                <w:szCs w:val="21"/>
                <w:highlight w:val="none"/>
                <w:lang w:eastAsia="zh-CN"/>
              </w:rPr>
              <w:t>完整</w:t>
            </w:r>
            <w:r>
              <w:rPr>
                <w:rFonts w:ascii="宋体" w:hAnsi="宋体" w:eastAsia="宋体" w:cs="宋体"/>
                <w:color w:val="auto"/>
                <w:sz w:val="21"/>
                <w:szCs w:val="21"/>
                <w:highlight w:val="none"/>
              </w:rPr>
              <w:t>的劳动力安排计划，各工种劳动力安排计划投入合理，</w:t>
            </w:r>
            <w:r>
              <w:rPr>
                <w:rFonts w:hint="eastAsia" w:ascii="宋体" w:hAnsi="宋体" w:eastAsia="宋体" w:cs="宋体"/>
                <w:color w:val="auto"/>
                <w:sz w:val="21"/>
                <w:szCs w:val="21"/>
                <w:highlight w:val="none"/>
                <w:lang w:eastAsia="zh-CN"/>
              </w:rPr>
              <w:t>能</w:t>
            </w:r>
            <w:r>
              <w:rPr>
                <w:rFonts w:ascii="宋体" w:hAnsi="宋体" w:eastAsia="宋体" w:cs="宋体"/>
                <w:color w:val="auto"/>
                <w:sz w:val="21"/>
                <w:szCs w:val="21"/>
                <w:highlight w:val="none"/>
              </w:rPr>
              <w:t>满足施工</w:t>
            </w:r>
            <w:r>
              <w:rPr>
                <w:rFonts w:hint="eastAsia" w:ascii="宋体" w:hAnsi="宋体" w:eastAsia="宋体" w:cs="宋体"/>
                <w:color w:val="auto"/>
                <w:sz w:val="21"/>
                <w:szCs w:val="21"/>
                <w:highlight w:val="none"/>
                <w:lang w:eastAsia="zh-CN"/>
              </w:rPr>
              <w:t>内容的要求，保证施工计划正常运行</w:t>
            </w:r>
            <w:r>
              <w:rPr>
                <w:rFonts w:ascii="宋体" w:hAnsi="宋体" w:eastAsia="宋体" w:cs="宋体"/>
                <w:color w:val="auto"/>
                <w:sz w:val="21"/>
                <w:szCs w:val="21"/>
                <w:highlight w:val="none"/>
              </w:rPr>
              <w:t xml:space="preserve">。 </w:t>
            </w:r>
          </w:p>
          <w:p w14:paraId="1C3BD062">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ascii="宋体" w:hAnsi="宋体" w:eastAsia="宋体" w:cs="宋体"/>
                <w:color w:val="auto"/>
                <w:sz w:val="21"/>
                <w:szCs w:val="21"/>
                <w:highlight w:val="none"/>
              </w:rPr>
              <w:t>： 各主要施工工序应有劳动力安排计划，有各工种劳动力安排计划，劳动力投入基本合理，基本满足施工需要。</w:t>
            </w:r>
          </w:p>
          <w:p w14:paraId="7FA60D1B">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ascii="宋体" w:hAnsi="宋体" w:eastAsia="宋体" w:cs="宋体"/>
                <w:color w:val="auto"/>
                <w:sz w:val="21"/>
                <w:szCs w:val="21"/>
                <w:highlight w:val="none"/>
              </w:rPr>
              <w:t>：各主要施工工序劳动力安排计划不全，无各工种劳动力安排计划或计划不全，</w:t>
            </w:r>
            <w:r>
              <w:rPr>
                <w:color w:val="auto"/>
                <w:sz w:val="21"/>
                <w:szCs w:val="21"/>
                <w:highlight w:val="none"/>
              </w:rPr>
              <w:t>劳动力投入不合理，不能满足</w:t>
            </w:r>
            <w:r>
              <w:rPr>
                <w:rFonts w:hint="eastAsia"/>
                <w:color w:val="auto"/>
                <w:sz w:val="21"/>
                <w:szCs w:val="21"/>
                <w:highlight w:val="none"/>
                <w:lang w:eastAsia="zh-CN"/>
              </w:rPr>
              <w:t>施工需求。</w:t>
            </w:r>
          </w:p>
        </w:tc>
      </w:tr>
      <w:tr w14:paraId="39DE2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44193371">
            <w:pPr>
              <w:widowControl/>
              <w:spacing w:line="360" w:lineRule="auto"/>
              <w:rPr>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DFF6986">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022D1E49">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：有保证工期的具体措施且措施得力。各项计划图表编制详尽周密，安排科学合理，</w:t>
            </w:r>
            <w:r>
              <w:rPr>
                <w:rFonts w:hint="eastAsia"/>
                <w:color w:val="auto"/>
                <w:sz w:val="21"/>
                <w:szCs w:val="21"/>
                <w:highlight w:val="none"/>
                <w:lang w:eastAsia="zh-CN"/>
              </w:rPr>
              <w:t>能完全</w:t>
            </w:r>
            <w:r>
              <w:rPr>
                <w:color w:val="auto"/>
                <w:sz w:val="21"/>
                <w:szCs w:val="21"/>
                <w:highlight w:val="none"/>
              </w:rPr>
              <w:t>符合本项目施工实际要求</w:t>
            </w:r>
            <w:r>
              <w:rPr>
                <w:rFonts w:hint="eastAsia"/>
                <w:color w:val="auto"/>
                <w:sz w:val="21"/>
                <w:szCs w:val="21"/>
                <w:highlight w:val="none"/>
                <w:lang w:eastAsia="zh-CN"/>
              </w:rPr>
              <w:t>，对项目施工进度有良好的推动作用</w:t>
            </w:r>
            <w:r>
              <w:rPr>
                <w:color w:val="auto"/>
                <w:sz w:val="21"/>
                <w:szCs w:val="21"/>
                <w:highlight w:val="none"/>
              </w:rPr>
              <w:t xml:space="preserve">。 </w:t>
            </w:r>
          </w:p>
          <w:p w14:paraId="71208621">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pacing w:val="-12"/>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分）：有保证工期的具体措施且措施得当。各项计划图表编制完善，安排合理，</w:t>
            </w:r>
            <w:r>
              <w:rPr>
                <w:rFonts w:hint="eastAsia"/>
                <w:color w:val="auto"/>
                <w:sz w:val="21"/>
                <w:szCs w:val="21"/>
                <w:highlight w:val="none"/>
                <w:lang w:eastAsia="zh-CN"/>
              </w:rPr>
              <w:t>能</w:t>
            </w:r>
            <w:r>
              <w:rPr>
                <w:color w:val="auto"/>
                <w:sz w:val="21"/>
                <w:szCs w:val="21"/>
                <w:highlight w:val="none"/>
              </w:rPr>
              <w:t>符合本项目施工</w:t>
            </w:r>
            <w:r>
              <w:rPr>
                <w:color w:val="auto"/>
                <w:spacing w:val="-12"/>
                <w:sz w:val="21"/>
                <w:szCs w:val="21"/>
                <w:highlight w:val="none"/>
              </w:rPr>
              <w:t>实际要求</w:t>
            </w:r>
            <w:r>
              <w:rPr>
                <w:rFonts w:hint="eastAsia"/>
                <w:color w:val="auto"/>
                <w:spacing w:val="-12"/>
                <w:sz w:val="21"/>
                <w:szCs w:val="21"/>
                <w:highlight w:val="none"/>
                <w:lang w:eastAsia="zh-CN"/>
              </w:rPr>
              <w:t>，能保证施工工期顺利进行</w:t>
            </w:r>
            <w:r>
              <w:rPr>
                <w:color w:val="auto"/>
                <w:spacing w:val="-12"/>
                <w:sz w:val="21"/>
                <w:szCs w:val="21"/>
                <w:highlight w:val="none"/>
              </w:rPr>
              <w:t>。</w:t>
            </w:r>
          </w:p>
          <w:p w14:paraId="76F0297E">
            <w:pPr>
              <w:pStyle w:val="41"/>
              <w:keepNext w:val="0"/>
              <w:keepLines w:val="0"/>
              <w:pageBreakBefore w:val="0"/>
              <w:widowControl w:val="0"/>
              <w:kinsoku/>
              <w:wordWrap/>
              <w:overflowPunct/>
              <w:topLinePunct w:val="0"/>
              <w:autoSpaceDE/>
              <w:autoSpaceDN/>
              <w:bidi w:val="0"/>
              <w:adjustRightInd/>
              <w:snapToGrid/>
              <w:spacing w:line="360" w:lineRule="auto"/>
              <w:ind w:left="107" w:firstLine="372" w:firstLineChars="200"/>
              <w:textAlignment w:val="auto"/>
              <w:rPr>
                <w:color w:val="auto"/>
                <w:sz w:val="21"/>
                <w:szCs w:val="21"/>
                <w:highlight w:val="none"/>
              </w:rPr>
            </w:pPr>
            <w:r>
              <w:rPr>
                <w:color w:val="auto"/>
                <w:spacing w:val="-12"/>
                <w:sz w:val="21"/>
                <w:szCs w:val="21"/>
                <w:highlight w:val="none"/>
              </w:rPr>
              <w:t xml:space="preserve"> </w:t>
            </w:r>
            <w:r>
              <w:rPr>
                <w:rFonts w:hint="eastAsia"/>
                <w:color w:val="auto"/>
                <w:spacing w:val="-12"/>
                <w:sz w:val="21"/>
                <w:szCs w:val="21"/>
                <w:highlight w:val="none"/>
                <w:lang w:eastAsia="zh-CN"/>
              </w:rPr>
              <w:t>中（2分）</w:t>
            </w:r>
            <w:r>
              <w:rPr>
                <w:color w:val="auto"/>
                <w:spacing w:val="-35"/>
                <w:sz w:val="21"/>
                <w:szCs w:val="21"/>
                <w:highlight w:val="none"/>
              </w:rPr>
              <w:t>：</w:t>
            </w:r>
            <w:r>
              <w:rPr>
                <w:color w:val="auto"/>
                <w:sz w:val="21"/>
                <w:szCs w:val="21"/>
                <w:highlight w:val="none"/>
              </w:rPr>
              <w:t>保证工期措施基本得当。各项计划图表编制基本齐全，安排基本合理，</w:t>
            </w:r>
            <w:r>
              <w:rPr>
                <w:rFonts w:hint="eastAsia"/>
                <w:color w:val="auto"/>
                <w:sz w:val="21"/>
                <w:szCs w:val="21"/>
                <w:highlight w:val="none"/>
                <w:lang w:eastAsia="zh-CN"/>
              </w:rPr>
              <w:t>能在保证要求的工期内</w:t>
            </w:r>
            <w:r>
              <w:rPr>
                <w:color w:val="auto"/>
                <w:sz w:val="21"/>
                <w:szCs w:val="21"/>
                <w:highlight w:val="none"/>
              </w:rPr>
              <w:t xml:space="preserve">符合施工要求。 </w:t>
            </w:r>
          </w:p>
          <w:p w14:paraId="25AEA6A2">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w:t>
            </w:r>
            <w:r>
              <w:rPr>
                <w:rFonts w:hint="eastAsia"/>
                <w:color w:val="auto"/>
                <w:sz w:val="21"/>
                <w:szCs w:val="21"/>
                <w:highlight w:val="none"/>
                <w:lang w:eastAsia="zh-CN"/>
              </w:rPr>
              <w:t>简单的</w:t>
            </w:r>
            <w:r>
              <w:rPr>
                <w:color w:val="auto"/>
                <w:sz w:val="21"/>
                <w:szCs w:val="21"/>
                <w:highlight w:val="none"/>
              </w:rPr>
              <w:t>保证工期措施。各项计划图表编制</w:t>
            </w:r>
            <w:r>
              <w:rPr>
                <w:rFonts w:hint="eastAsia"/>
                <w:color w:val="auto"/>
                <w:sz w:val="21"/>
                <w:szCs w:val="21"/>
                <w:highlight w:val="none"/>
                <w:lang w:eastAsia="zh-CN"/>
              </w:rPr>
              <w:t>简单</w:t>
            </w:r>
            <w:r>
              <w:rPr>
                <w:color w:val="auto"/>
                <w:sz w:val="21"/>
                <w:szCs w:val="21"/>
                <w:highlight w:val="none"/>
              </w:rPr>
              <w:t>，安排不合理，</w:t>
            </w:r>
            <w:r>
              <w:rPr>
                <w:rFonts w:hint="eastAsia"/>
                <w:color w:val="auto"/>
                <w:sz w:val="21"/>
                <w:szCs w:val="21"/>
                <w:highlight w:val="none"/>
                <w:lang w:eastAsia="zh-CN"/>
              </w:rPr>
              <w:t>勉强能</w:t>
            </w:r>
            <w:r>
              <w:rPr>
                <w:color w:val="auto"/>
                <w:sz w:val="21"/>
                <w:szCs w:val="21"/>
                <w:highlight w:val="none"/>
              </w:rPr>
              <w:t>满足本项目施工</w:t>
            </w:r>
            <w:r>
              <w:rPr>
                <w:rFonts w:hint="eastAsia"/>
                <w:color w:val="auto"/>
                <w:sz w:val="21"/>
                <w:szCs w:val="21"/>
                <w:highlight w:val="none"/>
                <w:lang w:eastAsia="zh-CN"/>
              </w:rPr>
              <w:t>基本</w:t>
            </w:r>
            <w:r>
              <w:rPr>
                <w:color w:val="auto"/>
                <w:sz w:val="21"/>
                <w:szCs w:val="21"/>
                <w:highlight w:val="none"/>
              </w:rPr>
              <w:t>要求。</w:t>
            </w:r>
          </w:p>
        </w:tc>
      </w:tr>
      <w:tr w14:paraId="22DE6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F5E98BE">
            <w:pPr>
              <w:widowControl/>
              <w:spacing w:line="360" w:lineRule="auto"/>
              <w:rPr>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6110FD33">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5982095D">
            <w:pPr>
              <w:pStyle w:val="41"/>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：现场文明施工、环境保护措施和内容</w:t>
            </w:r>
            <w:r>
              <w:rPr>
                <w:color w:val="auto"/>
                <w:spacing w:val="-10"/>
                <w:sz w:val="21"/>
                <w:szCs w:val="21"/>
                <w:highlight w:val="none"/>
              </w:rPr>
              <w:t>周全、</w:t>
            </w:r>
            <w:r>
              <w:rPr>
                <w:color w:val="auto"/>
                <w:sz w:val="21"/>
                <w:szCs w:val="21"/>
                <w:highlight w:val="none"/>
              </w:rPr>
              <w:t>具体、有效的</w:t>
            </w:r>
            <w:r>
              <w:rPr>
                <w:rFonts w:hint="eastAsia"/>
                <w:color w:val="auto"/>
                <w:sz w:val="21"/>
                <w:szCs w:val="21"/>
                <w:highlight w:val="none"/>
                <w:lang w:eastAsia="zh-CN"/>
              </w:rPr>
              <w:t>，能全面</w:t>
            </w:r>
            <w:r>
              <w:rPr>
                <w:color w:val="auto"/>
                <w:sz w:val="21"/>
                <w:szCs w:val="21"/>
                <w:highlight w:val="none"/>
              </w:rPr>
              <w:t>达到</w:t>
            </w:r>
            <w:r>
              <w:rPr>
                <w:rFonts w:hint="eastAsia"/>
                <w:color w:val="auto"/>
                <w:sz w:val="21"/>
                <w:szCs w:val="21"/>
                <w:highlight w:val="none"/>
                <w:lang w:eastAsia="zh-CN"/>
              </w:rPr>
              <w:t>相关施工安全生产标准或文明施工等</w:t>
            </w:r>
            <w:r>
              <w:rPr>
                <w:color w:val="auto"/>
                <w:sz w:val="21"/>
                <w:szCs w:val="21"/>
                <w:highlight w:val="none"/>
              </w:rPr>
              <w:t xml:space="preserve">要求。 </w:t>
            </w:r>
          </w:p>
          <w:p w14:paraId="27F950FE">
            <w:pPr>
              <w:pStyle w:val="41"/>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分）：现场文明施工、环境保护措施和内容</w:t>
            </w:r>
            <w:r>
              <w:rPr>
                <w:rFonts w:hint="eastAsia"/>
                <w:color w:val="auto"/>
                <w:sz w:val="21"/>
                <w:szCs w:val="21"/>
                <w:highlight w:val="none"/>
                <w:lang w:eastAsia="zh-CN"/>
              </w:rPr>
              <w:t>具体，可以</w:t>
            </w:r>
            <w:r>
              <w:rPr>
                <w:color w:val="auto"/>
                <w:sz w:val="21"/>
                <w:szCs w:val="21"/>
                <w:highlight w:val="none"/>
              </w:rPr>
              <w:t>达到</w:t>
            </w:r>
            <w:r>
              <w:rPr>
                <w:rFonts w:hint="eastAsia"/>
                <w:color w:val="auto"/>
                <w:sz w:val="21"/>
                <w:szCs w:val="21"/>
                <w:highlight w:val="none"/>
                <w:lang w:eastAsia="zh-CN"/>
              </w:rPr>
              <w:t>相关施工安全生产标准或文明施工要求的</w:t>
            </w:r>
            <w:r>
              <w:rPr>
                <w:color w:val="auto"/>
                <w:sz w:val="21"/>
                <w:szCs w:val="21"/>
                <w:highlight w:val="none"/>
              </w:rPr>
              <w:t xml:space="preserve">。 </w:t>
            </w:r>
          </w:p>
          <w:p w14:paraId="0A9AF322">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color w:val="auto"/>
                <w:sz w:val="21"/>
                <w:szCs w:val="21"/>
                <w:highlight w:val="none"/>
              </w:rPr>
              <w:t>；有具体实现现场文明施工目标的承诺。</w:t>
            </w:r>
          </w:p>
          <w:p w14:paraId="2D0A2126">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 xml:space="preserve"> </w:t>
            </w:r>
            <w:r>
              <w:rPr>
                <w:rFonts w:hint="eastAsia"/>
                <w:color w:val="auto"/>
                <w:sz w:val="21"/>
                <w:szCs w:val="21"/>
                <w:highlight w:val="none"/>
                <w:lang w:eastAsia="zh-CN"/>
              </w:rPr>
              <w:t>：</w:t>
            </w:r>
            <w:r>
              <w:rPr>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color w:val="auto"/>
                <w:sz w:val="21"/>
                <w:szCs w:val="21"/>
                <w:highlight w:val="none"/>
              </w:rPr>
              <w:t>的要求偏差大，</w:t>
            </w:r>
            <w:r>
              <w:rPr>
                <w:rFonts w:hint="eastAsia"/>
                <w:color w:val="auto"/>
                <w:sz w:val="21"/>
                <w:szCs w:val="21"/>
                <w:highlight w:val="none"/>
                <w:lang w:eastAsia="zh-CN"/>
              </w:rPr>
              <w:t>有监督的</w:t>
            </w:r>
            <w:r>
              <w:rPr>
                <w:color w:val="auto"/>
                <w:sz w:val="21"/>
                <w:szCs w:val="21"/>
                <w:highlight w:val="none"/>
              </w:rPr>
              <w:t>现场文明施工目标的承诺。</w:t>
            </w:r>
          </w:p>
        </w:tc>
      </w:tr>
      <w:tr w14:paraId="23C07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532C9FC6">
            <w:pPr>
              <w:widowControl/>
              <w:spacing w:line="360" w:lineRule="auto"/>
              <w:rPr>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3137A5C0">
            <w:pPr>
              <w:pStyle w:val="41"/>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70276F75">
            <w:pPr>
              <w:pStyle w:val="41"/>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优（5分）</w:t>
            </w:r>
            <w:r>
              <w:rPr>
                <w:color w:val="auto"/>
                <w:sz w:val="21"/>
                <w:szCs w:val="21"/>
                <w:highlight w:val="none"/>
              </w:rPr>
              <w:t>：针对该项目的难点、重点</w:t>
            </w:r>
            <w:r>
              <w:rPr>
                <w:rFonts w:hint="eastAsia"/>
                <w:color w:val="auto"/>
                <w:sz w:val="21"/>
                <w:szCs w:val="21"/>
                <w:highlight w:val="none"/>
                <w:lang w:eastAsia="zh-CN"/>
              </w:rPr>
              <w:t>进行深入</w:t>
            </w:r>
            <w:r>
              <w:rPr>
                <w:color w:val="auto"/>
                <w:sz w:val="21"/>
                <w:szCs w:val="21"/>
                <w:highlight w:val="none"/>
              </w:rPr>
              <w:t>详细分析，</w:t>
            </w:r>
            <w:r>
              <w:rPr>
                <w:rFonts w:hint="eastAsia"/>
                <w:color w:val="auto"/>
                <w:sz w:val="21"/>
                <w:szCs w:val="21"/>
                <w:highlight w:val="none"/>
                <w:lang w:eastAsia="zh-CN"/>
              </w:rPr>
              <w:t>提出有效合理的措施，对</w:t>
            </w:r>
            <w:r>
              <w:rPr>
                <w:color w:val="auto"/>
                <w:sz w:val="21"/>
                <w:szCs w:val="21"/>
                <w:highlight w:val="none"/>
              </w:rPr>
              <w:t>重点考虑各部分施工如何相互</w:t>
            </w:r>
            <w:r>
              <w:rPr>
                <w:rFonts w:hint="eastAsia" w:ascii="宋体" w:hAnsi="宋体" w:eastAsia="宋体" w:cs="宋体"/>
                <w:color w:val="auto"/>
                <w:sz w:val="21"/>
                <w:szCs w:val="21"/>
                <w:highlight w:val="none"/>
                <w:lang w:eastAsia="zh-CN"/>
              </w:rPr>
              <w:t xml:space="preserve">交叉和衔接，以保证施工质量效果和设计效果的完美统一。 </w:t>
            </w:r>
          </w:p>
          <w:p w14:paraId="7B00D56E">
            <w:pPr>
              <w:pStyle w:val="41"/>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w:t>
            </w:r>
            <w:r>
              <w:rPr>
                <w:rFonts w:hint="eastAsia"/>
                <w:color w:val="auto"/>
                <w:sz w:val="21"/>
                <w:szCs w:val="21"/>
                <w:highlight w:val="none"/>
                <w:lang w:eastAsia="zh-CN"/>
              </w:rPr>
              <w:t>提出合理的措施，</w:t>
            </w:r>
            <w:r>
              <w:rPr>
                <w:rFonts w:hint="eastAsia" w:ascii="宋体" w:hAnsi="宋体" w:eastAsia="宋体" w:cs="宋体"/>
                <w:color w:val="auto"/>
                <w:sz w:val="21"/>
                <w:szCs w:val="21"/>
                <w:highlight w:val="none"/>
                <w:lang w:eastAsia="zh-CN"/>
              </w:rPr>
              <w:t>未重点考虑各部分施工如何相互交叉和衔接，施工质量效果基本达到设计效果。</w:t>
            </w:r>
          </w:p>
          <w:p w14:paraId="27595947">
            <w:pPr>
              <w:pStyle w:val="41"/>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 xml:space="preserve">：针对该项目的难点、重点分析不具体，各部分施工如何相互交叉和衔接不合理， 施工质量效果和设计效果有较大差距。 </w:t>
            </w:r>
          </w:p>
          <w:p w14:paraId="39336202">
            <w:pPr>
              <w:pStyle w:val="41"/>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color w:val="auto"/>
                <w:sz w:val="21"/>
                <w:szCs w:val="21"/>
                <w:highlight w:val="none"/>
              </w:rPr>
              <w:t>析，未考虑各部分施工如何相互交叉和衔接，施工质量效果和设计效果的无法统一。</w:t>
            </w:r>
          </w:p>
        </w:tc>
      </w:tr>
      <w:tr w14:paraId="3139F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5A135F5">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64CE67D1">
            <w:pPr>
              <w:pStyle w:val="41"/>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368B4999">
            <w:pPr>
              <w:pStyle w:val="41"/>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w:t>
            </w:r>
            <w:r>
              <w:rPr>
                <w:rFonts w:hint="eastAsia"/>
                <w:color w:val="auto"/>
                <w:sz w:val="21"/>
                <w:szCs w:val="21"/>
                <w:highlight w:val="none"/>
                <w:lang w:eastAsia="zh-CN"/>
              </w:rPr>
              <w:t>施工总平面图</w:t>
            </w:r>
            <w:r>
              <w:rPr>
                <w:color w:val="auto"/>
                <w:sz w:val="21"/>
                <w:szCs w:val="21"/>
                <w:highlight w:val="none"/>
              </w:rPr>
              <w:t>总体布置有针对性，</w:t>
            </w:r>
            <w:r>
              <w:rPr>
                <w:rFonts w:hint="eastAsia"/>
                <w:color w:val="auto"/>
                <w:sz w:val="21"/>
                <w:szCs w:val="21"/>
                <w:highlight w:val="none"/>
                <w:lang w:eastAsia="zh-CN"/>
              </w:rPr>
              <w:t>对施工期内工作、休息、生活、仓储、检测等各区域进行科学、合理分配，完全有效能进行安全施工，文明生产等要求</w:t>
            </w:r>
            <w:r>
              <w:rPr>
                <w:color w:val="auto"/>
                <w:sz w:val="21"/>
                <w:szCs w:val="21"/>
                <w:highlight w:val="none"/>
              </w:rPr>
              <w:t xml:space="preserve">。 </w:t>
            </w:r>
          </w:p>
          <w:p w14:paraId="37CD85D8">
            <w:pPr>
              <w:pStyle w:val="41"/>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w:t>
            </w:r>
            <w:r>
              <w:rPr>
                <w:rFonts w:hint="eastAsia"/>
                <w:color w:val="auto"/>
                <w:sz w:val="21"/>
                <w:szCs w:val="21"/>
                <w:highlight w:val="none"/>
                <w:lang w:eastAsia="zh-CN"/>
              </w:rPr>
              <w:t>施工总平面图</w:t>
            </w:r>
            <w:r>
              <w:rPr>
                <w:color w:val="auto"/>
                <w:sz w:val="21"/>
                <w:szCs w:val="21"/>
                <w:highlight w:val="none"/>
              </w:rPr>
              <w:t>总体布置</w:t>
            </w:r>
            <w:r>
              <w:rPr>
                <w:rFonts w:hint="eastAsia"/>
                <w:color w:val="auto"/>
                <w:sz w:val="21"/>
                <w:szCs w:val="21"/>
                <w:highlight w:val="none"/>
                <w:lang w:eastAsia="zh-CN"/>
              </w:rPr>
              <w:t>完整</w:t>
            </w:r>
            <w:r>
              <w:rPr>
                <w:color w:val="auto"/>
                <w:sz w:val="21"/>
                <w:szCs w:val="21"/>
                <w:highlight w:val="none"/>
              </w:rPr>
              <w:t xml:space="preserve">，能满足施工需要， </w:t>
            </w:r>
            <w:r>
              <w:rPr>
                <w:rFonts w:hint="eastAsia"/>
                <w:color w:val="auto"/>
                <w:sz w:val="21"/>
                <w:szCs w:val="21"/>
                <w:highlight w:val="none"/>
                <w:lang w:eastAsia="zh-CN"/>
              </w:rPr>
              <w:t>对施工期内工作、休息、生活、仓储、检测等各区域合理分配，可以</w:t>
            </w:r>
            <w:r>
              <w:rPr>
                <w:color w:val="auto"/>
                <w:sz w:val="21"/>
                <w:szCs w:val="21"/>
                <w:highlight w:val="none"/>
              </w:rPr>
              <w:t>符合安全、文明生产要求。</w:t>
            </w:r>
          </w:p>
          <w:p w14:paraId="2789D9C5">
            <w:pPr>
              <w:pStyle w:val="41"/>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：总体布置基本合理，</w:t>
            </w:r>
            <w:r>
              <w:rPr>
                <w:rFonts w:hint="eastAsia"/>
                <w:color w:val="auto"/>
                <w:sz w:val="21"/>
                <w:szCs w:val="21"/>
                <w:highlight w:val="none"/>
                <w:lang w:eastAsia="zh-CN"/>
              </w:rPr>
              <w:t>对施工期内工作、休息、生活、仓储、检测等各区域进行分配基本合理，</w:t>
            </w:r>
            <w:r>
              <w:rPr>
                <w:color w:val="auto"/>
                <w:sz w:val="21"/>
                <w:szCs w:val="21"/>
                <w:highlight w:val="none"/>
              </w:rPr>
              <w:t>基本满足施工需要。</w:t>
            </w:r>
          </w:p>
          <w:p w14:paraId="0746FA59">
            <w:pPr>
              <w:pStyle w:val="41"/>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：总体布置不合理，不符合安全、文明生产要求。</w:t>
            </w:r>
          </w:p>
        </w:tc>
      </w:tr>
      <w:tr w14:paraId="66E04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537855E">
            <w:pPr>
              <w:keepNext w:val="0"/>
              <w:keepLines w:val="0"/>
              <w:pageBreakBefore w:val="0"/>
              <w:kinsoku/>
              <w:wordWrap/>
              <w:overflowPunct/>
              <w:topLinePunct w:val="0"/>
              <w:autoSpaceDE/>
              <w:autoSpaceDN/>
              <w:bidi w:val="0"/>
              <w:snapToGrid/>
              <w:spacing w:line="360" w:lineRule="auto"/>
              <w:jc w:val="both"/>
              <w:rPr>
                <w:b/>
                <w:bCs/>
                <w:color w:val="auto"/>
                <w:sz w:val="21"/>
                <w:szCs w:val="21"/>
                <w:highlight w:val="none"/>
              </w:rPr>
            </w:pPr>
            <w:r>
              <w:rPr>
                <w:rFonts w:hint="eastAsia"/>
                <w:b/>
                <w:bCs/>
                <w:color w:val="auto"/>
                <w:sz w:val="21"/>
                <w:szCs w:val="21"/>
                <w:highlight w:val="none"/>
                <w:lang w:val="en-US" w:eastAsia="zh-CN"/>
              </w:rPr>
              <w:t>2、报价文件</w:t>
            </w:r>
            <w:r>
              <w:rPr>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b/>
                <w:bCs/>
                <w:color w:val="auto"/>
                <w:sz w:val="21"/>
                <w:szCs w:val="21"/>
                <w:highlight w:val="none"/>
              </w:rPr>
              <w:t>分）</w:t>
            </w:r>
          </w:p>
        </w:tc>
        <w:tc>
          <w:tcPr>
            <w:tcW w:w="7413" w:type="dxa"/>
            <w:gridSpan w:val="2"/>
            <w:vAlign w:val="top"/>
          </w:tcPr>
          <w:p w14:paraId="4428873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kern w:val="2"/>
                <w:sz w:val="21"/>
                <w:szCs w:val="21"/>
                <w:highlight w:val="none"/>
                <w:lang w:val="zh-CN" w:eastAsia="zh-CN" w:bidi="zh-CN"/>
              </w:rPr>
            </w:pPr>
            <w:r>
              <w:rPr>
                <w:rFonts w:hint="default" w:ascii="宋体" w:hAnsi="宋体" w:eastAsia="宋体" w:cs="宋体"/>
                <w:color w:val="auto"/>
                <w:kern w:val="2"/>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56BB13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宋体"/>
                <w:color w:val="auto"/>
                <w:sz w:val="21"/>
                <w:szCs w:val="21"/>
                <w:highlight w:val="none"/>
                <w:lang w:val="en-US" w:eastAsia="zh-CN"/>
              </w:rPr>
            </w:pPr>
            <w:r>
              <w:rPr>
                <w:rFonts w:hint="default" w:ascii="宋体" w:hAnsi="宋体" w:eastAsia="宋体" w:cs="宋体"/>
                <w:color w:val="auto"/>
                <w:kern w:val="2"/>
                <w:sz w:val="21"/>
                <w:szCs w:val="21"/>
                <w:highlight w:val="none"/>
                <w:lang w:val="zh-CN" w:eastAsia="zh-CN" w:bidi="zh-CN"/>
              </w:rPr>
              <w:t>磋商报价得分=(磋商基准价/最后磋商报价)×</w:t>
            </w:r>
            <w:r>
              <w:rPr>
                <w:rFonts w:hint="eastAsia" w:ascii="宋体" w:hAnsi="宋体" w:eastAsia="宋体" w:cs="宋体"/>
                <w:color w:val="auto"/>
                <w:kern w:val="2"/>
                <w:sz w:val="21"/>
                <w:szCs w:val="21"/>
                <w:highlight w:val="none"/>
                <w:lang w:val="en-US" w:eastAsia="zh-CN" w:bidi="zh-CN"/>
              </w:rPr>
              <w:t>30分</w:t>
            </w:r>
          </w:p>
        </w:tc>
      </w:tr>
      <w:tr w14:paraId="35856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5AA1EC9E">
            <w:pPr>
              <w:keepNext w:val="0"/>
              <w:keepLines w:val="0"/>
              <w:pageBreakBefore w:val="0"/>
              <w:kinsoku/>
              <w:wordWrap/>
              <w:overflowPunct/>
              <w:topLinePunct w:val="0"/>
              <w:autoSpaceDE/>
              <w:autoSpaceDN/>
              <w:bidi w:val="0"/>
              <w:snapToGrid/>
              <w:spacing w:line="360" w:lineRule="auto"/>
              <w:jc w:val="both"/>
              <w:rPr>
                <w:rFonts w:hint="default"/>
                <w:b/>
                <w:bCs/>
                <w:color w:val="auto"/>
                <w:sz w:val="21"/>
                <w:szCs w:val="21"/>
                <w:highlight w:val="none"/>
                <w:lang w:val="en-US" w:eastAsia="zh-CN"/>
              </w:rPr>
            </w:pPr>
            <w:r>
              <w:rPr>
                <w:rFonts w:hint="eastAsia"/>
                <w:b/>
                <w:bCs/>
                <w:color w:val="auto"/>
                <w:sz w:val="21"/>
                <w:szCs w:val="21"/>
                <w:highlight w:val="none"/>
                <w:lang w:val="en-US" w:eastAsia="zh-CN"/>
              </w:rPr>
              <w:t>3、业绩分（满分5分）</w:t>
            </w:r>
          </w:p>
        </w:tc>
        <w:tc>
          <w:tcPr>
            <w:tcW w:w="7413" w:type="dxa"/>
            <w:gridSpan w:val="2"/>
            <w:vAlign w:val="top"/>
          </w:tcPr>
          <w:p w14:paraId="2C65C1F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color w:val="auto"/>
                <w:kern w:val="2"/>
                <w:sz w:val="21"/>
                <w:szCs w:val="21"/>
                <w:highlight w:val="none"/>
                <w:lang w:val="en-US" w:eastAsia="zh-CN" w:bidi="zh-CN"/>
              </w:rPr>
            </w:pPr>
            <w:r>
              <w:rPr>
                <w:rFonts w:hint="eastAsia" w:ascii="宋体" w:hAnsi="宋体" w:cs="宋体"/>
                <w:color w:val="auto"/>
                <w:kern w:val="2"/>
                <w:sz w:val="21"/>
                <w:szCs w:val="21"/>
                <w:highlight w:val="none"/>
                <w:lang w:val="zh-CN" w:eastAsia="zh-CN" w:bidi="zh-CN"/>
              </w:rPr>
              <w:t>在</w:t>
            </w:r>
            <w:r>
              <w:rPr>
                <w:rFonts w:hint="eastAsia" w:ascii="宋体" w:hAnsi="宋体" w:cs="宋体"/>
                <w:color w:val="auto"/>
                <w:kern w:val="2"/>
                <w:sz w:val="21"/>
                <w:szCs w:val="21"/>
                <w:highlight w:val="none"/>
                <w:lang w:val="en-US" w:eastAsia="zh-CN" w:bidi="zh-CN"/>
              </w:rPr>
              <w:t>投标截止时间前3年内承接过类似公路桥梁工程项目的，每个业绩得1分，满分5分。（必须提供中标通知书或施工合同复印件，否则不予计分）</w:t>
            </w:r>
          </w:p>
        </w:tc>
      </w:tr>
    </w:tbl>
    <w:p w14:paraId="343343DC">
      <w:pPr>
        <w:numPr>
          <w:ilvl w:val="0"/>
          <w:numId w:val="13"/>
        </w:numP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3BB8D154">
      <w:pPr>
        <w:numPr>
          <w:ilvl w:val="0"/>
          <w:numId w:val="0"/>
        </w:num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5DD35D16">
      <w:pPr>
        <w:keepNext w:val="0"/>
        <w:keepLines w:val="0"/>
        <w:pageBreakBefore w:val="0"/>
        <w:kinsoku/>
        <w:wordWrap/>
        <w:overflowPunct/>
        <w:topLinePunct w:val="0"/>
        <w:autoSpaceDE/>
        <w:autoSpaceDN/>
        <w:bidi w:val="0"/>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磋商小组根据综合评分情况，按照评审得分由高到低顺序推荐3名以上成交候选供应商,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43B512D5">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36BB2FB0">
      <w:pPr>
        <w:pStyle w:val="67"/>
        <w:spacing w:before="0"/>
        <w:ind w:firstLine="420"/>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2B4F35AD">
      <w:pPr>
        <w:pStyle w:val="6"/>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279" w:name="_Toc80205936"/>
      <w:bookmarkStart w:id="280" w:name="_Toc10071"/>
      <w:bookmarkStart w:id="281" w:name="_Toc80886940"/>
      <w:r>
        <w:rPr>
          <w:rFonts w:hint="eastAsia" w:ascii="宋体" w:hAnsi="宋体" w:eastAsia="宋体" w:cs="宋体"/>
          <w:b/>
          <w:bCs/>
          <w:color w:val="auto"/>
          <w:sz w:val="24"/>
          <w:highlight w:val="none"/>
          <w:lang w:val="en-US" w:eastAsia="zh-CN" w:bidi="hi-IN"/>
        </w:rPr>
        <w:t>五、 评审过程的保密与录像</w:t>
      </w:r>
      <w:bookmarkEnd w:id="279"/>
      <w:bookmarkEnd w:id="280"/>
      <w:bookmarkEnd w:id="281"/>
    </w:p>
    <w:p w14:paraId="4103B639">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72AE507C">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52EDA698">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6B67752A">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采购代理机构对评审工作现场及操作屏幕进行全过程录音录像，录音录像资料作为采购项目文件随其他文件一并存档。</w:t>
      </w:r>
    </w:p>
    <w:p w14:paraId="7F9AB819">
      <w:pPr>
        <w:pStyle w:val="33"/>
        <w:rPr>
          <w:rFonts w:hint="eastAsia" w:ascii="宋体" w:hAnsi="宋体" w:cs="宋体"/>
          <w:bCs/>
          <w:color w:val="auto"/>
          <w:sz w:val="21"/>
          <w:szCs w:val="21"/>
          <w:highlight w:val="none"/>
        </w:rPr>
      </w:pPr>
    </w:p>
    <w:p w14:paraId="2FBEC534">
      <w:pPr>
        <w:pStyle w:val="32"/>
        <w:rPr>
          <w:rFonts w:hint="eastAsia" w:ascii="宋体" w:hAnsi="宋体" w:cs="宋体"/>
          <w:bCs/>
          <w:color w:val="auto"/>
          <w:sz w:val="21"/>
          <w:szCs w:val="21"/>
          <w:highlight w:val="none"/>
        </w:rPr>
      </w:pPr>
    </w:p>
    <w:p w14:paraId="02D7E188">
      <w:pPr>
        <w:pStyle w:val="33"/>
        <w:rPr>
          <w:rFonts w:hint="eastAsia" w:ascii="宋体" w:hAnsi="宋体" w:cs="宋体"/>
          <w:bCs/>
          <w:color w:val="auto"/>
          <w:sz w:val="21"/>
          <w:szCs w:val="21"/>
          <w:highlight w:val="none"/>
        </w:rPr>
      </w:pPr>
    </w:p>
    <w:p w14:paraId="2E07490A">
      <w:pPr>
        <w:pStyle w:val="32"/>
        <w:rPr>
          <w:rFonts w:hint="eastAsia" w:ascii="宋体" w:hAnsi="宋体" w:cs="宋体"/>
          <w:bCs/>
          <w:color w:val="auto"/>
          <w:sz w:val="21"/>
          <w:szCs w:val="21"/>
          <w:highlight w:val="none"/>
        </w:rPr>
      </w:pPr>
    </w:p>
    <w:p w14:paraId="3AACAFD5">
      <w:pPr>
        <w:pStyle w:val="32"/>
        <w:rPr>
          <w:rFonts w:hint="eastAsia" w:ascii="宋体" w:hAnsi="宋体" w:cs="宋体"/>
          <w:bCs/>
          <w:color w:val="auto"/>
          <w:sz w:val="21"/>
          <w:szCs w:val="21"/>
          <w:highlight w:val="none"/>
        </w:rPr>
      </w:pPr>
    </w:p>
    <w:p w14:paraId="796DFF3B">
      <w:pP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4B6F7075">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665B2204">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7848DB59">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5FC3D541">
      <w:pP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3AD6FB40">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（1）供应商在磋商小组规定的时间内按要求再次以书面形式报价，并由法定代表人或授权代理人签字确认。</w:t>
      </w:r>
    </w:p>
    <w:p w14:paraId="61DF4F0B">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13958429">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54E471ED">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096A5BBB">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1A142AE5">
      <w:pPr>
        <w:spacing w:line="360" w:lineRule="auto"/>
        <w:outlineLvl w:val="0"/>
        <w:rPr>
          <w:rFonts w:ascii="宋体" w:hAnsi="宋体"/>
          <w:bCs/>
          <w:color w:val="auto"/>
          <w:sz w:val="21"/>
          <w:szCs w:val="21"/>
          <w:highlight w:val="none"/>
        </w:rPr>
      </w:pPr>
      <w:bookmarkStart w:id="282" w:name="_Toc31815"/>
      <w:r>
        <w:rPr>
          <w:rFonts w:hint="eastAsia" w:ascii="宋体" w:hAnsi="宋体"/>
          <w:bCs/>
          <w:color w:val="auto"/>
          <w:sz w:val="21"/>
          <w:szCs w:val="21"/>
          <w:highlight w:val="none"/>
        </w:rPr>
        <w:t>4、磋商纪律</w:t>
      </w:r>
      <w:bookmarkEnd w:id="282"/>
    </w:p>
    <w:p w14:paraId="59BB7CA9">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7516472A">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1F212908">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（3）在磋商过程中，供应商不得以任何形式对磋商小组成员进行旨在影响磋商及结果的任何行为，否则取消其磋商资格。</w:t>
      </w:r>
    </w:p>
    <w:p w14:paraId="1C5B32E2">
      <w:pP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（4）在磋商过程中，供应商对竞争性磋商响应文件的内容在符合竞争性磋商文件的前提下可进行修改，但最终报价必须以书面形式确认。</w:t>
      </w:r>
    </w:p>
    <w:p w14:paraId="3D9FAE5D">
      <w:pPr>
        <w:spacing w:line="360" w:lineRule="auto"/>
        <w:ind w:firstLine="315" w:firstLineChars="150"/>
        <w:rPr>
          <w:rFonts w:hint="eastAsia" w:ascii="宋体" w:hAnsi="宋体"/>
          <w:b/>
          <w:color w:val="auto"/>
          <w:sz w:val="32"/>
          <w:szCs w:val="32"/>
          <w:highlight w:val="none"/>
        </w:rPr>
      </w:pPr>
      <w:r>
        <w:rPr>
          <w:rFonts w:hint="eastAsia" w:ascii="宋体" w:hAnsi="宋体" w:cs="Times New Roman"/>
          <w:bCs/>
          <w:color w:val="auto"/>
          <w:sz w:val="21"/>
          <w:szCs w:val="21"/>
          <w:highlight w:val="none"/>
          <w:lang w:val="en-US" w:eastAsia="zh-CN"/>
        </w:rPr>
        <w:t>5、以上评审方法按照竞争性磋商采购文件要求和相关法律法规进行。</w:t>
      </w:r>
    </w:p>
    <w:p w14:paraId="5795055D">
      <w:pPr>
        <w:pStyle w:val="33"/>
        <w:rPr>
          <w:rFonts w:hint="eastAsia" w:ascii="宋体" w:hAnsi="宋体" w:eastAsia="宋体"/>
          <w:color w:val="auto"/>
          <w:sz w:val="32"/>
          <w:szCs w:val="32"/>
          <w:highlight w:val="none"/>
        </w:rPr>
      </w:pPr>
    </w:p>
    <w:p w14:paraId="00E0895E">
      <w:pPr>
        <w:pStyle w:val="32"/>
        <w:rPr>
          <w:rFonts w:hint="eastAsia" w:ascii="宋体" w:hAnsi="宋体"/>
          <w:b/>
          <w:color w:val="auto"/>
          <w:sz w:val="32"/>
          <w:szCs w:val="32"/>
          <w:highlight w:val="none"/>
        </w:rPr>
      </w:pPr>
    </w:p>
    <w:p w14:paraId="49A4DB5B">
      <w:pPr>
        <w:pStyle w:val="33"/>
        <w:rPr>
          <w:rFonts w:hint="eastAsia"/>
          <w:color w:val="auto"/>
          <w:highlight w:val="none"/>
        </w:rPr>
      </w:pPr>
    </w:p>
    <w:p w14:paraId="7011205B">
      <w:pPr>
        <w:pStyle w:val="33"/>
        <w:rPr>
          <w:rFonts w:hint="eastAsia" w:ascii="宋体" w:hAnsi="宋体" w:eastAsia="宋体"/>
          <w:color w:val="auto"/>
          <w:sz w:val="32"/>
          <w:szCs w:val="32"/>
          <w:highlight w:val="none"/>
        </w:rPr>
      </w:pPr>
    </w:p>
    <w:p w14:paraId="6BF1782F">
      <w:pPr>
        <w:pStyle w:val="32"/>
        <w:rPr>
          <w:rFonts w:hint="eastAsia" w:ascii="宋体" w:hAnsi="宋体"/>
          <w:b/>
          <w:color w:val="auto"/>
          <w:sz w:val="32"/>
          <w:szCs w:val="32"/>
          <w:highlight w:val="none"/>
        </w:rPr>
      </w:pPr>
    </w:p>
    <w:p w14:paraId="3539C916">
      <w:pPr>
        <w:pStyle w:val="33"/>
        <w:rPr>
          <w:rFonts w:hint="eastAsia"/>
          <w:color w:val="auto"/>
          <w:highlight w:val="none"/>
        </w:rPr>
      </w:pPr>
    </w:p>
    <w:p w14:paraId="36B2C014">
      <w:pPr>
        <w:pStyle w:val="32"/>
        <w:spacing w:line="360" w:lineRule="auto"/>
        <w:jc w:val="center"/>
        <w:outlineLvl w:val="0"/>
        <w:rPr>
          <w:rFonts w:hint="eastAsia" w:ascii="宋体" w:hAnsi="宋体"/>
          <w:b/>
          <w:color w:val="auto"/>
          <w:sz w:val="32"/>
          <w:szCs w:val="32"/>
          <w:highlight w:val="none"/>
        </w:rPr>
      </w:pPr>
      <w:bookmarkStart w:id="283" w:name="_Toc21498"/>
      <w:r>
        <w:rPr>
          <w:rFonts w:hint="eastAsia" w:ascii="宋体" w:hAnsi="宋体"/>
          <w:b/>
          <w:color w:val="auto"/>
          <w:sz w:val="32"/>
          <w:szCs w:val="32"/>
          <w:highlight w:val="none"/>
        </w:rPr>
        <w:t>第七章   施工图纸及工程量清单</w:t>
      </w:r>
      <w:bookmarkEnd w:id="283"/>
    </w:p>
    <w:p w14:paraId="35ECEF46">
      <w:pPr>
        <w:pStyle w:val="33"/>
        <w:jc w:val="center"/>
        <w:rPr>
          <w:color w:val="auto"/>
          <w:highlight w:val="none"/>
        </w:rPr>
      </w:pPr>
      <w:r>
        <w:rPr>
          <w:rFonts w:hint="eastAsia"/>
          <w:color w:val="auto"/>
          <w:highlight w:val="none"/>
        </w:rPr>
        <w:t>另册</w:t>
      </w:r>
    </w:p>
    <w:p w14:paraId="513A9DDA">
      <w:pPr>
        <w:rPr>
          <w:color w:val="auto"/>
          <w:highlight w:val="none"/>
        </w:rPr>
      </w:pPr>
    </w:p>
    <w:p w14:paraId="56F07856">
      <w:pPr>
        <w:rPr>
          <w:color w:val="auto"/>
          <w:highlight w:val="none"/>
        </w:rPr>
      </w:pPr>
    </w:p>
    <w:sectPr>
      <w:pgSz w:w="11906" w:h="16838"/>
      <w:pgMar w:top="1134" w:right="1134" w:bottom="1134" w:left="1417" w:header="851" w:footer="851" w:gutter="0"/>
      <w:pgNumType w:fmt="decimal"/>
      <w:cols w:space="720" w:num="1"/>
      <w:formProt w:val="0"/>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ngal">
    <w:altName w:val="Segoe Print"/>
    <w:panose1 w:val="02040503050203030202"/>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roman"/>
    <w:pitch w:val="default"/>
    <w:sig w:usb0="E00006FF" w:usb1="420024FF" w:usb2="02000000" w:usb3="00000000" w:csb0="2000019F" w:csb1="00000000"/>
  </w:font>
  <w:font w:name="金山简黑体">
    <w:altName w:val="黑体"/>
    <w:panose1 w:val="00000000000000000000"/>
    <w:charset w:val="86"/>
    <w:family w:val="roman"/>
    <w:pitch w:val="default"/>
    <w:sig w:usb0="00000000" w:usb1="00000000" w:usb2="00000000" w:usb3="00000000" w:csb0="00040001"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_GB2312">
    <w:altName w:val="仿宋"/>
    <w:panose1 w:val="02010609030101010101"/>
    <w:charset w:val="86"/>
    <w:family w:val="modern"/>
    <w:pitch w:val="default"/>
    <w:sig w:usb0="00000000" w:usb1="00000000" w:usb2="00000000" w:usb3="00000000" w:csb0="00040000" w:csb1="00000000"/>
  </w:font>
  <w:font w:name="方正隶书简体">
    <w:altName w:val="宋体"/>
    <w:panose1 w:val="00000000000000000000"/>
    <w:charset w:val="86"/>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2A450">
    <w:pPr>
      <w:pStyle w:val="1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52D95">
    <w:pPr>
      <w:pStyle w:val="16"/>
      <w:framePr w:wrap="around" w:vAnchor="text" w:hAnchor="margin" w:xAlign="center" w:y="1"/>
      <w:rPr>
        <w:rStyle w:val="27"/>
      </w:rPr>
    </w:pPr>
    <w:r>
      <w:rPr>
        <w:rStyle w:val="27"/>
      </w:rPr>
      <w:fldChar w:fldCharType="begin"/>
    </w:r>
    <w:r>
      <w:rPr>
        <w:rStyle w:val="27"/>
      </w:rPr>
      <w:instrText xml:space="preserve">PAGE  </w:instrText>
    </w:r>
    <w:r>
      <w:rPr>
        <w:rStyle w:val="27"/>
      </w:rPr>
      <w:fldChar w:fldCharType="separate"/>
    </w:r>
    <w:r>
      <w:rPr>
        <w:rStyle w:val="27"/>
        <w:rFonts w:hint="eastAsia"/>
      </w:rPr>
      <w:t>６</w:t>
    </w:r>
    <w:r>
      <w:rPr>
        <w:rStyle w:val="27"/>
      </w:rPr>
      <w:fldChar w:fldCharType="end"/>
    </w:r>
  </w:p>
  <w:p w14:paraId="490907C8">
    <w:pPr>
      <w:pStyle w:val="1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FB76FB">
    <w:pPr>
      <w:pStyle w:val="16"/>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FF06E8">
    <w:pPr>
      <w:pStyle w:val="4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00DC6A">
                          <w:pPr>
                            <w:pStyle w:val="16"/>
                          </w:pPr>
                          <w:r>
                            <w:fldChar w:fldCharType="begin"/>
                          </w:r>
                          <w:r>
                            <w:instrText xml:space="preserve"> PAGE  \* MERGEFORMAT </w:instrText>
                          </w:r>
                          <w:r>
                            <w:fldChar w:fldCharType="separate"/>
                          </w:r>
                          <w:r>
                            <w:t>一</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E00DC6A">
                    <w:pPr>
                      <w:pStyle w:val="16"/>
                    </w:pPr>
                    <w:r>
                      <w:fldChar w:fldCharType="begin"/>
                    </w:r>
                    <w:r>
                      <w:instrText xml:space="preserve"> PAGE  \* MERGEFORMAT </w:instrText>
                    </w:r>
                    <w:r>
                      <w:fldChar w:fldCharType="separate"/>
                    </w:r>
                    <w:r>
                      <w:t>一</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C7DA71">
    <w:pPr>
      <w:pStyle w:val="1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EFBEC4">
                          <w:pPr>
                            <w:pStyle w:val="16"/>
                          </w:pPr>
                          <w:r>
                            <w:fldChar w:fldCharType="begin"/>
                          </w:r>
                          <w:r>
                            <w:instrText xml:space="preserve"> PAGE  \* MERGEFORMAT </w:instrText>
                          </w:r>
                          <w:r>
                            <w:fldChar w:fldCharType="separate"/>
                          </w:r>
                          <w:r>
                            <w:t>六十八</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8EFBEC4">
                    <w:pPr>
                      <w:pStyle w:val="16"/>
                    </w:pPr>
                    <w:r>
                      <w:fldChar w:fldCharType="begin"/>
                    </w:r>
                    <w:r>
                      <w:instrText xml:space="preserve"> PAGE  \* MERGEFORMAT </w:instrText>
                    </w:r>
                    <w:r>
                      <w:fldChar w:fldCharType="separate"/>
                    </w:r>
                    <w:r>
                      <w:t>六十八</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9EBC7">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C85AE6">
    <w:pPr>
      <w:pStyle w:val="17"/>
      <w:pBdr>
        <w:bottom w:val="none" w:color="auto" w:sz="0" w:space="0"/>
      </w:pBdr>
    </w:pPr>
  </w:p>
  <w:p w14:paraId="4D0B7F74">
    <w:pPr>
      <w:pStyle w:val="17"/>
      <w:pBdr>
        <w:bottom w:val="none" w:color="auto" w:sz="0" w:space="0"/>
      </w:pBdr>
    </w:pPr>
  </w:p>
  <w:p w14:paraId="3AC9DFAD">
    <w:pPr>
      <w:pStyle w:val="17"/>
      <w:pBdr>
        <w:bottom w:val="none" w:color="auto" w:sz="0" w:space="0"/>
      </w:pBdr>
    </w:pPr>
    <w:r>
      <w:rPr>
        <w:rFonts w:hint="eastAsia" w:ascii="宋体" w:cs="宋体"/>
        <w:color w:val="auto"/>
        <w:kern w:val="0"/>
        <w:sz w:val="56"/>
        <w:highlight w:val="none"/>
      </w:rPr>
      <w:drawing>
        <wp:inline distT="0" distB="0" distL="114300" distR="114300">
          <wp:extent cx="6132195" cy="1142365"/>
          <wp:effectExtent l="0" t="0" r="1905" b="0"/>
          <wp:docPr id="4" name="图片 4" descr="c2758ae5cdf16bc75a0da18f3421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2758ae5cdf16bc75a0da18f3421204"/>
                  <pic:cNvPicPr>
                    <a:picLocks noChangeAspect="1"/>
                  </pic:cNvPicPr>
                </pic:nvPicPr>
                <pic:blipFill>
                  <a:blip r:embed="rId1"/>
                  <a:stretch>
                    <a:fillRect/>
                  </a:stretch>
                </pic:blipFill>
                <pic:spPr>
                  <a:xfrm>
                    <a:off x="0" y="0"/>
                    <a:ext cx="6132195" cy="114236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366B7">
    <w:pPr>
      <w:pStyle w:val="42"/>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8F78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549852">
    <w:pPr>
      <w:pStyle w:val="17"/>
      <w:pBdr>
        <w:bottom w:val="single" w:color="auto" w:sz="4" w:space="1"/>
      </w:pBdr>
      <w:jc w:val="both"/>
    </w:pPr>
    <w:r>
      <w:rPr>
        <w:rFonts w:ascii="宋体" w:hAnsi="宋体" w:cs="宋体"/>
      </w:rPr>
      <w:t>规划G241平南大新至泗灵（S211平南至黎村K35+610～K55+780）选段沥青路面中修工程施工招标文件</w:t>
    </w:r>
    <w:r>
      <w:t xml:space="preserve">      第四章  合同条款及格式</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26931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34FD10"/>
    <w:multiLevelType w:val="singleLevel"/>
    <w:tmpl w:val="AA34FD10"/>
    <w:lvl w:ilvl="0" w:tentative="0">
      <w:start w:val="1"/>
      <w:numFmt w:val="chineseCounting"/>
      <w:suff w:val="space"/>
      <w:lvlText w:val="第%1章"/>
      <w:lvlJc w:val="left"/>
      <w:rPr>
        <w:rFonts w:hint="eastAsia"/>
      </w:rPr>
    </w:lvl>
  </w:abstractNum>
  <w:abstractNum w:abstractNumId="1">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2">
    <w:nsid w:val="0C2F1F3A"/>
    <w:multiLevelType w:val="multilevel"/>
    <w:tmpl w:val="0C2F1F3A"/>
    <w:lvl w:ilvl="0" w:tentative="0">
      <w:start w:val="1"/>
      <w:numFmt w:val="decimal"/>
      <w:lvlText w:val="%1."/>
      <w:lvlJc w:val="left"/>
      <w:rPr>
        <w:rFonts w:ascii="MingLiU" w:hAnsi="MingLiU" w:eastAsia="MingLiU" w:cs="MingLiU"/>
        <w:b w:val="0"/>
        <w:bCs w:val="0"/>
        <w:i w:val="0"/>
        <w:iCs w:val="0"/>
        <w:smallCaps w:val="0"/>
        <w:strike w:val="0"/>
        <w:color w:val="000000"/>
        <w:spacing w:val="0"/>
        <w:w w:val="100"/>
        <w:position w:val="0"/>
        <w:sz w:val="22"/>
        <w:szCs w:val="22"/>
        <w:u w:val="none"/>
      </w:rPr>
    </w:lvl>
    <w:lvl w:ilvl="1" w:tentative="0">
      <w:start w:val="0"/>
      <w:numFmt w:val="decimal"/>
      <w:lvlText w:val=""/>
      <w:lvlJc w:val="left"/>
      <w:rPr>
        <w:rFonts w:cs="Times New Roman"/>
      </w:rPr>
    </w:lvl>
    <w:lvl w:ilvl="2" w:tentative="0">
      <w:start w:val="0"/>
      <w:numFmt w:val="decimal"/>
      <w:lvlText w:val=""/>
      <w:lvlJc w:val="left"/>
      <w:rPr>
        <w:rFonts w:cs="Times New Roman"/>
      </w:rPr>
    </w:lvl>
    <w:lvl w:ilvl="3" w:tentative="0">
      <w:start w:val="0"/>
      <w:numFmt w:val="decimal"/>
      <w:lvlText w:val=""/>
      <w:lvlJc w:val="left"/>
      <w:rPr>
        <w:rFonts w:cs="Times New Roman"/>
      </w:rPr>
    </w:lvl>
    <w:lvl w:ilvl="4" w:tentative="0">
      <w:start w:val="0"/>
      <w:numFmt w:val="decimal"/>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3">
    <w:nsid w:val="172B7E7A"/>
    <w:multiLevelType w:val="multilevel"/>
    <w:tmpl w:val="172B7E7A"/>
    <w:lvl w:ilvl="0" w:tentative="0">
      <w:start w:val="1"/>
      <w:numFmt w:val="decimal"/>
      <w:lvlText w:val="(%1)"/>
      <w:lvlJc w:val="left"/>
      <w:rPr>
        <w:rFonts w:ascii="MingLiU" w:hAnsi="MingLiU" w:eastAsia="MingLiU" w:cs="MingLiU"/>
        <w:b w:val="0"/>
        <w:bCs w:val="0"/>
        <w:i w:val="0"/>
        <w:iCs w:val="0"/>
        <w:smallCaps w:val="0"/>
        <w:strike w:val="0"/>
        <w:color w:val="000000"/>
        <w:spacing w:val="0"/>
        <w:w w:val="100"/>
        <w:position w:val="0"/>
        <w:sz w:val="22"/>
        <w:szCs w:val="22"/>
        <w:u w:val="none"/>
      </w:rPr>
    </w:lvl>
    <w:lvl w:ilvl="1" w:tentative="0">
      <w:start w:val="0"/>
      <w:numFmt w:val="decimal"/>
      <w:lvlText w:val=""/>
      <w:lvlJc w:val="left"/>
      <w:rPr>
        <w:rFonts w:cs="Times New Roman"/>
      </w:rPr>
    </w:lvl>
    <w:lvl w:ilvl="2" w:tentative="0">
      <w:start w:val="0"/>
      <w:numFmt w:val="decimal"/>
      <w:lvlText w:val=""/>
      <w:lvlJc w:val="left"/>
      <w:rPr>
        <w:rFonts w:cs="Times New Roman"/>
      </w:rPr>
    </w:lvl>
    <w:lvl w:ilvl="3" w:tentative="0">
      <w:start w:val="0"/>
      <w:numFmt w:val="decimal"/>
      <w:lvlText w:val=""/>
      <w:lvlJc w:val="left"/>
      <w:rPr>
        <w:rFonts w:cs="Times New Roman"/>
      </w:rPr>
    </w:lvl>
    <w:lvl w:ilvl="4" w:tentative="0">
      <w:start w:val="0"/>
      <w:numFmt w:val="decimal"/>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4">
    <w:nsid w:val="1B471B98"/>
    <w:multiLevelType w:val="multilevel"/>
    <w:tmpl w:val="1B471B98"/>
    <w:lvl w:ilvl="0" w:tentative="0">
      <w:start w:val="1"/>
      <w:numFmt w:val="decimal"/>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41947B1B"/>
    <w:multiLevelType w:val="multilevel"/>
    <w:tmpl w:val="41947B1B"/>
    <w:lvl w:ilvl="0" w:tentative="0">
      <w:start w:val="1"/>
      <w:numFmt w:val="decimal"/>
      <w:lvlText w:val="(%1)"/>
      <w:lvlJc w:val="left"/>
      <w:rPr>
        <w:rFonts w:ascii="MingLiU" w:hAnsi="MingLiU" w:eastAsia="MingLiU" w:cs="MingLiU"/>
        <w:b w:val="0"/>
        <w:bCs w:val="0"/>
        <w:i w:val="0"/>
        <w:iCs w:val="0"/>
        <w:smallCaps w:val="0"/>
        <w:strike w:val="0"/>
        <w:color w:val="000000"/>
        <w:spacing w:val="0"/>
        <w:w w:val="100"/>
        <w:position w:val="0"/>
        <w:sz w:val="22"/>
        <w:szCs w:val="22"/>
        <w:u w:val="none"/>
      </w:rPr>
    </w:lvl>
    <w:lvl w:ilvl="1" w:tentative="0">
      <w:start w:val="0"/>
      <w:numFmt w:val="decimal"/>
      <w:lvlText w:val=""/>
      <w:lvlJc w:val="left"/>
      <w:rPr>
        <w:rFonts w:cs="Times New Roman"/>
      </w:rPr>
    </w:lvl>
    <w:lvl w:ilvl="2" w:tentative="0">
      <w:start w:val="0"/>
      <w:numFmt w:val="decimal"/>
      <w:lvlText w:val=""/>
      <w:lvlJc w:val="left"/>
      <w:rPr>
        <w:rFonts w:cs="Times New Roman"/>
      </w:rPr>
    </w:lvl>
    <w:lvl w:ilvl="3" w:tentative="0">
      <w:start w:val="0"/>
      <w:numFmt w:val="decimal"/>
      <w:lvlText w:val=""/>
      <w:lvlJc w:val="left"/>
      <w:rPr>
        <w:rFonts w:cs="Times New Roman"/>
      </w:rPr>
    </w:lvl>
    <w:lvl w:ilvl="4" w:tentative="0">
      <w:start w:val="0"/>
      <w:numFmt w:val="decimal"/>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6">
    <w:nsid w:val="43AC699A"/>
    <w:multiLevelType w:val="multilevel"/>
    <w:tmpl w:val="43AC699A"/>
    <w:lvl w:ilvl="0" w:tentative="0">
      <w:start w:val="1"/>
      <w:numFmt w:val="decimal"/>
      <w:lvlText w:val="(%1)"/>
      <w:lvlJc w:val="left"/>
      <w:rPr>
        <w:rFonts w:ascii="MingLiU" w:hAnsi="MingLiU" w:eastAsia="MingLiU" w:cs="MingLiU"/>
        <w:b w:val="0"/>
        <w:bCs w:val="0"/>
        <w:i w:val="0"/>
        <w:iCs w:val="0"/>
        <w:smallCaps w:val="0"/>
        <w:strike w:val="0"/>
        <w:color w:val="000000"/>
        <w:spacing w:val="0"/>
        <w:w w:val="100"/>
        <w:position w:val="0"/>
        <w:sz w:val="22"/>
        <w:szCs w:val="22"/>
        <w:u w:val="none"/>
      </w:rPr>
    </w:lvl>
    <w:lvl w:ilvl="1" w:tentative="0">
      <w:start w:val="0"/>
      <w:numFmt w:val="decimal"/>
      <w:lvlText w:val=""/>
      <w:lvlJc w:val="left"/>
      <w:rPr>
        <w:rFonts w:cs="Times New Roman"/>
      </w:rPr>
    </w:lvl>
    <w:lvl w:ilvl="2" w:tentative="0">
      <w:start w:val="0"/>
      <w:numFmt w:val="decimal"/>
      <w:lvlText w:val=""/>
      <w:lvlJc w:val="left"/>
      <w:rPr>
        <w:rFonts w:cs="Times New Roman"/>
      </w:rPr>
    </w:lvl>
    <w:lvl w:ilvl="3" w:tentative="0">
      <w:start w:val="0"/>
      <w:numFmt w:val="decimal"/>
      <w:lvlText w:val=""/>
      <w:lvlJc w:val="left"/>
      <w:rPr>
        <w:rFonts w:cs="Times New Roman"/>
      </w:rPr>
    </w:lvl>
    <w:lvl w:ilvl="4" w:tentative="0">
      <w:start w:val="0"/>
      <w:numFmt w:val="decimal"/>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7">
    <w:nsid w:val="47434DB9"/>
    <w:multiLevelType w:val="singleLevel"/>
    <w:tmpl w:val="47434DB9"/>
    <w:lvl w:ilvl="0" w:tentative="0">
      <w:start w:val="1"/>
      <w:numFmt w:val="decimal"/>
      <w:suff w:val="space"/>
      <w:lvlText w:val="（%1）"/>
      <w:lvlJc w:val="left"/>
    </w:lvl>
  </w:abstractNum>
  <w:abstractNum w:abstractNumId="8">
    <w:nsid w:val="4AF26BFC"/>
    <w:multiLevelType w:val="multilevel"/>
    <w:tmpl w:val="4AF26BFC"/>
    <w:lvl w:ilvl="0" w:tentative="0">
      <w:start w:val="1"/>
      <w:numFmt w:val="decimal"/>
      <w:lvlText w:val="(%1)"/>
      <w:lvlJc w:val="left"/>
      <w:rPr>
        <w:rFonts w:ascii="MingLiU" w:hAnsi="MingLiU" w:eastAsia="MingLiU" w:cs="MingLiU"/>
        <w:b w:val="0"/>
        <w:bCs w:val="0"/>
        <w:i w:val="0"/>
        <w:iCs w:val="0"/>
        <w:smallCaps w:val="0"/>
        <w:strike w:val="0"/>
        <w:color w:val="000000"/>
        <w:spacing w:val="0"/>
        <w:w w:val="100"/>
        <w:position w:val="0"/>
        <w:sz w:val="22"/>
        <w:szCs w:val="22"/>
        <w:u w:val="none"/>
      </w:rPr>
    </w:lvl>
    <w:lvl w:ilvl="1" w:tentative="0">
      <w:start w:val="0"/>
      <w:numFmt w:val="decimal"/>
      <w:lvlText w:val=""/>
      <w:lvlJc w:val="left"/>
      <w:rPr>
        <w:rFonts w:cs="Times New Roman"/>
      </w:rPr>
    </w:lvl>
    <w:lvl w:ilvl="2" w:tentative="0">
      <w:start w:val="0"/>
      <w:numFmt w:val="decimal"/>
      <w:lvlText w:val=""/>
      <w:lvlJc w:val="left"/>
      <w:rPr>
        <w:rFonts w:cs="Times New Roman"/>
      </w:rPr>
    </w:lvl>
    <w:lvl w:ilvl="3" w:tentative="0">
      <w:start w:val="0"/>
      <w:numFmt w:val="decimal"/>
      <w:lvlText w:val=""/>
      <w:lvlJc w:val="left"/>
      <w:rPr>
        <w:rFonts w:cs="Times New Roman"/>
      </w:rPr>
    </w:lvl>
    <w:lvl w:ilvl="4" w:tentative="0">
      <w:start w:val="0"/>
      <w:numFmt w:val="decimal"/>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9">
    <w:nsid w:val="4F76227B"/>
    <w:multiLevelType w:val="multilevel"/>
    <w:tmpl w:val="4F76227B"/>
    <w:lvl w:ilvl="0" w:tentative="0">
      <w:start w:val="1"/>
      <w:numFmt w:val="decimal"/>
      <w:lvlText w:val="(%1)"/>
      <w:lvlJc w:val="left"/>
      <w:rPr>
        <w:rFonts w:ascii="MingLiU" w:hAnsi="MingLiU" w:eastAsia="MingLiU" w:cs="MingLiU"/>
        <w:b w:val="0"/>
        <w:bCs w:val="0"/>
        <w:i w:val="0"/>
        <w:iCs w:val="0"/>
        <w:smallCaps w:val="0"/>
        <w:strike w:val="0"/>
        <w:color w:val="000000"/>
        <w:spacing w:val="0"/>
        <w:w w:val="100"/>
        <w:position w:val="0"/>
        <w:sz w:val="22"/>
        <w:szCs w:val="22"/>
        <w:u w:val="none"/>
      </w:rPr>
    </w:lvl>
    <w:lvl w:ilvl="1" w:tentative="0">
      <w:start w:val="0"/>
      <w:numFmt w:val="decimal"/>
      <w:lvlText w:val=""/>
      <w:lvlJc w:val="left"/>
      <w:rPr>
        <w:rFonts w:cs="Times New Roman"/>
      </w:rPr>
    </w:lvl>
    <w:lvl w:ilvl="2" w:tentative="0">
      <w:start w:val="0"/>
      <w:numFmt w:val="decimal"/>
      <w:lvlText w:val=""/>
      <w:lvlJc w:val="left"/>
      <w:rPr>
        <w:rFonts w:cs="Times New Roman"/>
      </w:rPr>
    </w:lvl>
    <w:lvl w:ilvl="3" w:tentative="0">
      <w:start w:val="0"/>
      <w:numFmt w:val="decimal"/>
      <w:lvlText w:val=""/>
      <w:lvlJc w:val="left"/>
      <w:rPr>
        <w:rFonts w:cs="Times New Roman"/>
      </w:rPr>
    </w:lvl>
    <w:lvl w:ilvl="4" w:tentative="0">
      <w:start w:val="0"/>
      <w:numFmt w:val="decimal"/>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10">
    <w:nsid w:val="697E4BDF"/>
    <w:multiLevelType w:val="singleLevel"/>
    <w:tmpl w:val="697E4BDF"/>
    <w:lvl w:ilvl="0" w:tentative="0">
      <w:start w:val="5"/>
      <w:numFmt w:val="decimal"/>
      <w:suff w:val="nothing"/>
      <w:lvlText w:val="%1、"/>
      <w:lvlJc w:val="left"/>
    </w:lvl>
  </w:abstractNum>
  <w:abstractNum w:abstractNumId="11">
    <w:nsid w:val="76CC4E8B"/>
    <w:multiLevelType w:val="multilevel"/>
    <w:tmpl w:val="76CC4E8B"/>
    <w:lvl w:ilvl="0" w:tentative="0">
      <w:start w:val="1"/>
      <w:numFmt w:val="decimal"/>
      <w:lvlText w:val="(%1)"/>
      <w:lvlJc w:val="left"/>
      <w:rPr>
        <w:rFonts w:ascii="MingLiU" w:hAnsi="MingLiU" w:eastAsia="MingLiU" w:cs="MingLiU"/>
        <w:b w:val="0"/>
        <w:bCs w:val="0"/>
        <w:i w:val="0"/>
        <w:iCs w:val="0"/>
        <w:smallCaps w:val="0"/>
        <w:strike w:val="0"/>
        <w:color w:val="000000"/>
        <w:spacing w:val="0"/>
        <w:w w:val="100"/>
        <w:position w:val="0"/>
        <w:sz w:val="22"/>
        <w:szCs w:val="22"/>
        <w:u w:val="none"/>
      </w:rPr>
    </w:lvl>
    <w:lvl w:ilvl="1" w:tentative="0">
      <w:start w:val="0"/>
      <w:numFmt w:val="decimal"/>
      <w:lvlText w:val=""/>
      <w:lvlJc w:val="left"/>
      <w:rPr>
        <w:rFonts w:cs="Times New Roman"/>
      </w:rPr>
    </w:lvl>
    <w:lvl w:ilvl="2" w:tentative="0">
      <w:start w:val="0"/>
      <w:numFmt w:val="decimal"/>
      <w:lvlText w:val=""/>
      <w:lvlJc w:val="left"/>
      <w:rPr>
        <w:rFonts w:cs="Times New Roman"/>
      </w:rPr>
    </w:lvl>
    <w:lvl w:ilvl="3" w:tentative="0">
      <w:start w:val="0"/>
      <w:numFmt w:val="decimal"/>
      <w:lvlText w:val=""/>
      <w:lvlJc w:val="left"/>
      <w:rPr>
        <w:rFonts w:cs="Times New Roman"/>
      </w:rPr>
    </w:lvl>
    <w:lvl w:ilvl="4" w:tentative="0">
      <w:start w:val="0"/>
      <w:numFmt w:val="decimal"/>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12">
    <w:nsid w:val="7F512C93"/>
    <w:multiLevelType w:val="multilevel"/>
    <w:tmpl w:val="7F512C93"/>
    <w:lvl w:ilvl="0" w:tentative="0">
      <w:start w:val="1"/>
      <w:numFmt w:val="decimal"/>
      <w:lvlText w:val="(%1)"/>
      <w:lvlJc w:val="left"/>
      <w:rPr>
        <w:rFonts w:ascii="MingLiU" w:hAnsi="MingLiU" w:eastAsia="MingLiU" w:cs="MingLiU"/>
        <w:b w:val="0"/>
        <w:bCs w:val="0"/>
        <w:i w:val="0"/>
        <w:iCs w:val="0"/>
        <w:smallCaps w:val="0"/>
        <w:strike w:val="0"/>
        <w:color w:val="000000"/>
        <w:spacing w:val="0"/>
        <w:w w:val="100"/>
        <w:position w:val="0"/>
        <w:sz w:val="22"/>
        <w:szCs w:val="22"/>
        <w:u w:val="none"/>
      </w:rPr>
    </w:lvl>
    <w:lvl w:ilvl="1" w:tentative="0">
      <w:start w:val="0"/>
      <w:numFmt w:val="decimal"/>
      <w:lvlText w:val=""/>
      <w:lvlJc w:val="left"/>
      <w:rPr>
        <w:rFonts w:cs="Times New Roman"/>
      </w:rPr>
    </w:lvl>
    <w:lvl w:ilvl="2" w:tentative="0">
      <w:start w:val="0"/>
      <w:numFmt w:val="decimal"/>
      <w:lvlText w:val=""/>
      <w:lvlJc w:val="left"/>
      <w:rPr>
        <w:rFonts w:cs="Times New Roman"/>
      </w:rPr>
    </w:lvl>
    <w:lvl w:ilvl="3" w:tentative="0">
      <w:start w:val="0"/>
      <w:numFmt w:val="decimal"/>
      <w:lvlText w:val=""/>
      <w:lvlJc w:val="left"/>
      <w:rPr>
        <w:rFonts w:cs="Times New Roman"/>
      </w:rPr>
    </w:lvl>
    <w:lvl w:ilvl="4" w:tentative="0">
      <w:start w:val="0"/>
      <w:numFmt w:val="decimal"/>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 w:numId="2">
    <w:abstractNumId w:val="10"/>
  </w:num>
  <w:num w:numId="3">
    <w:abstractNumId w:val="7"/>
  </w:num>
  <w:num w:numId="4">
    <w:abstractNumId w:val="11"/>
  </w:num>
  <w:num w:numId="5">
    <w:abstractNumId w:val="9"/>
  </w:num>
  <w:num w:numId="6">
    <w:abstractNumId w:val="6"/>
  </w:num>
  <w:num w:numId="7">
    <w:abstractNumId w:val="3"/>
  </w:num>
  <w:num w:numId="8">
    <w:abstractNumId w:val="4"/>
  </w:num>
  <w:num w:numId="9">
    <w:abstractNumId w:val="12"/>
  </w:num>
  <w:num w:numId="10">
    <w:abstractNumId w:val="8"/>
  </w:num>
  <w:num w:numId="11">
    <w:abstractNumId w:val="2"/>
  </w:num>
  <w:num w:numId="12">
    <w:abstractNumId w:val="5"/>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readOnly" w:formatting="1" w:enforcement="1" w:cryptProviderType="rsaFull" w:cryptAlgorithmClass="hash" w:cryptAlgorithmType="typeAny" w:cryptAlgorithmSid="4" w:cryptSpinCount="0" w:hash="6iMeizMlhuHGBqUFg/YQm7IerJ0=" w:salt="hRWvijrZbzMS9xUGU5V+Qw=="/>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OTJlM2JmNjM2OWEyNTEzZjNjMDdkODNhNzIwYzUifQ=="/>
  </w:docVars>
  <w:rsids>
    <w:rsidRoot w:val="4C535EC0"/>
    <w:rsid w:val="0050446A"/>
    <w:rsid w:val="01261F6C"/>
    <w:rsid w:val="01980599"/>
    <w:rsid w:val="024642D3"/>
    <w:rsid w:val="02620E60"/>
    <w:rsid w:val="02636E25"/>
    <w:rsid w:val="0284056C"/>
    <w:rsid w:val="029E252C"/>
    <w:rsid w:val="02FA7B6D"/>
    <w:rsid w:val="031044FA"/>
    <w:rsid w:val="03644275"/>
    <w:rsid w:val="03FF1712"/>
    <w:rsid w:val="04274DB6"/>
    <w:rsid w:val="04806B11"/>
    <w:rsid w:val="060408C5"/>
    <w:rsid w:val="067603E7"/>
    <w:rsid w:val="06F1001C"/>
    <w:rsid w:val="07643613"/>
    <w:rsid w:val="0907121D"/>
    <w:rsid w:val="093F343F"/>
    <w:rsid w:val="09527EE8"/>
    <w:rsid w:val="09C62E46"/>
    <w:rsid w:val="09DE41CA"/>
    <w:rsid w:val="0A5312BE"/>
    <w:rsid w:val="0AAB0AB0"/>
    <w:rsid w:val="0AF142C5"/>
    <w:rsid w:val="0B4C4982"/>
    <w:rsid w:val="0B554AE2"/>
    <w:rsid w:val="0B9B25C1"/>
    <w:rsid w:val="0C642193"/>
    <w:rsid w:val="0C801DA5"/>
    <w:rsid w:val="0D7350C3"/>
    <w:rsid w:val="0DDE2B76"/>
    <w:rsid w:val="0F4E618A"/>
    <w:rsid w:val="0F9B4925"/>
    <w:rsid w:val="0F9E192F"/>
    <w:rsid w:val="1017657C"/>
    <w:rsid w:val="102E5FAA"/>
    <w:rsid w:val="10936CE9"/>
    <w:rsid w:val="11F1312C"/>
    <w:rsid w:val="11FB025F"/>
    <w:rsid w:val="12553912"/>
    <w:rsid w:val="13030459"/>
    <w:rsid w:val="144770B0"/>
    <w:rsid w:val="14F17D92"/>
    <w:rsid w:val="159B37AB"/>
    <w:rsid w:val="16783E16"/>
    <w:rsid w:val="168E433D"/>
    <w:rsid w:val="16C33853"/>
    <w:rsid w:val="16F5225C"/>
    <w:rsid w:val="17500EBB"/>
    <w:rsid w:val="17521041"/>
    <w:rsid w:val="17FA4C5E"/>
    <w:rsid w:val="18C41274"/>
    <w:rsid w:val="1B481CDF"/>
    <w:rsid w:val="1DD134B5"/>
    <w:rsid w:val="1DD63965"/>
    <w:rsid w:val="1DF24184"/>
    <w:rsid w:val="1ECA2873"/>
    <w:rsid w:val="1F9D6372"/>
    <w:rsid w:val="1FA4006E"/>
    <w:rsid w:val="1FF12141"/>
    <w:rsid w:val="1FF42CB4"/>
    <w:rsid w:val="20097B10"/>
    <w:rsid w:val="20A1444B"/>
    <w:rsid w:val="21A734D8"/>
    <w:rsid w:val="21CB5418"/>
    <w:rsid w:val="21FD2233"/>
    <w:rsid w:val="22E45980"/>
    <w:rsid w:val="243E531A"/>
    <w:rsid w:val="24746EE2"/>
    <w:rsid w:val="25300DE3"/>
    <w:rsid w:val="260F768D"/>
    <w:rsid w:val="26B20955"/>
    <w:rsid w:val="26E77A98"/>
    <w:rsid w:val="27491E36"/>
    <w:rsid w:val="28982B8D"/>
    <w:rsid w:val="28C57205"/>
    <w:rsid w:val="29703151"/>
    <w:rsid w:val="29DC23A4"/>
    <w:rsid w:val="2A377AEF"/>
    <w:rsid w:val="2AA44F7D"/>
    <w:rsid w:val="2C332538"/>
    <w:rsid w:val="2C8B7EE4"/>
    <w:rsid w:val="2D5D22FA"/>
    <w:rsid w:val="2D8A3356"/>
    <w:rsid w:val="2E3C22E2"/>
    <w:rsid w:val="2E463EE6"/>
    <w:rsid w:val="2EBA7A56"/>
    <w:rsid w:val="2ED55B28"/>
    <w:rsid w:val="301A3C05"/>
    <w:rsid w:val="316F6398"/>
    <w:rsid w:val="324A6920"/>
    <w:rsid w:val="328A6C2A"/>
    <w:rsid w:val="329B4993"/>
    <w:rsid w:val="331B15C6"/>
    <w:rsid w:val="33214ABD"/>
    <w:rsid w:val="34EF7EDB"/>
    <w:rsid w:val="35691E6A"/>
    <w:rsid w:val="357F532C"/>
    <w:rsid w:val="362F38DD"/>
    <w:rsid w:val="36D2786F"/>
    <w:rsid w:val="374247A2"/>
    <w:rsid w:val="376E2676"/>
    <w:rsid w:val="38573AB7"/>
    <w:rsid w:val="38767A34"/>
    <w:rsid w:val="38CA5FD2"/>
    <w:rsid w:val="39D43266"/>
    <w:rsid w:val="3A3810BE"/>
    <w:rsid w:val="3AA30888"/>
    <w:rsid w:val="3AD22BA0"/>
    <w:rsid w:val="3B016463"/>
    <w:rsid w:val="3B9A6243"/>
    <w:rsid w:val="3BAA6207"/>
    <w:rsid w:val="3BAB0637"/>
    <w:rsid w:val="3C1761A4"/>
    <w:rsid w:val="3C862210"/>
    <w:rsid w:val="3C951A1E"/>
    <w:rsid w:val="3C96625D"/>
    <w:rsid w:val="3CA64660"/>
    <w:rsid w:val="3D220FFD"/>
    <w:rsid w:val="3D964387"/>
    <w:rsid w:val="3E1E7FBD"/>
    <w:rsid w:val="3F263CEC"/>
    <w:rsid w:val="3F52627B"/>
    <w:rsid w:val="3FBD2D26"/>
    <w:rsid w:val="3FED1204"/>
    <w:rsid w:val="40573952"/>
    <w:rsid w:val="4110479E"/>
    <w:rsid w:val="41870F04"/>
    <w:rsid w:val="41966A40"/>
    <w:rsid w:val="42581301"/>
    <w:rsid w:val="42E42309"/>
    <w:rsid w:val="44C66109"/>
    <w:rsid w:val="44EA0BCB"/>
    <w:rsid w:val="45AB37C3"/>
    <w:rsid w:val="45B6251C"/>
    <w:rsid w:val="45C03442"/>
    <w:rsid w:val="46A718CC"/>
    <w:rsid w:val="477A6FCF"/>
    <w:rsid w:val="4969740B"/>
    <w:rsid w:val="497C0C22"/>
    <w:rsid w:val="49C710C5"/>
    <w:rsid w:val="4A003601"/>
    <w:rsid w:val="4A325785"/>
    <w:rsid w:val="4A660405"/>
    <w:rsid w:val="4A752027"/>
    <w:rsid w:val="4A83204E"/>
    <w:rsid w:val="4A840BBC"/>
    <w:rsid w:val="4AF025FD"/>
    <w:rsid w:val="4BA324F8"/>
    <w:rsid w:val="4C1A4723"/>
    <w:rsid w:val="4C535EC0"/>
    <w:rsid w:val="4CCE5C39"/>
    <w:rsid w:val="4D1B2443"/>
    <w:rsid w:val="4D983665"/>
    <w:rsid w:val="4E514436"/>
    <w:rsid w:val="4E752EA9"/>
    <w:rsid w:val="4EE03A01"/>
    <w:rsid w:val="4F5D5042"/>
    <w:rsid w:val="4F64295F"/>
    <w:rsid w:val="507643BA"/>
    <w:rsid w:val="50C52501"/>
    <w:rsid w:val="50FF35E9"/>
    <w:rsid w:val="51891C08"/>
    <w:rsid w:val="522925FF"/>
    <w:rsid w:val="5232449C"/>
    <w:rsid w:val="53176BC5"/>
    <w:rsid w:val="53470E3F"/>
    <w:rsid w:val="538C14EB"/>
    <w:rsid w:val="54285FDE"/>
    <w:rsid w:val="54392AB1"/>
    <w:rsid w:val="54774A34"/>
    <w:rsid w:val="55322ADD"/>
    <w:rsid w:val="55546EF7"/>
    <w:rsid w:val="55AC0AE1"/>
    <w:rsid w:val="57222B83"/>
    <w:rsid w:val="574719FA"/>
    <w:rsid w:val="57AC6B77"/>
    <w:rsid w:val="58C6432E"/>
    <w:rsid w:val="59351CF1"/>
    <w:rsid w:val="599B4931"/>
    <w:rsid w:val="5B070B67"/>
    <w:rsid w:val="5B76767F"/>
    <w:rsid w:val="5B8C61A2"/>
    <w:rsid w:val="5BF34A1A"/>
    <w:rsid w:val="5C2515ED"/>
    <w:rsid w:val="5CF4233C"/>
    <w:rsid w:val="5D6A3397"/>
    <w:rsid w:val="5E033269"/>
    <w:rsid w:val="5E391380"/>
    <w:rsid w:val="5EBF04C2"/>
    <w:rsid w:val="5F42009D"/>
    <w:rsid w:val="5F8667E0"/>
    <w:rsid w:val="5FF768B4"/>
    <w:rsid w:val="600D2854"/>
    <w:rsid w:val="605E4346"/>
    <w:rsid w:val="60805044"/>
    <w:rsid w:val="60FE664A"/>
    <w:rsid w:val="61001CE1"/>
    <w:rsid w:val="612645DB"/>
    <w:rsid w:val="630E587E"/>
    <w:rsid w:val="637D420F"/>
    <w:rsid w:val="639D00E5"/>
    <w:rsid w:val="63A96660"/>
    <w:rsid w:val="64596EBA"/>
    <w:rsid w:val="64F97173"/>
    <w:rsid w:val="661C532E"/>
    <w:rsid w:val="66320049"/>
    <w:rsid w:val="666346EA"/>
    <w:rsid w:val="6994393A"/>
    <w:rsid w:val="69F85C4B"/>
    <w:rsid w:val="6A7E37B6"/>
    <w:rsid w:val="6BD340B8"/>
    <w:rsid w:val="6BF9527C"/>
    <w:rsid w:val="6C0504CA"/>
    <w:rsid w:val="6C0736CC"/>
    <w:rsid w:val="6C3A254B"/>
    <w:rsid w:val="6C43548D"/>
    <w:rsid w:val="6D40627D"/>
    <w:rsid w:val="6E265006"/>
    <w:rsid w:val="6E7A30D3"/>
    <w:rsid w:val="6F11681F"/>
    <w:rsid w:val="6F801900"/>
    <w:rsid w:val="6FFD6D35"/>
    <w:rsid w:val="70453338"/>
    <w:rsid w:val="71BB1B0E"/>
    <w:rsid w:val="71BB6F79"/>
    <w:rsid w:val="725B7560"/>
    <w:rsid w:val="728975C5"/>
    <w:rsid w:val="73004CC0"/>
    <w:rsid w:val="74920388"/>
    <w:rsid w:val="74EB1116"/>
    <w:rsid w:val="74F90ADC"/>
    <w:rsid w:val="750A43F6"/>
    <w:rsid w:val="75AA1AA1"/>
    <w:rsid w:val="75AB670D"/>
    <w:rsid w:val="75E43658"/>
    <w:rsid w:val="76290EB6"/>
    <w:rsid w:val="768F3A31"/>
    <w:rsid w:val="77FC0627"/>
    <w:rsid w:val="784D2ECB"/>
    <w:rsid w:val="78952999"/>
    <w:rsid w:val="79572523"/>
    <w:rsid w:val="7A404650"/>
    <w:rsid w:val="7AF0772F"/>
    <w:rsid w:val="7B79045A"/>
    <w:rsid w:val="7BB4757E"/>
    <w:rsid w:val="7CA73AE3"/>
    <w:rsid w:val="7D124C44"/>
    <w:rsid w:val="7D2E2137"/>
    <w:rsid w:val="7D7E0AB5"/>
    <w:rsid w:val="7E2A4B95"/>
    <w:rsid w:val="7E4B05E8"/>
    <w:rsid w:val="7F2512E7"/>
    <w:rsid w:val="7F7870DB"/>
    <w:rsid w:val="7FB37823"/>
    <w:rsid w:val="7FC003FD"/>
    <w:rsid w:val="7FEC7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lang w:val="en-US" w:eastAsia="zh-CN" w:bidi="hi-IN"/>
    </w:rPr>
  </w:style>
  <w:style w:type="paragraph" w:styleId="5">
    <w:name w:val="heading 1"/>
    <w:basedOn w:val="1"/>
    <w:next w:val="1"/>
    <w:qFormat/>
    <w:uiPriority w:val="99"/>
    <w:pPr>
      <w:keepNext/>
      <w:keepLines/>
      <w:spacing w:line="400" w:lineRule="exact"/>
      <w:outlineLvl w:val="0"/>
    </w:pPr>
    <w:rPr>
      <w:b/>
      <w:kern w:val="0"/>
      <w:sz w:val="44"/>
    </w:rPr>
  </w:style>
  <w:style w:type="paragraph" w:styleId="6">
    <w:name w:val="heading 2"/>
    <w:basedOn w:val="1"/>
    <w:next w:val="1"/>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7">
    <w:name w:val="heading 3"/>
    <w:basedOn w:val="1"/>
    <w:next w:val="1"/>
    <w:qFormat/>
    <w:uiPriority w:val="0"/>
    <w:pPr>
      <w:keepNext/>
      <w:keepLines/>
      <w:widowControl w:val="0"/>
      <w:spacing w:before="260" w:after="260" w:line="416" w:lineRule="auto"/>
      <w:jc w:val="both"/>
      <w:outlineLvl w:val="2"/>
    </w:pPr>
    <w:rPr>
      <w:b/>
      <w:bCs/>
      <w:kern w:val="2"/>
      <w:sz w:val="32"/>
      <w:szCs w:val="32"/>
    </w:rPr>
  </w:style>
  <w:style w:type="paragraph" w:styleId="8">
    <w:name w:val="heading 4"/>
    <w:basedOn w:val="1"/>
    <w:next w:val="1"/>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paragraph" w:styleId="9">
    <w:name w:val="heading 5"/>
    <w:basedOn w:val="1"/>
    <w:next w:val="1"/>
    <w:qFormat/>
    <w:uiPriority w:val="1"/>
    <w:pPr>
      <w:spacing w:beforeLines="0" w:afterLines="0"/>
      <w:ind w:left="107"/>
      <w:outlineLvl w:val="4"/>
    </w:pPr>
    <w:rPr>
      <w:rFonts w:hint="eastAsia" w:ascii="黑体" w:eastAsia="黑体"/>
      <w:sz w:val="30"/>
    </w:rPr>
  </w:style>
  <w:style w:type="character" w:default="1" w:styleId="26">
    <w:name w:val="Default Paragraph Font"/>
    <w:semiHidden/>
    <w:qFormat/>
    <w:uiPriority w:val="0"/>
  </w:style>
  <w:style w:type="table" w:default="1" w:styleId="24">
    <w:name w:val="Normal Table"/>
    <w:semiHidden/>
    <w:qFormat/>
    <w:uiPriority w:val="0"/>
    <w:tblPr>
      <w:tblCellMar>
        <w:top w:w="0" w:type="dxa"/>
        <w:left w:w="108" w:type="dxa"/>
        <w:bottom w:w="0" w:type="dxa"/>
        <w:right w:w="108" w:type="dxa"/>
      </w:tblCellMar>
    </w:tblPr>
  </w:style>
  <w:style w:type="paragraph" w:customStyle="1" w:styleId="2">
    <w:name w:val="表格文字"/>
    <w:basedOn w:val="3"/>
    <w:next w:val="4"/>
    <w:qFormat/>
    <w:uiPriority w:val="0"/>
    <w:pPr>
      <w:jc w:val="left"/>
    </w:pPr>
    <w:rPr>
      <w:bCs/>
      <w:spacing w:val="10"/>
      <w:sz w:val="24"/>
    </w:rPr>
  </w:style>
  <w:style w:type="paragraph" w:styleId="3">
    <w:name w:val="Body Text Indent"/>
    <w:basedOn w:val="1"/>
    <w:qFormat/>
    <w:uiPriority w:val="0"/>
    <w:pPr>
      <w:spacing w:line="200" w:lineRule="exact"/>
      <w:ind w:firstLine="301"/>
    </w:pPr>
    <w:rPr>
      <w:rFonts w:ascii="宋体" w:hAnsi="Courier New"/>
      <w:spacing w:val="-4"/>
      <w:sz w:val="18"/>
    </w:rPr>
  </w:style>
  <w:style w:type="paragraph" w:styleId="4">
    <w:name w:val="Body Text"/>
    <w:basedOn w:val="1"/>
    <w:next w:val="1"/>
    <w:semiHidden/>
    <w:qFormat/>
    <w:uiPriority w:val="0"/>
    <w:pPr>
      <w:spacing w:after="120"/>
    </w:pPr>
  </w:style>
  <w:style w:type="paragraph" w:styleId="10">
    <w:name w:val="toa heading"/>
    <w:basedOn w:val="1"/>
    <w:next w:val="1"/>
    <w:qFormat/>
    <w:uiPriority w:val="0"/>
    <w:rPr>
      <w:rFonts w:ascii="Arial" w:hAnsi="Arial" w:eastAsia="宋体" w:cs="Times New Roman"/>
      <w:sz w:val="24"/>
    </w:rPr>
  </w:style>
  <w:style w:type="paragraph" w:styleId="11">
    <w:name w:val="annotation text"/>
    <w:basedOn w:val="1"/>
    <w:qFormat/>
    <w:uiPriority w:val="0"/>
    <w:pPr>
      <w:jc w:val="left"/>
    </w:pPr>
  </w:style>
  <w:style w:type="paragraph" w:styleId="12">
    <w:name w:val="index 6"/>
    <w:basedOn w:val="1"/>
    <w:next w:val="1"/>
    <w:qFormat/>
    <w:uiPriority w:val="0"/>
    <w:pPr>
      <w:ind w:left="1000" w:leftChars="1000"/>
    </w:pPr>
  </w:style>
  <w:style w:type="paragraph" w:styleId="13">
    <w:name w:val="toc 3"/>
    <w:basedOn w:val="1"/>
    <w:next w:val="1"/>
    <w:qFormat/>
    <w:uiPriority w:val="0"/>
    <w:pPr>
      <w:ind w:left="840" w:leftChars="400"/>
    </w:pPr>
  </w:style>
  <w:style w:type="paragraph" w:styleId="14">
    <w:name w:val="Plain Text"/>
    <w:basedOn w:val="1"/>
    <w:next w:val="8"/>
    <w:qFormat/>
    <w:uiPriority w:val="99"/>
    <w:rPr>
      <w:rFonts w:ascii="宋体" w:hAnsi="宋体"/>
    </w:rPr>
  </w:style>
  <w:style w:type="paragraph" w:styleId="15">
    <w:name w:val="Date"/>
    <w:basedOn w:val="1"/>
    <w:next w:val="1"/>
    <w:qFormat/>
    <w:uiPriority w:val="0"/>
    <w:rPr>
      <w:rFonts w:ascii="宋体"/>
      <w:color w:val="000000"/>
      <w:kern w:val="0"/>
      <w:sz w:val="30"/>
    </w:rPr>
  </w:style>
  <w:style w:type="paragraph" w:styleId="16">
    <w:name w:val="footer"/>
    <w:basedOn w:val="1"/>
    <w:qFormat/>
    <w:uiPriority w:val="99"/>
    <w:pPr>
      <w:tabs>
        <w:tab w:val="center" w:pos="4153"/>
        <w:tab w:val="right" w:pos="8306"/>
      </w:tabs>
      <w:snapToGrid w:val="0"/>
      <w:jc w:val="left"/>
    </w:pPr>
    <w:rPr>
      <w:rFonts w:cs="Mangal"/>
      <w:sz w:val="18"/>
      <w:szCs w:val="16"/>
    </w:rPr>
  </w:style>
  <w:style w:type="paragraph" w:styleId="17">
    <w:name w:val="header"/>
    <w:basedOn w:val="1"/>
    <w:qFormat/>
    <w:uiPriority w:val="99"/>
    <w:pPr>
      <w:pBdr>
        <w:bottom w:val="single" w:color="auto" w:sz="6" w:space="1"/>
      </w:pBdr>
      <w:tabs>
        <w:tab w:val="center" w:pos="4153"/>
        <w:tab w:val="right" w:pos="8306"/>
      </w:tabs>
      <w:snapToGrid w:val="0"/>
      <w:jc w:val="center"/>
    </w:pPr>
    <w:rPr>
      <w:sz w:val="18"/>
    </w:rPr>
  </w:style>
  <w:style w:type="paragraph" w:styleId="18">
    <w:name w:val="toc 1"/>
    <w:basedOn w:val="1"/>
    <w:next w:val="1"/>
    <w:qFormat/>
    <w:uiPriority w:val="39"/>
  </w:style>
  <w:style w:type="paragraph" w:styleId="19">
    <w:name w:val="toc 2"/>
    <w:basedOn w:val="1"/>
    <w:next w:val="1"/>
    <w:qFormat/>
    <w:uiPriority w:val="0"/>
    <w:pPr>
      <w:ind w:left="420" w:leftChars="200"/>
    </w:pPr>
  </w:style>
  <w:style w:type="paragraph" w:styleId="2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21">
    <w:name w:val="index 1"/>
    <w:basedOn w:val="1"/>
    <w:next w:val="1"/>
    <w:qFormat/>
    <w:uiPriority w:val="99"/>
  </w:style>
  <w:style w:type="paragraph" w:styleId="22">
    <w:name w:val="Title"/>
    <w:basedOn w:val="1"/>
    <w:next w:val="1"/>
    <w:qFormat/>
    <w:uiPriority w:val="10"/>
    <w:pPr>
      <w:spacing w:before="240" w:after="60"/>
      <w:jc w:val="center"/>
      <w:outlineLvl w:val="0"/>
    </w:pPr>
    <w:rPr>
      <w:rFonts w:ascii="Cambria" w:hAnsi="Cambria"/>
      <w:b/>
      <w:bCs/>
      <w:sz w:val="32"/>
      <w:szCs w:val="32"/>
    </w:rPr>
  </w:style>
  <w:style w:type="paragraph" w:styleId="23">
    <w:name w:val="Body Text First Indent 2"/>
    <w:basedOn w:val="1"/>
    <w:unhideWhenUsed/>
    <w:qFormat/>
    <w:uiPriority w:val="99"/>
    <w:pPr>
      <w:ind w:firstLine="420" w:firstLineChars="200"/>
    </w:p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page number"/>
    <w:basedOn w:val="26"/>
    <w:qFormat/>
    <w:uiPriority w:val="99"/>
    <w:rPr>
      <w:rFonts w:cs="Times New Roman"/>
    </w:rPr>
  </w:style>
  <w:style w:type="character" w:styleId="28">
    <w:name w:val="FollowedHyperlink"/>
    <w:unhideWhenUsed/>
    <w:qFormat/>
    <w:uiPriority w:val="99"/>
    <w:rPr>
      <w:color w:val="800080"/>
      <w:u w:val="single"/>
    </w:rPr>
  </w:style>
  <w:style w:type="paragraph" w:customStyle="1" w:styleId="29">
    <w:name w:val="Default"/>
    <w:next w:val="12"/>
    <w:qFormat/>
    <w:uiPriority w:val="0"/>
    <w:pPr>
      <w:widowControl w:val="0"/>
      <w:autoSpaceDE w:val="0"/>
      <w:autoSpaceDN w:val="0"/>
      <w:adjustRightInd w:val="0"/>
    </w:pPr>
    <w:rPr>
      <w:rFonts w:ascii="黑体" w:hAnsi="Times New Roman" w:eastAsia="黑体" w:cs="Times New Roman"/>
      <w:lang w:val="en-US" w:eastAsia="zh-CN" w:bidi="ar-SA"/>
    </w:rPr>
  </w:style>
  <w:style w:type="paragraph" w:customStyle="1" w:styleId="30">
    <w:name w:val="BodyText1I2"/>
    <w:basedOn w:val="31"/>
    <w:qFormat/>
    <w:uiPriority w:val="0"/>
    <w:pPr>
      <w:ind w:firstLine="200" w:firstLineChars="200"/>
    </w:pPr>
  </w:style>
  <w:style w:type="paragraph" w:customStyle="1" w:styleId="31">
    <w:name w:val="BodyTextIndent"/>
    <w:basedOn w:val="1"/>
    <w:qFormat/>
    <w:uiPriority w:val="0"/>
    <w:pPr>
      <w:spacing w:after="120"/>
      <w:ind w:left="420" w:leftChars="200"/>
    </w:pPr>
  </w:style>
  <w:style w:type="paragraph" w:customStyle="1" w:styleId="32">
    <w:name w:val="正文1"/>
    <w:next w:val="3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
    <w:name w:val="正文文本1"/>
    <w:basedOn w:val="32"/>
    <w:next w:val="32"/>
    <w:qFormat/>
    <w:uiPriority w:val="0"/>
    <w:rPr>
      <w:rFonts w:ascii="金山简黑体" w:hAnsi="金山简黑体" w:eastAsia="金山简黑体"/>
      <w:b/>
      <w:spacing w:val="-8"/>
      <w:sz w:val="44"/>
      <w:szCs w:val="20"/>
    </w:rPr>
  </w:style>
  <w:style w:type="paragraph" w:customStyle="1" w:styleId="34">
    <w:name w:val="目录 21"/>
    <w:basedOn w:val="32"/>
    <w:next w:val="32"/>
    <w:qFormat/>
    <w:uiPriority w:val="0"/>
    <w:pPr>
      <w:ind w:left="420"/>
    </w:pPr>
  </w:style>
  <w:style w:type="paragraph" w:customStyle="1" w:styleId="35">
    <w:name w:val="目录 11"/>
    <w:basedOn w:val="32"/>
    <w:next w:val="32"/>
    <w:qFormat/>
    <w:uiPriority w:val="39"/>
    <w:pPr>
      <w:tabs>
        <w:tab w:val="right" w:leader="dot" w:pos="9628"/>
      </w:tabs>
    </w:pPr>
    <w:rPr>
      <w:rFonts w:ascii="宋体" w:hAnsi="宋体"/>
      <w:b/>
      <w:color w:val="000000"/>
      <w:sz w:val="32"/>
      <w:szCs w:val="32"/>
    </w:rPr>
  </w:style>
  <w:style w:type="paragraph" w:customStyle="1" w:styleId="36">
    <w:name w:val="正文缩进1"/>
    <w:basedOn w:val="32"/>
    <w:qFormat/>
    <w:uiPriority w:val="0"/>
    <w:pPr>
      <w:spacing w:line="200" w:lineRule="exact"/>
      <w:ind w:firstLine="301"/>
    </w:pPr>
    <w:rPr>
      <w:rFonts w:ascii="宋体" w:hAnsi="宋体"/>
      <w:spacing w:val="-4"/>
      <w:sz w:val="18"/>
      <w:szCs w:val="20"/>
    </w:rPr>
  </w:style>
  <w:style w:type="paragraph" w:customStyle="1" w:styleId="37">
    <w:name w:val="无间隔1"/>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8">
    <w:name w:val="reader-word-layer reader-word-s1-1"/>
    <w:basedOn w:val="1"/>
    <w:qFormat/>
    <w:uiPriority w:val="0"/>
    <w:pPr>
      <w:widowControl/>
      <w:spacing w:before="100" w:beforeAutospacing="1" w:after="100" w:afterAutospacing="1"/>
      <w:jc w:val="left"/>
    </w:pPr>
    <w:rPr>
      <w:rFonts w:ascii="宋体" w:hAnsi="宋体" w:cs="宋体"/>
      <w:kern w:val="0"/>
      <w:sz w:val="24"/>
    </w:rPr>
  </w:style>
  <w:style w:type="paragraph" w:customStyle="1" w:styleId="39">
    <w:name w:val="标题 31"/>
    <w:basedOn w:val="32"/>
    <w:next w:val="32"/>
    <w:qFormat/>
    <w:uiPriority w:val="0"/>
    <w:pPr>
      <w:keepNext/>
      <w:keepLines/>
      <w:spacing w:before="260" w:after="260" w:line="415" w:lineRule="auto"/>
      <w:outlineLvl w:val="2"/>
    </w:pPr>
    <w:rPr>
      <w:b/>
      <w:bCs/>
      <w:sz w:val="32"/>
      <w:szCs w:val="32"/>
    </w:rPr>
  </w:style>
  <w:style w:type="paragraph" w:customStyle="1" w:styleId="40">
    <w:name w:val="正文_4"/>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Table Paragraph"/>
    <w:basedOn w:val="32"/>
    <w:qFormat/>
    <w:uiPriority w:val="1"/>
    <w:rPr>
      <w:rFonts w:ascii="宋体" w:hAnsi="宋体" w:eastAsia="宋体" w:cs="宋体"/>
      <w:lang w:val="zh-CN" w:eastAsia="zh-CN" w:bidi="zh-CN"/>
    </w:rPr>
  </w:style>
  <w:style w:type="paragraph" w:customStyle="1" w:styleId="42">
    <w:name w:val="页眉1"/>
    <w:basedOn w:val="32"/>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43">
    <w:name w:val="页脚1"/>
    <w:basedOn w:val="32"/>
    <w:qFormat/>
    <w:uiPriority w:val="99"/>
    <w:pPr>
      <w:tabs>
        <w:tab w:val="center" w:pos="4153"/>
        <w:tab w:val="right" w:pos="8306"/>
      </w:tabs>
      <w:snapToGrid w:val="0"/>
      <w:jc w:val="left"/>
    </w:pPr>
    <w:rPr>
      <w:rFonts w:ascii="宋体" w:hAnsi="宋体"/>
      <w:sz w:val="18"/>
      <w:szCs w:val="20"/>
    </w:rPr>
  </w:style>
  <w:style w:type="character" w:customStyle="1" w:styleId="44">
    <w:name w:val="样式 宋体 小四 加粗 黑色"/>
    <w:qFormat/>
    <w:uiPriority w:val="0"/>
    <w:rPr>
      <w:rFonts w:ascii="宋体" w:hAnsi="宋体"/>
      <w:b/>
      <w:bCs/>
      <w:color w:val="000000"/>
      <w:sz w:val="24"/>
    </w:rPr>
  </w:style>
  <w:style w:type="paragraph" w:customStyle="1" w:styleId="45">
    <w:name w:val="正文文本 (19)"/>
    <w:basedOn w:val="1"/>
    <w:qFormat/>
    <w:uiPriority w:val="0"/>
    <w:pPr>
      <w:shd w:val="clear" w:color="auto" w:fill="FFFFFF"/>
      <w:autoSpaceDE/>
      <w:autoSpaceDN/>
      <w:adjustRightInd/>
      <w:spacing w:line="559" w:lineRule="exact"/>
    </w:pPr>
    <w:rPr>
      <w:rFonts w:hint="default" w:ascii="MingLiU" w:hAnsi="MingLiU" w:eastAsia="MingLiU"/>
      <w:b/>
      <w:bCs/>
      <w:spacing w:val="10"/>
      <w:sz w:val="22"/>
      <w:szCs w:val="22"/>
      <w:shd w:val="clear" w:color="auto" w:fill="FFFFFF"/>
    </w:rPr>
  </w:style>
  <w:style w:type="character" w:customStyle="1" w:styleId="46">
    <w:name w:val="正文文本 (19) + 间距 0 pt"/>
    <w:qFormat/>
    <w:uiPriority w:val="0"/>
    <w:rPr>
      <w:rFonts w:ascii="MingLiU" w:hAnsi="MingLiU" w:eastAsia="MingLiU" w:cs="MingLiU"/>
      <w:b/>
      <w:bCs/>
      <w:color w:val="000000"/>
      <w:spacing w:val="0"/>
      <w:w w:val="100"/>
      <w:position w:val="0"/>
      <w:sz w:val="22"/>
      <w:szCs w:val="22"/>
      <w:u w:val="none"/>
      <w:lang w:val="zh-CN" w:eastAsia="zh-CN" w:bidi="zh-CN"/>
    </w:rPr>
  </w:style>
  <w:style w:type="character" w:customStyle="1" w:styleId="47">
    <w:name w:val="正文文本 (2) + 间距 0 pt"/>
    <w:qFormat/>
    <w:uiPriority w:val="0"/>
    <w:rPr>
      <w:rFonts w:ascii="MingLiU" w:hAnsi="MingLiU" w:eastAsia="MingLiU" w:cs="MingLiU"/>
      <w:color w:val="000000"/>
      <w:spacing w:val="0"/>
      <w:w w:val="100"/>
      <w:position w:val="0"/>
      <w:sz w:val="22"/>
      <w:szCs w:val="22"/>
      <w:u w:val="none"/>
      <w:shd w:val="clear" w:color="auto" w:fill="FFFFFF"/>
      <w:lang w:val="zh-CN" w:eastAsia="zh-CN" w:bidi="ar-SA"/>
    </w:rPr>
  </w:style>
  <w:style w:type="paragraph" w:customStyle="1" w:styleId="48">
    <w:name w:val="标题 #7 (4)"/>
    <w:basedOn w:val="1"/>
    <w:qFormat/>
    <w:uiPriority w:val="0"/>
    <w:pPr>
      <w:shd w:val="clear" w:color="auto" w:fill="FFFFFF"/>
      <w:autoSpaceDE/>
      <w:autoSpaceDN/>
      <w:adjustRightInd/>
      <w:spacing w:after="1020" w:line="240" w:lineRule="atLeast"/>
      <w:outlineLvl w:val="6"/>
    </w:pPr>
    <w:rPr>
      <w:rFonts w:hint="default" w:ascii="MingLiU" w:hAnsi="MingLiU" w:eastAsia="MingLiU"/>
      <w:sz w:val="26"/>
      <w:szCs w:val="26"/>
    </w:rPr>
  </w:style>
  <w:style w:type="character" w:customStyle="1" w:styleId="49">
    <w:name w:val="标题 #7 (4) + 间距 7 pt"/>
    <w:qFormat/>
    <w:uiPriority w:val="0"/>
    <w:rPr>
      <w:rFonts w:ascii="MingLiU" w:hAnsi="MingLiU" w:eastAsia="MingLiU"/>
      <w:color w:val="000000"/>
      <w:spacing w:val="140"/>
      <w:w w:val="100"/>
      <w:position w:val="0"/>
      <w:sz w:val="26"/>
      <w:szCs w:val="26"/>
      <w:lang w:val="zh-CN" w:eastAsia="zh-CN" w:bidi="ar-SA"/>
    </w:rPr>
  </w:style>
  <w:style w:type="paragraph" w:customStyle="1" w:styleId="50">
    <w:name w:val="正文文本 (2)4"/>
    <w:basedOn w:val="1"/>
    <w:qFormat/>
    <w:uiPriority w:val="0"/>
    <w:pPr>
      <w:shd w:val="clear" w:color="auto" w:fill="FFFFFF"/>
      <w:autoSpaceDE/>
      <w:autoSpaceDN/>
      <w:adjustRightInd/>
      <w:spacing w:before="300" w:line="439" w:lineRule="exact"/>
      <w:jc w:val="distribute"/>
    </w:pPr>
    <w:rPr>
      <w:rFonts w:hint="default" w:ascii="MingLiU" w:hAnsi="MingLiU" w:eastAsia="MingLiU"/>
      <w:spacing w:val="20"/>
      <w:sz w:val="22"/>
      <w:szCs w:val="22"/>
      <w:shd w:val="clear" w:color="auto" w:fill="FFFFFF"/>
    </w:rPr>
  </w:style>
  <w:style w:type="character" w:customStyle="1" w:styleId="51">
    <w:name w:val="正文文本 (2) + 间距 0 pt2"/>
    <w:qFormat/>
    <w:uiPriority w:val="0"/>
    <w:rPr>
      <w:rFonts w:ascii="MingLiU" w:hAnsi="MingLiU" w:eastAsia="MingLiU" w:cs="MingLiU"/>
      <w:color w:val="000000"/>
      <w:spacing w:val="0"/>
      <w:w w:val="100"/>
      <w:position w:val="0"/>
      <w:sz w:val="22"/>
      <w:szCs w:val="22"/>
      <w:u w:val="none"/>
      <w:shd w:val="clear" w:color="auto" w:fill="FFFFFF"/>
      <w:lang w:val="zh-CN" w:eastAsia="zh-CN" w:bidi="zh-CN"/>
    </w:rPr>
  </w:style>
  <w:style w:type="character" w:customStyle="1" w:styleId="52">
    <w:name w:val="正文文本 (2) + 5.5 pt"/>
    <w:qFormat/>
    <w:uiPriority w:val="0"/>
    <w:rPr>
      <w:rFonts w:ascii="MingLiU" w:hAnsi="MingLiU" w:eastAsia="MingLiU" w:cs="MingLiU"/>
      <w:i/>
      <w:iCs/>
      <w:color w:val="000000"/>
      <w:spacing w:val="10"/>
      <w:w w:val="100"/>
      <w:position w:val="0"/>
      <w:sz w:val="11"/>
      <w:szCs w:val="11"/>
      <w:u w:val="none"/>
      <w:shd w:val="clear" w:color="auto" w:fill="FFFFFF"/>
      <w:lang w:val="zh-CN" w:eastAsia="zh-CN"/>
    </w:rPr>
  </w:style>
  <w:style w:type="character" w:customStyle="1" w:styleId="53">
    <w:name w:val="正文文本 (2) + 间距 7 pt"/>
    <w:qFormat/>
    <w:uiPriority w:val="0"/>
    <w:rPr>
      <w:rFonts w:ascii="MingLiU" w:hAnsi="MingLiU" w:eastAsia="MingLiU" w:cs="MingLiU"/>
      <w:color w:val="000000"/>
      <w:spacing w:val="150"/>
      <w:w w:val="100"/>
      <w:position w:val="0"/>
      <w:sz w:val="22"/>
      <w:szCs w:val="22"/>
      <w:u w:val="none"/>
      <w:shd w:val="clear" w:color="auto" w:fill="FFFFFF"/>
      <w:lang w:val="zh-CN" w:eastAsia="zh-CN"/>
    </w:rPr>
  </w:style>
  <w:style w:type="paragraph" w:customStyle="1" w:styleId="54">
    <w:name w:val="标题 #8"/>
    <w:basedOn w:val="1"/>
    <w:qFormat/>
    <w:uiPriority w:val="0"/>
    <w:pPr>
      <w:shd w:val="clear" w:color="auto" w:fill="FFFFFF"/>
      <w:autoSpaceDE/>
      <w:autoSpaceDN/>
      <w:adjustRightInd/>
      <w:spacing w:before="120" w:after="420" w:line="0" w:lineRule="atLeast"/>
      <w:outlineLvl w:val="7"/>
    </w:pPr>
    <w:rPr>
      <w:rFonts w:hint="default" w:ascii="MingLiU" w:hAnsi="MingLiU" w:eastAsia="MingLiU"/>
      <w:b/>
      <w:bCs/>
      <w:spacing w:val="10"/>
      <w:sz w:val="22"/>
      <w:szCs w:val="22"/>
      <w:shd w:val="clear" w:color="auto" w:fill="FFFFFF"/>
    </w:rPr>
  </w:style>
  <w:style w:type="character" w:customStyle="1" w:styleId="55">
    <w:name w:val="标题 #8 + 间距 0 pt"/>
    <w:qFormat/>
    <w:uiPriority w:val="0"/>
    <w:rPr>
      <w:rFonts w:ascii="MingLiU" w:hAnsi="MingLiU" w:eastAsia="MingLiU" w:cs="MingLiU"/>
      <w:b/>
      <w:bCs/>
      <w:color w:val="000000"/>
      <w:spacing w:val="0"/>
      <w:w w:val="100"/>
      <w:position w:val="0"/>
      <w:sz w:val="22"/>
      <w:szCs w:val="22"/>
      <w:u w:val="none"/>
      <w:lang w:val="zh-CN" w:eastAsia="zh-CN" w:bidi="zh-CN"/>
    </w:rPr>
  </w:style>
  <w:style w:type="character" w:customStyle="1" w:styleId="56">
    <w:name w:val="正文文本 (2) + 间距 0 pt6"/>
    <w:qFormat/>
    <w:uiPriority w:val="0"/>
    <w:rPr>
      <w:rFonts w:ascii="MingLiU" w:hAnsi="MingLiU" w:eastAsia="MingLiU" w:cs="MingLiU"/>
      <w:color w:val="000000"/>
      <w:spacing w:val="0"/>
      <w:w w:val="100"/>
      <w:position w:val="0"/>
      <w:sz w:val="22"/>
      <w:szCs w:val="22"/>
      <w:u w:val="single"/>
      <w:shd w:val="clear" w:color="auto" w:fill="FFFFFF"/>
      <w:lang w:val="zh-CN" w:eastAsia="zh-CN"/>
    </w:rPr>
  </w:style>
  <w:style w:type="character" w:customStyle="1" w:styleId="57">
    <w:name w:val="正文文本 (2) + 5.5 pt1"/>
    <w:qFormat/>
    <w:uiPriority w:val="0"/>
    <w:rPr>
      <w:rFonts w:ascii="MingLiU" w:hAnsi="MingLiU" w:eastAsia="MingLiU" w:cs="MingLiU"/>
      <w:i/>
      <w:iCs/>
      <w:color w:val="000000"/>
      <w:spacing w:val="-20"/>
      <w:w w:val="100"/>
      <w:position w:val="0"/>
      <w:sz w:val="11"/>
      <w:szCs w:val="11"/>
      <w:u w:val="none"/>
      <w:shd w:val="clear" w:color="auto" w:fill="FFFFFF"/>
      <w:lang w:val="zh-CN" w:eastAsia="zh-CN"/>
    </w:rPr>
  </w:style>
  <w:style w:type="character" w:customStyle="1" w:styleId="58">
    <w:name w:val="正文文本 (2) + 间距 0 pt Exact1"/>
    <w:qFormat/>
    <w:uiPriority w:val="0"/>
    <w:rPr>
      <w:rFonts w:ascii="MingLiU" w:hAnsi="MingLiU" w:eastAsia="MingLiU" w:cs="MingLiU"/>
      <w:color w:val="000000"/>
      <w:spacing w:val="0"/>
      <w:w w:val="100"/>
      <w:position w:val="0"/>
      <w:sz w:val="22"/>
      <w:szCs w:val="22"/>
      <w:u w:val="none"/>
      <w:shd w:val="clear" w:color="auto" w:fill="FFFFFF"/>
      <w:lang w:val="zh-CN" w:eastAsia="zh-CN"/>
    </w:rPr>
  </w:style>
  <w:style w:type="paragraph" w:customStyle="1" w:styleId="59">
    <w:name w:val="标题 #7"/>
    <w:basedOn w:val="1"/>
    <w:qFormat/>
    <w:uiPriority w:val="0"/>
    <w:pPr>
      <w:shd w:val="clear" w:color="auto" w:fill="FFFFFF"/>
      <w:autoSpaceDE/>
      <w:autoSpaceDN/>
      <w:adjustRightInd/>
      <w:spacing w:before="540" w:after="540" w:line="240" w:lineRule="atLeast"/>
      <w:jc w:val="center"/>
      <w:outlineLvl w:val="6"/>
    </w:pPr>
    <w:rPr>
      <w:rFonts w:hint="default" w:ascii="MingLiU" w:hAnsi="MingLiU" w:eastAsia="MingLiU"/>
      <w:spacing w:val="30"/>
      <w:sz w:val="26"/>
      <w:szCs w:val="26"/>
      <w:shd w:val="clear" w:color="auto" w:fill="FFFFFF"/>
    </w:rPr>
  </w:style>
  <w:style w:type="character" w:customStyle="1" w:styleId="60">
    <w:name w:val="标题 #7 + 间距 0 pt1"/>
    <w:qFormat/>
    <w:uiPriority w:val="0"/>
    <w:rPr>
      <w:rFonts w:ascii="MingLiU" w:hAnsi="MingLiU" w:eastAsia="MingLiU" w:cs="MingLiU"/>
      <w:color w:val="000000"/>
      <w:spacing w:val="10"/>
      <w:w w:val="100"/>
      <w:position w:val="0"/>
      <w:sz w:val="26"/>
      <w:szCs w:val="26"/>
      <w:u w:val="none"/>
      <w:shd w:val="clear" w:color="auto" w:fill="FFFFFF"/>
      <w:lang w:val="zh-CN" w:eastAsia="zh-CN"/>
    </w:rPr>
  </w:style>
  <w:style w:type="character" w:customStyle="1" w:styleId="61">
    <w:name w:val="标题 #7 + 间距 0 pt2"/>
    <w:qFormat/>
    <w:uiPriority w:val="0"/>
    <w:rPr>
      <w:rFonts w:ascii="MingLiU" w:hAnsi="MingLiU" w:eastAsia="MingLiU" w:cs="MingLiU"/>
      <w:color w:val="000000"/>
      <w:spacing w:val="10"/>
      <w:w w:val="100"/>
      <w:position w:val="0"/>
      <w:sz w:val="26"/>
      <w:szCs w:val="26"/>
      <w:u w:val="single"/>
      <w:shd w:val="clear" w:color="auto" w:fill="FFFFFF"/>
      <w:lang w:val="zh-CN" w:eastAsia="zh-CN"/>
    </w:rPr>
  </w:style>
  <w:style w:type="paragraph" w:customStyle="1" w:styleId="62">
    <w:name w:val="正文文本 (42)1"/>
    <w:basedOn w:val="1"/>
    <w:qFormat/>
    <w:uiPriority w:val="0"/>
    <w:pPr>
      <w:shd w:val="clear" w:color="auto" w:fill="FFFFFF"/>
      <w:autoSpaceDE/>
      <w:autoSpaceDN/>
      <w:adjustRightInd/>
      <w:spacing w:line="398" w:lineRule="exact"/>
      <w:jc w:val="distribute"/>
    </w:pPr>
    <w:rPr>
      <w:rFonts w:hint="default" w:ascii="MingLiU" w:hAnsi="MingLiU" w:eastAsia="MingLiU"/>
      <w:b/>
      <w:bCs/>
      <w:sz w:val="20"/>
    </w:rPr>
  </w:style>
  <w:style w:type="character" w:customStyle="1" w:styleId="63">
    <w:name w:val="正文文本 (42)"/>
    <w:qFormat/>
    <w:uiPriority w:val="0"/>
    <w:rPr>
      <w:rFonts w:ascii="MingLiU" w:hAnsi="MingLiU" w:eastAsia="MingLiU"/>
      <w:b/>
      <w:bCs/>
      <w:color w:val="000000"/>
      <w:spacing w:val="0"/>
      <w:w w:val="100"/>
      <w:position w:val="0"/>
      <w:u w:val="single"/>
      <w:lang w:val="zh-CN" w:eastAsia="zh-CN" w:bidi="ar-SA"/>
    </w:rPr>
  </w:style>
  <w:style w:type="paragraph" w:customStyle="1" w:styleId="64">
    <w:name w:val="标题 #7 (5)"/>
    <w:basedOn w:val="1"/>
    <w:qFormat/>
    <w:uiPriority w:val="0"/>
    <w:pPr>
      <w:shd w:val="clear" w:color="auto" w:fill="FFFFFF"/>
      <w:autoSpaceDE/>
      <w:autoSpaceDN/>
      <w:adjustRightInd/>
      <w:spacing w:line="559" w:lineRule="exact"/>
      <w:outlineLvl w:val="6"/>
    </w:pPr>
    <w:rPr>
      <w:rFonts w:hint="default" w:ascii="MingLiU" w:hAnsi="MingLiU" w:eastAsia="MingLiU"/>
      <w:spacing w:val="50"/>
      <w:sz w:val="30"/>
      <w:szCs w:val="30"/>
    </w:rPr>
  </w:style>
  <w:style w:type="character" w:customStyle="1" w:styleId="65">
    <w:name w:val="标题 #7 (5) + 间距 0 pt"/>
    <w:qFormat/>
    <w:uiPriority w:val="0"/>
    <w:rPr>
      <w:rFonts w:ascii="MingLiU" w:hAnsi="MingLiU" w:eastAsia="MingLiU"/>
      <w:color w:val="000000"/>
      <w:spacing w:val="0"/>
      <w:w w:val="100"/>
      <w:position w:val="0"/>
      <w:sz w:val="30"/>
      <w:szCs w:val="30"/>
      <w:lang w:val="zh-CN" w:eastAsia="zh-CN" w:bidi="ar-SA"/>
    </w:rPr>
  </w:style>
  <w:style w:type="paragraph" w:customStyle="1" w:styleId="66">
    <w:name w:val="正文文本 (14)"/>
    <w:basedOn w:val="1"/>
    <w:qFormat/>
    <w:uiPriority w:val="0"/>
    <w:pPr>
      <w:shd w:val="clear" w:color="auto" w:fill="FFFFFF"/>
      <w:autoSpaceDE/>
      <w:autoSpaceDN/>
      <w:adjustRightInd/>
      <w:spacing w:before="300" w:line="300" w:lineRule="exact"/>
      <w:jc w:val="distribute"/>
    </w:pPr>
    <w:rPr>
      <w:rFonts w:hint="default" w:ascii="MingLiU" w:hAnsi="MingLiU" w:eastAsia="MingLiU"/>
      <w:sz w:val="18"/>
      <w:szCs w:val="18"/>
      <w:shd w:val="clear" w:color="auto" w:fill="FFFFFF"/>
    </w:rPr>
  </w:style>
  <w:style w:type="paragraph" w:customStyle="1" w:styleId="67">
    <w:name w:val="正文2"/>
    <w:basedOn w:val="1"/>
    <w:next w:val="1"/>
    <w:qFormat/>
    <w:uiPriority w:val="0"/>
    <w:pPr>
      <w:adjustRightInd w:val="0"/>
      <w:spacing w:before="156" w:line="360" w:lineRule="auto"/>
      <w:ind w:firstLine="510" w:firstLineChars="200"/>
    </w:pPr>
    <w:rPr>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2.png"/><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86</Pages>
  <Words>6812</Words>
  <Characters>7368</Characters>
  <Lines>0</Lines>
  <Paragraphs>0</Paragraphs>
  <TotalTime>26</TotalTime>
  <ScaleCrop>false</ScaleCrop>
  <LinksUpToDate>false</LinksUpToDate>
  <CharactersWithSpaces>7510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2022-03-23T11:21:00Z</dcterms:created>
  <dc:creator>吴先森</dc:creator>
  <cp:lastModifiedBy>WPS_1602497377</cp:lastModifiedBy>
  <dcterms:modified xsi:type="dcterms:W3CDTF">2025-02-17T09:33:07Z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C40186CC195646BA982A645D6B0D89B7</vt:lpwstr>
  </property>
  <property fmtid="{D5CDD505-2E9C-101B-9397-08002B2CF9AE}" pid="4" name="commondata">
    <vt:lpwstr>eyJoZGlkIjoiMDMxMGZjOWUzMGUxMmI4NzRjODAzZDBkNzM1YzcyY2UifQ==</vt:lpwstr>
  </property>
  <property fmtid="{D5CDD505-2E9C-101B-9397-08002B2CF9AE}" pid="5" name="KSOTemplateDocerSaveRecord">
    <vt:lpwstr>eyJoZGlkIjoiMGZiM2Q4ODdkZTU3MjQ0NWI4Y2JlNjJhNWEwMWU1NGYiLCJ1c2VySWQiOiIxMTMwNTMyMTQ1In0=</vt:lpwstr>
  </property>
</Properties>
</file>