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5BB7A">
      <w:pPr>
        <w:spacing w:line="360" w:lineRule="auto"/>
        <w:jc w:val="center"/>
        <w:rPr>
          <w:rFonts w:hint="eastAsia" w:cs="仿宋_GB2312" w:asciiTheme="minorEastAsia" w:hAnsiTheme="minorEastAsia" w:eastAsiaTheme="minorEastAsia"/>
          <w:b/>
          <w:color w:val="000000" w:themeColor="text1"/>
          <w:sz w:val="24"/>
          <w:highlight w:val="none"/>
          <w14:textFill>
            <w14:solidFill>
              <w14:schemeClr w14:val="tx1"/>
            </w14:solidFill>
          </w14:textFill>
        </w:rPr>
      </w:pPr>
    </w:p>
    <w:p w14:paraId="57C01291">
      <w:pPr>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p>
    <w:p w14:paraId="4CA69DFE">
      <w:pPr>
        <w:adjustRightInd/>
        <w:spacing w:line="360" w:lineRule="auto"/>
        <w:jc w:val="center"/>
        <w:rPr>
          <w:rFonts w:cs="仿宋_GB2312" w:asciiTheme="minorEastAsia" w:hAnsiTheme="minorEastAsia" w:eastAsiaTheme="minorEastAsia"/>
          <w:b/>
          <w:color w:val="000000" w:themeColor="text1"/>
          <w:sz w:val="44"/>
          <w:szCs w:val="44"/>
          <w:highlight w:val="none"/>
          <w14:textFill>
            <w14:solidFill>
              <w14:schemeClr w14:val="tx1"/>
            </w14:solidFill>
          </w14:textFill>
        </w:rPr>
      </w:pPr>
    </w:p>
    <w:p w14:paraId="192580C4">
      <w:pPr>
        <w:adjustRightInd/>
        <w:spacing w:line="360" w:lineRule="auto"/>
        <w:jc w:val="center"/>
        <w:rPr>
          <w:rFonts w:cs="仿宋_GB2312" w:asciiTheme="minorEastAsia" w:hAnsiTheme="minorEastAsia" w:eastAsiaTheme="minorEastAsia"/>
          <w:b/>
          <w:color w:val="000000" w:themeColor="text1"/>
          <w:sz w:val="44"/>
          <w:szCs w:val="44"/>
          <w:highlight w:val="none"/>
          <w14:textFill>
            <w14:solidFill>
              <w14:schemeClr w14:val="tx1"/>
            </w14:solidFill>
          </w14:textFill>
        </w:rPr>
      </w:pPr>
    </w:p>
    <w:p w14:paraId="00740597">
      <w:pPr>
        <w:adjustRightInd/>
        <w:spacing w:line="360" w:lineRule="auto"/>
        <w:jc w:val="center"/>
        <w:rPr>
          <w:rFonts w:cs="仿宋_GB2312" w:asciiTheme="minorEastAsia" w:hAnsiTheme="minorEastAsia" w:eastAsiaTheme="minorEastAsia"/>
          <w:b/>
          <w:color w:val="000000" w:themeColor="text1"/>
          <w:sz w:val="44"/>
          <w:szCs w:val="44"/>
          <w:highlight w:val="none"/>
          <w14:textFill>
            <w14:solidFill>
              <w14:schemeClr w14:val="tx1"/>
            </w14:solidFill>
          </w14:textFill>
        </w:rPr>
      </w:pPr>
      <w:r>
        <w:rPr>
          <w:rFonts w:hint="eastAsia" w:cs="仿宋_GB2312" w:asciiTheme="minorEastAsia" w:hAnsiTheme="minorEastAsia" w:eastAsiaTheme="minorEastAsia"/>
          <w:b/>
          <w:color w:val="000000" w:themeColor="text1"/>
          <w:sz w:val="44"/>
          <w:szCs w:val="44"/>
          <w:highlight w:val="none"/>
          <w14:textFill>
            <w14:solidFill>
              <w14:schemeClr w14:val="tx1"/>
            </w14:solidFill>
          </w14:textFill>
        </w:rPr>
        <w:t>合浦县2024年生猪调出大县奖励资金(第二批)生猪产业智慧化监控系统网络接入服务</w:t>
      </w:r>
    </w:p>
    <w:p w14:paraId="54799AC0">
      <w:pPr>
        <w:adjustRightInd/>
        <w:spacing w:line="360" w:lineRule="auto"/>
        <w:jc w:val="center"/>
        <w:rPr>
          <w:rFonts w:hint="eastAsia" w:cs="仿宋_GB2312" w:asciiTheme="minorEastAsia" w:hAnsiTheme="minorEastAsia" w:eastAsiaTheme="minorEastAsia"/>
          <w:b/>
          <w:bCs/>
          <w:color w:val="000000" w:themeColor="text1"/>
          <w:w w:val="95"/>
          <w:sz w:val="72"/>
          <w:szCs w:val="72"/>
          <w:highlight w:val="none"/>
          <w:lang w:val="zh-CN"/>
          <w14:textFill>
            <w14:solidFill>
              <w14:schemeClr w14:val="tx1"/>
            </w14:solidFill>
          </w14:textFill>
        </w:rPr>
      </w:pPr>
    </w:p>
    <w:p w14:paraId="6315B0E5">
      <w:pPr>
        <w:adjustRightInd/>
        <w:spacing w:line="360" w:lineRule="auto"/>
        <w:jc w:val="center"/>
        <w:rPr>
          <w:rFonts w:cs="仿宋_GB2312" w:asciiTheme="minorEastAsia" w:hAnsiTheme="minorEastAsia" w:eastAsiaTheme="minorEastAsia"/>
          <w:b/>
          <w:color w:val="000000" w:themeColor="text1"/>
          <w:sz w:val="72"/>
          <w:szCs w:val="72"/>
          <w:highlight w:val="none"/>
          <w14:textFill>
            <w14:solidFill>
              <w14:schemeClr w14:val="tx1"/>
            </w14:solidFill>
          </w14:textFill>
        </w:rPr>
      </w:pPr>
      <w:r>
        <w:rPr>
          <w:rFonts w:hint="eastAsia" w:cs="仿宋_GB2312" w:asciiTheme="minorEastAsia" w:hAnsiTheme="minorEastAsia" w:eastAsiaTheme="minorEastAsia"/>
          <w:b/>
          <w:bCs/>
          <w:color w:val="000000" w:themeColor="text1"/>
          <w:w w:val="95"/>
          <w:sz w:val="72"/>
          <w:szCs w:val="72"/>
          <w:highlight w:val="none"/>
          <w:lang w:val="zh-CN"/>
          <w14:textFill>
            <w14:solidFill>
              <w14:schemeClr w14:val="tx1"/>
            </w14:solidFill>
          </w14:textFill>
        </w:rPr>
        <w:t>竞争性磋商</w:t>
      </w:r>
      <w:r>
        <w:rPr>
          <w:rFonts w:hint="eastAsia" w:cs="仿宋_GB2312" w:asciiTheme="minorEastAsia" w:hAnsiTheme="minorEastAsia" w:eastAsiaTheme="minorEastAsia"/>
          <w:b/>
          <w:color w:val="000000" w:themeColor="text1"/>
          <w:sz w:val="72"/>
          <w:szCs w:val="72"/>
          <w:highlight w:val="none"/>
          <w14:textFill>
            <w14:solidFill>
              <w14:schemeClr w14:val="tx1"/>
            </w14:solidFill>
          </w14:textFill>
        </w:rPr>
        <w:t>文件</w:t>
      </w:r>
    </w:p>
    <w:p w14:paraId="648C9DF8">
      <w:pPr>
        <w:adjustRightInd/>
        <w:spacing w:line="360" w:lineRule="auto"/>
        <w:jc w:val="center"/>
        <w:rPr>
          <w:rFonts w:cs="仿宋_GB2312" w:asciiTheme="minorEastAsia" w:hAnsiTheme="minorEastAsia" w:eastAsiaTheme="minorEastAsia"/>
          <w:b/>
          <w:color w:val="000000" w:themeColor="text1"/>
          <w:sz w:val="44"/>
          <w:szCs w:val="44"/>
          <w:highlight w:val="none"/>
          <w14:textFill>
            <w14:solidFill>
              <w14:schemeClr w14:val="tx1"/>
            </w14:solidFill>
          </w14:textFill>
        </w:rPr>
      </w:pPr>
      <w:r>
        <w:rPr>
          <w:rFonts w:hint="eastAsia" w:cs="仿宋_GB2312" w:asciiTheme="minorEastAsia" w:hAnsiTheme="minorEastAsia" w:eastAsiaTheme="minorEastAsia"/>
          <w:b/>
          <w:color w:val="000000" w:themeColor="text1"/>
          <w:sz w:val="44"/>
          <w:szCs w:val="44"/>
          <w:highlight w:val="none"/>
          <w14:textFill>
            <w14:solidFill>
              <w14:schemeClr w14:val="tx1"/>
            </w14:solidFill>
          </w14:textFill>
        </w:rPr>
        <w:t>（电子交易）</w:t>
      </w:r>
    </w:p>
    <w:p w14:paraId="3BA1C0EC">
      <w:pPr>
        <w:snapToGrid w:val="0"/>
        <w:spacing w:line="360" w:lineRule="auto"/>
        <w:jc w:val="center"/>
        <w:rPr>
          <w:rFonts w:cs="仿宋_GB2312" w:asciiTheme="minorEastAsia" w:hAnsiTheme="minorEastAsia" w:eastAsiaTheme="minorEastAsia"/>
          <w:color w:val="000000" w:themeColor="text1"/>
          <w:sz w:val="30"/>
          <w:szCs w:val="30"/>
          <w:highlight w:val="none"/>
          <w14:textFill>
            <w14:solidFill>
              <w14:schemeClr w14:val="tx1"/>
            </w14:solidFill>
          </w14:textFill>
        </w:rPr>
      </w:pPr>
    </w:p>
    <w:p w14:paraId="36B0FD76">
      <w:pPr>
        <w:snapToGrid w:val="0"/>
        <w:spacing w:line="360" w:lineRule="auto"/>
        <w:jc w:val="center"/>
        <w:rPr>
          <w:rFonts w:cs="仿宋_GB2312" w:asciiTheme="minorEastAsia" w:hAnsiTheme="minorEastAsia" w:eastAsiaTheme="minorEastAsia"/>
          <w:color w:val="000000" w:themeColor="text1"/>
          <w:sz w:val="30"/>
          <w:szCs w:val="30"/>
          <w:highlight w:val="none"/>
          <w14:textFill>
            <w14:solidFill>
              <w14:schemeClr w14:val="tx1"/>
            </w14:solidFill>
          </w14:textFill>
        </w:rPr>
      </w:pPr>
      <w:r>
        <w:rPr>
          <w:rFonts w:hint="eastAsia" w:cs="仿宋_GB2312" w:asciiTheme="minorEastAsia" w:hAnsiTheme="minorEastAsia" w:eastAsiaTheme="minorEastAsia"/>
          <w:color w:val="000000" w:themeColor="text1"/>
          <w:sz w:val="30"/>
          <w:szCs w:val="30"/>
          <w:highlight w:val="none"/>
          <w14:textFill>
            <w14:solidFill>
              <w14:schemeClr w14:val="tx1"/>
            </w14:solidFill>
          </w14:textFill>
        </w:rPr>
        <w:t>项目编号:BHZC2024-C3-210342-CGZX</w:t>
      </w:r>
    </w:p>
    <w:p w14:paraId="371AB438">
      <w:pPr>
        <w:pStyle w:val="182"/>
        <w:widowControl w:val="0"/>
        <w:spacing w:before="0" w:beforeAutospacing="0" w:after="0" w:afterAutospacing="0" w:line="360" w:lineRule="auto"/>
        <w:jc w:val="both"/>
        <w:textAlignment w:val="auto"/>
        <w:rPr>
          <w:rFonts w:hint="default" w:cs="仿宋_GB2312" w:asciiTheme="minorEastAsia" w:hAnsiTheme="minorEastAsia" w:eastAsiaTheme="minorEastAsia"/>
          <w:color w:val="000000" w:themeColor="text1"/>
          <w:kern w:val="2"/>
          <w:highlight w:val="none"/>
          <w14:textFill>
            <w14:solidFill>
              <w14:schemeClr w14:val="tx1"/>
            </w14:solidFill>
          </w14:textFill>
        </w:rPr>
      </w:pPr>
    </w:p>
    <w:p w14:paraId="640997F2">
      <w:pPr>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w:t>
      </w:r>
    </w:p>
    <w:p w14:paraId="042467D6">
      <w:pPr>
        <w:snapToGrid w:val="0"/>
        <w:spacing w:line="360" w:lineRule="auto"/>
        <w:jc w:val="center"/>
        <w:rPr>
          <w:rFonts w:cs="仿宋_GB2312" w:asciiTheme="minorEastAsia" w:hAnsiTheme="minorEastAsia" w:eastAsiaTheme="minorEastAsia"/>
          <w:color w:val="000000" w:themeColor="text1"/>
          <w:sz w:val="32"/>
          <w:szCs w:val="32"/>
          <w:highlight w:val="none"/>
          <w14:textFill>
            <w14:solidFill>
              <w14:schemeClr w14:val="tx1"/>
            </w14:solidFill>
          </w14:textFill>
        </w:rPr>
      </w:pPr>
    </w:p>
    <w:p w14:paraId="47C2381B">
      <w:pPr>
        <w:snapToGrid w:val="0"/>
        <w:spacing w:line="360" w:lineRule="auto"/>
        <w:jc w:val="center"/>
        <w:rPr>
          <w:rFonts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w:t>
      </w:r>
      <w:r>
        <w:rPr>
          <w:rFonts w:hint="eastAsia" w:ascii="宋体" w:hAnsi="宋体" w:cs="宋体"/>
          <w:color w:val="000000" w:themeColor="text1"/>
          <w:sz w:val="32"/>
          <w:szCs w:val="32"/>
          <w:highlight w:val="none"/>
          <w:lang w:eastAsia="zh-CN"/>
          <w14:textFill>
            <w14:solidFill>
              <w14:schemeClr w14:val="tx1"/>
            </w14:solidFill>
          </w14:textFill>
        </w:rPr>
        <w:t>采购人：</w:t>
      </w:r>
      <w:r>
        <w:rPr>
          <w:rFonts w:hint="eastAsia" w:ascii="宋体" w:hAnsi="宋体" w:cs="宋体"/>
          <w:color w:val="000000" w:themeColor="text1"/>
          <w:sz w:val="32"/>
          <w:szCs w:val="32"/>
          <w:highlight w:val="none"/>
          <w14:textFill>
            <w14:solidFill>
              <w14:schemeClr w14:val="tx1"/>
            </w14:solidFill>
          </w14:textFill>
        </w:rPr>
        <w:t>合浦县农业农村局）</w:t>
      </w:r>
    </w:p>
    <w:p w14:paraId="00719FEB">
      <w:pPr>
        <w:spacing w:line="360" w:lineRule="auto"/>
        <w:jc w:val="center"/>
        <w:rPr>
          <w:rFonts w:cs="仿宋_GB2312" w:asciiTheme="minorEastAsia" w:hAnsiTheme="minorEastAsia" w:eastAsiaTheme="minorEastAsia"/>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（采购</w:t>
      </w:r>
      <w:r>
        <w:rPr>
          <w:rFonts w:hint="eastAsia" w:ascii="宋体" w:hAnsi="宋体" w:eastAsia="宋体" w:cs="宋体"/>
          <w:bCs/>
          <w:color w:val="000000" w:themeColor="text1"/>
          <w:sz w:val="32"/>
          <w:szCs w:val="32"/>
          <w:highlight w:val="none"/>
          <w14:textFill>
            <w14:solidFill>
              <w14:schemeClr w14:val="tx1"/>
            </w14:solidFill>
          </w14:textFill>
        </w:rPr>
        <w:t>代理机构</w:t>
      </w:r>
      <w:r>
        <w:rPr>
          <w:rFonts w:hint="eastAsia" w:ascii="宋体" w:hAnsi="宋体" w:eastAsia="宋体" w:cs="宋体"/>
          <w:bCs/>
          <w:color w:val="000000" w:themeColor="text1"/>
          <w:sz w:val="32"/>
          <w:szCs w:val="32"/>
          <w:highlight w:val="none"/>
          <w:lang w:val="en-US" w:eastAsia="zh-CN"/>
          <w14:textFill>
            <w14:solidFill>
              <w14:schemeClr w14:val="tx1"/>
            </w14:solidFill>
          </w14:textFill>
        </w:rPr>
        <w:t>:</w:t>
      </w:r>
      <w:r>
        <w:rPr>
          <w:rFonts w:hint="eastAsia" w:ascii="宋体" w:hAnsi="宋体" w:eastAsia="宋体" w:cs="宋体"/>
          <w:bCs/>
          <w:color w:val="000000" w:themeColor="text1"/>
          <w:sz w:val="32"/>
          <w:szCs w:val="32"/>
          <w:highlight w:val="none"/>
          <w:lang w:eastAsia="zh-CN"/>
          <w14:textFill>
            <w14:solidFill>
              <w14:schemeClr w14:val="tx1"/>
            </w14:solidFill>
          </w14:textFill>
        </w:rPr>
        <w:t>北海市政府采购中心</w:t>
      </w:r>
      <w:r>
        <w:rPr>
          <w:rFonts w:hint="eastAsia" w:ascii="宋体" w:hAnsi="宋体" w:eastAsia="宋体" w:cs="宋体"/>
          <w:bCs/>
          <w:color w:val="000000" w:themeColor="text1"/>
          <w:sz w:val="32"/>
          <w:szCs w:val="32"/>
          <w:highlight w:val="none"/>
          <w14:textFill>
            <w14:solidFill>
              <w14:schemeClr w14:val="tx1"/>
            </w14:solidFill>
          </w14:textFill>
        </w:rPr>
        <w:t>）</w:t>
      </w:r>
    </w:p>
    <w:p w14:paraId="0A2CDAEF">
      <w:pPr>
        <w:snapToGrid w:val="0"/>
        <w:spacing w:line="360" w:lineRule="auto"/>
        <w:jc w:val="center"/>
        <w:rPr>
          <w:rFonts w:cs="仿宋_GB2312" w:asciiTheme="minorEastAsia" w:hAnsiTheme="minorEastAsia" w:eastAsiaTheme="minorEastAsia"/>
          <w:bCs/>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Cs/>
          <w:color w:val="000000" w:themeColor="text1"/>
          <w:sz w:val="32"/>
          <w:szCs w:val="32"/>
          <w:highlight w:val="none"/>
          <w:lang w:val="en-US" w:eastAsia="zh-CN"/>
          <w14:textFill>
            <w14:solidFill>
              <w14:schemeClr w14:val="tx1"/>
            </w14:solidFill>
          </w14:textFill>
        </w:rPr>
        <w:t>2024年12月8日</w:t>
      </w:r>
    </w:p>
    <w:p w14:paraId="70F1FDD2">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br w:type="page"/>
      </w:r>
      <w:bookmarkStart w:id="0" w:name="_Hlt67893495"/>
      <w:bookmarkEnd w:id="0"/>
    </w:p>
    <w:p w14:paraId="63EDDCBB">
      <w:pPr>
        <w:tabs>
          <w:tab w:val="left" w:pos="2268"/>
        </w:tabs>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p w14:paraId="439BE61C">
      <w:pPr>
        <w:spacing w:line="360" w:lineRule="auto"/>
        <w:jc w:val="center"/>
        <w:rPr>
          <w:rFonts w:cs="仿宋_GB2312" w:asciiTheme="minorEastAsia" w:hAnsiTheme="minorEastAsia" w:eastAsiaTheme="minorEastAsia"/>
          <w:b/>
          <w:color w:val="000000" w:themeColor="text1"/>
          <w:sz w:val="48"/>
          <w:szCs w:val="48"/>
          <w:highlight w:val="none"/>
          <w14:textFill>
            <w14:solidFill>
              <w14:schemeClr w14:val="tx1"/>
            </w14:solidFill>
          </w14:textFill>
        </w:rPr>
      </w:pPr>
      <w:r>
        <w:rPr>
          <w:rFonts w:hint="eastAsia" w:cs="仿宋_GB2312" w:asciiTheme="minorEastAsia" w:hAnsiTheme="minorEastAsia" w:eastAsiaTheme="minorEastAsia"/>
          <w:b/>
          <w:color w:val="000000" w:themeColor="text1"/>
          <w:sz w:val="48"/>
          <w:szCs w:val="48"/>
          <w:highlight w:val="none"/>
          <w14:textFill>
            <w14:solidFill>
              <w14:schemeClr w14:val="tx1"/>
            </w14:solidFill>
          </w14:textFill>
        </w:rPr>
        <w:t>目  录</w:t>
      </w:r>
    </w:p>
    <w:p w14:paraId="1B0D35A7">
      <w:pPr>
        <w:spacing w:line="360" w:lineRule="auto"/>
        <w:rPr>
          <w:rFonts w:cs="仿宋_GB2312" w:asciiTheme="minorEastAsia" w:hAnsiTheme="minorEastAsia" w:eastAsiaTheme="minorEastAsia"/>
          <w:color w:val="000000" w:themeColor="text1"/>
          <w:sz w:val="32"/>
          <w:szCs w:val="32"/>
          <w:highlight w:val="none"/>
          <w14:textFill>
            <w14:solidFill>
              <w14:schemeClr w14:val="tx1"/>
            </w14:solidFill>
          </w14:textFill>
        </w:rPr>
      </w:pPr>
    </w:p>
    <w:p w14:paraId="5D159D13">
      <w:pPr>
        <w:spacing w:line="360" w:lineRule="auto"/>
        <w:rPr>
          <w:rFonts w:cs="仿宋_GB2312" w:asciiTheme="minorEastAsia" w:hAnsiTheme="minorEastAsia" w:eastAsiaTheme="minorEastAsia"/>
          <w:color w:val="000000" w:themeColor="text1"/>
          <w:sz w:val="32"/>
          <w:szCs w:val="32"/>
          <w:highlight w:val="none"/>
          <w14:textFill>
            <w14:solidFill>
              <w14:schemeClr w14:val="tx1"/>
            </w14:solidFill>
          </w14:textFill>
        </w:rPr>
      </w:pPr>
    </w:p>
    <w:p w14:paraId="1B64164E">
      <w:pPr>
        <w:pStyle w:val="41"/>
        <w:tabs>
          <w:tab w:val="right" w:leader="dot" w:pos="9060"/>
        </w:tabs>
        <w:spacing w:line="360" w:lineRule="auto"/>
        <w:rPr>
          <w:rFonts w:asciiTheme="minorEastAsia" w:hAnsiTheme="minorEastAsia" w:eastAsiaTheme="minorEastAsia" w:cstheme="minorBidi"/>
          <w:color w:val="000000" w:themeColor="text1"/>
          <w:sz w:val="32"/>
          <w:szCs w:val="32"/>
          <w:highlight w:val="none"/>
          <w14:textFill>
            <w14:solidFill>
              <w14:schemeClr w14:val="tx1"/>
            </w14:solidFill>
          </w14:textFill>
        </w:rPr>
      </w:pPr>
      <w:bookmarkStart w:id="1" w:name="_Hlt91233176"/>
      <w:bookmarkEnd w:id="1"/>
      <w:bookmarkStart w:id="2" w:name="_Toc91899869"/>
      <w:r>
        <w:rPr>
          <w:rFonts w:cs="仿宋_GB2312" w:asciiTheme="minorEastAsia" w:hAnsiTheme="minorEastAsia" w:eastAsiaTheme="minorEastAsia"/>
          <w:color w:val="000000" w:themeColor="text1"/>
          <w:sz w:val="32"/>
          <w:szCs w:val="32"/>
          <w:highlight w:val="none"/>
          <w14:textFill>
            <w14:solidFill>
              <w14:schemeClr w14:val="tx1"/>
            </w14:solidFill>
          </w14:textFill>
        </w:rPr>
        <w:fldChar w:fldCharType="begin"/>
      </w:r>
      <w:r>
        <w:rPr>
          <w:rFonts w:cs="仿宋_GB2312" w:asciiTheme="minorEastAsia" w:hAnsiTheme="minorEastAsia" w:eastAsiaTheme="minorEastAsia"/>
          <w:color w:val="000000" w:themeColor="text1"/>
          <w:sz w:val="32"/>
          <w:szCs w:val="32"/>
          <w:highlight w:val="none"/>
          <w14:textFill>
            <w14:solidFill>
              <w14:schemeClr w14:val="tx1"/>
            </w14:solidFill>
          </w14:textFill>
        </w:rPr>
        <w:instrText xml:space="preserve"> </w:instrTex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instrText xml:space="preserve">TOC \o "1-1" \h \z \u</w:instrText>
      </w:r>
      <w:r>
        <w:rPr>
          <w:rFonts w:cs="仿宋_GB2312" w:asciiTheme="minorEastAsia" w:hAnsiTheme="minorEastAsia" w:eastAsiaTheme="minorEastAsia"/>
          <w:color w:val="000000" w:themeColor="text1"/>
          <w:sz w:val="32"/>
          <w:szCs w:val="32"/>
          <w:highlight w:val="none"/>
          <w14:textFill>
            <w14:solidFill>
              <w14:schemeClr w14:val="tx1"/>
            </w14:solidFill>
          </w14:textFill>
        </w:rPr>
        <w:instrText xml:space="preserve"> </w:instrText>
      </w:r>
      <w:r>
        <w:rPr>
          <w:rFonts w:cs="仿宋_GB2312" w:asciiTheme="minorEastAsia" w:hAnsiTheme="minorEastAsia" w:eastAsiaTheme="minorEastAsia"/>
          <w:color w:val="000000" w:themeColor="text1"/>
          <w:sz w:val="32"/>
          <w:szCs w:val="32"/>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"_Toc181203094" </w:instrText>
      </w:r>
      <w:r>
        <w:rPr>
          <w:color w:val="000000" w:themeColor="text1"/>
          <w:highlight w:val="none"/>
          <w14:textFill>
            <w14:solidFill>
              <w14:schemeClr w14:val="tx1"/>
            </w14:solidFill>
          </w14:textFill>
        </w:rPr>
        <w:fldChar w:fldCharType="separate"/>
      </w:r>
      <w:r>
        <w:rPr>
          <w:rStyle w:val="68"/>
          <w:rFonts w:hint="eastAsia" w:cs="仿宋_GB2312" w:asciiTheme="minorEastAsia" w:hAnsiTheme="minorEastAsia" w:eastAsiaTheme="minorEastAsia"/>
          <w:color w:val="000000" w:themeColor="text1"/>
          <w:sz w:val="32"/>
          <w:szCs w:val="32"/>
          <w:highlight w:val="none"/>
          <w14:textFill>
            <w14:solidFill>
              <w14:schemeClr w14:val="tx1"/>
            </w14:solidFill>
          </w14:textFill>
        </w:rPr>
        <w:t>第一部分</w:t>
      </w:r>
      <w:r>
        <w:rPr>
          <w:rStyle w:val="68"/>
          <w:rFonts w:cs="仿宋_GB2312" w:asciiTheme="minorEastAsia" w:hAnsiTheme="minorEastAsia" w:eastAsiaTheme="minorEastAsia"/>
          <w:color w:val="000000" w:themeColor="text1"/>
          <w:sz w:val="32"/>
          <w:szCs w:val="32"/>
          <w:highlight w:val="none"/>
          <w14:textFill>
            <w14:solidFill>
              <w14:schemeClr w14:val="tx1"/>
            </w14:solidFill>
          </w14:textFill>
        </w:rPr>
        <w:t xml:space="preserve">  </w:t>
      </w:r>
      <w:r>
        <w:rPr>
          <w:rStyle w:val="68"/>
          <w:rFonts w:hint="eastAsia" w:cs="仿宋_GB2312" w:asciiTheme="minorEastAsia" w:hAnsiTheme="minorEastAsia" w:eastAsiaTheme="minorEastAsia"/>
          <w:color w:val="000000" w:themeColor="text1"/>
          <w:sz w:val="32"/>
          <w:szCs w:val="32"/>
          <w:highlight w:val="none"/>
          <w14:textFill>
            <w14:solidFill>
              <w14:schemeClr w14:val="tx1"/>
            </w14:solidFill>
          </w14:textFill>
        </w:rPr>
        <w:t>邀请供应商</w:t>
      </w:r>
      <w:r>
        <w:rPr>
          <w:rFonts w:asciiTheme="minorEastAsia" w:hAnsiTheme="minorEastAsia" w:eastAsiaTheme="minorEastAsia"/>
          <w:color w:val="000000" w:themeColor="text1"/>
          <w:sz w:val="32"/>
          <w:szCs w:val="32"/>
          <w:highlight w:val="none"/>
          <w14:textFill>
            <w14:solidFill>
              <w14:schemeClr w14:val="tx1"/>
            </w14:solidFill>
          </w14:textFill>
        </w:rPr>
        <w:tab/>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3</w:t>
      </w:r>
      <w:r>
        <w:rPr>
          <w:rFonts w:asciiTheme="minorEastAsia" w:hAnsiTheme="minorEastAsia" w:eastAsiaTheme="minorEastAsia"/>
          <w:color w:val="000000" w:themeColor="text1"/>
          <w:sz w:val="32"/>
          <w:szCs w:val="32"/>
          <w:highlight w:val="none"/>
          <w14:textFill>
            <w14:solidFill>
              <w14:schemeClr w14:val="tx1"/>
            </w14:solidFill>
          </w14:textFill>
        </w:rPr>
        <w:fldChar w:fldCharType="end"/>
      </w:r>
    </w:p>
    <w:p w14:paraId="2246C8D9">
      <w:pPr>
        <w:pStyle w:val="41"/>
        <w:tabs>
          <w:tab w:val="right" w:leader="dot" w:pos="9060"/>
        </w:tabs>
        <w:spacing w:line="360" w:lineRule="auto"/>
        <w:rPr>
          <w:rFonts w:asciiTheme="minorEastAsia" w:hAnsiTheme="minorEastAsia" w:eastAsiaTheme="minorEastAsia" w:cstheme="minorBidi"/>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"_Toc181203095" </w:instrText>
      </w:r>
      <w:r>
        <w:rPr>
          <w:color w:val="000000" w:themeColor="text1"/>
          <w:highlight w:val="none"/>
          <w14:textFill>
            <w14:solidFill>
              <w14:schemeClr w14:val="tx1"/>
            </w14:solidFill>
          </w14:textFill>
        </w:rPr>
        <w:fldChar w:fldCharType="separate"/>
      </w:r>
      <w:r>
        <w:rPr>
          <w:rStyle w:val="68"/>
          <w:rFonts w:hint="eastAsia" w:cs="仿宋_GB2312" w:asciiTheme="minorEastAsia" w:hAnsiTheme="minorEastAsia" w:eastAsiaTheme="minorEastAsia"/>
          <w:color w:val="000000" w:themeColor="text1"/>
          <w:sz w:val="32"/>
          <w:szCs w:val="32"/>
          <w:highlight w:val="none"/>
          <w14:textFill>
            <w14:solidFill>
              <w14:schemeClr w14:val="tx1"/>
            </w14:solidFill>
          </w14:textFill>
        </w:rPr>
        <w:t>第二部分</w:t>
      </w:r>
      <w:r>
        <w:rPr>
          <w:rStyle w:val="68"/>
          <w:rFonts w:cs="仿宋_GB2312" w:asciiTheme="minorEastAsia" w:hAnsiTheme="minorEastAsia" w:eastAsiaTheme="minorEastAsia"/>
          <w:color w:val="000000" w:themeColor="text1"/>
          <w:sz w:val="32"/>
          <w:szCs w:val="32"/>
          <w:highlight w:val="none"/>
          <w14:textFill>
            <w14:solidFill>
              <w14:schemeClr w14:val="tx1"/>
            </w14:solidFill>
          </w14:textFill>
        </w:rPr>
        <w:t xml:space="preserve">  </w:t>
      </w:r>
      <w:r>
        <w:rPr>
          <w:rStyle w:val="68"/>
          <w:rFonts w:hint="eastAsia" w:cs="仿宋_GB2312" w:asciiTheme="minorEastAsia" w:hAnsiTheme="minorEastAsia" w:eastAsiaTheme="minorEastAsia"/>
          <w:color w:val="000000" w:themeColor="text1"/>
          <w:sz w:val="32"/>
          <w:szCs w:val="32"/>
          <w:highlight w:val="none"/>
          <w14:textFill>
            <w14:solidFill>
              <w14:schemeClr w14:val="tx1"/>
            </w14:solidFill>
          </w14:textFill>
        </w:rPr>
        <w:t>竞争性磋商流程</w:t>
      </w:r>
      <w:r>
        <w:rPr>
          <w:rFonts w:asciiTheme="minorEastAsia" w:hAnsiTheme="minorEastAsia" w:eastAsiaTheme="minorEastAsia"/>
          <w:color w:val="000000" w:themeColor="text1"/>
          <w:sz w:val="32"/>
          <w:szCs w:val="32"/>
          <w:highlight w:val="none"/>
          <w14:textFill>
            <w14:solidFill>
              <w14:schemeClr w14:val="tx1"/>
            </w14:solidFill>
          </w14:textFill>
        </w:rPr>
        <w:tab/>
      </w:r>
      <w:r>
        <w:rPr>
          <w:rFonts w:asciiTheme="minorEastAsia" w:hAnsiTheme="minorEastAsia" w:eastAsiaTheme="minorEastAsia"/>
          <w:color w:val="000000" w:themeColor="text1"/>
          <w:sz w:val="32"/>
          <w:szCs w:val="32"/>
          <w:highlight w:val="none"/>
          <w14:textFill>
            <w14:solidFill>
              <w14:schemeClr w14:val="tx1"/>
            </w14:solidFill>
          </w14:textFill>
        </w:rPr>
        <w:fldChar w:fldCharType="begin"/>
      </w:r>
      <w:r>
        <w:rPr>
          <w:rFonts w:asciiTheme="minorEastAsia" w:hAnsiTheme="minorEastAsia" w:eastAsiaTheme="minorEastAsia"/>
          <w:color w:val="000000" w:themeColor="text1"/>
          <w:sz w:val="32"/>
          <w:szCs w:val="32"/>
          <w:highlight w:val="none"/>
          <w14:textFill>
            <w14:solidFill>
              <w14:schemeClr w14:val="tx1"/>
            </w14:solidFill>
          </w14:textFill>
        </w:rPr>
        <w:instrText xml:space="preserve"> PAGEREF _Toc181203095 \h </w:instrText>
      </w:r>
      <w:r>
        <w:rPr>
          <w:rFonts w:asciiTheme="minorEastAsia" w:hAnsiTheme="minorEastAsia" w:eastAsiaTheme="minorEastAsia"/>
          <w:color w:val="000000" w:themeColor="text1"/>
          <w:sz w:val="32"/>
          <w:szCs w:val="32"/>
          <w:highlight w:val="none"/>
          <w14:textFill>
            <w14:solidFill>
              <w14:schemeClr w14:val="tx1"/>
            </w14:solidFill>
          </w14:textFill>
        </w:rPr>
        <w:fldChar w:fldCharType="separate"/>
      </w:r>
      <w:r>
        <w:rPr>
          <w:rFonts w:asciiTheme="minorEastAsia" w:hAnsiTheme="minorEastAsia" w:eastAsiaTheme="minorEastAsia"/>
          <w:color w:val="000000" w:themeColor="text1"/>
          <w:sz w:val="32"/>
          <w:szCs w:val="32"/>
          <w:highlight w:val="none"/>
          <w14:textFill>
            <w14:solidFill>
              <w14:schemeClr w14:val="tx1"/>
            </w14:solidFill>
          </w14:textFill>
        </w:rPr>
        <w:t>6</w:t>
      </w:r>
      <w:r>
        <w:rPr>
          <w:rFonts w:asciiTheme="minorEastAsia" w:hAnsiTheme="minorEastAsia" w:eastAsiaTheme="minorEastAsia"/>
          <w:color w:val="000000" w:themeColor="text1"/>
          <w:sz w:val="32"/>
          <w:szCs w:val="32"/>
          <w:highlight w:val="none"/>
          <w14:textFill>
            <w14:solidFill>
              <w14:schemeClr w14:val="tx1"/>
            </w14:solidFill>
          </w14:textFill>
        </w:rPr>
        <w:fldChar w:fldCharType="end"/>
      </w:r>
      <w:r>
        <w:rPr>
          <w:rFonts w:asciiTheme="minorEastAsia" w:hAnsiTheme="minorEastAsia" w:eastAsiaTheme="minorEastAsia"/>
          <w:color w:val="000000" w:themeColor="text1"/>
          <w:sz w:val="32"/>
          <w:szCs w:val="32"/>
          <w:highlight w:val="none"/>
          <w14:textFill>
            <w14:solidFill>
              <w14:schemeClr w14:val="tx1"/>
            </w14:solidFill>
          </w14:textFill>
        </w:rPr>
        <w:fldChar w:fldCharType="end"/>
      </w:r>
    </w:p>
    <w:p w14:paraId="075403F4">
      <w:pPr>
        <w:pStyle w:val="41"/>
        <w:tabs>
          <w:tab w:val="right" w:leader="dot" w:pos="9060"/>
        </w:tabs>
        <w:spacing w:line="360" w:lineRule="auto"/>
        <w:rPr>
          <w:rFonts w:asciiTheme="minorEastAsia" w:hAnsiTheme="minorEastAsia" w:eastAsiaTheme="minorEastAsia" w:cstheme="minorBidi"/>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"_Toc181203096" </w:instrText>
      </w:r>
      <w:r>
        <w:rPr>
          <w:color w:val="000000" w:themeColor="text1"/>
          <w:highlight w:val="none"/>
          <w14:textFill>
            <w14:solidFill>
              <w14:schemeClr w14:val="tx1"/>
            </w14:solidFill>
          </w14:textFill>
        </w:rPr>
        <w:fldChar w:fldCharType="separate"/>
      </w:r>
      <w:r>
        <w:rPr>
          <w:rStyle w:val="68"/>
          <w:rFonts w:hint="eastAsia" w:cs="仿宋_GB2312" w:asciiTheme="minorEastAsia" w:hAnsiTheme="minorEastAsia" w:eastAsiaTheme="minorEastAsia"/>
          <w:color w:val="000000" w:themeColor="text1"/>
          <w:sz w:val="32"/>
          <w:szCs w:val="32"/>
          <w:highlight w:val="none"/>
          <w14:textFill>
            <w14:solidFill>
              <w14:schemeClr w14:val="tx1"/>
            </w14:solidFill>
          </w14:textFill>
        </w:rPr>
        <w:t>第三部分</w:t>
      </w:r>
      <w:r>
        <w:rPr>
          <w:rStyle w:val="68"/>
          <w:rFonts w:cs="仿宋_GB2312" w:asciiTheme="minorEastAsia" w:hAnsiTheme="minorEastAsia" w:eastAsiaTheme="minorEastAsia"/>
          <w:color w:val="000000" w:themeColor="text1"/>
          <w:sz w:val="32"/>
          <w:szCs w:val="32"/>
          <w:highlight w:val="none"/>
          <w14:textFill>
            <w14:solidFill>
              <w14:schemeClr w14:val="tx1"/>
            </w14:solidFill>
          </w14:textFill>
        </w:rPr>
        <w:t xml:space="preserve">  </w:t>
      </w:r>
      <w:r>
        <w:rPr>
          <w:rStyle w:val="68"/>
          <w:rFonts w:hint="eastAsia" w:cs="仿宋_GB2312" w:asciiTheme="minorEastAsia" w:hAnsiTheme="minorEastAsia" w:eastAsiaTheme="minorEastAsia"/>
          <w:color w:val="000000" w:themeColor="text1"/>
          <w:sz w:val="32"/>
          <w:szCs w:val="32"/>
          <w:highlight w:val="none"/>
          <w14:textFill>
            <w14:solidFill>
              <w14:schemeClr w14:val="tx1"/>
            </w14:solidFill>
          </w14:textFill>
        </w:rPr>
        <w:t>供应商须知</w:t>
      </w:r>
      <w:r>
        <w:rPr>
          <w:rFonts w:asciiTheme="minorEastAsia" w:hAnsiTheme="minorEastAsia" w:eastAsiaTheme="minorEastAsia"/>
          <w:color w:val="000000" w:themeColor="text1"/>
          <w:sz w:val="32"/>
          <w:szCs w:val="32"/>
          <w:highlight w:val="none"/>
          <w14:textFill>
            <w14:solidFill>
              <w14:schemeClr w14:val="tx1"/>
            </w14:solidFill>
          </w14:textFill>
        </w:rPr>
        <w:tab/>
      </w:r>
      <w:r>
        <w:rPr>
          <w:rFonts w:asciiTheme="minorEastAsia" w:hAnsiTheme="minorEastAsia" w:eastAsiaTheme="minorEastAsia"/>
          <w:color w:val="000000" w:themeColor="text1"/>
          <w:sz w:val="32"/>
          <w:szCs w:val="32"/>
          <w:highlight w:val="none"/>
          <w14:textFill>
            <w14:solidFill>
              <w14:schemeClr w14:val="tx1"/>
            </w14:solidFill>
          </w14:textFill>
        </w:rPr>
        <w:fldChar w:fldCharType="begin"/>
      </w:r>
      <w:r>
        <w:rPr>
          <w:rFonts w:asciiTheme="minorEastAsia" w:hAnsiTheme="minorEastAsia" w:eastAsiaTheme="minorEastAsia"/>
          <w:color w:val="000000" w:themeColor="text1"/>
          <w:sz w:val="32"/>
          <w:szCs w:val="32"/>
          <w:highlight w:val="none"/>
          <w14:textFill>
            <w14:solidFill>
              <w14:schemeClr w14:val="tx1"/>
            </w14:solidFill>
          </w14:textFill>
        </w:rPr>
        <w:instrText xml:space="preserve"> PAGEREF _Toc181203096 \h </w:instrText>
      </w:r>
      <w:r>
        <w:rPr>
          <w:rFonts w:asciiTheme="minorEastAsia" w:hAnsiTheme="minorEastAsia" w:eastAsiaTheme="minorEastAsia"/>
          <w:color w:val="000000" w:themeColor="text1"/>
          <w:sz w:val="32"/>
          <w:szCs w:val="32"/>
          <w:highlight w:val="none"/>
          <w14:textFill>
            <w14:solidFill>
              <w14:schemeClr w14:val="tx1"/>
            </w14:solidFill>
          </w14:textFill>
        </w:rPr>
        <w:fldChar w:fldCharType="separate"/>
      </w:r>
      <w:r>
        <w:rPr>
          <w:rFonts w:asciiTheme="minorEastAsia" w:hAnsiTheme="minorEastAsia" w:eastAsiaTheme="minorEastAsia"/>
          <w:color w:val="000000" w:themeColor="text1"/>
          <w:sz w:val="32"/>
          <w:szCs w:val="32"/>
          <w:highlight w:val="none"/>
          <w14:textFill>
            <w14:solidFill>
              <w14:schemeClr w14:val="tx1"/>
            </w14:solidFill>
          </w14:textFill>
        </w:rPr>
        <w:t>10</w:t>
      </w:r>
      <w:r>
        <w:rPr>
          <w:rFonts w:asciiTheme="minorEastAsia" w:hAnsiTheme="minorEastAsia" w:eastAsiaTheme="minorEastAsia"/>
          <w:color w:val="000000" w:themeColor="text1"/>
          <w:sz w:val="32"/>
          <w:szCs w:val="32"/>
          <w:highlight w:val="none"/>
          <w14:textFill>
            <w14:solidFill>
              <w14:schemeClr w14:val="tx1"/>
            </w14:solidFill>
          </w14:textFill>
        </w:rPr>
        <w:fldChar w:fldCharType="end"/>
      </w:r>
      <w:r>
        <w:rPr>
          <w:rFonts w:asciiTheme="minorEastAsia" w:hAnsiTheme="minorEastAsia" w:eastAsiaTheme="minorEastAsia"/>
          <w:color w:val="000000" w:themeColor="text1"/>
          <w:sz w:val="32"/>
          <w:szCs w:val="32"/>
          <w:highlight w:val="none"/>
          <w14:textFill>
            <w14:solidFill>
              <w14:schemeClr w14:val="tx1"/>
            </w14:solidFill>
          </w14:textFill>
        </w:rPr>
        <w:fldChar w:fldCharType="end"/>
      </w:r>
    </w:p>
    <w:p w14:paraId="793F999F">
      <w:pPr>
        <w:pStyle w:val="41"/>
        <w:tabs>
          <w:tab w:val="right" w:leader="dot" w:pos="9060"/>
        </w:tabs>
        <w:spacing w:line="360" w:lineRule="auto"/>
        <w:rPr>
          <w:rFonts w:asciiTheme="minorEastAsia" w:hAnsiTheme="minorEastAsia" w:eastAsiaTheme="minorEastAsia" w:cstheme="minorBidi"/>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"_Toc181203097" </w:instrText>
      </w:r>
      <w:r>
        <w:rPr>
          <w:color w:val="000000" w:themeColor="text1"/>
          <w:highlight w:val="none"/>
          <w14:textFill>
            <w14:solidFill>
              <w14:schemeClr w14:val="tx1"/>
            </w14:solidFill>
          </w14:textFill>
        </w:rPr>
        <w:fldChar w:fldCharType="separate"/>
      </w:r>
      <w:r>
        <w:rPr>
          <w:rStyle w:val="68"/>
          <w:rFonts w:hint="eastAsia" w:cs="仿宋_GB2312" w:asciiTheme="minorEastAsia" w:hAnsiTheme="minorEastAsia" w:eastAsiaTheme="minorEastAsia"/>
          <w:color w:val="000000" w:themeColor="text1"/>
          <w:sz w:val="32"/>
          <w:szCs w:val="32"/>
          <w:highlight w:val="none"/>
          <w14:textFill>
            <w14:solidFill>
              <w14:schemeClr w14:val="tx1"/>
            </w14:solidFill>
          </w14:textFill>
        </w:rPr>
        <w:t>第四部分</w:t>
      </w:r>
      <w:r>
        <w:rPr>
          <w:rStyle w:val="68"/>
          <w:rFonts w:cs="仿宋_GB2312" w:asciiTheme="minorEastAsia" w:hAnsiTheme="minorEastAsia" w:eastAsiaTheme="minorEastAsia"/>
          <w:color w:val="000000" w:themeColor="text1"/>
          <w:sz w:val="32"/>
          <w:szCs w:val="32"/>
          <w:highlight w:val="none"/>
          <w14:textFill>
            <w14:solidFill>
              <w14:schemeClr w14:val="tx1"/>
            </w14:solidFill>
          </w14:textFill>
        </w:rPr>
        <w:t xml:space="preserve">  </w:t>
      </w:r>
      <w:r>
        <w:rPr>
          <w:rStyle w:val="68"/>
          <w:rFonts w:hint="eastAsia" w:cs="仿宋_GB2312" w:asciiTheme="minorEastAsia" w:hAnsiTheme="minorEastAsia" w:eastAsiaTheme="minorEastAsia"/>
          <w:color w:val="000000" w:themeColor="text1"/>
          <w:sz w:val="32"/>
          <w:szCs w:val="32"/>
          <w:highlight w:val="none"/>
          <w14:textFill>
            <w14:solidFill>
              <w14:schemeClr w14:val="tx1"/>
            </w14:solidFill>
          </w14:textFill>
        </w:rPr>
        <w:t>采购需求</w:t>
      </w:r>
      <w:r>
        <w:rPr>
          <w:rFonts w:asciiTheme="minorEastAsia" w:hAnsiTheme="minorEastAsia" w:eastAsiaTheme="minorEastAsia"/>
          <w:color w:val="000000" w:themeColor="text1"/>
          <w:sz w:val="32"/>
          <w:szCs w:val="32"/>
          <w:highlight w:val="none"/>
          <w14:textFill>
            <w14:solidFill>
              <w14:schemeClr w14:val="tx1"/>
            </w14:solidFill>
          </w14:textFill>
        </w:rPr>
        <w:tab/>
      </w:r>
      <w:r>
        <w:rPr>
          <w:rFonts w:asciiTheme="minorEastAsia" w:hAnsiTheme="minorEastAsia" w:eastAsiaTheme="minorEastAsia"/>
          <w:color w:val="000000" w:themeColor="text1"/>
          <w:sz w:val="32"/>
          <w:szCs w:val="32"/>
          <w:highlight w:val="none"/>
          <w14:textFill>
            <w14:solidFill>
              <w14:schemeClr w14:val="tx1"/>
            </w14:solidFill>
          </w14:textFill>
        </w:rPr>
        <w:fldChar w:fldCharType="begin"/>
      </w:r>
      <w:r>
        <w:rPr>
          <w:rFonts w:asciiTheme="minorEastAsia" w:hAnsiTheme="minorEastAsia" w:eastAsiaTheme="minorEastAsia"/>
          <w:color w:val="000000" w:themeColor="text1"/>
          <w:sz w:val="32"/>
          <w:szCs w:val="32"/>
          <w:highlight w:val="none"/>
          <w14:textFill>
            <w14:solidFill>
              <w14:schemeClr w14:val="tx1"/>
            </w14:solidFill>
          </w14:textFill>
        </w:rPr>
        <w:instrText xml:space="preserve"> PAGEREF _Toc181203097 \h </w:instrText>
      </w:r>
      <w:r>
        <w:rPr>
          <w:rFonts w:asciiTheme="minorEastAsia" w:hAnsiTheme="minorEastAsia" w:eastAsiaTheme="minorEastAsia"/>
          <w:color w:val="000000" w:themeColor="text1"/>
          <w:sz w:val="32"/>
          <w:szCs w:val="32"/>
          <w:highlight w:val="none"/>
          <w14:textFill>
            <w14:solidFill>
              <w14:schemeClr w14:val="tx1"/>
            </w14:solidFill>
          </w14:textFill>
        </w:rPr>
        <w:fldChar w:fldCharType="separate"/>
      </w:r>
      <w:r>
        <w:rPr>
          <w:rFonts w:asciiTheme="minorEastAsia" w:hAnsiTheme="minorEastAsia" w:eastAsiaTheme="minorEastAsia"/>
          <w:color w:val="000000" w:themeColor="text1"/>
          <w:sz w:val="32"/>
          <w:szCs w:val="32"/>
          <w:highlight w:val="none"/>
          <w14:textFill>
            <w14:solidFill>
              <w14:schemeClr w14:val="tx1"/>
            </w14:solidFill>
          </w14:textFill>
        </w:rPr>
        <w:t>33</w:t>
      </w:r>
      <w:r>
        <w:rPr>
          <w:rFonts w:asciiTheme="minorEastAsia" w:hAnsiTheme="minorEastAsia" w:eastAsiaTheme="minorEastAsia"/>
          <w:color w:val="000000" w:themeColor="text1"/>
          <w:sz w:val="32"/>
          <w:szCs w:val="32"/>
          <w:highlight w:val="none"/>
          <w14:textFill>
            <w14:solidFill>
              <w14:schemeClr w14:val="tx1"/>
            </w14:solidFill>
          </w14:textFill>
        </w:rPr>
        <w:fldChar w:fldCharType="end"/>
      </w:r>
      <w:r>
        <w:rPr>
          <w:rFonts w:asciiTheme="minorEastAsia" w:hAnsiTheme="minorEastAsia" w:eastAsiaTheme="minorEastAsia"/>
          <w:color w:val="000000" w:themeColor="text1"/>
          <w:sz w:val="32"/>
          <w:szCs w:val="32"/>
          <w:highlight w:val="none"/>
          <w14:textFill>
            <w14:solidFill>
              <w14:schemeClr w14:val="tx1"/>
            </w14:solidFill>
          </w14:textFill>
        </w:rPr>
        <w:fldChar w:fldCharType="end"/>
      </w:r>
    </w:p>
    <w:p w14:paraId="49569F6E">
      <w:pPr>
        <w:pStyle w:val="41"/>
        <w:tabs>
          <w:tab w:val="right" w:leader="dot" w:pos="9060"/>
        </w:tabs>
        <w:spacing w:line="360" w:lineRule="auto"/>
        <w:rPr>
          <w:rFonts w:asciiTheme="minorEastAsia" w:hAnsiTheme="minorEastAsia" w:eastAsiaTheme="minorEastAsia" w:cstheme="minorBidi"/>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"_Toc181203098" </w:instrText>
      </w:r>
      <w:r>
        <w:rPr>
          <w:color w:val="000000" w:themeColor="text1"/>
          <w:highlight w:val="none"/>
          <w14:textFill>
            <w14:solidFill>
              <w14:schemeClr w14:val="tx1"/>
            </w14:solidFill>
          </w14:textFill>
        </w:rPr>
        <w:fldChar w:fldCharType="separate"/>
      </w:r>
      <w:r>
        <w:rPr>
          <w:rStyle w:val="68"/>
          <w:rFonts w:hint="eastAsia" w:cs="仿宋_GB2312" w:asciiTheme="minorEastAsia" w:hAnsiTheme="minorEastAsia" w:eastAsiaTheme="minorEastAsia"/>
          <w:color w:val="000000" w:themeColor="text1"/>
          <w:sz w:val="32"/>
          <w:szCs w:val="32"/>
          <w:highlight w:val="none"/>
          <w14:textFill>
            <w14:solidFill>
              <w14:schemeClr w14:val="tx1"/>
            </w14:solidFill>
          </w14:textFill>
        </w:rPr>
        <w:t>第五部分</w:t>
      </w:r>
      <w:r>
        <w:rPr>
          <w:rStyle w:val="68"/>
          <w:rFonts w:cs="仿宋_GB2312" w:asciiTheme="minorEastAsia" w:hAnsiTheme="minorEastAsia" w:eastAsiaTheme="minorEastAsia"/>
          <w:color w:val="000000" w:themeColor="text1"/>
          <w:sz w:val="32"/>
          <w:szCs w:val="32"/>
          <w:highlight w:val="none"/>
          <w14:textFill>
            <w14:solidFill>
              <w14:schemeClr w14:val="tx1"/>
            </w14:solidFill>
          </w14:textFill>
        </w:rPr>
        <w:t xml:space="preserve">  </w:t>
      </w:r>
      <w:r>
        <w:rPr>
          <w:rStyle w:val="68"/>
          <w:rFonts w:hint="eastAsia" w:cs="仿宋_GB2312" w:asciiTheme="minorEastAsia" w:hAnsiTheme="minorEastAsia" w:eastAsiaTheme="minorEastAsia"/>
          <w:color w:val="000000" w:themeColor="text1"/>
          <w:sz w:val="32"/>
          <w:szCs w:val="32"/>
          <w:highlight w:val="none"/>
          <w14:textFill>
            <w14:solidFill>
              <w14:schemeClr w14:val="tx1"/>
            </w14:solidFill>
          </w14:textFill>
        </w:rPr>
        <w:t>评审方法及评审标准</w:t>
      </w:r>
      <w:r>
        <w:rPr>
          <w:rFonts w:asciiTheme="minorEastAsia" w:hAnsiTheme="minorEastAsia" w:eastAsiaTheme="minorEastAsia"/>
          <w:color w:val="000000" w:themeColor="text1"/>
          <w:sz w:val="32"/>
          <w:szCs w:val="32"/>
          <w:highlight w:val="none"/>
          <w14:textFill>
            <w14:solidFill>
              <w14:schemeClr w14:val="tx1"/>
            </w14:solidFill>
          </w14:textFill>
        </w:rPr>
        <w:tab/>
      </w:r>
      <w:r>
        <w:rPr>
          <w:rFonts w:asciiTheme="minorEastAsia" w:hAnsiTheme="minorEastAsia" w:eastAsiaTheme="minorEastAsia"/>
          <w:color w:val="000000" w:themeColor="text1"/>
          <w:sz w:val="32"/>
          <w:szCs w:val="32"/>
          <w:highlight w:val="none"/>
          <w14:textFill>
            <w14:solidFill>
              <w14:schemeClr w14:val="tx1"/>
            </w14:solidFill>
          </w14:textFill>
        </w:rPr>
        <w:fldChar w:fldCharType="begin"/>
      </w:r>
      <w:r>
        <w:rPr>
          <w:rFonts w:asciiTheme="minorEastAsia" w:hAnsiTheme="minorEastAsia" w:eastAsiaTheme="minorEastAsia"/>
          <w:color w:val="000000" w:themeColor="text1"/>
          <w:sz w:val="32"/>
          <w:szCs w:val="32"/>
          <w:highlight w:val="none"/>
          <w14:textFill>
            <w14:solidFill>
              <w14:schemeClr w14:val="tx1"/>
            </w14:solidFill>
          </w14:textFill>
        </w:rPr>
        <w:instrText xml:space="preserve"> PAGEREF _Toc181203098 \h </w:instrText>
      </w:r>
      <w:r>
        <w:rPr>
          <w:rFonts w:asciiTheme="minorEastAsia" w:hAnsiTheme="minorEastAsia" w:eastAsiaTheme="minorEastAsia"/>
          <w:color w:val="000000" w:themeColor="text1"/>
          <w:sz w:val="32"/>
          <w:szCs w:val="32"/>
          <w:highlight w:val="none"/>
          <w14:textFill>
            <w14:solidFill>
              <w14:schemeClr w14:val="tx1"/>
            </w14:solidFill>
          </w14:textFill>
        </w:rPr>
        <w:fldChar w:fldCharType="separate"/>
      </w:r>
      <w:r>
        <w:rPr>
          <w:rFonts w:asciiTheme="minorEastAsia" w:hAnsiTheme="minorEastAsia" w:eastAsiaTheme="minorEastAsia"/>
          <w:color w:val="000000" w:themeColor="text1"/>
          <w:sz w:val="32"/>
          <w:szCs w:val="32"/>
          <w:highlight w:val="none"/>
          <w14:textFill>
            <w14:solidFill>
              <w14:schemeClr w14:val="tx1"/>
            </w14:solidFill>
          </w14:textFill>
        </w:rPr>
        <w:t>40</w:t>
      </w:r>
      <w:r>
        <w:rPr>
          <w:rFonts w:asciiTheme="minorEastAsia" w:hAnsiTheme="minorEastAsia" w:eastAsiaTheme="minorEastAsia"/>
          <w:color w:val="000000" w:themeColor="text1"/>
          <w:sz w:val="32"/>
          <w:szCs w:val="32"/>
          <w:highlight w:val="none"/>
          <w14:textFill>
            <w14:solidFill>
              <w14:schemeClr w14:val="tx1"/>
            </w14:solidFill>
          </w14:textFill>
        </w:rPr>
        <w:fldChar w:fldCharType="end"/>
      </w:r>
      <w:r>
        <w:rPr>
          <w:rFonts w:asciiTheme="minorEastAsia" w:hAnsiTheme="minorEastAsia" w:eastAsiaTheme="minorEastAsia"/>
          <w:color w:val="000000" w:themeColor="text1"/>
          <w:sz w:val="32"/>
          <w:szCs w:val="32"/>
          <w:highlight w:val="none"/>
          <w14:textFill>
            <w14:solidFill>
              <w14:schemeClr w14:val="tx1"/>
            </w14:solidFill>
          </w14:textFill>
        </w:rPr>
        <w:fldChar w:fldCharType="end"/>
      </w:r>
    </w:p>
    <w:p w14:paraId="51997AB7">
      <w:pPr>
        <w:pStyle w:val="41"/>
        <w:tabs>
          <w:tab w:val="right" w:leader="dot" w:pos="9060"/>
        </w:tabs>
        <w:spacing w:line="360" w:lineRule="auto"/>
        <w:rPr>
          <w:rFonts w:asciiTheme="minorEastAsia" w:hAnsiTheme="minorEastAsia" w:eastAsiaTheme="minorEastAsia" w:cstheme="minorBidi"/>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"_Toc181203099" </w:instrText>
      </w:r>
      <w:r>
        <w:rPr>
          <w:color w:val="000000" w:themeColor="text1"/>
          <w:highlight w:val="none"/>
          <w14:textFill>
            <w14:solidFill>
              <w14:schemeClr w14:val="tx1"/>
            </w14:solidFill>
          </w14:textFill>
        </w:rPr>
        <w:fldChar w:fldCharType="separate"/>
      </w:r>
      <w:r>
        <w:rPr>
          <w:rStyle w:val="68"/>
          <w:rFonts w:hint="eastAsia" w:cs="仿宋_GB2312" w:asciiTheme="minorEastAsia" w:hAnsiTheme="minorEastAsia" w:eastAsiaTheme="minorEastAsia"/>
          <w:color w:val="000000" w:themeColor="text1"/>
          <w:sz w:val="32"/>
          <w:szCs w:val="32"/>
          <w:highlight w:val="none"/>
          <w14:textFill>
            <w14:solidFill>
              <w14:schemeClr w14:val="tx1"/>
            </w14:solidFill>
          </w14:textFill>
        </w:rPr>
        <w:t>第六部分</w:t>
      </w:r>
      <w:r>
        <w:rPr>
          <w:rStyle w:val="68"/>
          <w:rFonts w:cs="仿宋_GB2312" w:asciiTheme="minorEastAsia" w:hAnsiTheme="minorEastAsia" w:eastAsiaTheme="minorEastAsia"/>
          <w:color w:val="000000" w:themeColor="text1"/>
          <w:sz w:val="32"/>
          <w:szCs w:val="32"/>
          <w:highlight w:val="none"/>
          <w14:textFill>
            <w14:solidFill>
              <w14:schemeClr w14:val="tx1"/>
            </w14:solidFill>
          </w14:textFill>
        </w:rPr>
        <w:t xml:space="preserve">  </w:t>
      </w:r>
      <w:r>
        <w:rPr>
          <w:rStyle w:val="68"/>
          <w:rFonts w:hint="eastAsia" w:cs="仿宋_GB2312" w:asciiTheme="minorEastAsia" w:hAnsiTheme="minorEastAsia" w:eastAsiaTheme="minorEastAsia"/>
          <w:color w:val="000000" w:themeColor="text1"/>
          <w:sz w:val="32"/>
          <w:szCs w:val="32"/>
          <w:highlight w:val="none"/>
          <w14:textFill>
            <w14:solidFill>
              <w14:schemeClr w14:val="tx1"/>
            </w14:solidFill>
          </w14:textFill>
        </w:rPr>
        <w:t>拟签订的合同文本</w:t>
      </w:r>
      <w:r>
        <w:rPr>
          <w:rFonts w:asciiTheme="minorEastAsia" w:hAnsiTheme="minorEastAsia" w:eastAsiaTheme="minorEastAsia"/>
          <w:color w:val="000000" w:themeColor="text1"/>
          <w:sz w:val="32"/>
          <w:szCs w:val="32"/>
          <w:highlight w:val="none"/>
          <w14:textFill>
            <w14:solidFill>
              <w14:schemeClr w14:val="tx1"/>
            </w14:solidFill>
          </w14:textFill>
        </w:rPr>
        <w:tab/>
      </w:r>
      <w:r>
        <w:rPr>
          <w:rFonts w:asciiTheme="minorEastAsia" w:hAnsiTheme="minorEastAsia" w:eastAsiaTheme="minorEastAsia"/>
          <w:color w:val="000000" w:themeColor="text1"/>
          <w:sz w:val="32"/>
          <w:szCs w:val="32"/>
          <w:highlight w:val="none"/>
          <w14:textFill>
            <w14:solidFill>
              <w14:schemeClr w14:val="tx1"/>
            </w14:solidFill>
          </w14:textFill>
        </w:rPr>
        <w:fldChar w:fldCharType="begin"/>
      </w:r>
      <w:r>
        <w:rPr>
          <w:rFonts w:asciiTheme="minorEastAsia" w:hAnsiTheme="minorEastAsia" w:eastAsiaTheme="minorEastAsia"/>
          <w:color w:val="000000" w:themeColor="text1"/>
          <w:sz w:val="32"/>
          <w:szCs w:val="32"/>
          <w:highlight w:val="none"/>
          <w14:textFill>
            <w14:solidFill>
              <w14:schemeClr w14:val="tx1"/>
            </w14:solidFill>
          </w14:textFill>
        </w:rPr>
        <w:instrText xml:space="preserve"> PAGEREF _Toc181203099 \h </w:instrText>
      </w:r>
      <w:r>
        <w:rPr>
          <w:rFonts w:asciiTheme="minorEastAsia" w:hAnsiTheme="minorEastAsia" w:eastAsiaTheme="minorEastAsia"/>
          <w:color w:val="000000" w:themeColor="text1"/>
          <w:sz w:val="32"/>
          <w:szCs w:val="32"/>
          <w:highlight w:val="none"/>
          <w14:textFill>
            <w14:solidFill>
              <w14:schemeClr w14:val="tx1"/>
            </w14:solidFill>
          </w14:textFill>
        </w:rPr>
        <w:fldChar w:fldCharType="separate"/>
      </w:r>
      <w:r>
        <w:rPr>
          <w:rFonts w:asciiTheme="minorEastAsia" w:hAnsiTheme="minorEastAsia" w:eastAsiaTheme="minorEastAsia"/>
          <w:color w:val="000000" w:themeColor="text1"/>
          <w:sz w:val="32"/>
          <w:szCs w:val="32"/>
          <w:highlight w:val="none"/>
          <w14:textFill>
            <w14:solidFill>
              <w14:schemeClr w14:val="tx1"/>
            </w14:solidFill>
          </w14:textFill>
        </w:rPr>
        <w:t>51</w:t>
      </w:r>
      <w:r>
        <w:rPr>
          <w:rFonts w:asciiTheme="minorEastAsia" w:hAnsiTheme="minorEastAsia" w:eastAsiaTheme="minorEastAsia"/>
          <w:color w:val="000000" w:themeColor="text1"/>
          <w:sz w:val="32"/>
          <w:szCs w:val="32"/>
          <w:highlight w:val="none"/>
          <w14:textFill>
            <w14:solidFill>
              <w14:schemeClr w14:val="tx1"/>
            </w14:solidFill>
          </w14:textFill>
        </w:rPr>
        <w:fldChar w:fldCharType="end"/>
      </w:r>
      <w:r>
        <w:rPr>
          <w:rFonts w:asciiTheme="minorEastAsia" w:hAnsiTheme="minorEastAsia" w:eastAsiaTheme="minorEastAsia"/>
          <w:color w:val="000000" w:themeColor="text1"/>
          <w:sz w:val="32"/>
          <w:szCs w:val="32"/>
          <w:highlight w:val="none"/>
          <w14:textFill>
            <w14:solidFill>
              <w14:schemeClr w14:val="tx1"/>
            </w14:solidFill>
          </w14:textFill>
        </w:rPr>
        <w:fldChar w:fldCharType="end"/>
      </w:r>
    </w:p>
    <w:p w14:paraId="4C55F53A">
      <w:pPr>
        <w:pStyle w:val="41"/>
        <w:tabs>
          <w:tab w:val="right" w:leader="dot" w:pos="9060"/>
        </w:tabs>
        <w:spacing w:line="360" w:lineRule="auto"/>
        <w:rPr>
          <w:rFonts w:asciiTheme="minorEastAsia" w:hAnsiTheme="minorEastAsia" w:eastAsiaTheme="minorEastAsia" w:cstheme="minorBidi"/>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"_Toc181203100" </w:instrText>
      </w:r>
      <w:r>
        <w:rPr>
          <w:color w:val="000000" w:themeColor="text1"/>
          <w:highlight w:val="none"/>
          <w14:textFill>
            <w14:solidFill>
              <w14:schemeClr w14:val="tx1"/>
            </w14:solidFill>
          </w14:textFill>
        </w:rPr>
        <w:fldChar w:fldCharType="separate"/>
      </w:r>
      <w:r>
        <w:rPr>
          <w:rStyle w:val="68"/>
          <w:rFonts w:hint="eastAsia" w:cs="仿宋_GB2312" w:asciiTheme="minorEastAsia" w:hAnsiTheme="minorEastAsia" w:eastAsiaTheme="minorEastAsia"/>
          <w:color w:val="000000" w:themeColor="text1"/>
          <w:sz w:val="32"/>
          <w:szCs w:val="32"/>
          <w:highlight w:val="none"/>
          <w14:textFill>
            <w14:solidFill>
              <w14:schemeClr w14:val="tx1"/>
            </w14:solidFill>
          </w14:textFill>
        </w:rPr>
        <w:t>第七部分</w:t>
      </w:r>
      <w:r>
        <w:rPr>
          <w:rStyle w:val="68"/>
          <w:rFonts w:cs="仿宋_GB2312" w:asciiTheme="minorEastAsia" w:hAnsiTheme="minorEastAsia" w:eastAsiaTheme="minorEastAsia"/>
          <w:color w:val="000000" w:themeColor="text1"/>
          <w:sz w:val="32"/>
          <w:szCs w:val="32"/>
          <w:highlight w:val="none"/>
          <w14:textFill>
            <w14:solidFill>
              <w14:schemeClr w14:val="tx1"/>
            </w14:solidFill>
          </w14:textFill>
        </w:rPr>
        <w:t xml:space="preserve">  </w:t>
      </w:r>
      <w:r>
        <w:rPr>
          <w:rStyle w:val="68"/>
          <w:rFonts w:hint="eastAsia" w:cs="仿宋_GB2312" w:asciiTheme="minorEastAsia" w:hAnsiTheme="minorEastAsia" w:eastAsiaTheme="minorEastAsia"/>
          <w:color w:val="000000" w:themeColor="text1"/>
          <w:sz w:val="32"/>
          <w:szCs w:val="32"/>
          <w:highlight w:val="none"/>
          <w14:textFill>
            <w14:solidFill>
              <w14:schemeClr w14:val="tx1"/>
            </w14:solidFill>
          </w14:textFill>
        </w:rPr>
        <w:t>应提交的有关格式范例</w:t>
      </w:r>
      <w:r>
        <w:rPr>
          <w:rFonts w:asciiTheme="minorEastAsia" w:hAnsiTheme="minorEastAsia" w:eastAsiaTheme="minorEastAsia"/>
          <w:color w:val="000000" w:themeColor="text1"/>
          <w:sz w:val="32"/>
          <w:szCs w:val="32"/>
          <w:highlight w:val="none"/>
          <w14:textFill>
            <w14:solidFill>
              <w14:schemeClr w14:val="tx1"/>
            </w14:solidFill>
          </w14:textFill>
        </w:rPr>
        <w:tab/>
      </w:r>
      <w:r>
        <w:rPr>
          <w:rFonts w:asciiTheme="minorEastAsia" w:hAnsiTheme="minorEastAsia" w:eastAsiaTheme="minorEastAsia"/>
          <w:color w:val="000000" w:themeColor="text1"/>
          <w:sz w:val="32"/>
          <w:szCs w:val="32"/>
          <w:highlight w:val="none"/>
          <w14:textFill>
            <w14:solidFill>
              <w14:schemeClr w14:val="tx1"/>
            </w14:solidFill>
          </w14:textFill>
        </w:rPr>
        <w:fldChar w:fldCharType="begin"/>
      </w:r>
      <w:r>
        <w:rPr>
          <w:rFonts w:asciiTheme="minorEastAsia" w:hAnsiTheme="minorEastAsia" w:eastAsiaTheme="minorEastAsia"/>
          <w:color w:val="000000" w:themeColor="text1"/>
          <w:sz w:val="32"/>
          <w:szCs w:val="32"/>
          <w:highlight w:val="none"/>
          <w14:textFill>
            <w14:solidFill>
              <w14:schemeClr w14:val="tx1"/>
            </w14:solidFill>
          </w14:textFill>
        </w:rPr>
        <w:instrText xml:space="preserve"> PAGEREF _Toc181203100 \h </w:instrText>
      </w:r>
      <w:r>
        <w:rPr>
          <w:rFonts w:asciiTheme="minorEastAsia" w:hAnsiTheme="minorEastAsia" w:eastAsiaTheme="minorEastAsia"/>
          <w:color w:val="000000" w:themeColor="text1"/>
          <w:sz w:val="32"/>
          <w:szCs w:val="32"/>
          <w:highlight w:val="none"/>
          <w14:textFill>
            <w14:solidFill>
              <w14:schemeClr w14:val="tx1"/>
            </w14:solidFill>
          </w14:textFill>
        </w:rPr>
        <w:fldChar w:fldCharType="separate"/>
      </w:r>
      <w:r>
        <w:rPr>
          <w:rFonts w:asciiTheme="minorEastAsia" w:hAnsiTheme="minorEastAsia" w:eastAsiaTheme="minorEastAsia"/>
          <w:color w:val="000000" w:themeColor="text1"/>
          <w:sz w:val="32"/>
          <w:szCs w:val="32"/>
          <w:highlight w:val="none"/>
          <w14:textFill>
            <w14:solidFill>
              <w14:schemeClr w14:val="tx1"/>
            </w14:solidFill>
          </w14:textFill>
        </w:rPr>
        <w:t>61</w:t>
      </w:r>
      <w:r>
        <w:rPr>
          <w:rFonts w:asciiTheme="minorEastAsia" w:hAnsiTheme="minorEastAsia" w:eastAsiaTheme="minorEastAsia"/>
          <w:color w:val="000000" w:themeColor="text1"/>
          <w:sz w:val="32"/>
          <w:szCs w:val="32"/>
          <w:highlight w:val="none"/>
          <w14:textFill>
            <w14:solidFill>
              <w14:schemeClr w14:val="tx1"/>
            </w14:solidFill>
          </w14:textFill>
        </w:rPr>
        <w:fldChar w:fldCharType="end"/>
      </w:r>
      <w:r>
        <w:rPr>
          <w:rFonts w:asciiTheme="minorEastAsia" w:hAnsiTheme="minorEastAsia" w:eastAsiaTheme="minorEastAsia"/>
          <w:color w:val="000000" w:themeColor="text1"/>
          <w:sz w:val="32"/>
          <w:szCs w:val="32"/>
          <w:highlight w:val="none"/>
          <w14:textFill>
            <w14:solidFill>
              <w14:schemeClr w14:val="tx1"/>
            </w14:solidFill>
          </w14:textFill>
        </w:rPr>
        <w:fldChar w:fldCharType="end"/>
      </w:r>
    </w:p>
    <w:p w14:paraId="2AE9B18C">
      <w:pPr>
        <w:pStyle w:val="41"/>
        <w:tabs>
          <w:tab w:val="right" w:leader="dot" w:pos="9060"/>
        </w:tabs>
        <w:spacing w:line="360" w:lineRule="auto"/>
        <w:rPr>
          <w:rFonts w:asciiTheme="minorEastAsia" w:hAnsiTheme="minorEastAsia" w:eastAsiaTheme="minorEastAsia" w:cstheme="minorBidi"/>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"_Toc181203101" </w:instrText>
      </w:r>
      <w:r>
        <w:rPr>
          <w:color w:val="000000" w:themeColor="text1"/>
          <w:highlight w:val="none"/>
          <w14:textFill>
            <w14:solidFill>
              <w14:schemeClr w14:val="tx1"/>
            </w14:solidFill>
          </w14:textFill>
        </w:rPr>
        <w:fldChar w:fldCharType="separate"/>
      </w:r>
      <w:r>
        <w:rPr>
          <w:rStyle w:val="68"/>
          <w:rFonts w:hint="eastAsia" w:cs="仿宋_GB2312" w:asciiTheme="minorEastAsia" w:hAnsiTheme="minorEastAsia" w:eastAsiaTheme="minorEastAsia"/>
          <w:color w:val="000000" w:themeColor="text1"/>
          <w:sz w:val="32"/>
          <w:szCs w:val="32"/>
          <w:highlight w:val="none"/>
          <w14:textFill>
            <w14:solidFill>
              <w14:schemeClr w14:val="tx1"/>
            </w14:solidFill>
          </w14:textFill>
        </w:rPr>
        <w:t>第八部分</w:t>
      </w:r>
      <w:r>
        <w:rPr>
          <w:rStyle w:val="68"/>
          <w:rFonts w:cs="仿宋_GB2312" w:asciiTheme="minorEastAsia" w:hAnsiTheme="minorEastAsia" w:eastAsiaTheme="minorEastAsia"/>
          <w:color w:val="000000" w:themeColor="text1"/>
          <w:sz w:val="32"/>
          <w:szCs w:val="32"/>
          <w:highlight w:val="none"/>
          <w14:textFill>
            <w14:solidFill>
              <w14:schemeClr w14:val="tx1"/>
            </w14:solidFill>
          </w14:textFill>
        </w:rPr>
        <w:t xml:space="preserve">  </w:t>
      </w:r>
      <w:r>
        <w:rPr>
          <w:rStyle w:val="68"/>
          <w:rFonts w:hint="eastAsia" w:cs="仿宋_GB2312" w:asciiTheme="minorEastAsia" w:hAnsiTheme="minorEastAsia" w:eastAsiaTheme="minorEastAsia"/>
          <w:color w:val="000000" w:themeColor="text1"/>
          <w:sz w:val="32"/>
          <w:szCs w:val="32"/>
          <w:highlight w:val="none"/>
          <w14:textFill>
            <w14:solidFill>
              <w14:schemeClr w14:val="tx1"/>
            </w14:solidFill>
          </w14:textFill>
        </w:rPr>
        <w:t>最后报价格式</w:t>
      </w:r>
      <w:r>
        <w:rPr>
          <w:rFonts w:asciiTheme="minorEastAsia" w:hAnsiTheme="minorEastAsia" w:eastAsiaTheme="minorEastAsia"/>
          <w:color w:val="000000" w:themeColor="text1"/>
          <w:sz w:val="32"/>
          <w:szCs w:val="32"/>
          <w:highlight w:val="none"/>
          <w14:textFill>
            <w14:solidFill>
              <w14:schemeClr w14:val="tx1"/>
            </w14:solidFill>
          </w14:textFill>
        </w:rPr>
        <w:tab/>
      </w:r>
      <w:r>
        <w:rPr>
          <w:rFonts w:asciiTheme="minorEastAsia" w:hAnsiTheme="minorEastAsia" w:eastAsiaTheme="minorEastAsia"/>
          <w:color w:val="000000" w:themeColor="text1"/>
          <w:sz w:val="32"/>
          <w:szCs w:val="32"/>
          <w:highlight w:val="none"/>
          <w14:textFill>
            <w14:solidFill>
              <w14:schemeClr w14:val="tx1"/>
            </w14:solidFill>
          </w14:textFill>
        </w:rPr>
        <w:fldChar w:fldCharType="begin"/>
      </w:r>
      <w:r>
        <w:rPr>
          <w:rFonts w:asciiTheme="minorEastAsia" w:hAnsiTheme="minorEastAsia" w:eastAsiaTheme="minorEastAsia"/>
          <w:color w:val="000000" w:themeColor="text1"/>
          <w:sz w:val="32"/>
          <w:szCs w:val="32"/>
          <w:highlight w:val="none"/>
          <w14:textFill>
            <w14:solidFill>
              <w14:schemeClr w14:val="tx1"/>
            </w14:solidFill>
          </w14:textFill>
        </w:rPr>
        <w:instrText xml:space="preserve"> PAGEREF _Toc181203101 \h </w:instrText>
      </w:r>
      <w:r>
        <w:rPr>
          <w:rFonts w:asciiTheme="minorEastAsia" w:hAnsiTheme="minorEastAsia" w:eastAsiaTheme="minorEastAsia"/>
          <w:color w:val="000000" w:themeColor="text1"/>
          <w:sz w:val="32"/>
          <w:szCs w:val="32"/>
          <w:highlight w:val="none"/>
          <w14:textFill>
            <w14:solidFill>
              <w14:schemeClr w14:val="tx1"/>
            </w14:solidFill>
          </w14:textFill>
        </w:rPr>
        <w:fldChar w:fldCharType="separate"/>
      </w:r>
      <w:r>
        <w:rPr>
          <w:rFonts w:asciiTheme="minorEastAsia" w:hAnsiTheme="minorEastAsia" w:eastAsiaTheme="minorEastAsia"/>
          <w:color w:val="000000" w:themeColor="text1"/>
          <w:sz w:val="32"/>
          <w:szCs w:val="32"/>
          <w:highlight w:val="none"/>
          <w14:textFill>
            <w14:solidFill>
              <w14:schemeClr w14:val="tx1"/>
            </w14:solidFill>
          </w14:textFill>
        </w:rPr>
        <w:t>82</w:t>
      </w:r>
      <w:r>
        <w:rPr>
          <w:rFonts w:asciiTheme="minorEastAsia" w:hAnsiTheme="minorEastAsia" w:eastAsiaTheme="minorEastAsia"/>
          <w:color w:val="000000" w:themeColor="text1"/>
          <w:sz w:val="32"/>
          <w:szCs w:val="32"/>
          <w:highlight w:val="none"/>
          <w14:textFill>
            <w14:solidFill>
              <w14:schemeClr w14:val="tx1"/>
            </w14:solidFill>
          </w14:textFill>
        </w:rPr>
        <w:fldChar w:fldCharType="end"/>
      </w:r>
      <w:r>
        <w:rPr>
          <w:rFonts w:asciiTheme="minorEastAsia" w:hAnsiTheme="minorEastAsia" w:eastAsiaTheme="minorEastAsia"/>
          <w:color w:val="000000" w:themeColor="text1"/>
          <w:sz w:val="32"/>
          <w:szCs w:val="32"/>
          <w:highlight w:val="none"/>
          <w14:textFill>
            <w14:solidFill>
              <w14:schemeClr w14:val="tx1"/>
            </w14:solidFill>
          </w14:textFill>
        </w:rPr>
        <w:fldChar w:fldCharType="end"/>
      </w:r>
    </w:p>
    <w:p w14:paraId="09C56EF7">
      <w:pPr>
        <w:spacing w:line="360" w:lineRule="auto"/>
        <w:ind w:firstLine="732" w:firstLineChars="229"/>
        <w:rPr>
          <w:rFonts w:cs="仿宋_GB2312" w:asciiTheme="minorEastAsia" w:hAnsiTheme="minorEastAsia" w:eastAsiaTheme="minorEastAsia"/>
          <w:color w:val="000000" w:themeColor="text1"/>
          <w:sz w:val="24"/>
          <w:highlight w:val="none"/>
          <w14:textFill>
            <w14:solidFill>
              <w14:schemeClr w14:val="tx1"/>
            </w14:solidFill>
          </w14:textFill>
        </w:rPr>
      </w:pPr>
      <w:r>
        <w:rPr>
          <w:rFonts w:cs="仿宋_GB2312" w:asciiTheme="minorEastAsia" w:hAnsiTheme="minorEastAsia" w:eastAsiaTheme="minorEastAsia"/>
          <w:color w:val="000000" w:themeColor="text1"/>
          <w:sz w:val="32"/>
          <w:szCs w:val="32"/>
          <w:highlight w:val="none"/>
          <w14:textFill>
            <w14:solidFill>
              <w14:schemeClr w14:val="tx1"/>
            </w14:solidFill>
          </w14:textFill>
        </w:rPr>
        <w:fldChar w:fldCharType="end"/>
      </w:r>
    </w:p>
    <w:p w14:paraId="4323CAF2">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5FEE38CA">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542EDD72">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75CD528F">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38110EE4">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1ED8907B">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74E4E4C7">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340F9155">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65F9AED6">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4757C7C3">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3EDCF441">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41686610">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7C430C3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p w14:paraId="73135E7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pPr>
      <w:bookmarkStart w:id="3" w:name="第一部分"/>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bookmarkStart w:id="146" w:name="_GoBack"/>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北海市政府采购中心关于合浦县农业农村局合浦县2024年生猪调出大县奖励资金(第二批)生猪产业智慧化监控系统网络接入服务(</w:t>
      </w:r>
      <w:r>
        <w:rPr>
          <w:rFonts w:hint="eastAsia" w:cs="仿宋_GB2312" w:asciiTheme="minorEastAsia" w:hAnsiTheme="minorEastAsia" w:eastAsiaTheme="minorEastAsia"/>
          <w:b/>
          <w:color w:val="000000" w:themeColor="text1"/>
          <w:sz w:val="36"/>
          <w:szCs w:val="20"/>
          <w:highlight w:val="none"/>
          <w:lang w:eastAsia="zh-CN"/>
          <w14:textFill>
            <w14:solidFill>
              <w14:schemeClr w14:val="tx1"/>
            </w14:solidFill>
          </w14:textFill>
        </w:rPr>
        <w:t>BHZC2024-C3-210342-CGZX</w:t>
      </w:r>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w:t>
      </w:r>
    </w:p>
    <w:p w14:paraId="4C022C2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cs="仿宋_GB2312" w:asciiTheme="minorEastAsia" w:hAnsiTheme="minorEastAsia" w:eastAsiaTheme="minorEastAsia"/>
          <w:b/>
          <w:color w:val="000000" w:themeColor="text1"/>
          <w:sz w:val="36"/>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竞争性磋商公告</w:t>
      </w:r>
    </w:p>
    <w:p w14:paraId="29996E37">
      <w:pPr>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14:paraId="33B3B02C">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项目概况</w:t>
      </w:r>
    </w:p>
    <w:p w14:paraId="6FA6CFFC">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u w:val="none"/>
          <w14:textFill>
            <w14:solidFill>
              <w14:schemeClr w14:val="tx1"/>
            </w14:solidFill>
          </w14:textFill>
        </w:rPr>
        <w:t>合浦县2024年生猪调出大县奖励资金(第二批)生猪产业智慧化监控系统网络接入服务的潜在供应商应在广西政府采购云平台（网址：http://</w:t>
      </w:r>
      <w:r>
        <w:rPr>
          <w:rFonts w:hint="eastAsia" w:asciiTheme="minorEastAsia" w:hAnsiTheme="minorEastAsia" w:eastAsiaTheme="minorEastAsia"/>
          <w:color w:val="000000" w:themeColor="text1"/>
          <w:sz w:val="21"/>
          <w:szCs w:val="21"/>
          <w:highlight w:val="none"/>
          <w:u w:val="none"/>
          <w:lang w:eastAsia="zh-CN"/>
          <w14:textFill>
            <w14:solidFill>
              <w14:schemeClr w14:val="tx1"/>
            </w14:solidFill>
          </w14:textFill>
        </w:rPr>
        <w:t>www.gcy.zfcg.gxzf.gov.cn</w:t>
      </w:r>
      <w:r>
        <w:rPr>
          <w:rFonts w:hint="eastAsia" w:asciiTheme="minorEastAsia" w:hAnsiTheme="minorEastAsia" w:eastAsiaTheme="minorEastAsia"/>
          <w:color w:val="000000" w:themeColor="text1"/>
          <w:sz w:val="21"/>
          <w:szCs w:val="21"/>
          <w:highlight w:val="none"/>
          <w:u w:val="none"/>
          <w14:textFill>
            <w14:solidFill>
              <w14:schemeClr w14:val="tx1"/>
            </w14:solidFill>
          </w14:textFill>
        </w:rPr>
        <w:t>）获取采购文件，并于</w:t>
      </w:r>
      <w:r>
        <w:rPr>
          <w:rFonts w:hint="eastAsia" w:asciiTheme="minorEastAsia" w:hAnsiTheme="minorEastAsia" w:eastAsiaTheme="minorEastAsia"/>
          <w:color w:val="000000" w:themeColor="text1"/>
          <w:sz w:val="21"/>
          <w:szCs w:val="21"/>
          <w:highlight w:val="none"/>
          <w:u w:val="none"/>
          <w:lang w:eastAsia="zh-CN"/>
          <w14:textFill>
            <w14:solidFill>
              <w14:schemeClr w14:val="tx1"/>
            </w14:solidFill>
          </w14:textFill>
        </w:rPr>
        <w:t>2024年12月19日9时</w:t>
      </w:r>
      <w:r>
        <w:rPr>
          <w:rFonts w:hint="eastAsia" w:asciiTheme="minorEastAsia" w:hAnsiTheme="minorEastAsia" w:eastAsiaTheme="minorEastAsia"/>
          <w:color w:val="000000" w:themeColor="text1"/>
          <w:sz w:val="21"/>
          <w:szCs w:val="21"/>
          <w:highlight w:val="none"/>
          <w:u w:val="none"/>
          <w14:textFill>
            <w14:solidFill>
              <w14:schemeClr w14:val="tx1"/>
            </w14:solidFill>
          </w14:textFill>
        </w:rPr>
        <w:t>（北京时间）前提交响应文件。</w:t>
      </w:r>
    </w:p>
    <w:p w14:paraId="0B2DC968">
      <w:pPr>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14:paraId="06C70BDB">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b/>
          <w:bCs/>
          <w:color w:val="auto"/>
          <w:highlight w:val="none"/>
        </w:rPr>
      </w:pPr>
      <w:r>
        <w:rPr>
          <w:rFonts w:hint="eastAsia" w:ascii="宋体" w:hAnsi="宋体" w:cs="宋体"/>
          <w:b/>
          <w:bCs/>
          <w:color w:val="auto"/>
          <w:highlight w:val="none"/>
        </w:rPr>
        <w:t>一、项目基本情况</w:t>
      </w:r>
    </w:p>
    <w:p w14:paraId="37E517AA">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BHZC2024-C3-210342-CGZX</w:t>
      </w:r>
      <w:r>
        <w:rPr>
          <w:rFonts w:hint="eastAsia" w:ascii="宋体" w:hAnsi="宋体" w:cs="宋体"/>
          <w:color w:val="auto"/>
          <w:szCs w:val="21"/>
          <w:highlight w:val="none"/>
        </w:rPr>
        <w:t> </w:t>
      </w:r>
    </w:p>
    <w:p w14:paraId="132BCD4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合浦县2024年生猪调出大县奖励资金(第二批)生猪产业智慧化监控系统网络接入服务</w:t>
      </w:r>
      <w:r>
        <w:rPr>
          <w:rFonts w:hint="eastAsia" w:ascii="宋体" w:hAnsi="宋体" w:cs="宋体"/>
          <w:color w:val="auto"/>
          <w:szCs w:val="21"/>
          <w:highlight w:val="none"/>
        </w:rPr>
        <w:t> </w:t>
      </w:r>
    </w:p>
    <w:p w14:paraId="256A7EBD">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采购方式：竞争性磋商 </w:t>
      </w:r>
    </w:p>
    <w:p w14:paraId="1A15FA9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预算总金额（元）：</w:t>
      </w:r>
      <w:r>
        <w:rPr>
          <w:rFonts w:hint="eastAsia" w:ascii="宋体" w:hAnsi="宋体" w:cs="宋体"/>
          <w:color w:val="auto"/>
          <w:szCs w:val="21"/>
          <w:highlight w:val="none"/>
          <w:lang w:eastAsia="zh-CN"/>
        </w:rPr>
        <w:t>920,000.00</w:t>
      </w:r>
      <w:r>
        <w:rPr>
          <w:rFonts w:hint="eastAsia" w:ascii="宋体" w:hAnsi="宋体" w:cs="宋体"/>
          <w:color w:val="auto"/>
          <w:szCs w:val="21"/>
          <w:highlight w:val="none"/>
        </w:rPr>
        <w:t>  </w:t>
      </w:r>
    </w:p>
    <w:p w14:paraId="185E10C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采购需求：</w:t>
      </w:r>
    </w:p>
    <w:p w14:paraId="7D2687D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w:t>
      </w:r>
    </w:p>
    <w:p w14:paraId="2E667A8A">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标项名称:</w:t>
      </w:r>
      <w:r>
        <w:rPr>
          <w:rFonts w:hint="eastAsia" w:ascii="宋体" w:hAnsi="宋体" w:cs="宋体"/>
          <w:color w:val="auto"/>
          <w:szCs w:val="21"/>
          <w:highlight w:val="none"/>
          <w:lang w:eastAsia="zh-CN"/>
        </w:rPr>
        <w:t>合浦县2024年生猪调出大县奖励资金(第二批)生猪产业智慧化监控系统网络接入服务</w:t>
      </w:r>
    </w:p>
    <w:p w14:paraId="51A4EA4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数量:</w:t>
      </w:r>
      <w:r>
        <w:rPr>
          <w:rFonts w:hint="eastAsia" w:ascii="宋体" w:hAnsi="宋体" w:cs="宋体"/>
          <w:color w:val="auto"/>
          <w:szCs w:val="21"/>
          <w:highlight w:val="none"/>
          <w:lang w:val="en-US" w:eastAsia="zh-CN"/>
        </w:rPr>
        <w:t>1</w:t>
      </w:r>
    </w:p>
    <w:p w14:paraId="54725A47">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预算金额（元）:</w:t>
      </w:r>
      <w:r>
        <w:rPr>
          <w:rFonts w:hint="eastAsia" w:ascii="宋体" w:hAnsi="宋体" w:cs="宋体"/>
          <w:color w:val="auto"/>
          <w:szCs w:val="21"/>
          <w:highlight w:val="none"/>
          <w:lang w:eastAsia="zh-CN"/>
        </w:rPr>
        <w:t>920,000.00</w:t>
      </w:r>
    </w:p>
    <w:p w14:paraId="335E43A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简要规格描述或项目基本概况介绍、用途：</w:t>
      </w:r>
      <w:r>
        <w:rPr>
          <w:rFonts w:hint="eastAsia" w:ascii="宋体" w:hAnsi="宋体" w:cs="宋体"/>
          <w:color w:val="auto"/>
          <w:szCs w:val="21"/>
          <w:highlight w:val="none"/>
          <w:lang w:eastAsia="zh-CN"/>
        </w:rPr>
        <w:t>合浦县2024年生猪调出大县奖励资金(第二批)生猪产业智慧化监控系统网络接入服务一项，详见磋商文件。</w:t>
      </w:r>
    </w:p>
    <w:p w14:paraId="523F5AA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最高限价（如有）：</w:t>
      </w:r>
      <w:r>
        <w:rPr>
          <w:rFonts w:hint="eastAsia" w:ascii="宋体" w:hAnsi="宋体" w:cs="宋体"/>
          <w:color w:val="auto"/>
          <w:szCs w:val="21"/>
          <w:highlight w:val="none"/>
          <w:lang w:eastAsia="zh-CN"/>
        </w:rPr>
        <w:t>920,000.00</w:t>
      </w:r>
    </w:p>
    <w:p w14:paraId="6A1028A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合同履约期限：自签订合同之日起120个日历日内</w:t>
      </w:r>
      <w:r>
        <w:rPr>
          <w:rFonts w:hint="eastAsia" w:ascii="宋体" w:hAnsi="宋体" w:cs="宋体"/>
          <w:color w:val="auto"/>
          <w:szCs w:val="21"/>
          <w:highlight w:val="none"/>
          <w:lang w:eastAsia="zh-CN"/>
        </w:rPr>
        <w:t>。</w:t>
      </w:r>
    </w:p>
    <w:p w14:paraId="788A98D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本标项（否）接受联合体投标</w:t>
      </w:r>
    </w:p>
    <w:p w14:paraId="2B8C088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备注：</w:t>
      </w:r>
    </w:p>
    <w:p w14:paraId="1ADFD6C0">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p>
    <w:p w14:paraId="7F1A2F4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二、申请人的资格要求</w:t>
      </w:r>
    </w:p>
    <w:p w14:paraId="44EBFE5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0438C71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w:t>
      </w:r>
      <w:r>
        <w:rPr>
          <w:rFonts w:hint="eastAsia" w:ascii="宋体" w:hAnsi="宋体" w:cs="宋体"/>
          <w:color w:val="auto"/>
          <w:szCs w:val="21"/>
          <w:highlight w:val="none"/>
          <w:lang w:eastAsia="zh-CN"/>
        </w:rPr>
        <w:t>无</w:t>
      </w:r>
      <w:r>
        <w:rPr>
          <w:rFonts w:hint="eastAsia" w:ascii="宋体" w:hAnsi="宋体" w:cs="宋体"/>
          <w:color w:val="auto"/>
          <w:szCs w:val="21"/>
          <w:highlight w:val="none"/>
        </w:rPr>
        <w:t>；</w:t>
      </w:r>
    </w:p>
    <w:p w14:paraId="383B5F8D">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3.本项目的特定资格要求：</w:t>
      </w:r>
      <w:r>
        <w:rPr>
          <w:rFonts w:hint="eastAsia" w:ascii="宋体" w:hAnsi="宋体" w:cs="宋体"/>
          <w:color w:val="auto"/>
          <w:szCs w:val="21"/>
          <w:highlight w:val="none"/>
          <w:lang w:eastAsia="zh-CN"/>
        </w:rPr>
        <w:t>无</w:t>
      </w:r>
    </w:p>
    <w:p w14:paraId="79DC071A">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b/>
          <w:bCs/>
          <w:color w:val="auto"/>
          <w:highlight w:val="none"/>
        </w:rPr>
      </w:pPr>
      <w:r>
        <w:rPr>
          <w:rFonts w:hint="eastAsia" w:ascii="宋体" w:hAnsi="宋体" w:cs="宋体"/>
          <w:b/>
          <w:bCs/>
          <w:color w:val="auto"/>
          <w:highlight w:val="none"/>
        </w:rPr>
        <w:t>三、获取采购文件</w:t>
      </w:r>
    </w:p>
    <w:p w14:paraId="2557821A">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lang w:eastAsia="zh-CN"/>
        </w:rPr>
        <w:t>2024年12月8日</w:t>
      </w:r>
      <w:r>
        <w:rPr>
          <w:rFonts w:hint="eastAsia" w:ascii="宋体" w:hAnsi="宋体" w:cs="宋体"/>
          <w:color w:val="auto"/>
          <w:szCs w:val="21"/>
          <w:highlight w:val="none"/>
        </w:rPr>
        <w:t>至</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lang w:eastAsia="zh-CN"/>
        </w:rPr>
        <w:t>日</w:t>
      </w:r>
      <w:r>
        <w:rPr>
          <w:rFonts w:hint="eastAsia" w:ascii="宋体" w:hAnsi="宋体" w:cs="宋体"/>
          <w:color w:val="auto"/>
          <w:szCs w:val="21"/>
          <w:highlight w:val="none"/>
        </w:rPr>
        <w:t>，每天上午00:00至12:00，下午12:00至23:59（北京时间，法定节假日除外）</w:t>
      </w:r>
    </w:p>
    <w:p w14:paraId="7C4B3E4E">
      <w:pPr>
        <w:keepNext w:val="0"/>
        <w:keepLines w:val="0"/>
        <w:pageBreakBefore w:val="0"/>
        <w:widowControl w:val="0"/>
        <w:kinsoku/>
        <w:wordWrap/>
        <w:overflowPunct/>
        <w:topLinePunct w:val="0"/>
        <w:autoSpaceDE/>
        <w:autoSpaceDN/>
        <w:bidi w:val="0"/>
        <w:spacing w:line="360" w:lineRule="exact"/>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地点（网址）：</w:t>
      </w:r>
      <w:r>
        <w:rPr>
          <w:rFonts w:ascii="宋体" w:hAnsi="宋体" w:cs="宋体"/>
          <w:szCs w:val="21"/>
          <w:highlight w:val="none"/>
        </w:rPr>
        <w:t>广西政府采购云平台（网址：http://www.gcy.zfcg.gxzf.gov.cn）</w:t>
      </w:r>
    </w:p>
    <w:p w14:paraId="22352AB4">
      <w:pPr>
        <w:keepNext w:val="0"/>
        <w:keepLines w:val="0"/>
        <w:pageBreakBefore w:val="0"/>
        <w:widowControl w:val="0"/>
        <w:kinsoku/>
        <w:wordWrap/>
        <w:overflowPunct/>
        <w:topLinePunct w:val="0"/>
        <w:autoSpaceDE/>
        <w:autoSpaceDN/>
        <w:bidi w:val="0"/>
        <w:spacing w:line="360" w:lineRule="exact"/>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方式：供应商登录</w:t>
      </w:r>
      <w:r>
        <w:rPr>
          <w:rFonts w:ascii="宋体" w:hAnsi="宋体" w:cs="宋体"/>
          <w:szCs w:val="21"/>
          <w:highlight w:val="none"/>
        </w:rPr>
        <w:t>广西政府采购云平台</w:t>
      </w:r>
      <w:r>
        <w:rPr>
          <w:rFonts w:hint="eastAsia" w:ascii="宋体" w:hAnsi="宋体" w:cs="宋体"/>
          <w:szCs w:val="21"/>
          <w:highlight w:val="none"/>
        </w:rPr>
        <w:t>（</w:t>
      </w:r>
      <w:r>
        <w:rPr>
          <w:rFonts w:ascii="宋体" w:hAnsi="宋体" w:cs="宋体"/>
          <w:szCs w:val="21"/>
          <w:highlight w:val="none"/>
        </w:rPr>
        <w:t>网址：http://www.gcy.zfcg.gxzf.gov.cn</w:t>
      </w:r>
      <w:r>
        <w:rPr>
          <w:rFonts w:hint="eastAsia" w:ascii="宋体" w:hAnsi="宋体" w:cs="宋体"/>
          <w:szCs w:val="21"/>
          <w:highlight w:val="none"/>
        </w:rPr>
        <w:t>）</w:t>
      </w:r>
      <w:r>
        <w:rPr>
          <w:rFonts w:ascii="宋体" w:hAnsi="宋体" w:cs="宋体"/>
          <w:szCs w:val="21"/>
          <w:highlight w:val="none"/>
        </w:rPr>
        <w:t>进行报名并获取采购文件</w:t>
      </w:r>
      <w:r>
        <w:rPr>
          <w:rFonts w:hint="eastAsia" w:ascii="宋体" w:hAnsi="宋体" w:cs="宋体"/>
          <w:szCs w:val="21"/>
          <w:highlight w:val="none"/>
        </w:rPr>
        <w:t>；未注册的供应商可在</w:t>
      </w:r>
      <w:r>
        <w:rPr>
          <w:rFonts w:ascii="宋体" w:hAnsi="宋体" w:cs="宋体"/>
          <w:szCs w:val="21"/>
          <w:highlight w:val="none"/>
        </w:rPr>
        <w:t>广西政府采购云平台</w:t>
      </w:r>
      <w:r>
        <w:rPr>
          <w:rFonts w:hint="eastAsia" w:ascii="宋体" w:hAnsi="宋体" w:cs="宋体"/>
          <w:szCs w:val="21"/>
          <w:highlight w:val="none"/>
        </w:rPr>
        <w:t>完成注册后再进行</w:t>
      </w:r>
      <w:r>
        <w:rPr>
          <w:rFonts w:ascii="宋体" w:hAnsi="宋体" w:cs="宋体"/>
          <w:szCs w:val="21"/>
          <w:highlight w:val="none"/>
        </w:rPr>
        <w:t>报名</w:t>
      </w:r>
      <w:r>
        <w:rPr>
          <w:rFonts w:hint="eastAsia" w:ascii="宋体" w:hAnsi="宋体" w:cs="宋体"/>
          <w:szCs w:val="21"/>
          <w:highlight w:val="none"/>
        </w:rPr>
        <w:t>。如在操作过程中遇到问题或需技术支持，请致电广西政府采购云平台客服热线：95763。提示：</w:t>
      </w:r>
      <w:r>
        <w:rPr>
          <w:rFonts w:ascii="宋体" w:hAnsi="宋体" w:cs="宋体"/>
          <w:szCs w:val="21"/>
          <w:highlight w:val="none"/>
        </w:rPr>
        <w:t>供应商只有在“广西政府采购云平台”完成获取</w:t>
      </w:r>
      <w:r>
        <w:rPr>
          <w:rFonts w:hint="eastAsia" w:ascii="宋体" w:hAnsi="宋体" w:cs="宋体"/>
          <w:szCs w:val="21"/>
          <w:highlight w:val="none"/>
          <w:lang w:eastAsia="zh-CN"/>
        </w:rPr>
        <w:t>竞争性磋商文件</w:t>
      </w:r>
      <w:r>
        <w:rPr>
          <w:rFonts w:ascii="宋体" w:hAnsi="宋体" w:cs="宋体"/>
          <w:szCs w:val="21"/>
          <w:highlight w:val="none"/>
        </w:rPr>
        <w:t>申请并下载了</w:t>
      </w:r>
      <w:r>
        <w:rPr>
          <w:rFonts w:hint="eastAsia" w:ascii="宋体" w:hAnsi="宋体" w:cs="宋体"/>
          <w:szCs w:val="21"/>
          <w:highlight w:val="none"/>
          <w:lang w:eastAsia="zh-CN"/>
        </w:rPr>
        <w:t>竞争性磋商文件</w:t>
      </w:r>
      <w:r>
        <w:rPr>
          <w:rFonts w:ascii="宋体" w:hAnsi="宋体" w:cs="宋体"/>
          <w:szCs w:val="21"/>
          <w:highlight w:val="none"/>
        </w:rPr>
        <w:t>后才视作依法获取</w:t>
      </w:r>
      <w:r>
        <w:rPr>
          <w:rFonts w:hint="eastAsia" w:ascii="宋体" w:hAnsi="宋体" w:cs="宋体"/>
          <w:szCs w:val="21"/>
          <w:highlight w:val="none"/>
          <w:lang w:eastAsia="zh-CN"/>
        </w:rPr>
        <w:t>竞争性磋商文件</w:t>
      </w:r>
      <w:r>
        <w:rPr>
          <w:rFonts w:ascii="宋体" w:hAnsi="宋体" w:cs="宋体"/>
          <w:szCs w:val="21"/>
          <w:highlight w:val="none"/>
        </w:rPr>
        <w:t>（法律法规所指的供应商获取</w:t>
      </w:r>
      <w:r>
        <w:rPr>
          <w:rFonts w:hint="eastAsia" w:ascii="宋体" w:hAnsi="宋体" w:cs="宋体"/>
          <w:szCs w:val="21"/>
          <w:highlight w:val="none"/>
          <w:lang w:eastAsia="zh-CN"/>
        </w:rPr>
        <w:t>竞争性磋商文件</w:t>
      </w:r>
      <w:r>
        <w:rPr>
          <w:rFonts w:ascii="宋体" w:hAnsi="宋体" w:cs="宋体"/>
          <w:szCs w:val="21"/>
          <w:highlight w:val="none"/>
        </w:rPr>
        <w:t>时间以供应商完成获取</w:t>
      </w:r>
      <w:r>
        <w:rPr>
          <w:rFonts w:hint="eastAsia" w:ascii="宋体" w:hAnsi="宋体" w:cs="宋体"/>
          <w:szCs w:val="21"/>
          <w:highlight w:val="none"/>
          <w:lang w:eastAsia="zh-CN"/>
        </w:rPr>
        <w:t>竞争性磋商文件</w:t>
      </w:r>
      <w:r>
        <w:rPr>
          <w:rFonts w:ascii="宋体" w:hAnsi="宋体" w:cs="宋体"/>
          <w:szCs w:val="21"/>
          <w:highlight w:val="none"/>
        </w:rPr>
        <w:t>申请后下载</w:t>
      </w:r>
      <w:r>
        <w:rPr>
          <w:rFonts w:hint="eastAsia" w:ascii="宋体" w:hAnsi="宋体" w:cs="宋体"/>
          <w:szCs w:val="21"/>
          <w:highlight w:val="none"/>
          <w:lang w:eastAsia="zh-CN"/>
        </w:rPr>
        <w:t>竞争性磋商文件</w:t>
      </w:r>
      <w:r>
        <w:rPr>
          <w:rFonts w:ascii="宋体" w:hAnsi="宋体" w:cs="宋体"/>
          <w:szCs w:val="21"/>
          <w:highlight w:val="none"/>
        </w:rPr>
        <w:t>的时间为准）。 </w:t>
      </w:r>
    </w:p>
    <w:p w14:paraId="49A62732">
      <w:pPr>
        <w:keepNext w:val="0"/>
        <w:keepLines w:val="0"/>
        <w:pageBreakBefore w:val="0"/>
        <w:widowControl w:val="0"/>
        <w:kinsoku/>
        <w:wordWrap/>
        <w:overflowPunct/>
        <w:topLinePunct w:val="0"/>
        <w:autoSpaceDE/>
        <w:autoSpaceDN/>
        <w:bidi w:val="0"/>
        <w:spacing w:line="360" w:lineRule="exact"/>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售价（元）：0</w:t>
      </w:r>
    </w:p>
    <w:p w14:paraId="4DAEDCC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color w:val="auto"/>
          <w:highlight w:val="none"/>
        </w:rPr>
      </w:pPr>
      <w:r>
        <w:rPr>
          <w:rFonts w:hint="eastAsia" w:ascii="宋体" w:hAnsi="宋体" w:cs="宋体"/>
          <w:b/>
          <w:bCs/>
          <w:color w:val="auto"/>
          <w:highlight w:val="none"/>
        </w:rPr>
        <w:t>四、</w:t>
      </w:r>
      <w:r>
        <w:rPr>
          <w:rFonts w:hint="eastAsia" w:ascii="宋体" w:hAnsi="宋体" w:cs="宋体"/>
          <w:b/>
          <w:color w:val="auto"/>
          <w:szCs w:val="21"/>
          <w:highlight w:val="none"/>
        </w:rPr>
        <w:t>提交响应文件截止时间、开标时间和地点</w:t>
      </w:r>
    </w:p>
    <w:p w14:paraId="78D8E00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提交响应文件截止时间：</w:t>
      </w:r>
      <w:r>
        <w:rPr>
          <w:rFonts w:hint="eastAsia" w:ascii="宋体" w:hAnsi="宋体" w:cs="宋体"/>
          <w:color w:val="auto"/>
          <w:szCs w:val="21"/>
          <w:highlight w:val="none"/>
          <w:lang w:eastAsia="zh-CN"/>
        </w:rPr>
        <w:t>2024年12月19日9时（北京时间）</w:t>
      </w:r>
    </w:p>
    <w:p w14:paraId="5B45700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投标地点（网址）：通过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实行在线投标</w:t>
      </w:r>
    </w:p>
    <w:p w14:paraId="43A068E7">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开标时间：：</w:t>
      </w:r>
      <w:r>
        <w:rPr>
          <w:rFonts w:hint="eastAsia" w:ascii="宋体" w:hAnsi="宋体" w:cs="宋体"/>
          <w:color w:val="auto"/>
          <w:szCs w:val="21"/>
          <w:highlight w:val="none"/>
          <w:lang w:eastAsia="zh-CN"/>
        </w:rPr>
        <w:t>2024年12月19日9时（北京时间）</w:t>
      </w:r>
    </w:p>
    <w:p w14:paraId="6EC59AB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highlight w:val="none"/>
        </w:rPr>
      </w:pPr>
      <w:r>
        <w:rPr>
          <w:rFonts w:hint="eastAsia" w:ascii="宋体" w:hAnsi="宋体" w:cs="宋体"/>
          <w:color w:val="auto"/>
          <w:szCs w:val="21"/>
          <w:highlight w:val="none"/>
        </w:rPr>
        <w:t>开标地点：通过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实行在线开标  </w:t>
      </w:r>
    </w:p>
    <w:p w14:paraId="4648F5AA">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auto"/>
          <w:highlight w:val="none"/>
        </w:rPr>
      </w:pPr>
      <w:r>
        <w:rPr>
          <w:rFonts w:hint="eastAsia" w:ascii="宋体" w:hAnsi="宋体" w:cs="宋体"/>
          <w:b/>
          <w:bCs/>
          <w:color w:val="auto"/>
          <w:highlight w:val="none"/>
        </w:rPr>
        <w:t>五、响应文件开启</w:t>
      </w:r>
    </w:p>
    <w:p w14:paraId="11ED62E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开启时间：</w:t>
      </w:r>
      <w:r>
        <w:rPr>
          <w:rFonts w:hint="eastAsia" w:ascii="宋体" w:hAnsi="宋体" w:cs="宋体"/>
          <w:color w:val="auto"/>
          <w:szCs w:val="21"/>
          <w:highlight w:val="none"/>
          <w:lang w:eastAsia="zh-CN"/>
        </w:rPr>
        <w:t>2024年12月19日9时（北京时间）</w:t>
      </w:r>
    </w:p>
    <w:p w14:paraId="705B3A2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地点：</w:t>
      </w:r>
      <w:r>
        <w:rPr>
          <w:rFonts w:hint="eastAsia" w:hAnsi="宋体" w:cs="宋体"/>
          <w:color w:val="auto"/>
          <w:szCs w:val="21"/>
          <w:highlight w:val="none"/>
        </w:rPr>
        <w:t>通过</w:t>
      </w:r>
      <w:r>
        <w:rPr>
          <w:rFonts w:hint="eastAsia" w:hAnsi="宋体" w:cs="宋体"/>
          <w:color w:val="auto"/>
          <w:szCs w:val="21"/>
          <w:highlight w:val="none"/>
          <w:lang w:eastAsia="zh-CN"/>
        </w:rPr>
        <w:t>广西政府采购云平台</w:t>
      </w:r>
      <w:r>
        <w:rPr>
          <w:rFonts w:hint="eastAsia" w:hAnsi="宋体" w:cs="宋体"/>
          <w:color w:val="auto"/>
          <w:szCs w:val="21"/>
          <w:highlight w:val="none"/>
        </w:rPr>
        <w:t>实行在线解密开启</w:t>
      </w:r>
      <w:r>
        <w:rPr>
          <w:rFonts w:hint="eastAsia" w:ascii="宋体" w:hAnsi="宋体" w:cs="宋体"/>
          <w:color w:val="auto"/>
          <w:highlight w:val="none"/>
        </w:rPr>
        <w:t> </w:t>
      </w:r>
    </w:p>
    <w:p w14:paraId="6C2FD469">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b/>
          <w:bCs/>
          <w:color w:val="auto"/>
          <w:highlight w:val="none"/>
        </w:rPr>
      </w:pPr>
      <w:r>
        <w:rPr>
          <w:rFonts w:hint="eastAsia" w:ascii="宋体" w:hAnsi="宋体" w:cs="宋体"/>
          <w:b/>
          <w:bCs/>
          <w:color w:val="auto"/>
          <w:highlight w:val="none"/>
        </w:rPr>
        <w:t>六、公告期限</w:t>
      </w:r>
    </w:p>
    <w:p w14:paraId="7E327C8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自本公告发布之日起3个工作日。</w:t>
      </w:r>
    </w:p>
    <w:p w14:paraId="58EB5839">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auto"/>
          <w:highlight w:val="none"/>
        </w:rPr>
      </w:pPr>
      <w:r>
        <w:rPr>
          <w:rFonts w:hint="eastAsia" w:ascii="宋体" w:hAnsi="宋体" w:cs="宋体"/>
          <w:b/>
          <w:bCs/>
          <w:color w:val="auto"/>
          <w:highlight w:val="none"/>
        </w:rPr>
        <w:t>七、其他补充事宜</w:t>
      </w:r>
      <w:r>
        <w:rPr>
          <w:rFonts w:hint="eastAsia" w:ascii="宋体" w:hAnsi="宋体" w:cs="宋体"/>
          <w:color w:val="auto"/>
          <w:highlight w:val="none"/>
        </w:rPr>
        <w:t> </w:t>
      </w:r>
    </w:p>
    <w:p w14:paraId="2A39217B">
      <w:pPr>
        <w:keepNext w:val="0"/>
        <w:keepLines w:val="0"/>
        <w:pageBreakBefore w:val="0"/>
        <w:widowControl w:val="0"/>
        <w:kinsoku/>
        <w:wordWrap/>
        <w:overflowPunct/>
        <w:topLinePunct w:val="0"/>
        <w:autoSpaceDE/>
        <w:autoSpaceDN/>
        <w:bidi w:val="0"/>
        <w:spacing w:line="360" w:lineRule="exact"/>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1.本项目不收取</w:t>
      </w:r>
      <w:r>
        <w:rPr>
          <w:rFonts w:hint="eastAsia" w:ascii="宋体" w:hAnsi="宋体" w:cs="宋体"/>
          <w:szCs w:val="21"/>
          <w:highlight w:val="none"/>
          <w:lang w:eastAsia="zh-CN"/>
        </w:rPr>
        <w:t>磋商保证金</w:t>
      </w:r>
      <w:r>
        <w:rPr>
          <w:rFonts w:hint="eastAsia" w:ascii="宋体" w:hAnsi="宋体" w:cs="宋体"/>
          <w:szCs w:val="21"/>
          <w:highlight w:val="none"/>
        </w:rPr>
        <w:t>。</w:t>
      </w:r>
    </w:p>
    <w:p w14:paraId="07A8AC82">
      <w:pPr>
        <w:keepNext w:val="0"/>
        <w:keepLines w:val="0"/>
        <w:pageBreakBefore w:val="0"/>
        <w:widowControl w:val="0"/>
        <w:kinsoku/>
        <w:wordWrap/>
        <w:overflowPunct/>
        <w:topLinePunct w:val="0"/>
        <w:autoSpaceDE/>
        <w:autoSpaceDN/>
        <w:bidi w:val="0"/>
        <w:spacing w:line="360" w:lineRule="exact"/>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2.本项目需要落实的政府采购政策：</w:t>
      </w:r>
    </w:p>
    <w:p w14:paraId="2757C21A">
      <w:pPr>
        <w:keepNext w:val="0"/>
        <w:keepLines w:val="0"/>
        <w:pageBreakBefore w:val="0"/>
        <w:widowControl w:val="0"/>
        <w:kinsoku/>
        <w:wordWrap/>
        <w:overflowPunct/>
        <w:topLinePunct w:val="0"/>
        <w:autoSpaceDE/>
        <w:autoSpaceDN/>
        <w:bidi w:val="0"/>
        <w:spacing w:line="360" w:lineRule="exact"/>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（1）落实强制采购节能产品、鼓励节能政策：对国家公布的节能产品政府采购品目清单中属于强制采购的产品，予以强制采购。属于非强制采购的产品，在技术、服务等指标同等条件下，予以优先采购。</w:t>
      </w:r>
    </w:p>
    <w:p w14:paraId="4DE74A2D">
      <w:pPr>
        <w:keepNext w:val="0"/>
        <w:keepLines w:val="0"/>
        <w:pageBreakBefore w:val="0"/>
        <w:widowControl w:val="0"/>
        <w:kinsoku/>
        <w:wordWrap/>
        <w:overflowPunct/>
        <w:topLinePunct w:val="0"/>
        <w:autoSpaceDE/>
        <w:autoSpaceDN/>
        <w:bidi w:val="0"/>
        <w:spacing w:line="360" w:lineRule="exact"/>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（2）鼓励环保政策：在性能、技术、服务等指标同等条件下，优先采购国家公布的属于环境标志产品政府采购品目清单中产品。</w:t>
      </w:r>
    </w:p>
    <w:p w14:paraId="12A93A55">
      <w:pPr>
        <w:keepNext w:val="0"/>
        <w:keepLines w:val="0"/>
        <w:pageBreakBefore w:val="0"/>
        <w:widowControl w:val="0"/>
        <w:kinsoku/>
        <w:wordWrap/>
        <w:overflowPunct/>
        <w:topLinePunct w:val="0"/>
        <w:autoSpaceDE/>
        <w:autoSpaceDN/>
        <w:bidi w:val="0"/>
        <w:spacing w:line="360" w:lineRule="exact"/>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（3）在技术、服务等指标同等条件下，应当优先采购创新产品。创新产品是指由省级以上行业主管部门认定的具有明晰的自主知识产权和品牌，创新程度高，技术水平先进，已通过检测许可生产的产品。</w:t>
      </w:r>
    </w:p>
    <w:p w14:paraId="6EF75801">
      <w:pPr>
        <w:keepNext w:val="0"/>
        <w:keepLines w:val="0"/>
        <w:pageBreakBefore w:val="0"/>
        <w:widowControl w:val="0"/>
        <w:kinsoku/>
        <w:wordWrap/>
        <w:overflowPunct/>
        <w:topLinePunct w:val="0"/>
        <w:autoSpaceDE/>
        <w:autoSpaceDN/>
        <w:bidi w:val="0"/>
        <w:spacing w:line="360" w:lineRule="exact"/>
        <w:ind w:firstLine="420" w:firstLineChars="200"/>
        <w:jc w:val="left"/>
        <w:textAlignment w:val="auto"/>
        <w:rPr>
          <w:rFonts w:hint="eastAsia" w:ascii="宋体" w:hAnsi="宋体" w:cs="宋体"/>
          <w:szCs w:val="21"/>
          <w:highlight w:val="none"/>
        </w:rPr>
      </w:pPr>
      <w:r>
        <w:rPr>
          <w:rFonts w:hint="eastAsia" w:ascii="宋体" w:hAnsi="宋体" w:cs="宋体"/>
          <w:kern w:val="0"/>
          <w:szCs w:val="21"/>
          <w:highlight w:val="none"/>
        </w:rPr>
        <w:t>（</w:t>
      </w:r>
      <w:r>
        <w:rPr>
          <w:rFonts w:hint="eastAsia" w:ascii="宋体" w:hAnsi="宋体" w:cs="宋体"/>
          <w:szCs w:val="21"/>
          <w:highlight w:val="none"/>
        </w:rPr>
        <w:t>4）扶持中小企业政策：评审时小型和微型企业产品的价格给予20%的扣除。监狱企业、残疾人福利性单位视同小型和微型企业，其产品在评审时给予相同的价格扣除。</w:t>
      </w:r>
    </w:p>
    <w:p w14:paraId="612EFC44">
      <w:pPr>
        <w:keepNext w:val="0"/>
        <w:keepLines w:val="0"/>
        <w:pageBreakBefore w:val="0"/>
        <w:widowControl w:val="0"/>
        <w:kinsoku/>
        <w:wordWrap/>
        <w:overflowPunct/>
        <w:topLinePunct w:val="0"/>
        <w:autoSpaceDE/>
        <w:autoSpaceDN/>
        <w:bidi w:val="0"/>
        <w:spacing w:line="360" w:lineRule="exact"/>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3.网上公告媒体查询：中国政府采购网、广西政府采购网、北海市人民政府网-北海市政府采购中心网站、全国公共资源交易平台（广西•北海）。</w:t>
      </w:r>
    </w:p>
    <w:p w14:paraId="4E65EFD1">
      <w:pPr>
        <w:keepNext w:val="0"/>
        <w:keepLines w:val="0"/>
        <w:pageBreakBefore w:val="0"/>
        <w:widowControl w:val="0"/>
        <w:kinsoku/>
        <w:wordWrap/>
        <w:overflowPunct/>
        <w:topLinePunct w:val="0"/>
        <w:autoSpaceDE/>
        <w:autoSpaceDN/>
        <w:bidi w:val="0"/>
        <w:spacing w:line="360" w:lineRule="exact"/>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4.本项目通过广西政府采购云平台实行在线谈判响应，为确保网上操作合法、有效和安全，谈判供应商应当在谈判截止时间前完成在“广西政府采购云平台”的身份认证，确保在电子谈判过程中能够对相关数据电文进行加密和使用电子签章。使用“广西政府采购云平台电子交易客户端”需要提前申领CA数字证书，申领流程请自行前往“北海市政府采购中心网站-相关下载-CA证书办理操作指南”进行查阅。</w:t>
      </w:r>
    </w:p>
    <w:p w14:paraId="3BAE0CE5">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ascii="宋体" w:hAnsi="宋体" w:cs="宋体"/>
          <w:szCs w:val="21"/>
          <w:highlight w:val="none"/>
        </w:rPr>
      </w:pPr>
      <w:r>
        <w:rPr>
          <w:rFonts w:hint="eastAsia" w:ascii="宋体" w:hAnsi="宋体" w:cs="宋体"/>
          <w:szCs w:val="21"/>
          <w:highlight w:val="none"/>
        </w:rPr>
        <w:t>5.各供应商通过广西政府采购云平台参与政府采购项目需下载使用新版客户端，新版客户端下载路径：广西政府采购网（http://zfcg.gxzf.gov.cn/）—办事服务—下载专区—广西政府采购云平台新版客户端。原在政采云平台注册的临时供应商需在新平台启用后重新注册登记。</w:t>
      </w:r>
    </w:p>
    <w:p w14:paraId="41E6D5D0">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6.广西政府采购云平台与政采云平台操作流程一致，首次登录新平台账号密码与政采云账号密码一致，新旧平台数据相互独立，后续修改新平台密码不会影响政采云平台密码。</w:t>
      </w:r>
    </w:p>
    <w:p w14:paraId="0E759B0C">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b/>
          <w:bCs/>
          <w:color w:val="auto"/>
          <w:highlight w:val="none"/>
        </w:rPr>
      </w:pPr>
      <w:r>
        <w:rPr>
          <w:rFonts w:hint="eastAsia" w:ascii="宋体" w:hAnsi="宋体" w:cs="宋体"/>
          <w:b/>
          <w:bCs/>
          <w:color w:val="auto"/>
          <w:highlight w:val="none"/>
        </w:rPr>
        <w:t>八、凡对本次</w:t>
      </w:r>
      <w:r>
        <w:rPr>
          <w:rFonts w:hint="eastAsia" w:ascii="宋体" w:hAnsi="宋体" w:cs="宋体"/>
          <w:b/>
          <w:bCs/>
          <w:color w:val="auto"/>
          <w:highlight w:val="none"/>
          <w:lang w:eastAsia="zh-CN"/>
        </w:rPr>
        <w:t>磋商</w:t>
      </w:r>
      <w:r>
        <w:rPr>
          <w:rFonts w:hint="eastAsia" w:ascii="宋体" w:hAnsi="宋体" w:cs="宋体"/>
          <w:b/>
          <w:bCs/>
          <w:color w:val="auto"/>
          <w:highlight w:val="none"/>
        </w:rPr>
        <w:t>提出询问，请按以下方式联系</w:t>
      </w:r>
    </w:p>
    <w:p w14:paraId="6EC2A5A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1.采购人信息</w:t>
      </w:r>
    </w:p>
    <w:p w14:paraId="1BB8FA7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名 称：</w:t>
      </w:r>
      <w:r>
        <w:rPr>
          <w:rFonts w:hint="eastAsia" w:ascii="宋体" w:hAnsi="宋体" w:cs="宋体"/>
          <w:color w:val="auto"/>
          <w:highlight w:val="none"/>
          <w:lang w:eastAsia="zh-CN"/>
        </w:rPr>
        <w:t>合浦县农业农村局</w:t>
      </w:r>
      <w:r>
        <w:rPr>
          <w:rFonts w:hint="eastAsia" w:ascii="宋体" w:hAnsi="宋体" w:cs="宋体"/>
          <w:color w:val="auto"/>
          <w:highlight w:val="none"/>
        </w:rPr>
        <w:t>　　　　　　　　　　　　</w:t>
      </w:r>
    </w:p>
    <w:p w14:paraId="5A89EB4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地址：</w:t>
      </w:r>
      <w:r>
        <w:rPr>
          <w:rFonts w:hint="eastAsia" w:ascii="宋体" w:hAnsi="宋体" w:cs="宋体"/>
          <w:color w:val="auto"/>
          <w:highlight w:val="none"/>
          <w:lang w:eastAsia="zh-CN"/>
        </w:rPr>
        <w:t>合浦县廉州镇南乐街71号</w:t>
      </w:r>
      <w:r>
        <w:rPr>
          <w:rFonts w:hint="eastAsia" w:ascii="宋体" w:hAnsi="宋体" w:cs="宋体"/>
          <w:color w:val="auto"/>
          <w:highlight w:val="none"/>
        </w:rPr>
        <w:t>　　　　　　　　　　　　</w:t>
      </w:r>
    </w:p>
    <w:p w14:paraId="4A90F8A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cs="宋体"/>
          <w:color w:val="auto"/>
          <w:highlight w:val="none"/>
          <w:lang w:eastAsia="zh-CN"/>
        </w:rPr>
        <w:t>联系人：傅伟文</w:t>
      </w:r>
    </w:p>
    <w:p w14:paraId="0126DA9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联系方式：</w:t>
      </w:r>
      <w:r>
        <w:rPr>
          <w:rFonts w:hint="eastAsia" w:ascii="宋体" w:hAnsi="宋体" w:cs="宋体"/>
          <w:color w:val="auto"/>
          <w:highlight w:val="none"/>
          <w:lang w:eastAsia="zh-CN"/>
        </w:rPr>
        <w:t>13978929559</w:t>
      </w:r>
      <w:r>
        <w:rPr>
          <w:rFonts w:hint="eastAsia" w:ascii="宋体" w:hAnsi="宋体" w:cs="宋体"/>
          <w:color w:val="auto"/>
          <w:highlight w:val="none"/>
        </w:rPr>
        <w:t xml:space="preserve">　　　　　　　　　　　 </w:t>
      </w:r>
    </w:p>
    <w:p w14:paraId="62ECE6C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2.采购代理机构信息</w:t>
      </w:r>
    </w:p>
    <w:p w14:paraId="687854B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名 称：</w:t>
      </w:r>
      <w:r>
        <w:rPr>
          <w:rFonts w:hint="eastAsia" w:ascii="宋体" w:hAnsi="宋体" w:cs="宋体"/>
          <w:color w:val="auto"/>
          <w:highlight w:val="none"/>
          <w:lang w:eastAsia="zh-CN"/>
        </w:rPr>
        <w:t>北海市政府采购中心</w:t>
      </w:r>
      <w:r>
        <w:rPr>
          <w:rFonts w:hint="eastAsia" w:ascii="宋体" w:hAnsi="宋体" w:cs="宋体"/>
          <w:color w:val="auto"/>
          <w:highlight w:val="none"/>
        </w:rPr>
        <w:t>　　　　　　　　　　　　</w:t>
      </w:r>
    </w:p>
    <w:p w14:paraId="47078CD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地　址：</w:t>
      </w:r>
      <w:r>
        <w:rPr>
          <w:rFonts w:hint="eastAsia" w:ascii="宋体" w:hAnsi="宋体" w:cs="宋体"/>
          <w:color w:val="auto"/>
          <w:highlight w:val="none"/>
          <w:lang w:eastAsia="zh-CN"/>
        </w:rPr>
        <w:t>北海市陈文村北路7号市直机关第三办公区</w:t>
      </w:r>
      <w:r>
        <w:rPr>
          <w:rFonts w:hint="eastAsia" w:ascii="宋体" w:hAnsi="宋体" w:cs="宋体"/>
          <w:color w:val="auto"/>
          <w:highlight w:val="none"/>
        </w:rPr>
        <w:t>　　　　　　　　　　　　　　　　　　　　　　　　</w:t>
      </w:r>
    </w:p>
    <w:p w14:paraId="325EABC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cs="宋体"/>
          <w:color w:val="auto"/>
          <w:highlight w:val="none"/>
        </w:rPr>
        <w:t>项目联系人：</w:t>
      </w:r>
      <w:r>
        <w:rPr>
          <w:rFonts w:hint="eastAsia" w:ascii="宋体" w:hAnsi="宋体" w:cs="宋体"/>
          <w:color w:val="auto"/>
          <w:highlight w:val="none"/>
          <w:lang w:eastAsia="zh-CN"/>
        </w:rPr>
        <w:t>易思行</w:t>
      </w:r>
    </w:p>
    <w:p w14:paraId="30E92112">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宋体" w:hAnsi="宋体" w:cs="宋体"/>
          <w:color w:val="auto"/>
          <w:highlight w:val="none"/>
        </w:rPr>
        <w:t>电　话：</w:t>
      </w:r>
      <w:r>
        <w:rPr>
          <w:rFonts w:hint="eastAsia" w:ascii="宋体" w:hAnsi="宋体" w:cs="宋体"/>
          <w:color w:val="auto"/>
          <w:highlight w:val="none"/>
          <w:lang w:val="en-US" w:eastAsia="zh-CN"/>
        </w:rPr>
        <w:t>0779-3960815</w:t>
      </w: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w:t>
      </w:r>
    </w:p>
    <w:p w14:paraId="4BF674B6">
      <w:pPr>
        <w:pStyle w:val="631"/>
        <w:keepNext w:val="0"/>
        <w:keepLines w:val="0"/>
        <w:pageBreakBefore w:val="0"/>
        <w:widowControl w:val="0"/>
        <w:kinsoku/>
        <w:wordWrap/>
        <w:overflowPunct/>
        <w:topLinePunct w:val="0"/>
        <w:autoSpaceDE/>
        <w:autoSpaceDN/>
        <w:bidi w:val="0"/>
        <w:spacing w:line="360" w:lineRule="exact"/>
        <w:textAlignment w:val="auto"/>
        <w:rPr>
          <w:color w:val="000000" w:themeColor="text1"/>
          <w:sz w:val="21"/>
          <w:szCs w:val="21"/>
          <w:highlight w:val="none"/>
          <w14:textFill>
            <w14:solidFill>
              <w14:schemeClr w14:val="tx1"/>
            </w14:solidFill>
          </w14:textFill>
        </w:rPr>
      </w:pPr>
    </w:p>
    <w:p w14:paraId="4AE99CDC">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若对项目采购电子交易系统操作有疑问，可登录广西政府采购云平台（https://</w:t>
      </w:r>
      <w:r>
        <w:rPr>
          <w:rFonts w:hint="eastAsia" w:ascii="宋体" w:hAnsi="宋体" w:cs="宋体"/>
          <w:color w:val="000000" w:themeColor="text1"/>
          <w:sz w:val="21"/>
          <w:szCs w:val="21"/>
          <w:highlight w:val="none"/>
          <w:lang w:eastAsia="zh-CN"/>
          <w14:textFill>
            <w14:solidFill>
              <w14:schemeClr w14:val="tx1"/>
            </w14:solidFill>
          </w14:textFill>
        </w:rPr>
        <w:t>www.gcy.zfcg.gxzf.gov.cn</w:t>
      </w:r>
      <w:r>
        <w:rPr>
          <w:rFonts w:hint="eastAsia" w:ascii="宋体" w:hAnsi="宋体" w:cs="宋体"/>
          <w:color w:val="000000" w:themeColor="text1"/>
          <w:sz w:val="21"/>
          <w:szCs w:val="21"/>
          <w:highlight w:val="none"/>
          <w14:textFill>
            <w14:solidFill>
              <w14:schemeClr w14:val="tx1"/>
            </w14:solidFill>
          </w14:textFill>
        </w:rPr>
        <w:t>/），点击右侧咨询小采，获取采小蜜智能服务管家帮助，或拨打广西政府采购云平台服务热线95763获取热线服务帮助。</w:t>
      </w:r>
      <w:bookmarkEnd w:id="146"/>
    </w:p>
    <w:p w14:paraId="2800786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p w14:paraId="28206E16">
      <w:pPr>
        <w:pStyle w:val="32"/>
        <w:spacing w:line="360" w:lineRule="auto"/>
        <w:ind w:firstLine="480" w:firstLineChars="200"/>
        <w:rPr>
          <w:rFonts w:cs="仿宋_GB2312" w:asciiTheme="minorEastAsia" w:hAnsiTheme="minorEastAsia" w:eastAsiaTheme="minorEastAsia"/>
          <w:color w:val="000000" w:themeColor="text1"/>
          <w:sz w:val="24"/>
          <w:szCs w:val="24"/>
          <w:highlight w:val="none"/>
          <w14:textFill>
            <w14:solidFill>
              <w14:schemeClr w14:val="tx1"/>
            </w14:solidFill>
          </w14:textFill>
        </w:rPr>
      </w:pPr>
    </w:p>
    <w:p w14:paraId="0D31BA71">
      <w:pPr>
        <w:adjustRightInd/>
        <w:spacing w:line="360" w:lineRule="auto"/>
        <w:jc w:val="center"/>
        <w:rPr>
          <w:rFonts w:cs="仿宋_GB2312" w:asciiTheme="minorEastAsia" w:hAnsiTheme="minorEastAsia" w:eastAsiaTheme="minorEastAsia"/>
          <w:b/>
          <w:color w:val="000000" w:themeColor="text1"/>
          <w:sz w:val="36"/>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br w:type="page"/>
      </w:r>
    </w:p>
    <w:p w14:paraId="5B3366E6">
      <w:pPr>
        <w:adjustRightInd/>
        <w:spacing w:line="360" w:lineRule="auto"/>
        <w:jc w:val="center"/>
        <w:outlineLvl w:val="0"/>
        <w:rPr>
          <w:rFonts w:cs="仿宋_GB2312" w:asciiTheme="minorEastAsia" w:hAnsiTheme="minorEastAsia" w:eastAsiaTheme="minorEastAsia"/>
          <w:b/>
          <w:color w:val="000000" w:themeColor="text1"/>
          <w:sz w:val="32"/>
          <w:szCs w:val="20"/>
          <w:highlight w:val="none"/>
          <w14:textFill>
            <w14:solidFill>
              <w14:schemeClr w14:val="tx1"/>
            </w14:solidFill>
          </w14:textFill>
        </w:rPr>
      </w:pPr>
      <w:bookmarkStart w:id="11" w:name="_Toc181203095"/>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第二部分  竞争性磋商流程</w:t>
      </w:r>
      <w:bookmarkEnd w:id="11"/>
    </w:p>
    <w:p w14:paraId="33B289DA">
      <w:pPr>
        <w:pStyle w:val="392"/>
        <w:spacing w:before="0"/>
        <w:ind w:firstLine="0" w:firstLineChars="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szCs w:val="24"/>
          <w:highlight w:val="none"/>
          <w14:textFill>
            <w14:solidFill>
              <w14:schemeClr w14:val="tx1"/>
            </w14:solidFill>
          </w14:textFill>
        </w:rPr>
        <w:t>1.征集供应商</w:t>
      </w:r>
    </w:p>
    <w:p w14:paraId="66863D42">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1.1邀请供应商。</w:t>
      </w:r>
    </w:p>
    <w:p w14:paraId="0D262679">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sym w:font="Wingdings" w:char="F0FE"/>
      </w:r>
      <w:r>
        <w:rPr>
          <w:rFonts w:hint="eastAsia" w:asciiTheme="minorEastAsia" w:hAnsiTheme="minorEastAsia" w:eastAsiaTheme="minorEastAsia"/>
          <w:b/>
          <w:color w:val="000000" w:themeColor="text1"/>
          <w:szCs w:val="24"/>
          <w:highlight w:val="none"/>
          <w14:textFill>
            <w14:solidFill>
              <w14:schemeClr w14:val="tx1"/>
            </w14:solidFill>
          </w14:textFill>
        </w:rPr>
        <w:t>采用公告方式邀请供应商的，</w:t>
      </w:r>
      <w:r>
        <w:rPr>
          <w:rFonts w:hint="eastAsia" w:asciiTheme="minorEastAsia" w:hAnsiTheme="minorEastAsia" w:eastAsiaTheme="minorEastAsia"/>
          <w:color w:val="000000" w:themeColor="text1"/>
          <w:szCs w:val="24"/>
          <w:highlight w:val="none"/>
          <w14:textFill>
            <w14:solidFill>
              <w14:schemeClr w14:val="tx1"/>
            </w14:solidFill>
          </w14:textFill>
        </w:rPr>
        <w:t>由采购人、采购代理机构在省级以上人民政府财政部门指定的政府采购信息发布媒体上发布磋商公告，邀请符合相应资格条件的供应商参与竞争性磋商采购活动。</w:t>
      </w:r>
    </w:p>
    <w:p w14:paraId="7579919D">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w:t>
      </w:r>
      <w:r>
        <w:rPr>
          <w:rFonts w:hint="eastAsia" w:asciiTheme="minorEastAsia" w:hAnsiTheme="minorEastAsia" w:eastAsiaTheme="minorEastAsia"/>
          <w:b/>
          <w:color w:val="000000" w:themeColor="text1"/>
          <w:szCs w:val="24"/>
          <w:highlight w:val="none"/>
          <w14:textFill>
            <w14:solidFill>
              <w14:schemeClr w14:val="tx1"/>
            </w14:solidFill>
          </w14:textFill>
        </w:rPr>
        <w:t>采用随机抽取方式邀请供应商的，</w:t>
      </w:r>
      <w:r>
        <w:rPr>
          <w:rFonts w:hint="eastAsia" w:asciiTheme="minorEastAsia" w:hAnsiTheme="minorEastAsia" w:eastAsiaTheme="minorEastAsia"/>
          <w:color w:val="000000" w:themeColor="text1"/>
          <w:szCs w:val="24"/>
          <w:highlight w:val="none"/>
          <w14:textFill>
            <w14:solidFill>
              <w14:schemeClr w14:val="tx1"/>
            </w14:solidFill>
          </w14:textFill>
        </w:rPr>
        <w:t>由采购人、采购代理机构从省级以上财政部门建立的供应商库中随机抽取不少于3家符合相应资格条件的供应商参与竞争性磋商采购活动。</w:t>
      </w:r>
    </w:p>
    <w:p w14:paraId="00B61239">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w:t>
      </w:r>
      <w:r>
        <w:rPr>
          <w:rFonts w:hint="eastAsia" w:asciiTheme="minorEastAsia" w:hAnsiTheme="minorEastAsia" w:eastAsiaTheme="minorEastAsia"/>
          <w:b/>
          <w:color w:val="000000" w:themeColor="text1"/>
          <w:szCs w:val="24"/>
          <w:highlight w:val="none"/>
          <w14:textFill>
            <w14:solidFill>
              <w14:schemeClr w14:val="tx1"/>
            </w14:solidFill>
          </w14:textFill>
        </w:rPr>
        <w:t>采用书面推荐方式邀请供应商的，</w:t>
      </w:r>
      <w:r>
        <w:rPr>
          <w:rFonts w:hint="eastAsia" w:asciiTheme="minorEastAsia" w:hAnsiTheme="minorEastAsia" w:eastAsiaTheme="minorEastAsia"/>
          <w:color w:val="000000" w:themeColor="text1"/>
          <w:szCs w:val="24"/>
          <w:highlight w:val="none"/>
          <w14:textFill>
            <w14:solidFill>
              <w14:schemeClr w14:val="tx1"/>
            </w14:solidFill>
          </w14:textFill>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6450F12C">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1.2供应商获取磋商文件。</w:t>
      </w:r>
    </w:p>
    <w:p w14:paraId="5D58B19D">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1.3组织现场考察或召开答疑会（如果有）。</w:t>
      </w:r>
    </w:p>
    <w:p w14:paraId="6C0AB4C6">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1.4发布更正（延期）公告，澄清或修改磋商文件（如果有）。</w:t>
      </w:r>
    </w:p>
    <w:p w14:paraId="0B9597E1">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1.5供应商按磋商文件要求编制响应文件。</w:t>
      </w:r>
    </w:p>
    <w:p w14:paraId="3A81773C">
      <w:pPr>
        <w:pStyle w:val="392"/>
        <w:spacing w:before="0"/>
        <w:ind w:firstLine="0" w:firstLineChars="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2.响应文件开启与信用信息查询</w:t>
      </w:r>
    </w:p>
    <w:p w14:paraId="582CED6F">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2.1供应商依据“提交响应文件的截止时间与地点”通过广西政府采购云平台在线提交响应文件。供应商在提交响应文件的截止时间前，可以补充、修改或撤回响应文件。</w:t>
      </w:r>
    </w:p>
    <w:p w14:paraId="1062E9FA">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2.2</w:t>
      </w:r>
      <w:r>
        <w:rPr>
          <w:rFonts w:hint="eastAsia" w:cs="Arial" w:asciiTheme="minorEastAsia" w:hAnsiTheme="minorEastAsia" w:eastAsiaTheme="minorEastAsia"/>
          <w:color w:val="000000" w:themeColor="text1"/>
          <w:kern w:val="0"/>
          <w:szCs w:val="24"/>
          <w:highlight w:val="none"/>
          <w14:textFill>
            <w14:solidFill>
              <w14:schemeClr w14:val="tx1"/>
            </w14:solidFill>
          </w14:textFill>
        </w:rPr>
        <w:t>采购人或者采购代理机构将通过“信用中国”网站(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Style w:val="68"/>
          <w:rFonts w:hint="eastAsia" w:asciiTheme="minorEastAsia" w:hAnsiTheme="minorEastAsia" w:eastAsiaTheme="minorEastAsia"/>
          <w:snapToGrid/>
          <w:color w:val="000000" w:themeColor="text1"/>
          <w:sz w:val="24"/>
          <w:szCs w:val="24"/>
          <w:highlight w:val="none"/>
          <w14:textFill>
            <w14:solidFill>
              <w14:schemeClr w14:val="tx1"/>
            </w14:solidFill>
          </w14:textFill>
        </w:rPr>
        <w:t>www.creditchina.gov.cn</w:t>
      </w:r>
      <w:r>
        <w:rPr>
          <w:rStyle w:val="68"/>
          <w:rFonts w:hint="eastAsia" w:asciiTheme="minorEastAsia" w:hAnsiTheme="minorEastAsia" w:eastAsiaTheme="minorEastAsia"/>
          <w:snapToGrid/>
          <w:color w:val="000000" w:themeColor="text1"/>
          <w:sz w:val="24"/>
          <w:szCs w:val="24"/>
          <w:highlight w:val="none"/>
          <w14:textFill>
            <w14:solidFill>
              <w14:schemeClr w14:val="tx1"/>
            </w14:solidFill>
          </w14:textFill>
        </w:rPr>
        <w:fldChar w:fldCharType="end"/>
      </w:r>
      <w:r>
        <w:rPr>
          <w:rFonts w:hint="eastAsia" w:cs="Arial" w:asciiTheme="minorEastAsia" w:hAnsiTheme="minorEastAsia" w:eastAsiaTheme="minorEastAsia"/>
          <w:color w:val="000000" w:themeColor="text1"/>
          <w:kern w:val="0"/>
          <w:szCs w:val="24"/>
          <w:highlight w:val="none"/>
          <w14:textFill>
            <w14:solidFill>
              <w14:schemeClr w14:val="tx1"/>
            </w14:solidFill>
          </w14:textFill>
        </w:rPr>
        <w:t>)和中国政府采购网(www.ccgp.gov.cn)渠道查询供应商响应截止时间当日的信用记录。</w:t>
      </w:r>
    </w:p>
    <w:p w14:paraId="0B238737">
      <w:pPr>
        <w:pStyle w:val="392"/>
        <w:spacing w:before="0"/>
        <w:ind w:firstLine="0" w:firstLineChars="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3.磋商与评审</w:t>
      </w:r>
    </w:p>
    <w:p w14:paraId="44F69558">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3.1磋商小组签到。</w:t>
      </w:r>
    </w:p>
    <w:p w14:paraId="05650ED2">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3.2采购代理机构宣布有关纪律以及磋商、评审工作程序。</w:t>
      </w:r>
    </w:p>
    <w:p w14:paraId="02797A93">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3.3磋商小组审查确认磋商文件。磋商文件内容违反国家有关强制性规定的，磋商小组应当停止评审并向采购代理机构说明情况。</w:t>
      </w:r>
    </w:p>
    <w:p w14:paraId="67929E01">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3.4磋商小组对供应商的资格进行审查。</w:t>
      </w:r>
    </w:p>
    <w:p w14:paraId="23ECA99A">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3.5磋商小组审查响应文件。</w:t>
      </w:r>
    </w:p>
    <w:p w14:paraId="74469C47">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3.6对于未实质性响应磋商文件的响应文件由磋商小组认定响应无效，并告知该供应商。</w:t>
      </w:r>
    </w:p>
    <w:p w14:paraId="38FAAD02">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4A557593">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或磋商小组利用广西政府采购云平台发起磋商邀请，供应商通过广西政府采购云平台“在线评审室”进行远程视频磋商。供应商使用CA数字证书登录广西政府采购云平台——收到视频评审邀请——点击“视频评审”进入“视频评审系统”——开始远程磋商活动。</w:t>
      </w:r>
    </w:p>
    <w:p w14:paraId="5644E214">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3.9经磋商确定磋商文件的变动情况。对磋商文件作出的实质性变动是磋商文件的有效组成部分，磋商小组应当及时以书面形式同时通知所有参加磋商的供应商。</w:t>
      </w:r>
    </w:p>
    <w:p w14:paraId="1BE32728">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2CC800DE">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3.11磋商小组按照下列方式确定提交最后报价的供应商，有特殊规定的从其规定：</w:t>
      </w:r>
    </w:p>
    <w:p w14:paraId="307B2AA8">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磋商文件能够详细列明采购标的的技术、服务要求的，磋商结束后，磋商小组应当要求所有实质性响应的供应商在规定时间内在电子交易平台提交最后报价，提交最后报价的供应商不得少于3家。符合财政部门规定情形的，提交最后报价的供应商可以为2家。</w:t>
      </w:r>
    </w:p>
    <w:p w14:paraId="4182014E">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B8145E2">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3.12确定进入最后报价的供应商在规定时间内提交最后报价。</w:t>
      </w:r>
    </w:p>
    <w:p w14:paraId="024A905B">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CE4045E">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3.14磋商小组应当根据综合评分情况，按照评审得分由高到低顺序推荐3名以上成交候选供应商，并编写评审报告。</w:t>
      </w:r>
    </w:p>
    <w:p w14:paraId="607E4960">
      <w:pPr>
        <w:pStyle w:val="392"/>
        <w:spacing w:before="0"/>
        <w:ind w:firstLine="0" w:firstLineChars="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4. 成交</w:t>
      </w:r>
    </w:p>
    <w:p w14:paraId="29C7C5AF">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4.1</w:t>
      </w: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w:t>
      </w:r>
      <w:r>
        <w:rPr>
          <w:rFonts w:hint="eastAsia" w:asciiTheme="minorEastAsia" w:hAnsiTheme="minorEastAsia" w:eastAsiaTheme="minorEastAsia"/>
          <w:color w:val="000000" w:themeColor="text1"/>
          <w:szCs w:val="24"/>
          <w:highlight w:val="none"/>
          <w14:textFill>
            <w14:solidFill>
              <w14:schemeClr w14:val="tx1"/>
            </w14:solidFill>
          </w14:textFill>
        </w:rPr>
        <w:t>采购代理机构应当</w:t>
      </w:r>
      <w:r>
        <w:rPr>
          <w:rFonts w:hint="eastAsia" w:ascii="宋体" w:hAnsi="宋体" w:cs="宋体"/>
          <w:color w:val="000000" w:themeColor="text1"/>
          <w:szCs w:val="24"/>
          <w:highlight w:val="none"/>
          <w14:textFill>
            <w14:solidFill>
              <w14:schemeClr w14:val="tx1"/>
            </w14:solidFill>
          </w14:textFill>
        </w:rPr>
        <w:t>依法及时</w:t>
      </w:r>
      <w:r>
        <w:rPr>
          <w:rFonts w:hint="eastAsia" w:asciiTheme="minorEastAsia" w:hAnsiTheme="minorEastAsia" w:eastAsiaTheme="minorEastAsia"/>
          <w:color w:val="000000" w:themeColor="text1"/>
          <w:szCs w:val="24"/>
          <w:highlight w:val="none"/>
          <w14:textFill>
            <w14:solidFill>
              <w14:schemeClr w14:val="tx1"/>
            </w14:solidFill>
          </w14:textFill>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06213F90">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4.2采购代理机构在收到采购人对评审报告的确认意见和对成交供应商的确定结果后，应当在2个工作日内，在中国政府采购网、广西政府采购网上公告成交结果，同时向成交供应商发出成交通知书，并将磋商文件随成交结果同时公告。</w:t>
      </w:r>
    </w:p>
    <w:p w14:paraId="5334BBA7">
      <w:pPr>
        <w:pStyle w:val="392"/>
        <w:spacing w:before="0"/>
        <w:ind w:firstLine="0" w:firstLineChars="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5.合同及履约验收</w:t>
      </w:r>
    </w:p>
    <w:p w14:paraId="6A592B25">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3A22901F">
      <w:pPr>
        <w:tabs>
          <w:tab w:val="left" w:pos="0"/>
        </w:tabs>
        <w:spacing w:line="360" w:lineRule="auto"/>
        <w:ind w:firstLine="482"/>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5.2成交供应商按照政策要求及合同约定缴纳履约保证金（如有）。</w:t>
      </w:r>
    </w:p>
    <w:p w14:paraId="3AEC48CE">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5.3合同履约。</w:t>
      </w:r>
    </w:p>
    <w:p w14:paraId="36610C45">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5.4采购人组织验收。</w:t>
      </w:r>
    </w:p>
    <w:p w14:paraId="7560FC80">
      <w:pPr>
        <w:widowControl/>
        <w:adjustRightInd/>
        <w:jc w:val="left"/>
        <w:rPr>
          <w:rFonts w:asciiTheme="minorEastAsia" w:hAnsiTheme="minorEastAsia" w:eastAsiaTheme="minorEastAsia"/>
          <w:b/>
          <w:color w:val="000000" w:themeColor="text1"/>
          <w:sz w:val="24"/>
          <w:szCs w:val="20"/>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br w:type="page"/>
      </w:r>
    </w:p>
    <w:p w14:paraId="74DA59E5">
      <w:pPr>
        <w:pStyle w:val="392"/>
        <w:spacing w:before="0"/>
        <w:ind w:firstLine="0" w:firstLineChars="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6.竞争性磋商流程图</w:t>
      </w:r>
    </w:p>
    <w:p w14:paraId="322DC82D">
      <w:pPr>
        <w:pStyle w:val="392"/>
        <w:spacing w:before="0"/>
        <w:ind w:firstLine="0" w:firstLineChars="0"/>
        <w:rPr>
          <w:rFonts w:asciiTheme="minorEastAsia" w:hAnsiTheme="minorEastAsia" w:eastAsiaTheme="minorEastAsia"/>
          <w:b/>
          <w:color w:val="000000" w:themeColor="text1"/>
          <w:highlight w:val="none"/>
          <w14:textFill>
            <w14:solidFill>
              <w14:schemeClr w14:val="tx1"/>
            </w14:solidFill>
          </w14:textFill>
        </w:rPr>
      </w:pPr>
    </w:p>
    <w:p w14:paraId="23E64CA1">
      <w:pPr>
        <w:widowControl/>
        <w:adjustRightInd/>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  </w:t>
      </w:r>
    </w:p>
    <w:p w14:paraId="0EE0F1A9">
      <w:pPr>
        <w:widowControl/>
        <w:adjustRightInd/>
        <w:jc w:val="left"/>
        <w:rPr>
          <w:rFonts w:cs="仿宋_GB2312" w:asciiTheme="minorEastAsia" w:hAnsiTheme="minorEastAsia" w:eastAsiaTheme="minorEastAsia"/>
          <w:b/>
          <w:color w:val="000000" w:themeColor="text1"/>
          <w:sz w:val="36"/>
          <w:szCs w:val="20"/>
          <w:highlight w:val="none"/>
          <w14:textFill>
            <w14:solidFill>
              <w14:schemeClr w14:val="tx1"/>
            </w14:solidFill>
          </w14:textFill>
        </w:rPr>
      </w:pP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CC0C5C">
                            <w:pPr>
                              <w:rPr>
                                <w:rFonts w:asciiTheme="minorEastAsia" w:hAnsiTheme="minorEastAsia" w:eastAsiaTheme="minorEastAsia"/>
                              </w:rPr>
                            </w:pPr>
                            <w:r>
                              <w:rPr>
                                <w:rFonts w:hint="eastAsia" w:asciiTheme="minorEastAsia" w:hAnsiTheme="minorEastAsia" w:eastAsiaTheme="minorEastAsia"/>
                              </w:rPr>
                              <w:t>验收</w:t>
                            </w:r>
                          </w:p>
                          <w:p w14:paraId="3C4FB17E">
                            <w:pPr>
                              <w:rPr>
                                <w:rFonts w:ascii="仿宋_GB2312" w:eastAsia="仿宋_GB2312"/>
                              </w:rPr>
                            </w:pPr>
                            <w:r>
                              <w:rPr>
                                <w:rFonts w:hint="eastAsia" w:ascii="仿宋_GB2312" w:eastAsia="仿宋_GB2312"/>
                              </w:rPr>
                              <w:t>立项</w:t>
                            </w:r>
                          </w:p>
                          <w:p w14:paraId="49291F1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11CC0C5C">
                      <w:pPr>
                        <w:rPr>
                          <w:rFonts w:asciiTheme="minorEastAsia" w:hAnsiTheme="minorEastAsia" w:eastAsiaTheme="minorEastAsia"/>
                        </w:rPr>
                      </w:pPr>
                      <w:r>
                        <w:rPr>
                          <w:rFonts w:hint="eastAsia" w:asciiTheme="minorEastAsia" w:hAnsiTheme="minorEastAsia" w:eastAsiaTheme="minorEastAsia"/>
                        </w:rPr>
                        <w:t>验收</w:t>
                      </w:r>
                    </w:p>
                    <w:p w14:paraId="3C4FB17E">
                      <w:pPr>
                        <w:rPr>
                          <w:rFonts w:ascii="仿宋_GB2312" w:eastAsia="仿宋_GB2312"/>
                        </w:rPr>
                      </w:pPr>
                      <w:r>
                        <w:rPr>
                          <w:rFonts w:hint="eastAsia" w:ascii="仿宋_GB2312" w:eastAsia="仿宋_GB2312"/>
                        </w:rPr>
                        <w:t>立项</w:t>
                      </w:r>
                    </w:p>
                    <w:p w14:paraId="49291F1B">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E49E5C">
                            <w:pPr>
                              <w:rPr>
                                <w:rFonts w:asciiTheme="minorEastAsia" w:hAnsiTheme="minorEastAsia" w:eastAsiaTheme="minorEastAsia"/>
                              </w:rPr>
                            </w:pPr>
                            <w:r>
                              <w:rPr>
                                <w:rFonts w:hint="eastAsia" w:asciiTheme="minorEastAsia" w:hAnsiTheme="minorEastAsia" w:eastAsiaTheme="minorEastAsia"/>
                              </w:rPr>
                              <w:t>履约</w:t>
                            </w:r>
                          </w:p>
                          <w:p w14:paraId="46580A54">
                            <w:pPr>
                              <w:rPr>
                                <w:rFonts w:ascii="仿宋_GB2312" w:eastAsia="仿宋_GB2312"/>
                              </w:rPr>
                            </w:pPr>
                            <w:r>
                              <w:rPr>
                                <w:rFonts w:hint="eastAsia" w:ascii="仿宋_GB2312" w:eastAsia="仿宋_GB2312"/>
                              </w:rPr>
                              <w:t>立项</w:t>
                            </w:r>
                          </w:p>
                          <w:p w14:paraId="2EF2C89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1BE49E5C">
                      <w:pPr>
                        <w:rPr>
                          <w:rFonts w:asciiTheme="minorEastAsia" w:hAnsiTheme="minorEastAsia" w:eastAsiaTheme="minorEastAsia"/>
                        </w:rPr>
                      </w:pPr>
                      <w:r>
                        <w:rPr>
                          <w:rFonts w:hint="eastAsia" w:asciiTheme="minorEastAsia" w:hAnsiTheme="minorEastAsia" w:eastAsiaTheme="minorEastAsia"/>
                        </w:rPr>
                        <w:t>履约</w:t>
                      </w:r>
                    </w:p>
                    <w:p w14:paraId="46580A54">
                      <w:pPr>
                        <w:rPr>
                          <w:rFonts w:ascii="仿宋_GB2312" w:eastAsia="仿宋_GB2312"/>
                        </w:rPr>
                      </w:pPr>
                      <w:r>
                        <w:rPr>
                          <w:rFonts w:hint="eastAsia" w:ascii="仿宋_GB2312" w:eastAsia="仿宋_GB2312"/>
                        </w:rPr>
                        <w:t>立项</w:t>
                      </w:r>
                    </w:p>
                    <w:p w14:paraId="2EF2C890">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DD9387">
                            <w:pPr>
                              <w:jc w:val="center"/>
                              <w:rPr>
                                <w:rFonts w:asciiTheme="minorEastAsia" w:hAnsiTheme="minorEastAsia" w:eastAsiaTheme="minorEastAsia"/>
                              </w:rPr>
                            </w:pPr>
                            <w:r>
                              <w:rPr>
                                <w:rFonts w:hint="eastAsia" w:asciiTheme="minorEastAsia" w:hAnsiTheme="minorEastAsia" w:eastAsiaTheme="minorEastAsia"/>
                              </w:rPr>
                              <w:t>签订合同</w:t>
                            </w:r>
                          </w:p>
                          <w:p w14:paraId="54953CEA">
                            <w:pPr>
                              <w:rPr>
                                <w:rFonts w:ascii="仿宋_GB2312" w:eastAsia="仿宋_GB2312"/>
                              </w:rPr>
                            </w:pPr>
                            <w:r>
                              <w:rPr>
                                <w:rFonts w:hint="eastAsia" w:ascii="仿宋_GB2312" w:eastAsia="仿宋_GB2312"/>
                              </w:rPr>
                              <w:t>立项</w:t>
                            </w:r>
                          </w:p>
                          <w:p w14:paraId="53F7D1C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59DD9387">
                      <w:pPr>
                        <w:jc w:val="center"/>
                        <w:rPr>
                          <w:rFonts w:asciiTheme="minorEastAsia" w:hAnsiTheme="minorEastAsia" w:eastAsiaTheme="minorEastAsia"/>
                        </w:rPr>
                      </w:pPr>
                      <w:r>
                        <w:rPr>
                          <w:rFonts w:hint="eastAsia" w:asciiTheme="minorEastAsia" w:hAnsiTheme="minorEastAsia" w:eastAsiaTheme="minorEastAsia"/>
                        </w:rPr>
                        <w:t>签订合同</w:t>
                      </w:r>
                    </w:p>
                    <w:p w14:paraId="54953CEA">
                      <w:pPr>
                        <w:rPr>
                          <w:rFonts w:ascii="仿宋_GB2312" w:eastAsia="仿宋_GB2312"/>
                        </w:rPr>
                      </w:pPr>
                      <w:r>
                        <w:rPr>
                          <w:rFonts w:hint="eastAsia" w:ascii="仿宋_GB2312" w:eastAsia="仿宋_GB2312"/>
                        </w:rPr>
                        <w:t>立项</w:t>
                      </w:r>
                    </w:p>
                    <w:p w14:paraId="53F7D1C3">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625879">
                            <w:pPr>
                              <w:rPr>
                                <w:rFonts w:asciiTheme="minorEastAsia" w:hAnsiTheme="minorEastAsia" w:eastAsiaTheme="minorEastAsia"/>
                              </w:rPr>
                            </w:pPr>
                            <w:r>
                              <w:rPr>
                                <w:rFonts w:hint="eastAsia" w:asciiTheme="minorEastAsia" w:hAnsiTheme="minorEastAsia" w:eastAsiaTheme="minorEastAsia"/>
                              </w:rPr>
                              <w:t>成交公告；成交通知书</w:t>
                            </w:r>
                          </w:p>
                          <w:p w14:paraId="1283D580">
                            <w:pPr>
                              <w:rPr>
                                <w:rFonts w:ascii="仿宋_GB2312" w:eastAsia="仿宋_GB2312"/>
                              </w:rPr>
                            </w:pPr>
                            <w:r>
                              <w:rPr>
                                <w:rFonts w:hint="eastAsia" w:ascii="仿宋_GB2312" w:eastAsia="仿宋_GB2312"/>
                              </w:rPr>
                              <w:t>立项</w:t>
                            </w:r>
                          </w:p>
                          <w:p w14:paraId="016ED66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69625879">
                      <w:pPr>
                        <w:rPr>
                          <w:rFonts w:asciiTheme="minorEastAsia" w:hAnsiTheme="minorEastAsia" w:eastAsiaTheme="minorEastAsia"/>
                        </w:rPr>
                      </w:pPr>
                      <w:r>
                        <w:rPr>
                          <w:rFonts w:hint="eastAsia" w:asciiTheme="minorEastAsia" w:hAnsiTheme="minorEastAsia" w:eastAsiaTheme="minorEastAsia"/>
                        </w:rPr>
                        <w:t>成交公告；成交通知书</w:t>
                      </w:r>
                    </w:p>
                    <w:p w14:paraId="1283D580">
                      <w:pPr>
                        <w:rPr>
                          <w:rFonts w:ascii="仿宋_GB2312" w:eastAsia="仿宋_GB2312"/>
                        </w:rPr>
                      </w:pPr>
                      <w:r>
                        <w:rPr>
                          <w:rFonts w:hint="eastAsia" w:ascii="仿宋_GB2312" w:eastAsia="仿宋_GB2312"/>
                        </w:rPr>
                        <w:t>立项</w:t>
                      </w:r>
                    </w:p>
                    <w:p w14:paraId="016ED666">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C5C22F">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9C9EDA7">
                            <w:pPr>
                              <w:rPr>
                                <w:rFonts w:ascii="仿宋_GB2312" w:eastAsia="仿宋_GB2312"/>
                              </w:rPr>
                            </w:pPr>
                            <w:r>
                              <w:rPr>
                                <w:rFonts w:hint="eastAsia" w:ascii="仿宋_GB2312" w:eastAsia="仿宋_GB2312"/>
                              </w:rPr>
                              <w:t>立项</w:t>
                            </w:r>
                          </w:p>
                          <w:p w14:paraId="4E7D5D3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49C5C22F">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9C9EDA7">
                      <w:pPr>
                        <w:rPr>
                          <w:rFonts w:ascii="仿宋_GB2312" w:eastAsia="仿宋_GB2312"/>
                        </w:rPr>
                      </w:pPr>
                      <w:r>
                        <w:rPr>
                          <w:rFonts w:hint="eastAsia" w:ascii="仿宋_GB2312" w:eastAsia="仿宋_GB2312"/>
                        </w:rPr>
                        <w:t>立项</w:t>
                      </w:r>
                    </w:p>
                    <w:p w14:paraId="4E7D5D36">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E6797B">
                            <w:pPr>
                              <w:jc w:val="center"/>
                              <w:rPr>
                                <w:rFonts w:asciiTheme="minorEastAsia" w:hAnsiTheme="minorEastAsia" w:eastAsiaTheme="minorEastAsia"/>
                              </w:rPr>
                            </w:pPr>
                            <w:r>
                              <w:rPr>
                                <w:rFonts w:hint="eastAsia" w:asciiTheme="minorEastAsia" w:hAnsiTheme="minorEastAsia" w:eastAsiaTheme="minorEastAsia"/>
                              </w:rPr>
                              <w:t>评审打分</w:t>
                            </w:r>
                          </w:p>
                          <w:p w14:paraId="7AEAA023">
                            <w:pPr>
                              <w:rPr>
                                <w:rFonts w:ascii="仿宋_GB2312" w:eastAsia="仿宋_GB2312"/>
                              </w:rPr>
                            </w:pPr>
                            <w:r>
                              <w:rPr>
                                <w:rFonts w:hint="eastAsia" w:ascii="仿宋_GB2312" w:eastAsia="仿宋_GB2312"/>
                              </w:rPr>
                              <w:t>立项</w:t>
                            </w:r>
                          </w:p>
                          <w:p w14:paraId="2DB04CD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74E6797B">
                      <w:pPr>
                        <w:jc w:val="center"/>
                        <w:rPr>
                          <w:rFonts w:asciiTheme="minorEastAsia" w:hAnsiTheme="minorEastAsia" w:eastAsiaTheme="minorEastAsia"/>
                        </w:rPr>
                      </w:pPr>
                      <w:r>
                        <w:rPr>
                          <w:rFonts w:hint="eastAsia" w:asciiTheme="minorEastAsia" w:hAnsiTheme="minorEastAsia" w:eastAsiaTheme="minorEastAsia"/>
                        </w:rPr>
                        <w:t>评审打分</w:t>
                      </w:r>
                    </w:p>
                    <w:p w14:paraId="7AEAA023">
                      <w:pPr>
                        <w:rPr>
                          <w:rFonts w:ascii="仿宋_GB2312" w:eastAsia="仿宋_GB2312"/>
                        </w:rPr>
                      </w:pPr>
                      <w:r>
                        <w:rPr>
                          <w:rFonts w:hint="eastAsia" w:ascii="仿宋_GB2312" w:eastAsia="仿宋_GB2312"/>
                        </w:rPr>
                        <w:t>立项</w:t>
                      </w:r>
                    </w:p>
                    <w:p w14:paraId="2DB04CDA">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4F2197">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43E6448A">
                            <w:pPr>
                              <w:rPr>
                                <w:rFonts w:ascii="仿宋_GB2312" w:eastAsia="仿宋_GB2312"/>
                              </w:rPr>
                            </w:pPr>
                            <w:r>
                              <w:rPr>
                                <w:rFonts w:hint="eastAsia" w:ascii="仿宋_GB2312" w:eastAsia="仿宋_GB2312"/>
                              </w:rPr>
                              <w:t>立项</w:t>
                            </w:r>
                          </w:p>
                          <w:p w14:paraId="7BCE091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4E4F2197">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43E6448A">
                      <w:pPr>
                        <w:rPr>
                          <w:rFonts w:ascii="仿宋_GB2312" w:eastAsia="仿宋_GB2312"/>
                        </w:rPr>
                      </w:pPr>
                      <w:r>
                        <w:rPr>
                          <w:rFonts w:hint="eastAsia" w:ascii="仿宋_GB2312" w:eastAsia="仿宋_GB2312"/>
                        </w:rPr>
                        <w:t>立项</w:t>
                      </w:r>
                    </w:p>
                    <w:p w14:paraId="7BCE091B">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5E118F">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95E118F">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401A5D">
                            <w:pPr>
                              <w:jc w:val="center"/>
                              <w:rPr>
                                <w:rFonts w:asciiTheme="minorEastAsia" w:hAnsiTheme="minorEastAsia" w:eastAsiaTheme="minorEastAsia"/>
                              </w:rPr>
                            </w:pPr>
                            <w:r>
                              <w:rPr>
                                <w:rFonts w:hint="eastAsia" w:asciiTheme="minorEastAsia" w:hAnsiTheme="minorEastAsia" w:eastAsiaTheme="minorEastAsia"/>
                              </w:rPr>
                              <w:t>资格审查</w:t>
                            </w:r>
                          </w:p>
                          <w:p w14:paraId="310854CE">
                            <w:pPr>
                              <w:jc w:val="center"/>
                              <w:rPr>
                                <w:rFonts w:ascii="仿宋_GB2312" w:eastAsia="仿宋_GB2312"/>
                              </w:rPr>
                            </w:pPr>
                          </w:p>
                          <w:p w14:paraId="555E636A">
                            <w:pPr>
                              <w:rPr>
                                <w:rFonts w:ascii="仿宋_GB2312" w:eastAsia="仿宋_GB2312"/>
                              </w:rPr>
                            </w:pPr>
                            <w:r>
                              <w:rPr>
                                <w:rFonts w:hint="eastAsia" w:ascii="仿宋_GB2312" w:eastAsia="仿宋_GB2312"/>
                              </w:rPr>
                              <w:t>立项</w:t>
                            </w:r>
                          </w:p>
                          <w:p w14:paraId="7E4F328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58401A5D">
                      <w:pPr>
                        <w:jc w:val="center"/>
                        <w:rPr>
                          <w:rFonts w:asciiTheme="minorEastAsia" w:hAnsiTheme="minorEastAsia" w:eastAsiaTheme="minorEastAsia"/>
                        </w:rPr>
                      </w:pPr>
                      <w:r>
                        <w:rPr>
                          <w:rFonts w:hint="eastAsia" w:asciiTheme="minorEastAsia" w:hAnsiTheme="minorEastAsia" w:eastAsiaTheme="minorEastAsia"/>
                        </w:rPr>
                        <w:t>资格审查</w:t>
                      </w:r>
                    </w:p>
                    <w:p w14:paraId="310854CE">
                      <w:pPr>
                        <w:jc w:val="center"/>
                        <w:rPr>
                          <w:rFonts w:ascii="仿宋_GB2312" w:eastAsia="仿宋_GB2312"/>
                        </w:rPr>
                      </w:pPr>
                    </w:p>
                    <w:p w14:paraId="555E636A">
                      <w:pPr>
                        <w:rPr>
                          <w:rFonts w:ascii="仿宋_GB2312" w:eastAsia="仿宋_GB2312"/>
                        </w:rPr>
                      </w:pPr>
                      <w:r>
                        <w:rPr>
                          <w:rFonts w:hint="eastAsia" w:ascii="仿宋_GB2312" w:eastAsia="仿宋_GB2312"/>
                        </w:rPr>
                        <w:t>立项</w:t>
                      </w:r>
                    </w:p>
                    <w:p w14:paraId="7E4F3286">
                      <w:pPr>
                        <w:rPr>
                          <w:rFonts w:ascii="仿宋_GB2312" w:eastAsia="仿宋_GB2312"/>
                        </w:rPr>
                      </w:pPr>
                    </w:p>
                  </w:txbxContent>
                </v:textbox>
              </v:shape>
            </w:pict>
          </mc:Fallback>
        </mc:AlternateContent>
      </w:r>
      <w:r>
        <w:rPr>
          <w:rFonts w:asciiTheme="minorEastAsia" w:hAnsiTheme="minorEastAsia" w:eastAsiaTheme="minorEastAsia"/>
          <w:color w:val="000000" w:themeColor="text1"/>
          <w:sz w:val="24"/>
          <w:highlight w:val="none"/>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000000" w:themeColor="text1"/>
          <w:sz w:val="24"/>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56D389">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5656D389">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5D1EB0">
                            <w:pPr>
                              <w:jc w:val="center"/>
                              <w:rPr>
                                <w:rFonts w:asciiTheme="minorEastAsia" w:hAnsiTheme="minorEastAsia" w:eastAsiaTheme="minorEastAsia"/>
                              </w:rPr>
                            </w:pPr>
                            <w:r>
                              <w:rPr>
                                <w:rFonts w:hint="eastAsia" w:asciiTheme="minorEastAsia" w:hAnsiTheme="minorEastAsia" w:eastAsiaTheme="minorEastAsia"/>
                              </w:rPr>
                              <w:t>开启响应文件</w:t>
                            </w:r>
                          </w:p>
                          <w:p w14:paraId="767B7829">
                            <w:pPr>
                              <w:rPr>
                                <w:rFonts w:ascii="仿宋_GB2312" w:eastAsia="仿宋_GB2312"/>
                              </w:rPr>
                            </w:pPr>
                            <w:r>
                              <w:rPr>
                                <w:rFonts w:hint="eastAsia" w:ascii="仿宋_GB2312" w:eastAsia="仿宋_GB2312"/>
                              </w:rPr>
                              <w:t>立项</w:t>
                            </w:r>
                          </w:p>
                          <w:p w14:paraId="30E20C1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195D1EB0">
                      <w:pPr>
                        <w:jc w:val="center"/>
                        <w:rPr>
                          <w:rFonts w:asciiTheme="minorEastAsia" w:hAnsiTheme="minorEastAsia" w:eastAsiaTheme="minorEastAsia"/>
                        </w:rPr>
                      </w:pPr>
                      <w:r>
                        <w:rPr>
                          <w:rFonts w:hint="eastAsia" w:asciiTheme="minorEastAsia" w:hAnsiTheme="minorEastAsia" w:eastAsiaTheme="minorEastAsia"/>
                        </w:rPr>
                        <w:t>开启响应文件</w:t>
                      </w:r>
                    </w:p>
                    <w:p w14:paraId="767B7829">
                      <w:pPr>
                        <w:rPr>
                          <w:rFonts w:ascii="仿宋_GB2312" w:eastAsia="仿宋_GB2312"/>
                        </w:rPr>
                      </w:pPr>
                      <w:r>
                        <w:rPr>
                          <w:rFonts w:hint="eastAsia" w:ascii="仿宋_GB2312" w:eastAsia="仿宋_GB2312"/>
                        </w:rPr>
                        <w:t>立项</w:t>
                      </w:r>
                    </w:p>
                    <w:p w14:paraId="30E20C1A">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33A6A5">
                            <w:pPr>
                              <w:jc w:val="center"/>
                              <w:rPr>
                                <w:rFonts w:asciiTheme="minorEastAsia" w:hAnsiTheme="minorEastAsia" w:eastAsiaTheme="minorEastAsia"/>
                              </w:rPr>
                            </w:pPr>
                            <w:r>
                              <w:rPr>
                                <w:rFonts w:hint="eastAsia" w:asciiTheme="minorEastAsia" w:hAnsiTheme="minorEastAsia" w:eastAsiaTheme="minorEastAsia"/>
                              </w:rPr>
                              <w:t>邀请供应商</w:t>
                            </w:r>
                          </w:p>
                          <w:p w14:paraId="34351738">
                            <w:pPr>
                              <w:rPr>
                                <w:rFonts w:ascii="仿宋_GB2312" w:eastAsia="仿宋_GB2312"/>
                              </w:rPr>
                            </w:pPr>
                            <w:r>
                              <w:rPr>
                                <w:rFonts w:hint="eastAsia" w:ascii="仿宋_GB2312" w:eastAsia="仿宋_GB2312"/>
                              </w:rPr>
                              <w:t>立项</w:t>
                            </w:r>
                          </w:p>
                          <w:p w14:paraId="53DE4AA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0533A6A5">
                      <w:pPr>
                        <w:jc w:val="center"/>
                        <w:rPr>
                          <w:rFonts w:asciiTheme="minorEastAsia" w:hAnsiTheme="minorEastAsia" w:eastAsiaTheme="minorEastAsia"/>
                        </w:rPr>
                      </w:pPr>
                      <w:r>
                        <w:rPr>
                          <w:rFonts w:hint="eastAsia" w:asciiTheme="minorEastAsia" w:hAnsiTheme="minorEastAsia" w:eastAsiaTheme="minorEastAsia"/>
                        </w:rPr>
                        <w:t>邀请供应商</w:t>
                      </w:r>
                    </w:p>
                    <w:p w14:paraId="34351738">
                      <w:pPr>
                        <w:rPr>
                          <w:rFonts w:ascii="仿宋_GB2312" w:eastAsia="仿宋_GB2312"/>
                        </w:rPr>
                      </w:pPr>
                      <w:r>
                        <w:rPr>
                          <w:rFonts w:hint="eastAsia" w:ascii="仿宋_GB2312" w:eastAsia="仿宋_GB2312"/>
                        </w:rPr>
                        <w:t>立项</w:t>
                      </w:r>
                    </w:p>
                    <w:p w14:paraId="53DE4AAB">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br w:type="page"/>
      </w:r>
    </w:p>
    <w:p w14:paraId="16C7719F">
      <w:pPr>
        <w:adjustRightInd/>
        <w:spacing w:line="360" w:lineRule="auto"/>
        <w:jc w:val="center"/>
        <w:outlineLvl w:val="0"/>
        <w:rPr>
          <w:rFonts w:cs="仿宋_GB2312" w:asciiTheme="minorEastAsia" w:hAnsiTheme="minorEastAsia" w:eastAsiaTheme="minorEastAsia"/>
          <w:b/>
          <w:color w:val="000000" w:themeColor="text1"/>
          <w:sz w:val="36"/>
          <w:szCs w:val="20"/>
          <w:highlight w:val="none"/>
          <w14:textFill>
            <w14:solidFill>
              <w14:schemeClr w14:val="tx1"/>
            </w14:solidFill>
          </w14:textFill>
        </w:rPr>
      </w:pPr>
      <w:bookmarkStart w:id="12" w:name="_Toc181203096"/>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第三部分</w:t>
      </w:r>
      <w:bookmarkEnd w:id="8"/>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 xml:space="preserve">  供应商须知</w:t>
      </w:r>
      <w:bookmarkEnd w:id="9"/>
      <w:bookmarkEnd w:id="12"/>
    </w:p>
    <w:p w14:paraId="6A7689AA">
      <w:pPr>
        <w:adjustRightInd/>
        <w:spacing w:line="360" w:lineRule="auto"/>
        <w:jc w:val="center"/>
        <w:outlineLvl w:val="1"/>
        <w:rPr>
          <w:rFonts w:cs="仿宋_GB2312" w:asciiTheme="minorEastAsia" w:hAnsiTheme="minorEastAsia" w:eastAsiaTheme="minorEastAsia"/>
          <w:b/>
          <w:color w:val="000000" w:themeColor="text1"/>
          <w:sz w:val="36"/>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13FB1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BC3A629">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CB4084C">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11C85FB">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本项目的特别规定</w:t>
            </w:r>
          </w:p>
        </w:tc>
      </w:tr>
      <w:tr w14:paraId="682AC1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09CE6DE">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EF55204">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D0C8BBF">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服务类。</w:t>
            </w:r>
          </w:p>
        </w:tc>
      </w:tr>
      <w:tr w14:paraId="183F3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EEEF20">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3BDF16">
            <w:pPr>
              <w:snapToGrid w:val="0"/>
              <w:spacing w:line="360" w:lineRule="auto"/>
              <w:rPr>
                <w:rFonts w:cs="宋体" w:asciiTheme="minorEastAsia" w:hAnsiTheme="minorEastAsia" w:eastAsiaTheme="minorEastAsia"/>
                <w:b/>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496BF11">
            <w:pPr>
              <w:snapToGrid w:val="0"/>
              <w:spacing w:line="360" w:lineRule="auto"/>
              <w:rPr>
                <w:rFonts w:cs="宋体" w:asciiTheme="minorEastAsia" w:hAnsiTheme="minorEastAsia" w:eastAsiaTheme="minorEastAsia"/>
                <w:b w:val="0"/>
                <w:bCs w:val="0"/>
                <w:color w:val="000000" w:themeColor="text1"/>
                <w:kern w:val="0"/>
                <w:sz w:val="24"/>
                <w:szCs w:val="24"/>
                <w:highlight w:val="none"/>
                <w:lang w:val="en-US"/>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（1）标的：</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 xml:space="preserve"> 合浦县2024年生猪调出大县奖励资金(第二批)生猪产业智慧化监控系统网络接入服务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，属于</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 xml:space="preserve"> 信息传输业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行业；</w:t>
            </w:r>
          </w:p>
        </w:tc>
      </w:tr>
      <w:tr w14:paraId="4BE1F0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7FBD63">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9F8436D">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46CA8F1">
            <w:pPr>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本项目不允许采购进口产品。</w:t>
            </w:r>
          </w:p>
          <w:p w14:paraId="4097066A">
            <w:pPr>
              <w:spacing w:line="360" w:lineRule="auto"/>
              <w:rPr>
                <w:rFonts w:cs="宋体" w:asciiTheme="minorEastAsia" w:hAnsiTheme="minorEastAsia" w:eastAsiaTheme="minorEastAsia"/>
                <w:color w:val="000000" w:themeColor="text1"/>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可以就</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采购进口产品。</w:t>
            </w:r>
          </w:p>
        </w:tc>
      </w:tr>
      <w:tr w14:paraId="7FD9E7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63B68A">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A685635">
            <w:pPr>
              <w:snapToGrid w:val="0"/>
              <w:spacing w:line="360" w:lineRule="auto"/>
              <w:ind w:firstLine="482" w:firstLineChars="200"/>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B18ADFC">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 A</w:t>
            </w:r>
            <w:r>
              <w:rPr>
                <w:rFonts w:hint="eastAsia" w:cs="宋体" w:asciiTheme="minorEastAsia" w:hAnsiTheme="minorEastAsia" w:eastAsiaTheme="minorEastAsia"/>
                <w:color w:val="000000" w:themeColor="text1"/>
                <w:sz w:val="24"/>
                <w:highlight w:val="none"/>
                <w14:textFill>
                  <w14:solidFill>
                    <w14:schemeClr w14:val="tx1"/>
                  </w14:solidFill>
                </w14:textFill>
              </w:rPr>
              <w:t>同意将非主体、非关键性的</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工作分包。</w:t>
            </w: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Wingdings" w:hAnsi="Wingdings" w:eastAsia="MS Mincho" w:cs="MS Mincho"/>
                    <w:color w:val="000000" w:themeColor="text1"/>
                    <w:kern w:val="0"/>
                    <w:sz w:val="24"/>
                    <w:szCs w:val="24"/>
                    <w:highlight w:val="none"/>
                    <w:lang w:val="en-US" w:eastAsia="zh-CN" w:bidi="ar-SA"/>
                    <w14:textFill>
                      <w14:solidFill>
                        <w14:schemeClr w14:val="tx1"/>
                      </w14:solidFill>
                    </w14:textFill>
                  </w:rPr>
                  <w:t>þ</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 B</w:t>
            </w:r>
            <w:r>
              <w:rPr>
                <w:rFonts w:hint="eastAsia" w:cs="宋体" w:asciiTheme="minorEastAsia" w:hAnsiTheme="minorEastAsia" w:eastAsiaTheme="minorEastAsia"/>
                <w:color w:val="000000" w:themeColor="text1"/>
                <w:sz w:val="24"/>
                <w:highlight w:val="none"/>
                <w14:textFill>
                  <w14:solidFill>
                    <w14:schemeClr w14:val="tx1"/>
                  </w14:solidFill>
                </w14:textFill>
              </w:rPr>
              <w:t>不同意分包。</w:t>
            </w:r>
          </w:p>
          <w:p w14:paraId="5BF19129">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注：不得限制大中型企业向小微企业合理分包。</w:t>
            </w:r>
          </w:p>
        </w:tc>
      </w:tr>
      <w:tr w14:paraId="22337C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A0767A">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4803E72">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526FD82">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A</w:t>
            </w:r>
            <w:r>
              <w:rPr>
                <w:rFonts w:hint="eastAsia" w:cs="宋体" w:asciiTheme="minorEastAsia" w:hAnsiTheme="minorEastAsia" w:eastAsiaTheme="minorEastAsia"/>
                <w:color w:val="000000" w:themeColor="text1"/>
                <w:sz w:val="24"/>
                <w:highlight w:val="none"/>
                <w14:textFill>
                  <w14:solidFill>
                    <w14:schemeClr w14:val="tx1"/>
                  </w14:solidFill>
                </w14:textFill>
              </w:rPr>
              <w:t>不组织。</w:t>
            </w:r>
          </w:p>
          <w:p w14:paraId="5A4F04FF">
            <w:pPr>
              <w:spacing w:line="360" w:lineRule="auto"/>
              <w:rPr>
                <w:rFonts w:cs="宋体" w:asciiTheme="minorEastAsia" w:hAnsiTheme="minorEastAsia" w:eastAsiaTheme="minorEastAsia"/>
                <w:color w:val="000000" w:themeColor="text1"/>
                <w:sz w:val="24"/>
                <w:szCs w:val="20"/>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B组织，</w:t>
            </w:r>
            <w:r>
              <w:rPr>
                <w:rFonts w:hint="eastAsia" w:cs="宋体" w:asciiTheme="minorEastAsia" w:hAnsiTheme="minorEastAsia" w:eastAsiaTheme="minorEastAsia"/>
                <w:color w:val="000000" w:themeColor="text1"/>
                <w:sz w:val="24"/>
                <w:highlight w:val="none"/>
                <w14:textFill>
                  <w14:solidFill>
                    <w14:schemeClr w14:val="tx1"/>
                  </w14:solidFill>
                </w14:textFill>
              </w:rPr>
              <w:t>时间：</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,地点：</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，联系人：</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，联系方式：</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0"/>
                <w:highlight w:val="none"/>
                <w14:textFill>
                  <w14:solidFill>
                    <w14:schemeClr w14:val="tx1"/>
                  </w14:solidFill>
                </w14:textFill>
              </w:rPr>
              <w:t>。</w:t>
            </w:r>
          </w:p>
        </w:tc>
      </w:tr>
      <w:tr w14:paraId="6EDEBB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3044AC">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3C13235">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B47E0EE">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A</w:t>
            </w:r>
            <w:r>
              <w:rPr>
                <w:rFonts w:hint="eastAsia" w:cs="宋体" w:asciiTheme="minorEastAsia" w:hAnsiTheme="minorEastAsia" w:eastAsiaTheme="minorEastAsia"/>
                <w:color w:val="000000" w:themeColor="text1"/>
                <w:sz w:val="24"/>
                <w:highlight w:val="none"/>
                <w14:textFill>
                  <w14:solidFill>
                    <w14:schemeClr w14:val="tx1"/>
                  </w14:solidFill>
                </w14:textFill>
              </w:rPr>
              <w:t>不要求提供。</w:t>
            </w:r>
          </w:p>
          <w:p w14:paraId="653C5A40">
            <w:pPr>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B要求提供，</w:t>
            </w:r>
          </w:p>
          <w:p w14:paraId="7E1926EF">
            <w:pPr>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（1）</w:t>
            </w:r>
            <w:r>
              <w:rPr>
                <w:rFonts w:hint="eastAsia" w:cs="宋体" w:asciiTheme="minorEastAsia" w:hAnsiTheme="minorEastAsia" w:eastAsiaTheme="minorEastAsia"/>
                <w:snapToGrid w:val="0"/>
                <w:color w:val="000000" w:themeColor="text1"/>
                <w:kern w:val="28"/>
                <w:sz w:val="24"/>
                <w:highlight w:val="none"/>
                <w14:textFill>
                  <w14:solidFill>
                    <w14:schemeClr w14:val="tx1"/>
                  </w14:solidFill>
                </w14:textFill>
              </w:rPr>
              <w:t>样品：</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w:t>
            </w:r>
          </w:p>
          <w:p w14:paraId="3C65F33D">
            <w:pPr>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（2）</w:t>
            </w:r>
            <w:r>
              <w:rPr>
                <w:rFonts w:hint="eastAsia" w:cs="宋体" w:asciiTheme="minorEastAsia" w:hAnsiTheme="minorEastAsia" w:eastAsiaTheme="minorEastAsia"/>
                <w:snapToGrid w:val="0"/>
                <w:color w:val="000000" w:themeColor="text1"/>
                <w:kern w:val="28"/>
                <w:sz w:val="24"/>
                <w:highlight w:val="none"/>
                <w14:textFill>
                  <w14:solidFill>
                    <w14:schemeClr w14:val="tx1"/>
                  </w14:solidFill>
                </w14:textFill>
              </w:rPr>
              <w:t>样品制作的标准和要求：</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w:t>
            </w:r>
          </w:p>
          <w:p w14:paraId="7F69767E">
            <w:pPr>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（3）样品的评审方法以及评审标准</w:t>
            </w:r>
            <w:r>
              <w:rPr>
                <w:rFonts w:hint="eastAsia" w:cs="宋体" w:asciiTheme="minorEastAsia" w:hAnsiTheme="minorEastAsia" w:eastAsiaTheme="minorEastAsia"/>
                <w:snapToGrid w:val="0"/>
                <w:color w:val="000000" w:themeColor="text1"/>
                <w:kern w:val="28"/>
                <w:sz w:val="24"/>
                <w:highlight w:val="none"/>
                <w14:textFill>
                  <w14:solidFill>
                    <w14:schemeClr w14:val="tx1"/>
                  </w14:solidFill>
                </w14:textFill>
              </w:rPr>
              <w:t>：详见</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评审标准</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w:t>
            </w:r>
          </w:p>
          <w:p w14:paraId="4517529C">
            <w:pPr>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（4）是否需要随样品提交检测报告：</w:t>
            </w: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否；</w:t>
            </w: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是，检测机构的要求</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；检测内容</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w:t>
            </w:r>
          </w:p>
          <w:p w14:paraId="1EA21554">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（5）提供样品的时间：</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；地点：</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；联系人</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kern w:val="28"/>
                <w:sz w:val="24"/>
                <w:highlight w:val="none"/>
                <w14:textFill>
                  <w14:solidFill>
                    <w14:schemeClr w14:val="tx1"/>
                  </w14:solidFill>
                </w14:textFill>
              </w:rPr>
              <w:t>联系电话：</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。请供应商在上述时间内提供样品并按规定位置安装完毕。超过截止时间的，采购人或采购代理机构将不予接收，并将清场并封闭样品现场。</w:t>
            </w:r>
          </w:p>
          <w:p w14:paraId="629D613B">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0C404D82">
            <w:pPr>
              <w:spacing w:line="360" w:lineRule="auto"/>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（7）制作、运输、安装和保管样品所发生的一切费用由供应商自理。</w:t>
            </w:r>
          </w:p>
        </w:tc>
      </w:tr>
      <w:tr w14:paraId="2CBBB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0C4BE50">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6865753">
            <w:pPr>
              <w:snapToGrid w:val="0"/>
              <w:spacing w:line="360" w:lineRule="auto"/>
              <w:jc w:val="center"/>
              <w:rPr>
                <w:rFonts w:cs="宋体" w:asciiTheme="minorEastAsia" w:hAnsiTheme="minorEastAsia" w:eastAsiaTheme="minorEastAsia"/>
                <w:bCs/>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3874C5E">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A</w:t>
            </w:r>
            <w:r>
              <w:rPr>
                <w:rFonts w:hint="eastAsia" w:cs="宋体" w:asciiTheme="minorEastAsia" w:hAnsiTheme="minorEastAsia" w:eastAsiaTheme="minorEastAsia"/>
                <w:color w:val="000000" w:themeColor="text1"/>
                <w:sz w:val="24"/>
                <w:highlight w:val="none"/>
                <w14:textFill>
                  <w14:solidFill>
                    <w14:schemeClr w14:val="tx1"/>
                  </w14:solidFill>
                </w14:textFill>
              </w:rPr>
              <w:t>不组织。</w:t>
            </w:r>
          </w:p>
          <w:p w14:paraId="655AB444">
            <w:pPr>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B组织。</w:t>
            </w:r>
          </w:p>
          <w:p w14:paraId="75D59313">
            <w:pPr>
              <w:snapToGrid w:val="0"/>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（1）在评审时安排每个供应商进行方案讲解演示。每个供应商时间不超过</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20</w:t>
            </w:r>
            <w:r>
              <w:rPr>
                <w:rFonts w:hint="eastAsia" w:ascii="宋体" w:hAnsi="宋体" w:cs="宋体"/>
                <w:color w:val="000000" w:themeColor="text1"/>
                <w:kern w:val="0"/>
                <w:sz w:val="24"/>
                <w:highlight w:val="none"/>
                <w:u w:val="single"/>
                <w14:textFill>
                  <w14:solidFill>
                    <w14:schemeClr w14:val="tx1"/>
                  </w14:solidFill>
                </w14:textFill>
              </w:rPr>
              <w:t>（编制时可根据项目情况进行调整）</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分钟，讲解次序以响应文件解密时间先后次序为准，讲解演示人员不超过</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3</w:t>
            </w:r>
            <w:r>
              <w:rPr>
                <w:rFonts w:hint="eastAsia" w:ascii="宋体" w:hAnsi="宋体" w:cs="宋体"/>
                <w:color w:val="000000" w:themeColor="text1"/>
                <w:kern w:val="0"/>
                <w:sz w:val="24"/>
                <w:highlight w:val="none"/>
                <w:u w:val="single"/>
                <w14:textFill>
                  <w14:solidFill>
                    <w14:schemeClr w14:val="tx1"/>
                  </w14:solidFill>
                </w14:textFill>
              </w:rPr>
              <w:t>（编制时可根据项目情况进行调整）</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人。讲解演示结束后按要求解答评标委员会提问。</w:t>
            </w:r>
          </w:p>
          <w:p w14:paraId="0D119A20">
            <w:pPr>
              <w:snapToGrid w:val="0"/>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（2）方案讲解演示可选择以下其中一种方式：</w:t>
            </w:r>
          </w:p>
          <w:p w14:paraId="37AD119E">
            <w:pPr>
              <w:snapToGrid w:val="0"/>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方式一：广西政府采购云平台在线讲解演示。广西政府采购云平台在线讲解需供应商根据广西政府采购云平台操作要求做好准备工作，提前完善软硬件配置环境。</w:t>
            </w:r>
          </w:p>
          <w:p w14:paraId="31A75B5F">
            <w:pPr>
              <w:snapToGrid w:val="0"/>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方式二：交易中心现场讲解演示。现场讲解地点为</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，讲解演示所用电脑等设备由供应商自备。现场讲解演示人员进场时提供讲解人员名单（加盖公章或授权代表签名）及身份证明，否则不得讲解演示。</w:t>
            </w:r>
          </w:p>
          <w:p w14:paraId="58C64338">
            <w:pPr>
              <w:snapToGrid w:val="0"/>
              <w:spacing w:line="360" w:lineRule="auto"/>
              <w:rPr>
                <w:rFonts w:cs="宋体" w:asciiTheme="minorEastAsia" w:hAnsiTheme="minorEastAsia" w:eastAsia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注：因供应商自身原因导致无法演示或者演示效果不理想的，责任自负。因平台原因导致本项目方案讲解演示环节无法顺利开展，按照相关规定执行。</w:t>
            </w:r>
          </w:p>
        </w:tc>
      </w:tr>
      <w:tr w14:paraId="14290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8ED0A85">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5FB55742">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B209088">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（1）资格证明文件：见磋商文件第</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三</w:t>
            </w:r>
            <w:r>
              <w:rPr>
                <w:rFonts w:hint="eastAsia" w:cs="宋体" w:asciiTheme="minorEastAsia" w:hAnsiTheme="minorEastAsia" w:eastAsiaTheme="minorEastAsia"/>
                <w:color w:val="000000" w:themeColor="text1"/>
                <w:sz w:val="24"/>
                <w:highlight w:val="none"/>
                <w14:textFill>
                  <w14:solidFill>
                    <w14:schemeClr w14:val="tx1"/>
                  </w14:solidFill>
                </w14:textFill>
              </w:rPr>
              <w:t>部分。</w:t>
            </w:r>
          </w:p>
          <w:p w14:paraId="508F562C">
            <w:pPr>
              <w:spacing w:line="360" w:lineRule="auto"/>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供应商未提供有效的资格证明文件的，视为供应商不具备磋商文件中规定的资格要求，响应无效。</w:t>
            </w:r>
          </w:p>
        </w:tc>
      </w:tr>
      <w:tr w14:paraId="7B5FA4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8" w:hRule="atLeast"/>
          <w:tblHeader/>
        </w:trPr>
        <w:tc>
          <w:tcPr>
            <w:tcW w:w="629" w:type="dxa"/>
            <w:vMerge w:val="continue"/>
            <w:tcBorders>
              <w:left w:val="single" w:color="auto" w:sz="4" w:space="0"/>
              <w:bottom w:val="single" w:color="auto" w:sz="4" w:space="0"/>
              <w:right w:val="single" w:color="auto" w:sz="4" w:space="0"/>
            </w:tcBorders>
            <w:vAlign w:val="center"/>
          </w:tcPr>
          <w:p w14:paraId="7770E2D9">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214430B3">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1B18C02">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（2）资信证明文件：根据磋商文件</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采购需求和</w:t>
            </w:r>
            <w:r>
              <w:rPr>
                <w:rFonts w:hint="eastAsia" w:cs="宋体" w:asciiTheme="minorEastAsia" w:hAnsiTheme="minorEastAsia" w:eastAsiaTheme="minorEastAsia"/>
                <w:color w:val="000000" w:themeColor="text1"/>
                <w:sz w:val="24"/>
                <w:highlight w:val="none"/>
                <w14:textFill>
                  <w14:solidFill>
                    <w14:schemeClr w14:val="tx1"/>
                  </w14:solidFill>
                </w14:textFill>
              </w:rPr>
              <w:t>评审标准</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要求</w:t>
            </w:r>
            <w:r>
              <w:rPr>
                <w:rFonts w:hint="eastAsia" w:cs="宋体" w:asciiTheme="minorEastAsia" w:hAnsiTheme="minorEastAsia" w:eastAsiaTheme="minorEastAsia"/>
                <w:color w:val="000000" w:themeColor="text1"/>
                <w:sz w:val="24"/>
                <w:highlight w:val="none"/>
                <w14:textFill>
                  <w14:solidFill>
                    <w14:schemeClr w14:val="tx1"/>
                  </w14:solidFill>
                </w14:textFill>
              </w:rPr>
              <w:t>提供。</w:t>
            </w:r>
          </w:p>
        </w:tc>
      </w:tr>
      <w:tr w14:paraId="472AE3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3871E8C">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1F91B6B">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70D3682">
            <w:pPr>
              <w:snapToGrid w:val="0"/>
              <w:spacing w:line="360" w:lineRule="auto"/>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2C51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D6978B4">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053E3F1">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8C4C6EE">
            <w:pPr>
              <w:snapToGrid w:val="0"/>
              <w:spacing w:line="360" w:lineRule="auto"/>
              <w:jc w:val="left"/>
              <w:rPr>
                <w:rFonts w:cs="宋体" w:asciiTheme="minorEastAsia" w:hAnsiTheme="minorEastAsia" w:eastAsia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有关本项目实施所需的所有费用（含税费）均计入最后报价。《最后报价</w:t>
            </w:r>
            <w:r>
              <w:rPr>
                <w:rFonts w:hint="eastAsia" w:cs="宋体" w:asciiTheme="minorEastAsia" w:hAnsiTheme="minorEastAsia" w:eastAsiaTheme="minorEastAsia"/>
                <w:color w:val="000000" w:themeColor="text1"/>
                <w:sz w:val="24"/>
                <w:highlight w:val="none"/>
                <w14:textFill>
                  <w14:solidFill>
                    <w14:schemeClr w14:val="tx1"/>
                  </w14:solidFill>
                </w14:textFill>
              </w:rPr>
              <w:t>一览表（报价表）</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是最后报价的唯一载体</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。磋商文件中价格全部采用人民币报价。磋商文件未列明，而供应商认为必需的费用也需列入报价。</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提醒：验收时检测费用由采购人承担，不包含在最后报价中。</w:t>
            </w:r>
          </w:p>
          <w:p w14:paraId="46DBDED3">
            <w:pPr>
              <w:snapToGrid w:val="0"/>
              <w:spacing w:line="360" w:lineRule="auto"/>
              <w:jc w:val="left"/>
              <w:rPr>
                <w:rFonts w:cs="宋体" w:asciiTheme="minorEastAsia" w:hAnsiTheme="minorEastAsia" w:eastAsia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最后报价出现下列情形的，响应无效：</w:t>
            </w:r>
          </w:p>
          <w:p w14:paraId="3096DACD">
            <w:pPr>
              <w:snapToGrid w:val="0"/>
              <w:spacing w:line="360" w:lineRule="auto"/>
              <w:ind w:firstLine="241" w:firstLineChars="100"/>
              <w:jc w:val="left"/>
              <w:rPr>
                <w:rFonts w:cs="宋体" w:asciiTheme="minorEastAsia" w:hAnsiTheme="minorEastAsia" w:eastAsia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响应文件出现不是唯一的、有选择性的最后报价的；</w:t>
            </w:r>
          </w:p>
          <w:p w14:paraId="69D374B3">
            <w:pPr>
              <w:snapToGrid w:val="0"/>
              <w:spacing w:line="360" w:lineRule="auto"/>
              <w:ind w:firstLine="241" w:firstLineChars="100"/>
              <w:jc w:val="left"/>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最后报价超过磋商文件中规定的预算金额或者最高限价的;</w:t>
            </w:r>
          </w:p>
          <w:p w14:paraId="5537B8C0">
            <w:pPr>
              <w:spacing w:line="360" w:lineRule="auto"/>
              <w:ind w:firstLine="241" w:firstLineChars="1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供应商对根据修正原则修正后的报价不确认的</w:t>
            </w:r>
            <w:r>
              <w:rPr>
                <w:rFonts w:hint="eastAsia" w:cs="宋体" w:asciiTheme="minorEastAsia" w:hAnsiTheme="minorEastAsia" w:eastAsiaTheme="minorEastAsia"/>
                <w:b/>
                <w:color w:val="000000" w:themeColor="text1"/>
                <w:sz w:val="24"/>
                <w:highlight w:val="none"/>
                <w14:textFill>
                  <w14:solidFill>
                    <w14:schemeClr w14:val="tx1"/>
                  </w14:solidFill>
                </w14:textFill>
              </w:rPr>
              <w:t>。</w:t>
            </w:r>
          </w:p>
        </w:tc>
      </w:tr>
      <w:tr w14:paraId="5D463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5E419B37">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7AB33188">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0E6A0DB7">
            <w:pPr>
              <w:spacing w:line="360" w:lineRule="auto"/>
              <w:ind w:firstLine="480" w:firstLineChars="200"/>
              <w:rPr>
                <w:rFonts w:cs="宋体" w:asciiTheme="minorEastAsia" w:hAnsiTheme="minorEastAsia" w:eastAsiaTheme="minorEastAsia"/>
                <w:snapToGrid w:val="0"/>
                <w:color w:val="000000" w:themeColor="text1"/>
                <w:kern w:val="28"/>
                <w:sz w:val="24"/>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highlight w:val="none"/>
                <w14:textFill>
                  <w14:solidFill>
                    <w14:schemeClr w14:val="tx1"/>
                  </w14:solidFill>
                </w14:textFill>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49C7D76E">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highlight w:val="none"/>
                <w14:textFill>
                  <w14:solidFill>
                    <w14:schemeClr w14:val="tx1"/>
                  </w14:solidFill>
                </w14:textFill>
              </w:rPr>
              <w:t>供应商成交后也可在“广西政府采购云”平台申请政采贷：操作路径：登录广西政府采购云平台-金融服务中心-【融资服务】，可在热门申请中选择产品直接申请。</w:t>
            </w:r>
          </w:p>
        </w:tc>
      </w:tr>
      <w:tr w14:paraId="15893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40F7F4F">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8C94491">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79272EA">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29772492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不接受。</w:t>
            </w:r>
          </w:p>
          <w:p w14:paraId="05F6037F">
            <w:pPr>
              <w:pStyle w:val="32"/>
              <w:spacing w:line="360" w:lineRule="auto"/>
              <w:rPr>
                <w:rFonts w:hAnsi="宋体" w:cs="宋体"/>
                <w:color w:val="000000" w:themeColor="text1"/>
                <w:kern w:val="28"/>
                <w:sz w:val="24"/>
                <w:highlight w:val="none"/>
                <w14:textFill>
                  <w14:solidFill>
                    <w14:schemeClr w14:val="tx1"/>
                  </w14:solidFill>
                </w14:textFill>
              </w:rPr>
            </w:pPr>
            <w:sdt>
              <w:sdtPr>
                <w:rPr>
                  <w:rFonts w:hint="eastAsia" w:hAnsi="宋体" w:cs="宋体"/>
                  <w:color w:val="000000" w:themeColor="text1"/>
                  <w:kern w:val="0"/>
                  <w:sz w:val="24"/>
                  <w:highlight w:val="none"/>
                  <w14:textFill>
                    <w14:solidFill>
                      <w14:schemeClr w14:val="tx1"/>
                    </w14:solidFill>
                  </w14:textFill>
                </w:rPr>
                <w:id w:val="1206604863"/>
                <w14:checkbox>
                  <w14:checked w14:val="0"/>
                  <w14:checkedState w14:val="00FE" w14:font="Wingdings"/>
                  <w14:uncheckedState w14:val="2610" w14:font="MS Gothic"/>
                </w14:checkbox>
              </w:sdtPr>
              <w:sdtEndPr>
                <w:rPr>
                  <w:rFonts w:hint="eastAsia" w:hAnsi="宋体" w:cs="宋体"/>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hAnsi="宋体" w:cs="宋体"/>
                <w:color w:val="000000" w:themeColor="text1"/>
                <w:kern w:val="0"/>
                <w:sz w:val="24"/>
                <w:highlight w:val="none"/>
                <w14:textFill>
                  <w14:solidFill>
                    <w14:schemeClr w14:val="tx1"/>
                  </w14:solidFill>
                </w14:textFill>
              </w:rPr>
              <w:t>B</w:t>
            </w:r>
            <w:r>
              <w:rPr>
                <w:rFonts w:hint="eastAsia" w:hAnsi="宋体" w:cs="宋体"/>
                <w:color w:val="000000" w:themeColor="text1"/>
                <w:sz w:val="24"/>
                <w:highlight w:val="none"/>
                <w14:textFill>
                  <w14:solidFill>
                    <w14:schemeClr w14:val="tx1"/>
                  </w14:solidFill>
                </w14:textFill>
              </w:rPr>
              <w:t>接受</w:t>
            </w:r>
            <w:r>
              <w:rPr>
                <w:rFonts w:hint="eastAsia" w:hAnsi="宋体" w:cs="宋体"/>
                <w:color w:val="000000" w:themeColor="text1"/>
                <w:kern w:val="0"/>
                <w:sz w:val="24"/>
                <w:highlight w:val="none"/>
                <w14:textFill>
                  <w14:solidFill>
                    <w14:schemeClr w14:val="tx1"/>
                  </w14:solidFill>
                </w14:textFill>
              </w:rPr>
              <w:t>：</w:t>
            </w:r>
            <w:r>
              <w:rPr>
                <w:rFonts w:hint="eastAsia" w:hAnsi="宋体" w:cs="宋体"/>
                <w:color w:val="000000" w:themeColor="text1"/>
                <w:kern w:val="28"/>
                <w:sz w:val="24"/>
                <w:highlight w:val="none"/>
                <w14:textFill>
                  <w14:solidFill>
                    <w14:schemeClr w14:val="tx1"/>
                  </w14:solidFill>
                </w14:textFill>
              </w:rPr>
              <w:t>备份响应文件送达地点：</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kern w:val="28"/>
                <w:sz w:val="24"/>
                <w:highlight w:val="none"/>
                <w14:textFill>
                  <w14:solidFill>
                    <w14:schemeClr w14:val="tx1"/>
                  </w14:solidFill>
                </w14:textFill>
              </w:rPr>
              <w:t>；备份响应文件签收人员联系电话：</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w:t>
            </w:r>
            <w:r>
              <w:rPr>
                <w:rFonts w:hint="eastAsia" w:hAnsi="宋体" w:cs="宋体"/>
                <w:b/>
                <w:color w:val="000000" w:themeColor="text1"/>
                <w:sz w:val="24"/>
                <w:highlight w:val="none"/>
                <w14:textFill>
                  <w14:solidFill>
                    <w14:schemeClr w14:val="tx1"/>
                  </w14:solidFill>
                </w14:textFill>
              </w:rPr>
              <w:t>采购人、采购代理机构不强制或变相强制磋商供应商提交备份响应文件。</w:t>
            </w:r>
          </w:p>
        </w:tc>
      </w:tr>
      <w:tr w14:paraId="46830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5AB91FDC">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13</w:t>
            </w:r>
          </w:p>
        </w:tc>
        <w:tc>
          <w:tcPr>
            <w:tcW w:w="1843" w:type="dxa"/>
            <w:vMerge w:val="restart"/>
            <w:tcBorders>
              <w:top w:val="single" w:color="000000" w:sz="8" w:space="0"/>
              <w:left w:val="single" w:color="000000" w:sz="2" w:space="0"/>
              <w:right w:val="single" w:color="000000" w:sz="8" w:space="0"/>
            </w:tcBorders>
            <w:vAlign w:val="center"/>
          </w:tcPr>
          <w:p w14:paraId="7CA935CD">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A556880">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联合体响应的，联合体各方分别提供与联合体协议中规定的分工内容相应的业绩证明材料，业绩数量以提供材料较少的一方为准。</w:t>
            </w:r>
          </w:p>
        </w:tc>
      </w:tr>
      <w:tr w14:paraId="642257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77A5DE45">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843" w:type="dxa"/>
            <w:vMerge w:val="continue"/>
            <w:tcBorders>
              <w:left w:val="single" w:color="000000" w:sz="2" w:space="0"/>
              <w:bottom w:val="single" w:color="auto" w:sz="4" w:space="0"/>
              <w:right w:val="single" w:color="000000" w:sz="8" w:space="0"/>
            </w:tcBorders>
            <w:vAlign w:val="center"/>
          </w:tcPr>
          <w:p w14:paraId="041D66B9">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2360792E">
            <w:pPr>
              <w:spacing w:line="360" w:lineRule="auto"/>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ascii="宋体" w:hAnsi="宋体" w:cs="宋体"/>
                <w:snapToGrid w:val="0"/>
                <w:color w:val="000000" w:themeColor="text1"/>
                <w:kern w:val="28"/>
                <w:sz w:val="24"/>
                <w:highlight w:val="none"/>
                <w14:textFill>
                  <w14:solidFill>
                    <w14:schemeClr w14:val="tx1"/>
                  </w14:solidFill>
                </w14:textFill>
              </w:rPr>
              <w:t>联合体响应的，联合体各方均需按磋商文件第五部分评审标准要求提供资信证明文件，否则视为不符合相关要求。</w:t>
            </w:r>
          </w:p>
          <w:p w14:paraId="0BEAE6A2">
            <w:pPr>
              <w:spacing w:line="360" w:lineRule="auto"/>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Gothic" w:hAnsi="MS Gothic" w:eastAsia="MS Gothic" w:cs="Arial"/>
                    <w:color w:val="000000" w:themeColor="text1"/>
                    <w:kern w:val="0"/>
                    <w:sz w:val="24"/>
                    <w:highlight w:val="none"/>
                    <w14:textFill>
                      <w14:solidFill>
                        <w14:schemeClr w14:val="tx1"/>
                      </w14:solidFill>
                    </w14:textFill>
                  </w:rPr>
                  <w:t>☐</w:t>
                </w:r>
              </w:sdtContent>
            </w:sdt>
            <w:r>
              <w:rPr>
                <w:rFonts w:hint="eastAsia" w:ascii="宋体" w:hAnsi="宋体" w:cs="宋体"/>
                <w:snapToGrid w:val="0"/>
                <w:color w:val="000000" w:themeColor="text1"/>
                <w:kern w:val="28"/>
                <w:sz w:val="24"/>
                <w:highlight w:val="none"/>
                <w14:textFill>
                  <w14:solidFill>
                    <w14:schemeClr w14:val="tx1"/>
                  </w14:solidFill>
                </w14:textFill>
              </w:rPr>
              <w:t>联合体响应的，联合体中有一方或者联合体成员根据分工按磋商文件第五部分评审标准要求提供资信证明文件的，视为符合了相关要求。</w:t>
            </w:r>
          </w:p>
        </w:tc>
      </w:tr>
      <w:tr w14:paraId="46D36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9FA91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1843" w:type="dxa"/>
            <w:tcBorders>
              <w:top w:val="single" w:color="auto" w:sz="4" w:space="0"/>
              <w:left w:val="single" w:color="auto" w:sz="4" w:space="0"/>
              <w:bottom w:val="single" w:color="auto" w:sz="4" w:space="0"/>
              <w:right w:val="single" w:color="auto" w:sz="4" w:space="0"/>
            </w:tcBorders>
            <w:vAlign w:val="center"/>
          </w:tcPr>
          <w:p w14:paraId="55E1FA4B">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解释权</w:t>
            </w:r>
          </w:p>
        </w:tc>
        <w:tc>
          <w:tcPr>
            <w:tcW w:w="6095" w:type="dxa"/>
            <w:tcBorders>
              <w:top w:val="single" w:color="auto" w:sz="4" w:space="0"/>
              <w:left w:val="single" w:color="auto" w:sz="4" w:space="0"/>
              <w:bottom w:val="single" w:color="auto" w:sz="4" w:space="0"/>
              <w:right w:val="single" w:color="auto" w:sz="4" w:space="0"/>
            </w:tcBorders>
            <w:vAlign w:val="center"/>
          </w:tcPr>
          <w:p w14:paraId="477ABFF9">
            <w:pPr>
              <w:spacing w:line="360" w:lineRule="auto"/>
              <w:rPr>
                <w:rFonts w:cs="Arial" w:asciiTheme="minorEastAsia" w:hAnsiTheme="minorEastAsia" w:eastAsiaTheme="minorEastAsia"/>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color w:val="000000" w:themeColor="text1"/>
                <w:kern w:val="0"/>
                <w:sz w:val="24"/>
                <w:highlight w:val="none"/>
                <w14:textFill>
                  <w14:solidFill>
                    <w14:schemeClr w14:val="tx1"/>
                  </w14:solidFill>
                </w14:textFill>
              </w:rPr>
              <w:t>本磋商文件解释权属采购人及代理机构。</w:t>
            </w:r>
          </w:p>
        </w:tc>
      </w:tr>
    </w:tbl>
    <w:p w14:paraId="1F45AD1A">
      <w:pPr>
        <w:snapToGrid w:val="0"/>
        <w:jc w:val="center"/>
        <w:rPr>
          <w:rFonts w:cs="仿宋_GB2312" w:asciiTheme="minorEastAsia" w:hAnsiTheme="minorEastAsia" w:eastAsiaTheme="minorEastAsia"/>
          <w:b/>
          <w:color w:val="000000" w:themeColor="text1"/>
          <w:sz w:val="32"/>
          <w:szCs w:val="20"/>
          <w:highlight w:val="none"/>
          <w14:textFill>
            <w14:solidFill>
              <w14:schemeClr w14:val="tx1"/>
            </w14:solidFill>
          </w14:textFill>
        </w:rPr>
      </w:pPr>
    </w:p>
    <w:p w14:paraId="63ECB331">
      <w:pPr>
        <w:adjustRightInd/>
        <w:spacing w:line="360" w:lineRule="auto"/>
        <w:ind w:firstLine="3845" w:firstLineChars="1197"/>
        <w:outlineLvl w:val="1"/>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二、总则</w:t>
      </w:r>
    </w:p>
    <w:p w14:paraId="76B59926">
      <w:pPr>
        <w:snapToGrid w:val="0"/>
        <w:spacing w:line="360" w:lineRule="auto"/>
        <w:jc w:val="lef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 适用范围</w:t>
      </w:r>
    </w:p>
    <w:p w14:paraId="5D9EC607">
      <w:pPr>
        <w:snapToGrid w:val="0"/>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本磋商文件适用于该项目的邀请、响应、开启响应文件、信用信息查询、资格性审查、评审、成交、合同、验收等行为（法律、法规另有规定的，从其规定）。</w:t>
      </w:r>
    </w:p>
    <w:p w14:paraId="6C77CB57">
      <w:pPr>
        <w:adjustRightInd/>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2.定义</w:t>
      </w:r>
    </w:p>
    <w:p w14:paraId="3228AF92">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 “采购人”系指磋商邀请公告中载明的本项目的采购人。</w:t>
      </w:r>
    </w:p>
    <w:p w14:paraId="6A4F08B0">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2.2 “采购代理机构”系指磋商邀请公告中载明的本项目的采购代理机构。</w:t>
      </w:r>
    </w:p>
    <w:p w14:paraId="5BD33184">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2.3 “供应商”系指响应磋商、参加本次竞争的法人、其他组织或自然人。</w:t>
      </w:r>
    </w:p>
    <w:p w14:paraId="1FE673DC">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2.4 “</w:t>
      </w:r>
      <w:r>
        <w:rPr>
          <w:rFonts w:hint="eastAsia" w:ascii="宋体" w:hAnsi="宋体" w:cs="宋体"/>
          <w:color w:val="000000" w:themeColor="text1"/>
          <w:sz w:val="24"/>
          <w:highlight w:val="none"/>
          <w14:textFill>
            <w14:solidFill>
              <w14:schemeClr w14:val="tx1"/>
            </w14:solidFill>
          </w14:textFill>
        </w:rPr>
        <w:t>法定代表人（负责人）</w:t>
      </w:r>
      <w:r>
        <w:rPr>
          <w:rFonts w:hint="eastAsia" w:asciiTheme="minorEastAsia" w:hAnsiTheme="minorEastAsia" w:eastAsiaTheme="minorEastAsia"/>
          <w:color w:val="000000" w:themeColor="text1"/>
          <w:sz w:val="24"/>
          <w:highlight w:val="none"/>
          <w14:textFill>
            <w14:solidFill>
              <w14:schemeClr w14:val="tx1"/>
            </w14:solidFill>
          </w14:textFill>
        </w:rPr>
        <w:t>”系指法人企业的法定负责人，或其他组织为法律、行政法规规定代表单位行使职权的主要负责人，或自然人本人。</w:t>
      </w:r>
    </w:p>
    <w:p w14:paraId="0798E832">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2.5 “成交人”系指经评审确定的成交供应商。</w:t>
      </w:r>
    </w:p>
    <w:p w14:paraId="4E11A396">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2.6“响应文件”系指供应商提交的商务技术文件。供应商提交最后报价后，最后报价是供应商响应文件的有效组成部分。</w:t>
      </w:r>
    </w:p>
    <w:p w14:paraId="2A02A531">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2.7“电子交易平台”系指本项目政府采购活动所依托的</w:t>
      </w:r>
      <w:r>
        <w:rPr>
          <w:rFonts w:hint="eastAsia" w:ascii="宋体" w:hAnsi="宋体" w:cs="宋体"/>
          <w:color w:val="000000" w:themeColor="text1"/>
          <w:sz w:val="24"/>
          <w:highlight w:val="none"/>
          <w14:textFill>
            <w14:solidFill>
              <w14:schemeClr w14:val="tx1"/>
            </w14:solidFill>
          </w14:textFill>
        </w:rPr>
        <w:t>广西政府采购云平台（https://www.gcy.zfcg.gxzf.gov.cn/）</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6D759287">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000000" w:themeColor="text1"/>
          <w:sz w:val="24"/>
          <w:highlight w:val="none"/>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1C78843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14:paraId="22FE7EB0">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p>
    <w:p w14:paraId="29FD3E68">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2.9 “书面形式”包括数据电文形式与纸质形式。数据电文形式与纸质形式的采购活动具有同等法律效力。</w:t>
      </w:r>
    </w:p>
    <w:p w14:paraId="562C1091">
      <w:pPr>
        <w:snapToGrid w:val="0"/>
        <w:spacing w:line="360" w:lineRule="auto"/>
        <w:ind w:firstLine="480" w:firstLineChars="200"/>
        <w:jc w:val="lef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2.10 “▲” 系指实质性要求条款， “※”系指磋商过程中可能实质性变动的内容，</w:t>
      </w:r>
      <w:r>
        <w:rPr>
          <w:rFonts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sym w:font="Wingdings" w:char="F0FE"/>
      </w:r>
      <w:r>
        <w:rPr>
          <w:rFonts w:hint="eastAsia" w:ascii="宋体" w:hAnsi="宋体" w:cs="宋体"/>
          <w:color w:val="000000" w:themeColor="text1"/>
          <w:kern w:val="0"/>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系指适用本项目的要求，“□”系指不适用本项目的要求。</w:t>
      </w:r>
    </w:p>
    <w:p w14:paraId="25C7636D">
      <w:pPr>
        <w:adjustRightInd/>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3. 响应有效期</w:t>
      </w:r>
    </w:p>
    <w:p w14:paraId="7132B267">
      <w:pPr>
        <w:spacing w:line="360" w:lineRule="auto"/>
        <w:ind w:firstLine="480" w:firstLineChars="200"/>
        <w:rPr>
          <w:rFonts w:cs="仿宋_GB2312" w:asciiTheme="minorEastAsia" w:hAnsiTheme="minorEastAsia" w:eastAsiaTheme="minorEastAsia"/>
          <w:b/>
          <w:color w:val="000000" w:themeColor="text1"/>
          <w:sz w:val="24"/>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0"/>
          <w:highlight w:val="none"/>
          <w14:textFill>
            <w14:solidFill>
              <w14:schemeClr w14:val="tx1"/>
            </w14:solidFill>
          </w14:textFill>
        </w:rPr>
        <w:t>▲3.1</w:t>
      </w:r>
      <w:r>
        <w:rPr>
          <w:rFonts w:hint="eastAsia" w:cs="仿宋_GB2312" w:asciiTheme="minorEastAsia" w:hAnsiTheme="minorEastAsia" w:eastAsiaTheme="minorEastAsia"/>
          <w:b/>
          <w:color w:val="000000" w:themeColor="text1"/>
          <w:sz w:val="24"/>
          <w:szCs w:val="20"/>
          <w:highlight w:val="none"/>
          <w14:textFill>
            <w14:solidFill>
              <w14:schemeClr w14:val="tx1"/>
            </w14:solidFill>
          </w14:textFill>
        </w:rPr>
        <w:t>响应有效期为从提交响应文件的截止之日起60天。供应商的响应文件中承</w:t>
      </w:r>
      <w:r>
        <w:rPr>
          <w:rFonts w:hint="eastAsia" w:cs="仿宋_GB2312" w:asciiTheme="minorEastAsia" w:hAnsiTheme="minorEastAsia" w:eastAsiaTheme="minorEastAsia"/>
          <w:b/>
          <w:color w:val="000000" w:themeColor="text1"/>
          <w:sz w:val="24"/>
          <w:szCs w:val="21"/>
          <w:highlight w:val="none"/>
          <w14:textFill>
            <w14:solidFill>
              <w14:schemeClr w14:val="tx1"/>
            </w14:solidFill>
          </w14:textFill>
        </w:rPr>
        <w:t>诺的响应有效期少于磋商文件中载明的磋商有效期的，响应无效。</w:t>
      </w:r>
    </w:p>
    <w:p w14:paraId="5E5420E4">
      <w:pPr>
        <w:pStyle w:val="392"/>
        <w:spacing w:before="0"/>
        <w:ind w:firstLine="480"/>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3.2响应文件合格提交后，自响应截止日期起，在响应有效期内有效。</w:t>
      </w:r>
    </w:p>
    <w:p w14:paraId="7B080885">
      <w:pPr>
        <w:pStyle w:val="392"/>
        <w:spacing w:before="0"/>
        <w:ind w:firstLine="480"/>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000000" w:themeColor="text1"/>
          <w:szCs w:val="24"/>
          <w:highlight w:val="none"/>
          <w14:textFill>
            <w14:solidFill>
              <w14:schemeClr w14:val="tx1"/>
            </w14:solidFill>
          </w14:textFill>
        </w:rPr>
        <w:t>拒绝延长磋商有效期的供应商不得再参与该项目后续采购活动。</w:t>
      </w:r>
    </w:p>
    <w:p w14:paraId="3292DD9E">
      <w:pPr>
        <w:tabs>
          <w:tab w:val="left" w:pos="3780"/>
        </w:tabs>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4．响应费用</w:t>
      </w:r>
    </w:p>
    <w:p w14:paraId="7E75CEEC">
      <w:pPr>
        <w:pStyle w:val="32"/>
        <w:spacing w:line="360" w:lineRule="auto"/>
        <w:ind w:firstLine="480" w:firstLineChars="200"/>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供应商需自行承担涉及响应的一切费用</w:t>
      </w:r>
      <w:r>
        <w:rPr>
          <w:rFonts w:hint="eastAsia" w:asciiTheme="minorEastAsia" w:hAnsiTheme="minorEastAsia" w:eastAsiaTheme="minorEastAsia"/>
          <w:color w:val="000000" w:themeColor="text1"/>
          <w:sz w:val="24"/>
          <w:highlight w:val="none"/>
          <w:lang w:val="zh-CN"/>
          <w14:textFill>
            <w14:solidFill>
              <w14:schemeClr w14:val="tx1"/>
            </w14:solidFill>
          </w14:textFill>
        </w:rPr>
        <w:t>。</w:t>
      </w:r>
    </w:p>
    <w:p w14:paraId="6B07E050">
      <w:pPr>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p>
    <w:p w14:paraId="7A0C6E1F">
      <w:pPr>
        <w:adjustRightInd/>
        <w:spacing w:line="360" w:lineRule="auto"/>
        <w:jc w:val="center"/>
        <w:outlineLvl w:val="1"/>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三、需要落实的政府采购政策</w:t>
      </w:r>
    </w:p>
    <w:p w14:paraId="340C8B3B">
      <w:pPr>
        <w:pStyle w:val="392"/>
        <w:spacing w:before="0"/>
        <w:ind w:firstLine="0" w:firstLineChars="0"/>
        <w:rPr>
          <w:rFonts w:asciiTheme="minorEastAsia" w:hAnsiTheme="minorEastAsia" w:eastAsia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b/>
          <w:color w:val="000000" w:themeColor="text1"/>
          <w:szCs w:val="24"/>
          <w:highlight w:val="none"/>
          <w14:textFill>
            <w14:solidFill>
              <w14:schemeClr w14:val="tx1"/>
            </w14:solidFill>
          </w14:textFill>
        </w:rPr>
        <w:t>1.是否允许采购进口产品要求</w:t>
      </w:r>
    </w:p>
    <w:p w14:paraId="5E72F6F7">
      <w:pPr>
        <w:pStyle w:val="32"/>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281DC730">
      <w:pPr>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2.支持绿色发展</w:t>
      </w:r>
    </w:p>
    <w:p w14:paraId="2AAD962B">
      <w:pPr>
        <w:spacing w:line="360" w:lineRule="auto"/>
        <w:ind w:firstLine="480" w:firstLineChars="200"/>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▲采购人拟采购的产品属于政府强制采购的节能产品品目清单范围的，供应商相应的响应产品未获得国家确定的认证机构出具的、处于有效期之内的节能产品认证证书的，响应无效。</w:t>
      </w:r>
    </w:p>
    <w:p w14:paraId="1B73F385">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2.2</w:t>
      </w:r>
      <w:r>
        <w:rPr>
          <w:rFonts w:hint="eastAsia" w:ascii="宋体" w:hAnsi="宋体" w:cs="宋体"/>
          <w:color w:val="000000" w:themeColor="text1"/>
          <w:sz w:val="24"/>
          <w:highlight w:val="none"/>
          <w14:textFill>
            <w14:solidFill>
              <w14:schemeClr w14:val="tx1"/>
            </w14:solidFill>
          </w14:textFill>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5278B76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5971A30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48121BB">
      <w:pPr>
        <w:pStyle w:val="32"/>
        <w:spacing w:line="360" w:lineRule="auto"/>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3.支持中小企业发展。</w:t>
      </w:r>
    </w:p>
    <w:p w14:paraId="4A661E3A">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48714CC">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符合中小企业划分标准的个体工商户，在政府采购活动中视同中小企业。</w:t>
      </w:r>
    </w:p>
    <w:p w14:paraId="685FB0B3">
      <w:pPr>
        <w:widowControl/>
        <w:spacing w:line="360" w:lineRule="auto"/>
        <w:ind w:firstLine="480" w:firstLineChars="20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cs="宋体" w:asciiTheme="minorEastAsia" w:hAnsiTheme="minorEastAsia" w:eastAsiaTheme="minorEastAsia"/>
          <w:bCs/>
          <w:color w:val="000000" w:themeColor="text1"/>
          <w:sz w:val="24"/>
          <w:highlight w:val="none"/>
          <w14:textFill>
            <w14:solidFill>
              <w14:schemeClr w14:val="tx1"/>
            </w14:solidFill>
          </w14:textFill>
        </w:rPr>
        <w:t>3.2</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在政府采购活动中，服务类项目采购，服务由中小企业承接，即提供服务的人员为中小企业依照《中华人民共和国劳动合同法》订立劳动合同的从业人员，</w:t>
      </w:r>
      <w:r>
        <w:rPr>
          <w:rFonts w:hint="eastAsia" w:ascii="宋体" w:hAnsi="宋体" w:cs="宋体"/>
          <w:color w:val="000000" w:themeColor="text1"/>
          <w:kern w:val="0"/>
          <w:sz w:val="24"/>
          <w:highlight w:val="none"/>
          <w14:textFill>
            <w14:solidFill>
              <w14:schemeClr w14:val="tx1"/>
            </w14:solidFill>
          </w14:textFill>
        </w:rPr>
        <w:t>享受中小企业扶持政策。</w:t>
      </w:r>
    </w:p>
    <w:p w14:paraId="408D1330">
      <w:pPr>
        <w:widowControl/>
        <w:spacing w:line="360" w:lineRule="auto"/>
        <w:ind w:firstLine="480" w:firstLineChars="20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24D1DE52">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6C261453">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3.4符合《关于促进残疾人就业政府采购政策的通知》（财库〔2017〕141号）规定的条件并提供《残疾人福利性单位声明函》（附件</w:t>
      </w:r>
      <w:r>
        <w:rPr>
          <w:rFonts w:cs="宋体" w:asciiTheme="minorEastAsia" w:hAnsiTheme="minorEastAsia" w:eastAsiaTheme="minorEastAsia"/>
          <w:color w:val="000000" w:themeColor="text1"/>
          <w:sz w:val="24"/>
          <w:highlight w:val="none"/>
          <w14:textFill>
            <w14:solidFill>
              <w14:schemeClr w14:val="tx1"/>
            </w14:solidFill>
          </w14:textFill>
        </w:rPr>
        <w:t>3</w:t>
      </w:r>
      <w:r>
        <w:rPr>
          <w:rFonts w:hint="eastAsia" w:cs="宋体" w:asciiTheme="minorEastAsia" w:hAnsiTheme="minorEastAsia" w:eastAsiaTheme="minorEastAsia"/>
          <w:color w:val="000000" w:themeColor="text1"/>
          <w:sz w:val="24"/>
          <w:highlight w:val="none"/>
          <w14:textFill>
            <w14:solidFill>
              <w14:schemeClr w14:val="tx1"/>
            </w14:solidFill>
          </w14:textFill>
        </w:rPr>
        <w:t>）的残疾人福利性单位视同小型、微型企业；</w:t>
      </w:r>
    </w:p>
    <w:p w14:paraId="59A47CC2">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E527CC7">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718245BB">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3.7中小企业享受扶持政策获得政府采购合同的，小微企业不得将合同分包给大中型企业，中型企业不得将合同分包给大型企业。</w:t>
      </w:r>
    </w:p>
    <w:p w14:paraId="59F36E5A">
      <w:pPr>
        <w:spacing w:line="360" w:lineRule="auto"/>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4.</w:t>
      </w:r>
      <w:r>
        <w:rPr>
          <w:rFonts w:hint="eastAsia" w:cs="宋体" w:asciiTheme="minorEastAsia" w:hAnsiTheme="minorEastAsia" w:eastAsiaTheme="minorEastAsia"/>
          <w:b/>
          <w:bCs/>
          <w:color w:val="000000" w:themeColor="text1"/>
          <w:sz w:val="24"/>
          <w:highlight w:val="none"/>
          <w14:textFill>
            <w14:solidFill>
              <w14:schemeClr w14:val="tx1"/>
            </w14:solidFill>
          </w14:textFill>
        </w:rPr>
        <w:t>支持创新发展</w:t>
      </w:r>
    </w:p>
    <w:p w14:paraId="225C212F">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4.1 采购人优先采购被认定为首台套产品和“制造精品”的自主创新产品。</w:t>
      </w:r>
    </w:p>
    <w:p w14:paraId="02480FD8">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0DB0BC7">
      <w:pPr>
        <w:spacing w:line="360" w:lineRule="auto"/>
        <w:rPr>
          <w:rFonts w:ascii="宋体" w:hAnsi="宋体" w:cs="宋体"/>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平等对待内外资企业</w:t>
      </w:r>
    </w:p>
    <w:p w14:paraId="50687E8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4C719EA3">
      <w:pPr>
        <w:pStyle w:val="631"/>
        <w:ind w:firstLine="0"/>
        <w:rPr>
          <w:b/>
          <w:bCs/>
          <w:color w:val="000000" w:themeColor="text1"/>
          <w:highlight w:val="none"/>
          <w14:textFill>
            <w14:solidFill>
              <w14:schemeClr w14:val="tx1"/>
            </w14:solidFill>
          </w14:textFill>
        </w:rPr>
      </w:pPr>
      <w:r>
        <w:rPr>
          <w:rFonts w:hint="eastAsia" w:cs="宋体" w:asciiTheme="minorEastAsia" w:hAnsiTheme="minorEastAsia" w:eastAsiaTheme="minorEastAsia"/>
          <w:b/>
          <w:color w:val="000000" w:themeColor="text1"/>
          <w:highlight w:val="none"/>
          <w14:textFill>
            <w14:solidFill>
              <w14:schemeClr w14:val="tx1"/>
            </w14:solidFill>
          </w14:textFill>
        </w:rPr>
        <w:t>6.</w:t>
      </w:r>
      <w:r>
        <w:rPr>
          <w:rFonts w:hint="eastAsia"/>
          <w:b/>
          <w:color w:val="000000" w:themeColor="text1"/>
          <w:highlight w:val="none"/>
          <w14:textFill>
            <w14:solidFill>
              <w14:schemeClr w14:val="tx1"/>
            </w14:solidFill>
          </w14:textFill>
        </w:rPr>
        <w:t>平等对待符合条件的破产重整企业</w:t>
      </w:r>
    </w:p>
    <w:p w14:paraId="0D6B19B2">
      <w:pPr>
        <w:pStyle w:val="631"/>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平等对待符合条件的破产重整企业，切实保障企业公平竞争，平等维护企业的合法利益。</w:t>
      </w:r>
    </w:p>
    <w:p w14:paraId="4340B961">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p>
    <w:p w14:paraId="27D8ADB1">
      <w:pPr>
        <w:adjustRightInd/>
        <w:spacing w:line="360" w:lineRule="auto"/>
        <w:jc w:val="center"/>
        <w:outlineLvl w:val="1"/>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四、询问、质疑与投诉</w:t>
      </w:r>
    </w:p>
    <w:p w14:paraId="59382715">
      <w:pPr>
        <w:pStyle w:val="32"/>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1.在线询问、质疑、投诉</w:t>
      </w:r>
    </w:p>
    <w:p w14:paraId="206DA88A">
      <w:pPr>
        <w:spacing w:line="360" w:lineRule="auto"/>
        <w:ind w:firstLine="480" w:firstLineChars="200"/>
        <w:rPr>
          <w:rFonts w:hint="eastAsia"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77331116">
      <w:pPr>
        <w:spacing w:line="360" w:lineRule="auto"/>
        <w:ind w:firstLine="480" w:firstLineChars="200"/>
        <w:rPr>
          <w:rFonts w:hint="eastAsia"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询问联系部门：北海市政府采购中心采购一科，联系电话：0779-3960815，地址：北海市海城区陈文村北路7号市直机关第三办公区2号楼一层。</w:t>
      </w:r>
    </w:p>
    <w:p w14:paraId="4873D91F">
      <w:pPr>
        <w:spacing w:line="360" w:lineRule="auto"/>
        <w:ind w:firstLine="480" w:firstLineChars="200"/>
        <w:rPr>
          <w:rFonts w:hint="eastAsia"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 xml:space="preserve">质疑联系部门：北海市政府采购中心监督科，联系电话：0779-3960826，地址：北海市海城区陈文村北路7号市直机关第三办公区2号楼一层。 </w:t>
      </w:r>
    </w:p>
    <w:p w14:paraId="72188D27">
      <w:pPr>
        <w:spacing w:line="360" w:lineRule="auto"/>
        <w:ind w:firstLine="480" w:firstLineChars="200"/>
        <w:rPr>
          <w:rFonts w:hint="eastAsia"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投诉联系部门：合浦县财政局，联系电话：0779-7213187，地址：广西北海市合浦县廉州镇明园南路50号。</w:t>
      </w:r>
    </w:p>
    <w:p w14:paraId="233B42B5">
      <w:pPr>
        <w:spacing w:line="360" w:lineRule="auto"/>
        <w:ind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 供应商询问</w:t>
      </w:r>
    </w:p>
    <w:p w14:paraId="04148409">
      <w:pPr>
        <w:autoSpaceDE w:val="0"/>
        <w:autoSpaceDN w:val="0"/>
        <w:spacing w:line="360" w:lineRule="auto"/>
        <w:ind w:firstLine="480" w:firstLineChars="200"/>
        <w:jc w:val="left"/>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DC03757">
      <w:pPr>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3. 供应商质疑</w:t>
      </w:r>
    </w:p>
    <w:p w14:paraId="71023604">
      <w:pPr>
        <w:pStyle w:val="32"/>
        <w:spacing w:line="360" w:lineRule="auto"/>
        <w:ind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hint="eastAsia" w:cs="微软雅黑" w:asciiTheme="minorEastAsia" w:hAnsiTheme="minorEastAsia" w:eastAsiaTheme="minorEastAsia"/>
          <w:b/>
          <w:color w:val="000000" w:themeColor="text1"/>
          <w:kern w:val="0"/>
          <w:sz w:val="24"/>
          <w:highlight w:val="none"/>
          <w:lang w:val="zh-CN"/>
          <w14:textFill>
            <w14:solidFill>
              <w14:schemeClr w14:val="tx1"/>
            </w14:solidFill>
          </w14:textFill>
        </w:rPr>
        <w:t>3</w:t>
      </w:r>
      <w:r>
        <w:rPr>
          <w:rFonts w:hint="eastAsia" w:asciiTheme="minorEastAsia" w:hAnsiTheme="minorEastAsia" w:eastAsiaTheme="minorEastAsia"/>
          <w:b/>
          <w:color w:val="000000" w:themeColor="text1"/>
          <w:sz w:val="24"/>
          <w:highlight w:val="none"/>
          <w14:textFill>
            <w14:solidFill>
              <w14:schemeClr w14:val="tx1"/>
            </w14:solidFill>
          </w14:textFill>
        </w:rPr>
        <w:t>.1质疑提出时效</w:t>
      </w:r>
    </w:p>
    <w:p w14:paraId="5EBC1654">
      <w:pPr>
        <w:pStyle w:val="32"/>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3.1.1提出质疑的供应商应当是参与所质疑项目采购活动的供应商。潜在供应商已依法获取其可质疑的采购文件的，可以对该文件提出质疑。</w:t>
      </w:r>
    </w:p>
    <w:p w14:paraId="6E57F881">
      <w:pPr>
        <w:pStyle w:val="32"/>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cs="微软雅黑" w:asciiTheme="minorEastAsia" w:hAnsiTheme="minorEastAsia" w:eastAsiaTheme="minorEastAsia"/>
          <w:color w:val="000000" w:themeColor="text1"/>
          <w:kern w:val="0"/>
          <w:sz w:val="24"/>
          <w:highlight w:val="none"/>
          <w:lang w:val="zh-CN"/>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CA9F2D1">
      <w:pPr>
        <w:pStyle w:val="15"/>
        <w:spacing w:line="360" w:lineRule="auto"/>
        <w:ind w:firstLine="434" w:firstLineChars="181"/>
        <w:rPr>
          <w:rFonts w:asciiTheme="minorEastAsia" w:hAnsiTheme="minorEastAsia" w:eastAsiaTheme="minorEastAsia"/>
          <w:snapToGrid/>
          <w:color w:val="000000" w:themeColor="text1"/>
          <w:kern w:val="2"/>
          <w:sz w:val="24"/>
          <w:highlight w:val="none"/>
          <w14:textFill>
            <w14:solidFill>
              <w14:schemeClr w14:val="tx1"/>
            </w14:solidFill>
          </w14:textFill>
        </w:rPr>
      </w:pPr>
      <w:r>
        <w:rPr>
          <w:rFonts w:hint="eastAsia" w:asciiTheme="minorEastAsia" w:hAnsiTheme="minorEastAsia" w:eastAsiaTheme="minorEastAsia"/>
          <w:snapToGrid/>
          <w:color w:val="000000" w:themeColor="text1"/>
          <w:kern w:val="2"/>
          <w:sz w:val="24"/>
          <w:highlight w:val="none"/>
          <w14:textFill>
            <w14:solidFill>
              <w14:schemeClr w14:val="tx1"/>
            </w14:solidFill>
          </w14:textFill>
        </w:rPr>
        <w:t>3.1.2.1对采购文件提出质疑的，质疑期限为供应商获得采购文件之日或者采购文件公告期限届满之日起计算，采购文件在获取截止之日后获得的，应当自采购文件公告期限届满之日起计算。</w:t>
      </w:r>
    </w:p>
    <w:p w14:paraId="1EFE8BD9">
      <w:pPr>
        <w:pStyle w:val="32"/>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3.1.2.2对采购过程提出质疑的，质疑期限为各采购程序环节结束之日起计算。</w:t>
      </w:r>
    </w:p>
    <w:p w14:paraId="42823F3F">
      <w:pPr>
        <w:pStyle w:val="32"/>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3.1.2.3对采购结果提出质疑的，质疑期限自采购结果公告期限届满之日起计算。</w:t>
      </w:r>
    </w:p>
    <w:p w14:paraId="150A1EC6">
      <w:pPr>
        <w:pStyle w:val="32"/>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3.1.2.4对同一采购程序环节的质疑，供应商须一次性提出。</w:t>
      </w:r>
    </w:p>
    <w:p w14:paraId="72769716">
      <w:pPr>
        <w:pStyle w:val="32"/>
        <w:spacing w:line="360" w:lineRule="auto"/>
        <w:ind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3.2质疑答复</w:t>
      </w:r>
    </w:p>
    <w:p w14:paraId="2979D29F">
      <w:pPr>
        <w:pStyle w:val="32"/>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3.2.1根据采购人与采购代理机构签订采购委托协议的规定，质疑答复责任主体如下：</w:t>
      </w:r>
    </w:p>
    <w:p w14:paraId="0933EBC0">
      <w:pPr>
        <w:widowControl/>
        <w:adjustRightInd/>
        <w:jc w:val="center"/>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2A86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6088B287">
            <w:pPr>
              <w:pStyle w:val="32"/>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质疑内容</w:t>
            </w:r>
          </w:p>
        </w:tc>
        <w:tc>
          <w:tcPr>
            <w:tcW w:w="2232" w:type="dxa"/>
            <w:vAlign w:val="center"/>
          </w:tcPr>
          <w:p w14:paraId="6F1DD8CF">
            <w:pPr>
              <w:pStyle w:val="32"/>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质疑答复责任主体</w:t>
            </w:r>
          </w:p>
        </w:tc>
      </w:tr>
      <w:tr w14:paraId="39BBA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787C91BA">
            <w:pPr>
              <w:pStyle w:val="32"/>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对采购文件提出质疑</w:t>
            </w:r>
          </w:p>
        </w:tc>
        <w:tc>
          <w:tcPr>
            <w:tcW w:w="4536" w:type="dxa"/>
            <w:vAlign w:val="center"/>
          </w:tcPr>
          <w:p w14:paraId="582D3913">
            <w:pPr>
              <w:pStyle w:val="32"/>
              <w:spacing w:line="360" w:lineRule="auto"/>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对采购文件中特定资格条件、采购需求、评审办法、评审标准提出的质疑</w:t>
            </w:r>
          </w:p>
        </w:tc>
        <w:tc>
          <w:tcPr>
            <w:tcW w:w="2232" w:type="dxa"/>
            <w:vAlign w:val="center"/>
          </w:tcPr>
          <w:p w14:paraId="6E0E85A0">
            <w:pPr>
              <w:pStyle w:val="32"/>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采购人</w:t>
            </w:r>
          </w:p>
        </w:tc>
      </w:tr>
      <w:tr w14:paraId="7D3F8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88D8BF5">
            <w:pPr>
              <w:pStyle w:val="32"/>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4536" w:type="dxa"/>
            <w:vAlign w:val="center"/>
          </w:tcPr>
          <w:p w14:paraId="2C702D28">
            <w:pPr>
              <w:pStyle w:val="32"/>
              <w:spacing w:line="360" w:lineRule="auto"/>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对采购文件中其他内容提出的质疑</w:t>
            </w:r>
          </w:p>
        </w:tc>
        <w:tc>
          <w:tcPr>
            <w:tcW w:w="2232" w:type="dxa"/>
            <w:vAlign w:val="center"/>
          </w:tcPr>
          <w:p w14:paraId="41AD0333">
            <w:pPr>
              <w:pStyle w:val="32"/>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采购代理机构</w:t>
            </w:r>
          </w:p>
        </w:tc>
      </w:tr>
      <w:tr w14:paraId="46EA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C423879">
            <w:pPr>
              <w:pStyle w:val="32"/>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对采购过程提出质疑</w:t>
            </w:r>
          </w:p>
        </w:tc>
        <w:tc>
          <w:tcPr>
            <w:tcW w:w="4536" w:type="dxa"/>
            <w:vAlign w:val="center"/>
          </w:tcPr>
          <w:p w14:paraId="632088BB">
            <w:pPr>
              <w:pStyle w:val="32"/>
              <w:spacing w:line="360" w:lineRule="auto"/>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有关现场考察或开启响应文件前答疑会事项提出的质疑</w:t>
            </w:r>
          </w:p>
        </w:tc>
        <w:tc>
          <w:tcPr>
            <w:tcW w:w="2232" w:type="dxa"/>
            <w:vAlign w:val="center"/>
          </w:tcPr>
          <w:p w14:paraId="06BD56E4">
            <w:pPr>
              <w:pStyle w:val="32"/>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采购人</w:t>
            </w:r>
          </w:p>
        </w:tc>
      </w:tr>
      <w:tr w14:paraId="2607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29624D8E">
            <w:pPr>
              <w:pStyle w:val="32"/>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4536" w:type="dxa"/>
            <w:vAlign w:val="center"/>
          </w:tcPr>
          <w:p w14:paraId="53804476">
            <w:pPr>
              <w:pStyle w:val="32"/>
              <w:spacing w:line="360" w:lineRule="auto"/>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对采购过程中其它事项提出的质疑</w:t>
            </w:r>
          </w:p>
        </w:tc>
        <w:tc>
          <w:tcPr>
            <w:tcW w:w="2232" w:type="dxa"/>
            <w:vAlign w:val="center"/>
          </w:tcPr>
          <w:p w14:paraId="0E9F63E4">
            <w:pPr>
              <w:pStyle w:val="32"/>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采购代理机构</w:t>
            </w:r>
          </w:p>
        </w:tc>
      </w:tr>
      <w:tr w14:paraId="4A7C4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615397E1">
            <w:pPr>
              <w:pStyle w:val="32"/>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对采购结果提出质疑</w:t>
            </w:r>
          </w:p>
        </w:tc>
        <w:tc>
          <w:tcPr>
            <w:tcW w:w="4536" w:type="dxa"/>
            <w:vAlign w:val="center"/>
          </w:tcPr>
          <w:p w14:paraId="29F99A8F">
            <w:pPr>
              <w:pStyle w:val="32"/>
              <w:spacing w:line="360" w:lineRule="auto"/>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对采购结果提出的质疑</w:t>
            </w:r>
          </w:p>
        </w:tc>
        <w:tc>
          <w:tcPr>
            <w:tcW w:w="2232" w:type="dxa"/>
            <w:vAlign w:val="center"/>
          </w:tcPr>
          <w:p w14:paraId="4BAECCD2">
            <w:pPr>
              <w:pStyle w:val="32"/>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采购代理机构</w:t>
            </w:r>
          </w:p>
        </w:tc>
      </w:tr>
    </w:tbl>
    <w:p w14:paraId="767DE230">
      <w:pPr>
        <w:pStyle w:val="32"/>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注：采购人或代理机构应当协助质疑答复责任主体及时答复供应商的书面质疑。</w:t>
      </w:r>
    </w:p>
    <w:p w14:paraId="3F8394D1">
      <w:pPr>
        <w:pStyle w:val="32"/>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33EA6F2A">
      <w:pPr>
        <w:pStyle w:val="32"/>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 2.3询问或者质疑事项可能影响采购结果的，采购人应当暂停签订合同，已经签订合同的，应当中止履行合同。</w:t>
      </w:r>
    </w:p>
    <w:p w14:paraId="6108A890">
      <w:pPr>
        <w:pStyle w:val="32"/>
        <w:spacing w:line="360" w:lineRule="auto"/>
        <w:ind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cs="微软雅黑" w:asciiTheme="minorEastAsia" w:hAnsiTheme="minorEastAsia" w:eastAsiaTheme="minorEastAsia"/>
          <w:b/>
          <w:color w:val="000000" w:themeColor="text1"/>
          <w:kern w:val="0"/>
          <w:sz w:val="24"/>
          <w:highlight w:val="none"/>
          <w:lang w:val="zh-CN"/>
          <w14:textFill>
            <w14:solidFill>
              <w14:schemeClr w14:val="tx1"/>
            </w14:solidFill>
          </w14:textFill>
        </w:rPr>
        <w:t>3.3质疑函</w:t>
      </w:r>
    </w:p>
    <w:p w14:paraId="0437A211">
      <w:pPr>
        <w:pStyle w:val="32"/>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3.3.1供应商提出质疑应当提交质疑函和必要的证明材料。质疑函应当包括下列内容：</w:t>
      </w:r>
    </w:p>
    <w:p w14:paraId="331AA5F2">
      <w:pPr>
        <w:pStyle w:val="32"/>
        <w:tabs>
          <w:tab w:val="left" w:pos="426"/>
          <w:tab w:val="left" w:pos="840"/>
        </w:tabs>
        <w:spacing w:line="360" w:lineRule="auto"/>
        <w:ind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3.3.1.1</w:t>
      </w:r>
      <w:r>
        <w:rPr>
          <w:rFonts w:hint="eastAsia" w:asciiTheme="minorEastAsia" w:hAnsiTheme="minorEastAsia" w:eastAsiaTheme="minorEastAsia"/>
          <w:color w:val="000000" w:themeColor="text1"/>
          <w:sz w:val="24"/>
          <w:szCs w:val="24"/>
          <w:highlight w:val="none"/>
          <w14:textFill>
            <w14:solidFill>
              <w14:schemeClr w14:val="tx1"/>
            </w14:solidFill>
          </w14:textFill>
        </w:rPr>
        <w:t>供应商的姓名或者名称、地址、邮编、联系人及联系电话；</w:t>
      </w:r>
    </w:p>
    <w:p w14:paraId="7B4805F4">
      <w:pPr>
        <w:pStyle w:val="32"/>
        <w:tabs>
          <w:tab w:val="left" w:pos="426"/>
          <w:tab w:val="left" w:pos="840"/>
        </w:tabs>
        <w:spacing w:line="360" w:lineRule="auto"/>
        <w:ind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3.3.1.2</w:t>
      </w:r>
      <w:r>
        <w:rPr>
          <w:rFonts w:hint="eastAsia" w:asciiTheme="minorEastAsia" w:hAnsiTheme="minorEastAsia" w:eastAsiaTheme="minorEastAsia"/>
          <w:color w:val="000000" w:themeColor="text1"/>
          <w:sz w:val="24"/>
          <w:szCs w:val="24"/>
          <w:highlight w:val="none"/>
          <w14:textFill>
            <w14:solidFill>
              <w14:schemeClr w14:val="tx1"/>
            </w14:solidFill>
          </w14:textFill>
        </w:rPr>
        <w:t>质疑项目的名称、编号；</w:t>
      </w:r>
    </w:p>
    <w:p w14:paraId="046A2EFF">
      <w:pPr>
        <w:pStyle w:val="32"/>
        <w:tabs>
          <w:tab w:val="left" w:pos="426"/>
          <w:tab w:val="left" w:pos="840"/>
        </w:tabs>
        <w:spacing w:line="360" w:lineRule="auto"/>
        <w:ind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3.3.1.3</w:t>
      </w:r>
      <w:r>
        <w:rPr>
          <w:rFonts w:hint="eastAsia" w:asciiTheme="minorEastAsia" w:hAnsiTheme="minorEastAsia" w:eastAsiaTheme="minorEastAsia"/>
          <w:color w:val="000000" w:themeColor="text1"/>
          <w:sz w:val="24"/>
          <w:szCs w:val="24"/>
          <w:highlight w:val="none"/>
          <w14:textFill>
            <w14:solidFill>
              <w14:schemeClr w14:val="tx1"/>
            </w14:solidFill>
          </w14:textFill>
        </w:rPr>
        <w:t>具体、明确的质疑事项和与质疑事项相关的请求；</w:t>
      </w:r>
    </w:p>
    <w:p w14:paraId="002F6EC6">
      <w:pPr>
        <w:pStyle w:val="32"/>
        <w:tabs>
          <w:tab w:val="left" w:pos="426"/>
          <w:tab w:val="left" w:pos="840"/>
        </w:tabs>
        <w:spacing w:line="360" w:lineRule="auto"/>
        <w:ind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3.3.1.4</w:t>
      </w:r>
      <w:r>
        <w:rPr>
          <w:rFonts w:hint="eastAsia" w:asciiTheme="minorEastAsia" w:hAnsiTheme="minorEastAsia" w:eastAsiaTheme="minorEastAsia"/>
          <w:color w:val="000000" w:themeColor="text1"/>
          <w:sz w:val="24"/>
          <w:szCs w:val="24"/>
          <w:highlight w:val="none"/>
          <w14:textFill>
            <w14:solidFill>
              <w14:schemeClr w14:val="tx1"/>
            </w14:solidFill>
          </w14:textFill>
        </w:rPr>
        <w:t>事实依据；</w:t>
      </w:r>
    </w:p>
    <w:p w14:paraId="4E4AFE8A">
      <w:pPr>
        <w:pStyle w:val="32"/>
        <w:tabs>
          <w:tab w:val="left" w:pos="426"/>
          <w:tab w:val="left" w:pos="840"/>
        </w:tabs>
        <w:spacing w:line="360" w:lineRule="auto"/>
        <w:ind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3.3.1.5</w:t>
      </w:r>
      <w:r>
        <w:rPr>
          <w:rFonts w:hint="eastAsia" w:asciiTheme="minorEastAsia" w:hAnsiTheme="minorEastAsia" w:eastAsiaTheme="minorEastAsia"/>
          <w:color w:val="000000" w:themeColor="text1"/>
          <w:sz w:val="24"/>
          <w:szCs w:val="24"/>
          <w:highlight w:val="none"/>
          <w14:textFill>
            <w14:solidFill>
              <w14:schemeClr w14:val="tx1"/>
            </w14:solidFill>
          </w14:textFill>
        </w:rPr>
        <w:t>必要的法律依据；</w:t>
      </w:r>
    </w:p>
    <w:p w14:paraId="072659EF">
      <w:pPr>
        <w:pStyle w:val="32"/>
        <w:tabs>
          <w:tab w:val="left" w:pos="426"/>
          <w:tab w:val="left" w:pos="840"/>
        </w:tabs>
        <w:spacing w:line="360" w:lineRule="auto"/>
        <w:ind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3.3.1.6</w:t>
      </w:r>
      <w:r>
        <w:rPr>
          <w:rFonts w:hint="eastAsia" w:asciiTheme="minorEastAsia" w:hAnsiTheme="minorEastAsia" w:eastAsiaTheme="minorEastAsia"/>
          <w:color w:val="000000" w:themeColor="text1"/>
          <w:sz w:val="24"/>
          <w:szCs w:val="24"/>
          <w:highlight w:val="none"/>
          <w14:textFill>
            <w14:solidFill>
              <w14:schemeClr w14:val="tx1"/>
            </w14:solidFill>
          </w14:textFill>
        </w:rPr>
        <w:t>提出质疑的日期。</w:t>
      </w:r>
    </w:p>
    <w:p w14:paraId="350AEBFE">
      <w:pPr>
        <w:pStyle w:val="32"/>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3.3.1.7供应商提交的质疑函需一式三份。供应商为自然人的，应当由本人签字；供应商为法人或者其他组织的，应当由法定代表人、主要负责人，或者其授权代表签字或者盖章，并加盖公章。</w:t>
      </w:r>
    </w:p>
    <w:p w14:paraId="71A2C8EE">
      <w:pPr>
        <w:pStyle w:val="32"/>
        <w:spacing w:line="360" w:lineRule="auto"/>
        <w:ind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质疑函范本及制作说明详见附件</w:t>
      </w:r>
      <w:r>
        <w:rPr>
          <w:rFonts w:asciiTheme="minorEastAsia" w:hAnsiTheme="minorEastAsia" w:eastAsiaTheme="minorEastAsia"/>
          <w:b/>
          <w:color w:val="000000" w:themeColor="text1"/>
          <w:sz w:val="24"/>
          <w:highlight w:val="none"/>
          <w14:textFill>
            <w14:solidFill>
              <w14:schemeClr w14:val="tx1"/>
            </w14:solidFill>
          </w14:textFill>
        </w:rPr>
        <w:t>1</w:t>
      </w:r>
      <w:r>
        <w:rPr>
          <w:rFonts w:hint="eastAsia" w:asciiTheme="minorEastAsia" w:hAnsiTheme="minorEastAsia" w:eastAsiaTheme="minorEastAsia"/>
          <w:b/>
          <w:color w:val="000000" w:themeColor="text1"/>
          <w:sz w:val="24"/>
          <w:highlight w:val="none"/>
          <w14:textFill>
            <w14:solidFill>
              <w14:schemeClr w14:val="tx1"/>
            </w14:solidFill>
          </w14:textFill>
        </w:rPr>
        <w:t>。</w:t>
      </w:r>
    </w:p>
    <w:p w14:paraId="2B9A2F2F">
      <w:pPr>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4</w:t>
      </w:r>
      <w:r>
        <w:rPr>
          <w:rFonts w:asciiTheme="minorEastAsia" w:hAnsiTheme="minorEastAsia" w:eastAsiaTheme="minorEastAsia"/>
          <w:b/>
          <w:color w:val="000000" w:themeColor="text1"/>
          <w:sz w:val="24"/>
          <w:highlight w:val="none"/>
          <w14:textFill>
            <w14:solidFill>
              <w14:schemeClr w14:val="tx1"/>
            </w14:solidFill>
          </w14:textFill>
        </w:rPr>
        <w:t>.供应商投诉</w:t>
      </w:r>
    </w:p>
    <w:p w14:paraId="21AD7B73">
      <w:pPr>
        <w:pStyle w:val="32"/>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.1质疑供应商对采购人、</w:t>
      </w:r>
      <w:r>
        <w:rPr>
          <w:rFonts w:hint="eastAsia" w:asciiTheme="minorEastAsia" w:hAnsiTheme="minorEastAsia" w:eastAsiaTheme="minorEastAsia"/>
          <w:color w:val="000000" w:themeColor="text1"/>
          <w:sz w:val="24"/>
          <w:highlight w:val="none"/>
          <w14:textFill>
            <w14:solidFill>
              <w14:schemeClr w14:val="tx1"/>
            </w14:solidFill>
          </w14:textFill>
        </w:rPr>
        <w:t>采购代理机构</w:t>
      </w:r>
      <w:r>
        <w:rPr>
          <w:rFonts w:asciiTheme="minorEastAsia" w:hAnsiTheme="minorEastAsia" w:eastAsiaTheme="minorEastAsia"/>
          <w:color w:val="000000" w:themeColor="text1"/>
          <w:sz w:val="24"/>
          <w:highlight w:val="none"/>
          <w14:textFill>
            <w14:solidFill>
              <w14:schemeClr w14:val="tx1"/>
            </w14:solidFill>
          </w14:textFill>
        </w:rPr>
        <w:t>的答复不满意或者采购人、</w:t>
      </w:r>
      <w:r>
        <w:rPr>
          <w:rFonts w:hint="eastAsia" w:asciiTheme="minorEastAsia" w:hAnsiTheme="minorEastAsia" w:eastAsiaTheme="minorEastAsia"/>
          <w:color w:val="000000" w:themeColor="text1"/>
          <w:sz w:val="24"/>
          <w:highlight w:val="none"/>
          <w14:textFill>
            <w14:solidFill>
              <w14:schemeClr w14:val="tx1"/>
            </w14:solidFill>
          </w14:textFill>
        </w:rPr>
        <w:t>采购代理机构</w:t>
      </w:r>
      <w:r>
        <w:rPr>
          <w:rFonts w:asciiTheme="minorEastAsia" w:hAnsiTheme="minorEastAsia" w:eastAsiaTheme="minorEastAsia"/>
          <w:color w:val="000000" w:themeColor="text1"/>
          <w:sz w:val="24"/>
          <w:highlight w:val="none"/>
          <w14:textFill>
            <w14:solidFill>
              <w14:schemeClr w14:val="tx1"/>
            </w14:solidFill>
          </w14:textFill>
        </w:rPr>
        <w:t>未在规定的时间内</w:t>
      </w:r>
      <w:r>
        <w:rPr>
          <w:rFonts w:hint="eastAsia" w:asciiTheme="minorEastAsia" w:hAnsiTheme="minorEastAsia" w:eastAsiaTheme="minorEastAsia"/>
          <w:color w:val="000000" w:themeColor="text1"/>
          <w:sz w:val="24"/>
          <w:highlight w:val="none"/>
          <w14:textFill>
            <w14:solidFill>
              <w14:schemeClr w14:val="tx1"/>
            </w14:solidFill>
          </w14:textFill>
        </w:rPr>
        <w:t>作出答复的，可以在答复期满后十五个工作日内向同级政府采购监督管理部门提出投诉。</w:t>
      </w:r>
    </w:p>
    <w:p w14:paraId="182BACEA">
      <w:pPr>
        <w:pStyle w:val="32"/>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.2供应</w:t>
      </w:r>
      <w:r>
        <w:rPr>
          <w:rFonts w:hint="eastAsia" w:asciiTheme="minorEastAsia" w:hAnsiTheme="minorEastAsia" w:eastAsiaTheme="minorEastAsia"/>
          <w:color w:val="000000" w:themeColor="text1"/>
          <w:sz w:val="24"/>
          <w:highlight w:val="none"/>
          <w14:textFill>
            <w14:solidFill>
              <w14:schemeClr w14:val="tx1"/>
            </w14:solidFill>
          </w14:textFill>
        </w:rPr>
        <w:t>商投诉的事项不得超出已质疑事项的范围，基于质疑答复内容提出的投诉事项除外。</w:t>
      </w:r>
    </w:p>
    <w:p w14:paraId="23DF808E">
      <w:pPr>
        <w:pStyle w:val="32"/>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.3供应</w:t>
      </w:r>
      <w:r>
        <w:rPr>
          <w:rFonts w:hint="eastAsia" w:asciiTheme="minorEastAsia" w:hAnsiTheme="minorEastAsia" w:eastAsiaTheme="minorEastAsia"/>
          <w:color w:val="000000" w:themeColor="text1"/>
          <w:sz w:val="24"/>
          <w:highlight w:val="none"/>
          <w14:textFill>
            <w14:solidFill>
              <w14:schemeClr w14:val="tx1"/>
            </w14:solidFill>
          </w14:textFill>
        </w:rPr>
        <w:t>商投诉应当有明确的请求和必要的证明材料。</w:t>
      </w:r>
    </w:p>
    <w:p w14:paraId="698AD08C">
      <w:pPr>
        <w:pStyle w:val="32"/>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.4以联合体形</w:t>
      </w:r>
      <w:r>
        <w:rPr>
          <w:rFonts w:hint="eastAsia" w:asciiTheme="minorEastAsia" w:hAnsiTheme="minorEastAsia" w:eastAsiaTheme="minorEastAsia"/>
          <w:color w:val="000000" w:themeColor="text1"/>
          <w:sz w:val="24"/>
          <w:highlight w:val="none"/>
          <w14:textFill>
            <w14:solidFill>
              <w14:schemeClr w14:val="tx1"/>
            </w14:solidFill>
          </w14:textFill>
        </w:rPr>
        <w:t>式参加政府采购活动的，其投诉应当由组成联合体的所有供应商共同提出。</w:t>
      </w:r>
    </w:p>
    <w:p w14:paraId="1E288F27">
      <w:pPr>
        <w:pStyle w:val="32"/>
        <w:spacing w:line="360" w:lineRule="auto"/>
        <w:ind w:firstLine="482" w:firstLineChars="200"/>
        <w:rPr>
          <w:rFonts w:asciiTheme="minorEastAsia" w:hAnsiTheme="minorEastAsia" w:eastAsiaTheme="minorEastAsia"/>
          <w:b/>
          <w:color w:val="000000" w:themeColor="text1"/>
          <w:sz w:val="24"/>
          <w:highlight w:val="none"/>
          <w14:textFill>
            <w14:solidFill>
              <w14:schemeClr w14:val="tx1"/>
            </w14:solidFill>
          </w14:textFill>
        </w:rPr>
      </w:pPr>
    </w:p>
    <w:p w14:paraId="55017C2D">
      <w:pPr>
        <w:adjustRightInd/>
        <w:spacing w:line="360" w:lineRule="auto"/>
        <w:jc w:val="center"/>
        <w:rPr>
          <w:rFonts w:cs="仿宋_GB2312" w:asciiTheme="minorEastAsia" w:hAnsiTheme="minorEastAsia" w:eastAsiaTheme="minorEastAsia"/>
          <w:b/>
          <w:color w:val="000000" w:themeColor="text1"/>
          <w:sz w:val="32"/>
          <w:szCs w:val="20"/>
          <w:highlight w:val="none"/>
          <w14:textFill>
            <w14:solidFill>
              <w14:schemeClr w14:val="tx1"/>
            </w14:solidFill>
          </w14:textFill>
        </w:rPr>
      </w:pPr>
    </w:p>
    <w:p w14:paraId="705E246A">
      <w:pPr>
        <w:adjustRightInd/>
        <w:spacing w:line="360" w:lineRule="auto"/>
        <w:jc w:val="center"/>
        <w:outlineLvl w:val="1"/>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五、磋商文件构成、修改、解释</w:t>
      </w:r>
    </w:p>
    <w:p w14:paraId="000B0A8A">
      <w:pPr>
        <w:autoSpaceDE w:val="0"/>
        <w:autoSpaceDN w:val="0"/>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1．磋商文件的构成</w:t>
      </w:r>
    </w:p>
    <w:p w14:paraId="75504944">
      <w:pPr>
        <w:pStyle w:val="32"/>
        <w:spacing w:line="360" w:lineRule="auto"/>
        <w:ind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1.1 磋商文件包括下列文件及附件</w:t>
      </w:r>
    </w:p>
    <w:p w14:paraId="1D4AEFFB">
      <w:pPr>
        <w:pStyle w:val="32"/>
        <w:tabs>
          <w:tab w:val="left" w:pos="840"/>
        </w:tabs>
        <w:spacing w:line="360" w:lineRule="auto"/>
        <w:ind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第一部分  邀请供应商</w:t>
      </w:r>
    </w:p>
    <w:p w14:paraId="3A0A71C0">
      <w:pPr>
        <w:pStyle w:val="32"/>
        <w:tabs>
          <w:tab w:val="left" w:pos="840"/>
        </w:tabs>
        <w:spacing w:line="360" w:lineRule="auto"/>
        <w:ind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第二部分  竞争性磋商流程</w:t>
      </w:r>
    </w:p>
    <w:p w14:paraId="251F54D6">
      <w:pPr>
        <w:pStyle w:val="32"/>
        <w:tabs>
          <w:tab w:val="left" w:pos="840"/>
        </w:tabs>
        <w:spacing w:line="360" w:lineRule="auto"/>
        <w:ind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第三部分  供应商须知</w:t>
      </w:r>
    </w:p>
    <w:p w14:paraId="6A25024A">
      <w:pPr>
        <w:pStyle w:val="32"/>
        <w:tabs>
          <w:tab w:val="left" w:pos="840"/>
        </w:tabs>
        <w:spacing w:line="360" w:lineRule="auto"/>
        <w:ind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第四部分  采购需求</w:t>
      </w:r>
    </w:p>
    <w:p w14:paraId="30B79194">
      <w:pPr>
        <w:pStyle w:val="32"/>
        <w:tabs>
          <w:tab w:val="left" w:pos="840"/>
        </w:tabs>
        <w:spacing w:line="360" w:lineRule="auto"/>
        <w:ind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第五部分  评审方法及评审标准</w:t>
      </w:r>
    </w:p>
    <w:p w14:paraId="64A1B3D5">
      <w:pPr>
        <w:pStyle w:val="32"/>
        <w:tabs>
          <w:tab w:val="left" w:pos="840"/>
        </w:tabs>
        <w:spacing w:line="360" w:lineRule="auto"/>
        <w:ind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第六部分  拟签订的合同文本</w:t>
      </w:r>
    </w:p>
    <w:p w14:paraId="716D44AC">
      <w:pPr>
        <w:pStyle w:val="32"/>
        <w:tabs>
          <w:tab w:val="left" w:pos="840"/>
        </w:tabs>
        <w:spacing w:line="360" w:lineRule="auto"/>
        <w:ind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第七部分  应提交的有关格式范例</w:t>
      </w:r>
    </w:p>
    <w:p w14:paraId="3F828071">
      <w:pPr>
        <w:pStyle w:val="32"/>
        <w:tabs>
          <w:tab w:val="left" w:pos="840"/>
        </w:tabs>
        <w:spacing w:line="360" w:lineRule="auto"/>
        <w:ind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第八部分  最后报价格式</w:t>
      </w:r>
    </w:p>
    <w:p w14:paraId="02709C6D">
      <w:pPr>
        <w:pStyle w:val="32"/>
        <w:spacing w:line="360" w:lineRule="auto"/>
        <w:ind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 xml:space="preserve">1.2 </w:t>
      </w:r>
      <w:r>
        <w:rPr>
          <w:rFonts w:hint="eastAsia" w:asciiTheme="minorEastAsia" w:hAnsiTheme="minorEastAsia" w:eastAsiaTheme="minorEastAsia"/>
          <w:color w:val="000000" w:themeColor="text1"/>
          <w:sz w:val="24"/>
          <w:highlight w:val="none"/>
          <w14:textFill>
            <w14:solidFill>
              <w14:schemeClr w14:val="tx1"/>
            </w14:solidFill>
          </w14:textFill>
        </w:rPr>
        <w:t>与本项目有关的</w:t>
      </w:r>
      <w:r>
        <w:rPr>
          <w:rFonts w:hint="eastAsia" w:asciiTheme="minorEastAsia" w:hAnsiTheme="minorEastAsia" w:eastAsiaTheme="minorEastAsia"/>
          <w:bCs/>
          <w:color w:val="000000" w:themeColor="text1"/>
          <w:sz w:val="24"/>
          <w:highlight w:val="none"/>
          <w14:textFill>
            <w14:solidFill>
              <w14:schemeClr w14:val="tx1"/>
            </w14:solidFill>
          </w14:textFill>
        </w:rPr>
        <w:t>澄清或者修改的内容为磋商文件的组成部分</w:t>
      </w: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p>
    <w:p w14:paraId="36847A32">
      <w:pPr>
        <w:pStyle w:val="32"/>
        <w:spacing w:line="360" w:lineRule="auto"/>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2. 磋商文件的</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澄清、修改</w:t>
      </w:r>
    </w:p>
    <w:p w14:paraId="496226EA">
      <w:pPr>
        <w:pStyle w:val="392"/>
        <w:snapToGrid w:val="0"/>
        <w:spacing w:before="0"/>
        <w:ind w:firstLine="480"/>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2.1已获取磋商文件的潜在供应商，若有问题需要澄清，应于提交首次响应文件截止时间前，以书面形式向采购代理机构提出。</w:t>
      </w:r>
    </w:p>
    <w:p w14:paraId="446F65E5">
      <w:pPr>
        <w:pStyle w:val="392"/>
        <w:snapToGrid w:val="0"/>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2.2</w:t>
      </w:r>
      <w:r>
        <w:rPr>
          <w:rFonts w:hint="eastAsia" w:cs="宋体" w:asciiTheme="minorEastAsia" w:hAnsiTheme="minorEastAsia" w:eastAsiaTheme="minorEastAsia"/>
          <w:color w:val="000000" w:themeColor="text1"/>
          <w:highlight w:val="none"/>
          <w14:textFill>
            <w14:solidFill>
              <w14:schemeClr w14:val="tx1"/>
            </w14:solidFill>
          </w14:textFill>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000000" w:themeColor="text1"/>
          <w:highlight w:val="none"/>
          <w14:textFill>
            <w14:solidFill>
              <w14:schemeClr w14:val="tx1"/>
            </w14:solidFill>
          </w14:textFill>
        </w:rPr>
        <w:t>提交首次</w:t>
      </w:r>
      <w:r>
        <w:rPr>
          <w:rFonts w:hint="eastAsia" w:cs="宋体" w:asciiTheme="minorEastAsia" w:hAnsiTheme="minorEastAsia" w:eastAsiaTheme="minorEastAsia"/>
          <w:color w:val="000000" w:themeColor="text1"/>
          <w:highlight w:val="none"/>
          <w14:textFill>
            <w14:solidFill>
              <w14:schemeClr w14:val="tx1"/>
            </w14:solidFill>
          </w14:textFill>
        </w:rPr>
        <w:t>响应文件截止时间和响应文件开启时间。该澄清或者修改的内容为磋商文件的组成部分。</w:t>
      </w:r>
    </w:p>
    <w:p w14:paraId="3A1F31C3">
      <w:pPr>
        <w:pStyle w:val="392"/>
        <w:snapToGrid w:val="0"/>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000000" w:themeColor="text1"/>
          <w:highlight w:val="none"/>
          <w14:textFill>
            <w14:solidFill>
              <w14:schemeClr w14:val="tx1"/>
            </w14:solidFill>
          </w14:textFill>
        </w:rPr>
        <w:t>通过电子交易平台</w:t>
      </w:r>
      <w:r>
        <w:rPr>
          <w:rFonts w:hint="eastAsia" w:asciiTheme="minorEastAsia" w:hAnsiTheme="minorEastAsia" w:eastAsiaTheme="minorEastAsia"/>
          <w:color w:val="000000" w:themeColor="text1"/>
          <w:highlight w:val="none"/>
          <w14:textFill>
            <w14:solidFill>
              <w14:schemeClr w14:val="tx1"/>
            </w14:solidFill>
          </w14:textFill>
        </w:rPr>
        <w:t>通知所有获取磋商文件的供应商；不足5日的，采购人、采购代理机构应当顺延提交首次响应文件截止时间。</w:t>
      </w:r>
    </w:p>
    <w:p w14:paraId="0AA92C73">
      <w:pPr>
        <w:pStyle w:val="392"/>
        <w:snapToGrid w:val="0"/>
        <w:spacing w:before="0"/>
        <w:ind w:firstLine="482"/>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w:t>
      </w:r>
      <w:r>
        <w:rPr>
          <w:rFonts w:hint="eastAsia" w:cs="仿宋_GB2312" w:asciiTheme="minorEastAsia" w:hAnsiTheme="minorEastAsia" w:eastAsiaTheme="minorEastAsia"/>
          <w:b/>
          <w:color w:val="000000" w:themeColor="text1"/>
          <w:szCs w:val="21"/>
          <w:highlight w:val="none"/>
          <w14:textFill>
            <w14:solidFill>
              <w14:schemeClr w14:val="tx1"/>
            </w14:solidFill>
          </w14:textFill>
        </w:rPr>
        <w:t>响应文件未按磋商文件的澄清、修改的内容编制，又不符合实质性要求的，响应无效。</w:t>
      </w:r>
    </w:p>
    <w:p w14:paraId="4546B7D9">
      <w:pPr>
        <w:pStyle w:val="22"/>
        <w:rPr>
          <w:rFonts w:cs="仿宋_GB2312" w:asciiTheme="minorEastAsia" w:hAnsiTheme="minorEastAsia" w:eastAsiaTheme="minorEastAsia"/>
          <w:color w:val="000000" w:themeColor="text1"/>
          <w:sz w:val="18"/>
          <w:szCs w:val="18"/>
          <w:highlight w:val="none"/>
          <w:lang w:val="en-US"/>
          <w14:textFill>
            <w14:solidFill>
              <w14:schemeClr w14:val="tx1"/>
            </w14:solidFill>
          </w14:textFill>
        </w:rPr>
      </w:pPr>
      <w:r>
        <w:rPr>
          <w:rFonts w:hint="eastAsia" w:cs="仿宋_GB2312" w:asciiTheme="minorEastAsia" w:hAnsiTheme="minorEastAsia" w:eastAsiaTheme="minorEastAsia"/>
          <w:color w:val="000000" w:themeColor="text1"/>
          <w:szCs w:val="24"/>
          <w:highlight w:val="none"/>
          <w:lang w:val="en-US"/>
          <w14:textFill>
            <w14:solidFill>
              <w14:schemeClr w14:val="tx1"/>
            </w14:solidFill>
          </w14:textFill>
        </w:rPr>
        <w:t xml:space="preserve">    </w:t>
      </w:r>
    </w:p>
    <w:p w14:paraId="44000EB5">
      <w:pPr>
        <w:adjustRightInd/>
        <w:spacing w:line="360" w:lineRule="auto"/>
        <w:jc w:val="center"/>
        <w:outlineLvl w:val="1"/>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六、响应文件的编制</w:t>
      </w:r>
    </w:p>
    <w:p w14:paraId="641A757D">
      <w:pPr>
        <w:pStyle w:val="32"/>
        <w:spacing w:line="360" w:lineRule="auto"/>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 响应文件的语言</w:t>
      </w:r>
    </w:p>
    <w:p w14:paraId="179CED23">
      <w:pPr>
        <w:pStyle w:val="32"/>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响应文件及供应商与采购有关的来往通知、函件和文件均应使用中文。</w:t>
      </w:r>
    </w:p>
    <w:p w14:paraId="01579941">
      <w:pPr>
        <w:pStyle w:val="32"/>
        <w:spacing w:line="360" w:lineRule="auto"/>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 响应文件的组成</w:t>
      </w:r>
    </w:p>
    <w:p w14:paraId="48756F7E">
      <w:pPr>
        <w:pStyle w:val="32"/>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响应文件应当包括以下主要内容：</w:t>
      </w:r>
    </w:p>
    <w:p w14:paraId="19959EA0">
      <w:pPr>
        <w:pStyle w:val="32"/>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（1）响应函</w:t>
      </w:r>
    </w:p>
    <w:p w14:paraId="5732C356">
      <w:pPr>
        <w:pStyle w:val="32"/>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（2）资格文件</w:t>
      </w:r>
    </w:p>
    <w:p w14:paraId="6C81B0A8">
      <w:pPr>
        <w:pStyle w:val="32"/>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A、</w:t>
      </w:r>
      <w:r>
        <w:rPr>
          <w:rFonts w:hint="eastAsia" w:cs="宋体" w:asciiTheme="minorEastAsia" w:hAnsiTheme="minorEastAsia" w:eastAsiaTheme="minorEastAsia"/>
          <w:color w:val="000000" w:themeColor="text1"/>
          <w:sz w:val="24"/>
          <w:highlight w:val="none"/>
          <w14:textFill>
            <w14:solidFill>
              <w14:schemeClr w14:val="tx1"/>
            </w14:solidFill>
          </w14:textFill>
        </w:rPr>
        <w:t>符合参加政府采购活动应当具备的一般条件的承诺函（</w:t>
      </w:r>
      <w:r>
        <w:rPr>
          <w:rFonts w:hint="eastAsia" w:asciiTheme="minorEastAsia" w:hAnsiTheme="minorEastAsia" w:eastAsiaTheme="minorEastAsia"/>
          <w:color w:val="000000" w:themeColor="text1"/>
          <w:sz w:val="24"/>
          <w:highlight w:val="none"/>
          <w14:textFill>
            <w14:solidFill>
              <w14:schemeClr w14:val="tx1"/>
            </w14:solidFill>
          </w14:textFill>
        </w:rPr>
        <w:t>如以联合体形式参加政府采购活动的，</w:t>
      </w:r>
      <w:r>
        <w:rPr>
          <w:rFonts w:hint="eastAsia" w:cs="Arial" w:asciiTheme="minorEastAsia" w:hAnsiTheme="minorEastAsia" w:eastAsiaTheme="minorEastAsia"/>
          <w:color w:val="000000" w:themeColor="text1"/>
          <w:sz w:val="24"/>
          <w:highlight w:val="none"/>
          <w14:textFill>
            <w14:solidFill>
              <w14:schemeClr w14:val="tx1"/>
            </w14:solidFill>
          </w14:textFill>
        </w:rPr>
        <w:t>联合体各方均应提交该承诺函</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07DE6EBE">
      <w:pPr>
        <w:pStyle w:val="32"/>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B、</w:t>
      </w:r>
      <w:r>
        <w:rPr>
          <w:rFonts w:hint="eastAsia" w:cs="Arial" w:asciiTheme="minorEastAsia" w:hAnsiTheme="minorEastAsia" w:eastAsiaTheme="minorEastAsia"/>
          <w:color w:val="000000" w:themeColor="text1"/>
          <w:sz w:val="24"/>
          <w:highlight w:val="none"/>
          <w14:textFill>
            <w14:solidFill>
              <w14:schemeClr w14:val="tx1"/>
            </w14:solidFill>
          </w14:textFill>
        </w:rPr>
        <w:t>联合协议</w:t>
      </w:r>
      <w:r>
        <w:rPr>
          <w:rFonts w:hint="eastAsia" w:cs="仿宋_GB2312" w:asciiTheme="minorEastAsia" w:hAnsiTheme="minorEastAsia" w:eastAsiaTheme="minorEastAsia"/>
          <w:color w:val="000000" w:themeColor="text1"/>
          <w:sz w:val="24"/>
          <w:highlight w:val="none"/>
          <w14:textFill>
            <w14:solidFill>
              <w14:schemeClr w14:val="tx1"/>
            </w14:solidFill>
          </w14:textFill>
        </w:rPr>
        <w:t>（如果有）；</w:t>
      </w:r>
    </w:p>
    <w:p w14:paraId="258A6028">
      <w:pPr>
        <w:pStyle w:val="32"/>
        <w:spacing w:line="360" w:lineRule="auto"/>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C</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落实政府采购政策需满足的资格要求</w:t>
      </w:r>
      <w:r>
        <w:rPr>
          <w:rFonts w:hint="eastAsia" w:cs="宋体" w:asciiTheme="minorEastAsia" w:hAnsiTheme="minorEastAsia" w:eastAsiaTheme="minorEastAsia"/>
          <w:snapToGrid w:val="0"/>
          <w:color w:val="000000" w:themeColor="text1"/>
          <w:kern w:val="28"/>
          <w:sz w:val="24"/>
          <w:highlight w:val="none"/>
          <w14:textFill>
            <w14:solidFill>
              <w14:schemeClr w14:val="tx1"/>
            </w14:solidFill>
          </w14:textFill>
        </w:rPr>
        <w:t>（如果有)；</w:t>
      </w:r>
    </w:p>
    <w:p w14:paraId="6156022D">
      <w:pPr>
        <w:pStyle w:val="32"/>
        <w:spacing w:line="360" w:lineRule="auto"/>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D、符合特定资格条件的有关证明材料（如果有）。</w:t>
      </w:r>
      <w:r>
        <w:rPr>
          <w:rFonts w:hint="eastAsia" w:cs="仿宋_GB2312" w:asciiTheme="minorEastAsia" w:hAnsiTheme="minorEastAsia" w:eastAsiaTheme="minorEastAsia"/>
          <w:color w:val="000000" w:themeColor="text1"/>
          <w:sz w:val="24"/>
          <w:highlight w:val="none"/>
          <w14:textFill>
            <w14:solidFill>
              <w14:schemeClr w14:val="tx1"/>
            </w14:solidFill>
          </w14:textFill>
        </w:rPr>
        <w:tab/>
      </w:r>
      <w:r>
        <w:rPr>
          <w:rFonts w:cs="仿宋_GB2312" w:asciiTheme="minorEastAsia" w:hAnsiTheme="minorEastAsia" w:eastAsiaTheme="minorEastAsia"/>
          <w:color w:val="000000" w:themeColor="text1"/>
          <w:sz w:val="24"/>
          <w:highlight w:val="none"/>
          <w14:textFill>
            <w14:solidFill>
              <w14:schemeClr w14:val="tx1"/>
            </w14:solidFill>
          </w14:textFill>
        </w:rPr>
        <w:t xml:space="preserve"> </w:t>
      </w:r>
    </w:p>
    <w:p w14:paraId="4447448B">
      <w:pPr>
        <w:pStyle w:val="32"/>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hint="eastAsia" w:hAnsi="宋体" w:cs="宋体"/>
          <w:color w:val="000000" w:themeColor="text1"/>
          <w:sz w:val="24"/>
          <w:highlight w:val="none"/>
          <w14:textFill>
            <w14:solidFill>
              <w14:schemeClr w14:val="tx1"/>
            </w14:solidFill>
          </w14:textFill>
        </w:rPr>
        <w:t>授权委托书或法定代表人（单位负责人、自然人本人）身份证明；</w:t>
      </w:r>
    </w:p>
    <w:p w14:paraId="2EF95A8B">
      <w:pPr>
        <w:pStyle w:val="32"/>
        <w:spacing w:line="360" w:lineRule="auto"/>
        <w:ind w:firstLine="480" w:firstLineChars="200"/>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（4）</w:t>
      </w:r>
      <w:r>
        <w:rPr>
          <w:rFonts w:hint="eastAsia" w:cs="宋体" w:asciiTheme="minorEastAsia" w:hAnsiTheme="minorEastAsia" w:eastAsiaTheme="minorEastAsia"/>
          <w:color w:val="000000" w:themeColor="text1"/>
          <w:sz w:val="24"/>
          <w:highlight w:val="none"/>
          <w14:textFill>
            <w14:solidFill>
              <w14:schemeClr w14:val="tx1"/>
            </w14:solidFill>
          </w14:textFill>
        </w:rPr>
        <w:t>分包意向协议</w:t>
      </w:r>
      <w:r>
        <w:rPr>
          <w:rFonts w:hint="eastAsia" w:cs="宋体" w:asciiTheme="minorEastAsia" w:hAnsiTheme="minorEastAsia" w:eastAsiaTheme="minorEastAsia"/>
          <w:snapToGrid w:val="0"/>
          <w:color w:val="000000" w:themeColor="text1"/>
          <w:kern w:val="28"/>
          <w:sz w:val="24"/>
          <w:highlight w:val="none"/>
          <w14:textFill>
            <w14:solidFill>
              <w14:schemeClr w14:val="tx1"/>
            </w14:solidFill>
          </w14:textFill>
        </w:rPr>
        <w:t>（如果有)</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p>
    <w:p w14:paraId="56D0422D">
      <w:pPr>
        <w:pStyle w:val="32"/>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（5）所有资信文件</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（如果有）；</w:t>
      </w:r>
    </w:p>
    <w:p w14:paraId="1EE40E5E">
      <w:pPr>
        <w:pStyle w:val="32"/>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（6）</w:t>
      </w:r>
      <w:r>
        <w:rPr>
          <w:rFonts w:hint="eastAsia" w:asciiTheme="minorEastAsia" w:hAnsiTheme="minorEastAsia" w:eastAsiaTheme="minorEastAsia"/>
          <w:color w:val="000000" w:themeColor="text1"/>
          <w:sz w:val="24"/>
          <w:highlight w:val="none"/>
          <w14:textFill>
            <w14:solidFill>
              <w14:schemeClr w14:val="tx1"/>
            </w14:solidFill>
          </w14:textFill>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0F1159E2">
      <w:pPr>
        <w:pStyle w:val="32"/>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snapToGrid w:val="0"/>
          <w:color w:val="000000" w:themeColor="text1"/>
          <w:sz w:val="24"/>
          <w:highlight w:val="none"/>
          <w14:textFill>
            <w14:solidFill>
              <w14:schemeClr w14:val="tx1"/>
            </w14:solidFill>
          </w14:textFill>
        </w:rPr>
        <w:t>（7）</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关于对磋商文件中有关条款的拒绝声明 (如果有)</w:t>
      </w:r>
      <w:r>
        <w:rPr>
          <w:rFonts w:hint="eastAsia" w:asciiTheme="minorEastAsia" w:hAnsiTheme="minorEastAsia" w:eastAsiaTheme="minorEastAsia"/>
          <w:color w:val="000000" w:themeColor="text1"/>
          <w:sz w:val="24"/>
          <w:highlight w:val="none"/>
          <w:lang w:val="zh-CN"/>
          <w14:textFill>
            <w14:solidFill>
              <w14:schemeClr w14:val="tx1"/>
            </w14:solidFill>
          </w14:textFill>
        </w:rPr>
        <w:t xml:space="preserve"> ；</w:t>
      </w:r>
    </w:p>
    <w:p w14:paraId="2AFD2831">
      <w:pPr>
        <w:pStyle w:val="32"/>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（8）</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认为需要的其他商务文件或说明 (如果有) ；</w:t>
      </w:r>
    </w:p>
    <w:p w14:paraId="5755582C">
      <w:pPr>
        <w:pStyle w:val="32"/>
        <w:spacing w:line="360" w:lineRule="auto"/>
        <w:ind w:firstLine="480" w:firstLineChars="200"/>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（9）</w:t>
      </w:r>
      <w:r>
        <w:rPr>
          <w:rFonts w:hint="eastAsia" w:asciiTheme="minorEastAsia" w:hAnsiTheme="minorEastAsia" w:eastAsiaTheme="minorEastAsia"/>
          <w:color w:val="000000" w:themeColor="text1"/>
          <w:sz w:val="24"/>
          <w:highlight w:val="none"/>
          <w:lang w:val="zh-CN"/>
          <w14:textFill>
            <w14:solidFill>
              <w14:schemeClr w14:val="tx1"/>
            </w14:solidFill>
          </w14:textFill>
        </w:rPr>
        <w:t>服务方案。针对本项目的完整服务方案和实施方案；详细阐述项目方案的实现思路及关键技术；符合本项目对当前和未来发展的要求；以及对功能设计和实施计划的建议；</w:t>
      </w:r>
    </w:p>
    <w:p w14:paraId="17DFE035">
      <w:pPr>
        <w:pStyle w:val="32"/>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（10）组织实施方案。本项目详细工作实施组织方案，包括(但不限于)以下内容：组织机构、工作时间进度表、工作程序和步骤、管理和协调方法、关键步骤的思路和要点；</w:t>
      </w:r>
    </w:p>
    <w:p w14:paraId="5E96375A">
      <w:pPr>
        <w:pStyle w:val="32"/>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11）售后服务方案。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7E07BB28">
      <w:pPr>
        <w:pStyle w:val="32"/>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资质情况等</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w:t>
      </w:r>
    </w:p>
    <w:p w14:paraId="58EEF51F">
      <w:pPr>
        <w:pStyle w:val="32"/>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（13）优惠条件及特殊承诺；</w:t>
      </w:r>
    </w:p>
    <w:p w14:paraId="4FC93F54">
      <w:pPr>
        <w:pStyle w:val="32"/>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（14）</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培训计划（如果有）；</w:t>
      </w:r>
    </w:p>
    <w:p w14:paraId="01C04725">
      <w:pPr>
        <w:pStyle w:val="32"/>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（15）随机特殊工具和</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备品备件清单（含随机自带的备品备件和质保期后供采购人选择的备品备件及配套零部件，明细备品备件及价格，且供货价格不高于成交价格；成交货物设备应提供易损部件的备件和整机备品）（如果有）；</w:t>
      </w:r>
    </w:p>
    <w:p w14:paraId="2F403EE4">
      <w:pPr>
        <w:pStyle w:val="32"/>
        <w:spacing w:line="360" w:lineRule="auto"/>
        <w:ind w:firstLine="480" w:firstLineChars="200"/>
        <w:rPr>
          <w:rFonts w:cs="仿宋_GB2312" w:asciiTheme="minorEastAsia" w:hAnsiTheme="minorEastAsia" w:eastAsiaTheme="minorEastAsia"/>
          <w:color w:val="000000" w:themeColor="text1"/>
          <w:kern w:val="0"/>
          <w:sz w:val="24"/>
          <w:szCs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olor w:val="000000" w:themeColor="text1"/>
          <w:sz w:val="24"/>
          <w:szCs w:val="24"/>
          <w:highlight w:val="none"/>
          <w14:textFill>
            <w14:solidFill>
              <w14:schemeClr w14:val="tx1"/>
            </w14:solidFill>
          </w14:textFill>
        </w:rPr>
        <w:t>6）</w:t>
      </w:r>
      <w:r>
        <w:rPr>
          <w:rFonts w:hint="eastAsia" w:cs="仿宋_GB2312" w:asciiTheme="minorEastAsia" w:hAnsiTheme="minorEastAsia" w:eastAsiaTheme="minorEastAsia"/>
          <w:color w:val="000000" w:themeColor="text1"/>
          <w:kern w:val="0"/>
          <w:sz w:val="24"/>
          <w:szCs w:val="24"/>
          <w:highlight w:val="none"/>
          <w:lang w:val="zh-CN"/>
          <w14:textFill>
            <w14:solidFill>
              <w14:schemeClr w14:val="tx1"/>
            </w14:solidFill>
          </w14:textFill>
        </w:rPr>
        <w:t>供应商认为需要的其他技术文件或说明（如果有）；</w:t>
      </w:r>
    </w:p>
    <w:p w14:paraId="3F6505E5">
      <w:pPr>
        <w:pStyle w:val="32"/>
        <w:spacing w:line="360" w:lineRule="auto"/>
        <w:ind w:firstLine="480" w:firstLineChars="200"/>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olor w:val="000000" w:themeColor="text1"/>
          <w:sz w:val="24"/>
          <w:szCs w:val="24"/>
          <w:highlight w:val="none"/>
          <w14:textFill>
            <w14:solidFill>
              <w14:schemeClr w14:val="tx1"/>
            </w14:solidFill>
          </w14:textFill>
        </w:rPr>
        <w:t>7）</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政府采购供应商廉洁自律承诺书；</w:t>
      </w:r>
    </w:p>
    <w:p w14:paraId="1F760629">
      <w:pPr>
        <w:pStyle w:val="32"/>
        <w:spacing w:line="360" w:lineRule="auto"/>
        <w:ind w:firstLine="480" w:firstLineChars="200"/>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olor w:val="000000" w:themeColor="text1"/>
          <w:sz w:val="24"/>
          <w:szCs w:val="24"/>
          <w:highlight w:val="none"/>
          <w14:textFill>
            <w14:solidFill>
              <w14:schemeClr w14:val="tx1"/>
            </w14:solidFill>
          </w14:textFill>
        </w:rPr>
        <w:t>8）</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承诺函。</w:t>
      </w:r>
    </w:p>
    <w:p w14:paraId="05DD23A3">
      <w:pPr>
        <w:pStyle w:val="32"/>
        <w:spacing w:line="360" w:lineRule="auto"/>
        <w:ind w:firstLine="482"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3. 响应文件的编制和签署</w:t>
      </w:r>
    </w:p>
    <w:p w14:paraId="5823C157">
      <w:pPr>
        <w:spacing w:line="360" w:lineRule="auto"/>
        <w:ind w:firstLine="480" w:firstLineChars="200"/>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3.1各供应商在编制响应文件时请按照磋商文件第七部分规定的格式进行，混乱的编排导致响应文件被误读或磋商小组查找不到有效文件是供应商的风险。</w:t>
      </w:r>
    </w:p>
    <w:p w14:paraId="3426059C">
      <w:pPr>
        <w:spacing w:line="360" w:lineRule="auto"/>
        <w:ind w:firstLine="480" w:firstLineChars="200"/>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3.2供应商进行电子交易应安装客户端软件—“广西政府采购云平台电子交易客户端”，并按照磋商文件和电子交易平台的要求编制并加密响应文件。供应商未按规定加密的响应文件，电子交易平台将拒收并提示。</w:t>
      </w:r>
    </w:p>
    <w:p w14:paraId="79FDDE37">
      <w:pPr>
        <w:spacing w:line="360" w:lineRule="auto"/>
        <w:ind w:firstLine="480" w:firstLineChars="200"/>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3.3使用“广西政府采购云平台电子交易客户端”需要提前申领CA数字证书，申领流程请自行前往“</w:t>
      </w:r>
      <w:r>
        <w:rPr>
          <w:rFonts w:hint="eastAsia" w:ascii="宋体" w:hAnsi="宋体" w:cs="宋体"/>
          <w:color w:val="000000" w:themeColor="text1"/>
          <w:sz w:val="24"/>
          <w:highlight w:val="none"/>
          <w14:textFill>
            <w14:solidFill>
              <w14:schemeClr w14:val="tx1"/>
            </w14:solidFill>
          </w14:textFill>
        </w:rPr>
        <w:t>广西政府采购网（http://zfcg.gxzf.gov.cn/）—办事服务—下载专区</w:t>
      </w:r>
      <w:r>
        <w:rPr>
          <w:rFonts w:hint="eastAsia" w:ascii="宋体" w:hAnsi="宋体" w:cs="宋体"/>
          <w:color w:val="000000" w:themeColor="text1"/>
          <w:kern w:val="0"/>
          <w:sz w:val="24"/>
          <w:highlight w:val="none"/>
          <w:lang w:val="zh-CN"/>
          <w14:textFill>
            <w14:solidFill>
              <w14:schemeClr w14:val="tx1"/>
            </w14:solidFill>
          </w14:textFill>
        </w:rPr>
        <w:t>”进行查阅</w:t>
      </w:r>
    </w:p>
    <w:p w14:paraId="307198CD">
      <w:pPr>
        <w:pStyle w:val="392"/>
        <w:snapToGrid w:val="0"/>
        <w:spacing w:before="0"/>
        <w:ind w:firstLine="480"/>
        <w:rPr>
          <w:rFonts w:cs="仿宋_GB2312" w:asciiTheme="minorEastAsia" w:hAnsiTheme="minorEastAsia" w:eastAsiaTheme="minorEastAsia"/>
          <w:b/>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szCs w:val="24"/>
          <w:highlight w:val="none"/>
          <w14:textFill>
            <w14:solidFill>
              <w14:schemeClr w14:val="tx1"/>
            </w14:solidFill>
          </w14:textFill>
        </w:rPr>
        <w:t>3.4响应文件按照磋商文件第七部分格式要</w:t>
      </w:r>
      <w:r>
        <w:rPr>
          <w:rFonts w:hint="eastAsia" w:cs="仿宋_GB2312" w:asciiTheme="minorEastAsia" w:hAnsiTheme="minorEastAsia" w:eastAsiaTheme="minorEastAsia"/>
          <w:color w:val="000000" w:themeColor="text1"/>
          <w:highlight w:val="none"/>
          <w14:textFill>
            <w14:solidFill>
              <w14:schemeClr w14:val="tx1"/>
            </w14:solidFill>
          </w14:textFill>
        </w:rPr>
        <w:t>求进行签署、盖章。</w:t>
      </w:r>
      <w:r>
        <w:rPr>
          <w:rFonts w:hint="eastAsia" w:asciiTheme="minorEastAsia" w:hAnsiTheme="minorEastAsia" w:eastAsiaTheme="minorEastAsia"/>
          <w:b/>
          <w:color w:val="000000" w:themeColor="text1"/>
          <w:highlight w:val="none"/>
          <w14:textFill>
            <w14:solidFill>
              <w14:schemeClr w14:val="tx1"/>
            </w14:solidFill>
          </w14:textFill>
        </w:rPr>
        <w:t>▲</w:t>
      </w:r>
      <w:r>
        <w:rPr>
          <w:rFonts w:hint="eastAsia" w:cs="仿宋_GB2312" w:asciiTheme="minorEastAsia" w:hAnsiTheme="minorEastAsia" w:eastAsiaTheme="minorEastAsia"/>
          <w:b/>
          <w:color w:val="000000" w:themeColor="text1"/>
          <w:highlight w:val="none"/>
          <w14:textFill>
            <w14:solidFill>
              <w14:schemeClr w14:val="tx1"/>
            </w14:solidFill>
          </w14:textFill>
        </w:rPr>
        <w:t>供应商的响应文件未按照磋商文件要求签署、盖章的，其响应无效</w:t>
      </w:r>
      <w:r>
        <w:rPr>
          <w:rFonts w:hint="eastAsia" w:cs="仿宋_GB2312" w:asciiTheme="minorEastAsia" w:hAnsiTheme="minorEastAsia" w:eastAsiaTheme="minorEastAsia"/>
          <w:color w:val="000000" w:themeColor="text1"/>
          <w:szCs w:val="24"/>
          <w:highlight w:val="none"/>
          <w14:textFill>
            <w14:solidFill>
              <w14:schemeClr w14:val="tx1"/>
            </w14:solidFill>
          </w14:textFill>
        </w:rPr>
        <w:t>。</w:t>
      </w:r>
    </w:p>
    <w:p w14:paraId="2E4AD0A4">
      <w:pPr>
        <w:pStyle w:val="392"/>
        <w:snapToGrid w:val="0"/>
        <w:spacing w:before="0"/>
        <w:ind w:firstLine="480"/>
        <w:rPr>
          <w:rFonts w:cs="宋体"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szCs w:val="24"/>
          <w:highlight w:val="none"/>
          <w14:textFill>
            <w14:solidFill>
              <w14:schemeClr w14:val="tx1"/>
            </w14:solidFill>
          </w14:textFill>
        </w:rPr>
        <w:t>3.5为确保网上操作合法、有效和安全，供应商应当在响应截止时间前完成在“广西政府采购云平台”的身份认证，确保在电子交易过程中能够对相关数据电文进行加密和使用电子签名。</w:t>
      </w:r>
    </w:p>
    <w:p w14:paraId="4A9533EC">
      <w:pPr>
        <w:pStyle w:val="392"/>
        <w:snapToGrid w:val="0"/>
        <w:spacing w:before="0"/>
        <w:ind w:firstLine="480"/>
        <w:rPr>
          <w:rFonts w:cs="宋体" w:asciiTheme="minorEastAsia" w:hAnsiTheme="minorEastAsia" w:eastAsiaTheme="minorEastAsia"/>
          <w:color w:val="000000" w:themeColor="text1"/>
          <w:szCs w:val="24"/>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3.6磋商文件对响应文件签</w:t>
      </w:r>
      <w:r>
        <w:rPr>
          <w:rFonts w:hint="eastAsia" w:ascii="宋体" w:hAnsi="宋体" w:cs="宋体"/>
          <w:color w:val="000000" w:themeColor="text1"/>
          <w:highlight w:val="none"/>
          <w14:textFill>
            <w14:solidFill>
              <w14:schemeClr w14:val="tx1"/>
            </w14:solidFill>
          </w14:textFill>
        </w:rPr>
        <w:t>署、盖章的要求适用于电子签名、CA签章以及</w:t>
      </w:r>
      <w:r>
        <w:rPr>
          <w:rFonts w:hint="eastAsia" w:cs="宋体" w:asciiTheme="minorEastAsia" w:hAnsiTheme="minorEastAsia" w:eastAsiaTheme="minorEastAsia"/>
          <w:color w:val="000000" w:themeColor="text1"/>
          <w:highlight w:val="none"/>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文件明确允许的其他方式。</w:t>
      </w:r>
    </w:p>
    <w:p w14:paraId="25C7C1A5">
      <w:pPr>
        <w:pStyle w:val="32"/>
        <w:spacing w:line="360" w:lineRule="auto"/>
        <w:ind w:firstLine="480" w:firstLineChars="200"/>
        <w:rPr>
          <w:rFonts w:cs="仿宋_GB2312" w:asciiTheme="minorEastAsia" w:hAnsiTheme="minorEastAsia" w:eastAsiaTheme="minorEastAsia"/>
          <w:color w:val="000000" w:themeColor="text1"/>
          <w:sz w:val="24"/>
          <w:szCs w:val="24"/>
          <w:highlight w:val="none"/>
          <w14:textFill>
            <w14:solidFill>
              <w14:schemeClr w14:val="tx1"/>
            </w14:solidFill>
          </w14:textFill>
        </w:rPr>
      </w:pPr>
    </w:p>
    <w:p w14:paraId="2E92CC5F">
      <w:pPr>
        <w:adjustRightInd/>
        <w:spacing w:line="360" w:lineRule="auto"/>
        <w:jc w:val="center"/>
        <w:outlineLvl w:val="1"/>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七、</w:t>
      </w:r>
      <w:r>
        <w:rPr>
          <w:rFonts w:hint="eastAsia" w:asciiTheme="minorEastAsia" w:hAnsiTheme="minorEastAsia" w:eastAsiaTheme="minorEastAsia"/>
          <w:b/>
          <w:color w:val="000000" w:themeColor="text1"/>
          <w:sz w:val="32"/>
          <w:szCs w:val="32"/>
          <w:highlight w:val="none"/>
          <w14:textFill>
            <w14:solidFill>
              <w14:schemeClr w14:val="tx1"/>
            </w14:solidFill>
          </w14:textFill>
        </w:rPr>
        <w:t>响应</w:t>
      </w: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文件的提交和备份</w:t>
      </w:r>
    </w:p>
    <w:p w14:paraId="28D6E9AF">
      <w:pPr>
        <w:pStyle w:val="392"/>
        <w:spacing w:before="0"/>
        <w:ind w:firstLine="0" w:firstLineChars="0"/>
        <w:rPr>
          <w:rFonts w:cs="仿宋_GB2312" w:asciiTheme="minorEastAsia" w:hAnsiTheme="minorEastAsia" w:eastAsiaTheme="minorEastAsia"/>
          <w:b/>
          <w:color w:val="000000" w:themeColor="text1"/>
          <w:szCs w:val="24"/>
          <w:highlight w:val="none"/>
          <w14:textFill>
            <w14:solidFill>
              <w14:schemeClr w14:val="tx1"/>
            </w14:solidFill>
          </w14:textFill>
        </w:rPr>
      </w:pPr>
    </w:p>
    <w:p w14:paraId="76D9821A">
      <w:pPr>
        <w:pStyle w:val="392"/>
        <w:spacing w:before="0"/>
        <w:ind w:firstLine="0" w:firstLineChars="0"/>
        <w:rPr>
          <w:rFonts w:cs="仿宋_GB2312" w:asciiTheme="minorEastAsia" w:hAnsiTheme="minorEastAsia" w:eastAsiaTheme="minorEastAsia"/>
          <w:b/>
          <w:color w:val="000000" w:themeColor="text1"/>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Cs w:val="24"/>
          <w:highlight w:val="none"/>
          <w14:textFill>
            <w14:solidFill>
              <w14:schemeClr w14:val="tx1"/>
            </w14:solidFill>
          </w14:textFill>
        </w:rPr>
        <w:t>1.响应文件的提交、补充、修改、撤回</w:t>
      </w:r>
    </w:p>
    <w:p w14:paraId="4FC0EDAB">
      <w:pPr>
        <w:pStyle w:val="392"/>
        <w:ind w:firstLine="480"/>
        <w:rPr>
          <w:rFonts w:cs="仿宋_GB2312" w:asciiTheme="minorEastAsia" w:hAnsiTheme="minorEastAsia" w:eastAsiaTheme="minorEastAsia"/>
          <w:color w:val="000000" w:themeColor="text1"/>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Cs w:val="24"/>
          <w:highlight w:val="none"/>
          <w14:textFill>
            <w14:solidFill>
              <w14:schemeClr w14:val="tx1"/>
            </w14:solidFill>
          </w14:textFill>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0AA1C405">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1.2 在响应截止时间以后，不能补充、修改响应文件。</w:t>
      </w:r>
    </w:p>
    <w:p w14:paraId="060BF436">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1.3 在提交“最后报价”后，供应商不能退出磋商。</w:t>
      </w:r>
    </w:p>
    <w:p w14:paraId="31FD90A8">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1.4 电子交易平台收到响应文件，将妥善保存并即时向供应商发出确认回执通知。在响应截止时间前，除供应商补充、修改或者撤回响应文件外，任何单位和个人不得解密或提取响应文件。</w:t>
      </w:r>
    </w:p>
    <w:p w14:paraId="7FAB163F">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1.5 采购代理机构可以视情况延长提交响应文件的截止时间。在上述情况下，采购代理机构与供应商以前在响应截止期方面的全部权利、责任和义务，将适用于延长至新的响应截止期。</w:t>
      </w:r>
    </w:p>
    <w:p w14:paraId="28122B61">
      <w:pPr>
        <w:pStyle w:val="32"/>
        <w:spacing w:line="360" w:lineRule="auto"/>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2.备份响应文件</w:t>
      </w:r>
    </w:p>
    <w:p w14:paraId="52732C0D">
      <w:pPr>
        <w:pStyle w:val="32"/>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但采购人、采购代理机构不强制或变相强制供应商提交备份响应文件。</w:t>
      </w:r>
    </w:p>
    <w:p w14:paraId="2FEE162D">
      <w:pPr>
        <w:pStyle w:val="32"/>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2.2 备份响应文件须在“广西政府采购云平台投标客户端”制作生成，并储存在不可修改的</w:t>
      </w:r>
      <w:r>
        <w:rPr>
          <w:rFonts w:hint="eastAsia" w:asciiTheme="minorEastAsia" w:hAnsiTheme="minorEastAsia" w:eastAsiaTheme="minorEastAsia"/>
          <w:b/>
          <w:color w:val="000000" w:themeColor="text1"/>
          <w:sz w:val="24"/>
          <w:highlight w:val="none"/>
          <w14:textFill>
            <w14:solidFill>
              <w14:schemeClr w14:val="tx1"/>
            </w14:solidFill>
          </w14:textFill>
        </w:rPr>
        <w:t>电子光盘等存储介质</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000000" w:themeColor="text1"/>
          <w:sz w:val="24"/>
          <w:highlight w:val="none"/>
          <w14:textFill>
            <w14:solidFill>
              <w14:schemeClr w14:val="tx1"/>
            </w14:solidFill>
          </w14:textFill>
        </w:rPr>
        <w:t>▲不符合上述制作、</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存储、密封规定的备份响应文件将被视为无效或者被拒绝接收。</w:t>
      </w:r>
    </w:p>
    <w:p w14:paraId="2F57C834">
      <w:pPr>
        <w:pStyle w:val="32"/>
        <w:spacing w:line="360" w:lineRule="auto"/>
        <w:ind w:firstLine="480" w:firstLineChars="200"/>
        <w:rPr>
          <w:rFonts w:cs="仿宋_GB2312"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2.3 直接提交备份响应文件的，供应商应于响应截止时间前在磋商公告中载明的开启响应文件的地点将备份响应文件提交给采购代理机构，采购代理机构将拒绝接受逾期送达的备份响应文件。</w:t>
      </w:r>
    </w:p>
    <w:p w14:paraId="67FEB94C">
      <w:pPr>
        <w:pStyle w:val="32"/>
        <w:spacing w:line="360" w:lineRule="auto"/>
        <w:ind w:firstLine="480" w:firstLineChars="200"/>
        <w:rPr>
          <w:rFonts w:cs="仿宋_GB2312"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磋商文件第三部分供应商须知前附表规定的备份响应文件送达地点</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；送达时间以签收人签收时间为准。采购代理机构将拒绝接受逾期送达的备份响应文件。邮寄过程中，电子备份响应文件发生泄露、遗失、损坏或延期送达等情况的，由供应商自行负责。</w:t>
      </w:r>
    </w:p>
    <w:p w14:paraId="4744B7C9">
      <w:pPr>
        <w:pStyle w:val="32"/>
        <w:spacing w:line="360" w:lineRule="auto"/>
        <w:ind w:firstLine="482"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 xml:space="preserve">2.5 </w:t>
      </w:r>
      <w:r>
        <w:rPr>
          <w:rFonts w:hint="eastAsia" w:asciiTheme="minorEastAsia" w:hAnsiTheme="minorEastAsia" w:eastAsiaTheme="minorEastAsia"/>
          <w:b/>
          <w:color w:val="000000" w:themeColor="text1"/>
          <w:sz w:val="24"/>
          <w:highlight w:val="none"/>
          <w14:textFill>
            <w14:solidFill>
              <w14:schemeClr w14:val="tx1"/>
            </w14:solidFill>
          </w14:textFill>
        </w:rPr>
        <w:t>▲</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供应商仅提交备份响应文件，未在电子交易平台传输提交响应文件的，响应无效。</w:t>
      </w:r>
    </w:p>
    <w:p w14:paraId="0A5ADE41">
      <w:pPr>
        <w:spacing w:line="360" w:lineRule="auto"/>
        <w:rPr>
          <w:rFonts w:ascii="宋体" w:hAnsi="宋体" w:cs="宋体"/>
          <w:b/>
          <w:snapToGrid w:val="0"/>
          <w:color w:val="000000" w:themeColor="text1"/>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3.</w:t>
      </w:r>
      <w:r>
        <w:rPr>
          <w:rFonts w:hint="eastAsia" w:ascii="宋体" w:hAnsi="宋体" w:cs="宋体"/>
          <w:b/>
          <w:snapToGrid w:val="0"/>
          <w:color w:val="000000" w:themeColor="text1"/>
          <w:kern w:val="28"/>
          <w:sz w:val="24"/>
          <w:highlight w:val="none"/>
          <w14:textFill>
            <w14:solidFill>
              <w14:schemeClr w14:val="tx1"/>
            </w14:solidFill>
          </w14:textFill>
        </w:rPr>
        <w:t>磋商保证金</w:t>
      </w:r>
    </w:p>
    <w:p w14:paraId="5FEC5080">
      <w:pPr>
        <w:widowControl/>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3.1</w:t>
      </w:r>
      <w:r>
        <w:rPr>
          <w:rFonts w:hint="eastAsia" w:hAnsi="宋体" w:cs="宋体"/>
          <w:color w:val="000000" w:themeColor="text1"/>
          <w:sz w:val="24"/>
          <w:highlight w:val="none"/>
          <w14:textFill>
            <w14:solidFill>
              <w14:schemeClr w14:val="tx1"/>
            </w14:solidFill>
          </w14:textFill>
        </w:rPr>
        <w:t>采购人在采购文件中要求提交</w:t>
      </w:r>
      <w:r>
        <w:rPr>
          <w:rFonts w:hint="eastAsia" w:ascii="宋体" w:hAnsi="宋体" w:cs="宋体"/>
          <w:color w:val="000000" w:themeColor="text1"/>
          <w:sz w:val="24"/>
          <w:highlight w:val="none"/>
          <w14:textFill>
            <w14:solidFill>
              <w14:schemeClr w14:val="tx1"/>
            </w14:solidFill>
          </w14:textFill>
        </w:rPr>
        <w:t>磋商</w:t>
      </w:r>
      <w:r>
        <w:rPr>
          <w:rFonts w:hint="eastAsia" w:hAnsi="宋体" w:cs="宋体"/>
          <w:color w:val="000000" w:themeColor="text1"/>
          <w:sz w:val="24"/>
          <w:highlight w:val="none"/>
          <w14:textFill>
            <w14:solidFill>
              <w14:schemeClr w14:val="tx1"/>
            </w14:solidFill>
          </w14:textFill>
        </w:rPr>
        <w:t>保证金的，</w:t>
      </w:r>
      <w:r>
        <w:rPr>
          <w:rFonts w:hint="eastAsia" w:ascii="宋体" w:hAnsi="宋体" w:cs="宋体"/>
          <w:color w:val="000000" w:themeColor="text1"/>
          <w:sz w:val="24"/>
          <w:highlight w:val="none"/>
          <w14:textFill>
            <w14:solidFill>
              <w14:schemeClr w14:val="tx1"/>
            </w14:solidFill>
          </w14:textFill>
        </w:rPr>
        <w:t>磋商</w:t>
      </w:r>
      <w:r>
        <w:rPr>
          <w:rFonts w:hint="eastAsia" w:hAnsi="宋体" w:cs="宋体"/>
          <w:color w:val="000000" w:themeColor="text1"/>
          <w:sz w:val="24"/>
          <w:highlight w:val="none"/>
          <w14:textFill>
            <w14:solidFill>
              <w14:schemeClr w14:val="tx1"/>
            </w14:solidFill>
          </w14:textFill>
        </w:rPr>
        <w:t>保证金的数额不得超过采购项目预算金额的1%，鼓励对诚信记录良好的供应商免收或者减少收取</w:t>
      </w:r>
      <w:r>
        <w:rPr>
          <w:rFonts w:hint="eastAsia" w:ascii="宋体" w:hAnsi="宋体" w:cs="宋体"/>
          <w:color w:val="000000" w:themeColor="text1"/>
          <w:sz w:val="24"/>
          <w:highlight w:val="none"/>
          <w14:textFill>
            <w14:solidFill>
              <w14:schemeClr w14:val="tx1"/>
            </w14:solidFill>
          </w14:textFill>
        </w:rPr>
        <w:t>磋商</w:t>
      </w:r>
      <w:r>
        <w:rPr>
          <w:rFonts w:hint="eastAsia" w:hAnsi="宋体" w:cs="宋体"/>
          <w:color w:val="000000" w:themeColor="text1"/>
          <w:sz w:val="24"/>
          <w:highlight w:val="none"/>
          <w14:textFill>
            <w14:solidFill>
              <w14:schemeClr w14:val="tx1"/>
            </w14:solidFill>
          </w14:textFill>
        </w:rPr>
        <w:t>保证金，对于需要收取保证金的政府采购项目，政府采购信用白名单供应商可以免于缴纳保证金，降低信用白名单供应商参与政府采购活动成本。</w:t>
      </w:r>
      <w:r>
        <w:rPr>
          <w:rFonts w:hint="eastAsia" w:ascii="宋体" w:hAnsi="宋体" w:cs="宋体"/>
          <w:color w:val="000000" w:themeColor="text1"/>
          <w:sz w:val="24"/>
          <w:highlight w:val="none"/>
          <w14:textFill>
            <w14:solidFill>
              <w14:schemeClr w14:val="tx1"/>
            </w14:solidFill>
          </w14:textFill>
        </w:rPr>
        <w:t>磋商</w:t>
      </w:r>
      <w:r>
        <w:rPr>
          <w:rFonts w:hint="eastAsia" w:ascii="宋体" w:hAnsi="宋体" w:cs="宋体"/>
          <w:snapToGrid w:val="0"/>
          <w:color w:val="000000" w:themeColor="text1"/>
          <w:kern w:val="28"/>
          <w:sz w:val="24"/>
          <w:szCs w:val="20"/>
          <w:highlight w:val="none"/>
          <w14:textFill>
            <w14:solidFill>
              <w14:schemeClr w14:val="tx1"/>
            </w14:solidFill>
          </w14:textFill>
        </w:rPr>
        <w:t>保证金应当以支票、汇票、本票或者金融机构、担保机构出具的保函等非现金形式提交。</w:t>
      </w:r>
    </w:p>
    <w:p w14:paraId="1CDA38B9">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磋商保证金收取银行账户</w:t>
      </w:r>
    </w:p>
    <w:p w14:paraId="70AFEF85">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开户名称： </w:t>
      </w:r>
    </w:p>
    <w:p w14:paraId="09560B37">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w:t>
      </w:r>
    </w:p>
    <w:p w14:paraId="631A4BA7">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银行账号：</w:t>
      </w:r>
    </w:p>
    <w:p w14:paraId="7153196F">
      <w:pPr>
        <w:widowControl/>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3.2</w:t>
      </w:r>
      <w:r>
        <w:rPr>
          <w:rFonts w:hint="eastAsia" w:ascii="宋体" w:hAnsi="宋体" w:cs="宋体"/>
          <w:color w:val="000000" w:themeColor="text1"/>
          <w:sz w:val="24"/>
          <w:highlight w:val="none"/>
          <w14:textFill>
            <w14:solidFill>
              <w14:schemeClr w14:val="tx1"/>
            </w14:solidFill>
          </w14:textFill>
        </w:rPr>
        <w:t>磋商供应商</w:t>
      </w:r>
      <w:r>
        <w:rPr>
          <w:rFonts w:hint="eastAsia" w:ascii="宋体" w:hAnsi="宋体" w:cs="宋体"/>
          <w:snapToGrid w:val="0"/>
          <w:color w:val="000000" w:themeColor="text1"/>
          <w:kern w:val="28"/>
          <w:sz w:val="24"/>
          <w:szCs w:val="20"/>
          <w:highlight w:val="none"/>
          <w14:textFill>
            <w14:solidFill>
              <w14:schemeClr w14:val="tx1"/>
            </w14:solidFill>
          </w14:textFill>
        </w:rPr>
        <w:t>在响应文件提交截止时间前撤回已提交的响应文件的，采购人或者采购代理机构应当自收到</w:t>
      </w:r>
      <w:r>
        <w:rPr>
          <w:rFonts w:hint="eastAsia" w:ascii="宋体" w:hAnsi="宋体" w:cs="宋体"/>
          <w:color w:val="000000" w:themeColor="text1"/>
          <w:sz w:val="24"/>
          <w:highlight w:val="none"/>
          <w14:textFill>
            <w14:solidFill>
              <w14:schemeClr w14:val="tx1"/>
            </w14:solidFill>
          </w14:textFill>
        </w:rPr>
        <w:t>磋商供应商</w:t>
      </w:r>
      <w:r>
        <w:rPr>
          <w:rFonts w:hint="eastAsia" w:ascii="宋体" w:hAnsi="宋体" w:cs="宋体"/>
          <w:snapToGrid w:val="0"/>
          <w:color w:val="000000" w:themeColor="text1"/>
          <w:kern w:val="28"/>
          <w:sz w:val="24"/>
          <w:szCs w:val="20"/>
          <w:highlight w:val="none"/>
          <w14:textFill>
            <w14:solidFill>
              <w14:schemeClr w14:val="tx1"/>
            </w14:solidFill>
          </w14:textFill>
        </w:rPr>
        <w:t>书面撤回通知之日起５个工作日内，退还已收取的</w:t>
      </w:r>
      <w:r>
        <w:rPr>
          <w:rFonts w:hint="eastAsia" w:ascii="宋体" w:hAnsi="宋体" w:cs="宋体"/>
          <w:color w:val="000000" w:themeColor="text1"/>
          <w:sz w:val="24"/>
          <w:highlight w:val="none"/>
          <w14:textFill>
            <w14:solidFill>
              <w14:schemeClr w14:val="tx1"/>
            </w14:solidFill>
          </w14:textFill>
        </w:rPr>
        <w:t>磋商</w:t>
      </w:r>
      <w:r>
        <w:rPr>
          <w:rFonts w:hint="eastAsia" w:ascii="宋体" w:hAnsi="宋体" w:cs="宋体"/>
          <w:snapToGrid w:val="0"/>
          <w:color w:val="000000" w:themeColor="text1"/>
          <w:kern w:val="28"/>
          <w:sz w:val="24"/>
          <w:szCs w:val="20"/>
          <w:highlight w:val="none"/>
          <w14:textFill>
            <w14:solidFill>
              <w14:schemeClr w14:val="tx1"/>
            </w14:solidFill>
          </w14:textFill>
        </w:rPr>
        <w:t>保证金，但因</w:t>
      </w:r>
      <w:r>
        <w:rPr>
          <w:rFonts w:hint="eastAsia" w:ascii="宋体" w:hAnsi="宋体" w:cs="宋体"/>
          <w:color w:val="000000" w:themeColor="text1"/>
          <w:sz w:val="24"/>
          <w:highlight w:val="none"/>
          <w14:textFill>
            <w14:solidFill>
              <w14:schemeClr w14:val="tx1"/>
            </w14:solidFill>
          </w14:textFill>
        </w:rPr>
        <w:t>磋商供应商</w:t>
      </w:r>
      <w:r>
        <w:rPr>
          <w:rFonts w:hint="eastAsia" w:ascii="宋体" w:hAnsi="宋体" w:cs="宋体"/>
          <w:snapToGrid w:val="0"/>
          <w:color w:val="000000" w:themeColor="text1"/>
          <w:kern w:val="28"/>
          <w:sz w:val="24"/>
          <w:szCs w:val="20"/>
          <w:highlight w:val="none"/>
          <w14:textFill>
            <w14:solidFill>
              <w14:schemeClr w14:val="tx1"/>
            </w14:solidFill>
          </w14:textFill>
        </w:rPr>
        <w:t>自身原因导致无法及时退还的除外。</w:t>
      </w:r>
    </w:p>
    <w:p w14:paraId="7659AF89">
      <w:pPr>
        <w:widowControl/>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采购人或者采购代理机构应当自成交通知书发出之日起5个工作日内退还未成交供应商的磋商保证金，自采购合同签订之日起5个工作日内退还成交供应商的磋商保证金或者转为成交供应商的履约保证金。</w:t>
      </w:r>
    </w:p>
    <w:p w14:paraId="1CE79167">
      <w:pPr>
        <w:widowControl/>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采购人或者采购代理机构逾期退还磋商保证金的，除应当退还磋商保证金本金外，还应当按中国人民银行同期贷款基准利率上浮20％后的利率支付超期资金占用费，但因供应商自身原因导致无法及时退还的除外。</w:t>
      </w:r>
    </w:p>
    <w:p w14:paraId="1498CE98">
      <w:pPr>
        <w:widowControl/>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3.3有下列情形之一的，磋商保证金不予退还：（一）供应商在提交响应文件截止时间后撤回响应文件的，但在提交最后报价之前退出磋商的情况除；（二）供应商在响应文件中提供虚假材料的；（三）除因不可抗力或磋商文件认可的情形以外，成交供应商不与采购人签订合同的；（四）供应商与采购人、其他供应商或者采购代理机构恶意串通的；（五）磋商文件规定的其他情形。</w:t>
      </w:r>
    </w:p>
    <w:p w14:paraId="6018F1ED">
      <w:pPr>
        <w:pStyle w:val="32"/>
        <w:spacing w:line="360" w:lineRule="auto"/>
        <w:ind w:firstLine="360" w:firstLineChars="150"/>
        <w:rPr>
          <w:rFonts w:cs="仿宋_GB2312" w:asciiTheme="minorEastAsia" w:hAnsiTheme="minorEastAsia" w:eastAsiaTheme="minorEastAsia"/>
          <w:color w:val="000000" w:themeColor="text1"/>
          <w:sz w:val="24"/>
          <w:szCs w:val="24"/>
          <w:highlight w:val="none"/>
          <w14:textFill>
            <w14:solidFill>
              <w14:schemeClr w14:val="tx1"/>
            </w14:solidFill>
          </w14:textFill>
        </w:rPr>
      </w:pPr>
    </w:p>
    <w:p w14:paraId="089E6C08">
      <w:pPr>
        <w:adjustRightInd/>
        <w:spacing w:line="360" w:lineRule="auto"/>
        <w:jc w:val="center"/>
        <w:rPr>
          <w:rFonts w:cs="仿宋_GB2312" w:asciiTheme="minorEastAsia" w:hAnsiTheme="minorEastAsia" w:eastAsiaTheme="minorEastAsia"/>
          <w:b/>
          <w:color w:val="000000" w:themeColor="text1"/>
          <w:sz w:val="32"/>
          <w:szCs w:val="20"/>
          <w:highlight w:val="none"/>
          <w14:textFill>
            <w14:solidFill>
              <w14:schemeClr w14:val="tx1"/>
            </w14:solidFill>
          </w14:textFill>
        </w:rPr>
      </w:pPr>
    </w:p>
    <w:p w14:paraId="594B2B88">
      <w:pPr>
        <w:adjustRightInd/>
        <w:spacing w:line="360" w:lineRule="auto"/>
        <w:jc w:val="center"/>
        <w:outlineLvl w:val="1"/>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八、</w:t>
      </w:r>
      <w:r>
        <w:rPr>
          <w:rFonts w:hint="eastAsia" w:asciiTheme="minorEastAsia" w:hAnsiTheme="minorEastAsia" w:eastAsiaTheme="minorEastAsia"/>
          <w:b/>
          <w:color w:val="000000" w:themeColor="text1"/>
          <w:sz w:val="32"/>
          <w:szCs w:val="32"/>
          <w:highlight w:val="none"/>
          <w14:textFill>
            <w14:solidFill>
              <w14:schemeClr w14:val="tx1"/>
            </w14:solidFill>
          </w14:textFill>
        </w:rPr>
        <w:t>开启响应文件与信用信息查询</w:t>
      </w:r>
    </w:p>
    <w:p w14:paraId="6C8BC54C">
      <w:pPr>
        <w:pStyle w:val="32"/>
        <w:spacing w:line="360" w:lineRule="auto"/>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1. 开启响应文件</w:t>
      </w:r>
    </w:p>
    <w:p w14:paraId="02D0B4D5">
      <w:pPr>
        <w:pStyle w:val="32"/>
        <w:spacing w:line="360" w:lineRule="auto"/>
        <w:ind w:firstLine="480" w:firstLineChars="200"/>
        <w:rPr>
          <w:rFonts w:cs="仿宋_GB2312"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供应商数量不符合规定的，不得开启响应文件。</w:t>
      </w:r>
    </w:p>
    <w:p w14:paraId="2A5B53C2">
      <w:pPr>
        <w:pStyle w:val="32"/>
        <w:spacing w:line="360" w:lineRule="auto"/>
        <w:ind w:firstLine="480" w:firstLineChars="200"/>
        <w:rPr>
          <w:rFonts w:cs="仿宋_GB2312"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1.2开启响应文件时，电子交易平台按开启响应文件时间自动提取所有响应文件。采购代理机构依托电子交易平台发起开始解密指令，供应商按照平台提示和磋商文件的规定在半小时内完成在线解密。</w:t>
      </w:r>
    </w:p>
    <w:p w14:paraId="177893CD">
      <w:pPr>
        <w:pStyle w:val="32"/>
        <w:spacing w:line="360" w:lineRule="auto"/>
        <w:ind w:firstLine="482"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1.3响应文件未在规定时间内成功解密的供应商，如提交了备份响应文件的，以备份响应文件作为依据，否则视为响应文件撤回。响应文件解密成功的供应商，其备份响应文件自动失效。</w:t>
      </w:r>
    </w:p>
    <w:p w14:paraId="77E4CC71">
      <w:pPr>
        <w:pStyle w:val="392"/>
        <w:spacing w:before="0"/>
        <w:ind w:firstLine="0" w:firstLineChars="0"/>
        <w:rPr>
          <w:rFonts w:cs="仿宋_GB2312" w:asciiTheme="minorEastAsia" w:hAnsiTheme="minorEastAsia" w:eastAsiaTheme="minorEastAsia"/>
          <w:b/>
          <w:color w:val="000000" w:themeColor="text1"/>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Cs w:val="24"/>
          <w:highlight w:val="none"/>
          <w14:textFill>
            <w14:solidFill>
              <w14:schemeClr w14:val="tx1"/>
            </w14:solidFill>
          </w14:textFill>
        </w:rPr>
        <w:t>2.信用信息查询</w:t>
      </w:r>
    </w:p>
    <w:p w14:paraId="478690A9">
      <w:pPr>
        <w:pStyle w:val="392"/>
        <w:spacing w:before="0"/>
        <w:ind w:firstLine="480"/>
        <w:rPr>
          <w:rFonts w:cs="Arial" w:asciiTheme="minorEastAsia" w:hAnsiTheme="minorEastAsia" w:eastAsiaTheme="minorEastAsia"/>
          <w:color w:val="000000" w:themeColor="text1"/>
          <w:kern w:val="0"/>
          <w:szCs w:val="24"/>
          <w:highlight w:val="none"/>
          <w14:textFill>
            <w14:solidFill>
              <w14:schemeClr w14:val="tx1"/>
            </w14:solidFill>
          </w14:textFill>
        </w:rPr>
      </w:pPr>
      <w:r>
        <w:rPr>
          <w:rFonts w:hint="eastAsia" w:cs="Arial" w:asciiTheme="minorEastAsia" w:hAnsiTheme="minorEastAsia" w:eastAsiaTheme="minorEastAsia"/>
          <w:color w:val="000000" w:themeColor="text1"/>
          <w:kern w:val="0"/>
          <w:szCs w:val="24"/>
          <w:highlight w:val="none"/>
          <w14:textFill>
            <w14:solidFill>
              <w14:schemeClr w14:val="tx1"/>
            </w14:solidFill>
          </w14:textFill>
        </w:rPr>
        <w:t>2.1信用信息查询渠道及截止时间：采购人或采购代理机构将通过“信用中国”网站(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Style w:val="68"/>
          <w:rFonts w:hint="eastAsia" w:asciiTheme="minorEastAsia" w:hAnsiTheme="minorEastAsia" w:eastAsiaTheme="minorEastAsia"/>
          <w:snapToGrid/>
          <w:color w:val="000000" w:themeColor="text1"/>
          <w:sz w:val="24"/>
          <w:szCs w:val="24"/>
          <w:highlight w:val="none"/>
          <w14:textFill>
            <w14:solidFill>
              <w14:schemeClr w14:val="tx1"/>
            </w14:solidFill>
          </w14:textFill>
        </w:rPr>
        <w:t>www.creditchina.gov.cn</w:t>
      </w:r>
      <w:r>
        <w:rPr>
          <w:rStyle w:val="68"/>
          <w:rFonts w:hint="eastAsia" w:asciiTheme="minorEastAsia" w:hAnsiTheme="minorEastAsia" w:eastAsiaTheme="minorEastAsia"/>
          <w:snapToGrid/>
          <w:color w:val="000000" w:themeColor="text1"/>
          <w:sz w:val="24"/>
          <w:szCs w:val="24"/>
          <w:highlight w:val="none"/>
          <w14:textFill>
            <w14:solidFill>
              <w14:schemeClr w14:val="tx1"/>
            </w14:solidFill>
          </w14:textFill>
        </w:rPr>
        <w:fldChar w:fldCharType="end"/>
      </w:r>
      <w:r>
        <w:rPr>
          <w:rFonts w:hint="eastAsia" w:cs="Arial" w:asciiTheme="minorEastAsia" w:hAnsiTheme="minorEastAsia" w:eastAsiaTheme="minorEastAsia"/>
          <w:color w:val="000000" w:themeColor="text1"/>
          <w:kern w:val="0"/>
          <w:szCs w:val="24"/>
          <w:highlight w:val="none"/>
          <w14:textFill>
            <w14:solidFill>
              <w14:schemeClr w14:val="tx1"/>
            </w14:solidFill>
          </w14:textFill>
        </w:rPr>
        <w:t>)、中国政府采购网(www.ccgp.gov.cn)渠道查询供应商响应截止时间前的信用记录。</w:t>
      </w:r>
    </w:p>
    <w:p w14:paraId="5E4FDACA">
      <w:pPr>
        <w:pStyle w:val="392"/>
        <w:spacing w:before="0"/>
        <w:ind w:firstLine="480"/>
        <w:rPr>
          <w:rFonts w:cs="Arial" w:asciiTheme="minorEastAsia" w:hAnsiTheme="minorEastAsia" w:eastAsiaTheme="minorEastAsia"/>
          <w:color w:val="000000" w:themeColor="text1"/>
          <w:kern w:val="0"/>
          <w:szCs w:val="24"/>
          <w:highlight w:val="none"/>
          <w14:textFill>
            <w14:solidFill>
              <w14:schemeClr w14:val="tx1"/>
            </w14:solidFill>
          </w14:textFill>
        </w:rPr>
      </w:pPr>
      <w:r>
        <w:rPr>
          <w:rFonts w:hint="eastAsia" w:cs="Arial" w:asciiTheme="minorEastAsia" w:hAnsiTheme="minorEastAsia" w:eastAsiaTheme="minorEastAsia"/>
          <w:color w:val="000000" w:themeColor="text1"/>
          <w:kern w:val="0"/>
          <w:szCs w:val="24"/>
          <w:highlight w:val="none"/>
          <w14:textFill>
            <w14:solidFill>
              <w14:schemeClr w14:val="tx1"/>
            </w14:solidFill>
          </w14:textFill>
        </w:rPr>
        <w:t>2.2信用信息查询记录和证据留存的具体方式：现场查询的供应商的信用记录、查询结果经确认后存档。</w:t>
      </w:r>
    </w:p>
    <w:p w14:paraId="281E297D">
      <w:pPr>
        <w:pStyle w:val="392"/>
        <w:spacing w:before="0"/>
        <w:ind w:firstLine="480"/>
        <w:rPr>
          <w:rFonts w:cs="Arial" w:asciiTheme="minorEastAsia" w:hAnsiTheme="minorEastAsia" w:eastAsiaTheme="minorEastAsia"/>
          <w:color w:val="000000" w:themeColor="text1"/>
          <w:kern w:val="0"/>
          <w:szCs w:val="24"/>
          <w:highlight w:val="none"/>
          <w14:textFill>
            <w14:solidFill>
              <w14:schemeClr w14:val="tx1"/>
            </w14:solidFill>
          </w14:textFill>
        </w:rPr>
      </w:pPr>
      <w:r>
        <w:rPr>
          <w:rFonts w:hint="eastAsia" w:cs="Arial" w:asciiTheme="minorEastAsia" w:hAnsiTheme="minorEastAsia" w:eastAsiaTheme="minorEastAsia"/>
          <w:color w:val="000000" w:themeColor="text1"/>
          <w:kern w:val="0"/>
          <w:szCs w:val="24"/>
          <w:highlight w:val="none"/>
          <w14:textFill>
            <w14:solidFill>
              <w14:schemeClr w14:val="tx1"/>
            </w14:solidFill>
          </w14:textFill>
        </w:rPr>
        <w:t>2.3信用信息的使用规则：经查询列入失信被执行人名单、重大税收违法案件当事人名单、政府采购严重违法失信行为记录名单的供应商将被拒绝参与政府采购活动。</w:t>
      </w:r>
    </w:p>
    <w:p w14:paraId="17B01AD7">
      <w:pPr>
        <w:pStyle w:val="392"/>
        <w:spacing w:before="0"/>
        <w:ind w:firstLine="480"/>
        <w:rPr>
          <w:rFonts w:cs="Arial" w:asciiTheme="minorEastAsia" w:hAnsiTheme="minorEastAsia" w:eastAsiaTheme="minorEastAsia"/>
          <w:color w:val="000000" w:themeColor="text1"/>
          <w:kern w:val="0"/>
          <w:szCs w:val="24"/>
          <w:highlight w:val="none"/>
          <w14:textFill>
            <w14:solidFill>
              <w14:schemeClr w14:val="tx1"/>
            </w14:solidFill>
          </w14:textFill>
        </w:rPr>
      </w:pPr>
      <w:r>
        <w:rPr>
          <w:rFonts w:hint="eastAsia" w:cs="Arial" w:asciiTheme="minorEastAsia" w:hAnsiTheme="minorEastAsia" w:eastAsiaTheme="minorEastAsia"/>
          <w:color w:val="000000" w:themeColor="text1"/>
          <w:kern w:val="0"/>
          <w:szCs w:val="24"/>
          <w:highlight w:val="none"/>
          <w14:textFill>
            <w14:solidFill>
              <w14:schemeClr w14:val="tx1"/>
            </w14:solidFill>
          </w14:textFill>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674AB64">
      <w:pPr>
        <w:pStyle w:val="32"/>
        <w:spacing w:line="360" w:lineRule="auto"/>
        <w:rPr>
          <w:rFonts w:cs="仿宋_GB2312" w:asciiTheme="minorEastAsia" w:hAnsiTheme="minorEastAsia" w:eastAsiaTheme="minorEastAsia"/>
          <w:b/>
          <w:color w:val="000000" w:themeColor="text1"/>
          <w:sz w:val="24"/>
          <w:szCs w:val="24"/>
          <w:highlight w:val="none"/>
          <w14:textFill>
            <w14:solidFill>
              <w14:schemeClr w14:val="tx1"/>
            </w14:solidFill>
          </w14:textFill>
        </w:rPr>
      </w:pPr>
    </w:p>
    <w:p w14:paraId="0610A681">
      <w:pPr>
        <w:adjustRightInd/>
        <w:spacing w:line="360" w:lineRule="auto"/>
        <w:jc w:val="center"/>
        <w:outlineLvl w:val="1"/>
        <w:rPr>
          <w:rFonts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highlight w:val="none"/>
          <w14:textFill>
            <w14:solidFill>
              <w14:schemeClr w14:val="tx1"/>
            </w14:solidFill>
          </w14:textFill>
        </w:rPr>
        <w:t>九</w:t>
      </w: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、提交</w:t>
      </w:r>
      <w:r>
        <w:rPr>
          <w:rFonts w:hint="eastAsia" w:asciiTheme="minorEastAsia" w:hAnsiTheme="minorEastAsia" w:eastAsiaTheme="minorEastAsia"/>
          <w:b/>
          <w:color w:val="000000" w:themeColor="text1"/>
          <w:sz w:val="32"/>
          <w:szCs w:val="32"/>
          <w:highlight w:val="none"/>
          <w14:textFill>
            <w14:solidFill>
              <w14:schemeClr w14:val="tx1"/>
            </w14:solidFill>
          </w14:textFill>
        </w:rPr>
        <w:t>最后报价</w:t>
      </w:r>
    </w:p>
    <w:p w14:paraId="68BB8A3E">
      <w:pPr>
        <w:snapToGrid w:val="0"/>
        <w:spacing w:line="360" w:lineRule="auto"/>
        <w:rPr>
          <w:rFonts w:cs="仿宋_GB2312" w:asciiTheme="minorEastAsia" w:hAnsiTheme="minorEastAsia" w:eastAsiaTheme="minorEastAsia"/>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w:t>
      </w:r>
      <w:r>
        <w:rPr>
          <w:rFonts w:hint="eastAsia" w:cs="仿宋_GB2312" w:asciiTheme="minorEastAsia" w:hAnsiTheme="minorEastAsia" w:eastAsiaTheme="minorEastAsia"/>
          <w:color w:val="000000" w:themeColor="text1"/>
          <w:sz w:val="24"/>
          <w:highlight w:val="none"/>
          <w14:textFill>
            <w14:solidFill>
              <w14:schemeClr w14:val="tx1"/>
            </w14:solidFill>
          </w14:textFill>
        </w:rPr>
        <w:t>供应商的</w:t>
      </w:r>
      <w:r>
        <w:rPr>
          <w:rFonts w:hint="eastAsia" w:cs="仿宋_GB2312" w:asciiTheme="minorEastAsia" w:hAnsiTheme="minorEastAsia" w:eastAsiaTheme="minorEastAsia"/>
          <w:b/>
          <w:color w:val="000000" w:themeColor="text1"/>
          <w:sz w:val="24"/>
          <w:highlight w:val="none"/>
          <w14:textFill>
            <w14:solidFill>
              <w14:schemeClr w14:val="tx1"/>
            </w14:solidFill>
          </w14:textFill>
        </w:rPr>
        <w:t>最后报价文件</w:t>
      </w:r>
      <w:r>
        <w:rPr>
          <w:rFonts w:hint="eastAsia" w:cs="仿宋_GB2312" w:asciiTheme="minorEastAsia" w:hAnsiTheme="minorEastAsia" w:eastAsiaTheme="minorEastAsia"/>
          <w:color w:val="000000" w:themeColor="text1"/>
          <w:sz w:val="24"/>
          <w:highlight w:val="none"/>
          <w14:textFill>
            <w14:solidFill>
              <w14:schemeClr w14:val="tx1"/>
            </w14:solidFill>
          </w14:textFill>
        </w:rPr>
        <w:t>应包括以下内容：</w:t>
      </w:r>
    </w:p>
    <w:p w14:paraId="690BF427">
      <w:pPr>
        <w:pStyle w:val="32"/>
        <w:snapToGrid w:val="0"/>
        <w:spacing w:line="360" w:lineRule="auto"/>
        <w:ind w:firstLine="480" w:firstLineChars="200"/>
        <w:rPr>
          <w:rFonts w:cs="仿宋_GB2312"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1.1最后报价一览表；</w:t>
      </w:r>
    </w:p>
    <w:p w14:paraId="0119B283">
      <w:pPr>
        <w:pStyle w:val="32"/>
        <w:snapToGrid w:val="0"/>
        <w:spacing w:line="360" w:lineRule="auto"/>
        <w:ind w:firstLine="480" w:firstLineChars="200"/>
        <w:rPr>
          <w:rFonts w:cs="仿宋_GB2312"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1.2中小企业声明函（如果有）。</w:t>
      </w:r>
    </w:p>
    <w:p w14:paraId="652CF79F">
      <w:pPr>
        <w:adjustRightInd/>
        <w:spacing w:line="360" w:lineRule="auto"/>
        <w:jc w:val="center"/>
        <w:rPr>
          <w:rFonts w:cs="仿宋_GB2312" w:asciiTheme="minorEastAsia" w:hAnsiTheme="minorEastAsia" w:eastAsiaTheme="minorEastAsia"/>
          <w:b/>
          <w:color w:val="000000" w:themeColor="text1"/>
          <w:sz w:val="32"/>
          <w:szCs w:val="20"/>
          <w:highlight w:val="none"/>
          <w14:textFill>
            <w14:solidFill>
              <w14:schemeClr w14:val="tx1"/>
            </w14:solidFill>
          </w14:textFill>
        </w:rPr>
      </w:pPr>
    </w:p>
    <w:p w14:paraId="2B88C7E0">
      <w:pPr>
        <w:adjustRightInd/>
        <w:spacing w:line="360" w:lineRule="auto"/>
        <w:jc w:val="center"/>
        <w:outlineLvl w:val="1"/>
        <w:rPr>
          <w:rFonts w:cs="仿宋_GB2312" w:asciiTheme="minorEastAsia" w:hAnsiTheme="minorEastAsia" w:eastAsiaTheme="minorEastAsia"/>
          <w:b/>
          <w:color w:val="000000" w:themeColor="text1"/>
          <w:sz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十、</w:t>
      </w:r>
      <w:r>
        <w:rPr>
          <w:rFonts w:hint="eastAsia" w:asciiTheme="minorEastAsia" w:hAnsiTheme="minorEastAsia" w:eastAsiaTheme="minorEastAsia"/>
          <w:b/>
          <w:color w:val="000000" w:themeColor="text1"/>
          <w:sz w:val="32"/>
          <w:szCs w:val="32"/>
          <w:highlight w:val="none"/>
          <w14:textFill>
            <w14:solidFill>
              <w14:schemeClr w14:val="tx1"/>
            </w14:solidFill>
          </w14:textFill>
        </w:rPr>
        <w:t>评审</w:t>
      </w:r>
    </w:p>
    <w:p w14:paraId="4EC08E7B">
      <w:pPr>
        <w:pStyle w:val="392"/>
        <w:spacing w:before="0"/>
        <w:ind w:firstLine="0" w:firstLineChars="0"/>
        <w:rPr>
          <w:rFonts w:cs="仿宋_GB2312"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szCs w:val="24"/>
          <w:highlight w:val="none"/>
          <w14:textFill>
            <w14:solidFill>
              <w14:schemeClr w14:val="tx1"/>
            </w14:solidFill>
          </w14:textFill>
        </w:rPr>
        <w:t>1.</w:t>
      </w:r>
      <w:r>
        <w:rPr>
          <w:rFonts w:hint="eastAsia" w:cs="仿宋_GB2312" w:asciiTheme="minorEastAsia" w:hAnsiTheme="minorEastAsia" w:eastAsiaTheme="minorEastAsia"/>
          <w:b/>
          <w:color w:val="000000" w:themeColor="text1"/>
          <w:highlight w:val="none"/>
          <w14:textFill>
            <w14:solidFill>
              <w14:schemeClr w14:val="tx1"/>
            </w14:solidFill>
          </w14:textFill>
        </w:rPr>
        <w:t xml:space="preserve"> 评审方法：</w:t>
      </w:r>
      <w:r>
        <w:rPr>
          <w:rFonts w:hint="eastAsia" w:cs="仿宋_GB2312" w:asciiTheme="minorEastAsia" w:hAnsiTheme="minorEastAsia" w:eastAsiaTheme="minorEastAsia"/>
          <w:color w:val="000000" w:themeColor="text1"/>
          <w:highlight w:val="none"/>
          <w14:textFill>
            <w14:solidFill>
              <w14:schemeClr w14:val="tx1"/>
            </w14:solidFill>
          </w14:textFill>
        </w:rPr>
        <w:t>综合评分法。</w:t>
      </w:r>
    </w:p>
    <w:p w14:paraId="4CB5DAF4">
      <w:pPr>
        <w:pStyle w:val="392"/>
        <w:spacing w:before="0"/>
        <w:ind w:firstLine="0" w:firstLineChars="0"/>
        <w:rPr>
          <w:rFonts w:cs="仿宋_GB2312" w:asciiTheme="minorEastAsia" w:hAnsiTheme="minorEastAsia" w:eastAsiaTheme="minorEastAsia"/>
          <w:b/>
          <w:color w:val="000000" w:themeColor="text1"/>
          <w:highlight w:val="none"/>
          <w14:textFill>
            <w14:solidFill>
              <w14:schemeClr w14:val="tx1"/>
            </w14:solidFill>
          </w14:textFill>
        </w:rPr>
      </w:pPr>
      <w:r>
        <w:rPr>
          <w:rFonts w:hint="eastAsia" w:cs="仿宋_GB2312" w:asciiTheme="minorEastAsia" w:hAnsiTheme="minorEastAsia" w:eastAsiaTheme="minorEastAsia"/>
          <w:b/>
          <w:color w:val="000000" w:themeColor="text1"/>
          <w:highlight w:val="none"/>
          <w14:textFill>
            <w14:solidFill>
              <w14:schemeClr w14:val="tx1"/>
            </w14:solidFill>
          </w14:textFill>
        </w:rPr>
        <w:t>2. 价格分计算方法：</w:t>
      </w:r>
      <w:r>
        <w:rPr>
          <w:rFonts w:hint="eastAsia" w:cs="仿宋_GB2312" w:asciiTheme="minorEastAsia" w:hAnsiTheme="minorEastAsia" w:eastAsiaTheme="minorEastAsia"/>
          <w:color w:val="000000" w:themeColor="text1"/>
          <w:highlight w:val="none"/>
          <w14:textFill>
            <w14:solidFill>
              <w14:schemeClr w14:val="tx1"/>
            </w14:solidFill>
          </w14:textFill>
        </w:rPr>
        <w:t>低价优先法。</w:t>
      </w:r>
    </w:p>
    <w:p w14:paraId="024EFE47">
      <w:pPr>
        <w:pStyle w:val="392"/>
        <w:spacing w:before="0"/>
        <w:ind w:firstLine="0" w:firstLineChars="0"/>
        <w:rPr>
          <w:rFonts w:asciiTheme="minorEastAsia" w:hAnsiTheme="minorEastAsia" w:eastAsiaTheme="minorEastAsia"/>
          <w:color w:val="000000" w:themeColor="text1"/>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highlight w:val="none"/>
          <w14:textFill>
            <w14:solidFill>
              <w14:schemeClr w14:val="tx1"/>
            </w14:solidFill>
          </w14:textFill>
        </w:rPr>
        <w:t>3. 评审要求：</w:t>
      </w:r>
      <w:r>
        <w:rPr>
          <w:rFonts w:hint="eastAsia" w:cs="仿宋_GB2312" w:asciiTheme="minorEastAsia" w:hAnsiTheme="minorEastAsia" w:eastAsiaTheme="minorEastAsia"/>
          <w:color w:val="000000" w:themeColor="text1"/>
          <w:highlight w:val="none"/>
          <w14:textFill>
            <w14:solidFill>
              <w14:schemeClr w14:val="tx1"/>
            </w14:solidFill>
          </w14:textFill>
        </w:rPr>
        <w:t>详见磋商文件第五部分“评审方法及评审标准”。</w:t>
      </w:r>
    </w:p>
    <w:p w14:paraId="3DED5224">
      <w:pPr>
        <w:adjustRightInd/>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p w14:paraId="5CA67EC7">
      <w:pPr>
        <w:adjustRightInd/>
        <w:spacing w:line="360" w:lineRule="auto"/>
        <w:jc w:val="center"/>
        <w:outlineLvl w:val="1"/>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十一、</w:t>
      </w:r>
      <w:r>
        <w:rPr>
          <w:rFonts w:hint="eastAsia" w:asciiTheme="minorEastAsia" w:hAnsiTheme="minorEastAsia" w:eastAsiaTheme="minorEastAsia"/>
          <w:b/>
          <w:color w:val="000000" w:themeColor="text1"/>
          <w:sz w:val="32"/>
          <w:szCs w:val="32"/>
          <w:highlight w:val="none"/>
          <w14:textFill>
            <w14:solidFill>
              <w14:schemeClr w14:val="tx1"/>
            </w14:solidFill>
          </w14:textFill>
        </w:rPr>
        <w:t>成交</w:t>
      </w:r>
    </w:p>
    <w:p w14:paraId="5949324B">
      <w:pPr>
        <w:pStyle w:val="32"/>
        <w:spacing w:line="360" w:lineRule="auto"/>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 推荐成交候选供应商</w:t>
      </w:r>
    </w:p>
    <w:p w14:paraId="72B19FB1">
      <w:pPr>
        <w:spacing w:line="360" w:lineRule="auto"/>
        <w:ind w:firstLine="465" w:firstLineChars="194"/>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011EF189">
      <w:pPr>
        <w:pStyle w:val="32"/>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 确定成交供应商</w:t>
      </w:r>
    </w:p>
    <w:p w14:paraId="4A9D9D58">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50183A56">
      <w:pPr>
        <w:tabs>
          <w:tab w:val="left" w:pos="0"/>
        </w:tabs>
        <w:spacing w:line="360" w:lineRule="auto"/>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3．成交通知及成交结果公告</w:t>
      </w:r>
    </w:p>
    <w:p w14:paraId="7832606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3.1自成交人确定之日起2个工作日内，采购代理机构通过电子交易平台向成交人发出成交通知书，</w:t>
      </w:r>
      <w:r>
        <w:rPr>
          <w:rFonts w:hint="eastAsia" w:cs="宋体" w:asciiTheme="minorEastAsia" w:hAnsiTheme="minorEastAsia" w:eastAsiaTheme="minorEastAsia"/>
          <w:color w:val="000000" w:themeColor="text1"/>
          <w:sz w:val="24"/>
          <w:highlight w:val="none"/>
          <w14:textFill>
            <w14:solidFill>
              <w14:schemeClr w14:val="tx1"/>
            </w14:solidFill>
          </w14:textFill>
        </w:rPr>
        <w:t>同时编制发布采购</w:t>
      </w:r>
      <w:r>
        <w:rPr>
          <w:rFonts w:hint="eastAsia" w:asciiTheme="minorEastAsia" w:hAnsiTheme="minorEastAsia" w:eastAsiaTheme="minorEastAsia"/>
          <w:color w:val="000000" w:themeColor="text1"/>
          <w:sz w:val="24"/>
          <w:szCs w:val="21"/>
          <w:highlight w:val="none"/>
          <w14:textFill>
            <w14:solidFill>
              <w14:schemeClr w14:val="tx1"/>
            </w14:solidFill>
          </w14:textFill>
        </w:rPr>
        <w:t>成交结果公告。</w:t>
      </w:r>
    </w:p>
    <w:p w14:paraId="4500BB3C">
      <w:pPr>
        <w:spacing w:line="360" w:lineRule="auto"/>
        <w:ind w:firstLine="480" w:firstLineChars="200"/>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w:t>
      </w:r>
      <w:r>
        <w:rPr>
          <w:rFonts w:hint="eastAsia" w:asciiTheme="minorEastAsia" w:hAnsiTheme="minorEastAsia" w:eastAsiaTheme="minorEastAsia"/>
          <w:color w:val="000000" w:themeColor="text1"/>
          <w:sz w:val="24"/>
          <w:szCs w:val="21"/>
          <w:highlight w:val="none"/>
          <w14:textFill>
            <w14:solidFill>
              <w14:schemeClr w14:val="tx1"/>
            </w14:solidFill>
          </w14:textFill>
        </w:rPr>
        <w:t>成交</w:t>
      </w:r>
      <w:r>
        <w:rPr>
          <w:rFonts w:hint="eastAsia" w:cs="仿宋_GB2312" w:asciiTheme="minorEastAsia" w:hAnsiTheme="minorEastAsia" w:eastAsiaTheme="minorEastAsia"/>
          <w:color w:val="000000" w:themeColor="text1"/>
          <w:sz w:val="24"/>
          <w:highlight w:val="none"/>
          <w14:textFill>
            <w14:solidFill>
              <w14:schemeClr w14:val="tx1"/>
            </w14:solidFill>
          </w14:textFill>
        </w:rPr>
        <w:t>结果公告内容包括</w:t>
      </w:r>
      <w:r>
        <w:rPr>
          <w:rFonts w:hint="eastAsia" w:cs="宋体" w:asciiTheme="minorEastAsia" w:hAnsiTheme="minorEastAsia" w:eastAsiaTheme="minorEastAsia"/>
          <w:color w:val="000000" w:themeColor="text1"/>
          <w:sz w:val="24"/>
          <w:highlight w:val="none"/>
          <w14:textFill>
            <w14:solidFill>
              <w14:schemeClr w14:val="tx1"/>
            </w14:solidFill>
          </w14:textFill>
        </w:rPr>
        <w:t>采购人及其委托的采购代理机构的名称、地址、联系方式，项目名称和项目编号，成交人名称、地址和成交金额，主要成交标的的名称、规格型号、数量、单价、服务要求，</w:t>
      </w:r>
      <w:bookmarkStart w:id="13" w:name="_Hlk101184471"/>
      <w:r>
        <w:rPr>
          <w:rFonts w:hint="eastAsia" w:cs="宋体" w:asciiTheme="minorEastAsia" w:hAnsiTheme="minorEastAsia" w:eastAsiaTheme="minorEastAsia"/>
          <w:color w:val="000000" w:themeColor="text1"/>
          <w:sz w:val="24"/>
          <w:highlight w:val="none"/>
          <w14:textFill>
            <w14:solidFill>
              <w14:schemeClr w14:val="tx1"/>
            </w14:solidFill>
          </w14:textFill>
        </w:rPr>
        <w:t>评审专家抽取规则、</w:t>
      </w:r>
      <w:bookmarkEnd w:id="13"/>
      <w:r>
        <w:rPr>
          <w:rFonts w:hint="eastAsia" w:cs="宋体" w:asciiTheme="minorEastAsia" w:hAnsiTheme="minorEastAsia" w:eastAsiaTheme="minorEastAsia"/>
          <w:color w:val="000000" w:themeColor="text1"/>
          <w:sz w:val="24"/>
          <w:highlight w:val="none"/>
          <w14:textFill>
            <w14:solidFill>
              <w14:schemeClr w14:val="tx1"/>
            </w14:solidFill>
          </w14:textFill>
        </w:rPr>
        <w:t>未成交情况说明、成交公告期限以及评审专家名单、成交供应商和未成交供应商的评审总得分及排名。</w:t>
      </w:r>
    </w:p>
    <w:p w14:paraId="116CBF1F">
      <w:pPr>
        <w:spacing w:line="360" w:lineRule="auto"/>
        <w:ind w:firstLine="480" w:firstLineChars="200"/>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3.3公告期限为1个工作日。</w:t>
      </w:r>
    </w:p>
    <w:p w14:paraId="7138C957">
      <w:pPr>
        <w:snapToGrid w:val="0"/>
        <w:spacing w:line="360" w:lineRule="auto"/>
        <w:jc w:val="center"/>
        <w:rPr>
          <w:rFonts w:cs="仿宋_GB2312" w:asciiTheme="minorEastAsia" w:hAnsiTheme="minorEastAsia" w:eastAsiaTheme="minorEastAsia"/>
          <w:b/>
          <w:color w:val="000000" w:themeColor="text1"/>
          <w:sz w:val="36"/>
          <w:szCs w:val="36"/>
          <w:highlight w:val="none"/>
          <w14:textFill>
            <w14:solidFill>
              <w14:schemeClr w14:val="tx1"/>
            </w14:solidFill>
          </w14:textFill>
        </w:rPr>
      </w:pPr>
    </w:p>
    <w:p w14:paraId="29ED38DE">
      <w:pPr>
        <w:snapToGrid w:val="0"/>
        <w:spacing w:line="360" w:lineRule="auto"/>
        <w:jc w:val="center"/>
        <w:outlineLvl w:val="1"/>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十二、合同</w:t>
      </w:r>
    </w:p>
    <w:p w14:paraId="24F4DF0C">
      <w:pPr>
        <w:tabs>
          <w:tab w:val="left" w:pos="0"/>
        </w:tabs>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1.合同主要条款：</w:t>
      </w:r>
      <w:r>
        <w:rPr>
          <w:rFonts w:hint="eastAsia" w:asciiTheme="minorEastAsia" w:hAnsiTheme="minorEastAsia" w:eastAsiaTheme="minorEastAsia"/>
          <w:color w:val="000000" w:themeColor="text1"/>
          <w:sz w:val="24"/>
          <w:highlight w:val="none"/>
          <w14:textFill>
            <w14:solidFill>
              <w14:schemeClr w14:val="tx1"/>
            </w14:solidFill>
          </w14:textFill>
        </w:rPr>
        <w:t>详见“第六部分拟签订的合同文本”。</w:t>
      </w:r>
    </w:p>
    <w:p w14:paraId="584C5C64">
      <w:pPr>
        <w:tabs>
          <w:tab w:val="left" w:pos="0"/>
        </w:tabs>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2.合同的签订</w:t>
      </w:r>
    </w:p>
    <w:p w14:paraId="0F353987">
      <w:pPr>
        <w:widowControl/>
        <w:shd w:val="clear" w:color="auto" w:fill="FFFFFF"/>
        <w:spacing w:line="360" w:lineRule="auto"/>
        <w:ind w:firstLine="48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w:t>
      </w:r>
      <w:r>
        <w:rPr>
          <w:rFonts w:hint="eastAsia" w:ascii="宋体" w:hAnsi="宋体" w:cs="宋体"/>
          <w:color w:val="000000" w:themeColor="text1"/>
          <w:kern w:val="0"/>
          <w:sz w:val="24"/>
          <w:highlight w:val="none"/>
          <w14:textFill>
            <w14:solidFill>
              <w14:schemeClr w14:val="tx1"/>
            </w14:solidFill>
          </w14:textFill>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7BB16493">
      <w:pPr>
        <w:pStyle w:val="392"/>
        <w:snapToGrid w:val="0"/>
        <w:spacing w:before="0"/>
        <w:ind w:firstLine="480"/>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val="zh-CN"/>
          <w14:textFill>
            <w14:solidFill>
              <w14:schemeClr w14:val="tx1"/>
            </w14:solidFill>
          </w14:textFill>
        </w:rPr>
        <w:t>2.2成交人按规定的日期、时间、地点，由法定代表人或其授权代表与采购人代表签订合同。如成交人为联合体的，由联合体成员各方法定代表人或其授权代表与采购人代表签订合同。</w:t>
      </w:r>
    </w:p>
    <w:p w14:paraId="5E2B4C6D">
      <w:pPr>
        <w:spacing w:line="360" w:lineRule="auto"/>
        <w:ind w:firstLine="465" w:firstLineChars="194"/>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69B6140">
      <w:pPr>
        <w:spacing w:line="360" w:lineRule="auto"/>
        <w:ind w:firstLine="465" w:firstLineChars="194"/>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663896F">
      <w:pPr>
        <w:spacing w:line="360" w:lineRule="auto"/>
        <w:ind w:firstLine="465" w:firstLineChars="194"/>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2.5如签订合同并生效后，供应商无故拒绝或延期，除按照合同条款处理外，列入不良行为记录一次，并给予通报。</w:t>
      </w:r>
    </w:p>
    <w:p w14:paraId="4A381790">
      <w:pPr>
        <w:pStyle w:val="392"/>
        <w:snapToGrid w:val="0"/>
        <w:spacing w:before="0" w:after="120"/>
        <w:ind w:firstLine="480"/>
        <w:rPr>
          <w:rFonts w:cs="仿宋_GB2312" w:asciiTheme="minorEastAsia" w:hAnsiTheme="minorEastAsia" w:eastAsiaTheme="minorEastAsia"/>
          <w:color w:val="000000" w:themeColor="text1"/>
          <w:highlight w:val="none"/>
          <w14:textFill>
            <w14:solidFill>
              <w14:schemeClr w14:val="tx1"/>
            </w14:solidFill>
          </w14:textFill>
        </w:rPr>
      </w:pPr>
      <w:r>
        <w:rPr>
          <w:rFonts w:cs="仿宋_GB2312" w:asciiTheme="minorEastAsia" w:hAnsiTheme="minorEastAsia" w:eastAsiaTheme="minorEastAsia"/>
          <w:color w:val="000000" w:themeColor="text1"/>
          <w:highlight w:val="none"/>
          <w14:textFill>
            <w14:solidFill>
              <w14:schemeClr w14:val="tx1"/>
            </w14:solidFill>
          </w14:textFill>
        </w:rPr>
        <w:t>2.</w:t>
      </w:r>
      <w:r>
        <w:rPr>
          <w:rFonts w:hint="eastAsia" w:cs="仿宋_GB2312" w:asciiTheme="minorEastAsia" w:hAnsiTheme="minorEastAsia" w:eastAsiaTheme="minorEastAsia"/>
          <w:color w:val="000000" w:themeColor="text1"/>
          <w:highlight w:val="none"/>
          <w14:textFill>
            <w14:solidFill>
              <w14:schemeClr w14:val="tx1"/>
            </w14:solidFill>
          </w14:textFill>
        </w:rPr>
        <w:t>6</w:t>
      </w:r>
      <w:r>
        <w:rPr>
          <w:rFonts w:cs="仿宋_GB2312" w:asciiTheme="minorEastAsia" w:hAnsiTheme="minorEastAsia" w:eastAsiaTheme="minorEastAsia"/>
          <w:color w:val="000000" w:themeColor="text1"/>
          <w:highlight w:val="none"/>
          <w14:textFill>
            <w14:solidFill>
              <w14:schemeClr w14:val="tx1"/>
            </w14:solidFill>
          </w14:textFill>
        </w:rPr>
        <w:t>采购合同由采购人与</w:t>
      </w:r>
      <w:r>
        <w:rPr>
          <w:rFonts w:hint="eastAsia" w:cs="仿宋_GB2312" w:asciiTheme="minorEastAsia" w:hAnsiTheme="minorEastAsia" w:eastAsiaTheme="minorEastAsia"/>
          <w:color w:val="000000" w:themeColor="text1"/>
          <w:highlight w:val="none"/>
          <w14:textFill>
            <w14:solidFill>
              <w14:schemeClr w14:val="tx1"/>
            </w14:solidFill>
          </w14:textFill>
        </w:rPr>
        <w:t>成交</w:t>
      </w:r>
      <w:r>
        <w:rPr>
          <w:rFonts w:cs="仿宋_GB2312" w:asciiTheme="minorEastAsia" w:hAnsiTheme="minorEastAsia" w:eastAsiaTheme="minorEastAsia"/>
          <w:color w:val="000000" w:themeColor="text1"/>
          <w:highlight w:val="none"/>
          <w14:textFill>
            <w14:solidFill>
              <w14:schemeClr w14:val="tx1"/>
            </w14:solidFill>
          </w14:textFill>
        </w:rPr>
        <w:t>供应商根据</w:t>
      </w:r>
      <w:r>
        <w:rPr>
          <w:rFonts w:hint="eastAsia" w:cs="仿宋_GB2312" w:asciiTheme="minorEastAsia" w:hAnsiTheme="minorEastAsia" w:eastAsiaTheme="minorEastAsia"/>
          <w:color w:val="000000" w:themeColor="text1"/>
          <w:highlight w:val="none"/>
          <w14:textFill>
            <w14:solidFill>
              <w14:schemeClr w14:val="tx1"/>
            </w14:solidFill>
          </w14:textFill>
        </w:rPr>
        <w:t>磋商文件、响应文件等内容通过政府采购电子交易平台在线签订，自动备案。</w:t>
      </w:r>
    </w:p>
    <w:p w14:paraId="785E6945">
      <w:pPr>
        <w:pStyle w:val="39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2.7政采贷</w:t>
      </w:r>
    </w:p>
    <w:p w14:paraId="41ECFBFB">
      <w:pPr>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2F530F40">
      <w:pPr>
        <w:snapToGrid w:val="0"/>
        <w:spacing w:line="360" w:lineRule="auto"/>
        <w:ind w:firstLine="240" w:firstLineChars="1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3FAE3626">
      <w:pPr>
        <w:snapToGrid w:val="0"/>
        <w:spacing w:line="360" w:lineRule="auto"/>
        <w:ind w:firstLine="240" w:firstLineChars="1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20B9B2E1">
      <w:pPr>
        <w:snapToGrid w:val="0"/>
        <w:spacing w:line="360" w:lineRule="auto"/>
        <w:ind w:firstLine="240" w:firstLineChars="1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7852A8D4">
      <w:pPr>
        <w:snapToGrid w:val="0"/>
        <w:spacing w:line="360" w:lineRule="auto"/>
        <w:ind w:firstLine="240" w:firstLineChars="1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（四）贷款发放。贷款金融机构根据贷款协议向供应商发放贷款。</w:t>
      </w:r>
    </w:p>
    <w:p w14:paraId="69C83A56">
      <w:pPr>
        <w:snapToGrid w:val="0"/>
        <w:spacing w:line="360" w:lineRule="auto"/>
        <w:ind w:firstLine="240" w:firstLineChars="1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（五）按期还款。供应商获得贷款后应自觉履行政府采购合同，合同履行完毕后，采购单位根据合同约定时间和账户信息，严格按照财政资金管理的相关规定，及时将资金支付到采购合同收款账户。</w:t>
      </w:r>
    </w:p>
    <w:p w14:paraId="494DAA89">
      <w:pPr>
        <w:snapToGrid w:val="0"/>
        <w:spacing w:line="360" w:lineRule="auto"/>
        <w:ind w:firstLine="240" w:firstLineChars="1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（六）业务终止。贷款偿清后，贷款金融机构或北海市小微企业融资担保有限公司及时办理应收账款质押注销登记，业务终止。</w:t>
      </w:r>
    </w:p>
    <w:p w14:paraId="0E7EFF7A">
      <w:pPr>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注：相关合作银行的具体操作流程详见北海市政府采购中心首页“政采贷”板块。</w:t>
      </w:r>
    </w:p>
    <w:p w14:paraId="21E3035C">
      <w:pPr>
        <w:pStyle w:val="631"/>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对于列入《政府采购信用白名单》的供应商，在获取“政采贷”流水贷产品时给予更高的授信额度，在申请“政采贷”合同贷产品时，可享受较低的贷款利率，同时信用白名单供应商获得信贷时长进一步缩短。</w:t>
      </w:r>
    </w:p>
    <w:p w14:paraId="68D05426">
      <w:pPr>
        <w:autoSpaceDE w:val="0"/>
        <w:autoSpaceDN w:val="0"/>
        <w:adjustRightInd/>
        <w:snapToGrid w:val="0"/>
        <w:spacing w:line="360" w:lineRule="auto"/>
        <w:ind w:firstLine="480" w:firstLineChars="200"/>
        <w:textAlignment w:val="bottom"/>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供应商成交后可在“广西政府采购云”平台申请政采贷：操作路径：登录广西政府采购云平台-金融服务中心-【融资服务】，可在热门申请中选择产品直接申请。详见如下：</w:t>
      </w:r>
    </w:p>
    <w:p w14:paraId="335566F6">
      <w:pPr>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1.有贷款需求的供应商可以访问“广西政府采购云平台-金融服务-融资服务”栏目办理有关业务（链接：</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"https://jinrong.gcy.zfcg.gxzf.gov.cn/finance/loan/gx" </w:instrText>
      </w:r>
      <w:r>
        <w:rPr>
          <w:color w:val="000000" w:themeColor="text1"/>
          <w:highlight w:val="none"/>
          <w14:textFill>
            <w14:solidFill>
              <w14:schemeClr w14:val="tx1"/>
            </w14:solidFill>
          </w14:textFill>
        </w:rPr>
        <w:fldChar w:fldCharType="separate"/>
      </w:r>
      <w:r>
        <w:rPr>
          <w:rFonts w:ascii="宋体" w:hAnsi="宋体"/>
          <w:color w:val="000000" w:themeColor="text1"/>
          <w:kern w:val="0"/>
          <w:sz w:val="24"/>
          <w:szCs w:val="20"/>
          <w:highlight w:val="none"/>
          <w14:textFill>
            <w14:solidFill>
              <w14:schemeClr w14:val="tx1"/>
            </w14:solidFill>
          </w14:textFill>
        </w:rPr>
        <w:t>https://jinrong.gcy.zfcg.gxzf.gov.cn/finance/loan/gx</w:t>
      </w:r>
      <w:r>
        <w:rPr>
          <w:rFonts w:ascii="宋体" w:hAnsi="宋体"/>
          <w:color w:val="000000" w:themeColor="text1"/>
          <w:kern w:val="0"/>
          <w:sz w:val="24"/>
          <w:szCs w:val="20"/>
          <w:highlight w:val="none"/>
          <w14:textFill>
            <w14:solidFill>
              <w14:schemeClr w14:val="tx1"/>
            </w14:solidFill>
          </w14:textFill>
        </w:rPr>
        <w:fldChar w:fldCharType="end"/>
      </w:r>
      <w:r>
        <w:rPr>
          <w:rFonts w:hint="eastAsia" w:ascii="宋体" w:hAnsi="宋体"/>
          <w:color w:val="000000" w:themeColor="text1"/>
          <w:kern w:val="0"/>
          <w:sz w:val="24"/>
          <w:szCs w:val="20"/>
          <w:highlight w:val="none"/>
          <w14:textFill>
            <w14:solidFill>
              <w14:schemeClr w14:val="tx1"/>
            </w14:solidFill>
          </w14:textFill>
        </w:rPr>
        <w:t>）</w:t>
      </w:r>
    </w:p>
    <w:p w14:paraId="0F4353C5">
      <w:pPr>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2.合作银行咨询办理</w:t>
      </w:r>
    </w:p>
    <w:tbl>
      <w:tblPr>
        <w:tblStyle w:val="6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4A77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6870549">
            <w:pPr>
              <w:snapToGrid w:val="0"/>
              <w:spacing w:line="360" w:lineRule="auto"/>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银行名称</w:t>
            </w:r>
          </w:p>
        </w:tc>
        <w:tc>
          <w:tcPr>
            <w:tcW w:w="1134" w:type="dxa"/>
            <w:vAlign w:val="center"/>
          </w:tcPr>
          <w:p w14:paraId="6E9598F7">
            <w:pPr>
              <w:snapToGrid w:val="0"/>
              <w:spacing w:line="360" w:lineRule="auto"/>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联系电话</w:t>
            </w:r>
          </w:p>
        </w:tc>
        <w:tc>
          <w:tcPr>
            <w:tcW w:w="1701" w:type="dxa"/>
            <w:vAlign w:val="center"/>
          </w:tcPr>
          <w:p w14:paraId="0055C38A">
            <w:pPr>
              <w:snapToGrid w:val="0"/>
              <w:spacing w:line="360" w:lineRule="auto"/>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最高授信金额</w:t>
            </w:r>
          </w:p>
        </w:tc>
        <w:tc>
          <w:tcPr>
            <w:tcW w:w="993" w:type="dxa"/>
            <w:vAlign w:val="center"/>
          </w:tcPr>
          <w:p w14:paraId="5EEFC8E8">
            <w:pPr>
              <w:snapToGrid w:val="0"/>
              <w:spacing w:line="360" w:lineRule="auto"/>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最长授信期限</w:t>
            </w:r>
          </w:p>
        </w:tc>
        <w:tc>
          <w:tcPr>
            <w:tcW w:w="850" w:type="dxa"/>
            <w:vAlign w:val="center"/>
          </w:tcPr>
          <w:p w14:paraId="3BF0E9AD">
            <w:pPr>
              <w:snapToGrid w:val="0"/>
              <w:spacing w:line="360" w:lineRule="auto"/>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最低利率</w:t>
            </w:r>
          </w:p>
        </w:tc>
        <w:tc>
          <w:tcPr>
            <w:tcW w:w="3366" w:type="dxa"/>
            <w:vAlign w:val="center"/>
          </w:tcPr>
          <w:p w14:paraId="5CE5B10F">
            <w:pPr>
              <w:snapToGrid w:val="0"/>
              <w:spacing w:line="360" w:lineRule="auto"/>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流程简介</w:t>
            </w:r>
          </w:p>
        </w:tc>
      </w:tr>
      <w:tr w14:paraId="253C3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DCEC0BE">
            <w:pPr>
              <w:snapToGrid w:val="0"/>
              <w:spacing w:line="360" w:lineRule="auto"/>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建设银行</w:t>
            </w:r>
          </w:p>
        </w:tc>
        <w:tc>
          <w:tcPr>
            <w:tcW w:w="1134" w:type="dxa"/>
            <w:vAlign w:val="center"/>
          </w:tcPr>
          <w:p w14:paraId="195C4C3F">
            <w:pPr>
              <w:snapToGrid w:val="0"/>
              <w:spacing w:line="360" w:lineRule="auto"/>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13077729988</w:t>
            </w:r>
          </w:p>
        </w:tc>
        <w:tc>
          <w:tcPr>
            <w:tcW w:w="1701" w:type="dxa"/>
            <w:vAlign w:val="center"/>
          </w:tcPr>
          <w:p w14:paraId="2FA09974">
            <w:pPr>
              <w:snapToGrid w:val="0"/>
              <w:spacing w:line="360" w:lineRule="auto"/>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最高3千万</w:t>
            </w:r>
          </w:p>
        </w:tc>
        <w:tc>
          <w:tcPr>
            <w:tcW w:w="993" w:type="dxa"/>
            <w:vAlign w:val="center"/>
          </w:tcPr>
          <w:p w14:paraId="5DD0C2AB">
            <w:pPr>
              <w:snapToGrid w:val="0"/>
              <w:spacing w:line="360" w:lineRule="auto"/>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1年</w:t>
            </w:r>
          </w:p>
        </w:tc>
        <w:tc>
          <w:tcPr>
            <w:tcW w:w="850" w:type="dxa"/>
            <w:vAlign w:val="center"/>
          </w:tcPr>
          <w:p w14:paraId="416263AB">
            <w:pPr>
              <w:snapToGrid w:val="0"/>
              <w:spacing w:line="360" w:lineRule="auto"/>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4%</w:t>
            </w:r>
          </w:p>
        </w:tc>
        <w:tc>
          <w:tcPr>
            <w:tcW w:w="3366" w:type="dxa"/>
            <w:vAlign w:val="center"/>
          </w:tcPr>
          <w:p w14:paraId="46E97E59">
            <w:pPr>
              <w:snapToGrid w:val="0"/>
              <w:spacing w:line="360" w:lineRule="auto"/>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开设账号，线下提供申请材料，进入贷款审批流程，贷款审批通过后可自主用款，银行官方网银可自主还款。</w:t>
            </w:r>
          </w:p>
        </w:tc>
      </w:tr>
      <w:tr w14:paraId="2385D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E9C13E1">
            <w:pPr>
              <w:snapToGrid w:val="0"/>
              <w:spacing w:line="360" w:lineRule="auto"/>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中国银行</w:t>
            </w:r>
          </w:p>
        </w:tc>
        <w:tc>
          <w:tcPr>
            <w:tcW w:w="1134" w:type="dxa"/>
            <w:vAlign w:val="center"/>
          </w:tcPr>
          <w:p w14:paraId="0A0E5AC6">
            <w:pPr>
              <w:snapToGrid w:val="0"/>
              <w:spacing w:line="360" w:lineRule="auto"/>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0779-3997084</w:t>
            </w:r>
          </w:p>
        </w:tc>
        <w:tc>
          <w:tcPr>
            <w:tcW w:w="1701" w:type="dxa"/>
            <w:vAlign w:val="center"/>
          </w:tcPr>
          <w:p w14:paraId="5EBD954E">
            <w:pPr>
              <w:snapToGrid w:val="0"/>
              <w:spacing w:line="360" w:lineRule="auto"/>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w:t>
            </w:r>
          </w:p>
        </w:tc>
        <w:tc>
          <w:tcPr>
            <w:tcW w:w="993" w:type="dxa"/>
            <w:vAlign w:val="center"/>
          </w:tcPr>
          <w:p w14:paraId="1803A2CB">
            <w:pPr>
              <w:snapToGrid w:val="0"/>
              <w:spacing w:line="360" w:lineRule="auto"/>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3年</w:t>
            </w:r>
          </w:p>
        </w:tc>
        <w:tc>
          <w:tcPr>
            <w:tcW w:w="850" w:type="dxa"/>
            <w:vAlign w:val="center"/>
          </w:tcPr>
          <w:p w14:paraId="75985039">
            <w:pPr>
              <w:snapToGrid w:val="0"/>
              <w:spacing w:line="360" w:lineRule="auto"/>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1.93%</w:t>
            </w:r>
          </w:p>
        </w:tc>
        <w:tc>
          <w:tcPr>
            <w:tcW w:w="3366" w:type="dxa"/>
            <w:vAlign w:val="center"/>
          </w:tcPr>
          <w:p w14:paraId="261F0254">
            <w:pPr>
              <w:snapToGrid w:val="0"/>
              <w:spacing w:line="360" w:lineRule="auto"/>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在银行开户，线上申请，上传所需材料，等待审批，审批通过后可直接在手机银行提款。</w:t>
            </w:r>
          </w:p>
        </w:tc>
      </w:tr>
      <w:tr w14:paraId="218A5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0D4B820">
            <w:pPr>
              <w:snapToGrid w:val="0"/>
              <w:spacing w:line="360" w:lineRule="auto"/>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兴业银行</w:t>
            </w:r>
          </w:p>
        </w:tc>
        <w:tc>
          <w:tcPr>
            <w:tcW w:w="1134" w:type="dxa"/>
            <w:vAlign w:val="center"/>
          </w:tcPr>
          <w:p w14:paraId="2F07BB7A">
            <w:pPr>
              <w:snapToGrid w:val="0"/>
              <w:spacing w:line="360" w:lineRule="auto"/>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0779-3158330</w:t>
            </w:r>
          </w:p>
        </w:tc>
        <w:tc>
          <w:tcPr>
            <w:tcW w:w="1701" w:type="dxa"/>
            <w:vAlign w:val="center"/>
          </w:tcPr>
          <w:p w14:paraId="5DF294F2">
            <w:pPr>
              <w:snapToGrid w:val="0"/>
              <w:spacing w:line="360" w:lineRule="auto"/>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最高1千万（单笔提款金额达合同金额70%）</w:t>
            </w:r>
          </w:p>
        </w:tc>
        <w:tc>
          <w:tcPr>
            <w:tcW w:w="993" w:type="dxa"/>
            <w:vAlign w:val="center"/>
          </w:tcPr>
          <w:p w14:paraId="13BB606E">
            <w:pPr>
              <w:snapToGrid w:val="0"/>
              <w:spacing w:line="360" w:lineRule="auto"/>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1年</w:t>
            </w:r>
          </w:p>
        </w:tc>
        <w:tc>
          <w:tcPr>
            <w:tcW w:w="850" w:type="dxa"/>
            <w:vAlign w:val="center"/>
          </w:tcPr>
          <w:p w14:paraId="1F023368">
            <w:pPr>
              <w:snapToGrid w:val="0"/>
              <w:spacing w:line="360" w:lineRule="auto"/>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3.70%</w:t>
            </w:r>
          </w:p>
        </w:tc>
        <w:tc>
          <w:tcPr>
            <w:tcW w:w="3366" w:type="dxa"/>
            <w:vAlign w:val="center"/>
          </w:tcPr>
          <w:p w14:paraId="1934D79C">
            <w:pPr>
              <w:snapToGrid w:val="0"/>
              <w:spacing w:line="360" w:lineRule="auto"/>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全流程线上，初次申请开立账户，提供营业执照、采购合同、信用材料等，申请复审，签订合同，提交单笔贷款使用需求，贷款到账后受托使用。</w:t>
            </w:r>
          </w:p>
        </w:tc>
      </w:tr>
      <w:tr w14:paraId="6118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5C355E8">
            <w:pPr>
              <w:snapToGrid w:val="0"/>
              <w:spacing w:line="360" w:lineRule="auto"/>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工商银行</w:t>
            </w:r>
          </w:p>
        </w:tc>
        <w:tc>
          <w:tcPr>
            <w:tcW w:w="1134" w:type="dxa"/>
            <w:vAlign w:val="center"/>
          </w:tcPr>
          <w:p w14:paraId="3B6AE434">
            <w:pPr>
              <w:snapToGrid w:val="0"/>
              <w:spacing w:line="360" w:lineRule="auto"/>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0779-3050645</w:t>
            </w:r>
          </w:p>
        </w:tc>
        <w:tc>
          <w:tcPr>
            <w:tcW w:w="1701" w:type="dxa"/>
            <w:vAlign w:val="center"/>
          </w:tcPr>
          <w:p w14:paraId="096E3A84">
            <w:pPr>
              <w:snapToGrid w:val="0"/>
              <w:spacing w:line="360" w:lineRule="auto"/>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最高1千万且不超过合同金额70%</w:t>
            </w:r>
          </w:p>
        </w:tc>
        <w:tc>
          <w:tcPr>
            <w:tcW w:w="993" w:type="dxa"/>
            <w:vAlign w:val="center"/>
          </w:tcPr>
          <w:p w14:paraId="0BE5973E">
            <w:pPr>
              <w:snapToGrid w:val="0"/>
              <w:spacing w:line="360" w:lineRule="auto"/>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货物类1年</w:t>
            </w:r>
          </w:p>
          <w:p w14:paraId="0A9CB88A">
            <w:pPr>
              <w:snapToGrid w:val="0"/>
              <w:spacing w:line="360" w:lineRule="auto"/>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服务类3年</w:t>
            </w:r>
          </w:p>
          <w:p w14:paraId="755AF902">
            <w:pPr>
              <w:snapToGrid w:val="0"/>
              <w:spacing w:line="360" w:lineRule="auto"/>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工程类5年</w:t>
            </w:r>
          </w:p>
        </w:tc>
        <w:tc>
          <w:tcPr>
            <w:tcW w:w="850" w:type="dxa"/>
            <w:vAlign w:val="center"/>
          </w:tcPr>
          <w:p w14:paraId="6AD784EE">
            <w:pPr>
              <w:snapToGrid w:val="0"/>
              <w:spacing w:line="360" w:lineRule="auto"/>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3.45%</w:t>
            </w:r>
          </w:p>
        </w:tc>
        <w:tc>
          <w:tcPr>
            <w:tcW w:w="3366" w:type="dxa"/>
            <w:vAlign w:val="center"/>
          </w:tcPr>
          <w:p w14:paraId="0CD107A7">
            <w:pPr>
              <w:snapToGrid w:val="0"/>
              <w:spacing w:line="360" w:lineRule="auto"/>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为中征系统白名单企业，提供相关要求材料，内部审批后放款自主借还。</w:t>
            </w:r>
          </w:p>
        </w:tc>
      </w:tr>
      <w:tr w14:paraId="542B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460D9AC">
            <w:pPr>
              <w:snapToGrid w:val="0"/>
              <w:spacing w:line="360" w:lineRule="auto"/>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国民村镇银行</w:t>
            </w:r>
          </w:p>
        </w:tc>
        <w:tc>
          <w:tcPr>
            <w:tcW w:w="1134" w:type="dxa"/>
            <w:vAlign w:val="center"/>
          </w:tcPr>
          <w:p w14:paraId="16BFBBF7">
            <w:pPr>
              <w:snapToGrid w:val="0"/>
              <w:spacing w:line="360" w:lineRule="auto"/>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0779-2668801</w:t>
            </w:r>
          </w:p>
        </w:tc>
        <w:tc>
          <w:tcPr>
            <w:tcW w:w="1701" w:type="dxa"/>
            <w:vAlign w:val="center"/>
          </w:tcPr>
          <w:p w14:paraId="13B9043C">
            <w:pPr>
              <w:snapToGrid w:val="0"/>
              <w:spacing w:line="360" w:lineRule="auto"/>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最高500万</w:t>
            </w:r>
          </w:p>
        </w:tc>
        <w:tc>
          <w:tcPr>
            <w:tcW w:w="993" w:type="dxa"/>
            <w:vAlign w:val="center"/>
          </w:tcPr>
          <w:p w14:paraId="50351BD7">
            <w:pPr>
              <w:snapToGrid w:val="0"/>
              <w:spacing w:line="360" w:lineRule="auto"/>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5年</w:t>
            </w:r>
          </w:p>
        </w:tc>
        <w:tc>
          <w:tcPr>
            <w:tcW w:w="850" w:type="dxa"/>
            <w:vAlign w:val="center"/>
          </w:tcPr>
          <w:p w14:paraId="4A09BFA7">
            <w:pPr>
              <w:snapToGrid w:val="0"/>
              <w:spacing w:line="360" w:lineRule="auto"/>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2.80%</w:t>
            </w:r>
          </w:p>
        </w:tc>
        <w:tc>
          <w:tcPr>
            <w:tcW w:w="3366" w:type="dxa"/>
            <w:vAlign w:val="center"/>
          </w:tcPr>
          <w:p w14:paraId="296305C1">
            <w:pPr>
              <w:snapToGrid w:val="0"/>
              <w:spacing w:line="360" w:lineRule="auto"/>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银行开户，线下申请并提供材料，信用良好企业最快1天获批即可提款</w:t>
            </w:r>
          </w:p>
        </w:tc>
      </w:tr>
      <w:tr w14:paraId="0708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1EFF261">
            <w:pPr>
              <w:snapToGrid w:val="0"/>
              <w:spacing w:line="360" w:lineRule="auto"/>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桂林银行</w:t>
            </w:r>
          </w:p>
        </w:tc>
        <w:tc>
          <w:tcPr>
            <w:tcW w:w="1134" w:type="dxa"/>
            <w:vAlign w:val="center"/>
          </w:tcPr>
          <w:p w14:paraId="02D751F3">
            <w:pPr>
              <w:snapToGrid w:val="0"/>
              <w:spacing w:line="360" w:lineRule="auto"/>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18577993959</w:t>
            </w:r>
          </w:p>
        </w:tc>
        <w:tc>
          <w:tcPr>
            <w:tcW w:w="1701" w:type="dxa"/>
            <w:vAlign w:val="center"/>
          </w:tcPr>
          <w:p w14:paraId="72554EF4">
            <w:pPr>
              <w:snapToGrid w:val="0"/>
              <w:spacing w:line="360" w:lineRule="auto"/>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w:t>
            </w:r>
          </w:p>
        </w:tc>
        <w:tc>
          <w:tcPr>
            <w:tcW w:w="993" w:type="dxa"/>
            <w:vAlign w:val="center"/>
          </w:tcPr>
          <w:p w14:paraId="7854FB9E">
            <w:pPr>
              <w:snapToGrid w:val="0"/>
              <w:spacing w:line="360" w:lineRule="auto"/>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1年</w:t>
            </w:r>
          </w:p>
        </w:tc>
        <w:tc>
          <w:tcPr>
            <w:tcW w:w="850" w:type="dxa"/>
            <w:vAlign w:val="center"/>
          </w:tcPr>
          <w:p w14:paraId="41B5FD61">
            <w:pPr>
              <w:snapToGrid w:val="0"/>
              <w:spacing w:line="360" w:lineRule="auto"/>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3.45%</w:t>
            </w:r>
          </w:p>
        </w:tc>
        <w:tc>
          <w:tcPr>
            <w:tcW w:w="3366" w:type="dxa"/>
            <w:vAlign w:val="center"/>
          </w:tcPr>
          <w:p w14:paraId="30CF5990">
            <w:pPr>
              <w:snapToGrid w:val="0"/>
              <w:spacing w:line="360" w:lineRule="auto"/>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线下申请，材料齐全最快1周内即可放款。</w:t>
            </w:r>
          </w:p>
        </w:tc>
      </w:tr>
      <w:tr w14:paraId="1CDF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FFE49FD">
            <w:pPr>
              <w:snapToGrid w:val="0"/>
              <w:spacing w:line="360" w:lineRule="auto"/>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中小微商务服务公司</w:t>
            </w:r>
          </w:p>
        </w:tc>
        <w:tc>
          <w:tcPr>
            <w:tcW w:w="1134" w:type="dxa"/>
            <w:vAlign w:val="center"/>
          </w:tcPr>
          <w:p w14:paraId="4BD16FEE">
            <w:pPr>
              <w:snapToGrid w:val="0"/>
              <w:spacing w:line="360" w:lineRule="auto"/>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19907799988</w:t>
            </w:r>
          </w:p>
        </w:tc>
        <w:tc>
          <w:tcPr>
            <w:tcW w:w="1701" w:type="dxa"/>
            <w:vAlign w:val="center"/>
          </w:tcPr>
          <w:p w14:paraId="49EF6C4C">
            <w:pPr>
              <w:snapToGrid w:val="0"/>
              <w:spacing w:line="360" w:lineRule="auto"/>
              <w:jc w:val="left"/>
              <w:rPr>
                <w:rFonts w:ascii="宋体" w:hAnsi="宋体"/>
                <w:color w:val="000000" w:themeColor="text1"/>
                <w:kern w:val="0"/>
                <w:sz w:val="24"/>
                <w:szCs w:val="20"/>
                <w:highlight w:val="none"/>
                <w14:textFill>
                  <w14:solidFill>
                    <w14:schemeClr w14:val="tx1"/>
                  </w14:solidFill>
                </w14:textFill>
              </w:rPr>
            </w:pPr>
          </w:p>
        </w:tc>
        <w:tc>
          <w:tcPr>
            <w:tcW w:w="993" w:type="dxa"/>
            <w:vAlign w:val="center"/>
          </w:tcPr>
          <w:p w14:paraId="261B8EE1">
            <w:pPr>
              <w:snapToGrid w:val="0"/>
              <w:spacing w:line="360" w:lineRule="auto"/>
              <w:jc w:val="center"/>
              <w:rPr>
                <w:rFonts w:ascii="宋体" w:hAnsi="宋体"/>
                <w:color w:val="000000" w:themeColor="text1"/>
                <w:kern w:val="0"/>
                <w:sz w:val="24"/>
                <w:szCs w:val="20"/>
                <w:highlight w:val="none"/>
                <w14:textFill>
                  <w14:solidFill>
                    <w14:schemeClr w14:val="tx1"/>
                  </w14:solidFill>
                </w14:textFill>
              </w:rPr>
            </w:pPr>
          </w:p>
        </w:tc>
        <w:tc>
          <w:tcPr>
            <w:tcW w:w="850" w:type="dxa"/>
            <w:vAlign w:val="center"/>
          </w:tcPr>
          <w:p w14:paraId="61836C89">
            <w:pPr>
              <w:snapToGrid w:val="0"/>
              <w:spacing w:line="360" w:lineRule="auto"/>
              <w:jc w:val="center"/>
              <w:rPr>
                <w:rFonts w:ascii="宋体" w:hAnsi="宋体"/>
                <w:color w:val="000000" w:themeColor="text1"/>
                <w:kern w:val="0"/>
                <w:sz w:val="24"/>
                <w:szCs w:val="20"/>
                <w:highlight w:val="none"/>
                <w14:textFill>
                  <w14:solidFill>
                    <w14:schemeClr w14:val="tx1"/>
                  </w14:solidFill>
                </w14:textFill>
              </w:rPr>
            </w:pPr>
          </w:p>
        </w:tc>
        <w:tc>
          <w:tcPr>
            <w:tcW w:w="3366" w:type="dxa"/>
            <w:vAlign w:val="center"/>
          </w:tcPr>
          <w:p w14:paraId="49DDCC69">
            <w:pPr>
              <w:snapToGrid w:val="0"/>
              <w:spacing w:line="360" w:lineRule="auto"/>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具体业务可电话咨询。</w:t>
            </w:r>
          </w:p>
        </w:tc>
      </w:tr>
    </w:tbl>
    <w:p w14:paraId="110E309E">
      <w:pPr>
        <w:pStyle w:val="63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注：表中联系电话、授信金额、授信期限、最低利率等信息可能动态更新，仅供参考，具体以办理时相关银行公布的为准。</w:t>
      </w:r>
    </w:p>
    <w:p w14:paraId="6127358B">
      <w:pPr>
        <w:tabs>
          <w:tab w:val="left" w:pos="0"/>
        </w:tabs>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3．履约保证金</w:t>
      </w:r>
    </w:p>
    <w:p w14:paraId="29A56A59">
      <w:pPr>
        <w:tabs>
          <w:tab w:val="left" w:pos="0"/>
        </w:tabs>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26.1拟签订的合同文本要求成交供应商提交履约保证金的，供应商应当以支票、汇票、本票或者金融机构、担保机构出具的保函等非现金形式提交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。履约保证金数额不得超过政府采购合同金额的5%；加大对中小企业发展的扶持力度，对中小企业收取的履约保证金数额不得超过政府采购合同金额的2%。</w:t>
      </w:r>
      <w:r>
        <w:rPr>
          <w:rFonts w:hint="eastAsia" w:ascii="宋体" w:hAnsi="宋体" w:cs="宋体"/>
          <w:color w:val="000000" w:themeColor="text1"/>
          <w:kern w:val="0"/>
          <w:sz w:val="24"/>
          <w:highlight w:val="none"/>
          <w14:textFill>
            <w14:solidFill>
              <w14:schemeClr w14:val="tx1"/>
            </w14:solidFill>
          </w14:textFill>
        </w:rPr>
        <w:t>成交</w:t>
      </w:r>
      <w:r>
        <w:rPr>
          <w:rFonts w:hint="eastAsia" w:ascii="宋体" w:hAnsi="宋体" w:cs="宋体"/>
          <w:color w:val="000000" w:themeColor="text1"/>
          <w:sz w:val="24"/>
          <w:highlight w:val="none"/>
          <w14:textFill>
            <w14:solidFill>
              <w14:schemeClr w14:val="tx1"/>
            </w14:solidFill>
          </w14:textFill>
        </w:rPr>
        <w:t>供应商的磋商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6D183E91">
      <w:pPr>
        <w:pStyle w:val="631"/>
        <w:ind w:firstLine="480" w:firstLineChars="200"/>
        <w:rPr>
          <w:rFonts w:cs="宋体"/>
          <w:color w:val="000000" w:themeColor="text1"/>
          <w:kern w:val="2"/>
          <w:szCs w:val="24"/>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履约保证金</w:t>
      </w:r>
      <w:r>
        <w:rPr>
          <w:rFonts w:hint="eastAsia" w:cs="宋体"/>
          <w:color w:val="000000" w:themeColor="text1"/>
          <w:kern w:val="2"/>
          <w:szCs w:val="24"/>
          <w:highlight w:val="none"/>
          <w14:textFill>
            <w14:solidFill>
              <w14:schemeClr w14:val="tx1"/>
            </w14:solidFill>
          </w14:textFill>
        </w:rPr>
        <w:t>收取银行账户</w:t>
      </w:r>
    </w:p>
    <w:p w14:paraId="18C9AAA1">
      <w:pPr>
        <w:pStyle w:val="631"/>
        <w:ind w:firstLine="480" w:firstLineChars="200"/>
        <w:rPr>
          <w:rFonts w:cs="宋体"/>
          <w:color w:val="000000" w:themeColor="text1"/>
          <w:kern w:val="2"/>
          <w:szCs w:val="24"/>
          <w:highlight w:val="none"/>
          <w14:textFill>
            <w14:solidFill>
              <w14:schemeClr w14:val="tx1"/>
            </w14:solidFill>
          </w14:textFill>
        </w:rPr>
      </w:pPr>
      <w:r>
        <w:rPr>
          <w:rFonts w:hint="eastAsia" w:cs="宋体"/>
          <w:color w:val="000000" w:themeColor="text1"/>
          <w:kern w:val="2"/>
          <w:szCs w:val="24"/>
          <w:highlight w:val="none"/>
          <w14:textFill>
            <w14:solidFill>
              <w14:schemeClr w14:val="tx1"/>
            </w14:solidFill>
          </w14:textFill>
        </w:rPr>
        <w:t xml:space="preserve">开户名称： </w:t>
      </w:r>
    </w:p>
    <w:p w14:paraId="588FF285">
      <w:pPr>
        <w:pStyle w:val="631"/>
        <w:ind w:firstLine="480" w:firstLineChars="200"/>
        <w:rPr>
          <w:rFonts w:cs="宋体"/>
          <w:color w:val="000000" w:themeColor="text1"/>
          <w:kern w:val="2"/>
          <w:szCs w:val="24"/>
          <w:highlight w:val="none"/>
          <w14:textFill>
            <w14:solidFill>
              <w14:schemeClr w14:val="tx1"/>
            </w14:solidFill>
          </w14:textFill>
        </w:rPr>
      </w:pPr>
      <w:r>
        <w:rPr>
          <w:rFonts w:hint="eastAsia" w:cs="宋体"/>
          <w:color w:val="000000" w:themeColor="text1"/>
          <w:kern w:val="2"/>
          <w:szCs w:val="24"/>
          <w:highlight w:val="none"/>
          <w14:textFill>
            <w14:solidFill>
              <w14:schemeClr w14:val="tx1"/>
            </w14:solidFill>
          </w14:textFill>
        </w:rPr>
        <w:t xml:space="preserve">开户银行： </w:t>
      </w:r>
    </w:p>
    <w:p w14:paraId="61102F90">
      <w:pPr>
        <w:pStyle w:val="631"/>
        <w:ind w:firstLine="480" w:firstLineChars="200"/>
        <w:rPr>
          <w:rFonts w:cs="宋体"/>
          <w:color w:val="000000" w:themeColor="text1"/>
          <w:kern w:val="2"/>
          <w:szCs w:val="24"/>
          <w:highlight w:val="none"/>
          <w14:textFill>
            <w14:solidFill>
              <w14:schemeClr w14:val="tx1"/>
            </w14:solidFill>
          </w14:textFill>
        </w:rPr>
      </w:pPr>
      <w:r>
        <w:rPr>
          <w:rFonts w:hint="eastAsia" w:cs="宋体"/>
          <w:color w:val="000000" w:themeColor="text1"/>
          <w:kern w:val="2"/>
          <w:szCs w:val="24"/>
          <w:highlight w:val="none"/>
          <w14:textFill>
            <w14:solidFill>
              <w14:schemeClr w14:val="tx1"/>
            </w14:solidFill>
          </w14:textFill>
        </w:rPr>
        <w:t>银行账号：</w:t>
      </w:r>
    </w:p>
    <w:p w14:paraId="207E72B0">
      <w:pPr>
        <w:pStyle w:val="631"/>
        <w:ind w:firstLine="480" w:firstLineChars="200"/>
        <w:rPr>
          <w:snapToGrid w:val="0"/>
          <w:color w:val="000000" w:themeColor="text1"/>
          <w:highlight w:val="none"/>
          <w14:textFill>
            <w14:solidFill>
              <w14:schemeClr w14:val="tx1"/>
            </w14:solidFill>
          </w14:textFill>
        </w:rPr>
      </w:pPr>
      <w:r>
        <w:rPr>
          <w:rFonts w:hint="eastAsia"/>
          <w:snapToGrid w:val="0"/>
          <w:color w:val="000000" w:themeColor="text1"/>
          <w:highlight w:val="none"/>
          <w14:textFill>
            <w14:solidFill>
              <w14:schemeClr w14:val="tx1"/>
            </w14:solidFill>
          </w14:textFill>
        </w:rPr>
        <w:t>26.2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0927BEBB">
      <w:pPr>
        <w:pStyle w:val="63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26.3履约保证金的退还。验收合格的政府采购项目，采购人应当按照合同约定的退还方式，在5个工作日内办理履约保证金退还手续。</w:t>
      </w:r>
    </w:p>
    <w:p w14:paraId="5CCC3003">
      <w:pPr>
        <w:pStyle w:val="63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预付款</w:t>
      </w:r>
    </w:p>
    <w:p w14:paraId="78EBF52E">
      <w:pPr>
        <w:adjustRightInd/>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采购单位应当在政府采购合同中约定预付款，对中小企业合同预付款比例原则上不低于合同金额的3</w:t>
      </w:r>
      <w:r>
        <w:rPr>
          <w:rFonts w:ascii="宋体" w:hAnsi="宋体"/>
          <w:color w:val="000000" w:themeColor="text1"/>
          <w:sz w:val="24"/>
          <w:highlight w:val="none"/>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，不高于合同金额的5</w:t>
      </w:r>
      <w:r>
        <w:rPr>
          <w:rFonts w:ascii="宋体" w:hAnsi="宋体"/>
          <w:color w:val="000000" w:themeColor="text1"/>
          <w:sz w:val="24"/>
          <w:highlight w:val="none"/>
          <w14:textFill>
            <w14:solidFill>
              <w14:schemeClr w14:val="tx1"/>
            </w14:solidFill>
          </w14:textFill>
        </w:rPr>
        <w:t>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w:t>
      </w: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，不高于合同金额的5</w:t>
      </w:r>
      <w:r>
        <w:rPr>
          <w:rFonts w:ascii="宋体" w:hAnsi="宋体"/>
          <w:color w:val="000000" w:themeColor="text1"/>
          <w:sz w:val="24"/>
          <w:highlight w:val="none"/>
          <w14:textFill>
            <w14:solidFill>
              <w14:schemeClr w14:val="tx1"/>
            </w14:solidFill>
          </w14:textFill>
        </w:rPr>
        <w:t>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可适当降低预付款比例，但不得低于1</w:t>
      </w:r>
      <w:r>
        <w:rPr>
          <w:rFonts w:ascii="宋体" w:hAnsi="宋体"/>
          <w:color w:val="000000" w:themeColor="text1"/>
          <w:sz w:val="24"/>
          <w:highlight w:val="none"/>
          <w14:textFill>
            <w14:solidFill>
              <w14:schemeClr w14:val="tx1"/>
            </w14:solidFill>
          </w14:textFill>
        </w:rPr>
        <w:t>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w:t>
      </w:r>
      <w:r>
        <w:rPr>
          <w:rFonts w:hint="eastAsia" w:ascii="宋体" w:hAnsi="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w:t>
      </w:r>
    </w:p>
    <w:p w14:paraId="583D79F6">
      <w:pPr>
        <w:tabs>
          <w:tab w:val="left" w:pos="0"/>
        </w:tabs>
        <w:spacing w:line="360" w:lineRule="auto"/>
        <w:ind w:firstLine="480" w:firstLineChars="200"/>
        <w:rPr>
          <w:rFonts w:cs="宋体" w:asciiTheme="minorEastAsia" w:hAnsiTheme="minorEastAsia" w:eastAsiaTheme="minorEastAsia"/>
          <w:snapToGrid w:val="0"/>
          <w:color w:val="000000" w:themeColor="text1"/>
          <w:kern w:val="28"/>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供应商可登录广西政府采购云平台前台大厅选择金融服务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/保函受理—确认保单—支付保费—成功出单。广西政府采购云平台</w:t>
      </w:r>
      <w:r>
        <w:rPr>
          <w:rFonts w:hint="eastAsia" w:ascii="宋体" w:hAnsi="宋体"/>
          <w:color w:val="000000" w:themeColor="text1"/>
          <w:sz w:val="24"/>
          <w:highlight w:val="none"/>
          <w14:textFill>
            <w14:solidFill>
              <w14:schemeClr w14:val="tx1"/>
            </w14:solidFill>
          </w14:textFill>
        </w:rPr>
        <w:t>金融专线</w:t>
      </w:r>
      <w:r>
        <w:rPr>
          <w:rFonts w:ascii="宋体" w:hAnsi="宋体"/>
          <w:color w:val="000000" w:themeColor="text1"/>
          <w:sz w:val="24"/>
          <w:highlight w:val="none"/>
          <w14:textFill>
            <w14:solidFill>
              <w14:schemeClr w14:val="tx1"/>
            </w14:solidFill>
          </w14:textFill>
        </w:rPr>
        <w:t>400-903-9583。</w:t>
      </w:r>
    </w:p>
    <w:p w14:paraId="517D4420">
      <w:pPr>
        <w:snapToGrid w:val="0"/>
        <w:spacing w:line="360" w:lineRule="auto"/>
        <w:jc w:val="center"/>
        <w:rPr>
          <w:rFonts w:cs="仿宋_GB2312" w:asciiTheme="minorEastAsia" w:hAnsiTheme="minorEastAsia" w:eastAsiaTheme="minorEastAsia"/>
          <w:b/>
          <w:color w:val="000000" w:themeColor="text1"/>
          <w:sz w:val="36"/>
          <w:szCs w:val="36"/>
          <w:highlight w:val="none"/>
          <w14:textFill>
            <w14:solidFill>
              <w14:schemeClr w14:val="tx1"/>
            </w14:solidFill>
          </w14:textFill>
        </w:rPr>
      </w:pPr>
    </w:p>
    <w:p w14:paraId="7878C2DC">
      <w:pPr>
        <w:snapToGrid w:val="0"/>
        <w:spacing w:line="360" w:lineRule="auto"/>
        <w:jc w:val="center"/>
        <w:outlineLvl w:val="1"/>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十三、验收</w:t>
      </w:r>
    </w:p>
    <w:p w14:paraId="71F66187">
      <w:pPr>
        <w:pStyle w:val="24"/>
        <w:spacing w:line="360" w:lineRule="auto"/>
        <w:ind w:firstLine="0" w:firstLineChars="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1.验收</w:t>
      </w:r>
    </w:p>
    <w:p w14:paraId="1C1025BC">
      <w:pPr>
        <w:tabs>
          <w:tab w:val="left" w:pos="0"/>
        </w:tabs>
        <w:spacing w:line="360" w:lineRule="auto"/>
        <w:ind w:firstLine="480"/>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E24B833">
      <w:pPr>
        <w:tabs>
          <w:tab w:val="left" w:pos="0"/>
        </w:tabs>
        <w:spacing w:line="360" w:lineRule="auto"/>
        <w:ind w:firstLine="480"/>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1.2采购人可以邀请参加本项目的其他供应商或者第三方机构参与验收。参与验收的供应商或者第三方机构的意见作为验收书的参考资料一并存档。</w:t>
      </w:r>
    </w:p>
    <w:p w14:paraId="34E2791D">
      <w:pPr>
        <w:tabs>
          <w:tab w:val="left" w:pos="0"/>
        </w:tabs>
        <w:spacing w:line="360" w:lineRule="auto"/>
        <w:ind w:firstLine="480"/>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3643697">
      <w:pPr>
        <w:tabs>
          <w:tab w:val="left" w:pos="0"/>
        </w:tabs>
        <w:spacing w:line="360" w:lineRule="auto"/>
        <w:ind w:firstLine="480"/>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48518E0">
      <w:pPr>
        <w:snapToGrid w:val="0"/>
        <w:spacing w:line="360" w:lineRule="auto"/>
        <w:jc w:val="center"/>
        <w:rPr>
          <w:rFonts w:cs="仿宋_GB2312" w:asciiTheme="minorEastAsia" w:hAnsiTheme="minorEastAsia" w:eastAsiaTheme="minorEastAsia"/>
          <w:b/>
          <w:color w:val="000000" w:themeColor="text1"/>
          <w:sz w:val="36"/>
          <w:szCs w:val="36"/>
          <w:highlight w:val="none"/>
          <w14:textFill>
            <w14:solidFill>
              <w14:schemeClr w14:val="tx1"/>
            </w14:solidFill>
          </w14:textFill>
        </w:rPr>
      </w:pPr>
    </w:p>
    <w:p w14:paraId="7F8AFAA5">
      <w:pPr>
        <w:snapToGrid w:val="0"/>
        <w:spacing w:line="360" w:lineRule="auto"/>
        <w:jc w:val="center"/>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十四、电子交易活动的中止</w:t>
      </w:r>
    </w:p>
    <w:p w14:paraId="32DA8B77">
      <w:pPr>
        <w:tabs>
          <w:tab w:val="left" w:pos="0"/>
        </w:tabs>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 电子交易活动的中止</w:t>
      </w:r>
    </w:p>
    <w:p w14:paraId="6C70D307">
      <w:pPr>
        <w:tabs>
          <w:tab w:val="left" w:pos="0"/>
        </w:tabs>
        <w:spacing w:line="360" w:lineRule="auto"/>
        <w:ind w:firstLine="480"/>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0963EB02">
      <w:pPr>
        <w:tabs>
          <w:tab w:val="left" w:pos="0"/>
        </w:tabs>
        <w:spacing w:line="360" w:lineRule="auto"/>
        <w:ind w:firstLine="480"/>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 xml:space="preserve">1.1电子交易平台发生故障而无法登录访问的； </w:t>
      </w:r>
    </w:p>
    <w:p w14:paraId="261C0AFD">
      <w:pPr>
        <w:tabs>
          <w:tab w:val="left" w:pos="0"/>
        </w:tabs>
        <w:spacing w:line="360" w:lineRule="auto"/>
        <w:ind w:firstLine="480"/>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1.2电子交易平台应用或数据库出现错误，不能进行正常操作的；</w:t>
      </w:r>
    </w:p>
    <w:p w14:paraId="4D3C1B93">
      <w:pPr>
        <w:tabs>
          <w:tab w:val="left" w:pos="0"/>
        </w:tabs>
        <w:spacing w:line="360" w:lineRule="auto"/>
        <w:ind w:firstLine="480"/>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1.3电子交易平台发现严重安全漏洞，有潜在泄密危险的；</w:t>
      </w:r>
    </w:p>
    <w:p w14:paraId="4CB4EE38">
      <w:pPr>
        <w:tabs>
          <w:tab w:val="left" w:pos="0"/>
        </w:tabs>
        <w:spacing w:line="360" w:lineRule="auto"/>
        <w:ind w:firstLine="480"/>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 xml:space="preserve">1.4病毒发作导致不能进行正常操作的； </w:t>
      </w:r>
    </w:p>
    <w:p w14:paraId="37B4830F">
      <w:pPr>
        <w:tabs>
          <w:tab w:val="left" w:pos="0"/>
        </w:tabs>
        <w:spacing w:line="360" w:lineRule="auto"/>
        <w:ind w:firstLine="480"/>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1.5其他无法保证电子交易的公平、公正和安全的情况。</w:t>
      </w:r>
    </w:p>
    <w:p w14:paraId="40364CCF">
      <w:pPr>
        <w:tabs>
          <w:tab w:val="left" w:pos="0"/>
        </w:tabs>
        <w:spacing w:line="360" w:lineRule="auto"/>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b/>
          <w:color w:val="000000" w:themeColor="text1"/>
          <w:kern w:val="0"/>
          <w:sz w:val="24"/>
          <w:highlight w:val="none"/>
          <w14:textFill>
            <w14:solidFill>
              <w14:schemeClr w14:val="tx1"/>
            </w14:solidFill>
          </w14:textFill>
        </w:rPr>
        <w:t>2.</w:t>
      </w: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14" w:name="_Hlt74730295"/>
      <w:bookmarkEnd w:id="14"/>
      <w:bookmarkStart w:id="15" w:name="_Hlt75236011"/>
      <w:bookmarkEnd w:id="15"/>
      <w:bookmarkStart w:id="16" w:name="_Hlt74707468"/>
      <w:bookmarkEnd w:id="16"/>
      <w:bookmarkStart w:id="17" w:name="_Hlt74714665"/>
      <w:bookmarkEnd w:id="17"/>
      <w:bookmarkStart w:id="18" w:name="_Hlt68072990"/>
      <w:bookmarkEnd w:id="18"/>
      <w:bookmarkStart w:id="19" w:name="_Hlt75236290"/>
      <w:bookmarkEnd w:id="19"/>
      <w:bookmarkStart w:id="20" w:name="_Hlt74729768"/>
      <w:bookmarkEnd w:id="20"/>
      <w:bookmarkStart w:id="21" w:name="_Hlt75236101"/>
      <w:bookmarkEnd w:id="21"/>
      <w:bookmarkStart w:id="22" w:name="_Hlt68057669"/>
      <w:bookmarkEnd w:id="22"/>
      <w:bookmarkStart w:id="23" w:name="_Toc164416483"/>
      <w:bookmarkStart w:id="24" w:name="第三部分"/>
    </w:p>
    <w:p w14:paraId="44E57041">
      <w:pPr>
        <w:snapToGrid w:val="0"/>
        <w:spacing w:line="360" w:lineRule="auto"/>
        <w:ind w:left="120" w:leftChars="57" w:firstLine="482" w:firstLineChars="150"/>
        <w:jc w:val="center"/>
        <w:outlineLvl w:val="1"/>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十五、代理费用的收取标准和方式</w:t>
      </w:r>
    </w:p>
    <w:p w14:paraId="6E24D7A2">
      <w:pPr>
        <w:pStyle w:val="24"/>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1.代理费用的收取标准和方式（适用于收取代理费用的采购代理机构，本中心不收取代理费用。）</w:t>
      </w:r>
    </w:p>
    <w:p w14:paraId="17E48337">
      <w:pPr>
        <w:pStyle w:val="631"/>
        <w:ind w:firstLine="480" w:firstLineChars="200"/>
        <w:rPr>
          <w:rFonts w:cs="宋体"/>
          <w:color w:val="000000" w:themeColor="text1"/>
          <w:kern w:val="2"/>
          <w:szCs w:val="24"/>
          <w:highlight w:val="none"/>
          <w14:textFill>
            <w14:solidFill>
              <w14:schemeClr w14:val="tx1"/>
            </w14:solidFill>
          </w14:textFill>
        </w:rPr>
      </w:pPr>
      <w:r>
        <w:rPr>
          <w:rFonts w:hint="eastAsia" w:cs="宋体"/>
          <w:color w:val="000000" w:themeColor="text1"/>
          <w:kern w:val="2"/>
          <w:szCs w:val="24"/>
          <w:highlight w:val="none"/>
          <w14:textFill>
            <w14:solidFill>
              <w14:schemeClr w14:val="tx1"/>
            </w14:solidFill>
          </w14:textFill>
        </w:rPr>
        <w:t>1.1采购代理费支付方式：</w:t>
      </w:r>
    </w:p>
    <w:p w14:paraId="5BF3A4EE">
      <w:pPr>
        <w:pStyle w:val="631"/>
        <w:ind w:firstLine="480" w:firstLineChars="200"/>
        <w:rPr>
          <w:rFonts w:cs="宋体"/>
          <w:color w:val="000000" w:themeColor="text1"/>
          <w:kern w:val="2"/>
          <w:szCs w:val="24"/>
          <w:highlight w:val="none"/>
          <w14:textFill>
            <w14:solidFill>
              <w14:schemeClr w14:val="tx1"/>
            </w14:solidFill>
          </w14:textFill>
        </w:rPr>
      </w:pPr>
      <w:r>
        <w:rPr>
          <w:rFonts w:hint="eastAsia" w:ascii="MS Mincho" w:hAnsi="MS Mincho" w:eastAsia="宋体" w:cs="宋体"/>
          <w:color w:val="000000" w:themeColor="text1"/>
          <w:kern w:val="2"/>
          <w:szCs w:val="24"/>
          <w:highlight w:val="none"/>
          <w:lang w:eastAsia="zh-CN"/>
          <w14:textFill>
            <w14:solidFill>
              <w14:schemeClr w14:val="tx1"/>
            </w14:solidFill>
          </w14:textFill>
        </w:rPr>
        <w:t>□</w:t>
      </w:r>
      <w:r>
        <w:rPr>
          <w:rFonts w:hint="eastAsia" w:cs="宋体"/>
          <w:color w:val="000000" w:themeColor="text1"/>
          <w:kern w:val="2"/>
          <w:szCs w:val="24"/>
          <w:highlight w:val="none"/>
          <w14:textFill>
            <w14:solidFill>
              <w14:schemeClr w14:val="tx1"/>
            </w14:solidFill>
          </w14:textFill>
        </w:rPr>
        <w:t>本项目代理服务费由成交供应商一次性向采购代理机构支付。</w:t>
      </w:r>
    </w:p>
    <w:p w14:paraId="6B973535">
      <w:pPr>
        <w:pStyle w:val="631"/>
        <w:ind w:firstLine="480" w:firstLineChars="200"/>
        <w:rPr>
          <w:rFonts w:cs="宋体"/>
          <w:color w:val="000000" w:themeColor="text1"/>
          <w:kern w:val="2"/>
          <w:szCs w:val="24"/>
          <w:highlight w:val="none"/>
          <w14:textFill>
            <w14:solidFill>
              <w14:schemeClr w14:val="tx1"/>
            </w14:solidFill>
          </w14:textFill>
        </w:rPr>
      </w:pPr>
      <w:r>
        <w:rPr>
          <w:rFonts w:hint="eastAsia" w:cs="宋体"/>
          <w:color w:val="000000" w:themeColor="text1"/>
          <w:kern w:val="2"/>
          <w:szCs w:val="24"/>
          <w:highlight w:val="none"/>
          <w14:textFill>
            <w14:solidFill>
              <w14:schemeClr w14:val="tx1"/>
            </w14:solidFill>
          </w14:textFill>
        </w:rPr>
        <w:t>□采购人支付。</w:t>
      </w:r>
    </w:p>
    <w:p w14:paraId="5D396274">
      <w:pPr>
        <w:pStyle w:val="631"/>
        <w:ind w:firstLine="480" w:firstLineChars="200"/>
        <w:rPr>
          <w:rFonts w:cs="宋体"/>
          <w:color w:val="000000" w:themeColor="text1"/>
          <w:kern w:val="2"/>
          <w:szCs w:val="24"/>
          <w:highlight w:val="none"/>
          <w14:textFill>
            <w14:solidFill>
              <w14:schemeClr w14:val="tx1"/>
            </w14:solidFill>
          </w14:textFill>
        </w:rPr>
      </w:pPr>
      <w:r>
        <w:rPr>
          <w:rFonts w:hint="eastAsia" w:cs="宋体"/>
          <w:color w:val="000000" w:themeColor="text1"/>
          <w:kern w:val="2"/>
          <w:szCs w:val="24"/>
          <w:highlight w:val="none"/>
          <w14:textFill>
            <w14:solidFill>
              <w14:schemeClr w14:val="tx1"/>
            </w14:solidFill>
          </w14:textFill>
        </w:rPr>
        <w:t>1.2采购代理费收取标准：</w:t>
      </w:r>
    </w:p>
    <w:p w14:paraId="618B4AD5">
      <w:pPr>
        <w:pStyle w:val="631"/>
        <w:ind w:firstLine="480" w:firstLineChars="200"/>
        <w:rPr>
          <w:rFonts w:cs="宋体"/>
          <w:color w:val="000000" w:themeColor="text1"/>
          <w:kern w:val="2"/>
          <w:szCs w:val="24"/>
          <w:highlight w:val="none"/>
          <w14:textFill>
            <w14:solidFill>
              <w14:schemeClr w14:val="tx1"/>
            </w14:solidFill>
          </w14:textFill>
        </w:rPr>
      </w:pPr>
      <w:r>
        <w:rPr>
          <w:rFonts w:hint="eastAsia" w:ascii="MS Mincho" w:hAnsi="MS Mincho" w:eastAsia="宋体" w:cs="宋体"/>
          <w:color w:val="000000" w:themeColor="text1"/>
          <w:kern w:val="2"/>
          <w:szCs w:val="24"/>
          <w:highlight w:val="none"/>
          <w:lang w:eastAsia="zh-CN"/>
          <w14:textFill>
            <w14:solidFill>
              <w14:schemeClr w14:val="tx1"/>
            </w14:solidFill>
          </w14:textFill>
        </w:rPr>
        <w:t>□</w:t>
      </w:r>
      <w:r>
        <w:rPr>
          <w:rFonts w:hint="eastAsia" w:cs="宋体"/>
          <w:color w:val="000000" w:themeColor="text1"/>
          <w:kern w:val="2"/>
          <w:szCs w:val="24"/>
          <w:highlight w:val="none"/>
          <w14:textFill>
            <w14:solidFill>
              <w14:schemeClr w14:val="tx1"/>
            </w14:solidFill>
          </w14:textFill>
        </w:rPr>
        <w:t>以分标（</w:t>
      </w:r>
      <w:r>
        <w:rPr>
          <w:rFonts w:hint="eastAsia" w:ascii="MS Mincho" w:hAnsi="MS Mincho" w:eastAsia="宋体" w:cs="宋体"/>
          <w:color w:val="000000" w:themeColor="text1"/>
          <w:kern w:val="2"/>
          <w:szCs w:val="24"/>
          <w:highlight w:val="none"/>
          <w:lang w:eastAsia="zh-CN"/>
          <w14:textFill>
            <w14:solidFill>
              <w14:schemeClr w14:val="tx1"/>
            </w14:solidFill>
          </w14:textFill>
        </w:rPr>
        <w:t>□</w:t>
      </w:r>
      <w:r>
        <w:rPr>
          <w:rFonts w:hint="eastAsia" w:cs="宋体"/>
          <w:color w:val="000000" w:themeColor="text1"/>
          <w:kern w:val="2"/>
          <w:szCs w:val="24"/>
          <w:highlight w:val="none"/>
          <w14:textFill>
            <w14:solidFill>
              <w14:schemeClr w14:val="tx1"/>
            </w14:solidFill>
          </w14:textFill>
        </w:rPr>
        <w:t>成交金额</w:t>
      </w:r>
      <w:r>
        <w:rPr>
          <w:rFonts w:cs="宋体"/>
          <w:color w:val="000000" w:themeColor="text1"/>
          <w:kern w:val="2"/>
          <w:szCs w:val="24"/>
          <w:highlight w:val="none"/>
          <w14:textFill>
            <w14:solidFill>
              <w14:schemeClr w14:val="tx1"/>
            </w14:solidFill>
          </w14:textFill>
        </w:rPr>
        <w:t>/</w:t>
      </w:r>
      <w:r>
        <w:rPr>
          <w:rFonts w:hint="eastAsia" w:cs="宋体"/>
          <w:color w:val="000000" w:themeColor="text1"/>
          <w:kern w:val="2"/>
          <w:szCs w:val="24"/>
          <w:highlight w:val="none"/>
          <w14:textFill>
            <w14:solidFill>
              <w14:schemeClr w14:val="tx1"/>
            </w14:solidFill>
          </w14:textFill>
        </w:rPr>
        <w:t>□采购预算</w:t>
      </w:r>
      <w:r>
        <w:rPr>
          <w:rFonts w:cs="宋体"/>
          <w:color w:val="000000" w:themeColor="text1"/>
          <w:kern w:val="2"/>
          <w:szCs w:val="24"/>
          <w:highlight w:val="none"/>
          <w14:textFill>
            <w14:solidFill>
              <w14:schemeClr w14:val="tx1"/>
            </w14:solidFill>
          </w14:textFill>
        </w:rPr>
        <w:t>/</w:t>
      </w:r>
      <w:r>
        <w:rPr>
          <w:rFonts w:hint="eastAsia" w:cs="宋体"/>
          <w:color w:val="000000" w:themeColor="text1"/>
          <w:kern w:val="2"/>
          <w:szCs w:val="24"/>
          <w:highlight w:val="none"/>
          <w14:textFill>
            <w14:solidFill>
              <w14:schemeClr w14:val="tx1"/>
            </w14:solidFill>
          </w14:textFill>
        </w:rPr>
        <w:t>□暂定成交金额</w:t>
      </w:r>
      <w:r>
        <w:rPr>
          <w:rFonts w:cs="宋体"/>
          <w:color w:val="000000" w:themeColor="text1"/>
          <w:kern w:val="2"/>
          <w:szCs w:val="24"/>
          <w:highlight w:val="none"/>
          <w14:textFill>
            <w14:solidFill>
              <w14:schemeClr w14:val="tx1"/>
            </w14:solidFill>
          </w14:textFill>
        </w:rPr>
        <w:t>/</w:t>
      </w:r>
      <w:r>
        <w:rPr>
          <w:rFonts w:hint="eastAsia" w:cs="宋体"/>
          <w:color w:val="000000" w:themeColor="text1"/>
          <w:kern w:val="2"/>
          <w:szCs w:val="24"/>
          <w:highlight w:val="none"/>
          <w14:textFill>
            <w14:solidFill>
              <w14:schemeClr w14:val="tx1"/>
            </w14:solidFill>
          </w14:textFill>
        </w:rPr>
        <w:t>□其他</w:t>
      </w:r>
      <w:r>
        <w:rPr>
          <w:rFonts w:cs="宋体"/>
          <w:color w:val="000000" w:themeColor="text1"/>
          <w:kern w:val="2"/>
          <w:szCs w:val="24"/>
          <w:highlight w:val="none"/>
          <w14:textFill>
            <w14:solidFill>
              <w14:schemeClr w14:val="tx1"/>
            </w14:solidFill>
          </w14:textFill>
        </w:rPr>
        <w:t xml:space="preserve"> / </w:t>
      </w:r>
      <w:r>
        <w:rPr>
          <w:rFonts w:hint="eastAsia" w:cs="宋体"/>
          <w:color w:val="000000" w:themeColor="text1"/>
          <w:kern w:val="2"/>
          <w:szCs w:val="24"/>
          <w:highlight w:val="none"/>
          <w14:textFill>
            <w14:solidFill>
              <w14:schemeClr w14:val="tx1"/>
            </w14:solidFill>
          </w14:textFill>
        </w:rPr>
        <w:t>）为计费额，按代理服务收费标准（□货物类</w:t>
      </w:r>
      <w:r>
        <w:rPr>
          <w:rFonts w:cs="宋体"/>
          <w:color w:val="000000" w:themeColor="text1"/>
          <w:kern w:val="2"/>
          <w:szCs w:val="24"/>
          <w:highlight w:val="none"/>
          <w14:textFill>
            <w14:solidFill>
              <w14:schemeClr w14:val="tx1"/>
            </w14:solidFill>
          </w14:textFill>
        </w:rPr>
        <w:t>/</w:t>
      </w:r>
      <w:r>
        <w:rPr>
          <w:rFonts w:hint="eastAsia" w:ascii="MS Mincho" w:hAnsi="MS Mincho" w:eastAsia="宋体" w:cs="宋体"/>
          <w:color w:val="000000" w:themeColor="text1"/>
          <w:kern w:val="2"/>
          <w:szCs w:val="24"/>
          <w:highlight w:val="none"/>
          <w:lang w:eastAsia="zh-CN"/>
          <w14:textFill>
            <w14:solidFill>
              <w14:schemeClr w14:val="tx1"/>
            </w14:solidFill>
          </w14:textFill>
        </w:rPr>
        <w:t>□</w:t>
      </w:r>
      <w:r>
        <w:rPr>
          <w:rFonts w:hint="eastAsia" w:cs="宋体"/>
          <w:color w:val="000000" w:themeColor="text1"/>
          <w:kern w:val="2"/>
          <w:szCs w:val="24"/>
          <w:highlight w:val="none"/>
          <w14:textFill>
            <w14:solidFill>
              <w14:schemeClr w14:val="tx1"/>
            </w14:solidFill>
          </w14:textFill>
        </w:rPr>
        <w:t>服务类</w:t>
      </w:r>
      <w:r>
        <w:rPr>
          <w:rFonts w:cs="宋体"/>
          <w:color w:val="000000" w:themeColor="text1"/>
          <w:kern w:val="2"/>
          <w:szCs w:val="24"/>
          <w:highlight w:val="none"/>
          <w14:textFill>
            <w14:solidFill>
              <w14:schemeClr w14:val="tx1"/>
            </w14:solidFill>
          </w14:textFill>
        </w:rPr>
        <w:t>/</w:t>
      </w:r>
      <w:r>
        <w:rPr>
          <w:rFonts w:hint="eastAsia" w:cs="宋体"/>
          <w:color w:val="000000" w:themeColor="text1"/>
          <w:kern w:val="2"/>
          <w:szCs w:val="24"/>
          <w:highlight w:val="none"/>
          <w14:textFill>
            <w14:solidFill>
              <w14:schemeClr w14:val="tx1"/>
            </w14:solidFill>
          </w14:textFill>
        </w:rPr>
        <w:t>□工程类）采用差额定率累进法计算出收费基准价格，采购代理收费以（□收费基准价格</w:t>
      </w:r>
      <w:r>
        <w:rPr>
          <w:rFonts w:cs="宋体"/>
          <w:color w:val="000000" w:themeColor="text1"/>
          <w:kern w:val="2"/>
          <w:szCs w:val="24"/>
          <w:highlight w:val="none"/>
          <w14:textFill>
            <w14:solidFill>
              <w14:schemeClr w14:val="tx1"/>
            </w14:solidFill>
          </w14:textFill>
        </w:rPr>
        <w:t>/</w:t>
      </w:r>
      <w:r>
        <w:rPr>
          <w:rFonts w:hint="eastAsia" w:ascii="MS Mincho" w:hAnsi="MS Mincho" w:eastAsia="宋体" w:cs="宋体"/>
          <w:color w:val="000000" w:themeColor="text1"/>
          <w:kern w:val="2"/>
          <w:szCs w:val="24"/>
          <w:highlight w:val="none"/>
          <w:lang w:eastAsia="zh-CN"/>
          <w14:textFill>
            <w14:solidFill>
              <w14:schemeClr w14:val="tx1"/>
            </w14:solidFill>
          </w14:textFill>
        </w:rPr>
        <w:t>□</w:t>
      </w:r>
      <w:r>
        <w:rPr>
          <w:rFonts w:hint="eastAsia" w:cs="宋体"/>
          <w:color w:val="000000" w:themeColor="text1"/>
          <w:kern w:val="2"/>
          <w:szCs w:val="24"/>
          <w:highlight w:val="none"/>
          <w14:textFill>
            <w14:solidFill>
              <w14:schemeClr w14:val="tx1"/>
            </w14:solidFill>
          </w14:textFill>
        </w:rPr>
        <w:t>收费基准价格下浮</w:t>
      </w:r>
      <w:r>
        <w:rPr>
          <w:rFonts w:cs="宋体"/>
          <w:color w:val="000000" w:themeColor="text1"/>
          <w:kern w:val="2"/>
          <w:szCs w:val="24"/>
          <w:highlight w:val="none"/>
          <w14:textFill>
            <w14:solidFill>
              <w14:schemeClr w14:val="tx1"/>
            </w14:solidFill>
          </w14:textFill>
        </w:rPr>
        <w:t xml:space="preserve"> 20 %/</w:t>
      </w:r>
      <w:r>
        <w:rPr>
          <w:rFonts w:hint="eastAsia" w:cs="宋体"/>
          <w:color w:val="000000" w:themeColor="text1"/>
          <w:kern w:val="2"/>
          <w:szCs w:val="24"/>
          <w:highlight w:val="none"/>
          <w14:textFill>
            <w14:solidFill>
              <w14:schemeClr w14:val="tx1"/>
            </w14:solidFill>
          </w14:textFill>
        </w:rPr>
        <w:t>□收费基准价格上浮</w:t>
      </w:r>
      <w:r>
        <w:rPr>
          <w:rFonts w:cs="宋体"/>
          <w:color w:val="000000" w:themeColor="text1"/>
          <w:kern w:val="2"/>
          <w:szCs w:val="24"/>
          <w:highlight w:val="none"/>
          <w14:textFill>
            <w14:solidFill>
              <w14:schemeClr w14:val="tx1"/>
            </w14:solidFill>
          </w14:textFill>
        </w:rPr>
        <w:t xml:space="preserve"> / %</w:t>
      </w:r>
      <w:r>
        <w:rPr>
          <w:rFonts w:hint="eastAsia" w:cs="宋体"/>
          <w:color w:val="000000" w:themeColor="text1"/>
          <w:kern w:val="2"/>
          <w:szCs w:val="24"/>
          <w:highlight w:val="none"/>
          <w14:textFill>
            <w14:solidFill>
              <w14:schemeClr w14:val="tx1"/>
            </w14:solidFill>
          </w14:textFill>
        </w:rPr>
        <w:t>）收取。</w:t>
      </w:r>
    </w:p>
    <w:p w14:paraId="23BC452D">
      <w:pPr>
        <w:pStyle w:val="631"/>
        <w:ind w:firstLine="480" w:firstLineChars="200"/>
        <w:rPr>
          <w:rFonts w:cs="宋体"/>
          <w:color w:val="000000" w:themeColor="text1"/>
          <w:kern w:val="2"/>
          <w:szCs w:val="24"/>
          <w:highlight w:val="none"/>
          <w14:textFill>
            <w14:solidFill>
              <w14:schemeClr w14:val="tx1"/>
            </w14:solidFill>
          </w14:textFill>
        </w:rPr>
      </w:pPr>
      <w:r>
        <w:rPr>
          <w:rFonts w:hint="eastAsia" w:cs="宋体"/>
          <w:color w:val="000000" w:themeColor="text1"/>
          <w:kern w:val="2"/>
          <w:szCs w:val="24"/>
          <w:highlight w:val="none"/>
          <w14:textFill>
            <w14:solidFill>
              <w14:schemeClr w14:val="tx1"/>
            </w14:solidFill>
          </w14:textFill>
        </w:rPr>
        <w:t>□固定采购代理收费。</w:t>
      </w:r>
    </w:p>
    <w:p w14:paraId="5B2BCDA5">
      <w:pPr>
        <w:pStyle w:val="631"/>
        <w:ind w:firstLine="480" w:firstLineChars="200"/>
        <w:rPr>
          <w:rFonts w:cs="宋体"/>
          <w:color w:val="000000" w:themeColor="text1"/>
          <w:kern w:val="2"/>
          <w:szCs w:val="24"/>
          <w:highlight w:val="none"/>
          <w14:textFill>
            <w14:solidFill>
              <w14:schemeClr w14:val="tx1"/>
            </w14:solidFill>
          </w14:textFill>
        </w:rPr>
      </w:pPr>
      <w:r>
        <w:rPr>
          <w:rFonts w:hint="eastAsia" w:cs="宋体"/>
          <w:color w:val="000000" w:themeColor="text1"/>
          <w:kern w:val="2"/>
          <w:szCs w:val="24"/>
          <w:highlight w:val="none"/>
          <w14:textFill>
            <w14:solidFill>
              <w14:schemeClr w14:val="tx1"/>
            </w14:solidFill>
          </w14:textFill>
        </w:rPr>
        <w:t>1.3采购代理费收取银行账户</w:t>
      </w:r>
    </w:p>
    <w:p w14:paraId="211766FB">
      <w:pPr>
        <w:pStyle w:val="631"/>
        <w:ind w:firstLine="480" w:firstLineChars="200"/>
        <w:rPr>
          <w:rFonts w:cs="宋体"/>
          <w:color w:val="000000" w:themeColor="text1"/>
          <w:kern w:val="2"/>
          <w:szCs w:val="24"/>
          <w:highlight w:val="none"/>
          <w14:textFill>
            <w14:solidFill>
              <w14:schemeClr w14:val="tx1"/>
            </w14:solidFill>
          </w14:textFill>
        </w:rPr>
      </w:pPr>
      <w:r>
        <w:rPr>
          <w:rFonts w:hint="eastAsia" w:cs="宋体"/>
          <w:color w:val="000000" w:themeColor="text1"/>
          <w:kern w:val="2"/>
          <w:szCs w:val="24"/>
          <w:highlight w:val="none"/>
          <w14:textFill>
            <w14:solidFill>
              <w14:schemeClr w14:val="tx1"/>
            </w14:solidFill>
          </w14:textFill>
        </w:rPr>
        <w:t xml:space="preserve">开户名称： </w:t>
      </w:r>
    </w:p>
    <w:p w14:paraId="64C7CA58">
      <w:pPr>
        <w:pStyle w:val="631"/>
        <w:ind w:firstLine="480" w:firstLineChars="200"/>
        <w:rPr>
          <w:rFonts w:cs="宋体"/>
          <w:color w:val="000000" w:themeColor="text1"/>
          <w:kern w:val="2"/>
          <w:szCs w:val="24"/>
          <w:highlight w:val="none"/>
          <w14:textFill>
            <w14:solidFill>
              <w14:schemeClr w14:val="tx1"/>
            </w14:solidFill>
          </w14:textFill>
        </w:rPr>
      </w:pPr>
      <w:r>
        <w:rPr>
          <w:rFonts w:hint="eastAsia" w:cs="宋体"/>
          <w:color w:val="000000" w:themeColor="text1"/>
          <w:kern w:val="2"/>
          <w:szCs w:val="24"/>
          <w:highlight w:val="none"/>
          <w14:textFill>
            <w14:solidFill>
              <w14:schemeClr w14:val="tx1"/>
            </w14:solidFill>
          </w14:textFill>
        </w:rPr>
        <w:t xml:space="preserve">开户银行： </w:t>
      </w:r>
    </w:p>
    <w:p w14:paraId="6A4A5930">
      <w:pPr>
        <w:pStyle w:val="631"/>
        <w:ind w:firstLine="480" w:firstLineChars="200"/>
        <w:rPr>
          <w:rFonts w:cs="宋体"/>
          <w:color w:val="000000" w:themeColor="text1"/>
          <w:kern w:val="2"/>
          <w:szCs w:val="24"/>
          <w:highlight w:val="none"/>
          <w14:textFill>
            <w14:solidFill>
              <w14:schemeClr w14:val="tx1"/>
            </w14:solidFill>
          </w14:textFill>
        </w:rPr>
      </w:pPr>
      <w:r>
        <w:rPr>
          <w:rFonts w:hint="eastAsia" w:cs="宋体"/>
          <w:color w:val="000000" w:themeColor="text1"/>
          <w:kern w:val="2"/>
          <w:szCs w:val="24"/>
          <w:highlight w:val="none"/>
          <w14:textFill>
            <w14:solidFill>
              <w14:schemeClr w14:val="tx1"/>
            </w14:solidFill>
          </w14:textFill>
        </w:rPr>
        <w:t>银行账号：</w:t>
      </w:r>
    </w:p>
    <w:p w14:paraId="1B890B93">
      <w:pPr>
        <w:snapToGrid w:val="0"/>
        <w:spacing w:line="360" w:lineRule="auto"/>
        <w:ind w:firstLine="480" w:firstLineChars="200"/>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1.4代理服务收费标准：代理服务收费标准：《关于进一步放开建设项目专业服务价格的通知》（发改价格〔2015〕299号），决定全面放开招标代理费，由实行政府指导价管理改为实行市场调节价，价格由双方协商确定。</w:t>
      </w:r>
      <w:r>
        <w:rPr>
          <w:rFonts w:cs="仿宋_GB2312" w:asciiTheme="minorEastAsia" w:hAnsiTheme="minorEastAsia" w:eastAsiaTheme="minorEastAsia"/>
          <w:b/>
          <w:color w:val="000000" w:themeColor="text1"/>
          <w:sz w:val="36"/>
          <w:szCs w:val="36"/>
          <w:highlight w:val="none"/>
          <w14:textFill>
            <w14:solidFill>
              <w14:schemeClr w14:val="tx1"/>
            </w14:solidFill>
          </w14:textFill>
        </w:rPr>
        <w:br w:type="page"/>
      </w:r>
    </w:p>
    <w:p w14:paraId="05C95D00">
      <w:pPr>
        <w:adjustRightInd/>
        <w:spacing w:line="360" w:lineRule="auto"/>
        <w:jc w:val="center"/>
        <w:outlineLvl w:val="0"/>
        <w:rPr>
          <w:rFonts w:cs="仿宋_GB2312" w:asciiTheme="minorEastAsia" w:hAnsiTheme="minorEastAsia" w:eastAsiaTheme="minorEastAsia"/>
          <w:b/>
          <w:color w:val="000000" w:themeColor="text1"/>
          <w:sz w:val="36"/>
          <w:szCs w:val="36"/>
          <w:highlight w:val="none"/>
          <w14:textFill>
            <w14:solidFill>
              <w14:schemeClr w14:val="tx1"/>
            </w14:solidFill>
          </w14:textFill>
        </w:rPr>
      </w:pPr>
      <w:bookmarkStart w:id="25" w:name="_Toc181203097"/>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第四部分  采购需求</w:t>
      </w:r>
      <w:bookmarkEnd w:id="25"/>
    </w:p>
    <w:p w14:paraId="038921FC">
      <w:pPr>
        <w:pBdr>
          <w:bottom w:val="single" w:color="auto" w:sz="6" w:space="1"/>
        </w:pBdr>
        <w:tabs>
          <w:tab w:val="center" w:pos="4153"/>
          <w:tab w:val="right" w:pos="8306"/>
        </w:tabs>
        <w:adjustRightInd/>
        <w:snapToGrid w:val="0"/>
        <w:jc w:val="both"/>
        <w:rPr>
          <w:color w:val="000000" w:themeColor="text1"/>
          <w:sz w:val="18"/>
          <w:szCs w:val="18"/>
          <w:highlight w:val="none"/>
          <w14:textFill>
            <w14:solidFill>
              <w14:schemeClr w14:val="tx1"/>
            </w14:solidFill>
          </w14:textFill>
        </w:rPr>
      </w:pPr>
    </w:p>
    <w:p w14:paraId="7E426F01">
      <w:pPr>
        <w:adjustRightInd/>
        <w:spacing w:line="360" w:lineRule="auto"/>
        <w:jc w:val="left"/>
        <w:rPr>
          <w:rFonts w:cs="仿宋_GB2312" w:asciiTheme="minorEastAsia" w:hAnsiTheme="minorEastAsia" w:eastAsiaTheme="minorEastAsia"/>
          <w:b/>
          <w:color w:val="auto"/>
          <w:sz w:val="36"/>
          <w:szCs w:val="36"/>
          <w:highlight w:val="none"/>
          <w:u w:val="single"/>
        </w:rPr>
      </w:pPr>
      <w:r>
        <w:rPr>
          <w:rFonts w:hint="eastAsia" w:asciiTheme="minorEastAsia" w:hAnsiTheme="minorEastAsia" w:eastAsiaTheme="minorEastAsia"/>
          <w:b/>
          <w:bCs/>
          <w:color w:val="auto"/>
          <w:sz w:val="24"/>
          <w:highlight w:val="none"/>
          <w:u w:val="single"/>
        </w:rPr>
        <w:t>注：“▲” 系指实质性要求条款， “※”系指磋商过程中可能实质性变动的内容</w:t>
      </w:r>
      <w:r>
        <w:rPr>
          <w:rFonts w:hint="eastAsia" w:asciiTheme="minorEastAsia" w:hAnsiTheme="minorEastAsia" w:eastAsiaTheme="minorEastAsia"/>
          <w:b/>
          <w:bCs/>
          <w:color w:val="auto"/>
          <w:sz w:val="24"/>
          <w:highlight w:val="none"/>
          <w:u w:val="single"/>
          <w:lang w:eastAsia="zh-CN"/>
        </w:rPr>
        <w:t>（如有请提供）</w:t>
      </w:r>
      <w:r>
        <w:rPr>
          <w:rFonts w:hint="eastAsia" w:asciiTheme="minorEastAsia" w:hAnsiTheme="minorEastAsia" w:eastAsiaTheme="minorEastAsia"/>
          <w:b/>
          <w:bCs/>
          <w:color w:val="auto"/>
          <w:sz w:val="24"/>
          <w:highlight w:val="none"/>
          <w:u w:val="single"/>
        </w:rPr>
        <w:t>。</w:t>
      </w:r>
    </w:p>
    <w:p w14:paraId="77E228B2">
      <w:pPr>
        <w:pBdr>
          <w:bottom w:val="single" w:color="auto" w:sz="6" w:space="1"/>
        </w:pBdr>
        <w:tabs>
          <w:tab w:val="center" w:pos="4153"/>
          <w:tab w:val="right" w:pos="8306"/>
        </w:tabs>
        <w:adjustRightInd/>
        <w:snapToGrid w:val="0"/>
        <w:jc w:val="center"/>
        <w:rPr>
          <w:color w:val="auto"/>
          <w:sz w:val="18"/>
          <w:szCs w:val="18"/>
          <w:highlight w:val="none"/>
        </w:rPr>
      </w:pPr>
    </w:p>
    <w:tbl>
      <w:tblPr>
        <w:tblStyle w:val="60"/>
        <w:tblW w:w="5000" w:type="pct"/>
        <w:tblInd w:w="0" w:type="dxa"/>
        <w:tblLayout w:type="autofit"/>
        <w:tblCellMar>
          <w:top w:w="0" w:type="dxa"/>
          <w:left w:w="108" w:type="dxa"/>
          <w:bottom w:w="0" w:type="dxa"/>
          <w:right w:w="108" w:type="dxa"/>
        </w:tblCellMar>
      </w:tblPr>
      <w:tblGrid>
        <w:gridCol w:w="488"/>
        <w:gridCol w:w="871"/>
        <w:gridCol w:w="357"/>
        <w:gridCol w:w="1993"/>
        <w:gridCol w:w="893"/>
        <w:gridCol w:w="838"/>
        <w:gridCol w:w="1863"/>
        <w:gridCol w:w="1983"/>
      </w:tblGrid>
      <w:tr w14:paraId="0F578F13">
        <w:tblPrEx>
          <w:tblCellMar>
            <w:top w:w="0" w:type="dxa"/>
            <w:left w:w="108" w:type="dxa"/>
            <w:bottom w:w="0" w:type="dxa"/>
            <w:right w:w="108" w:type="dxa"/>
          </w:tblCellMar>
        </w:tblPrEx>
        <w:trPr>
          <w:trHeight w:val="889"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FFFFFF"/>
            <w:vAlign w:val="center"/>
          </w:tcPr>
          <w:p w14:paraId="419B87C8">
            <w:pPr>
              <w:widowControl/>
              <w:adjustRightInd/>
              <w:jc w:val="center"/>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技术参数要求表</w:t>
            </w:r>
          </w:p>
        </w:tc>
      </w:tr>
      <w:tr w14:paraId="65E00F05">
        <w:tblPrEx>
          <w:tblCellMar>
            <w:top w:w="0" w:type="dxa"/>
            <w:left w:w="108" w:type="dxa"/>
            <w:bottom w:w="0" w:type="dxa"/>
            <w:right w:w="108" w:type="dxa"/>
          </w:tblCellMar>
        </w:tblPrEx>
        <w:trPr>
          <w:trHeight w:val="1197" w:hRule="atLeast"/>
        </w:trPr>
        <w:tc>
          <w:tcPr>
            <w:tcW w:w="263" w:type="pct"/>
            <w:tcBorders>
              <w:top w:val="single" w:color="auto" w:sz="4" w:space="0"/>
              <w:left w:val="single" w:color="auto" w:sz="4" w:space="0"/>
              <w:bottom w:val="single" w:color="auto" w:sz="4" w:space="0"/>
              <w:right w:val="single" w:color="auto" w:sz="4" w:space="0"/>
            </w:tcBorders>
            <w:shd w:val="clear" w:color="000000" w:fill="FFFFFF"/>
            <w:vAlign w:val="center"/>
          </w:tcPr>
          <w:p w14:paraId="5AECAC12">
            <w:pPr>
              <w:widowControl/>
              <w:adjustRightInd/>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序号</w:t>
            </w:r>
          </w:p>
        </w:tc>
        <w:tc>
          <w:tcPr>
            <w:tcW w:w="661" w:type="pct"/>
            <w:gridSpan w:val="2"/>
            <w:tcBorders>
              <w:top w:val="single" w:color="auto" w:sz="4" w:space="0"/>
              <w:left w:val="nil"/>
              <w:bottom w:val="single" w:color="auto" w:sz="4" w:space="0"/>
              <w:right w:val="single" w:color="auto" w:sz="4" w:space="0"/>
            </w:tcBorders>
            <w:shd w:val="clear" w:color="000000" w:fill="FFFFFF"/>
            <w:vAlign w:val="center"/>
          </w:tcPr>
          <w:p w14:paraId="6488300C">
            <w:pPr>
              <w:widowControl/>
              <w:adjustRightInd/>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品名</w:t>
            </w:r>
          </w:p>
        </w:tc>
        <w:tc>
          <w:tcPr>
            <w:tcW w:w="1073" w:type="pct"/>
            <w:tcBorders>
              <w:top w:val="single" w:color="auto" w:sz="4" w:space="0"/>
              <w:left w:val="nil"/>
              <w:bottom w:val="single" w:color="auto" w:sz="4" w:space="0"/>
              <w:right w:val="single" w:color="auto" w:sz="4" w:space="0"/>
            </w:tcBorders>
            <w:shd w:val="clear" w:color="000000" w:fill="FFFFFF"/>
            <w:vAlign w:val="center"/>
          </w:tcPr>
          <w:p w14:paraId="023A33F5">
            <w:pPr>
              <w:widowControl/>
              <w:adjustRightInd/>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服务内容</w:t>
            </w:r>
          </w:p>
        </w:tc>
        <w:tc>
          <w:tcPr>
            <w:tcW w:w="481" w:type="pct"/>
            <w:tcBorders>
              <w:top w:val="single" w:color="auto" w:sz="4" w:space="0"/>
              <w:left w:val="nil"/>
              <w:bottom w:val="single" w:color="auto" w:sz="4" w:space="0"/>
              <w:right w:val="single" w:color="auto" w:sz="4" w:space="0"/>
            </w:tcBorders>
            <w:shd w:val="clear" w:color="000000" w:fill="FFFFFF"/>
            <w:vAlign w:val="center"/>
          </w:tcPr>
          <w:p w14:paraId="328B3716">
            <w:pPr>
              <w:widowControl/>
              <w:adjustRightInd/>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单位</w:t>
            </w:r>
          </w:p>
        </w:tc>
        <w:tc>
          <w:tcPr>
            <w:tcW w:w="451" w:type="pct"/>
            <w:tcBorders>
              <w:top w:val="single" w:color="auto" w:sz="4" w:space="0"/>
              <w:left w:val="nil"/>
              <w:bottom w:val="single" w:color="auto" w:sz="4" w:space="0"/>
              <w:right w:val="single" w:color="auto" w:sz="4" w:space="0"/>
            </w:tcBorders>
            <w:shd w:val="clear" w:color="000000" w:fill="FFFFFF"/>
            <w:vAlign w:val="center"/>
          </w:tcPr>
          <w:p w14:paraId="6344D38A">
            <w:pPr>
              <w:widowControl/>
              <w:adjustRightInd/>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数量</w:t>
            </w:r>
          </w:p>
        </w:tc>
        <w:tc>
          <w:tcPr>
            <w:tcW w:w="1003" w:type="pct"/>
            <w:tcBorders>
              <w:top w:val="single" w:color="auto" w:sz="4" w:space="0"/>
              <w:left w:val="nil"/>
              <w:bottom w:val="single" w:color="auto" w:sz="4" w:space="0"/>
              <w:right w:val="single" w:color="auto" w:sz="4" w:space="0"/>
            </w:tcBorders>
            <w:shd w:val="clear" w:color="000000" w:fill="FFFFFF"/>
            <w:vAlign w:val="center"/>
          </w:tcPr>
          <w:p w14:paraId="4B4E55EB">
            <w:pPr>
              <w:widowControl/>
              <w:adjustRightInd/>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服务要求</w:t>
            </w:r>
          </w:p>
        </w:tc>
        <w:tc>
          <w:tcPr>
            <w:tcW w:w="1065" w:type="pct"/>
            <w:tcBorders>
              <w:top w:val="single" w:color="auto" w:sz="4" w:space="0"/>
              <w:left w:val="nil"/>
              <w:bottom w:val="single" w:color="auto" w:sz="4" w:space="0"/>
              <w:right w:val="single" w:color="auto" w:sz="4" w:space="0"/>
            </w:tcBorders>
            <w:shd w:val="clear" w:color="000000" w:fill="FFFFFF"/>
            <w:vAlign w:val="center"/>
          </w:tcPr>
          <w:p w14:paraId="6B8326FB">
            <w:pPr>
              <w:widowControl/>
              <w:adjustRightInd/>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服务标准</w:t>
            </w:r>
          </w:p>
        </w:tc>
      </w:tr>
      <w:tr w14:paraId="46A33FBF">
        <w:tblPrEx>
          <w:tblCellMar>
            <w:top w:w="0" w:type="dxa"/>
            <w:left w:w="108" w:type="dxa"/>
            <w:bottom w:w="0" w:type="dxa"/>
            <w:right w:w="108" w:type="dxa"/>
          </w:tblCellMar>
        </w:tblPrEx>
        <w:trPr>
          <w:trHeight w:val="1673" w:hRule="atLeast"/>
        </w:trPr>
        <w:tc>
          <w:tcPr>
            <w:tcW w:w="263" w:type="pct"/>
            <w:tcBorders>
              <w:top w:val="single" w:color="auto" w:sz="4" w:space="0"/>
              <w:left w:val="single" w:color="auto" w:sz="4" w:space="0"/>
              <w:bottom w:val="single" w:color="auto" w:sz="4" w:space="0"/>
              <w:right w:val="single" w:color="auto" w:sz="4" w:space="0"/>
            </w:tcBorders>
            <w:shd w:val="clear" w:color="000000" w:fill="FFFFFF"/>
            <w:vAlign w:val="center"/>
          </w:tcPr>
          <w:p w14:paraId="75B75DB7">
            <w:pPr>
              <w:widowControl/>
              <w:adjustRightInd/>
              <w:jc w:val="center"/>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1</w:t>
            </w:r>
          </w:p>
        </w:tc>
        <w:tc>
          <w:tcPr>
            <w:tcW w:w="661" w:type="pct"/>
            <w:gridSpan w:val="2"/>
            <w:tcBorders>
              <w:top w:val="single" w:color="auto" w:sz="4" w:space="0"/>
              <w:left w:val="nil"/>
              <w:bottom w:val="single" w:color="auto" w:sz="4" w:space="0"/>
              <w:right w:val="single" w:color="auto" w:sz="4" w:space="0"/>
            </w:tcBorders>
            <w:shd w:val="clear" w:color="000000" w:fill="FFFFFF"/>
            <w:vAlign w:val="center"/>
          </w:tcPr>
          <w:p w14:paraId="71D4375F">
            <w:pPr>
              <w:widowControl/>
              <w:adjustRightInd/>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合浦县2024年生猪调出大县奖励资金(第二批)生猪产业智慧化监控系统网络接入服务</w:t>
            </w:r>
          </w:p>
        </w:tc>
        <w:tc>
          <w:tcPr>
            <w:tcW w:w="1073" w:type="pct"/>
            <w:tcBorders>
              <w:top w:val="single" w:color="auto" w:sz="4" w:space="0"/>
              <w:left w:val="nil"/>
              <w:bottom w:val="single" w:color="auto" w:sz="4" w:space="0"/>
              <w:right w:val="single" w:color="auto" w:sz="4" w:space="0"/>
            </w:tcBorders>
            <w:shd w:val="clear" w:color="000000" w:fill="FFFFFF"/>
            <w:vAlign w:val="center"/>
          </w:tcPr>
          <w:p w14:paraId="137E5D84">
            <w:pPr>
              <w:widowControl/>
              <w:adjustRightInd/>
              <w:jc w:val="center"/>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lang w:eastAsia="zh-CN"/>
              </w:rPr>
              <w:t>电子耳标、读卡器、</w:t>
            </w:r>
          </w:p>
          <w:p w14:paraId="42472923">
            <w:pPr>
              <w:widowControl/>
              <w:adjustRightInd/>
              <w:jc w:val="center"/>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lang w:eastAsia="zh-CN"/>
              </w:rPr>
              <w:t>生猪AI点数系统在线接入服务</w:t>
            </w:r>
          </w:p>
        </w:tc>
        <w:tc>
          <w:tcPr>
            <w:tcW w:w="481" w:type="pct"/>
            <w:tcBorders>
              <w:top w:val="single" w:color="auto" w:sz="4" w:space="0"/>
              <w:left w:val="nil"/>
              <w:bottom w:val="single" w:color="auto" w:sz="4" w:space="0"/>
              <w:right w:val="single" w:color="auto" w:sz="4" w:space="0"/>
            </w:tcBorders>
            <w:shd w:val="clear" w:color="000000" w:fill="FFFFFF"/>
            <w:vAlign w:val="center"/>
          </w:tcPr>
          <w:p w14:paraId="28A7080D">
            <w:pPr>
              <w:widowControl/>
              <w:adjustRightInd/>
              <w:jc w:val="center"/>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lang w:eastAsia="zh-CN"/>
              </w:rPr>
              <w:t>项</w:t>
            </w:r>
          </w:p>
        </w:tc>
        <w:tc>
          <w:tcPr>
            <w:tcW w:w="451" w:type="pct"/>
            <w:tcBorders>
              <w:top w:val="single" w:color="auto" w:sz="4" w:space="0"/>
              <w:left w:val="nil"/>
              <w:bottom w:val="single" w:color="auto" w:sz="4" w:space="0"/>
              <w:right w:val="single" w:color="auto" w:sz="4" w:space="0"/>
            </w:tcBorders>
            <w:shd w:val="clear" w:color="000000" w:fill="FFFFFF"/>
            <w:vAlign w:val="center"/>
          </w:tcPr>
          <w:p w14:paraId="5F9B225C">
            <w:pPr>
              <w:widowControl/>
              <w:adjustRightInd/>
              <w:jc w:val="center"/>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1</w:t>
            </w:r>
          </w:p>
        </w:tc>
        <w:tc>
          <w:tcPr>
            <w:tcW w:w="1003" w:type="pct"/>
            <w:tcBorders>
              <w:top w:val="single" w:color="auto" w:sz="4" w:space="0"/>
              <w:left w:val="nil"/>
              <w:bottom w:val="single" w:color="auto" w:sz="4" w:space="0"/>
              <w:right w:val="single" w:color="auto" w:sz="4" w:space="0"/>
            </w:tcBorders>
            <w:shd w:val="clear" w:color="000000" w:fill="FFFFFF"/>
            <w:vAlign w:val="center"/>
          </w:tcPr>
          <w:p w14:paraId="593854A5">
            <w:pPr>
              <w:widowControl/>
              <w:adjustRightInd/>
              <w:jc w:val="center"/>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lang w:eastAsia="zh-CN"/>
              </w:rPr>
              <w:t>详见商务要求表</w:t>
            </w:r>
          </w:p>
        </w:tc>
        <w:tc>
          <w:tcPr>
            <w:tcW w:w="1065" w:type="pct"/>
            <w:tcBorders>
              <w:top w:val="single" w:color="auto" w:sz="4" w:space="0"/>
              <w:left w:val="nil"/>
              <w:bottom w:val="single" w:color="auto" w:sz="4" w:space="0"/>
              <w:right w:val="single" w:color="auto" w:sz="4" w:space="0"/>
            </w:tcBorders>
            <w:shd w:val="clear" w:color="000000" w:fill="FFFFFF"/>
            <w:vAlign w:val="center"/>
          </w:tcPr>
          <w:p w14:paraId="1E0437DA">
            <w:pPr>
              <w:widowControl/>
              <w:adjustRightInd/>
              <w:jc w:val="center"/>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lang w:eastAsia="zh-CN"/>
              </w:rPr>
              <w:t>详见商务要求表</w:t>
            </w:r>
          </w:p>
        </w:tc>
      </w:tr>
      <w:tr w14:paraId="0E146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9"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AD1DE17">
            <w:pPr>
              <w:adjustRightInd/>
              <w:jc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kern w:val="0"/>
                <w:sz w:val="24"/>
                <w:highlight w:val="none"/>
                <w:lang w:bidi="ar"/>
              </w:rPr>
              <w:t>商务要求表</w:t>
            </w:r>
          </w:p>
        </w:tc>
      </w:tr>
      <w:tr w14:paraId="4116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732" w:type="pct"/>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6395CDC">
            <w:pPr>
              <w:widowControl/>
              <w:adjustRightInd/>
              <w:spacing w:line="420" w:lineRule="exact"/>
              <w:jc w:val="center"/>
              <w:textAlignment w:val="center"/>
              <w:rPr>
                <w:rFonts w:cs="宋体" w:asciiTheme="minorEastAsia" w:hAnsiTheme="minorEastAsia" w:eastAsiaTheme="minorEastAsia"/>
                <w:b/>
                <w:bCs/>
                <w:color w:val="auto"/>
                <w:kern w:val="0"/>
                <w:sz w:val="24"/>
                <w:highlight w:val="none"/>
                <w:lang w:bidi="ar"/>
              </w:rPr>
            </w:pPr>
            <w:r>
              <w:rPr>
                <w:rFonts w:hint="eastAsia" w:cs="宋体" w:asciiTheme="minorEastAsia" w:hAnsiTheme="minorEastAsia" w:eastAsiaTheme="minorEastAsia"/>
                <w:b/>
                <w:bCs/>
                <w:color w:val="auto"/>
                <w:kern w:val="0"/>
                <w:sz w:val="24"/>
                <w:highlight w:val="none"/>
                <w:lang w:eastAsia="zh-CN" w:bidi="ar"/>
              </w:rPr>
              <w:t>服务</w:t>
            </w:r>
            <w:r>
              <w:rPr>
                <w:rFonts w:hint="eastAsia" w:cs="宋体" w:asciiTheme="minorEastAsia" w:hAnsiTheme="minorEastAsia" w:eastAsiaTheme="minorEastAsia"/>
                <w:b/>
                <w:bCs/>
                <w:color w:val="auto"/>
                <w:kern w:val="0"/>
                <w:sz w:val="24"/>
                <w:highlight w:val="none"/>
                <w:lang w:bidi="ar"/>
              </w:rPr>
              <w:t>期</w:t>
            </w:r>
          </w:p>
        </w:tc>
        <w:tc>
          <w:tcPr>
            <w:tcW w:w="4267" w:type="pct"/>
            <w:gridSpan w:val="6"/>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5A0337F">
            <w:pPr>
              <w:widowControl/>
              <w:adjustRightInd/>
              <w:spacing w:line="420" w:lineRule="exact"/>
              <w:jc w:val="left"/>
              <w:textAlignment w:val="center"/>
              <w:rPr>
                <w:rFonts w:cs="宋体" w:asciiTheme="minorEastAsia" w:hAnsiTheme="minorEastAsia" w:eastAsiaTheme="minorEastAsia"/>
                <w:color w:val="auto"/>
                <w:kern w:val="0"/>
                <w:sz w:val="24"/>
                <w:highlight w:val="none"/>
                <w:lang w:bidi="ar"/>
              </w:rPr>
            </w:pPr>
            <w:r>
              <w:rPr>
                <w:rFonts w:hint="eastAsia" w:cs="宋体" w:asciiTheme="minorEastAsia" w:hAnsiTheme="minorEastAsia" w:eastAsiaTheme="minorEastAsia"/>
                <w:color w:val="auto"/>
                <w:kern w:val="0"/>
                <w:sz w:val="24"/>
                <w:highlight w:val="none"/>
                <w:lang w:bidi="ar"/>
              </w:rPr>
              <w:t>自合同签订之日起2年。</w:t>
            </w:r>
          </w:p>
        </w:tc>
      </w:tr>
      <w:tr w14:paraId="4C0BB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trPr>
        <w:tc>
          <w:tcPr>
            <w:tcW w:w="732" w:type="pct"/>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9826CF8">
            <w:pPr>
              <w:adjustRightInd/>
              <w:jc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质量要求</w:t>
            </w:r>
          </w:p>
        </w:tc>
        <w:tc>
          <w:tcPr>
            <w:tcW w:w="4267" w:type="pct"/>
            <w:gridSpan w:val="6"/>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58CC5A3">
            <w:pPr>
              <w:adjustRightInd/>
              <w:spacing w:line="440" w:lineRule="exact"/>
              <w:jc w:val="left"/>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lang w:eastAsia="zh-CN"/>
              </w:rPr>
              <w:t>合格</w:t>
            </w:r>
          </w:p>
        </w:tc>
      </w:tr>
      <w:tr w14:paraId="116A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trPr>
        <w:tc>
          <w:tcPr>
            <w:tcW w:w="732" w:type="pct"/>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3832B6D">
            <w:pPr>
              <w:adjustRightInd/>
              <w:jc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交</w:t>
            </w:r>
            <w:r>
              <w:rPr>
                <w:rFonts w:hint="eastAsia" w:cs="宋体" w:asciiTheme="minorEastAsia" w:hAnsiTheme="minorEastAsia" w:eastAsiaTheme="minorEastAsia"/>
                <w:b/>
                <w:bCs/>
                <w:color w:val="auto"/>
                <w:sz w:val="24"/>
                <w:highlight w:val="none"/>
                <w:lang w:eastAsia="zh-CN"/>
              </w:rPr>
              <w:t>付</w:t>
            </w:r>
            <w:r>
              <w:rPr>
                <w:rFonts w:hint="eastAsia" w:cs="宋体" w:asciiTheme="minorEastAsia" w:hAnsiTheme="minorEastAsia" w:eastAsiaTheme="minorEastAsia"/>
                <w:b/>
                <w:bCs/>
                <w:color w:val="auto"/>
                <w:sz w:val="24"/>
                <w:highlight w:val="none"/>
              </w:rPr>
              <w:t>时间及地点</w:t>
            </w:r>
          </w:p>
        </w:tc>
        <w:tc>
          <w:tcPr>
            <w:tcW w:w="4267" w:type="pct"/>
            <w:gridSpan w:val="6"/>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2139C91">
            <w:pPr>
              <w:adjustRightInd/>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自签订合同之日起120个日历日内。采购人指定地点（15个乡镇的150家规模生猪养殖场）。</w:t>
            </w:r>
          </w:p>
        </w:tc>
      </w:tr>
      <w:tr w14:paraId="3A8E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trPr>
        <w:tc>
          <w:tcPr>
            <w:tcW w:w="732" w:type="pct"/>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27AFBCD">
            <w:pPr>
              <w:widowControl/>
              <w:adjustRightInd/>
              <w:spacing w:line="420" w:lineRule="exact"/>
              <w:jc w:val="center"/>
              <w:textAlignment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付款时间和方式</w:t>
            </w:r>
          </w:p>
        </w:tc>
        <w:tc>
          <w:tcPr>
            <w:tcW w:w="4267" w:type="pct"/>
            <w:gridSpan w:val="6"/>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A001A61">
            <w:pPr>
              <w:widowControl/>
              <w:snapToGrid w:val="0"/>
              <w:spacing w:line="4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验收合格后120个日历日内一次付清。</w:t>
            </w:r>
          </w:p>
        </w:tc>
      </w:tr>
      <w:tr w14:paraId="18354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0" w:hRule="atLeast"/>
        </w:trPr>
        <w:tc>
          <w:tcPr>
            <w:tcW w:w="732" w:type="pct"/>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D0C078B">
            <w:pPr>
              <w:widowControl/>
              <w:adjustRightInd/>
              <w:spacing w:line="420" w:lineRule="exact"/>
              <w:jc w:val="center"/>
              <w:textAlignment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保修和服务要求</w:t>
            </w:r>
          </w:p>
        </w:tc>
        <w:tc>
          <w:tcPr>
            <w:tcW w:w="4267" w:type="pct"/>
            <w:gridSpan w:val="6"/>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CFFD95F">
            <w:pPr>
              <w:adjustRightInd/>
              <w:spacing w:line="400" w:lineRule="exact"/>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电子耳标（2000个）：电子耳标接入满足以下要求：</w:t>
            </w:r>
          </w:p>
          <w:p w14:paraId="31831490">
            <w:pPr>
              <w:adjustRightInd/>
              <w:spacing w:line="400" w:lineRule="exact"/>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电子耳标接入满足以下要求：</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br w:type="textWrapping"/>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1、表面镭射刻蚀号码标记，不易刮花；</w:t>
            </w:r>
          </w:p>
          <w:p w14:paraId="44A7D8EB">
            <w:pPr>
              <w:adjustRightInd/>
              <w:spacing w:line="400" w:lineRule="exact"/>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2、能耐 70℃水泡时长≥ 20 分钟。</w:t>
            </w:r>
          </w:p>
          <w:p w14:paraId="16CC1733">
            <w:pPr>
              <w:adjustRightInd/>
              <w:spacing w:line="400" w:lineRule="exact"/>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3、TPU 材料，防止动物长期接触过敏反应；</w:t>
            </w:r>
          </w:p>
          <w:p w14:paraId="74EE114F">
            <w:pPr>
              <w:adjustRightInd/>
              <w:spacing w:line="400" w:lineRule="exact"/>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4、能耐国内常见屠宰电晕设备的瞬间高温；</w:t>
            </w:r>
          </w:p>
          <w:p w14:paraId="76DCAAED">
            <w:pPr>
              <w:adjustRightInd/>
              <w:spacing w:line="400" w:lineRule="exact"/>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5、形状 ：≤φ30mm X 14.6mm</w:t>
            </w:r>
          </w:p>
          <w:p w14:paraId="58C9B0DE">
            <w:pPr>
              <w:adjustRightInd/>
              <w:spacing w:line="400" w:lineRule="exact"/>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6、耐温性 +100℃（热水）</w:t>
            </w:r>
          </w:p>
          <w:p w14:paraId="472B2CA3">
            <w:pPr>
              <w:adjustRightInd/>
              <w:spacing w:line="400" w:lineRule="exact"/>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7、符合 IP67 标准，防水</w:t>
            </w:r>
          </w:p>
          <w:p w14:paraId="1DA4D8AA">
            <w:pPr>
              <w:adjustRightInd/>
              <w:spacing w:line="400" w:lineRule="exact"/>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读卡器（3个）：</w:t>
            </w:r>
          </w:p>
          <w:p w14:paraId="3BE881A7">
            <w:pPr>
              <w:adjustRightInd/>
              <w:spacing w:line="400" w:lineRule="exact"/>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通道读数接入设备满足以下要求：</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br w:type="textWrapping"/>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1、读卡时间≤30 ms</w:t>
            </w:r>
          </w:p>
          <w:p w14:paraId="19D75948">
            <w:pPr>
              <w:adjustRightInd/>
              <w:spacing w:line="400" w:lineRule="exact"/>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2、读卡器防水等级至少满足IP67</w:t>
            </w:r>
          </w:p>
          <w:p w14:paraId="2336CE81">
            <w:pPr>
              <w:adjustRightInd/>
              <w:spacing w:line="400" w:lineRule="exact"/>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 xml:space="preserve">3、识别距离≥60cm </w:t>
            </w:r>
          </w:p>
          <w:p w14:paraId="40A42A1B">
            <w:pPr>
              <w:adjustRightInd/>
              <w:spacing w:line="400" w:lineRule="exact"/>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4、工作温度：-20℃ ~+ 70℃，存储温度：-40℃~85℃</w:t>
            </w:r>
          </w:p>
          <w:p w14:paraId="06A280E5">
            <w:pPr>
              <w:adjustRightInd/>
              <w:spacing w:line="400" w:lineRule="exact"/>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5、支持多台识读器组网；</w:t>
            </w:r>
          </w:p>
          <w:p w14:paraId="4FCC409D">
            <w:pPr>
              <w:adjustRightInd/>
              <w:spacing w:line="400" w:lineRule="exact"/>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6、符合ISO 11784/5动物标签识别国际标准；</w:t>
            </w:r>
          </w:p>
          <w:p w14:paraId="0BE1B37D">
            <w:pPr>
              <w:adjustRightInd/>
              <w:spacing w:line="400" w:lineRule="exact"/>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7、现场可模块化安装，方便调整宽度。</w:t>
            </w:r>
          </w:p>
          <w:p w14:paraId="1233039A">
            <w:pPr>
              <w:adjustRightInd/>
              <w:spacing w:line="400" w:lineRule="exact"/>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8、终端具有一定的断电、断网缓存功能，至少可保存100批次500头猪只检测数据。</w:t>
            </w:r>
          </w:p>
          <w:p w14:paraId="1AC2AECD">
            <w:pPr>
              <w:adjustRightInd/>
              <w:spacing w:line="400" w:lineRule="exact"/>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生猪AI点数系统在线接入服务（1项）：</w:t>
            </w:r>
          </w:p>
          <w:p w14:paraId="3BCB41B7">
            <w:pPr>
              <w:adjustRightInd/>
              <w:spacing w:line="400" w:lineRule="exact"/>
              <w:rPr>
                <w:rFonts w:hint="eastAsia"/>
                <w:lang w:val="en-US" w:eastAsia="zh-CN"/>
              </w:rPr>
            </w:pPr>
            <w:r>
              <w:rPr>
                <w:rFonts w:hint="eastAsia"/>
                <w:lang w:val="en-US" w:eastAsia="zh-CN"/>
              </w:rPr>
              <w:t>一、为了规范和加强合浦生猪出栏数量及防疫要求，对生猪产业通过自治区畜牧兽医智慧监管服务平台相关数据及服务实施智慧监管项目，内容包括：生猪佩带电子耳标，电子耳标读卡器系列装备实现生猪实时在线，出猪通道AI视频盘点，软件平台包括：统计各猪只品类（母猪、公猪、商品猪等）、日龄，精准管理养殖场饲养情况，对产地检疫、流通、屠宰等信息实时查询，系统具备统计、分析、预警、预测功能，本次项目建设整体对接进广西畜牧兽医智慧监管服务平台，使用主体包养殖场户、政府各级监管人员。平台主要包含养殖APP/web端、政府监管APP/web端，用户既可以在PC端操作，也可以在移动端操作，完善广西畜牧兽医智慧监管服务平台实现智能监管、精准调控，科学指导生猪产业健康发展，整体服务要求如下：</w:t>
            </w:r>
          </w:p>
          <w:p w14:paraId="65AFEB69">
            <w:pPr>
              <w:adjustRightInd/>
              <w:spacing w:line="400" w:lineRule="exact"/>
              <w:rPr>
                <w:rFonts w:hint="eastAsia"/>
                <w:lang w:val="en-US" w:eastAsia="zh-CN"/>
              </w:rPr>
            </w:pPr>
            <w:r>
              <w:rPr>
                <w:rFonts w:hint="eastAsia"/>
                <w:lang w:val="en-US" w:eastAsia="zh-CN"/>
              </w:rPr>
              <w:t>（一）合浦县农业农村局监管web端</w:t>
            </w:r>
          </w:p>
          <w:p w14:paraId="75B43B73">
            <w:pPr>
              <w:adjustRightInd/>
              <w:spacing w:line="400" w:lineRule="exact"/>
              <w:rPr>
                <w:rFonts w:hint="eastAsia"/>
                <w:lang w:val="en-US" w:eastAsia="zh-CN"/>
              </w:rPr>
            </w:pPr>
            <w:r>
              <w:rPr>
                <w:rFonts w:hint="eastAsia"/>
                <w:lang w:val="en-US" w:eastAsia="zh-CN"/>
              </w:rPr>
              <w:t>1.通道设备绑定：包含设备管理列表，含设备编码、设备名称、父级设备、设备型号、运行状态、设备类型、所属站点、应用场景、创建人等；设备新增操作：支持对新设备的平台接入，添加设备识别码等；设备编辑操作，支持对设备进行编辑、删除等操作。</w:t>
            </w:r>
          </w:p>
          <w:p w14:paraId="078AB9E0">
            <w:pPr>
              <w:adjustRightInd/>
              <w:spacing w:line="400" w:lineRule="exact"/>
              <w:rPr>
                <w:rFonts w:hint="eastAsia"/>
                <w:lang w:val="en-US" w:eastAsia="zh-CN"/>
              </w:rPr>
            </w:pPr>
            <w:r>
              <w:rPr>
                <w:rFonts w:hint="eastAsia"/>
                <w:lang w:val="en-US" w:eastAsia="zh-CN"/>
              </w:rPr>
              <w:t>2.通道视频接入：含AI摄像头接入，AI盒子设备绑定管理，第三方接口协议接入开发，消息处理及异常报警处理。</w:t>
            </w:r>
          </w:p>
          <w:p w14:paraId="56461767">
            <w:pPr>
              <w:adjustRightInd/>
              <w:spacing w:line="400" w:lineRule="exact"/>
              <w:rPr>
                <w:rFonts w:hint="eastAsia"/>
                <w:lang w:val="en-US" w:eastAsia="zh-CN"/>
              </w:rPr>
            </w:pPr>
            <w:r>
              <w:rPr>
                <w:rFonts w:hint="eastAsia"/>
                <w:lang w:val="en-US" w:eastAsia="zh-CN"/>
              </w:rPr>
              <w:t>3.猪场盘点通道猪只进出日（明细）报表：提供日期范围筛选、单位名称模糊搜索、畜种及饲养规模过滤功能，可以查看每个养殖场每日的猪只进出数量明细统计、提供进出视频截图</w:t>
            </w:r>
          </w:p>
          <w:p w14:paraId="63232DBF">
            <w:pPr>
              <w:adjustRightInd/>
              <w:spacing w:line="400" w:lineRule="exact"/>
              <w:rPr>
                <w:rFonts w:hint="eastAsia"/>
                <w:lang w:val="en-US" w:eastAsia="zh-CN"/>
              </w:rPr>
            </w:pPr>
            <w:r>
              <w:rPr>
                <w:rFonts w:hint="eastAsia"/>
                <w:lang w:val="en-US" w:eastAsia="zh-CN"/>
              </w:rPr>
              <w:t>4.猪场盘点通道猪只进出日、月统计报表：提供日期范围筛选、单位名称模糊搜索、统计模式（详细、汇总）、进出方式选择（进猪统计、出猪统计），提供统计报表柱状趋势图，明细统计导出与明细查看</w:t>
            </w:r>
          </w:p>
          <w:p w14:paraId="702220BB">
            <w:pPr>
              <w:adjustRightInd/>
              <w:spacing w:line="400" w:lineRule="exact"/>
              <w:rPr>
                <w:rFonts w:hint="eastAsia"/>
                <w:lang w:val="en-US" w:eastAsia="zh-CN"/>
              </w:rPr>
            </w:pPr>
            <w:r>
              <w:rPr>
                <w:rFonts w:hint="eastAsia"/>
                <w:lang w:val="en-US" w:eastAsia="zh-CN"/>
              </w:rPr>
              <w:t>5.提供系统管理(组织机构、用户管理)。</w:t>
            </w:r>
          </w:p>
          <w:p w14:paraId="0AAE5294">
            <w:pPr>
              <w:adjustRightInd/>
              <w:spacing w:line="400" w:lineRule="exact"/>
              <w:rPr>
                <w:lang w:val="en-US" w:eastAsia="zh-CN"/>
              </w:rPr>
            </w:pPr>
            <w:r>
              <w:rPr>
                <w:rFonts w:hint="eastAsia"/>
                <w:lang w:val="en-US" w:eastAsia="zh-CN"/>
              </w:rPr>
              <w:t>（二）AI畜牧点数接入服务：</w:t>
            </w:r>
            <w:r>
              <w:rPr>
                <w:rFonts w:hint="eastAsia"/>
                <w:lang w:val="en-US" w:eastAsia="zh-CN"/>
              </w:rPr>
              <w:br w:type="textWrapping"/>
            </w:r>
            <w:r>
              <w:rPr>
                <w:rFonts w:hint="eastAsia"/>
                <w:lang w:val="en-US" w:eastAsia="zh-CN"/>
              </w:rPr>
              <w:t>提供至少150项AI点数算力接入服务，服务能力接入至少满足以下要求：</w:t>
            </w:r>
            <w:r>
              <w:rPr>
                <w:rFonts w:hint="eastAsia"/>
                <w:lang w:val="en-US" w:eastAsia="zh-CN"/>
              </w:rPr>
              <w:br w:type="textWrapping"/>
            </w:r>
            <w:r>
              <w:rPr>
                <w:rFonts w:hint="eastAsia"/>
                <w:lang w:val="en-US" w:eastAsia="zh-CN"/>
              </w:rPr>
              <w:t>1.主处理器≥8核，内存≥4GB</w:t>
            </w:r>
            <w:r>
              <w:rPr>
                <w:rFonts w:hint="eastAsia"/>
                <w:lang w:val="en-US" w:eastAsia="zh-CN"/>
              </w:rPr>
              <w:br w:type="textWrapping"/>
            </w:r>
            <w:r>
              <w:rPr>
                <w:rFonts w:hint="eastAsia"/>
                <w:lang w:val="en-US" w:eastAsia="zh-CN"/>
              </w:rPr>
              <w:t>2.至少满足1路1080P视频接入，至少满足1路算法分析(通道点数)；</w:t>
            </w:r>
            <w:r>
              <w:rPr>
                <w:rFonts w:hint="eastAsia"/>
                <w:lang w:val="en-US" w:eastAsia="zh-CN"/>
              </w:rPr>
              <w:br w:type="textWrapping"/>
            </w:r>
            <w:r>
              <w:rPr>
                <w:rFonts w:hint="eastAsia"/>
                <w:lang w:val="en-US" w:eastAsia="zh-CN"/>
              </w:rPr>
              <w:t>3.至少满足2个10/100/1000mbps自适应以太网口；</w:t>
            </w:r>
          </w:p>
          <w:p w14:paraId="5AA7CDA3">
            <w:pPr>
              <w:adjustRightInd/>
              <w:spacing w:line="400" w:lineRule="exact"/>
              <w:rPr>
                <w:rFonts w:hint="eastAsia"/>
                <w:lang w:val="en-US" w:eastAsia="zh-CN"/>
              </w:rPr>
            </w:pPr>
            <w:r>
              <w:rPr>
                <w:rFonts w:hint="eastAsia"/>
                <w:lang w:val="en-US" w:eastAsia="zh-CN"/>
              </w:rPr>
              <w:t>4.</w:t>
            </w:r>
            <w:r>
              <w:rPr>
                <w:lang w:val="en-US" w:eastAsia="zh-CN"/>
              </w:rPr>
              <w:t>支持出猪盘点业务操作</w:t>
            </w:r>
            <w:r>
              <w:rPr>
                <w:rFonts w:hint="eastAsia"/>
                <w:lang w:val="en-US" w:eastAsia="zh-CN"/>
              </w:rPr>
              <w:t>；</w:t>
            </w:r>
            <w:r>
              <w:rPr>
                <w:lang w:val="en-US" w:eastAsia="zh-CN"/>
              </w:rPr>
              <w:br w:type="textWrapping"/>
            </w:r>
            <w:r>
              <w:rPr>
                <w:rFonts w:hint="eastAsia"/>
                <w:lang w:val="en-US" w:eastAsia="zh-CN"/>
              </w:rPr>
              <w:t>5.</w:t>
            </w:r>
            <w:r>
              <w:rPr>
                <w:lang w:val="en-US" w:eastAsia="zh-CN"/>
              </w:rPr>
              <w:t>支持流水存储、汇总</w:t>
            </w:r>
            <w:r>
              <w:rPr>
                <w:rFonts w:hint="eastAsia"/>
                <w:lang w:val="en-US" w:eastAsia="zh-CN"/>
              </w:rPr>
              <w:t>；</w:t>
            </w:r>
            <w:r>
              <w:rPr>
                <w:lang w:val="en-US" w:eastAsia="zh-CN"/>
              </w:rPr>
              <w:br w:type="textWrapping"/>
            </w:r>
            <w:r>
              <w:rPr>
                <w:rFonts w:hint="eastAsia"/>
                <w:lang w:val="en-US" w:eastAsia="zh-CN"/>
              </w:rPr>
              <w:t>6.</w:t>
            </w:r>
            <w:r>
              <w:rPr>
                <w:lang w:val="en-US" w:eastAsia="zh-CN"/>
              </w:rPr>
              <w:t>支持算法配黑管理、算法分析任务管理功能</w:t>
            </w:r>
            <w:r>
              <w:rPr>
                <w:rFonts w:hint="eastAsia"/>
                <w:lang w:val="en-US" w:eastAsia="zh-CN"/>
              </w:rPr>
              <w:t>；</w:t>
            </w:r>
            <w:r>
              <w:rPr>
                <w:lang w:val="en-US" w:eastAsia="zh-CN"/>
              </w:rPr>
              <w:br w:type="textWrapping"/>
            </w:r>
            <w:r>
              <w:rPr>
                <w:rFonts w:hint="eastAsia"/>
                <w:lang w:val="en-US" w:eastAsia="zh-CN"/>
              </w:rPr>
              <w:t>7.</w:t>
            </w:r>
            <w:r>
              <w:rPr>
                <w:lang w:val="en-US" w:eastAsia="zh-CN"/>
              </w:rPr>
              <w:t>支持算法详细参数配置、不规则检测区域自定义，支持算法在线新增、卸载、升级功能，支持平台L0G0/名称自定义配置功能</w:t>
            </w:r>
            <w:r>
              <w:rPr>
                <w:rFonts w:hint="eastAsia"/>
                <w:lang w:val="en-US" w:eastAsia="zh-CN"/>
              </w:rPr>
              <w:t>；</w:t>
            </w:r>
            <w:r>
              <w:rPr>
                <w:lang w:val="en-US" w:eastAsia="zh-CN"/>
              </w:rPr>
              <w:br w:type="textWrapping"/>
            </w:r>
            <w:r>
              <w:rPr>
                <w:rFonts w:hint="eastAsia"/>
                <w:lang w:val="en-US" w:eastAsia="zh-CN"/>
              </w:rPr>
              <w:t>8.</w:t>
            </w:r>
            <w:r>
              <w:rPr>
                <w:lang w:val="en-US" w:eastAsia="zh-CN"/>
              </w:rPr>
              <w:t>支持角色及权限、用户在线管理功能，支持赋能上层业务应用大平台</w:t>
            </w:r>
            <w:r>
              <w:rPr>
                <w:rFonts w:hint="eastAsia"/>
                <w:lang w:val="en-US" w:eastAsia="zh-CN"/>
              </w:rPr>
              <w:t>；</w:t>
            </w:r>
            <w:r>
              <w:rPr>
                <w:lang w:val="en-US" w:eastAsia="zh-CN"/>
              </w:rPr>
              <w:br w:type="textWrapping"/>
            </w:r>
            <w:r>
              <w:rPr>
                <w:rFonts w:hint="eastAsia"/>
                <w:lang w:val="en-US" w:eastAsia="zh-CN"/>
              </w:rPr>
              <w:t>9.在实际售猪</w:t>
            </w:r>
            <w:r>
              <w:rPr>
                <w:lang w:val="en-US" w:eastAsia="zh-CN"/>
              </w:rPr>
              <w:t>场景</w:t>
            </w:r>
            <w:r>
              <w:rPr>
                <w:rFonts w:hint="eastAsia"/>
                <w:lang w:val="en-US" w:eastAsia="zh-CN"/>
              </w:rPr>
              <w:t>下猪只</w:t>
            </w:r>
            <w:r>
              <w:rPr>
                <w:lang w:val="en-US" w:eastAsia="zh-CN"/>
              </w:rPr>
              <w:t>点数准确率</w:t>
            </w:r>
            <w:r>
              <w:rPr>
                <w:rFonts w:hint="eastAsia"/>
                <w:lang w:val="en-US" w:eastAsia="zh-CN"/>
              </w:rPr>
              <w:t>≥</w:t>
            </w:r>
            <w:r>
              <w:rPr>
                <w:lang w:val="en-US" w:eastAsia="zh-CN"/>
              </w:rPr>
              <w:t>9</w:t>
            </w:r>
            <w:r>
              <w:rPr>
                <w:rFonts w:hint="eastAsia"/>
                <w:lang w:val="en-US" w:eastAsia="zh-CN"/>
              </w:rPr>
              <w:t>5</w:t>
            </w:r>
            <w:r>
              <w:rPr>
                <w:lang w:val="en-US" w:eastAsia="zh-CN"/>
              </w:rPr>
              <w:t>%</w:t>
            </w:r>
            <w:r>
              <w:rPr>
                <w:rFonts w:hint="eastAsia"/>
                <w:lang w:val="en-US" w:eastAsia="zh-CN"/>
              </w:rPr>
              <w:t>；</w:t>
            </w:r>
          </w:p>
          <w:p w14:paraId="27B95ECA">
            <w:pPr>
              <w:widowControl/>
              <w:snapToGrid w:val="0"/>
              <w:spacing w:line="440" w:lineRule="exact"/>
              <w:jc w:val="left"/>
              <w:rPr>
                <w:rFonts w:cs="宋体" w:asciiTheme="minorEastAsia" w:hAnsiTheme="minorEastAsia" w:eastAsiaTheme="minorEastAsia"/>
                <w:color w:val="auto"/>
                <w:sz w:val="24"/>
                <w:highlight w:val="none"/>
              </w:rPr>
            </w:pPr>
            <w:r>
              <w:rPr>
                <w:rFonts w:hint="eastAsia"/>
                <w:lang w:val="en-US" w:eastAsia="zh-CN"/>
              </w:rPr>
              <w:t>（三）云监控接入服务</w:t>
            </w:r>
            <w:r>
              <w:rPr>
                <w:rFonts w:hint="eastAsia"/>
                <w:lang w:val="en-US" w:eastAsia="zh-CN"/>
              </w:rPr>
              <w:br w:type="textWrapping"/>
            </w:r>
            <w:r>
              <w:rPr>
                <w:rFonts w:hint="eastAsia"/>
                <w:lang w:val="en-US" w:eastAsia="zh-CN"/>
              </w:rPr>
              <w:t>提供至少150项监控接入服务，接入服务满足以下要求：</w:t>
            </w:r>
            <w:r>
              <w:rPr>
                <w:rFonts w:hint="eastAsia"/>
                <w:lang w:val="en-US" w:eastAsia="zh-CN"/>
              </w:rPr>
              <w:br w:type="textWrapping"/>
            </w:r>
            <w:r>
              <w:rPr>
                <w:rFonts w:hint="eastAsia"/>
                <w:lang w:val="en-US" w:eastAsia="zh-CN"/>
              </w:rPr>
              <w:t>1.图像要求：</w:t>
            </w:r>
            <w:r>
              <w:rPr>
                <w:rFonts w:hint="eastAsia"/>
                <w:lang w:val="en-US" w:eastAsia="zh-CN"/>
              </w:rPr>
              <w:br w:type="textWrapping"/>
            </w:r>
            <w:r>
              <w:rPr>
                <w:rFonts w:hint="eastAsia"/>
                <w:lang w:val="en-US" w:eastAsia="zh-CN"/>
              </w:rPr>
              <w:t>（1）有效像素≥400万像素；</w:t>
            </w:r>
            <w:r>
              <w:rPr>
                <w:rFonts w:hint="eastAsia"/>
                <w:lang w:val="en-US" w:eastAsia="zh-CN"/>
              </w:rPr>
              <w:br w:type="textWrapping"/>
            </w:r>
            <w:r>
              <w:rPr>
                <w:rFonts w:hint="eastAsia"/>
                <w:lang w:val="en-US" w:eastAsia="zh-CN"/>
              </w:rPr>
              <w:t>（2）帧率≥25fps；</w:t>
            </w:r>
            <w:r>
              <w:rPr>
                <w:rFonts w:hint="eastAsia"/>
                <w:lang w:val="en-US" w:eastAsia="zh-CN"/>
              </w:rPr>
              <w:br w:type="textWrapping"/>
            </w:r>
            <w:r>
              <w:rPr>
                <w:rFonts w:hint="eastAsia"/>
                <w:lang w:val="en-US" w:eastAsia="zh-CN"/>
              </w:rPr>
              <w:t>（3）分辨率≥2560*1440；</w:t>
            </w:r>
            <w:r>
              <w:rPr>
                <w:rFonts w:hint="eastAsia"/>
                <w:lang w:val="en-US" w:eastAsia="zh-CN"/>
              </w:rPr>
              <w:br w:type="textWrapping"/>
            </w:r>
            <w:r>
              <w:rPr>
                <w:rFonts w:hint="eastAsia"/>
                <w:lang w:val="en-US" w:eastAsia="zh-CN"/>
              </w:rPr>
              <w:t>（4）码流平滑设置，适应不同场景下对图像质量、流畅性的不同要求；</w:t>
            </w:r>
            <w:r>
              <w:rPr>
                <w:rFonts w:hint="eastAsia"/>
                <w:lang w:val="en-US" w:eastAsia="zh-CN"/>
              </w:rPr>
              <w:br w:type="textWrapping"/>
            </w:r>
            <w:r>
              <w:rPr>
                <w:rFonts w:hint="eastAsia"/>
                <w:lang w:val="en-US" w:eastAsia="zh-CN"/>
              </w:rPr>
              <w:t>（5）支持H.265/H.264视频压缩算法，支持多级别视频质量配置、编码复杂度设置；</w:t>
            </w:r>
            <w:r>
              <w:rPr>
                <w:rFonts w:hint="eastAsia"/>
                <w:lang w:val="en-US" w:eastAsia="zh-CN"/>
              </w:rPr>
              <w:br w:type="textWrapping"/>
            </w:r>
            <w:r>
              <w:rPr>
                <w:rFonts w:hint="eastAsia"/>
                <w:lang w:val="en-US" w:eastAsia="zh-CN"/>
              </w:rPr>
              <w:t>2.红外功能要求：</w:t>
            </w:r>
            <w:r>
              <w:rPr>
                <w:rFonts w:hint="eastAsia"/>
                <w:lang w:val="en-US" w:eastAsia="zh-CN"/>
              </w:rPr>
              <w:br w:type="textWrapping"/>
            </w:r>
            <w:r>
              <w:rPr>
                <w:rFonts w:hint="eastAsia"/>
                <w:lang w:val="en-US" w:eastAsia="zh-CN"/>
              </w:rPr>
              <w:t>（1）夜视距离：红外≥50米；可见光≥20米；</w:t>
            </w:r>
            <w:r>
              <w:rPr>
                <w:rFonts w:hint="eastAsia"/>
                <w:lang w:val="en-US" w:eastAsia="zh-CN"/>
              </w:rPr>
              <w:br w:type="textWrapping"/>
            </w:r>
            <w:r>
              <w:rPr>
                <w:rFonts w:hint="eastAsia"/>
                <w:lang w:val="en-US" w:eastAsia="zh-CN"/>
              </w:rPr>
              <w:t>（2）支持根据镜头焦距大小智能改变红外灯亮度，使红外补光均匀，近处物体不过爆，远处物体不遗漏；</w:t>
            </w:r>
            <w:r>
              <w:rPr>
                <w:rFonts w:hint="eastAsia"/>
                <w:lang w:val="en-US" w:eastAsia="zh-CN"/>
              </w:rPr>
              <w:br w:type="textWrapping"/>
            </w:r>
            <w:r>
              <w:rPr>
                <w:rFonts w:hint="eastAsia"/>
                <w:lang w:val="en-US" w:eastAsia="zh-CN"/>
              </w:rPr>
              <w:t>（3）支持ICR红外滤片式自动切换,日夜全彩监控；</w:t>
            </w:r>
            <w:r>
              <w:rPr>
                <w:rFonts w:hint="eastAsia"/>
                <w:lang w:val="en-US" w:eastAsia="zh-CN"/>
              </w:rPr>
              <w:br w:type="textWrapping"/>
            </w:r>
            <w:r>
              <w:rPr>
                <w:rFonts w:hint="eastAsia"/>
                <w:lang w:val="en-US" w:eastAsia="zh-CN"/>
              </w:rPr>
              <w:t>（4）支持日夜两套参数独立配置；</w:t>
            </w:r>
            <w:r>
              <w:rPr>
                <w:rFonts w:hint="eastAsia"/>
                <w:lang w:val="en-US" w:eastAsia="zh-CN"/>
              </w:rPr>
              <w:br w:type="textWrapping"/>
            </w:r>
            <w:r>
              <w:rPr>
                <w:rFonts w:hint="eastAsia"/>
                <w:lang w:val="en-US" w:eastAsia="zh-CN"/>
              </w:rPr>
              <w:t>3.系统功能要求：</w:t>
            </w:r>
            <w:r>
              <w:rPr>
                <w:rFonts w:hint="eastAsia"/>
                <w:lang w:val="en-US" w:eastAsia="zh-CN"/>
              </w:rPr>
              <w:br w:type="textWrapping"/>
            </w:r>
            <w:r>
              <w:rPr>
                <w:rFonts w:hint="eastAsia"/>
                <w:lang w:val="en-US" w:eastAsia="zh-CN"/>
              </w:rPr>
              <w:t>（1）支持云广播，外接喇叭和内置喇叭可同时发声；</w:t>
            </w:r>
            <w:r>
              <w:rPr>
                <w:rFonts w:hint="eastAsia"/>
                <w:lang w:val="en-US" w:eastAsia="zh-CN"/>
              </w:rPr>
              <w:br w:type="textWrapping"/>
            </w:r>
            <w:r>
              <w:rPr>
                <w:rFonts w:hint="eastAsia"/>
                <w:lang w:val="en-US" w:eastAsia="zh-CN"/>
              </w:rPr>
              <w:t>（2）内置扬声器；</w:t>
            </w:r>
            <w:r>
              <w:rPr>
                <w:rFonts w:hint="eastAsia"/>
                <w:lang w:val="en-US" w:eastAsia="zh-CN"/>
              </w:rPr>
              <w:br w:type="textWrapping"/>
            </w:r>
            <w:r>
              <w:rPr>
                <w:rFonts w:hint="eastAsia"/>
                <w:lang w:val="en-US" w:eastAsia="zh-CN"/>
              </w:rPr>
              <w:t>（3）内置麦克风：</w:t>
            </w:r>
            <w:r>
              <w:rPr>
                <w:rFonts w:hint="eastAsia"/>
                <w:lang w:val="en-US" w:eastAsia="zh-CN"/>
              </w:rPr>
              <w:br w:type="textWrapping"/>
            </w:r>
            <w:r>
              <w:rPr>
                <w:rFonts w:hint="eastAsia"/>
                <w:lang w:val="en-US" w:eastAsia="zh-CN"/>
              </w:rPr>
              <w:t>（4）支持外接音频线（RCA标准母头）；</w:t>
            </w:r>
            <w:r>
              <w:rPr>
                <w:rFonts w:hint="eastAsia"/>
                <w:lang w:val="en-US" w:eastAsia="zh-CN"/>
              </w:rPr>
              <w:br w:type="textWrapping"/>
            </w:r>
            <w:r>
              <w:rPr>
                <w:rFonts w:hint="eastAsia"/>
                <w:lang w:val="en-US" w:eastAsia="zh-CN"/>
              </w:rPr>
              <w:t>（5）支持云存储；</w:t>
            </w:r>
            <w:r>
              <w:rPr>
                <w:rFonts w:hint="eastAsia"/>
                <w:lang w:val="en-US" w:eastAsia="zh-CN"/>
              </w:rPr>
              <w:br w:type="textWrapping"/>
            </w:r>
            <w:r>
              <w:rPr>
                <w:rFonts w:hint="eastAsia"/>
                <w:lang w:val="en-US" w:eastAsia="zh-CN"/>
              </w:rPr>
              <w:t>（6）支持移动侦测、人形侦测，具备告警功能；</w:t>
            </w:r>
            <w:r>
              <w:rPr>
                <w:rFonts w:hint="eastAsia"/>
                <w:lang w:val="en-US" w:eastAsia="zh-CN"/>
              </w:rPr>
              <w:br w:type="textWrapping"/>
            </w:r>
            <w:r>
              <w:rPr>
                <w:rFonts w:hint="eastAsia"/>
                <w:lang w:val="en-US" w:eastAsia="zh-CN"/>
              </w:rPr>
              <w:t>（7）支持POE供电；</w:t>
            </w:r>
            <w:r>
              <w:rPr>
                <w:rFonts w:hint="eastAsia"/>
                <w:lang w:val="en-US" w:eastAsia="zh-CN"/>
              </w:rPr>
              <w:br w:type="textWrapping"/>
            </w:r>
            <w:r>
              <w:rPr>
                <w:rFonts w:hint="eastAsia"/>
                <w:lang w:val="en-US" w:eastAsia="zh-CN"/>
              </w:rPr>
              <w:t>（8）支持温湿度传感器接入；</w:t>
            </w:r>
            <w:r>
              <w:rPr>
                <w:rFonts w:hint="eastAsia"/>
                <w:lang w:val="en-US" w:eastAsia="zh-CN"/>
              </w:rPr>
              <w:br w:type="textWrapping"/>
            </w:r>
            <w:r>
              <w:rPr>
                <w:rFonts w:hint="eastAsia"/>
                <w:lang w:val="en-US" w:eastAsia="zh-CN"/>
              </w:rPr>
              <w:t>4.接口功能要求：</w:t>
            </w:r>
            <w:r>
              <w:rPr>
                <w:rFonts w:hint="eastAsia"/>
                <w:lang w:val="en-US" w:eastAsia="zh-CN"/>
              </w:rPr>
              <w:br w:type="textWrapping"/>
            </w:r>
            <w:r>
              <w:rPr>
                <w:rFonts w:hint="eastAsia"/>
                <w:lang w:val="en-US" w:eastAsia="zh-CN"/>
              </w:rPr>
              <w:t>（1至少满足256G MicroSD/SDHC/SDXC卡存储，满足断网续传要求；</w:t>
            </w:r>
            <w:r>
              <w:rPr>
                <w:rFonts w:hint="eastAsia"/>
                <w:lang w:val="en-US" w:eastAsia="zh-CN"/>
              </w:rPr>
              <w:br w:type="textWrapping"/>
            </w:r>
            <w:r>
              <w:rPr>
                <w:rFonts w:hint="eastAsia"/>
                <w:lang w:val="en-US" w:eastAsia="zh-CN"/>
              </w:rPr>
              <w:t>（2）支持10M/100M自适应网口；</w:t>
            </w:r>
            <w:r>
              <w:rPr>
                <w:rFonts w:hint="eastAsia"/>
                <w:lang w:val="en-US" w:eastAsia="zh-CN"/>
              </w:rPr>
              <w:br w:type="textWrapping"/>
            </w:r>
            <w:r>
              <w:rPr>
                <w:rFonts w:hint="eastAsia"/>
                <w:lang w:val="en-US" w:eastAsia="zh-CN"/>
              </w:rPr>
              <w:t>5.网络要求</w:t>
            </w:r>
            <w:r>
              <w:rPr>
                <w:rFonts w:hint="eastAsia"/>
                <w:lang w:val="en-US" w:eastAsia="zh-CN"/>
              </w:rPr>
              <w:br w:type="textWrapping"/>
            </w:r>
            <w:r>
              <w:rPr>
                <w:rFonts w:hint="eastAsia"/>
                <w:lang w:val="en-US" w:eastAsia="zh-CN"/>
              </w:rPr>
              <w:t>（1）支持互联网网络接入，单路监控上行带宽≥10M；</w:t>
            </w:r>
            <w:r>
              <w:rPr>
                <w:rFonts w:hint="eastAsia"/>
                <w:lang w:val="en-US" w:eastAsia="zh-CN"/>
              </w:rPr>
              <w:br w:type="textWrapping"/>
            </w:r>
            <w:r>
              <w:rPr>
                <w:rFonts w:hint="eastAsia"/>
                <w:lang w:val="en-US" w:eastAsia="zh-CN"/>
              </w:rPr>
              <w:t>（2）要求提供配套设备的安装、调试开通、维护等服务，服务期限≥2年，服务内容主要分别为故障检修、维护保养及定期巡检三个部分，保证网络传输正常；</w:t>
            </w:r>
            <w:r>
              <w:rPr>
                <w:rFonts w:hint="eastAsia"/>
                <w:lang w:val="en-US" w:eastAsia="zh-CN"/>
              </w:rPr>
              <w:br w:type="textWrapping"/>
            </w:r>
            <w:r>
              <w:rPr>
                <w:rFonts w:hint="eastAsia"/>
                <w:lang w:val="en-US" w:eastAsia="zh-CN"/>
              </w:rPr>
              <w:t>6.接入服务要求：供24小时实时监控，支持云存储，云存储期限≥30天；</w:t>
            </w:r>
          </w:p>
        </w:tc>
      </w:tr>
      <w:tr w14:paraId="179D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3" w:hRule="atLeast"/>
        </w:trPr>
        <w:tc>
          <w:tcPr>
            <w:tcW w:w="732" w:type="pct"/>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F27C5C0">
            <w:pPr>
              <w:widowControl/>
              <w:adjustRightInd/>
              <w:spacing w:line="420" w:lineRule="exact"/>
              <w:jc w:val="center"/>
              <w:textAlignment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其他要求</w:t>
            </w:r>
          </w:p>
        </w:tc>
        <w:tc>
          <w:tcPr>
            <w:tcW w:w="4267" w:type="pct"/>
            <w:gridSpan w:val="6"/>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4AFD539">
            <w:pPr>
              <w:adjustRightInd/>
              <w:spacing w:line="400" w:lineRule="exact"/>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1.服务期内提供上门保修服务、安装、调试，免费培训使用人员和维护人员，保障系统正常运行，系统维护范围包括：系统优化、系统的正常运行和数据维护。</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br w:type="textWrapping"/>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2.处理问题响应时间：设备、系统、网络、应用软件出现故障（设备非硬件故障），故障申报30分钟内响应，2小时到达现场，4小时恢复业务，自然灾害等不可抗拒原因除外。</w:t>
            </w:r>
          </w:p>
          <w:p w14:paraId="0CA1B7D7">
            <w:pPr>
              <w:adjustRightInd/>
              <w:spacing w:line="400" w:lineRule="exact"/>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 xml:space="preserve">3.磋商供应商设立专人团队实施专业的售后维护服务，并提供7*24小时技术服务热线，提供永久的免费电话咨询技术支持服务。  </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br w:type="textWrapping"/>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4.成交供应商需配备设备、系统和软件维保需要的常用检测设备工具及其它必要器具等。</w:t>
            </w:r>
          </w:p>
          <w:p w14:paraId="150085C3">
            <w:pPr>
              <w:adjustRightInd/>
              <w:spacing w:line="400" w:lineRule="exact"/>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5.成交供应商应合理安排服务人员，制定相应工作流程、监督考核办法，并针对本项目提供质量控制措施、升级、维护制度及应急计划等。</w:t>
            </w:r>
          </w:p>
          <w:p w14:paraId="68FB2BB9">
            <w:pPr>
              <w:adjustRightInd/>
              <w:spacing w:line="400" w:lineRule="exact"/>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6.成交供应商应保证采购人及其授权使用者在使用该项目系统时免受第三方在知识产权方面的起诉。如果第三方提出侵权指控，成交供应商应承担由此而引起的一切法律责任和费用。</w:t>
            </w:r>
          </w:p>
          <w:p w14:paraId="0CADC7D9">
            <w:pPr>
              <w:widowControl/>
              <w:snapToGrid w:val="0"/>
              <w:spacing w:line="4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7.报价包含服务费、备品备件、运输、装卸、安装、调试、培训、技术支持、售后服务、更新升级等其它所有成本、利润及各项税收等费用，采购人不再支付任何费用。</w:t>
            </w:r>
          </w:p>
        </w:tc>
      </w:tr>
    </w:tbl>
    <w:p w14:paraId="4D40E62C"/>
    <w:p w14:paraId="692A1C23">
      <w:pPr>
        <w:widowControl/>
        <w:adjustRightInd/>
        <w:jc w:val="left"/>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cs="仿宋_GB2312" w:asciiTheme="minorEastAsia" w:hAnsiTheme="minorEastAsia" w:eastAsiaTheme="minorEastAsia"/>
          <w:b/>
          <w:color w:val="000000" w:themeColor="text1"/>
          <w:sz w:val="36"/>
          <w:szCs w:val="36"/>
          <w:highlight w:val="none"/>
          <w14:textFill>
            <w14:solidFill>
              <w14:schemeClr w14:val="tx1"/>
            </w14:solidFill>
          </w14:textFill>
        </w:rPr>
        <w:br w:type="page"/>
      </w:r>
    </w:p>
    <w:p w14:paraId="6D59D9BD">
      <w:pPr>
        <w:adjustRightInd/>
        <w:spacing w:line="360" w:lineRule="auto"/>
        <w:jc w:val="center"/>
        <w:outlineLvl w:val="0"/>
        <w:rPr>
          <w:rFonts w:cs="仿宋_GB2312" w:asciiTheme="minorEastAsia" w:hAnsiTheme="minorEastAsia" w:eastAsiaTheme="minorEastAsia"/>
          <w:b/>
          <w:color w:val="000000" w:themeColor="text1"/>
          <w:sz w:val="36"/>
          <w:szCs w:val="36"/>
          <w:highlight w:val="none"/>
          <w14:textFill>
            <w14:solidFill>
              <w14:schemeClr w14:val="tx1"/>
            </w14:solidFill>
          </w14:textFill>
        </w:rPr>
      </w:pPr>
      <w:bookmarkStart w:id="26" w:name="_Toc181203098"/>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 xml:space="preserve">第五部分  </w:t>
      </w:r>
      <w:bookmarkEnd w:id="23"/>
      <w:bookmarkEnd w:id="24"/>
      <w:bookmarkStart w:id="27" w:name="第四部分"/>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评审方法及评审标准</w:t>
      </w:r>
      <w:bookmarkEnd w:id="26"/>
    </w:p>
    <w:p w14:paraId="3CBE01A5">
      <w:pPr>
        <w:snapToGrid w:val="0"/>
        <w:spacing w:line="360" w:lineRule="auto"/>
        <w:jc w:val="center"/>
        <w:outlineLvl w:val="1"/>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6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1027"/>
        <w:gridCol w:w="6785"/>
        <w:gridCol w:w="4"/>
        <w:gridCol w:w="821"/>
      </w:tblGrid>
      <w:tr w14:paraId="5D070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48" w:type="pct"/>
            <w:noWrap w:val="0"/>
            <w:vAlign w:val="center"/>
          </w:tcPr>
          <w:p w14:paraId="490AEEE2">
            <w:pPr>
              <w:widowControl/>
              <w:spacing w:line="400" w:lineRule="exact"/>
              <w:jc w:val="center"/>
              <w:rPr>
                <w:rFonts w:hint="eastAsia" w:ascii="宋体" w:hAnsi="宋体" w:cs="宋体"/>
                <w:b/>
                <w:bCs/>
                <w:kern w:val="0"/>
                <w:szCs w:val="21"/>
              </w:rPr>
            </w:pPr>
            <w:r>
              <w:rPr>
                <w:rFonts w:hint="eastAsia" w:ascii="宋体" w:hAnsi="宋体" w:cs="宋体"/>
                <w:b/>
                <w:bCs/>
                <w:kern w:val="0"/>
                <w:szCs w:val="21"/>
              </w:rPr>
              <w:t>序号</w:t>
            </w:r>
          </w:p>
        </w:tc>
        <w:tc>
          <w:tcPr>
            <w:tcW w:w="553" w:type="pct"/>
            <w:noWrap w:val="0"/>
            <w:vAlign w:val="center"/>
          </w:tcPr>
          <w:p w14:paraId="495E2DE4">
            <w:pPr>
              <w:widowControl/>
              <w:spacing w:line="400" w:lineRule="exact"/>
              <w:jc w:val="center"/>
              <w:rPr>
                <w:rFonts w:hint="eastAsia" w:ascii="宋体" w:hAnsi="宋体" w:cs="宋体"/>
                <w:b/>
                <w:bCs/>
                <w:kern w:val="0"/>
                <w:szCs w:val="21"/>
              </w:rPr>
            </w:pPr>
            <w:r>
              <w:rPr>
                <w:rFonts w:hint="eastAsia" w:ascii="宋体" w:hAnsi="宋体" w:cs="宋体"/>
                <w:b/>
                <w:bCs/>
                <w:kern w:val="0"/>
                <w:szCs w:val="21"/>
              </w:rPr>
              <w:t>评审分项</w:t>
            </w:r>
          </w:p>
        </w:tc>
        <w:tc>
          <w:tcPr>
            <w:tcW w:w="3654" w:type="pct"/>
            <w:noWrap w:val="0"/>
            <w:vAlign w:val="center"/>
          </w:tcPr>
          <w:p w14:paraId="343D6F82">
            <w:pPr>
              <w:widowControl/>
              <w:spacing w:line="400" w:lineRule="exact"/>
              <w:jc w:val="center"/>
              <w:rPr>
                <w:rFonts w:hint="eastAsia" w:ascii="宋体" w:hAnsi="宋体" w:cs="宋体"/>
                <w:b/>
                <w:bCs/>
                <w:kern w:val="0"/>
                <w:szCs w:val="21"/>
              </w:rPr>
            </w:pPr>
            <w:r>
              <w:rPr>
                <w:rFonts w:hint="eastAsia" w:ascii="宋体" w:hAnsi="宋体" w:cs="宋体"/>
                <w:b/>
                <w:bCs/>
                <w:kern w:val="0"/>
                <w:szCs w:val="21"/>
              </w:rPr>
              <w:t>评审因素</w:t>
            </w:r>
          </w:p>
        </w:tc>
        <w:tc>
          <w:tcPr>
            <w:tcW w:w="444" w:type="pct"/>
            <w:gridSpan w:val="2"/>
            <w:noWrap w:val="0"/>
            <w:vAlign w:val="center"/>
          </w:tcPr>
          <w:p w14:paraId="44264D72">
            <w:pPr>
              <w:widowControl/>
              <w:spacing w:line="400" w:lineRule="exact"/>
              <w:jc w:val="center"/>
              <w:rPr>
                <w:rFonts w:hint="eastAsia" w:ascii="宋体" w:hAnsi="宋体" w:cs="宋体"/>
                <w:b/>
                <w:bCs/>
                <w:kern w:val="0"/>
                <w:szCs w:val="21"/>
              </w:rPr>
            </w:pPr>
            <w:r>
              <w:rPr>
                <w:rFonts w:hint="eastAsia" w:ascii="宋体" w:hAnsi="宋体" w:cs="宋体"/>
                <w:b/>
                <w:bCs/>
                <w:kern w:val="0"/>
                <w:szCs w:val="21"/>
              </w:rPr>
              <w:t>分值</w:t>
            </w:r>
          </w:p>
        </w:tc>
      </w:tr>
      <w:tr w14:paraId="00075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8" w:type="pct"/>
            <w:noWrap w:val="0"/>
            <w:vAlign w:val="center"/>
          </w:tcPr>
          <w:p w14:paraId="246B083E">
            <w:pPr>
              <w:widowControl/>
              <w:spacing w:line="400" w:lineRule="exact"/>
              <w:jc w:val="center"/>
              <w:rPr>
                <w:rFonts w:hint="eastAsia" w:ascii="宋体" w:hAnsi="宋体" w:cs="宋体"/>
                <w:b/>
                <w:bCs/>
                <w:kern w:val="0"/>
                <w:szCs w:val="21"/>
              </w:rPr>
            </w:pPr>
            <w:r>
              <w:rPr>
                <w:rFonts w:hint="eastAsia" w:ascii="宋体" w:hAnsi="宋体" w:cs="宋体"/>
                <w:b/>
                <w:bCs/>
                <w:kern w:val="0"/>
                <w:szCs w:val="21"/>
              </w:rPr>
              <w:t>1</w:t>
            </w:r>
          </w:p>
        </w:tc>
        <w:tc>
          <w:tcPr>
            <w:tcW w:w="553" w:type="pct"/>
            <w:noWrap w:val="0"/>
            <w:vAlign w:val="center"/>
          </w:tcPr>
          <w:p w14:paraId="65F3A1CD">
            <w:pPr>
              <w:widowControl/>
              <w:spacing w:line="400" w:lineRule="exact"/>
              <w:jc w:val="center"/>
              <w:rPr>
                <w:rFonts w:hint="eastAsia" w:ascii="宋体" w:hAnsi="宋体" w:cs="宋体"/>
                <w:b/>
                <w:bCs/>
                <w:kern w:val="0"/>
                <w:szCs w:val="21"/>
              </w:rPr>
            </w:pPr>
            <w:r>
              <w:rPr>
                <w:rFonts w:hint="eastAsia" w:ascii="宋体" w:hAnsi="宋体" w:cs="宋体"/>
                <w:b/>
                <w:bCs/>
                <w:kern w:val="0"/>
                <w:szCs w:val="21"/>
              </w:rPr>
              <w:t>价格分</w:t>
            </w:r>
          </w:p>
        </w:tc>
        <w:tc>
          <w:tcPr>
            <w:tcW w:w="3654" w:type="pct"/>
            <w:noWrap w:val="0"/>
            <w:vAlign w:val="center"/>
          </w:tcPr>
          <w:p w14:paraId="42A778EB">
            <w:pPr>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1.以最低的评审价为基准价，基准价得分为</w:t>
            </w:r>
            <w:r>
              <w:rPr>
                <w:rFonts w:hint="eastAsia" w:ascii="宋体" w:hAnsi="宋体" w:cs="宋体"/>
                <w:bCs/>
                <w:color w:val="auto"/>
                <w:szCs w:val="21"/>
                <w:highlight w:val="none"/>
                <w:u w:val="single"/>
              </w:rPr>
              <w:t xml:space="preserve"> 10分</w:t>
            </w:r>
            <w:r>
              <w:rPr>
                <w:rFonts w:hint="eastAsia" w:ascii="宋体" w:hAnsi="宋体" w:cs="宋体"/>
                <w:bCs/>
                <w:color w:val="auto"/>
                <w:szCs w:val="21"/>
                <w:highlight w:val="none"/>
              </w:rPr>
              <w:t>。</w:t>
            </w:r>
          </w:p>
          <w:p w14:paraId="1874D590">
            <w:pPr>
              <w:spacing w:line="400" w:lineRule="exact"/>
              <w:rPr>
                <w:rFonts w:hint="eastAsia" w:ascii="宋体" w:hAnsi="宋体" w:cs="宋体"/>
                <w:bCs/>
                <w:color w:val="auto"/>
                <w:szCs w:val="21"/>
                <w:highlight w:val="none"/>
                <w:u w:val="single"/>
              </w:rPr>
            </w:pPr>
            <w:r>
              <w:rPr>
                <w:rFonts w:hint="eastAsia" w:ascii="宋体" w:hAnsi="宋体" w:cs="宋体"/>
                <w:bCs/>
                <w:color w:val="auto"/>
                <w:szCs w:val="21"/>
                <w:highlight w:val="none"/>
              </w:rPr>
              <w:t>2.价格分计算公式：报价得分=（基准价/某磋商供应商报价评审价）×</w:t>
            </w:r>
            <w:r>
              <w:rPr>
                <w:rFonts w:hint="eastAsia" w:ascii="宋体" w:hAnsi="宋体" w:cs="宋体"/>
                <w:bCs/>
                <w:color w:val="auto"/>
                <w:szCs w:val="21"/>
                <w:highlight w:val="none"/>
                <w:u w:val="single"/>
              </w:rPr>
              <w:t>10分</w:t>
            </w:r>
          </w:p>
          <w:p w14:paraId="54572FBD">
            <w:pPr>
              <w:snapToGrid w:val="0"/>
              <w:spacing w:line="300" w:lineRule="exact"/>
              <w:ind w:firstLine="420" w:firstLineChars="200"/>
              <w:rPr>
                <w:rFonts w:ascii="宋体" w:hAnsi="宋体"/>
                <w:color w:val="auto"/>
                <w:szCs w:val="21"/>
                <w:highlight w:val="none"/>
              </w:rPr>
            </w:pPr>
            <w:r>
              <w:rPr>
                <w:rFonts w:hint="eastAsia" w:ascii="宋体" w:hAnsi="宋体" w:cs="宋体"/>
                <w:color w:val="auto"/>
                <w:szCs w:val="20"/>
                <w:highlight w:val="none"/>
              </w:rPr>
              <w:t>对小型和微型企业产品价格进行价格扣除：</w:t>
            </w:r>
          </w:p>
          <w:p w14:paraId="73145C58">
            <w:pPr>
              <w:spacing w:line="300" w:lineRule="exact"/>
              <w:ind w:firstLine="420" w:firstLineChars="200"/>
              <w:rPr>
                <w:rFonts w:ascii="宋体" w:hAnsi="宋体" w:cs="宋体"/>
                <w:color w:val="auto"/>
                <w:szCs w:val="24"/>
                <w:highlight w:val="none"/>
              </w:rPr>
            </w:pPr>
            <w:r>
              <w:rPr>
                <w:rFonts w:hint="eastAsia" w:ascii="宋体" w:hAnsi="宋体" w:cs="宋体"/>
                <w:color w:val="auto"/>
                <w:szCs w:val="20"/>
                <w:highlight w:val="none"/>
              </w:rPr>
              <w:t>1.根据财政部、工业和信息化部印发的</w:t>
            </w:r>
            <w:r>
              <w:rPr>
                <w:rFonts w:hint="eastAsia" w:ascii="宋体" w:hAnsi="宋体" w:cs="宋体"/>
                <w:color w:val="auto"/>
                <w:szCs w:val="20"/>
                <w:highlight w:val="none"/>
                <w:lang w:eastAsia="zh-CN"/>
              </w:rPr>
              <w:t>《政府采购促进中小企业发展管理办法》财库〔2020〕46号</w:t>
            </w:r>
            <w:r>
              <w:rPr>
                <w:rFonts w:hint="eastAsia" w:ascii="宋体" w:hAnsi="宋体" w:cs="宋体"/>
                <w:color w:val="auto"/>
                <w:szCs w:val="20"/>
                <w:highlight w:val="none"/>
              </w:rPr>
              <w:t>的规定，对小型和微型企业产品的价格给予20%的扣除（中型企业不享受价格优惠），扣除后的价格为评标报价，即评标报价=磋商价×（1-20%），除上述情况外，评标报价=磋商价。用扣除后的价格参与评审；磋商产品中仅有部分小型和微型企业产品的，则此部分按所投小型和微型企业产品的价格予以扣除。</w:t>
            </w:r>
          </w:p>
          <w:p w14:paraId="4109095E">
            <w:pPr>
              <w:spacing w:line="300" w:lineRule="exact"/>
              <w:ind w:firstLine="420" w:firstLineChars="200"/>
              <w:rPr>
                <w:rFonts w:ascii="宋体" w:hAnsi="宋体" w:cs="宋体"/>
                <w:color w:val="auto"/>
                <w:szCs w:val="24"/>
                <w:highlight w:val="none"/>
              </w:rPr>
            </w:pPr>
            <w:r>
              <w:rPr>
                <w:rFonts w:hint="eastAsia" w:ascii="宋体" w:hAnsi="宋体" w:cs="宋体"/>
                <w:color w:val="auto"/>
                <w:szCs w:val="20"/>
                <w:highlight w:val="none"/>
              </w:rPr>
              <w:t>2.</w:t>
            </w:r>
            <w:r>
              <w:rPr>
                <w:rFonts w:hint="eastAsia" w:ascii="宋体" w:hAnsi="宋体" w:cs="宋体"/>
                <w:color w:val="auto"/>
                <w:szCs w:val="20"/>
                <w:highlight w:val="none"/>
                <w:lang w:eastAsia="zh-CN"/>
              </w:rPr>
              <w:t>《政府采购促进中小企业发展管理办法》</w:t>
            </w:r>
            <w:r>
              <w:rPr>
                <w:rFonts w:hint="eastAsia" w:ascii="宋体" w:hAnsi="宋体" w:cs="宋体"/>
                <w:color w:val="auto"/>
                <w:szCs w:val="20"/>
                <w:highlight w:val="none"/>
              </w:rPr>
              <w:t>所称中小企业（含中型、小型、微型企业，下同）应当同时符合以下条件：</w:t>
            </w:r>
          </w:p>
          <w:p w14:paraId="76EBA07B">
            <w:pPr>
              <w:spacing w:line="300" w:lineRule="exact"/>
              <w:ind w:firstLine="420" w:firstLineChars="200"/>
              <w:rPr>
                <w:rFonts w:ascii="宋体" w:hAnsi="宋体" w:cs="宋体"/>
                <w:color w:val="auto"/>
                <w:szCs w:val="24"/>
                <w:highlight w:val="none"/>
              </w:rPr>
            </w:pPr>
            <w:r>
              <w:rPr>
                <w:rFonts w:hint="eastAsia" w:ascii="宋体" w:hAnsi="宋体" w:cs="宋体"/>
                <w:color w:val="auto"/>
                <w:szCs w:val="20"/>
                <w:highlight w:val="none"/>
              </w:rPr>
              <w:t>符合中小企业划分标准；提供本企业制造的货物、承担的工程或者服务，或者提供其他中小企业制造的货物。本项所称货物不包括使用大型企业注册商标的货物。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w:t>
            </w:r>
          </w:p>
          <w:p w14:paraId="1ADD831C">
            <w:pPr>
              <w:spacing w:line="30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7798ADE6">
            <w:pPr>
              <w:spacing w:line="300" w:lineRule="exact"/>
              <w:ind w:firstLine="420" w:firstLineChars="200"/>
              <w:jc w:val="left"/>
              <w:rPr>
                <w:rFonts w:ascii="宋体" w:hAnsi="宋体" w:cs="宋体"/>
                <w:color w:val="auto"/>
                <w:szCs w:val="24"/>
                <w:highlight w:val="none"/>
              </w:rPr>
            </w:pPr>
            <w:r>
              <w:rPr>
                <w:rFonts w:hint="eastAsia" w:ascii="宋体" w:hAnsi="宋体" w:cs="宋体"/>
                <w:color w:val="auto"/>
                <w:szCs w:val="24"/>
                <w:highlight w:val="none"/>
              </w:rPr>
              <w:t>按《财政部、民政部、中国残疾人联合会关于促进残疾人就业政府采购政策的通知》（财库[2017]141号)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符合条件的残疾人福利性单位在参加政府采购活动时，应当提供本通知规定的《残疾人福利性单位声明函》（详见磋商文件格式），并对声明的真实性负责。任何单位或者个人在政府采购活动中均不得要求残疾人福利性单位提供其他证明声明函内容的材料。</w:t>
            </w:r>
          </w:p>
          <w:p w14:paraId="11D60CFB">
            <w:pPr>
              <w:spacing w:line="400" w:lineRule="exact"/>
              <w:rPr>
                <w:rFonts w:hint="eastAsia" w:ascii="宋体" w:hAnsi="宋体" w:cs="宋体"/>
                <w:bCs/>
                <w:szCs w:val="21"/>
                <w:u w:val="single"/>
              </w:rPr>
            </w:pPr>
            <w:r>
              <w:rPr>
                <w:rFonts w:hint="eastAsia" w:ascii="宋体" w:hAnsi="宋体" w:cs="宋体"/>
                <w:color w:val="auto"/>
                <w:szCs w:val="20"/>
                <w:highlight w:val="none"/>
              </w:rPr>
              <w:t>参加政府采购活动的中小企业应当提供《中小企业声明函》（格式见磋商文件格式），如</w:t>
            </w:r>
            <w:r>
              <w:rPr>
                <w:rFonts w:hint="eastAsia" w:ascii="宋体" w:hAnsi="宋体" w:cs="宋体"/>
                <w:color w:val="auto"/>
                <w:szCs w:val="20"/>
                <w:highlight w:val="none"/>
                <w:lang w:eastAsia="zh-CN"/>
              </w:rPr>
              <w:t>磋商供应商</w:t>
            </w:r>
            <w:r>
              <w:rPr>
                <w:rFonts w:hint="eastAsia" w:ascii="宋体" w:hAnsi="宋体" w:cs="宋体"/>
                <w:color w:val="auto"/>
                <w:szCs w:val="20"/>
                <w:highlight w:val="none"/>
              </w:rPr>
              <w:t>为非制造商，其代理产品的制造商也应同时提交《中小企业声明函》，否则评审时不能享受相应的价格扣除。</w:t>
            </w:r>
          </w:p>
        </w:tc>
        <w:tc>
          <w:tcPr>
            <w:tcW w:w="444" w:type="pct"/>
            <w:gridSpan w:val="2"/>
            <w:noWrap w:val="0"/>
            <w:vAlign w:val="center"/>
          </w:tcPr>
          <w:p w14:paraId="53150264">
            <w:pPr>
              <w:widowControl/>
              <w:spacing w:line="400" w:lineRule="exact"/>
              <w:jc w:val="center"/>
              <w:rPr>
                <w:rFonts w:hint="eastAsia" w:ascii="宋体" w:hAnsi="宋体" w:cs="宋体"/>
                <w:kern w:val="0"/>
                <w:szCs w:val="21"/>
              </w:rPr>
            </w:pPr>
            <w:r>
              <w:rPr>
                <w:rFonts w:hint="eastAsia" w:ascii="宋体" w:hAnsi="宋体" w:cs="宋体"/>
                <w:kern w:val="0"/>
                <w:szCs w:val="21"/>
              </w:rPr>
              <w:t>10分</w:t>
            </w:r>
          </w:p>
        </w:tc>
      </w:tr>
      <w:tr w14:paraId="71A9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48" w:type="pct"/>
            <w:noWrap w:val="0"/>
            <w:vAlign w:val="center"/>
          </w:tcPr>
          <w:p w14:paraId="1AB55363">
            <w:pPr>
              <w:widowControl/>
              <w:spacing w:line="400" w:lineRule="exact"/>
              <w:jc w:val="center"/>
              <w:rPr>
                <w:rFonts w:hint="eastAsia" w:ascii="宋体" w:hAnsi="宋体" w:cs="宋体"/>
                <w:b/>
                <w:kern w:val="0"/>
                <w:szCs w:val="21"/>
              </w:rPr>
            </w:pPr>
            <w:r>
              <w:rPr>
                <w:rFonts w:hint="eastAsia" w:ascii="宋体" w:hAnsi="宋体" w:cs="宋体"/>
                <w:b/>
                <w:kern w:val="0"/>
                <w:szCs w:val="21"/>
              </w:rPr>
              <w:t>2</w:t>
            </w:r>
          </w:p>
        </w:tc>
        <w:tc>
          <w:tcPr>
            <w:tcW w:w="553" w:type="pct"/>
            <w:noWrap w:val="0"/>
            <w:vAlign w:val="center"/>
          </w:tcPr>
          <w:p w14:paraId="0FE4A2AD">
            <w:pPr>
              <w:widowControl/>
              <w:spacing w:line="400" w:lineRule="exact"/>
              <w:jc w:val="center"/>
              <w:rPr>
                <w:rFonts w:hint="eastAsia" w:ascii="宋体" w:hAnsi="宋体" w:cs="宋体"/>
                <w:b/>
                <w:kern w:val="0"/>
                <w:szCs w:val="21"/>
              </w:rPr>
            </w:pPr>
            <w:r>
              <w:rPr>
                <w:rFonts w:hint="eastAsia" w:ascii="宋体" w:hAnsi="宋体" w:cs="宋体"/>
                <w:b/>
                <w:kern w:val="0"/>
                <w:szCs w:val="21"/>
              </w:rPr>
              <w:t>技术分</w:t>
            </w:r>
          </w:p>
        </w:tc>
        <w:tc>
          <w:tcPr>
            <w:tcW w:w="3656" w:type="pct"/>
            <w:gridSpan w:val="2"/>
            <w:noWrap w:val="0"/>
            <w:vAlign w:val="center"/>
          </w:tcPr>
          <w:p w14:paraId="66F7FF23">
            <w:pPr>
              <w:widowControl/>
              <w:spacing w:line="400" w:lineRule="exact"/>
              <w:jc w:val="center"/>
              <w:rPr>
                <w:rFonts w:hint="eastAsia" w:ascii="宋体" w:hAnsi="宋体" w:cs="宋体"/>
                <w:b/>
                <w:kern w:val="0"/>
                <w:szCs w:val="21"/>
              </w:rPr>
            </w:pPr>
            <w:r>
              <w:rPr>
                <w:rFonts w:hint="eastAsia" w:ascii="宋体" w:hAnsi="宋体" w:cs="宋体"/>
                <w:b/>
                <w:kern w:val="0"/>
                <w:szCs w:val="21"/>
              </w:rPr>
              <w:t>评审因素</w:t>
            </w:r>
          </w:p>
        </w:tc>
        <w:tc>
          <w:tcPr>
            <w:tcW w:w="442" w:type="pct"/>
            <w:noWrap w:val="0"/>
            <w:vAlign w:val="center"/>
          </w:tcPr>
          <w:p w14:paraId="60DE0AEF">
            <w:pPr>
              <w:widowControl/>
              <w:spacing w:line="400" w:lineRule="exact"/>
              <w:jc w:val="center"/>
              <w:rPr>
                <w:rFonts w:hint="eastAsia" w:ascii="宋体" w:hAnsi="宋体" w:cs="宋体"/>
                <w:b/>
                <w:kern w:val="0"/>
                <w:szCs w:val="21"/>
              </w:rPr>
            </w:pPr>
            <w:r>
              <w:rPr>
                <w:rFonts w:hint="eastAsia" w:ascii="宋体" w:hAnsi="宋体" w:cs="宋体"/>
                <w:b/>
                <w:kern w:val="0"/>
                <w:szCs w:val="21"/>
              </w:rPr>
              <w:t>分值</w:t>
            </w:r>
          </w:p>
        </w:tc>
      </w:tr>
      <w:tr w14:paraId="52634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348" w:type="pct"/>
            <w:noWrap w:val="0"/>
            <w:vAlign w:val="center"/>
          </w:tcPr>
          <w:p w14:paraId="0EFF03C2">
            <w:pPr>
              <w:adjustRightInd w:val="0"/>
              <w:spacing w:line="400" w:lineRule="exact"/>
              <w:ind w:left="-105" w:leftChars="-50" w:right="-105" w:rightChars="-50"/>
              <w:jc w:val="center"/>
              <w:textAlignment w:val="baseline"/>
              <w:rPr>
                <w:rFonts w:ascii="宋体" w:hAnsi="宋体" w:cs="宋体"/>
                <w:bCs/>
                <w:kern w:val="0"/>
                <w:szCs w:val="21"/>
              </w:rPr>
            </w:pPr>
            <w:r>
              <w:rPr>
                <w:rFonts w:hint="eastAsia" w:ascii="宋体" w:hAnsi="宋体" w:cs="宋体"/>
                <w:bCs/>
                <w:kern w:val="0"/>
                <w:szCs w:val="21"/>
              </w:rPr>
              <w:t>2.1</w:t>
            </w:r>
          </w:p>
        </w:tc>
        <w:tc>
          <w:tcPr>
            <w:tcW w:w="553" w:type="pct"/>
            <w:noWrap w:val="0"/>
            <w:vAlign w:val="center"/>
          </w:tcPr>
          <w:p w14:paraId="62F80CF9">
            <w:pPr>
              <w:adjustRightInd w:val="0"/>
              <w:spacing w:line="400" w:lineRule="exact"/>
              <w:jc w:val="center"/>
              <w:textAlignment w:val="baseline"/>
              <w:rPr>
                <w:rFonts w:hint="default" w:ascii="宋体" w:hAnsi="宋体" w:eastAsia="宋体" w:cs="宋体"/>
                <w:szCs w:val="21"/>
                <w:lang w:val="en-US" w:eastAsia="zh-CN"/>
              </w:rPr>
            </w:pPr>
            <w:r>
              <w:rPr>
                <w:rFonts w:hint="eastAsia" w:ascii="宋体" w:hAnsi="宋体" w:cs="宋体"/>
                <w:szCs w:val="21"/>
                <w:lang w:val="en-US" w:eastAsia="zh-CN"/>
              </w:rPr>
              <w:t>技术方案分</w:t>
            </w:r>
          </w:p>
        </w:tc>
        <w:tc>
          <w:tcPr>
            <w:tcW w:w="3654" w:type="pct"/>
            <w:noWrap w:val="0"/>
            <w:vAlign w:val="center"/>
          </w:tcPr>
          <w:p w14:paraId="6CFE1E80">
            <w:pPr>
              <w:spacing w:line="360" w:lineRule="auto"/>
              <w:outlineLvl w:val="1"/>
              <w:rPr>
                <w:rFonts w:hint="eastAsia" w:ascii="宋体" w:hAnsi="宋体"/>
                <w:b w:val="0"/>
                <w:bCs w:val="0"/>
                <w:kern w:val="0"/>
                <w:szCs w:val="21"/>
                <w:lang w:val="en-US" w:eastAsia="zh-CN"/>
              </w:rPr>
            </w:pPr>
            <w:r>
              <w:rPr>
                <w:rFonts w:hint="eastAsia" w:ascii="宋体" w:hAnsi="宋体"/>
                <w:b w:val="0"/>
                <w:bCs w:val="0"/>
                <w:kern w:val="0"/>
                <w:szCs w:val="21"/>
                <w:lang w:val="en-US" w:eastAsia="zh-CN"/>
              </w:rPr>
              <w:t>评标委员会根据招标文件要求对技术方案进行评审，对内容的完整性、可操作性、实用性综合评定其档次并在相应档次内独立打分。</w:t>
            </w:r>
          </w:p>
          <w:p w14:paraId="7D407F95">
            <w:pPr>
              <w:widowControl/>
              <w:shd w:val="clear" w:color="auto" w:fill="FFFFFF"/>
              <w:spacing w:line="360" w:lineRule="auto"/>
              <w:jc w:val="left"/>
              <w:rPr>
                <w:rFonts w:ascii="宋体" w:hAnsi="宋体"/>
                <w:color w:val="000000"/>
                <w:kern w:val="0"/>
                <w:szCs w:val="21"/>
                <w:highlight w:val="none"/>
              </w:rPr>
            </w:pPr>
            <w:r>
              <w:rPr>
                <w:rFonts w:hint="eastAsia" w:ascii="宋体" w:hAnsi="宋体"/>
                <w:b/>
                <w:bCs/>
                <w:color w:val="000000"/>
                <w:kern w:val="0"/>
                <w:szCs w:val="21"/>
                <w:highlight w:val="none"/>
              </w:rPr>
              <w:t>一</w:t>
            </w:r>
            <w:r>
              <w:rPr>
                <w:rFonts w:ascii="宋体" w:hAnsi="宋体"/>
                <w:b/>
                <w:bCs/>
                <w:color w:val="000000"/>
                <w:kern w:val="0"/>
                <w:szCs w:val="21"/>
                <w:highlight w:val="none"/>
              </w:rPr>
              <w:t>档（</w:t>
            </w:r>
            <w:r>
              <w:rPr>
                <w:rFonts w:hint="eastAsia" w:ascii="宋体" w:hAnsi="宋体"/>
                <w:b/>
                <w:bCs/>
                <w:color w:val="000000"/>
                <w:kern w:val="0"/>
                <w:szCs w:val="21"/>
                <w:highlight w:val="none"/>
                <w:lang w:val="en-US" w:eastAsia="zh-CN"/>
              </w:rPr>
              <w:t>10</w:t>
            </w:r>
            <w:r>
              <w:rPr>
                <w:rFonts w:ascii="宋体" w:hAnsi="宋体"/>
                <w:b/>
                <w:bCs/>
                <w:color w:val="000000"/>
                <w:kern w:val="0"/>
                <w:szCs w:val="21"/>
                <w:highlight w:val="none"/>
              </w:rPr>
              <w:t>分）：</w:t>
            </w:r>
            <w:r>
              <w:rPr>
                <w:rFonts w:ascii="宋体" w:hAnsi="宋体"/>
                <w:color w:val="000000"/>
                <w:kern w:val="0"/>
                <w:szCs w:val="21"/>
                <w:highlight w:val="none"/>
              </w:rPr>
              <w:t>投标人</w:t>
            </w:r>
            <w:r>
              <w:rPr>
                <w:rFonts w:hint="eastAsia" w:ascii="宋体" w:hAnsi="宋体"/>
                <w:color w:val="000000"/>
                <w:kern w:val="0"/>
                <w:szCs w:val="21"/>
                <w:highlight w:val="none"/>
                <w:lang w:val="en-US" w:eastAsia="zh-CN"/>
              </w:rPr>
              <w:t>简单</w:t>
            </w:r>
            <w:r>
              <w:rPr>
                <w:rFonts w:ascii="宋体" w:hAnsi="宋体"/>
                <w:color w:val="000000"/>
                <w:kern w:val="0"/>
                <w:szCs w:val="21"/>
                <w:highlight w:val="none"/>
              </w:rPr>
              <w:t>理解</w:t>
            </w:r>
            <w:r>
              <w:rPr>
                <w:rFonts w:hint="eastAsia" w:ascii="宋体" w:hAnsi="宋体"/>
                <w:color w:val="000000"/>
                <w:kern w:val="0"/>
                <w:szCs w:val="21"/>
                <w:highlight w:val="none"/>
                <w:lang w:val="en-US" w:eastAsia="zh-CN"/>
              </w:rPr>
              <w:t>项目</w:t>
            </w:r>
            <w:r>
              <w:rPr>
                <w:rFonts w:ascii="宋体" w:hAnsi="宋体"/>
                <w:color w:val="000000"/>
                <w:kern w:val="0"/>
                <w:szCs w:val="21"/>
                <w:highlight w:val="none"/>
              </w:rPr>
              <w:t>需求</w:t>
            </w:r>
            <w:r>
              <w:rPr>
                <w:rFonts w:hint="eastAsia" w:ascii="宋体" w:hAnsi="宋体"/>
                <w:color w:val="000000"/>
                <w:kern w:val="0"/>
                <w:szCs w:val="21"/>
                <w:highlight w:val="none"/>
              </w:rPr>
              <w:t>，</w:t>
            </w:r>
            <w:r>
              <w:rPr>
                <w:rFonts w:ascii="宋体" w:hAnsi="宋体"/>
                <w:color w:val="000000"/>
                <w:kern w:val="0"/>
                <w:szCs w:val="21"/>
                <w:highlight w:val="none"/>
              </w:rPr>
              <w:t>提供的技术方案中各子系统设计</w:t>
            </w:r>
            <w:r>
              <w:rPr>
                <w:rFonts w:hint="eastAsia" w:ascii="宋体" w:hAnsi="宋体"/>
                <w:color w:val="000000"/>
                <w:kern w:val="0"/>
                <w:szCs w:val="21"/>
                <w:highlight w:val="none"/>
                <w:lang w:val="en-US" w:eastAsia="zh-CN"/>
              </w:rPr>
              <w:t>简单</w:t>
            </w:r>
            <w:r>
              <w:rPr>
                <w:rFonts w:ascii="宋体" w:hAnsi="宋体"/>
                <w:color w:val="000000"/>
                <w:kern w:val="0"/>
                <w:szCs w:val="21"/>
                <w:highlight w:val="none"/>
              </w:rPr>
              <w:t>基本可行</w:t>
            </w:r>
            <w:r>
              <w:rPr>
                <w:rFonts w:hint="eastAsia" w:ascii="宋体" w:hAnsi="宋体"/>
                <w:color w:val="000000"/>
                <w:kern w:val="0"/>
                <w:szCs w:val="21"/>
                <w:highlight w:val="none"/>
              </w:rPr>
              <w:t>。</w:t>
            </w:r>
            <w:r>
              <w:rPr>
                <w:rFonts w:ascii="宋体" w:hAnsi="宋体"/>
                <w:color w:val="000000"/>
                <w:kern w:val="0"/>
                <w:szCs w:val="21"/>
                <w:highlight w:val="none"/>
              </w:rPr>
              <w:t>但针对性不强</w:t>
            </w:r>
            <w:r>
              <w:rPr>
                <w:rFonts w:hint="eastAsia" w:ascii="宋体" w:hAnsi="宋体"/>
                <w:color w:val="000000"/>
                <w:kern w:val="0"/>
                <w:szCs w:val="21"/>
                <w:highlight w:val="none"/>
              </w:rPr>
              <w:t>，</w:t>
            </w:r>
            <w:r>
              <w:rPr>
                <w:rFonts w:ascii="宋体" w:hAnsi="宋体"/>
                <w:color w:val="000000"/>
                <w:kern w:val="0"/>
                <w:szCs w:val="21"/>
                <w:highlight w:val="none"/>
              </w:rPr>
              <w:t>考虑欠全面、欠完善。</w:t>
            </w:r>
          </w:p>
          <w:p w14:paraId="0EECF9AF">
            <w:pPr>
              <w:widowControl/>
              <w:shd w:val="clear" w:color="auto" w:fill="FFFFFF"/>
              <w:spacing w:line="360" w:lineRule="auto"/>
              <w:jc w:val="left"/>
              <w:rPr>
                <w:rFonts w:ascii="宋体" w:hAnsi="宋体"/>
                <w:color w:val="000000"/>
                <w:kern w:val="0"/>
                <w:szCs w:val="21"/>
                <w:highlight w:val="none"/>
              </w:rPr>
            </w:pPr>
            <w:r>
              <w:rPr>
                <w:rFonts w:hint="eastAsia" w:ascii="宋体" w:hAnsi="宋体"/>
                <w:b/>
                <w:bCs/>
                <w:color w:val="000000"/>
                <w:kern w:val="0"/>
                <w:szCs w:val="21"/>
                <w:highlight w:val="none"/>
              </w:rPr>
              <w:t>二</w:t>
            </w:r>
            <w:r>
              <w:rPr>
                <w:rFonts w:ascii="宋体" w:hAnsi="宋体"/>
                <w:b/>
                <w:bCs/>
                <w:color w:val="000000"/>
                <w:kern w:val="0"/>
                <w:szCs w:val="21"/>
                <w:highlight w:val="none"/>
              </w:rPr>
              <w:t>档（</w:t>
            </w:r>
            <w:r>
              <w:rPr>
                <w:rFonts w:hint="eastAsia" w:ascii="宋体" w:hAnsi="宋体"/>
                <w:b/>
                <w:bCs/>
                <w:color w:val="000000"/>
                <w:kern w:val="0"/>
                <w:szCs w:val="21"/>
                <w:highlight w:val="none"/>
                <w:lang w:val="en-US" w:eastAsia="zh-CN"/>
              </w:rPr>
              <w:t>15</w:t>
            </w:r>
            <w:r>
              <w:rPr>
                <w:rFonts w:ascii="宋体" w:hAnsi="宋体"/>
                <w:b/>
                <w:bCs/>
                <w:color w:val="000000"/>
                <w:kern w:val="0"/>
                <w:szCs w:val="21"/>
                <w:highlight w:val="none"/>
              </w:rPr>
              <w:t>分）：</w:t>
            </w:r>
            <w:r>
              <w:rPr>
                <w:rFonts w:ascii="宋体" w:hAnsi="宋体"/>
                <w:color w:val="000000"/>
                <w:kern w:val="0"/>
                <w:szCs w:val="21"/>
                <w:highlight w:val="none"/>
              </w:rPr>
              <w:t>投标人对总体需求</w:t>
            </w:r>
            <w:r>
              <w:rPr>
                <w:rFonts w:hint="eastAsia" w:ascii="宋体" w:hAnsi="宋体"/>
                <w:color w:val="000000"/>
                <w:kern w:val="0"/>
                <w:szCs w:val="21"/>
                <w:highlight w:val="none"/>
                <w:lang w:val="en-US" w:eastAsia="zh-CN"/>
              </w:rPr>
              <w:t>基本理解</w:t>
            </w:r>
            <w:r>
              <w:rPr>
                <w:rFonts w:hint="eastAsia" w:ascii="宋体" w:hAnsi="宋体"/>
                <w:color w:val="000000"/>
                <w:kern w:val="0"/>
                <w:szCs w:val="21"/>
                <w:highlight w:val="none"/>
              </w:rPr>
              <w:t>，</w:t>
            </w:r>
            <w:r>
              <w:rPr>
                <w:rFonts w:ascii="宋体" w:hAnsi="宋体"/>
                <w:color w:val="000000"/>
                <w:kern w:val="0"/>
                <w:szCs w:val="21"/>
                <w:highlight w:val="none"/>
              </w:rPr>
              <w:t>提供的技术方案符合招标文件要求</w:t>
            </w:r>
            <w:r>
              <w:rPr>
                <w:rFonts w:hint="eastAsia" w:ascii="宋体" w:hAnsi="宋体"/>
                <w:color w:val="000000"/>
                <w:kern w:val="0"/>
                <w:szCs w:val="21"/>
                <w:highlight w:val="none"/>
              </w:rPr>
              <w:t>，</w:t>
            </w:r>
            <w:r>
              <w:rPr>
                <w:rFonts w:ascii="宋体" w:hAnsi="宋体"/>
                <w:color w:val="000000"/>
                <w:kern w:val="0"/>
                <w:szCs w:val="21"/>
                <w:highlight w:val="none"/>
              </w:rPr>
              <w:t>能够详细描述</w:t>
            </w:r>
            <w:r>
              <w:rPr>
                <w:rFonts w:hint="eastAsia" w:ascii="宋体" w:hAnsi="宋体"/>
                <w:color w:val="000000"/>
                <w:kern w:val="0"/>
                <w:szCs w:val="21"/>
                <w:highlight w:val="none"/>
              </w:rPr>
              <w:t>项目背景，</w:t>
            </w:r>
            <w:r>
              <w:rPr>
                <w:rFonts w:ascii="宋体" w:hAnsi="宋体"/>
                <w:color w:val="000000"/>
                <w:kern w:val="0"/>
                <w:szCs w:val="21"/>
                <w:highlight w:val="none"/>
              </w:rPr>
              <w:t>基本需求</w:t>
            </w:r>
            <w:r>
              <w:rPr>
                <w:rFonts w:hint="eastAsia" w:ascii="宋体" w:hAnsi="宋体"/>
                <w:color w:val="000000"/>
                <w:kern w:val="0"/>
                <w:szCs w:val="21"/>
                <w:highlight w:val="none"/>
              </w:rPr>
              <w:t>，</w:t>
            </w:r>
            <w:r>
              <w:rPr>
                <w:rFonts w:hint="eastAsia" w:ascii="宋体" w:hAnsi="宋体"/>
                <w:color w:val="000000"/>
                <w:kern w:val="0"/>
                <w:szCs w:val="21"/>
                <w:highlight w:val="none"/>
                <w:lang w:val="en-US" w:eastAsia="zh-CN"/>
              </w:rPr>
              <w:t>设计</w:t>
            </w:r>
            <w:r>
              <w:rPr>
                <w:rFonts w:ascii="宋体" w:hAnsi="宋体"/>
                <w:color w:val="000000"/>
                <w:kern w:val="0"/>
                <w:szCs w:val="21"/>
                <w:highlight w:val="none"/>
              </w:rPr>
              <w:t>方案</w:t>
            </w:r>
            <w:r>
              <w:rPr>
                <w:rFonts w:hint="eastAsia" w:ascii="宋体" w:hAnsi="宋体"/>
                <w:color w:val="000000"/>
                <w:kern w:val="0"/>
                <w:szCs w:val="21"/>
                <w:highlight w:val="none"/>
                <w:lang w:val="en-US" w:eastAsia="zh-CN"/>
              </w:rPr>
              <w:t>基本</w:t>
            </w:r>
            <w:r>
              <w:rPr>
                <w:rFonts w:ascii="宋体" w:hAnsi="宋体"/>
                <w:color w:val="000000"/>
                <w:kern w:val="0"/>
                <w:szCs w:val="21"/>
                <w:highlight w:val="none"/>
              </w:rPr>
              <w:t>可行合理的</w:t>
            </w:r>
            <w:r>
              <w:rPr>
                <w:rFonts w:hint="eastAsia" w:ascii="宋体" w:hAnsi="宋体"/>
                <w:color w:val="000000"/>
                <w:kern w:val="0"/>
                <w:szCs w:val="21"/>
                <w:highlight w:val="none"/>
              </w:rPr>
              <w:t>；</w:t>
            </w:r>
          </w:p>
          <w:p w14:paraId="5C26A595">
            <w:pPr>
              <w:widowControl/>
              <w:shd w:val="clear" w:color="auto" w:fill="FFFFFF"/>
              <w:spacing w:line="360" w:lineRule="auto"/>
              <w:jc w:val="left"/>
              <w:rPr>
                <w:rFonts w:hint="default" w:ascii="宋体" w:hAnsi="宋体"/>
                <w:color w:val="000000"/>
                <w:kern w:val="0"/>
                <w:szCs w:val="21"/>
                <w:highlight w:val="none"/>
                <w:lang w:val="en-US"/>
              </w:rPr>
            </w:pPr>
            <w:r>
              <w:rPr>
                <w:rFonts w:hint="eastAsia" w:ascii="宋体" w:hAnsi="宋体"/>
                <w:b/>
                <w:bCs/>
                <w:color w:val="000000"/>
                <w:kern w:val="0"/>
                <w:szCs w:val="21"/>
                <w:highlight w:val="none"/>
              </w:rPr>
              <w:t>三</w:t>
            </w:r>
            <w:r>
              <w:rPr>
                <w:rFonts w:ascii="宋体" w:hAnsi="宋体"/>
                <w:b/>
                <w:bCs/>
                <w:color w:val="000000"/>
                <w:kern w:val="0"/>
                <w:szCs w:val="21"/>
                <w:highlight w:val="none"/>
              </w:rPr>
              <w:t>档（</w:t>
            </w:r>
            <w:r>
              <w:rPr>
                <w:rFonts w:hint="eastAsia" w:ascii="宋体" w:hAnsi="宋体"/>
                <w:b/>
                <w:bCs/>
                <w:color w:val="000000"/>
                <w:kern w:val="0"/>
                <w:szCs w:val="21"/>
                <w:highlight w:val="none"/>
                <w:lang w:val="en-US" w:eastAsia="zh-CN"/>
              </w:rPr>
              <w:t>20</w:t>
            </w:r>
            <w:r>
              <w:rPr>
                <w:rFonts w:ascii="宋体" w:hAnsi="宋体"/>
                <w:b/>
                <w:bCs/>
                <w:color w:val="000000"/>
                <w:kern w:val="0"/>
                <w:szCs w:val="21"/>
                <w:highlight w:val="none"/>
              </w:rPr>
              <w:t>分）：</w:t>
            </w:r>
            <w:r>
              <w:rPr>
                <w:rFonts w:hint="eastAsia" w:ascii="宋体" w:hAnsi="宋体"/>
                <w:color w:val="000000"/>
                <w:kern w:val="0"/>
                <w:szCs w:val="21"/>
                <w:highlight w:val="none"/>
              </w:rPr>
              <w:t>投标人对总体需求理解</w:t>
            </w:r>
            <w:r>
              <w:rPr>
                <w:rFonts w:hint="eastAsia" w:ascii="宋体" w:hAnsi="宋体"/>
                <w:color w:val="000000"/>
                <w:kern w:val="0"/>
                <w:szCs w:val="21"/>
                <w:highlight w:val="none"/>
                <w:lang w:val="en-US" w:eastAsia="zh-CN"/>
              </w:rPr>
              <w:t>全面</w:t>
            </w:r>
            <w:r>
              <w:rPr>
                <w:rFonts w:hint="eastAsia" w:ascii="宋体" w:hAnsi="宋体"/>
                <w:color w:val="000000"/>
                <w:kern w:val="0"/>
                <w:szCs w:val="21"/>
                <w:highlight w:val="none"/>
              </w:rPr>
              <w:t>，提供的技术方案完全满足招标文件要求，能够对项目总体背景、建设目标、建设原则进行详细描述，方案能准确阐述项目各子系统设计</w:t>
            </w:r>
            <w:r>
              <w:rPr>
                <w:rFonts w:hint="eastAsia" w:ascii="宋体" w:hAnsi="宋体"/>
                <w:color w:val="000000"/>
                <w:kern w:val="0"/>
                <w:szCs w:val="21"/>
                <w:highlight w:val="none"/>
                <w:lang w:eastAsia="zh-CN"/>
              </w:rPr>
              <w:t>，</w:t>
            </w:r>
            <w:r>
              <w:rPr>
                <w:rFonts w:hint="eastAsia" w:ascii="宋体" w:hAnsi="宋体"/>
                <w:color w:val="000000"/>
                <w:kern w:val="0"/>
                <w:szCs w:val="21"/>
                <w:highlight w:val="none"/>
                <w:lang w:val="en-US" w:eastAsia="zh-CN"/>
              </w:rPr>
              <w:t>技术设计方案有针对性，能贴合项目需求。</w:t>
            </w:r>
          </w:p>
          <w:p w14:paraId="6DB5EF6F">
            <w:pPr>
              <w:widowControl/>
              <w:spacing w:line="360" w:lineRule="auto"/>
              <w:jc w:val="left"/>
              <w:rPr>
                <w:rFonts w:hint="default" w:ascii="宋体" w:hAnsi="宋体" w:eastAsia="宋体"/>
                <w:szCs w:val="21"/>
                <w:lang w:val="en-US" w:eastAsia="zh-CN"/>
              </w:rPr>
            </w:pPr>
            <w:r>
              <w:rPr>
                <w:rFonts w:hint="eastAsia" w:ascii="宋体" w:hAnsi="宋体"/>
                <w:b/>
                <w:bCs/>
                <w:color w:val="000000"/>
                <w:kern w:val="0"/>
                <w:szCs w:val="21"/>
                <w:highlight w:val="none"/>
                <w:lang w:val="en-US" w:eastAsia="zh-CN"/>
              </w:rPr>
              <w:t>四</w:t>
            </w:r>
            <w:r>
              <w:rPr>
                <w:rFonts w:ascii="宋体" w:hAnsi="宋体"/>
                <w:b/>
                <w:bCs/>
                <w:color w:val="000000"/>
                <w:kern w:val="0"/>
                <w:szCs w:val="21"/>
                <w:highlight w:val="none"/>
              </w:rPr>
              <w:t>档（</w:t>
            </w:r>
            <w:r>
              <w:rPr>
                <w:rFonts w:hint="eastAsia" w:ascii="宋体" w:hAnsi="宋体"/>
                <w:b/>
                <w:bCs/>
                <w:color w:val="000000"/>
                <w:kern w:val="0"/>
                <w:szCs w:val="21"/>
                <w:highlight w:val="none"/>
                <w:lang w:val="en-US" w:eastAsia="zh-CN"/>
              </w:rPr>
              <w:t>25</w:t>
            </w:r>
            <w:r>
              <w:rPr>
                <w:rFonts w:ascii="宋体" w:hAnsi="宋体"/>
                <w:b/>
                <w:bCs/>
                <w:color w:val="000000"/>
                <w:kern w:val="0"/>
                <w:szCs w:val="21"/>
                <w:highlight w:val="none"/>
              </w:rPr>
              <w:t>分）：</w:t>
            </w:r>
            <w:r>
              <w:rPr>
                <w:rFonts w:hint="eastAsia" w:ascii="宋体" w:hAnsi="宋体"/>
                <w:color w:val="000000"/>
                <w:kern w:val="0"/>
                <w:szCs w:val="21"/>
                <w:highlight w:val="none"/>
              </w:rPr>
              <w:t>投标人对总体需求理解透彻，提供的技术方案完全满足招标文件要求，能够对项目总体背景、</w:t>
            </w:r>
            <w:r>
              <w:rPr>
                <w:rFonts w:hint="eastAsia" w:ascii="宋体" w:hAnsi="宋体"/>
                <w:color w:val="000000"/>
                <w:kern w:val="0"/>
                <w:szCs w:val="21"/>
                <w:highlight w:val="none"/>
                <w:lang w:val="en-US" w:eastAsia="zh-CN"/>
              </w:rPr>
              <w:t>现状分析及存在问题、对</w:t>
            </w:r>
            <w:r>
              <w:rPr>
                <w:rFonts w:hint="eastAsia" w:ascii="宋体" w:hAnsi="宋体"/>
                <w:color w:val="000000"/>
                <w:kern w:val="0"/>
                <w:szCs w:val="21"/>
                <w:highlight w:val="none"/>
              </w:rPr>
              <w:t>建设目标、建设原则进行详细描述，准确阐述建设思路、需求分析，项目各子系统详细的系统功能设计</w:t>
            </w:r>
            <w:r>
              <w:rPr>
                <w:rFonts w:hint="eastAsia" w:ascii="宋体" w:hAnsi="宋体"/>
                <w:color w:val="000000"/>
                <w:kern w:val="0"/>
                <w:szCs w:val="21"/>
                <w:highlight w:val="none"/>
                <w:lang w:eastAsia="zh-CN"/>
              </w:rPr>
              <w:t>，</w:t>
            </w:r>
            <w:r>
              <w:rPr>
                <w:rFonts w:hint="eastAsia" w:ascii="宋体" w:hAnsi="宋体"/>
                <w:color w:val="000000"/>
                <w:kern w:val="0"/>
                <w:szCs w:val="21"/>
                <w:highlight w:val="none"/>
                <w:lang w:val="en-US" w:eastAsia="zh-CN"/>
              </w:rPr>
              <w:t>各功能模块设计合理</w:t>
            </w:r>
            <w:r>
              <w:rPr>
                <w:rFonts w:hint="eastAsia" w:ascii="宋体" w:hAnsi="宋体"/>
                <w:color w:val="000000"/>
                <w:kern w:val="0"/>
                <w:szCs w:val="21"/>
                <w:highlight w:val="none"/>
              </w:rPr>
              <w:t>。</w:t>
            </w:r>
            <w:r>
              <w:rPr>
                <w:rFonts w:hint="eastAsia" w:ascii="宋体" w:hAnsi="宋体"/>
                <w:color w:val="000000"/>
                <w:kern w:val="0"/>
                <w:szCs w:val="21"/>
                <w:highlight w:val="none"/>
                <w:lang w:val="en-US" w:eastAsia="zh-CN"/>
              </w:rPr>
              <w:t>能提供</w:t>
            </w:r>
            <w:r>
              <w:rPr>
                <w:rFonts w:hint="eastAsia" w:ascii="宋体" w:hAnsi="宋体" w:eastAsia="宋体" w:cs="宋体"/>
                <w:i w:val="0"/>
                <w:iCs w:val="0"/>
                <w:color w:val="000000"/>
                <w:kern w:val="0"/>
                <w:sz w:val="21"/>
                <w:szCs w:val="21"/>
                <w:u w:val="none"/>
                <w:lang w:val="en-US" w:eastAsia="zh-CN" w:bidi="ar"/>
              </w:rPr>
              <w:t>生猪AI点数系统设计方案及提升点数效率的相关研究成果，提供</w:t>
            </w:r>
            <w:r>
              <w:rPr>
                <w:rFonts w:hint="eastAsia" w:ascii="宋体" w:hAnsi="宋体"/>
                <w:color w:val="000000"/>
                <w:kern w:val="0"/>
                <w:szCs w:val="21"/>
                <w:highlight w:val="none"/>
                <w:lang w:val="en-US" w:eastAsia="zh-CN"/>
              </w:rPr>
              <w:t>接入组网网络规划设计，系统安全防护设计方案的；能提供平台与各个子系统对接使用方案，包含对接总体框架、对接方式、对接主要步骤、对接后实现的功能及效果、对接后的系统架构图、对接保障措施的；</w:t>
            </w:r>
            <w:r>
              <w:rPr>
                <w:rFonts w:hint="eastAsia" w:ascii="宋体" w:hAnsi="宋体"/>
                <w:color w:val="000000"/>
                <w:kern w:val="0"/>
                <w:szCs w:val="21"/>
                <w:highlight w:val="none"/>
              </w:rPr>
              <w:t>总体方案科学合理，针对性、可行性及实用性较强，内容详实，考虑全面完善</w:t>
            </w:r>
            <w:r>
              <w:rPr>
                <w:rFonts w:hint="eastAsia" w:ascii="宋体" w:hAnsi="宋体"/>
                <w:color w:val="000000"/>
                <w:kern w:val="0"/>
                <w:szCs w:val="21"/>
                <w:highlight w:val="none"/>
                <w:lang w:eastAsia="zh-CN"/>
              </w:rPr>
              <w:t>，</w:t>
            </w:r>
            <w:r>
              <w:rPr>
                <w:rFonts w:hint="eastAsia" w:ascii="宋体" w:hAnsi="宋体"/>
                <w:color w:val="000000"/>
                <w:kern w:val="0"/>
                <w:szCs w:val="21"/>
                <w:highlight w:val="none"/>
                <w:lang w:val="en-US" w:eastAsia="zh-CN"/>
              </w:rPr>
              <w:t>完全满足或优于招标文件要求，比较最优。</w:t>
            </w:r>
          </w:p>
        </w:tc>
        <w:tc>
          <w:tcPr>
            <w:tcW w:w="444" w:type="pct"/>
            <w:gridSpan w:val="2"/>
            <w:noWrap w:val="0"/>
            <w:vAlign w:val="center"/>
          </w:tcPr>
          <w:p w14:paraId="5F260106">
            <w:pPr>
              <w:spacing w:line="400" w:lineRule="exact"/>
              <w:jc w:val="center"/>
              <w:rPr>
                <w:rFonts w:hint="eastAsia" w:ascii="宋体" w:hAnsi="宋体" w:cs="宋体"/>
                <w:kern w:val="0"/>
                <w:szCs w:val="21"/>
              </w:rPr>
            </w:pPr>
            <w:r>
              <w:rPr>
                <w:rFonts w:hint="eastAsia" w:ascii="宋体" w:hAnsi="宋体" w:cs="宋体"/>
                <w:kern w:val="0"/>
                <w:szCs w:val="21"/>
              </w:rPr>
              <w:t>25分</w:t>
            </w:r>
          </w:p>
        </w:tc>
      </w:tr>
      <w:tr w14:paraId="0869C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8" w:type="pct"/>
            <w:noWrap w:val="0"/>
            <w:vAlign w:val="center"/>
          </w:tcPr>
          <w:p w14:paraId="7670455C">
            <w:pPr>
              <w:adjustRightInd w:val="0"/>
              <w:spacing w:line="400" w:lineRule="exact"/>
              <w:ind w:left="-105" w:leftChars="-50" w:right="-105" w:rightChars="-50"/>
              <w:jc w:val="center"/>
              <w:textAlignment w:val="baseline"/>
              <w:rPr>
                <w:rFonts w:ascii="宋体" w:hAnsi="宋体" w:cs="宋体"/>
                <w:bCs/>
                <w:kern w:val="0"/>
                <w:szCs w:val="21"/>
              </w:rPr>
            </w:pPr>
            <w:r>
              <w:rPr>
                <w:rFonts w:hint="eastAsia" w:ascii="宋体" w:hAnsi="宋体" w:cs="宋体"/>
                <w:bCs/>
                <w:kern w:val="0"/>
                <w:szCs w:val="21"/>
              </w:rPr>
              <w:t>2.2</w:t>
            </w:r>
          </w:p>
        </w:tc>
        <w:tc>
          <w:tcPr>
            <w:tcW w:w="553" w:type="pct"/>
            <w:noWrap w:val="0"/>
            <w:vAlign w:val="center"/>
          </w:tcPr>
          <w:p w14:paraId="1C07D0B5">
            <w:pPr>
              <w:adjustRightInd w:val="0"/>
              <w:spacing w:line="400" w:lineRule="exact"/>
              <w:jc w:val="center"/>
              <w:textAlignment w:val="baseline"/>
              <w:rPr>
                <w:rFonts w:hint="default" w:ascii="宋体" w:hAnsi="宋体" w:eastAsia="宋体" w:cs="宋体"/>
                <w:szCs w:val="21"/>
                <w:lang w:val="en-US" w:eastAsia="zh-CN"/>
              </w:rPr>
            </w:pPr>
            <w:r>
              <w:rPr>
                <w:rFonts w:hint="eastAsia" w:ascii="宋体" w:hAnsi="宋体" w:cs="宋体"/>
                <w:szCs w:val="21"/>
                <w:lang w:val="en-US" w:eastAsia="zh-CN"/>
              </w:rPr>
              <w:t>实施方案分</w:t>
            </w:r>
          </w:p>
        </w:tc>
        <w:tc>
          <w:tcPr>
            <w:tcW w:w="3654" w:type="pct"/>
            <w:noWrap w:val="0"/>
            <w:vAlign w:val="center"/>
          </w:tcPr>
          <w:p w14:paraId="02AAAAB5">
            <w:pPr>
              <w:spacing w:line="360" w:lineRule="auto"/>
              <w:outlineLvl w:val="1"/>
              <w:rPr>
                <w:rFonts w:hint="eastAsia" w:ascii="宋体" w:hAnsi="宋体"/>
                <w:b w:val="0"/>
                <w:bCs w:val="0"/>
                <w:kern w:val="0"/>
                <w:szCs w:val="21"/>
                <w:lang w:val="en-US" w:eastAsia="zh-CN"/>
              </w:rPr>
            </w:pPr>
            <w:r>
              <w:rPr>
                <w:rFonts w:hint="eastAsia" w:ascii="宋体" w:hAnsi="宋体"/>
                <w:b w:val="0"/>
                <w:bCs w:val="0"/>
                <w:kern w:val="0"/>
                <w:szCs w:val="21"/>
                <w:lang w:val="en-US" w:eastAsia="zh-CN"/>
              </w:rPr>
              <w:t>评标委员会根据招标文件要求对实施方案进行评审，对内容的完整性、可操作性、实用性综合评定其档次并在相应档次内独立打分。</w:t>
            </w:r>
          </w:p>
          <w:p w14:paraId="3D2596A9">
            <w:pPr>
              <w:spacing w:line="360" w:lineRule="auto"/>
              <w:outlineLvl w:val="1"/>
              <w:rPr>
                <w:rFonts w:ascii="宋体" w:hAnsi="宋体"/>
                <w:kern w:val="0"/>
                <w:szCs w:val="21"/>
              </w:rPr>
            </w:pPr>
            <w:r>
              <w:rPr>
                <w:rFonts w:hint="eastAsia" w:ascii="宋体" w:hAnsi="宋体"/>
                <w:b/>
                <w:bCs/>
                <w:kern w:val="0"/>
                <w:szCs w:val="21"/>
              </w:rPr>
              <w:t>一档（</w:t>
            </w:r>
            <w:r>
              <w:rPr>
                <w:rFonts w:ascii="宋体" w:hAnsi="宋体"/>
                <w:b/>
                <w:bCs/>
                <w:kern w:val="0"/>
                <w:szCs w:val="21"/>
              </w:rPr>
              <w:t>5</w:t>
            </w:r>
            <w:r>
              <w:rPr>
                <w:rFonts w:hint="eastAsia" w:ascii="宋体" w:hAnsi="宋体"/>
                <w:b/>
                <w:bCs/>
                <w:kern w:val="0"/>
                <w:szCs w:val="21"/>
              </w:rPr>
              <w:t>分）：</w:t>
            </w:r>
            <w:r>
              <w:rPr>
                <w:rFonts w:hint="eastAsia" w:ascii="宋体" w:hAnsi="宋体"/>
                <w:kern w:val="0"/>
                <w:szCs w:val="21"/>
              </w:rPr>
              <w:t>提供基本的项目实施方案，方案基本符合项目需求。</w:t>
            </w:r>
          </w:p>
          <w:p w14:paraId="7BCD22D8">
            <w:pPr>
              <w:spacing w:line="360" w:lineRule="auto"/>
              <w:outlineLvl w:val="1"/>
              <w:rPr>
                <w:rFonts w:ascii="宋体" w:hAnsi="宋体"/>
                <w:kern w:val="0"/>
                <w:szCs w:val="21"/>
              </w:rPr>
            </w:pPr>
            <w:r>
              <w:rPr>
                <w:rFonts w:hint="eastAsia" w:ascii="宋体" w:hAnsi="宋体"/>
                <w:b/>
                <w:bCs/>
                <w:kern w:val="0"/>
                <w:szCs w:val="21"/>
              </w:rPr>
              <w:t>二档（</w:t>
            </w:r>
            <w:r>
              <w:rPr>
                <w:rFonts w:ascii="宋体" w:hAnsi="宋体"/>
                <w:b/>
                <w:bCs/>
                <w:kern w:val="0"/>
                <w:szCs w:val="21"/>
              </w:rPr>
              <w:t>1</w:t>
            </w:r>
            <w:r>
              <w:rPr>
                <w:rFonts w:hint="eastAsia" w:ascii="宋体" w:hAnsi="宋体"/>
                <w:b/>
                <w:bCs/>
                <w:kern w:val="0"/>
                <w:szCs w:val="21"/>
                <w:lang w:val="en-US" w:eastAsia="zh-CN"/>
              </w:rPr>
              <w:t>0</w:t>
            </w:r>
            <w:r>
              <w:rPr>
                <w:rFonts w:hint="eastAsia" w:ascii="宋体" w:hAnsi="宋体"/>
                <w:b/>
                <w:bCs/>
                <w:kern w:val="0"/>
                <w:szCs w:val="21"/>
              </w:rPr>
              <w:t>分）：</w:t>
            </w:r>
            <w:r>
              <w:rPr>
                <w:rFonts w:hint="eastAsia" w:ascii="宋体" w:hAnsi="宋体"/>
                <w:kern w:val="0"/>
                <w:szCs w:val="21"/>
              </w:rPr>
              <w:t>提供较详细的项目实施方案，表述条理清晰；提供项目组织方案；具有工期保证措施和项目验收方案；方案简练，符合实际需求。</w:t>
            </w:r>
          </w:p>
          <w:p w14:paraId="7020C73A">
            <w:pPr>
              <w:spacing w:line="360" w:lineRule="auto"/>
              <w:outlineLvl w:val="1"/>
              <w:rPr>
                <w:rFonts w:ascii="宋体" w:hAnsi="宋体"/>
                <w:kern w:val="0"/>
                <w:szCs w:val="21"/>
              </w:rPr>
            </w:pPr>
            <w:r>
              <w:rPr>
                <w:rFonts w:hint="eastAsia" w:ascii="宋体" w:hAnsi="宋体"/>
                <w:kern w:val="0"/>
                <w:szCs w:val="21"/>
              </w:rPr>
              <w:t>有完整的项目验收和项目试运行方案。内容基本满足本项目实施需求</w:t>
            </w:r>
          </w:p>
          <w:p w14:paraId="534780B1">
            <w:pPr>
              <w:widowControl/>
              <w:spacing w:line="360" w:lineRule="auto"/>
              <w:jc w:val="left"/>
              <w:rPr>
                <w:rFonts w:ascii="宋体" w:hAnsi="宋体"/>
                <w:szCs w:val="21"/>
              </w:rPr>
            </w:pPr>
            <w:r>
              <w:rPr>
                <w:rFonts w:hint="eastAsia" w:ascii="宋体" w:hAnsi="宋体"/>
                <w:b/>
                <w:bCs/>
                <w:szCs w:val="21"/>
                <w:lang w:val="en-US" w:eastAsia="zh-CN"/>
              </w:rPr>
              <w:t>三</w:t>
            </w:r>
            <w:r>
              <w:rPr>
                <w:rFonts w:hint="eastAsia" w:ascii="宋体" w:hAnsi="宋体"/>
                <w:b/>
                <w:bCs/>
                <w:szCs w:val="21"/>
              </w:rPr>
              <w:t>档（</w:t>
            </w:r>
            <w:r>
              <w:rPr>
                <w:rFonts w:hint="eastAsia" w:ascii="宋体" w:hAnsi="宋体"/>
                <w:b/>
                <w:bCs/>
                <w:szCs w:val="21"/>
                <w:lang w:val="en-US" w:eastAsia="zh-CN"/>
              </w:rPr>
              <w:t>15</w:t>
            </w:r>
            <w:r>
              <w:rPr>
                <w:rFonts w:hint="eastAsia" w:ascii="宋体" w:hAnsi="宋体"/>
                <w:b/>
                <w:bCs/>
                <w:szCs w:val="21"/>
              </w:rPr>
              <w:t>分）：</w:t>
            </w:r>
            <w:r>
              <w:rPr>
                <w:rFonts w:hint="eastAsia" w:ascii="宋体" w:hAnsi="宋体"/>
                <w:szCs w:val="21"/>
              </w:rPr>
              <w:t>提供详细、完善的项目实施方案，表述条理清晰且逻辑完整，理解项目实施需求；提供完善的项目组织方案，明确各类实施人员工作职责；具有科学、合理的工期保证和质量保证措施；理解项目安全生产管理和文明实施管理要求，提供有效的管理措施；能预判项目实施风险，提供完善的防范措施和风险管理流程；具有完整、合理的项目验收和项目试运行方案；方案整体完善，内容科学合理，满足本项目实施需求；</w:t>
            </w:r>
          </w:p>
          <w:p w14:paraId="69D7FC22">
            <w:pPr>
              <w:spacing w:line="400" w:lineRule="exact"/>
              <w:rPr>
                <w:rFonts w:hint="eastAsia" w:ascii="宋体" w:hAnsi="宋体" w:cs="宋体"/>
                <w:szCs w:val="21"/>
                <w:lang w:bidi="ar"/>
              </w:rPr>
            </w:pPr>
            <w:r>
              <w:rPr>
                <w:rFonts w:hint="eastAsia" w:ascii="宋体" w:hAnsi="宋体"/>
                <w:b/>
                <w:bCs/>
                <w:szCs w:val="21"/>
                <w:lang w:val="en-US" w:eastAsia="zh-CN"/>
              </w:rPr>
              <w:t>四</w:t>
            </w:r>
            <w:r>
              <w:rPr>
                <w:rFonts w:hint="eastAsia" w:ascii="宋体" w:hAnsi="宋体"/>
                <w:b/>
                <w:bCs/>
                <w:szCs w:val="21"/>
              </w:rPr>
              <w:t>档（2</w:t>
            </w:r>
            <w:r>
              <w:rPr>
                <w:rFonts w:hint="eastAsia" w:ascii="宋体" w:hAnsi="宋体"/>
                <w:b/>
                <w:bCs/>
                <w:szCs w:val="21"/>
                <w:lang w:val="en-US" w:eastAsia="zh-CN"/>
              </w:rPr>
              <w:t>0</w:t>
            </w:r>
            <w:r>
              <w:rPr>
                <w:rFonts w:hint="eastAsia" w:ascii="宋体" w:hAnsi="宋体"/>
                <w:b/>
                <w:bCs/>
                <w:szCs w:val="21"/>
              </w:rPr>
              <w:t>分）：</w:t>
            </w:r>
            <w:r>
              <w:rPr>
                <w:rFonts w:hint="eastAsia" w:ascii="宋体" w:hAnsi="宋体"/>
                <w:szCs w:val="21"/>
              </w:rPr>
              <w:t>提供详细、完善的项目实施方案，表述条理清晰且考虑周全、逻辑完整，深刻理解项目实施需求，针对项目实施重点、难点的分析及解决方案；提供有工期保证措施和施工进度计划，包含前期准备等，工作节点控制科学、合理；完善的项目组织方案，明确各类实施人员工作岗位设置及岗位分工说明，内容包含组织机构图、人员分工与职责表；具有科学、合理的工期保证和质量保证措施；掌握项目安全生产管理和文明实施管理要求，提供有效的管理措施；能预判项目实施风险，提供完善的防范措施和风险管理流程；具有完整、合理的项目验收和项目试运行方案；具有同类项目施工、云平台对接等能力经验（提供合同或中标通知书复印件证明材料）；项目整体实施方案贴近本项目实际执行内容与要求，最为详细、贴切且完整，施工经验丰富，综合能力强，可实施性强，高效，满足或优于项目实施需求。</w:t>
            </w:r>
          </w:p>
        </w:tc>
        <w:tc>
          <w:tcPr>
            <w:tcW w:w="444" w:type="pct"/>
            <w:gridSpan w:val="2"/>
            <w:noWrap w:val="0"/>
            <w:vAlign w:val="center"/>
          </w:tcPr>
          <w:p w14:paraId="32FB0EDD">
            <w:pPr>
              <w:spacing w:line="400" w:lineRule="exact"/>
              <w:jc w:val="center"/>
              <w:rPr>
                <w:rFonts w:hint="eastAsia" w:ascii="宋体" w:hAnsi="宋体" w:cs="宋体"/>
                <w:kern w:val="0"/>
                <w:szCs w:val="21"/>
              </w:rPr>
            </w:pPr>
            <w:r>
              <w:rPr>
                <w:rFonts w:hint="eastAsia" w:ascii="宋体" w:hAnsi="宋体" w:cs="宋体"/>
                <w:kern w:val="0"/>
                <w:szCs w:val="21"/>
                <w:lang w:val="en-US" w:eastAsia="zh-CN"/>
              </w:rPr>
              <w:t>20</w:t>
            </w:r>
            <w:r>
              <w:rPr>
                <w:rFonts w:hint="eastAsia" w:ascii="宋体" w:hAnsi="宋体" w:cs="宋体"/>
                <w:kern w:val="0"/>
                <w:szCs w:val="21"/>
              </w:rPr>
              <w:t>分</w:t>
            </w:r>
          </w:p>
        </w:tc>
      </w:tr>
      <w:tr w14:paraId="7BB1A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8" w:type="pct"/>
            <w:noWrap w:val="0"/>
            <w:vAlign w:val="center"/>
          </w:tcPr>
          <w:p w14:paraId="38647F51">
            <w:pPr>
              <w:adjustRightInd w:val="0"/>
              <w:spacing w:line="400" w:lineRule="exact"/>
              <w:ind w:left="-105" w:leftChars="-50" w:right="-105" w:rightChars="-50"/>
              <w:jc w:val="center"/>
              <w:textAlignment w:val="baseline"/>
              <w:rPr>
                <w:rFonts w:ascii="宋体" w:hAnsi="宋体" w:cs="宋体"/>
                <w:bCs/>
                <w:kern w:val="0"/>
                <w:szCs w:val="21"/>
              </w:rPr>
            </w:pPr>
            <w:r>
              <w:rPr>
                <w:rFonts w:hint="eastAsia" w:ascii="宋体" w:hAnsi="宋体" w:cs="宋体"/>
                <w:bCs/>
                <w:kern w:val="0"/>
                <w:szCs w:val="21"/>
              </w:rPr>
              <w:t>2.3</w:t>
            </w:r>
          </w:p>
        </w:tc>
        <w:tc>
          <w:tcPr>
            <w:tcW w:w="553" w:type="pct"/>
            <w:noWrap w:val="0"/>
            <w:vAlign w:val="center"/>
          </w:tcPr>
          <w:p w14:paraId="7C36B504">
            <w:pPr>
              <w:adjustRightInd w:val="0"/>
              <w:spacing w:line="400" w:lineRule="exact"/>
              <w:jc w:val="center"/>
              <w:textAlignment w:val="baseline"/>
              <w:rPr>
                <w:rFonts w:hint="default" w:ascii="宋体" w:hAnsi="宋体" w:eastAsia="宋体" w:cs="宋体"/>
                <w:szCs w:val="21"/>
                <w:lang w:val="en-US" w:eastAsia="zh-CN"/>
              </w:rPr>
            </w:pPr>
            <w:r>
              <w:rPr>
                <w:rFonts w:hint="eastAsia" w:ascii="宋体" w:hAnsi="宋体" w:cs="宋体"/>
                <w:szCs w:val="21"/>
                <w:lang w:val="en-US" w:eastAsia="zh-CN"/>
              </w:rPr>
              <w:t>售后运维服务方案分</w:t>
            </w:r>
          </w:p>
        </w:tc>
        <w:tc>
          <w:tcPr>
            <w:tcW w:w="3654" w:type="pct"/>
            <w:noWrap w:val="0"/>
            <w:vAlign w:val="center"/>
          </w:tcPr>
          <w:p w14:paraId="16887BD0">
            <w:pPr>
              <w:spacing w:line="400" w:lineRule="exact"/>
              <w:rPr>
                <w:rFonts w:hint="eastAsia" w:ascii="宋体" w:hAnsi="宋体" w:cs="宋体"/>
                <w:b w:val="0"/>
                <w:bCs w:val="0"/>
                <w:szCs w:val="21"/>
                <w:lang w:val="en-US" w:eastAsia="zh-CN"/>
              </w:rPr>
            </w:pPr>
            <w:r>
              <w:rPr>
                <w:rFonts w:hint="eastAsia" w:ascii="宋体" w:hAnsi="宋体" w:cs="宋体"/>
                <w:b w:val="0"/>
                <w:bCs w:val="0"/>
                <w:szCs w:val="21"/>
                <w:lang w:val="en-US" w:eastAsia="zh-CN"/>
              </w:rPr>
              <w:t>评标委员会根据招标文件要求对</w:t>
            </w:r>
            <w:r>
              <w:rPr>
                <w:rFonts w:hint="eastAsia" w:ascii="宋体" w:hAnsi="宋体" w:cs="宋体"/>
                <w:b w:val="0"/>
                <w:bCs w:val="0"/>
                <w:color w:val="auto"/>
                <w:szCs w:val="21"/>
                <w:highlight w:val="none"/>
                <w:lang w:val="en-US" w:eastAsia="zh-CN"/>
              </w:rPr>
              <w:t>售后运维服务方案</w:t>
            </w:r>
            <w:r>
              <w:rPr>
                <w:rFonts w:hint="eastAsia" w:ascii="宋体" w:hAnsi="宋体"/>
                <w:b w:val="0"/>
                <w:bCs w:val="0"/>
                <w:kern w:val="0"/>
                <w:szCs w:val="21"/>
                <w:lang w:val="en-US" w:eastAsia="zh-CN"/>
              </w:rPr>
              <w:t>进行评审</w:t>
            </w:r>
            <w:r>
              <w:rPr>
                <w:rFonts w:hint="eastAsia" w:ascii="宋体" w:hAnsi="宋体" w:cs="宋体"/>
                <w:b w:val="0"/>
                <w:bCs w:val="0"/>
                <w:color w:val="auto"/>
                <w:szCs w:val="21"/>
                <w:highlight w:val="none"/>
                <w:lang w:val="en-US" w:eastAsia="zh-CN"/>
              </w:rPr>
              <w:t>，对</w:t>
            </w:r>
            <w:r>
              <w:rPr>
                <w:rFonts w:hint="eastAsia" w:ascii="宋体" w:hAnsi="宋体" w:cs="宋体"/>
                <w:b w:val="0"/>
                <w:bCs w:val="0"/>
                <w:szCs w:val="21"/>
                <w:lang w:val="en-US" w:eastAsia="zh-CN"/>
              </w:rPr>
              <w:t>内容的完整性、可操作性、实用性综合评定其档次并在相应档次内独立打分。</w:t>
            </w:r>
          </w:p>
          <w:p w14:paraId="7CAF3539">
            <w:pPr>
              <w:spacing w:line="400" w:lineRule="exact"/>
              <w:rPr>
                <w:rFonts w:hint="eastAsia" w:ascii="宋体" w:hAnsi="宋体" w:eastAsia="宋体" w:cs="宋体"/>
                <w:b w:val="0"/>
                <w:bCs w:val="0"/>
                <w:szCs w:val="21"/>
                <w:lang w:eastAsia="zh-CN"/>
              </w:rPr>
            </w:pPr>
            <w:r>
              <w:rPr>
                <w:rFonts w:hint="eastAsia" w:ascii="宋体" w:hAnsi="宋体" w:cs="宋体"/>
                <w:b/>
                <w:bCs/>
                <w:szCs w:val="21"/>
              </w:rPr>
              <w:t>一档(</w:t>
            </w:r>
            <w:r>
              <w:rPr>
                <w:rFonts w:hint="eastAsia" w:ascii="宋体" w:hAnsi="宋体" w:cs="宋体"/>
                <w:b/>
                <w:bCs/>
                <w:szCs w:val="21"/>
                <w:lang w:val="en-US" w:eastAsia="zh-CN"/>
              </w:rPr>
              <w:t>7</w:t>
            </w:r>
            <w:r>
              <w:rPr>
                <w:rFonts w:hint="eastAsia" w:ascii="宋体" w:hAnsi="宋体" w:cs="宋体"/>
                <w:b/>
                <w:bCs/>
                <w:szCs w:val="21"/>
              </w:rPr>
              <w:t>分):</w:t>
            </w:r>
            <w:r>
              <w:rPr>
                <w:rFonts w:hint="eastAsia" w:ascii="宋体" w:hAnsi="宋体" w:cs="宋体"/>
                <w:b w:val="0"/>
                <w:bCs w:val="0"/>
                <w:szCs w:val="21"/>
              </w:rPr>
              <w:t>服务方案基本满足采购文件要求，服务方案较为简单整体缺少针对性，服务方案基本满足磋商文件要求</w:t>
            </w:r>
            <w:r>
              <w:rPr>
                <w:rFonts w:hint="eastAsia" w:ascii="宋体" w:hAnsi="宋体" w:cs="宋体"/>
                <w:b w:val="0"/>
                <w:bCs w:val="0"/>
                <w:szCs w:val="21"/>
                <w:lang w:eastAsia="zh-CN"/>
              </w:rPr>
              <w:t>；</w:t>
            </w:r>
          </w:p>
          <w:p w14:paraId="0730C16F">
            <w:pPr>
              <w:spacing w:line="400" w:lineRule="exact"/>
              <w:rPr>
                <w:rFonts w:hint="eastAsia" w:ascii="宋体" w:hAnsi="宋体" w:eastAsia="宋体" w:cs="宋体"/>
                <w:b w:val="0"/>
                <w:bCs w:val="0"/>
                <w:szCs w:val="21"/>
                <w:lang w:eastAsia="zh-CN"/>
              </w:rPr>
            </w:pPr>
            <w:r>
              <w:rPr>
                <w:rFonts w:hint="eastAsia" w:ascii="宋体" w:hAnsi="宋体" w:cs="宋体"/>
                <w:b/>
                <w:bCs/>
                <w:szCs w:val="21"/>
              </w:rPr>
              <w:t>二档(</w:t>
            </w:r>
            <w:r>
              <w:rPr>
                <w:rFonts w:hint="eastAsia" w:ascii="宋体" w:hAnsi="宋体" w:cs="宋体"/>
                <w:b/>
                <w:bCs/>
                <w:szCs w:val="21"/>
                <w:lang w:val="en-US" w:eastAsia="zh-CN"/>
              </w:rPr>
              <w:t>14</w:t>
            </w:r>
            <w:r>
              <w:rPr>
                <w:rFonts w:hint="eastAsia" w:ascii="宋体" w:hAnsi="宋体" w:cs="宋体"/>
                <w:b/>
                <w:bCs/>
                <w:szCs w:val="21"/>
              </w:rPr>
              <w:t>分):</w:t>
            </w:r>
            <w:r>
              <w:rPr>
                <w:rFonts w:hint="eastAsia" w:ascii="宋体" w:hAnsi="宋体" w:cs="宋体"/>
                <w:b w:val="0"/>
                <w:bCs w:val="0"/>
                <w:szCs w:val="21"/>
              </w:rPr>
              <w:t>服务方案满足采购文件要求且描述较准确，对本次服务分别进行运维服务流程、故障响应及处理时间、服务保障响应措施方案、应急维护保障方案、技术培训方案，故障响应时间满足或优于磋商文件要求</w:t>
            </w:r>
            <w:r>
              <w:rPr>
                <w:rFonts w:hint="eastAsia" w:ascii="宋体" w:hAnsi="宋体" w:cs="宋体"/>
                <w:b w:val="0"/>
                <w:bCs w:val="0"/>
                <w:szCs w:val="21"/>
                <w:lang w:eastAsia="zh-CN"/>
              </w:rPr>
              <w:t>；</w:t>
            </w:r>
          </w:p>
          <w:p w14:paraId="54A7AB14">
            <w:pPr>
              <w:spacing w:line="400" w:lineRule="exact"/>
              <w:rPr>
                <w:rFonts w:hint="eastAsia" w:ascii="宋体" w:hAnsi="宋体" w:cs="宋体"/>
                <w:b/>
                <w:bCs/>
                <w:szCs w:val="21"/>
              </w:rPr>
            </w:pPr>
            <w:r>
              <w:rPr>
                <w:rFonts w:hint="eastAsia" w:ascii="宋体" w:hAnsi="宋体" w:cs="宋体"/>
                <w:b/>
                <w:bCs/>
                <w:szCs w:val="21"/>
              </w:rPr>
              <w:t>三档(</w:t>
            </w:r>
            <w:r>
              <w:rPr>
                <w:rFonts w:hint="eastAsia" w:ascii="宋体" w:hAnsi="宋体" w:cs="宋体"/>
                <w:b/>
                <w:bCs/>
                <w:szCs w:val="21"/>
                <w:lang w:val="en-US" w:eastAsia="zh-CN"/>
              </w:rPr>
              <w:t>21</w:t>
            </w:r>
            <w:r>
              <w:rPr>
                <w:rFonts w:hint="eastAsia" w:ascii="宋体" w:hAnsi="宋体" w:cs="宋体"/>
                <w:b/>
                <w:bCs/>
                <w:szCs w:val="21"/>
              </w:rPr>
              <w:t>分):</w:t>
            </w:r>
            <w:r>
              <w:rPr>
                <w:rFonts w:hint="eastAsia" w:ascii="宋体" w:hAnsi="宋体" w:cs="宋体"/>
                <w:b w:val="0"/>
                <w:bCs w:val="0"/>
                <w:szCs w:val="21"/>
              </w:rPr>
              <w:t>服务方案较好满足采购文件要求且描述准确，针对性强，可操作性强，能充分考虑项目的实际情况和实际需求，服务保障措施描述极为清晰、合理、全面，能基本考虑项目的实际情况和实际需求，</w:t>
            </w:r>
            <w:r>
              <w:rPr>
                <w:rFonts w:hint="eastAsia" w:ascii="宋体" w:hAnsi="宋体" w:cs="宋体"/>
                <w:b w:val="0"/>
                <w:bCs w:val="0"/>
                <w:szCs w:val="21"/>
                <w:lang w:val="en-US" w:eastAsia="zh-CN"/>
              </w:rPr>
              <w:t>含</w:t>
            </w:r>
            <w:r>
              <w:rPr>
                <w:rFonts w:hint="eastAsia" w:ascii="宋体" w:hAnsi="宋体" w:cs="宋体"/>
                <w:b w:val="0"/>
                <w:bCs w:val="0"/>
                <w:szCs w:val="21"/>
                <w:lang w:val="zh-TW" w:eastAsia="zh-TW"/>
              </w:rPr>
              <w:t>运维目标、运维内容分析、运维服务体系、运维组织架构、运维质量管理</w:t>
            </w:r>
            <w:r>
              <w:rPr>
                <w:rFonts w:hint="eastAsia" w:ascii="宋体" w:hAnsi="宋体" w:cs="宋体"/>
                <w:b w:val="0"/>
                <w:bCs w:val="0"/>
                <w:szCs w:val="21"/>
                <w:lang w:val="zh-TW" w:eastAsia="zh-CN"/>
              </w:rPr>
              <w:t>，</w:t>
            </w:r>
            <w:r>
              <w:rPr>
                <w:rFonts w:hint="eastAsia" w:ascii="宋体" w:hAnsi="宋体" w:cs="宋体"/>
                <w:b w:val="0"/>
                <w:bCs w:val="0"/>
                <w:szCs w:val="21"/>
              </w:rPr>
              <w:t>投标人参照ITIL、ITSM管理规范要求，在运维期（不超过免费质保期）提供7×24小时响应和支持服务、7×24小时400或800或服务特服号等免费售后服务热线，对本次服务分别进行运维服务流程、故障响应及处理时间、服务保障响应措施方案、应急维护保障方案、技术培训方案，故障响应时间满足或优于磋商文件要求，可提供快捷服务，整体针对性强、可行，服务方案充分满足磋商文件要求。</w:t>
            </w:r>
          </w:p>
        </w:tc>
        <w:tc>
          <w:tcPr>
            <w:tcW w:w="444" w:type="pct"/>
            <w:gridSpan w:val="2"/>
            <w:noWrap w:val="0"/>
            <w:vAlign w:val="center"/>
          </w:tcPr>
          <w:p w14:paraId="115D7BFB">
            <w:pPr>
              <w:spacing w:line="400" w:lineRule="exact"/>
              <w:jc w:val="center"/>
              <w:rPr>
                <w:rFonts w:ascii="宋体" w:hAnsi="宋体" w:cs="宋体"/>
                <w:kern w:val="0"/>
                <w:szCs w:val="21"/>
              </w:rPr>
            </w:pPr>
            <w:r>
              <w:rPr>
                <w:rFonts w:hint="eastAsia" w:ascii="宋体" w:hAnsi="宋体" w:cs="宋体"/>
                <w:kern w:val="0"/>
                <w:szCs w:val="21"/>
                <w:lang w:val="en-US" w:eastAsia="zh-CN"/>
              </w:rPr>
              <w:t>21</w:t>
            </w:r>
            <w:r>
              <w:rPr>
                <w:rFonts w:hint="eastAsia" w:ascii="宋体" w:hAnsi="宋体" w:cs="宋体"/>
                <w:kern w:val="0"/>
                <w:szCs w:val="21"/>
              </w:rPr>
              <w:t>分</w:t>
            </w:r>
          </w:p>
        </w:tc>
      </w:tr>
      <w:tr w14:paraId="173C6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348" w:type="pct"/>
            <w:noWrap w:val="0"/>
            <w:vAlign w:val="center"/>
          </w:tcPr>
          <w:p w14:paraId="1D92B733">
            <w:pPr>
              <w:widowControl/>
              <w:spacing w:line="400" w:lineRule="exact"/>
              <w:jc w:val="center"/>
              <w:rPr>
                <w:rFonts w:hint="eastAsia" w:ascii="宋体" w:hAnsi="宋体" w:cs="宋体"/>
                <w:bCs/>
                <w:kern w:val="0"/>
                <w:szCs w:val="21"/>
              </w:rPr>
            </w:pPr>
            <w:r>
              <w:rPr>
                <w:rFonts w:hint="eastAsia" w:ascii="宋体" w:hAnsi="宋体" w:cs="宋体"/>
                <w:b/>
                <w:bCs/>
                <w:kern w:val="0"/>
                <w:szCs w:val="21"/>
              </w:rPr>
              <w:t>3</w:t>
            </w:r>
          </w:p>
        </w:tc>
        <w:tc>
          <w:tcPr>
            <w:tcW w:w="553" w:type="pct"/>
            <w:noWrap w:val="0"/>
            <w:vAlign w:val="center"/>
          </w:tcPr>
          <w:p w14:paraId="25F69DA0">
            <w:pPr>
              <w:widowControl/>
              <w:spacing w:line="400" w:lineRule="exact"/>
              <w:jc w:val="center"/>
              <w:rPr>
                <w:rFonts w:hint="eastAsia" w:ascii="宋体" w:hAnsi="宋体" w:cs="宋体"/>
                <w:szCs w:val="21"/>
              </w:rPr>
            </w:pPr>
            <w:r>
              <w:rPr>
                <w:rFonts w:hint="eastAsia" w:ascii="宋体" w:hAnsi="宋体" w:cs="宋体"/>
                <w:b/>
                <w:bCs/>
                <w:szCs w:val="21"/>
              </w:rPr>
              <w:t>商务分</w:t>
            </w:r>
          </w:p>
        </w:tc>
        <w:tc>
          <w:tcPr>
            <w:tcW w:w="4098" w:type="pct"/>
            <w:gridSpan w:val="3"/>
            <w:noWrap w:val="0"/>
            <w:vAlign w:val="center"/>
          </w:tcPr>
          <w:p w14:paraId="2ABC9423">
            <w:pPr>
              <w:widowControl/>
              <w:spacing w:line="400" w:lineRule="exact"/>
              <w:jc w:val="center"/>
              <w:rPr>
                <w:rFonts w:hint="eastAsia" w:ascii="宋体" w:hAnsi="宋体" w:cs="宋体"/>
                <w:kern w:val="0"/>
                <w:szCs w:val="21"/>
              </w:rPr>
            </w:pPr>
            <w:r>
              <w:rPr>
                <w:rFonts w:hint="eastAsia" w:ascii="宋体" w:hAnsi="宋体" w:cs="宋体"/>
                <w:b/>
                <w:bCs/>
                <w:kern w:val="0"/>
                <w:szCs w:val="21"/>
              </w:rPr>
              <w:t>评审因素</w:t>
            </w:r>
          </w:p>
        </w:tc>
      </w:tr>
      <w:tr w14:paraId="49AAC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348" w:type="pct"/>
            <w:noWrap w:val="0"/>
            <w:vAlign w:val="center"/>
          </w:tcPr>
          <w:p w14:paraId="56EE45D6">
            <w:pPr>
              <w:adjustRightInd w:val="0"/>
              <w:spacing w:line="400" w:lineRule="exact"/>
              <w:ind w:right="-105" w:rightChars="-50"/>
              <w:textAlignment w:val="baseline"/>
              <w:rPr>
                <w:rFonts w:hint="default" w:ascii="宋体" w:hAnsi="宋体" w:eastAsia="宋体" w:cs="宋体"/>
                <w:bCs/>
                <w:kern w:val="0"/>
                <w:sz w:val="21"/>
                <w:szCs w:val="21"/>
                <w:lang w:val="en-US" w:eastAsia="zh-CN" w:bidi="ar-SA"/>
              </w:rPr>
            </w:pPr>
            <w:r>
              <w:rPr>
                <w:rFonts w:hint="eastAsia" w:ascii="宋体" w:hAnsi="宋体" w:eastAsia="宋体" w:cs="宋体"/>
                <w:bCs/>
                <w:kern w:val="0"/>
                <w:szCs w:val="21"/>
                <w:lang w:val="en-US" w:eastAsia="zh-CN"/>
              </w:rPr>
              <w:t>3.1</w:t>
            </w:r>
          </w:p>
        </w:tc>
        <w:tc>
          <w:tcPr>
            <w:tcW w:w="553" w:type="pct"/>
            <w:noWrap w:val="0"/>
            <w:vAlign w:val="center"/>
          </w:tcPr>
          <w:p w14:paraId="3AF36203">
            <w:pPr>
              <w:adjustRightInd w:val="0"/>
              <w:spacing w:line="40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实施服务团队能力</w:t>
            </w:r>
          </w:p>
        </w:tc>
        <w:tc>
          <w:tcPr>
            <w:tcW w:w="3656" w:type="pct"/>
            <w:gridSpan w:val="2"/>
            <w:noWrap w:val="0"/>
            <w:vAlign w:val="center"/>
          </w:tcPr>
          <w:p w14:paraId="60EAFE25">
            <w:pPr>
              <w:spacing w:line="400" w:lineRule="exact"/>
              <w:rPr>
                <w:rFonts w:ascii="宋体" w:hAnsi="宋体"/>
                <w:szCs w:val="24"/>
                <w:highlight w:val="none"/>
              </w:rPr>
            </w:pPr>
            <w:r>
              <w:rPr>
                <w:rFonts w:ascii="宋体" w:hAnsi="宋体"/>
                <w:szCs w:val="24"/>
                <w:highlight w:val="none"/>
              </w:rPr>
              <w:t>本项目实施服务团队须分别拟投入项目经理、实施经理以及相关服务团队成员。</w:t>
            </w:r>
          </w:p>
          <w:p w14:paraId="14F21E0C">
            <w:pPr>
              <w:spacing w:line="400" w:lineRule="exact"/>
              <w:rPr>
                <w:rFonts w:hint="default" w:ascii="宋体" w:hAnsi="宋体"/>
                <w:szCs w:val="24"/>
                <w:highlight w:val="none"/>
                <w:lang w:val="en-US" w:eastAsia="zh-CN"/>
              </w:rPr>
            </w:pPr>
            <w:r>
              <w:rPr>
                <w:rFonts w:hint="eastAsia" w:ascii="宋体" w:hAnsi="宋体"/>
                <w:szCs w:val="24"/>
                <w:highlight w:val="none"/>
                <w:lang w:val="en-US" w:eastAsia="zh-CN"/>
              </w:rPr>
              <w:t>1、拟投入项目经理1</w:t>
            </w:r>
            <w:r>
              <w:rPr>
                <w:rFonts w:hint="eastAsia" w:ascii="宋体" w:hAnsi="宋体"/>
                <w:b w:val="0"/>
                <w:bCs w:val="0"/>
                <w:szCs w:val="24"/>
                <w:highlight w:val="none"/>
                <w:lang w:val="en-US" w:eastAsia="zh-CN"/>
              </w:rPr>
              <w:t>人(满分2分)</w:t>
            </w:r>
          </w:p>
          <w:p w14:paraId="7424AD04">
            <w:pPr>
              <w:spacing w:line="400" w:lineRule="exact"/>
              <w:rPr>
                <w:rFonts w:hint="eastAsia" w:ascii="宋体" w:hAnsi="宋体"/>
                <w:szCs w:val="24"/>
                <w:highlight w:val="none"/>
                <w:lang w:val="en-US" w:eastAsia="zh-CN"/>
              </w:rPr>
            </w:pPr>
            <w:r>
              <w:rPr>
                <w:rFonts w:hint="eastAsia" w:ascii="宋体" w:hAnsi="宋体"/>
                <w:szCs w:val="24"/>
                <w:highlight w:val="none"/>
                <w:lang w:val="en-US" w:eastAsia="zh-CN"/>
              </w:rPr>
              <w:t>①具备项目管理工程师证书得1分</w:t>
            </w:r>
          </w:p>
          <w:p w14:paraId="2D73C702">
            <w:pPr>
              <w:spacing w:line="400" w:lineRule="exact"/>
              <w:rPr>
                <w:rFonts w:hint="eastAsia" w:ascii="宋体" w:hAnsi="宋体"/>
                <w:szCs w:val="24"/>
                <w:highlight w:val="none"/>
                <w:lang w:val="en-US" w:eastAsia="zh-CN"/>
              </w:rPr>
            </w:pPr>
            <w:r>
              <w:rPr>
                <w:rFonts w:hint="eastAsia" w:ascii="宋体" w:hAnsi="宋体"/>
                <w:szCs w:val="24"/>
                <w:highlight w:val="none"/>
                <w:lang w:val="en-US" w:eastAsia="zh-CN"/>
              </w:rPr>
              <w:t>②具备注册信息安全专业人员（CISP）得1分</w:t>
            </w:r>
          </w:p>
          <w:p w14:paraId="66CB32C4">
            <w:pPr>
              <w:spacing w:line="400" w:lineRule="exact"/>
              <w:rPr>
                <w:rFonts w:hint="eastAsia" w:ascii="宋体" w:hAnsi="宋体"/>
                <w:b w:val="0"/>
                <w:bCs w:val="0"/>
                <w:szCs w:val="24"/>
                <w:highlight w:val="none"/>
                <w:lang w:val="en-US" w:eastAsia="zh-CN"/>
              </w:rPr>
            </w:pPr>
            <w:r>
              <w:rPr>
                <w:rFonts w:hint="eastAsia" w:ascii="宋体" w:hAnsi="宋体"/>
                <w:b w:val="0"/>
                <w:bCs w:val="0"/>
                <w:szCs w:val="24"/>
                <w:highlight w:val="none"/>
                <w:lang w:val="en-US" w:eastAsia="zh-CN"/>
              </w:rPr>
              <w:t>2、拟投入实施经理1人(满分2分)</w:t>
            </w:r>
          </w:p>
          <w:p w14:paraId="647ECFD2">
            <w:pPr>
              <w:spacing w:line="400" w:lineRule="exact"/>
              <w:rPr>
                <w:rFonts w:hint="default" w:ascii="宋体" w:hAnsi="宋体"/>
                <w:b w:val="0"/>
                <w:bCs w:val="0"/>
                <w:szCs w:val="24"/>
                <w:highlight w:val="none"/>
                <w:lang w:val="en-US" w:eastAsia="zh-CN"/>
              </w:rPr>
            </w:pPr>
            <w:r>
              <w:rPr>
                <w:rFonts w:hint="eastAsia" w:ascii="宋体" w:hAnsi="宋体"/>
                <w:b w:val="0"/>
                <w:bCs w:val="0"/>
                <w:szCs w:val="24"/>
                <w:highlight w:val="none"/>
                <w:lang w:val="en-US" w:eastAsia="zh-CN"/>
              </w:rPr>
              <w:t>①具备软件设计师中级以上（含中级）得1分</w:t>
            </w:r>
          </w:p>
          <w:p w14:paraId="49DDA7EF">
            <w:pPr>
              <w:spacing w:line="400" w:lineRule="exact"/>
              <w:rPr>
                <w:rFonts w:hint="eastAsia" w:ascii="宋体" w:hAnsi="宋体"/>
                <w:b w:val="0"/>
                <w:bCs w:val="0"/>
                <w:szCs w:val="24"/>
                <w:highlight w:val="none"/>
                <w:lang w:val="en-US" w:eastAsia="zh-CN"/>
              </w:rPr>
            </w:pPr>
            <w:r>
              <w:rPr>
                <w:rFonts w:hint="eastAsia" w:ascii="宋体" w:hAnsi="宋体"/>
                <w:b w:val="0"/>
                <w:bCs w:val="0"/>
                <w:szCs w:val="24"/>
                <w:highlight w:val="none"/>
                <w:lang w:val="en-US" w:eastAsia="zh-CN"/>
              </w:rPr>
              <w:t>②具备信息系统管理工程师中级以上（含中级）得1分</w:t>
            </w:r>
          </w:p>
          <w:p w14:paraId="1DC5B529">
            <w:pPr>
              <w:snapToGrid w:val="0"/>
              <w:spacing w:line="360" w:lineRule="auto"/>
              <w:rPr>
                <w:rFonts w:hint="eastAsia" w:ascii="宋体" w:hAnsi="宋体"/>
                <w:b w:val="0"/>
                <w:bCs w:val="0"/>
                <w:szCs w:val="24"/>
                <w:highlight w:val="none"/>
                <w:lang w:val="en-US" w:eastAsia="zh-CN"/>
              </w:rPr>
            </w:pPr>
            <w:r>
              <w:rPr>
                <w:rFonts w:hint="eastAsia" w:ascii="宋体" w:hAnsi="宋体"/>
                <w:b w:val="0"/>
                <w:bCs w:val="0"/>
                <w:color w:val="000000"/>
                <w:szCs w:val="21"/>
                <w:highlight w:val="none"/>
                <w:lang w:val="en-US" w:eastAsia="zh-CN"/>
              </w:rPr>
              <w:t>3、</w:t>
            </w:r>
            <w:r>
              <w:rPr>
                <w:rFonts w:ascii="宋体" w:hAnsi="宋体"/>
                <w:b w:val="0"/>
                <w:bCs w:val="0"/>
                <w:color w:val="000000"/>
                <w:szCs w:val="21"/>
                <w:highlight w:val="none"/>
              </w:rPr>
              <w:t>除项目经理、</w:t>
            </w:r>
            <w:r>
              <w:rPr>
                <w:rFonts w:ascii="宋体" w:hAnsi="宋体"/>
                <w:b w:val="0"/>
                <w:bCs w:val="0"/>
                <w:color w:val="000000"/>
                <w:kern w:val="0"/>
                <w:szCs w:val="21"/>
                <w:highlight w:val="none"/>
              </w:rPr>
              <w:t>实施经理</w:t>
            </w:r>
            <w:r>
              <w:rPr>
                <w:rFonts w:ascii="宋体" w:hAnsi="宋体"/>
                <w:b w:val="0"/>
                <w:bCs w:val="0"/>
                <w:color w:val="000000"/>
                <w:szCs w:val="21"/>
                <w:highlight w:val="none"/>
              </w:rPr>
              <w:t>外</w:t>
            </w:r>
            <w:r>
              <w:rPr>
                <w:rFonts w:hint="eastAsia" w:ascii="宋体" w:hAnsi="宋体"/>
                <w:b w:val="0"/>
                <w:bCs w:val="0"/>
                <w:color w:val="000000"/>
                <w:szCs w:val="21"/>
                <w:highlight w:val="none"/>
              </w:rPr>
              <w:t>，</w:t>
            </w:r>
            <w:r>
              <w:rPr>
                <w:rFonts w:ascii="宋体" w:hAnsi="宋体"/>
                <w:b w:val="0"/>
                <w:bCs w:val="0"/>
                <w:color w:val="000000"/>
                <w:szCs w:val="21"/>
                <w:highlight w:val="none"/>
              </w:rPr>
              <w:t>拟投入服务团队成员能力</w:t>
            </w:r>
            <w:r>
              <w:rPr>
                <w:rFonts w:hint="eastAsia" w:ascii="宋体" w:hAnsi="宋体"/>
                <w:b w:val="0"/>
                <w:bCs w:val="0"/>
                <w:color w:val="000000"/>
                <w:szCs w:val="21"/>
                <w:highlight w:val="none"/>
                <w:lang w:val="en-US" w:eastAsia="zh-CN"/>
              </w:rPr>
              <w:t>分</w:t>
            </w:r>
            <w:r>
              <w:rPr>
                <w:rFonts w:ascii="宋体" w:hAnsi="宋体"/>
                <w:b w:val="0"/>
                <w:bCs w:val="0"/>
                <w:color w:val="000000"/>
                <w:szCs w:val="21"/>
                <w:highlight w:val="none"/>
              </w:rPr>
              <w:t>（满分</w:t>
            </w:r>
            <w:r>
              <w:rPr>
                <w:rFonts w:hint="eastAsia" w:ascii="宋体" w:hAnsi="宋体"/>
                <w:b w:val="0"/>
                <w:bCs w:val="0"/>
                <w:color w:val="000000"/>
                <w:szCs w:val="21"/>
                <w:highlight w:val="none"/>
              </w:rPr>
              <w:t>6</w:t>
            </w:r>
            <w:r>
              <w:rPr>
                <w:rFonts w:ascii="宋体" w:hAnsi="宋体"/>
                <w:b w:val="0"/>
                <w:bCs w:val="0"/>
                <w:color w:val="000000"/>
                <w:szCs w:val="21"/>
                <w:highlight w:val="none"/>
              </w:rPr>
              <w:t>分）</w:t>
            </w:r>
          </w:p>
          <w:p w14:paraId="5A12FBD2">
            <w:pPr>
              <w:spacing w:line="400" w:lineRule="exact"/>
              <w:rPr>
                <w:rFonts w:hint="default" w:ascii="宋体" w:hAnsi="宋体"/>
                <w:szCs w:val="24"/>
                <w:highlight w:val="none"/>
                <w:lang w:val="en-US" w:eastAsia="zh-CN"/>
              </w:rPr>
            </w:pPr>
            <w:r>
              <w:rPr>
                <w:rFonts w:hint="eastAsia" w:ascii="宋体" w:hAnsi="宋体"/>
                <w:b w:val="0"/>
                <w:bCs w:val="0"/>
                <w:szCs w:val="24"/>
                <w:highlight w:val="none"/>
                <w:lang w:val="en-US" w:eastAsia="zh-CN"/>
              </w:rPr>
              <w:t>①拟投入项目实施团队成员</w:t>
            </w:r>
            <w:r>
              <w:rPr>
                <w:rFonts w:hint="default" w:ascii="宋体" w:hAnsi="宋体"/>
                <w:b w:val="0"/>
                <w:bCs w:val="0"/>
                <w:szCs w:val="24"/>
                <w:highlight w:val="none"/>
                <w:lang w:val="en-US" w:eastAsia="zh-CN"/>
              </w:rPr>
              <w:t>具有</w:t>
            </w:r>
            <w:r>
              <w:rPr>
                <w:rFonts w:hint="default" w:ascii="宋体" w:hAnsi="宋体"/>
                <w:b w:val="0"/>
                <w:bCs w:val="0"/>
                <w:szCs w:val="24"/>
                <w:highlight w:val="none"/>
                <w:lang w:val="en-US" w:eastAsia="zh-CN"/>
              </w:rPr>
              <w:fldChar w:fldCharType="begin"/>
            </w:r>
            <w:r>
              <w:rPr>
                <w:rFonts w:hint="default" w:ascii="宋体" w:hAnsi="宋体"/>
                <w:b w:val="0"/>
                <w:bCs w:val="0"/>
                <w:szCs w:val="24"/>
                <w:highlight w:val="none"/>
                <w:lang w:val="en-US" w:eastAsia="zh-CN"/>
              </w:rPr>
              <w:instrText xml:space="preserve"> HYPERLINK "https://www.ruankao.org.cn/article/content/bkzn/02_46" \o "信息系统管理工程师" </w:instrText>
            </w:r>
            <w:r>
              <w:rPr>
                <w:rFonts w:hint="default" w:ascii="宋体" w:hAnsi="宋体"/>
                <w:b w:val="0"/>
                <w:bCs w:val="0"/>
                <w:szCs w:val="24"/>
                <w:highlight w:val="none"/>
                <w:lang w:val="en-US" w:eastAsia="zh-CN"/>
              </w:rPr>
              <w:fldChar w:fldCharType="separate"/>
            </w:r>
            <w:r>
              <w:rPr>
                <w:rFonts w:hint="default" w:ascii="宋体" w:hAnsi="宋体"/>
                <w:b w:val="0"/>
                <w:bCs w:val="0"/>
                <w:szCs w:val="24"/>
                <w:highlight w:val="none"/>
                <w:lang w:val="en-US" w:eastAsia="zh-CN"/>
              </w:rPr>
              <w:t>信息系统管理工程师</w:t>
            </w:r>
            <w:r>
              <w:rPr>
                <w:rFonts w:hint="default" w:ascii="宋体" w:hAnsi="宋体"/>
                <w:b w:val="0"/>
                <w:bCs w:val="0"/>
                <w:szCs w:val="24"/>
                <w:highlight w:val="none"/>
                <w:lang w:val="en-US" w:eastAsia="zh-CN"/>
              </w:rPr>
              <w:fldChar w:fldCharType="end"/>
            </w:r>
            <w:r>
              <w:rPr>
                <w:rFonts w:hint="eastAsia" w:ascii="宋体" w:hAnsi="宋体"/>
                <w:b w:val="0"/>
                <w:bCs w:val="0"/>
                <w:szCs w:val="24"/>
                <w:highlight w:val="none"/>
                <w:lang w:val="en-US" w:eastAsia="zh-CN"/>
              </w:rPr>
              <w:t>或</w:t>
            </w:r>
            <w:r>
              <w:rPr>
                <w:rFonts w:hint="default" w:ascii="宋体" w:hAnsi="宋体"/>
                <w:b w:val="0"/>
                <w:bCs w:val="0"/>
                <w:szCs w:val="24"/>
                <w:highlight w:val="none"/>
                <w:lang w:val="en-US" w:eastAsia="zh-CN"/>
              </w:rPr>
              <w:t>大数据工程师</w:t>
            </w:r>
            <w:r>
              <w:rPr>
                <w:rFonts w:hint="eastAsia" w:ascii="宋体" w:hAnsi="宋体"/>
                <w:szCs w:val="24"/>
                <w:highlight w:val="none"/>
                <w:lang w:val="en-US" w:eastAsia="zh-CN"/>
              </w:rPr>
              <w:t>或</w:t>
            </w:r>
            <w:r>
              <w:rPr>
                <w:rFonts w:hint="default" w:ascii="宋体" w:hAnsi="宋体"/>
                <w:szCs w:val="24"/>
                <w:highlight w:val="none"/>
                <w:lang w:val="en-US" w:eastAsia="zh-CN"/>
              </w:rPr>
              <w:t>通信专业技术人员证书</w:t>
            </w:r>
            <w:r>
              <w:rPr>
                <w:rFonts w:hint="eastAsia" w:ascii="宋体" w:hAnsi="宋体"/>
                <w:szCs w:val="24"/>
                <w:highlight w:val="none"/>
                <w:lang w:val="en-US" w:eastAsia="zh-CN"/>
              </w:rPr>
              <w:t>的</w:t>
            </w:r>
            <w:r>
              <w:rPr>
                <w:rFonts w:hint="default" w:ascii="宋体" w:hAnsi="宋体"/>
                <w:szCs w:val="24"/>
                <w:highlight w:val="none"/>
                <w:lang w:val="en-US" w:eastAsia="zh-CN"/>
              </w:rPr>
              <w:t>每证得0.5分，满分3分。</w:t>
            </w:r>
            <w:r>
              <w:rPr>
                <w:rFonts w:hint="eastAsia" w:ascii="宋体" w:hAnsi="宋体"/>
                <w:szCs w:val="24"/>
                <w:highlight w:val="none"/>
                <w:lang w:val="en-US" w:eastAsia="zh-CN"/>
              </w:rPr>
              <w:t>本项</w:t>
            </w:r>
            <w:r>
              <w:rPr>
                <w:rFonts w:hint="default" w:ascii="宋体" w:hAnsi="宋体"/>
                <w:szCs w:val="24"/>
                <w:highlight w:val="none"/>
                <w:lang w:val="en-US" w:eastAsia="zh-CN"/>
              </w:rPr>
              <w:t>人员不得重复，一人多证按一证计算。</w:t>
            </w:r>
          </w:p>
          <w:p w14:paraId="1958D027">
            <w:pPr>
              <w:spacing w:line="400" w:lineRule="exact"/>
              <w:rPr>
                <w:rFonts w:hint="eastAsia" w:ascii="宋体" w:hAnsi="宋体"/>
                <w:szCs w:val="24"/>
                <w:highlight w:val="none"/>
                <w:lang w:val="en-US" w:eastAsia="zh-CN"/>
              </w:rPr>
            </w:pPr>
            <w:r>
              <w:rPr>
                <w:rFonts w:hint="eastAsia" w:ascii="宋体" w:hAnsi="宋体"/>
                <w:szCs w:val="24"/>
                <w:highlight w:val="none"/>
                <w:lang w:val="en-US" w:eastAsia="zh-CN"/>
              </w:rPr>
              <w:t>②拟投入项目售后运维团队成员具有网络工程师或数据库系统工程师或通信专业技术人员或</w:t>
            </w:r>
            <w:r>
              <w:rPr>
                <w:rFonts w:hint="default" w:ascii="宋体" w:hAnsi="宋体"/>
                <w:szCs w:val="24"/>
                <w:highlight w:val="none"/>
                <w:lang w:val="en-US" w:eastAsia="zh-CN"/>
              </w:rPr>
              <w:t>信息安全工程师</w:t>
            </w:r>
            <w:r>
              <w:rPr>
                <w:rFonts w:hint="eastAsia" w:ascii="宋体" w:hAnsi="宋体"/>
                <w:szCs w:val="24"/>
                <w:highlight w:val="none"/>
                <w:lang w:val="en-US" w:eastAsia="zh-CN"/>
              </w:rPr>
              <w:t>的每证得0.5分，满分3分。本项人员不得重复，一人多证按一证计算。</w:t>
            </w:r>
          </w:p>
          <w:p w14:paraId="3096EFE2">
            <w:pPr>
              <w:spacing w:line="400" w:lineRule="exact"/>
              <w:rPr>
                <w:rFonts w:hint="eastAsia" w:ascii="宋体" w:hAnsi="宋体"/>
                <w:szCs w:val="24"/>
                <w:highlight w:val="none"/>
                <w:lang w:val="en-US" w:eastAsia="zh-CN"/>
              </w:rPr>
            </w:pPr>
            <w:r>
              <w:rPr>
                <w:rFonts w:hint="eastAsia" w:ascii="宋体" w:hAnsi="宋体"/>
                <w:szCs w:val="24"/>
                <w:highlight w:val="none"/>
                <w:lang w:val="en-US" w:eastAsia="zh-CN"/>
              </w:rPr>
              <w:t>注：</w:t>
            </w:r>
          </w:p>
          <w:p w14:paraId="7AF76168">
            <w:pPr>
              <w:spacing w:line="400" w:lineRule="exact"/>
              <w:rPr>
                <w:rFonts w:hint="eastAsia" w:ascii="宋体" w:hAnsi="宋体"/>
                <w:szCs w:val="24"/>
                <w:highlight w:val="none"/>
                <w:lang w:val="en-US" w:eastAsia="zh-CN"/>
              </w:rPr>
            </w:pPr>
            <w:r>
              <w:rPr>
                <w:rFonts w:hint="eastAsia" w:ascii="宋体" w:hAnsi="宋体"/>
                <w:szCs w:val="24"/>
                <w:highlight w:val="none"/>
                <w:lang w:val="en-US" w:eastAsia="zh-CN"/>
              </w:rPr>
              <w:t>（1）应提供中华人民共和国人力资源和社会保障部或工业和信息化部或中国信息安全测评中心或国家外国专家局认可的有效的证书复印件加盖投标人公章。</w:t>
            </w:r>
          </w:p>
          <w:p w14:paraId="3BA61D62">
            <w:pPr>
              <w:spacing w:line="400" w:lineRule="exact"/>
              <w:rPr>
                <w:rFonts w:hint="eastAsia" w:ascii="宋体" w:hAnsi="宋体"/>
                <w:szCs w:val="24"/>
                <w:highlight w:val="none"/>
                <w:lang w:val="en-US" w:eastAsia="zh-CN"/>
              </w:rPr>
            </w:pPr>
            <w:r>
              <w:rPr>
                <w:rFonts w:hint="eastAsia" w:ascii="宋体" w:hAnsi="宋体"/>
                <w:szCs w:val="24"/>
                <w:highlight w:val="none"/>
                <w:lang w:val="en-US" w:eastAsia="zh-CN"/>
              </w:rPr>
              <w:t>（2）应提供投标人为持证人员依法缴纳投标截止日期前半年内任意一个月的社保证明复印件，并加盖磋商供应商公章。</w:t>
            </w:r>
          </w:p>
          <w:p w14:paraId="2A59C8F7">
            <w:pPr>
              <w:spacing w:line="400" w:lineRule="exact"/>
              <w:rPr>
                <w:rFonts w:hint="eastAsia" w:ascii="宋体" w:hAnsi="宋体"/>
                <w:kern w:val="2"/>
                <w:sz w:val="21"/>
                <w:szCs w:val="24"/>
                <w:highlight w:val="none"/>
                <w:lang w:val="en-US" w:eastAsia="zh-CN" w:bidi="ar-SA"/>
              </w:rPr>
            </w:pPr>
            <w:r>
              <w:rPr>
                <w:rFonts w:hint="eastAsia" w:ascii="宋体" w:hAnsi="宋体"/>
                <w:szCs w:val="24"/>
                <w:highlight w:val="none"/>
                <w:lang w:val="en-US" w:eastAsia="zh-CN"/>
              </w:rPr>
              <w:t>（3）未提供或提供材料不满足要求的不予计分。</w:t>
            </w:r>
          </w:p>
        </w:tc>
        <w:tc>
          <w:tcPr>
            <w:tcW w:w="442" w:type="pct"/>
            <w:noWrap w:val="0"/>
            <w:vAlign w:val="center"/>
          </w:tcPr>
          <w:p w14:paraId="17839891">
            <w:pPr>
              <w:adjustRightInd w:val="0"/>
              <w:spacing w:line="420" w:lineRule="atLeast"/>
              <w:jc w:val="center"/>
              <w:textAlignment w:val="baseline"/>
              <w:rPr>
                <w:rFonts w:hint="eastAsia" w:ascii="宋体" w:hAnsi="宋体" w:cs="宋体"/>
                <w:kern w:val="0"/>
                <w:sz w:val="21"/>
                <w:szCs w:val="21"/>
                <w:highlight w:val="none"/>
                <w:lang w:val="en-US" w:eastAsia="zh-CN" w:bidi="ar-SA"/>
              </w:rPr>
            </w:pPr>
            <w:r>
              <w:rPr>
                <w:rFonts w:hint="eastAsia" w:ascii="宋体" w:hAnsi="宋体" w:cs="宋体"/>
                <w:kern w:val="0"/>
                <w:szCs w:val="21"/>
                <w:highlight w:val="none"/>
                <w:lang w:val="en-US" w:eastAsia="zh-CN"/>
              </w:rPr>
              <w:t>10</w:t>
            </w:r>
            <w:r>
              <w:rPr>
                <w:rFonts w:hint="eastAsia" w:ascii="宋体" w:hAnsi="宋体" w:cs="宋体"/>
                <w:kern w:val="0"/>
                <w:szCs w:val="21"/>
                <w:highlight w:val="none"/>
              </w:rPr>
              <w:t>分</w:t>
            </w:r>
          </w:p>
        </w:tc>
      </w:tr>
      <w:tr w14:paraId="561C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348" w:type="pct"/>
            <w:noWrap w:val="0"/>
            <w:vAlign w:val="center"/>
          </w:tcPr>
          <w:p w14:paraId="6637DE07">
            <w:pPr>
              <w:widowControl/>
              <w:spacing w:line="400" w:lineRule="exact"/>
              <w:jc w:val="center"/>
              <w:rPr>
                <w:rFonts w:hint="eastAsia" w:ascii="宋体" w:hAnsi="宋体" w:eastAsia="宋体" w:cs="宋体"/>
                <w:bCs/>
                <w:kern w:val="0"/>
                <w:szCs w:val="21"/>
                <w:lang w:eastAsia="zh-CN"/>
              </w:rPr>
            </w:pPr>
            <w:r>
              <w:rPr>
                <w:rFonts w:hint="eastAsia" w:ascii="宋体" w:hAnsi="宋体" w:cs="宋体"/>
                <w:bCs/>
                <w:kern w:val="0"/>
                <w:szCs w:val="21"/>
              </w:rPr>
              <w:t>3.</w:t>
            </w:r>
            <w:r>
              <w:rPr>
                <w:rFonts w:hint="eastAsia" w:ascii="宋体" w:hAnsi="宋体" w:cs="宋体"/>
                <w:bCs/>
                <w:kern w:val="0"/>
                <w:szCs w:val="21"/>
                <w:lang w:val="en-US" w:eastAsia="zh-CN"/>
              </w:rPr>
              <w:t>2</w:t>
            </w:r>
          </w:p>
        </w:tc>
        <w:tc>
          <w:tcPr>
            <w:tcW w:w="553" w:type="pct"/>
            <w:noWrap w:val="0"/>
            <w:vAlign w:val="center"/>
          </w:tcPr>
          <w:p w14:paraId="5B5FD01D">
            <w:pPr>
              <w:widowControl/>
              <w:spacing w:line="400" w:lineRule="exact"/>
              <w:jc w:val="center"/>
              <w:rPr>
                <w:rFonts w:hint="eastAsia" w:ascii="宋体" w:hAnsi="宋体" w:cs="宋体"/>
                <w:bCs/>
                <w:szCs w:val="21"/>
              </w:rPr>
            </w:pPr>
            <w:r>
              <w:rPr>
                <w:rFonts w:hint="eastAsia" w:ascii="宋体" w:hAnsi="宋体" w:cs="宋体"/>
                <w:bCs/>
                <w:szCs w:val="21"/>
                <w:lang w:bidi="ar"/>
              </w:rPr>
              <w:t>履约能力</w:t>
            </w:r>
          </w:p>
        </w:tc>
        <w:tc>
          <w:tcPr>
            <w:tcW w:w="3656" w:type="pct"/>
            <w:gridSpan w:val="2"/>
            <w:noWrap w:val="0"/>
            <w:vAlign w:val="center"/>
          </w:tcPr>
          <w:p w14:paraId="7E60A0F1">
            <w:pPr>
              <w:spacing w:line="360" w:lineRule="auto"/>
              <w:jc w:val="left"/>
              <w:outlineLvl w:val="0"/>
              <w:rPr>
                <w:rFonts w:hint="eastAsia"/>
                <w:b/>
                <w:bCs w:val="0"/>
                <w:color w:val="000000"/>
                <w:kern w:val="0"/>
                <w:szCs w:val="21"/>
                <w:highlight w:val="none"/>
              </w:rPr>
            </w:pPr>
            <w:r>
              <w:rPr>
                <w:rFonts w:hint="eastAsia"/>
                <w:bCs/>
                <w:color w:val="000000"/>
                <w:kern w:val="0"/>
                <w:szCs w:val="21"/>
                <w:highlight w:val="none"/>
                <w:lang w:val="en-US" w:eastAsia="zh-CN"/>
              </w:rPr>
              <w:t>1.</w:t>
            </w:r>
            <w:r>
              <w:rPr>
                <w:rFonts w:hint="eastAsia"/>
                <w:bCs/>
                <w:color w:val="000000"/>
                <w:kern w:val="0"/>
                <w:szCs w:val="21"/>
                <w:highlight w:val="none"/>
              </w:rPr>
              <w:t>磋商供应商或其上级机构（有直接管理关系的）具有ISO20000信息技术服务管理体系认证证书、ISO27001信息安全管理体系认证证书、ISO22301业务连续性管理体系认证证书、GB/T 31950-2023企业诚信管理体系认证证书、GB/T 27922-2011商品售后服务认证证书：五星级，每提供一项得1分，满分</w:t>
            </w:r>
            <w:r>
              <w:rPr>
                <w:rFonts w:hint="eastAsia"/>
                <w:bCs/>
                <w:color w:val="000000"/>
                <w:kern w:val="0"/>
                <w:szCs w:val="21"/>
                <w:highlight w:val="none"/>
                <w:lang w:val="en-US" w:eastAsia="zh-CN"/>
              </w:rPr>
              <w:t>5</w:t>
            </w:r>
            <w:r>
              <w:rPr>
                <w:rFonts w:hint="eastAsia"/>
                <w:bCs/>
                <w:color w:val="000000"/>
                <w:kern w:val="0"/>
                <w:szCs w:val="21"/>
                <w:highlight w:val="none"/>
              </w:rPr>
              <w:t>分。</w:t>
            </w:r>
            <w:r>
              <w:rPr>
                <w:rFonts w:hint="eastAsia"/>
                <w:b w:val="0"/>
                <w:bCs/>
                <w:color w:val="000000"/>
                <w:kern w:val="0"/>
                <w:szCs w:val="21"/>
                <w:highlight w:val="none"/>
                <w:lang w:eastAsia="zh-CN"/>
              </w:rPr>
              <w:t>（</w:t>
            </w:r>
            <w:r>
              <w:rPr>
                <w:rFonts w:hint="eastAsia"/>
                <w:b w:val="0"/>
                <w:bCs/>
                <w:color w:val="000000"/>
                <w:kern w:val="0"/>
                <w:szCs w:val="21"/>
                <w:highlight w:val="none"/>
                <w:lang w:val="en-US" w:eastAsia="zh-CN"/>
              </w:rPr>
              <w:t>须</w:t>
            </w:r>
            <w:r>
              <w:rPr>
                <w:rFonts w:hint="eastAsia"/>
                <w:b w:val="0"/>
                <w:bCs/>
                <w:color w:val="000000"/>
                <w:kern w:val="0"/>
                <w:szCs w:val="21"/>
                <w:highlight w:val="none"/>
              </w:rPr>
              <w:t>提供有效的证书复印件加盖磋商供应商公章，未提供或提供的材料内容不满足要求的不予计分）</w:t>
            </w:r>
          </w:p>
          <w:p w14:paraId="0CCF54C4">
            <w:pPr>
              <w:numPr>
                <w:ilvl w:val="0"/>
                <w:numId w:val="0"/>
              </w:numPr>
              <w:spacing w:line="360" w:lineRule="auto"/>
              <w:jc w:val="left"/>
              <w:outlineLvl w:val="0"/>
              <w:rPr>
                <w:rFonts w:hint="eastAsia"/>
                <w:b w:val="0"/>
                <w:bCs/>
                <w:color w:val="auto"/>
                <w:kern w:val="0"/>
                <w:szCs w:val="21"/>
                <w:highlight w:val="none"/>
                <w:lang w:val="en-US" w:eastAsia="zh-CN"/>
              </w:rPr>
            </w:pPr>
            <w:r>
              <w:rPr>
                <w:rFonts w:hint="eastAsia"/>
                <w:bCs/>
                <w:color w:val="auto"/>
                <w:kern w:val="0"/>
                <w:szCs w:val="21"/>
                <w:highlight w:val="none"/>
                <w:lang w:val="en-US" w:eastAsia="zh-CN"/>
              </w:rPr>
              <w:t>2.磋商供应商所投大猪点数摄像机的猪只点数算法在实际售猪生产场景的使用条件下最终精度稳定在95%以上（含95%）的得1分；98%以上（含98%）的得2分；99.9%以上（含99.9%）的得3分，满分3分。</w:t>
            </w:r>
            <w:r>
              <w:rPr>
                <w:rFonts w:hint="eastAsia"/>
                <w:b w:val="0"/>
                <w:bCs/>
                <w:color w:val="auto"/>
                <w:kern w:val="0"/>
                <w:szCs w:val="21"/>
                <w:highlight w:val="none"/>
                <w:lang w:val="en-US" w:eastAsia="zh-CN"/>
              </w:rPr>
              <w:t>（不重复计分，按达到的最高档次单独计分，须提供大猪点数摄像机性能评测报告加盖磋商供应商公章，未提供或提供的材料内容不满足要求的不予计分。）</w:t>
            </w:r>
          </w:p>
          <w:p w14:paraId="50DEE5CC">
            <w:pPr>
              <w:numPr>
                <w:ilvl w:val="0"/>
                <w:numId w:val="0"/>
              </w:numPr>
              <w:spacing w:line="360" w:lineRule="auto"/>
              <w:jc w:val="left"/>
              <w:outlineLvl w:val="0"/>
              <w:rPr>
                <w:rFonts w:hint="eastAsia"/>
                <w:b w:val="0"/>
                <w:bCs/>
                <w:color w:val="auto"/>
                <w:kern w:val="0"/>
                <w:szCs w:val="21"/>
                <w:highlight w:val="none"/>
                <w:lang w:val="en-US" w:eastAsia="zh-CN"/>
              </w:rPr>
            </w:pPr>
            <w:r>
              <w:rPr>
                <w:rFonts w:hint="eastAsia"/>
                <w:bCs/>
                <w:color w:val="auto"/>
                <w:kern w:val="0"/>
                <w:szCs w:val="21"/>
                <w:highlight w:val="none"/>
                <w:lang w:val="en-US" w:eastAsia="zh-CN"/>
              </w:rPr>
              <w:t>3.为保证软件平台服务的原厂性和版权，</w:t>
            </w:r>
            <w:r>
              <w:rPr>
                <w:rFonts w:hint="eastAsia"/>
                <w:bCs/>
                <w:color w:val="auto"/>
                <w:kern w:val="0"/>
                <w:szCs w:val="21"/>
                <w:highlight w:val="none"/>
              </w:rPr>
              <w:t>磋商供应商</w:t>
            </w:r>
            <w:r>
              <w:rPr>
                <w:rFonts w:hint="eastAsia"/>
                <w:bCs/>
                <w:color w:val="auto"/>
                <w:kern w:val="0"/>
                <w:szCs w:val="21"/>
                <w:highlight w:val="none"/>
                <w:lang w:val="en-US" w:eastAsia="zh-CN"/>
              </w:rPr>
              <w:t>或</w:t>
            </w:r>
            <w:r>
              <w:rPr>
                <w:rFonts w:hint="eastAsia"/>
                <w:bCs/>
                <w:color w:val="auto"/>
                <w:kern w:val="0"/>
                <w:szCs w:val="21"/>
                <w:highlight w:val="none"/>
              </w:rPr>
              <w:t>所投</w:t>
            </w:r>
            <w:r>
              <w:rPr>
                <w:rFonts w:hint="eastAsia"/>
                <w:bCs/>
                <w:color w:val="auto"/>
                <w:kern w:val="0"/>
                <w:szCs w:val="21"/>
                <w:highlight w:val="none"/>
                <w:lang w:val="en-US" w:eastAsia="zh-CN"/>
              </w:rPr>
              <w:t>软件厂商具有生猪点数类相关软著每提供一个得1分，满分3分。</w:t>
            </w:r>
            <w:r>
              <w:rPr>
                <w:rFonts w:hint="eastAsia"/>
                <w:b w:val="0"/>
                <w:bCs/>
                <w:color w:val="auto"/>
                <w:kern w:val="0"/>
                <w:szCs w:val="21"/>
                <w:highlight w:val="none"/>
                <w:lang w:val="en-US" w:eastAsia="zh-CN"/>
              </w:rPr>
              <w:t>（须提供软件著作权证书复印件并加盖磋商供应商</w:t>
            </w:r>
            <w:r>
              <w:rPr>
                <w:rFonts w:hint="eastAsia"/>
                <w:b w:val="0"/>
                <w:bCs/>
                <w:color w:val="auto"/>
                <w:kern w:val="0"/>
                <w:szCs w:val="21"/>
                <w:highlight w:val="none"/>
              </w:rPr>
              <w:t>公章</w:t>
            </w:r>
            <w:r>
              <w:rPr>
                <w:rFonts w:hint="eastAsia"/>
                <w:b w:val="0"/>
                <w:bCs/>
                <w:color w:val="auto"/>
                <w:kern w:val="0"/>
                <w:szCs w:val="21"/>
                <w:highlight w:val="none"/>
                <w:lang w:val="en-US" w:eastAsia="zh-CN"/>
              </w:rPr>
              <w:t>，磋商供应商所提供的软件著作权须为同一厂商提供，不得出现2家或以上的软件厂商，著作权必须在本公告发布日之前取得，未提供或提供的材料内容不满足要求的不予计分。）</w:t>
            </w:r>
          </w:p>
          <w:p w14:paraId="6AA50E48">
            <w:pPr>
              <w:tabs>
                <w:tab w:val="left" w:pos="1260"/>
                <w:tab w:val="left" w:pos="1620"/>
              </w:tabs>
              <w:spacing w:before="0" w:line="312" w:lineRule="auto"/>
              <w:jc w:val="both"/>
              <w:rPr>
                <w:rFonts w:hint="eastAsia"/>
                <w:b w:val="0"/>
                <w:bCs/>
                <w:color w:val="000000"/>
                <w:kern w:val="0"/>
                <w:szCs w:val="21"/>
                <w:highlight w:val="none"/>
                <w:lang w:val="en-US" w:eastAsia="zh-CN"/>
              </w:rPr>
            </w:pPr>
            <w:r>
              <w:rPr>
                <w:rFonts w:hint="eastAsia"/>
                <w:b w:val="0"/>
                <w:bCs/>
                <w:color w:val="000000"/>
                <w:kern w:val="0"/>
                <w:szCs w:val="21"/>
                <w:highlight w:val="none"/>
                <w:lang w:val="en-US" w:eastAsia="zh-CN"/>
              </w:rPr>
              <w:t>4.投标人2021年11月1日至今具有同类（AI监控类、平台类等）项目业绩，每提供一项得1分，满分3分。</w:t>
            </w:r>
          </w:p>
          <w:p w14:paraId="4B22864B">
            <w:pPr>
              <w:tabs>
                <w:tab w:val="left" w:pos="1260"/>
                <w:tab w:val="left" w:pos="1620"/>
              </w:tabs>
              <w:spacing w:before="0" w:line="312" w:lineRule="auto"/>
              <w:jc w:val="both"/>
              <w:rPr>
                <w:rFonts w:hint="eastAsia" w:ascii="宋体" w:hAnsi="宋体" w:cs="宋体"/>
                <w:bCs/>
                <w:kern w:val="0"/>
                <w:szCs w:val="21"/>
                <w:highlight w:val="none"/>
              </w:rPr>
            </w:pPr>
            <w:r>
              <w:rPr>
                <w:rFonts w:hint="eastAsia" w:ascii="Times New Roman" w:hAnsi="Times New Roman" w:eastAsia="宋体" w:cs="Times New Roman"/>
                <w:b w:val="0"/>
                <w:bCs/>
                <w:color w:val="000000"/>
                <w:kern w:val="0"/>
                <w:szCs w:val="21"/>
                <w:highlight w:val="none"/>
                <w:lang w:val="en-US" w:eastAsia="zh-CN"/>
              </w:rPr>
              <w:t>注：</w:t>
            </w:r>
            <w:r>
              <w:rPr>
                <w:rFonts w:hint="eastAsia" w:ascii="Times New Roman" w:hAnsi="Times New Roman" w:eastAsia="宋体" w:cs="Times New Roman"/>
                <w:b w:val="0"/>
                <w:bCs/>
                <w:color w:val="000000"/>
                <w:kern w:val="0"/>
                <w:szCs w:val="21"/>
                <w:highlight w:val="none"/>
                <w:lang w:val="zh-TW" w:eastAsia="zh-TW"/>
              </w:rPr>
              <w:t>应提供有效的项目合同复印件或中标通知书</w:t>
            </w:r>
            <w:r>
              <w:rPr>
                <w:rFonts w:hint="eastAsia"/>
                <w:b w:val="0"/>
                <w:bCs/>
                <w:color w:val="000000"/>
                <w:kern w:val="0"/>
                <w:szCs w:val="21"/>
                <w:highlight w:val="none"/>
              </w:rPr>
              <w:t>加盖磋商供应商公章</w:t>
            </w:r>
            <w:r>
              <w:rPr>
                <w:rFonts w:hint="eastAsia" w:ascii="Times New Roman" w:hAnsi="Times New Roman" w:eastAsia="宋体" w:cs="Times New Roman"/>
                <w:b w:val="0"/>
                <w:bCs/>
                <w:color w:val="000000"/>
                <w:kern w:val="0"/>
                <w:szCs w:val="21"/>
                <w:highlight w:val="none"/>
                <w:lang w:val="zh-TW" w:eastAsia="zh-CN"/>
              </w:rPr>
              <w:t>，</w:t>
            </w:r>
            <w:r>
              <w:rPr>
                <w:rFonts w:hint="eastAsia" w:ascii="Times New Roman" w:hAnsi="Times New Roman" w:eastAsia="宋体" w:cs="Times New Roman"/>
                <w:b w:val="0"/>
                <w:bCs/>
                <w:color w:val="000000"/>
                <w:kern w:val="0"/>
                <w:szCs w:val="21"/>
                <w:highlight w:val="none"/>
                <w:lang w:val="zh-TW" w:eastAsia="zh-TW"/>
              </w:rPr>
              <w:t>未提供或提供材料不满足要求的不予计分。</w:t>
            </w:r>
          </w:p>
        </w:tc>
        <w:tc>
          <w:tcPr>
            <w:tcW w:w="442" w:type="pct"/>
            <w:noWrap w:val="0"/>
            <w:vAlign w:val="center"/>
          </w:tcPr>
          <w:p w14:paraId="1CA17D97">
            <w:pPr>
              <w:widowControl/>
              <w:spacing w:line="400" w:lineRule="exact"/>
              <w:jc w:val="center"/>
              <w:rPr>
                <w:rFonts w:hint="eastAsia" w:ascii="宋体" w:hAnsi="宋体" w:cs="宋体"/>
                <w:bCs/>
                <w:kern w:val="0"/>
                <w:szCs w:val="21"/>
              </w:rPr>
            </w:pPr>
            <w:r>
              <w:rPr>
                <w:rFonts w:hint="eastAsia" w:ascii="宋体" w:hAnsi="宋体" w:cs="宋体"/>
                <w:bCs/>
                <w:kern w:val="0"/>
                <w:szCs w:val="21"/>
                <w:lang w:val="en-US" w:eastAsia="zh-CN"/>
              </w:rPr>
              <w:t>14</w:t>
            </w:r>
            <w:r>
              <w:rPr>
                <w:rFonts w:hint="eastAsia" w:ascii="宋体" w:hAnsi="宋体" w:cs="宋体"/>
                <w:bCs/>
                <w:kern w:val="0"/>
                <w:szCs w:val="21"/>
              </w:rPr>
              <w:t>分</w:t>
            </w:r>
          </w:p>
        </w:tc>
      </w:tr>
      <w:tr w14:paraId="38EF8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555" w:type="pct"/>
            <w:gridSpan w:val="3"/>
            <w:noWrap w:val="0"/>
            <w:vAlign w:val="center"/>
          </w:tcPr>
          <w:p w14:paraId="39886468">
            <w:pPr>
              <w:spacing w:line="400" w:lineRule="exact"/>
              <w:rPr>
                <w:rFonts w:hint="eastAsia" w:ascii="宋体" w:hAnsi="宋体" w:cs="宋体"/>
                <w:bCs/>
                <w:szCs w:val="21"/>
              </w:rPr>
            </w:pPr>
            <w:r>
              <w:rPr>
                <w:rFonts w:hint="eastAsia" w:ascii="宋体" w:hAnsi="宋体" w:cs="宋体"/>
                <w:b/>
                <w:bCs/>
                <w:szCs w:val="24"/>
                <w:lang w:bidi="ar"/>
              </w:rPr>
              <w:t>总得分</w:t>
            </w:r>
            <w:r>
              <w:rPr>
                <w:rFonts w:ascii="宋体" w:hAnsi="宋体" w:cs="宋体"/>
                <w:b/>
                <w:bCs/>
                <w:szCs w:val="24"/>
                <w:lang w:bidi="ar"/>
              </w:rPr>
              <w:t>=1+2+3</w:t>
            </w:r>
          </w:p>
        </w:tc>
        <w:tc>
          <w:tcPr>
            <w:tcW w:w="444" w:type="pct"/>
            <w:gridSpan w:val="2"/>
            <w:noWrap w:val="0"/>
            <w:vAlign w:val="center"/>
          </w:tcPr>
          <w:p w14:paraId="28EFE741">
            <w:pPr>
              <w:widowControl/>
              <w:spacing w:line="400" w:lineRule="exact"/>
              <w:rPr>
                <w:rFonts w:ascii="宋体" w:hAnsi="宋体" w:cs="宋体"/>
                <w:kern w:val="0"/>
                <w:szCs w:val="21"/>
              </w:rPr>
            </w:pPr>
            <w:r>
              <w:rPr>
                <w:rFonts w:hint="eastAsia" w:ascii="宋体" w:hAnsi="宋体" w:cs="宋体"/>
                <w:kern w:val="0"/>
                <w:szCs w:val="21"/>
              </w:rPr>
              <w:t>100分</w:t>
            </w:r>
          </w:p>
        </w:tc>
      </w:tr>
    </w:tbl>
    <w:p w14:paraId="5A21320F">
      <w:pPr>
        <w:rPr>
          <w:highlight w:val="none"/>
        </w:rPr>
      </w:pPr>
    </w:p>
    <w:p w14:paraId="53BA4276">
      <w:pPr>
        <w:rPr>
          <w:highlight w:val="none"/>
        </w:rPr>
      </w:pPr>
    </w:p>
    <w:p w14:paraId="5052CBFD">
      <w:pPr>
        <w:snapToGrid w:val="0"/>
        <w:spacing w:line="360" w:lineRule="auto"/>
        <w:ind w:firstLine="40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0"/>
          <w:szCs w:val="20"/>
          <w:highlight w:val="none"/>
          <w:shd w:val="clear" w:color="auto" w:fill="FFFFFF"/>
          <w14:textFill>
            <w14:solidFill>
              <w14:schemeClr w14:val="tx1"/>
            </w14:solidFill>
          </w14:textFill>
        </w:rPr>
        <w:t> </w:t>
      </w:r>
      <w:r>
        <w:rPr>
          <w:rFonts w:hint="eastAsia" w:cs="仿宋_GB2312" w:asciiTheme="minorEastAsia" w:hAnsiTheme="minorEastAsia" w:eastAsiaTheme="minorEastAsia"/>
          <w:bCs/>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供应商编制响应文件（商务技术文件部分）时，建议按此目录（序号和内容）提供评标标准相应的商务技术资料。</w:t>
      </w:r>
    </w:p>
    <w:p w14:paraId="4D1257C3">
      <w:pPr>
        <w:adjustRightInd/>
        <w:spacing w:line="360" w:lineRule="auto"/>
        <w:ind w:firstLine="482" w:firstLineChars="200"/>
        <w:rPr>
          <w:rFonts w:cs="Arial" w:asciiTheme="minorEastAsia" w:hAnsiTheme="minorEastAsia" w:eastAsiaTheme="minorEastAsia"/>
          <w:b/>
          <w:color w:val="000000" w:themeColor="text1"/>
          <w:kern w:val="0"/>
          <w:sz w:val="24"/>
          <w:highlight w:val="none"/>
          <w14:textFill>
            <w14:solidFill>
              <w14:schemeClr w14:val="tx1"/>
            </w14:solidFill>
          </w14:textFill>
        </w:rPr>
      </w:pPr>
    </w:p>
    <w:p w14:paraId="388ABBD4">
      <w:pPr>
        <w:pStyle w:val="392"/>
        <w:spacing w:before="0"/>
        <w:ind w:firstLine="643"/>
        <w:jc w:val="center"/>
        <w:outlineLvl w:val="1"/>
        <w:rPr>
          <w:rFonts w:cs="仿宋_GB2312" w:asciiTheme="minorEastAsia" w:hAnsiTheme="minorEastAsia" w:eastAsiaTheme="minorEastAsia"/>
          <w:b/>
          <w:color w:val="000000" w:themeColor="text1"/>
          <w:highlight w:val="none"/>
          <w14:textFill>
            <w14:solidFill>
              <w14:schemeClr w14:val="tx1"/>
            </w14:solidFill>
          </w14:textFill>
        </w:rPr>
      </w:pPr>
      <w:r>
        <w:rPr>
          <w:rFonts w:hint="eastAsia" w:cs="仿宋_GB2312" w:asciiTheme="minorEastAsia" w:hAnsiTheme="minorEastAsia" w:eastAsiaTheme="minorEastAsia"/>
          <w:b/>
          <w:color w:val="000000" w:themeColor="text1"/>
          <w:sz w:val="32"/>
          <w:highlight w:val="none"/>
          <w14:textFill>
            <w14:solidFill>
              <w14:schemeClr w14:val="tx1"/>
            </w14:solidFill>
          </w14:textFill>
        </w:rPr>
        <w:t>一、评审方法</w:t>
      </w:r>
    </w:p>
    <w:p w14:paraId="3C09204B">
      <w:pPr>
        <w:adjustRightInd/>
        <w:spacing w:line="360" w:lineRule="auto"/>
        <w:rPr>
          <w:rFonts w:cs="Arial" w:asciiTheme="minorEastAsia" w:hAnsiTheme="minorEastAsia" w:eastAsiaTheme="minorEastAsia"/>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b/>
          <w:color w:val="000000" w:themeColor="text1"/>
          <w:kern w:val="0"/>
          <w:sz w:val="24"/>
          <w:highlight w:val="none"/>
          <w14:textFill>
            <w14:solidFill>
              <w14:schemeClr w14:val="tx1"/>
            </w14:solidFill>
          </w14:textFill>
        </w:rPr>
        <w:t>1.综合评分法。</w:t>
      </w:r>
      <w:r>
        <w:rPr>
          <w:rFonts w:hint="eastAsia" w:cs="Arial" w:asciiTheme="minorEastAsia" w:hAnsiTheme="minorEastAsia" w:eastAsiaTheme="minorEastAsia"/>
          <w:color w:val="000000" w:themeColor="text1"/>
          <w:kern w:val="0"/>
          <w:sz w:val="24"/>
          <w:highlight w:val="none"/>
          <w14:textFill>
            <w14:solidFill>
              <w14:schemeClr w14:val="tx1"/>
            </w14:solidFill>
          </w14:textFill>
        </w:rPr>
        <w:t>综合评分法，是指响应文件满足磋商文件全部实质性要求，且按照评审因素的量化指标评审得分最高的供应商为成交候选人的评审方法。</w:t>
      </w:r>
    </w:p>
    <w:p w14:paraId="5EC852F5">
      <w:pPr>
        <w:adjustRightInd/>
        <w:spacing w:line="360" w:lineRule="auto"/>
        <w:rPr>
          <w:rFonts w:cs="Arial" w:asciiTheme="minorEastAsia" w:hAnsiTheme="minorEastAsia" w:eastAsiaTheme="minorEastAsia"/>
          <w:color w:val="000000" w:themeColor="text1"/>
          <w:kern w:val="0"/>
          <w:sz w:val="24"/>
          <w:highlight w:val="none"/>
          <w14:textFill>
            <w14:solidFill>
              <w14:schemeClr w14:val="tx1"/>
            </w14:solidFill>
          </w14:textFill>
        </w:rPr>
      </w:pPr>
    </w:p>
    <w:p w14:paraId="3BB7DD9E">
      <w:pPr>
        <w:snapToGrid w:val="0"/>
        <w:spacing w:line="360" w:lineRule="auto"/>
        <w:ind w:left="120" w:leftChars="57" w:firstLine="482" w:firstLineChars="150"/>
        <w:jc w:val="center"/>
        <w:outlineLvl w:val="1"/>
        <w:rPr>
          <w:rFonts w:cs="仿宋_GB2312" w:asciiTheme="minorEastAsia" w:hAnsiTheme="minorEastAsia" w:eastAsiaTheme="minorEastAsia"/>
          <w:b/>
          <w:color w:val="000000" w:themeColor="text1"/>
          <w:sz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highlight w:val="none"/>
          <w14:textFill>
            <w14:solidFill>
              <w14:schemeClr w14:val="tx1"/>
            </w14:solidFill>
          </w14:textFill>
        </w:rPr>
        <w:t>二、磋商小组的组成</w:t>
      </w:r>
    </w:p>
    <w:p w14:paraId="02159D1D">
      <w:pPr>
        <w:pStyle w:val="392"/>
        <w:spacing w:before="0"/>
        <w:ind w:firstLine="0" w:firstLineChars="0"/>
        <w:rPr>
          <w:rFonts w:cs="Arial" w:asciiTheme="minorEastAsia" w:hAnsiTheme="minorEastAsia" w:eastAsiaTheme="minorEastAsia"/>
          <w:b/>
          <w:color w:val="000000" w:themeColor="text1"/>
          <w:kern w:val="0"/>
          <w:highlight w:val="none"/>
          <w14:textFill>
            <w14:solidFill>
              <w14:schemeClr w14:val="tx1"/>
            </w14:solidFill>
          </w14:textFill>
        </w:rPr>
      </w:pPr>
      <w:r>
        <w:rPr>
          <w:rFonts w:hint="eastAsia" w:cs="Arial" w:asciiTheme="minorEastAsia" w:hAnsiTheme="minorEastAsia" w:eastAsiaTheme="minorEastAsia"/>
          <w:b/>
          <w:color w:val="000000" w:themeColor="text1"/>
          <w:kern w:val="0"/>
          <w:highlight w:val="none"/>
          <w14:textFill>
            <w14:solidFill>
              <w14:schemeClr w14:val="tx1"/>
            </w14:solidFill>
          </w14:textFill>
        </w:rPr>
        <w:t>1.磋商小组的组成。</w:t>
      </w:r>
    </w:p>
    <w:p w14:paraId="0FF03110">
      <w:pPr>
        <w:pStyle w:val="392"/>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74FC9452">
      <w:pPr>
        <w:pStyle w:val="392"/>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5A06186">
      <w:pPr>
        <w:snapToGrid w:val="0"/>
        <w:spacing w:line="360" w:lineRule="auto"/>
        <w:rPr>
          <w:rFonts w:cs="Arial" w:asciiTheme="minorEastAsia" w:hAnsiTheme="minorEastAsia" w:eastAsiaTheme="minorEastAsia"/>
          <w:b/>
          <w:color w:val="000000" w:themeColor="text1"/>
          <w:kern w:val="0"/>
          <w:sz w:val="24"/>
          <w:szCs w:val="20"/>
          <w:highlight w:val="none"/>
          <w14:textFill>
            <w14:solidFill>
              <w14:schemeClr w14:val="tx1"/>
            </w14:solidFill>
          </w14:textFill>
        </w:rPr>
      </w:pPr>
      <w:r>
        <w:rPr>
          <w:rFonts w:hint="eastAsia" w:cs="Arial" w:asciiTheme="minorEastAsia" w:hAnsiTheme="minorEastAsia" w:eastAsiaTheme="minorEastAsia"/>
          <w:b/>
          <w:color w:val="000000" w:themeColor="text1"/>
          <w:kern w:val="0"/>
          <w:sz w:val="24"/>
          <w:szCs w:val="20"/>
          <w:highlight w:val="none"/>
          <w14:textFill>
            <w14:solidFill>
              <w14:schemeClr w14:val="tx1"/>
            </w14:solidFill>
          </w14:textFill>
        </w:rPr>
        <w:t>2.磋商小组的组成人员的回避。</w:t>
      </w:r>
    </w:p>
    <w:p w14:paraId="25727353">
      <w:pPr>
        <w:pStyle w:val="392"/>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在政府采购活动中，磋商小组的组成人员与供应商有下列利害关系之一的，应当回避：</w:t>
      </w:r>
    </w:p>
    <w:p w14:paraId="11279590">
      <w:pPr>
        <w:pStyle w:val="392"/>
        <w:spacing w:before="0"/>
        <w:ind w:firstLine="0" w:firstLineChars="0"/>
        <w:rPr>
          <w:rFonts w:cs="Arial" w:asciiTheme="minorEastAsia" w:hAnsiTheme="minorEastAsia" w:eastAsiaTheme="minorEastAsia"/>
          <w:color w:val="000000" w:themeColor="text1"/>
          <w:kern w:val="0"/>
          <w:highlight w:val="none"/>
          <w14:textFill>
            <w14:solidFill>
              <w14:schemeClr w14:val="tx1"/>
            </w14:solidFill>
          </w14:textFill>
        </w:rPr>
      </w:pPr>
      <w:r>
        <w:rPr>
          <w:rFonts w:hint="eastAsia" w:cs="Arial" w:asciiTheme="minorEastAsia" w:hAnsiTheme="minorEastAsia" w:eastAsiaTheme="minorEastAsia"/>
          <w:color w:val="000000" w:themeColor="text1"/>
          <w:kern w:val="0"/>
          <w:highlight w:val="none"/>
          <w14:textFill>
            <w14:solidFill>
              <w14:schemeClr w14:val="tx1"/>
            </w14:solidFill>
          </w14:textFill>
        </w:rPr>
        <w:t>　　2.1参加采购活动前3年内与供应商存在劳动关系；</w:t>
      </w:r>
    </w:p>
    <w:p w14:paraId="2E5C0C93">
      <w:pPr>
        <w:pStyle w:val="392"/>
        <w:spacing w:before="0"/>
        <w:ind w:firstLine="0" w:firstLineChars="0"/>
        <w:rPr>
          <w:rFonts w:cs="Arial" w:asciiTheme="minorEastAsia" w:hAnsiTheme="minorEastAsia" w:eastAsiaTheme="minorEastAsia"/>
          <w:color w:val="000000" w:themeColor="text1"/>
          <w:kern w:val="0"/>
          <w:highlight w:val="none"/>
          <w14:textFill>
            <w14:solidFill>
              <w14:schemeClr w14:val="tx1"/>
            </w14:solidFill>
          </w14:textFill>
        </w:rPr>
      </w:pPr>
      <w:r>
        <w:rPr>
          <w:rFonts w:hint="eastAsia" w:cs="Arial" w:asciiTheme="minorEastAsia" w:hAnsiTheme="minorEastAsia" w:eastAsiaTheme="minorEastAsia"/>
          <w:color w:val="000000" w:themeColor="text1"/>
          <w:kern w:val="0"/>
          <w:highlight w:val="none"/>
          <w14:textFill>
            <w14:solidFill>
              <w14:schemeClr w14:val="tx1"/>
            </w14:solidFill>
          </w14:textFill>
        </w:rPr>
        <w:t>　　2.2参加采购活动前3年内担任供应商的董事、监事；</w:t>
      </w:r>
    </w:p>
    <w:p w14:paraId="3395D057">
      <w:pPr>
        <w:pStyle w:val="392"/>
        <w:spacing w:before="0"/>
        <w:ind w:firstLine="0" w:firstLineChars="0"/>
        <w:rPr>
          <w:rFonts w:cs="Arial" w:asciiTheme="minorEastAsia" w:hAnsiTheme="minorEastAsia" w:eastAsiaTheme="minorEastAsia"/>
          <w:color w:val="000000" w:themeColor="text1"/>
          <w:kern w:val="0"/>
          <w:highlight w:val="none"/>
          <w14:textFill>
            <w14:solidFill>
              <w14:schemeClr w14:val="tx1"/>
            </w14:solidFill>
          </w14:textFill>
        </w:rPr>
      </w:pPr>
      <w:r>
        <w:rPr>
          <w:rFonts w:hint="eastAsia" w:cs="Arial" w:asciiTheme="minorEastAsia" w:hAnsiTheme="minorEastAsia" w:eastAsiaTheme="minorEastAsia"/>
          <w:color w:val="000000" w:themeColor="text1"/>
          <w:kern w:val="0"/>
          <w:highlight w:val="none"/>
          <w14:textFill>
            <w14:solidFill>
              <w14:schemeClr w14:val="tx1"/>
            </w14:solidFill>
          </w14:textFill>
        </w:rPr>
        <w:t>　　2.3参加采购活动前3年内是供应商的控股股东或者实际控制人；</w:t>
      </w:r>
    </w:p>
    <w:p w14:paraId="0AF213FA">
      <w:pPr>
        <w:pStyle w:val="392"/>
        <w:spacing w:before="0"/>
        <w:ind w:firstLine="480" w:firstLineChars="0"/>
        <w:rPr>
          <w:rFonts w:cs="Arial" w:asciiTheme="minorEastAsia" w:hAnsiTheme="minorEastAsia" w:eastAsiaTheme="minorEastAsia"/>
          <w:color w:val="000000" w:themeColor="text1"/>
          <w:kern w:val="0"/>
          <w:highlight w:val="none"/>
          <w14:textFill>
            <w14:solidFill>
              <w14:schemeClr w14:val="tx1"/>
            </w14:solidFill>
          </w14:textFill>
        </w:rPr>
      </w:pPr>
      <w:r>
        <w:rPr>
          <w:rFonts w:hint="eastAsia" w:cs="Arial" w:asciiTheme="minorEastAsia" w:hAnsiTheme="minorEastAsia" w:eastAsiaTheme="minorEastAsia"/>
          <w:color w:val="000000" w:themeColor="text1"/>
          <w:kern w:val="0"/>
          <w:highlight w:val="none"/>
          <w14:textFill>
            <w14:solidFill>
              <w14:schemeClr w14:val="tx1"/>
            </w14:solidFill>
          </w14:textFill>
        </w:rPr>
        <w:t>2.4与供应商的法定代表人或者负责人有夫妻、直系血亲、三代以内旁系血亲或者近姻亲关系；</w:t>
      </w:r>
    </w:p>
    <w:p w14:paraId="2DE152F0">
      <w:pPr>
        <w:pStyle w:val="392"/>
        <w:spacing w:before="0"/>
        <w:ind w:firstLine="480" w:firstLineChars="0"/>
        <w:rPr>
          <w:rFonts w:cs="Arial" w:asciiTheme="minorEastAsia" w:hAnsiTheme="minorEastAsia" w:eastAsiaTheme="minorEastAsia"/>
          <w:color w:val="000000" w:themeColor="text1"/>
          <w:kern w:val="0"/>
          <w:highlight w:val="none"/>
          <w14:textFill>
            <w14:solidFill>
              <w14:schemeClr w14:val="tx1"/>
            </w14:solidFill>
          </w14:textFill>
        </w:rPr>
      </w:pPr>
      <w:r>
        <w:rPr>
          <w:rFonts w:hint="eastAsia" w:cs="Arial" w:asciiTheme="minorEastAsia" w:hAnsiTheme="minorEastAsia" w:eastAsiaTheme="minorEastAsia"/>
          <w:color w:val="000000" w:themeColor="text1"/>
          <w:kern w:val="0"/>
          <w:highlight w:val="none"/>
          <w14:textFill>
            <w14:solidFill>
              <w14:schemeClr w14:val="tx1"/>
            </w14:solidFill>
          </w14:textFill>
        </w:rPr>
        <w:t>2.5与供应商有其他可能影响政府采购活动公平、公正进行的关系。</w:t>
      </w:r>
    </w:p>
    <w:p w14:paraId="669087FD">
      <w:pPr>
        <w:snapToGrid w:val="0"/>
        <w:spacing w:line="360" w:lineRule="auto"/>
        <w:ind w:left="120" w:leftChars="57" w:firstLine="482" w:firstLineChars="150"/>
        <w:jc w:val="center"/>
        <w:rPr>
          <w:rFonts w:cs="仿宋_GB2312" w:asciiTheme="minorEastAsia" w:hAnsiTheme="minorEastAsia" w:eastAsiaTheme="minorEastAsia"/>
          <w:b/>
          <w:color w:val="000000" w:themeColor="text1"/>
          <w:sz w:val="32"/>
          <w:highlight w:val="none"/>
          <w14:textFill>
            <w14:solidFill>
              <w14:schemeClr w14:val="tx1"/>
            </w14:solidFill>
          </w14:textFill>
        </w:rPr>
      </w:pPr>
    </w:p>
    <w:p w14:paraId="6F8C507C">
      <w:pPr>
        <w:snapToGrid w:val="0"/>
        <w:spacing w:line="360" w:lineRule="auto"/>
        <w:ind w:left="120" w:leftChars="57" w:firstLine="482" w:firstLineChars="150"/>
        <w:jc w:val="center"/>
        <w:outlineLvl w:val="1"/>
        <w:rPr>
          <w:rFonts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highlight w:val="none"/>
          <w14:textFill>
            <w14:solidFill>
              <w14:schemeClr w14:val="tx1"/>
            </w14:solidFill>
          </w14:textFill>
        </w:rPr>
        <w:t>三、磋商小组的职责</w:t>
      </w:r>
    </w:p>
    <w:p w14:paraId="4EDF8195">
      <w:pPr>
        <w:pStyle w:val="392"/>
        <w:spacing w:before="0"/>
        <w:ind w:firstLine="0" w:firstLineChars="0"/>
        <w:rPr>
          <w:rFonts w:cs="Arial" w:asciiTheme="minorEastAsia" w:hAnsiTheme="minorEastAsia" w:eastAsiaTheme="minorEastAsia"/>
          <w:b/>
          <w:color w:val="000000" w:themeColor="text1"/>
          <w:kern w:val="0"/>
          <w:szCs w:val="24"/>
          <w:highlight w:val="none"/>
          <w14:textFill>
            <w14:solidFill>
              <w14:schemeClr w14:val="tx1"/>
            </w14:solidFill>
          </w14:textFill>
        </w:rPr>
      </w:pPr>
      <w:r>
        <w:rPr>
          <w:rFonts w:hint="eastAsia" w:cs="Arial" w:asciiTheme="minorEastAsia" w:hAnsiTheme="minorEastAsia" w:eastAsiaTheme="minorEastAsia"/>
          <w:b/>
          <w:color w:val="000000" w:themeColor="text1"/>
          <w:kern w:val="0"/>
          <w:szCs w:val="24"/>
          <w:highlight w:val="none"/>
          <w14:textFill>
            <w14:solidFill>
              <w14:schemeClr w14:val="tx1"/>
            </w14:solidFill>
          </w14:textFill>
        </w:rPr>
        <w:t>1.磋商小组负责具体评审事务，并独立履行下列职责：</w:t>
      </w:r>
    </w:p>
    <w:p w14:paraId="25CE4DE1">
      <w:pPr>
        <w:pStyle w:val="392"/>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1.1</w:t>
      </w:r>
      <w:r>
        <w:rPr>
          <w:rFonts w:hint="eastAsia" w:asciiTheme="minorEastAsia" w:hAnsiTheme="minorEastAsia" w:eastAsiaTheme="minorEastAsia"/>
          <w:color w:val="000000" w:themeColor="text1"/>
          <w:szCs w:val="24"/>
          <w:highlight w:val="none"/>
          <w14:textFill>
            <w14:solidFill>
              <w14:schemeClr w14:val="tx1"/>
            </w14:solidFill>
          </w14:textFill>
        </w:rPr>
        <w:t>对供应商的资格进行审查；</w:t>
      </w:r>
      <w:r>
        <w:rPr>
          <w:rFonts w:hint="eastAsia" w:asciiTheme="minorEastAsia" w:hAnsiTheme="minorEastAsia" w:eastAsiaTheme="minorEastAsia"/>
          <w:color w:val="000000" w:themeColor="text1"/>
          <w:highlight w:val="none"/>
          <w14:textFill>
            <w14:solidFill>
              <w14:schemeClr w14:val="tx1"/>
            </w14:solidFill>
          </w14:textFill>
        </w:rPr>
        <w:t>对响应文件的有效性、完整性和响应程度进行审查；</w:t>
      </w:r>
    </w:p>
    <w:p w14:paraId="2BE8CE01">
      <w:pPr>
        <w:pStyle w:val="392"/>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1.2审查、评价响应文件是否符合磋商文件的商务、技术等实质性要求；</w:t>
      </w:r>
    </w:p>
    <w:p w14:paraId="04898D40">
      <w:pPr>
        <w:pStyle w:val="392"/>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1.3要求供应商对响应文件有关事项作出澄清、说明或者更正；</w:t>
      </w:r>
    </w:p>
    <w:p w14:paraId="479F4BEE">
      <w:pPr>
        <w:pStyle w:val="392"/>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1.4磋商小组集中与单一供应商分别进行磋商；</w:t>
      </w:r>
    </w:p>
    <w:p w14:paraId="0379F3A4">
      <w:pPr>
        <w:pStyle w:val="392"/>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1.5确定磋商文件的变动情况，并确定提交最后报价的供应商；</w:t>
      </w:r>
    </w:p>
    <w:p w14:paraId="7DA3B8FA">
      <w:pPr>
        <w:pStyle w:val="392"/>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1.6根据磋商文件确定的评审办法及评审标准对提交最后报价的供应商的响应文件和最后报价采用综合评分法进行综合评分；</w:t>
      </w:r>
    </w:p>
    <w:p w14:paraId="24DE04AF">
      <w:pPr>
        <w:pStyle w:val="392"/>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1.7编制评审报告，确定成交候选人名单，以及根据采购人委托直接确定成交人；</w:t>
      </w:r>
    </w:p>
    <w:p w14:paraId="2769DE96">
      <w:pPr>
        <w:pStyle w:val="392"/>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1.8向采购人、采购代理机构或者有关部门报告评审中发现的违法行为；</w:t>
      </w:r>
    </w:p>
    <w:p w14:paraId="686EEC17">
      <w:pPr>
        <w:pStyle w:val="392"/>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1.9法律、法规、规章、磋商文件等规定的其它事项。</w:t>
      </w:r>
    </w:p>
    <w:p w14:paraId="38EC53CF">
      <w:pPr>
        <w:pStyle w:val="392"/>
        <w:spacing w:before="0"/>
        <w:ind w:firstLine="0" w:firstLineChars="0"/>
        <w:rPr>
          <w:rFonts w:cs="Arial" w:asciiTheme="minorEastAsia" w:hAnsiTheme="minorEastAsia" w:eastAsiaTheme="minorEastAsia"/>
          <w:b/>
          <w:color w:val="000000" w:themeColor="text1"/>
          <w:kern w:val="0"/>
          <w:szCs w:val="24"/>
          <w:highlight w:val="none"/>
          <w14:textFill>
            <w14:solidFill>
              <w14:schemeClr w14:val="tx1"/>
            </w14:solidFill>
          </w14:textFill>
        </w:rPr>
      </w:pPr>
      <w:r>
        <w:rPr>
          <w:rFonts w:hint="eastAsia" w:cs="Arial" w:asciiTheme="minorEastAsia" w:hAnsiTheme="minorEastAsia" w:eastAsiaTheme="minorEastAsia"/>
          <w:b/>
          <w:color w:val="000000" w:themeColor="text1"/>
          <w:kern w:val="0"/>
          <w:szCs w:val="24"/>
          <w:highlight w:val="none"/>
          <w14:textFill>
            <w14:solidFill>
              <w14:schemeClr w14:val="tx1"/>
            </w14:solidFill>
          </w14:textFill>
        </w:rPr>
        <w:t>2.磋商小组及其成员不得有下列行为：</w:t>
      </w:r>
    </w:p>
    <w:p w14:paraId="5E289648">
      <w:pPr>
        <w:pStyle w:val="392"/>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2.1确定参与本项目至评审结束前私自接触供应商；</w:t>
      </w:r>
    </w:p>
    <w:p w14:paraId="7D5FC731">
      <w:pPr>
        <w:pStyle w:val="392"/>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 xml:space="preserve">2.2接受供应商提出的“超出响应文件的范围或者改变响应文件的实质性内容”的澄清、说明或者更正； </w:t>
      </w:r>
    </w:p>
    <w:p w14:paraId="055F4B42">
      <w:pPr>
        <w:pStyle w:val="392"/>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2.3违反评审纪律发表倾向性意见或者征询采购人的倾向性意见；</w:t>
      </w:r>
    </w:p>
    <w:p w14:paraId="37F501C1">
      <w:pPr>
        <w:pStyle w:val="392"/>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2.4对需要专业判断的主观评审因素协商评分；</w:t>
      </w:r>
    </w:p>
    <w:p w14:paraId="0A28978A">
      <w:pPr>
        <w:pStyle w:val="392"/>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2.5在评审过程中擅离职守，影响评审程序正常进行的；</w:t>
      </w:r>
    </w:p>
    <w:p w14:paraId="5668344E">
      <w:pPr>
        <w:pStyle w:val="392"/>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2.6记录、复制或者带走任何评审资料；</w:t>
      </w:r>
    </w:p>
    <w:p w14:paraId="2FF1C4AA">
      <w:pPr>
        <w:pStyle w:val="392"/>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2.7其他不遵守评审纪律的行为。</w:t>
      </w:r>
    </w:p>
    <w:p w14:paraId="6692A769">
      <w:pPr>
        <w:pStyle w:val="392"/>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磋商小组成员有2.1-2.5行为之一的，其评审意见无效，并不得获取评审劳务报酬和报销异地评审差旅费。</w:t>
      </w:r>
    </w:p>
    <w:p w14:paraId="3F9A932A">
      <w:pPr>
        <w:pStyle w:val="392"/>
        <w:spacing w:before="0"/>
        <w:ind w:firstLine="0" w:firstLineChars="0"/>
        <w:rPr>
          <w:rFonts w:asciiTheme="minorEastAsia" w:hAnsiTheme="minorEastAsia" w:eastAsiaTheme="minorEastAsia"/>
          <w:b/>
          <w:color w:val="000000" w:themeColor="text1"/>
          <w:highlight w:val="none"/>
          <w14:textFill>
            <w14:solidFill>
              <w14:schemeClr w14:val="tx1"/>
            </w14:solidFill>
          </w14:textFill>
        </w:rPr>
      </w:pPr>
    </w:p>
    <w:p w14:paraId="7DFA3630">
      <w:pPr>
        <w:pStyle w:val="392"/>
        <w:spacing w:before="0"/>
        <w:ind w:firstLine="0" w:firstLineChars="0"/>
        <w:jc w:val="center"/>
        <w:outlineLvl w:val="1"/>
        <w:rPr>
          <w:rFonts w:cs="仿宋_GB2312" w:asciiTheme="minorEastAsia" w:hAnsiTheme="minorEastAsia" w:eastAsiaTheme="minorEastAsia"/>
          <w:b/>
          <w:color w:val="000000" w:themeColor="text1"/>
          <w:sz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highlight w:val="none"/>
          <w14:textFill>
            <w14:solidFill>
              <w14:schemeClr w14:val="tx1"/>
            </w14:solidFill>
          </w14:textFill>
        </w:rPr>
        <w:t>四、评审程序</w:t>
      </w:r>
    </w:p>
    <w:p w14:paraId="787730F8">
      <w:pPr>
        <w:pStyle w:val="392"/>
        <w:spacing w:before="0"/>
        <w:ind w:firstLine="472" w:firstLineChars="196"/>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详见磋商文件“第二部分 竞争性磋商流程”。</w:t>
      </w:r>
    </w:p>
    <w:p w14:paraId="4D24071B">
      <w:pPr>
        <w:pStyle w:val="392"/>
        <w:spacing w:before="0"/>
        <w:ind w:firstLine="0" w:firstLineChars="0"/>
        <w:rPr>
          <w:rFonts w:asciiTheme="minorEastAsia" w:hAnsiTheme="minorEastAsia" w:eastAsiaTheme="minorEastAsia"/>
          <w:b/>
          <w:color w:val="000000" w:themeColor="text1"/>
          <w:highlight w:val="none"/>
          <w14:textFill>
            <w14:solidFill>
              <w14:schemeClr w14:val="tx1"/>
            </w14:solidFill>
          </w14:textFill>
        </w:rPr>
      </w:pPr>
    </w:p>
    <w:p w14:paraId="701EE6B5">
      <w:pPr>
        <w:pStyle w:val="392"/>
        <w:spacing w:before="0"/>
        <w:ind w:firstLine="0" w:firstLineChars="0"/>
        <w:jc w:val="center"/>
        <w:outlineLvl w:val="1"/>
        <w:rPr>
          <w:rFonts w:cs="仿宋_GB2312" w:asciiTheme="minorEastAsia" w:hAnsiTheme="minorEastAsia" w:eastAsiaTheme="minorEastAsia"/>
          <w:b/>
          <w:color w:val="000000" w:themeColor="text1"/>
          <w:sz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highlight w:val="none"/>
          <w14:textFill>
            <w14:solidFill>
              <w14:schemeClr w14:val="tx1"/>
            </w14:solidFill>
          </w14:textFill>
        </w:rPr>
        <w:t>五、评审须知</w:t>
      </w:r>
    </w:p>
    <w:p w14:paraId="41FB922C">
      <w:pPr>
        <w:pStyle w:val="392"/>
        <w:spacing w:before="0"/>
        <w:ind w:firstLine="0" w:firstLineChars="0"/>
        <w:rPr>
          <w:rFonts w:cs="仿宋_GB2312" w:asciiTheme="minorEastAsia" w:hAnsiTheme="minorEastAsia" w:eastAsia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b/>
          <w:color w:val="000000" w:themeColor="text1"/>
          <w:szCs w:val="24"/>
          <w:highlight w:val="none"/>
          <w14:textFill>
            <w14:solidFill>
              <w14:schemeClr w14:val="tx1"/>
            </w14:solidFill>
          </w14:textFill>
        </w:rPr>
        <w:t>1. 响应文件的澄清</w:t>
      </w:r>
    </w:p>
    <w:p w14:paraId="695B5E8D">
      <w:pPr>
        <w:spacing w:line="360" w:lineRule="auto"/>
        <w:ind w:firstLine="48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69AEBA5">
      <w:pPr>
        <w:pStyle w:val="392"/>
        <w:spacing w:before="0"/>
        <w:ind w:firstLine="0" w:firstLineChars="0"/>
        <w:rPr>
          <w:rFonts w:cs="仿宋_GB2312" w:asciiTheme="minorEastAsia" w:hAnsiTheme="minorEastAsia" w:eastAsia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2.最后报价的修正原则</w:t>
      </w:r>
    </w:p>
    <w:p w14:paraId="0D1B89C1">
      <w:pPr>
        <w:spacing w:line="360" w:lineRule="auto"/>
        <w:ind w:firstLine="48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磋商小组对响应文件的最后报价进行审核，对发现计算、书写等错误的，按以下原则进行修正：</w:t>
      </w:r>
    </w:p>
    <w:p w14:paraId="45B4A9D3">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2.1《最后报价一览表》内容与响应文件中响应内容不一致的，以《最后报价一览表》为准;</w:t>
      </w:r>
    </w:p>
    <w:p w14:paraId="4A5B60FE">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2.2大写金额和小写金额不一致的，以大写金额为准;</w:t>
      </w:r>
    </w:p>
    <w:p w14:paraId="40FE2D57">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2.3单价金额小数点或者百分比有明显错位的，以《最后报价一览表》的总价为准，并修改单价;</w:t>
      </w:r>
    </w:p>
    <w:p w14:paraId="466673AB">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2.4总价金额与按单价汇总金额不一致的，以单价金额计算结果为准。</w:t>
      </w:r>
    </w:p>
    <w:p w14:paraId="2291C66A">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2.5同时出现两种以上不一致的，按照前款规定的顺序修正。</w:t>
      </w:r>
    </w:p>
    <w:p w14:paraId="32FA371D">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2.6以修正后的总价作为最后报价。</w:t>
      </w:r>
    </w:p>
    <w:p w14:paraId="030E537A">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14:textFill>
            <w14:solidFill>
              <w14:schemeClr w14:val="tx1"/>
            </w14:solidFill>
          </w14:textFill>
        </w:rPr>
        <w:t>▲</w:t>
      </w:r>
      <w:r>
        <w:rPr>
          <w:rFonts w:hint="eastAsia" w:cs="仿宋_GB2312" w:asciiTheme="minorEastAsia" w:hAnsiTheme="minorEastAsia" w:eastAsiaTheme="minorEastAsia"/>
          <w:b/>
          <w:bCs/>
          <w:color w:val="000000" w:themeColor="text1"/>
          <w:sz w:val="24"/>
          <w:highlight w:val="none"/>
          <w14:textFill>
            <w14:solidFill>
              <w14:schemeClr w14:val="tx1"/>
            </w14:solidFill>
          </w14:textFill>
        </w:rPr>
        <w:t>供应商对根据修正原则修正后的最后报价不确认的，响应无效。</w:t>
      </w:r>
    </w:p>
    <w:p w14:paraId="770708C0">
      <w:pPr>
        <w:pStyle w:val="392"/>
        <w:spacing w:before="0"/>
        <w:ind w:firstLine="0" w:firstLineChars="0"/>
        <w:rPr>
          <w:rFonts w:cs="仿宋_GB2312" w:asciiTheme="minorEastAsia" w:hAnsiTheme="minorEastAsia" w:eastAsia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3.</w:t>
      </w:r>
      <w:r>
        <w:rPr>
          <w:rFonts w:hint="eastAsia" w:asciiTheme="minorEastAsia" w:hAnsiTheme="minorEastAsia" w:eastAsiaTheme="minorEastAsia"/>
          <w:b/>
          <w:color w:val="000000" w:themeColor="text1"/>
          <w:spacing w:val="20"/>
          <w:highlight w:val="none"/>
          <w14:textFill>
            <w14:solidFill>
              <w14:schemeClr w14:val="tx1"/>
            </w14:solidFill>
          </w14:textFill>
        </w:rPr>
        <w:t>响应无效</w:t>
      </w:r>
    </w:p>
    <w:p w14:paraId="1746B9E4">
      <w:pPr>
        <w:pStyle w:val="24"/>
        <w:spacing w:line="360" w:lineRule="auto"/>
        <w:ind w:firstLine="600" w:firstLineChars="250"/>
        <w:rPr>
          <w:rFonts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有下列情况之一的，响应无效</w:t>
      </w:r>
      <w:r>
        <w:rPr>
          <w:rFonts w:hint="eastAsia" w:asciiTheme="minorEastAsia" w:hAnsiTheme="minorEastAsia" w:eastAsiaTheme="minorEastAsia"/>
          <w:color w:val="000000" w:themeColor="text1"/>
          <w:szCs w:val="21"/>
          <w:highlight w:val="none"/>
          <w14:textFill>
            <w14:solidFill>
              <w14:schemeClr w14:val="tx1"/>
            </w14:solidFill>
          </w14:textFill>
        </w:rPr>
        <w:t>：</w:t>
      </w:r>
    </w:p>
    <w:p w14:paraId="3BA90334">
      <w:pPr>
        <w:spacing w:line="360" w:lineRule="auto"/>
        <w:ind w:firstLine="480" w:firstLineChars="200"/>
        <w:rPr>
          <w:rFonts w:cs="仿宋_GB2312"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w:t>
      </w:r>
      <w:r>
        <w:rPr>
          <w:rFonts w:hint="eastAsia" w:cs="仿宋_GB2312" w:asciiTheme="minorEastAsia" w:hAnsiTheme="minorEastAsia" w:eastAsiaTheme="minorEastAsia"/>
          <w:color w:val="000000" w:themeColor="text1"/>
          <w:sz w:val="24"/>
          <w:szCs w:val="21"/>
          <w:highlight w:val="none"/>
          <w14:textFill>
            <w14:solidFill>
              <w14:schemeClr w14:val="tx1"/>
            </w14:solidFill>
          </w14:textFill>
        </w:rPr>
        <w:t>单位负责人为同一人或者存在直接控股、管理关系的不同供应商参加同一合同项下的政府采购活动的（均无效）；</w:t>
      </w:r>
    </w:p>
    <w:p w14:paraId="2DEB7103">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3.2为采购项目提供整体设计、规范编制或者项目管理、监理、检测等服务的供应商再参加该采购项目的其他采购活动的； </w:t>
      </w:r>
    </w:p>
    <w:p w14:paraId="495C1202">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3.3供应商不具备磋商文件中规定的资格要求的（供应商未提供有效的资格证明文件的，视为供应商不具备磋商文件中规定的资格要求）；</w:t>
      </w:r>
    </w:p>
    <w:p w14:paraId="7A8DDA4E">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3.4如以联合体形式参加政府采购活动的，联合协议不符合磋商文件规定的联合协议要求的；</w:t>
      </w:r>
    </w:p>
    <w:p w14:paraId="0EF22819">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3.5响应文件未按磋商文件的澄清、修改的内容编制，又不符合实质性要求的；</w:t>
      </w:r>
    </w:p>
    <w:p w14:paraId="1CBE8B6D">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3.6响应文件组成漏项，内容不全或内容字迹模糊辨认不清的；</w:t>
      </w:r>
    </w:p>
    <w:p w14:paraId="28577CBB">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3.7响应文件中法人授权书所载内容与本项目内容有异的；</w:t>
      </w:r>
    </w:p>
    <w:p w14:paraId="21619E1F">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3.8响应文件未按照磋商文件要求签署、盖章的；</w:t>
      </w:r>
    </w:p>
    <w:p w14:paraId="272F2EEF">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3.9</w:t>
      </w:r>
      <w:r>
        <w:rPr>
          <w:rFonts w:hint="eastAsia" w:ascii="宋体" w:hAnsi="宋体" w:cs="宋体"/>
          <w:color w:val="000000" w:themeColor="text1"/>
          <w:kern w:val="0"/>
          <w:sz w:val="24"/>
          <w:highlight w:val="none"/>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w:t>
      </w:r>
    </w:p>
    <w:p w14:paraId="6A1E8DDB">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3.10响应文件含有采购人不能接受的附加条件的；</w:t>
      </w:r>
    </w:p>
    <w:p w14:paraId="5A9215E7">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3.11响应文件中承诺的响应有效期少于磋商文件中载明的响应有效期的；</w:t>
      </w:r>
    </w:p>
    <w:p w14:paraId="62E65661">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3.12供应商所投内容不符合磋商文件中实质性要求的；</w:t>
      </w:r>
    </w:p>
    <w:p w14:paraId="56EA819C">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3.13所提交的《最后报价一览表》中出现不是唯一的、有选择性的报价的;</w:t>
      </w:r>
    </w:p>
    <w:p w14:paraId="00D8BBED">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3.14最后报价高于本项目采购预算或者最高限价的;</w:t>
      </w:r>
    </w:p>
    <w:p w14:paraId="110315BB">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3.15《最后报价一览表》填写不完整或字迹不能辨认或有漏项的；</w:t>
      </w:r>
    </w:p>
    <w:p w14:paraId="1D5049E7">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3.16供应商对根据修正原则修正后的最后报价不确认的；</w:t>
      </w:r>
    </w:p>
    <w:p w14:paraId="0206D7D0">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3.17供应商提供虚假材料响应的（包括但不限于以下情节）；</w:t>
      </w:r>
    </w:p>
    <w:p w14:paraId="0CA2E970">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3.17.1使用伪造、变造的许可证件；</w:t>
      </w:r>
    </w:p>
    <w:p w14:paraId="5401BD3D">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3.17.2提供虚假的财务状况或者业绩；</w:t>
      </w:r>
    </w:p>
    <w:p w14:paraId="2B56A5D6">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3.17.3提供虚假的项目负责人或者主要技术人员简历、劳动关系证明；</w:t>
      </w:r>
    </w:p>
    <w:p w14:paraId="233F8A81">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3.17.4提供虚假的信用状况；</w:t>
      </w:r>
    </w:p>
    <w:p w14:paraId="7ECD749F">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3.17.5其他弄虚作假的行为。</w:t>
      </w:r>
    </w:p>
    <w:p w14:paraId="307EA13E">
      <w:pPr>
        <w:spacing w:line="360" w:lineRule="auto"/>
        <w:ind w:firstLine="48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3.18供应商有恶意串通、妨碍其他供应商的竞争行为、损害采购人或者其他供应商的合法权益情形的。</w:t>
      </w:r>
    </w:p>
    <w:p w14:paraId="08D0AB2D">
      <w:pPr>
        <w:spacing w:line="360" w:lineRule="auto"/>
        <w:ind w:firstLine="48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有下列情形之一的，属于或视为恶意串通，其响应无效：</w:t>
      </w:r>
    </w:p>
    <w:p w14:paraId="390E1851">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3.18.1供应商直接或者间接从采购人或者采购代理机构处获得其他供应商的相关情况并修改其响应文件；</w:t>
      </w:r>
    </w:p>
    <w:p w14:paraId="738C54CB">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3.18.2供应商按照采购人或者采购代理机构的授意撤换、修改投标文件或者响应文件；</w:t>
      </w:r>
    </w:p>
    <w:p w14:paraId="08E70AB6">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3.18.3供应商之间协商报价、技术方案等投标文件或者响应文件的实质性内容；</w:t>
      </w:r>
    </w:p>
    <w:p w14:paraId="1312C0C3">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3.18.4属于同一集团、协会、商会等组织成员的供应商按照该组织要求协同参加政府采购活动；</w:t>
      </w:r>
    </w:p>
    <w:p w14:paraId="6C6F413D">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3.18.5供应商之间事先约定由某一特定供应商中标、成交；</w:t>
      </w:r>
    </w:p>
    <w:p w14:paraId="538A310B">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3.18.6供应商之间商定部分供应商放弃参加政府采购活动或者放弃中标、成交；</w:t>
      </w:r>
    </w:p>
    <w:p w14:paraId="322746DC">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3.18.7供应商与采购人或者采购代理机构之间、供应商相互之间，为谋求特定供应商中标、成交或者排斥其他供应商的其他串通行为。</w:t>
      </w:r>
    </w:p>
    <w:p w14:paraId="67F9DFFC">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3.18.8不同供应商的响应文件由同一单位或者个人编制；</w:t>
      </w:r>
    </w:p>
    <w:p w14:paraId="3544D725">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3.18.9不同供应商委托同一单位或者个人办理响应事宜；</w:t>
      </w:r>
    </w:p>
    <w:p w14:paraId="36DD25E5">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3.18.10不同供应商的响应文件载明的项目管理成员或者联系人员为同一人；</w:t>
      </w:r>
    </w:p>
    <w:p w14:paraId="26714ABB">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3.18.11不同供应商的响应文件异常一致或者最后报价呈规律性差异。</w:t>
      </w:r>
    </w:p>
    <w:p w14:paraId="55F3CFDE">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3.19供应商仅提交备份响应文件，没有在电子交易平台传输提交响应文件的，响应无效；</w:t>
      </w:r>
    </w:p>
    <w:p w14:paraId="1AD201CE">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3.20法律、法规、规章（适用本市的）及省级以上规范性文件（适用本市的）规定的其他无效情形。</w:t>
      </w:r>
    </w:p>
    <w:p w14:paraId="18C6DEC6">
      <w:pPr>
        <w:pStyle w:val="392"/>
        <w:spacing w:before="0"/>
        <w:ind w:firstLine="0" w:firstLineChars="0"/>
        <w:rPr>
          <w:rFonts w:asciiTheme="minorEastAsia" w:hAnsiTheme="minorEastAsia" w:eastAsia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b/>
          <w:color w:val="000000" w:themeColor="text1"/>
          <w:szCs w:val="24"/>
          <w:highlight w:val="none"/>
          <w14:textFill>
            <w14:solidFill>
              <w14:schemeClr w14:val="tx1"/>
            </w14:solidFill>
          </w14:textFill>
        </w:rPr>
        <w:t>4. 重新开展采购活动</w:t>
      </w:r>
    </w:p>
    <w:p w14:paraId="16792766">
      <w:pPr>
        <w:spacing w:line="360" w:lineRule="auto"/>
        <w:ind w:firstLine="407" w:firstLineChars="194"/>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cs="Arial" w:asciiTheme="minorEastAsia" w:hAnsiTheme="minorEastAsia" w:eastAsia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 w:val="24"/>
          <w:szCs w:val="21"/>
          <w:highlight w:val="none"/>
          <w14:textFill>
            <w14:solidFill>
              <w14:schemeClr w14:val="tx1"/>
            </w14:solidFill>
          </w14:textFill>
        </w:rPr>
        <w:t>出现下列情形之一的，采购代理机构应当终止竞争性磋商采购活动，通过电子交易平台发布项目终止公告并说明原因，重新开展采购活动：</w:t>
      </w:r>
    </w:p>
    <w:p w14:paraId="6209FCD7">
      <w:pPr>
        <w:spacing w:line="360" w:lineRule="auto"/>
        <w:ind w:firstLine="465" w:firstLineChars="194"/>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（1）因情况变化，不再符合规定的竞争性磋商采购方式适用情形的；</w:t>
      </w:r>
    </w:p>
    <w:p w14:paraId="75E9C956">
      <w:pPr>
        <w:spacing w:line="360" w:lineRule="auto"/>
        <w:ind w:firstLine="465" w:firstLineChars="194"/>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（2）出现影响采购公正的违法、违规行为的；</w:t>
      </w:r>
    </w:p>
    <w:p w14:paraId="217ADFA5">
      <w:pPr>
        <w:spacing w:line="360" w:lineRule="auto"/>
        <w:ind w:firstLine="465" w:firstLineChars="194"/>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（3）在采购过程中符合要求的供应商或者最后报价未超过采购预算的供应商不足3家的（有特殊规定的从其规定）。</w:t>
      </w:r>
    </w:p>
    <w:p w14:paraId="3B84C72B">
      <w:pPr>
        <w:pStyle w:val="392"/>
        <w:spacing w:before="0"/>
        <w:ind w:firstLine="0" w:firstLineChars="0"/>
        <w:rPr>
          <w:rFonts w:asciiTheme="minorEastAsia" w:hAnsiTheme="minorEastAsia" w:eastAsia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b/>
          <w:color w:val="000000" w:themeColor="text1"/>
          <w:szCs w:val="24"/>
          <w:highlight w:val="none"/>
          <w14:textFill>
            <w14:solidFill>
              <w14:schemeClr w14:val="tx1"/>
            </w14:solidFill>
          </w14:textFill>
        </w:rPr>
        <w:t>5. 终止采购活动</w:t>
      </w:r>
    </w:p>
    <w:p w14:paraId="62C21ACC">
      <w:pPr>
        <w:spacing w:line="360" w:lineRule="auto"/>
        <w:ind w:firstLine="465" w:firstLineChars="194"/>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在采购活动中因重大变故，采购任务取消的，采购代理机构将终止采购活动，通过电子交易平台通知所有参加采购活动的供应商，并将项目实施情况和采购任务取消原因报送本级财政部门。</w:t>
      </w:r>
    </w:p>
    <w:p w14:paraId="2E7C161F">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 xml:space="preserve">6. </w:t>
      </w:r>
      <w:r>
        <w:rPr>
          <w:rFonts w:hint="eastAsia" w:cs="仿宋_GB2312" w:asciiTheme="minorEastAsia" w:hAnsiTheme="minorEastAsia" w:eastAsiaTheme="minorEastAsia"/>
          <w:b/>
          <w:color w:val="000000" w:themeColor="text1"/>
          <w:sz w:val="24"/>
          <w:highlight w:val="none"/>
          <w14:textFill>
            <w14:solidFill>
              <w14:schemeClr w14:val="tx1"/>
            </w14:solidFill>
          </w14:textFill>
        </w:rPr>
        <w:t>采购代理机构有权对磋商小组各成员的评分情况和评审意见进行合理性和合规性审查</w:t>
      </w:r>
      <w:r>
        <w:rPr>
          <w:rFonts w:hint="eastAsia" w:cs="仿宋_GB2312" w:asciiTheme="minorEastAsia" w:hAnsiTheme="minorEastAsia" w:eastAsiaTheme="minorEastAsia"/>
          <w:color w:val="000000" w:themeColor="text1"/>
          <w:sz w:val="24"/>
          <w:highlight w:val="none"/>
          <w14:textFill>
            <w14:solidFill>
              <w14:schemeClr w14:val="tx1"/>
            </w14:solidFill>
          </w14:textFill>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5E3CA403">
      <w:pPr>
        <w:pStyle w:val="392"/>
        <w:spacing w:before="0"/>
        <w:ind w:firstLine="0" w:firstLineChars="0"/>
        <w:rPr>
          <w:rFonts w:cs="仿宋_GB2312" w:asciiTheme="minorEastAsia" w:hAnsiTheme="minorEastAsia" w:eastAsiaTheme="minorEastAsia"/>
          <w:b/>
          <w:color w:val="000000" w:themeColor="text1"/>
          <w:highlight w:val="none"/>
          <w14:textFill>
            <w14:solidFill>
              <w14:schemeClr w14:val="tx1"/>
            </w14:solidFill>
          </w14:textFill>
        </w:rPr>
      </w:pPr>
    </w:p>
    <w:p w14:paraId="72C1BBB6">
      <w:pPr>
        <w:snapToGrid w:val="0"/>
        <w:spacing w:line="360" w:lineRule="auto"/>
        <w:ind w:left="120" w:leftChars="57" w:firstLine="482" w:firstLineChars="150"/>
        <w:jc w:val="center"/>
        <w:outlineLvl w:val="1"/>
        <w:rPr>
          <w:rFonts w:cs="仿宋_GB2312" w:asciiTheme="minorEastAsia" w:hAnsiTheme="minorEastAsia" w:eastAsiaTheme="minorEastAsia"/>
          <w:b/>
          <w:color w:val="000000" w:themeColor="text1"/>
          <w:sz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highlight w:val="none"/>
          <w14:textFill>
            <w14:solidFill>
              <w14:schemeClr w14:val="tx1"/>
            </w14:solidFill>
          </w14:textFill>
        </w:rPr>
        <w:t>六、评审过程的保密与录像</w:t>
      </w:r>
    </w:p>
    <w:p w14:paraId="681BA721">
      <w:pPr>
        <w:widowControl/>
        <w:spacing w:line="360" w:lineRule="auto"/>
        <w:ind w:firstLine="482" w:firstLineChars="20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1.保密。</w:t>
      </w:r>
      <w:r>
        <w:rPr>
          <w:rFonts w:hint="eastAsia" w:cs="仿宋_GB2312" w:asciiTheme="minorEastAsia" w:hAnsiTheme="minorEastAsia" w:eastAsiaTheme="minorEastAsia"/>
          <w:color w:val="000000" w:themeColor="text1"/>
          <w:sz w:val="24"/>
          <w:highlight w:val="none"/>
          <w14:textFill>
            <w14:solidFill>
              <w14:schemeClr w14:val="tx1"/>
            </w14:solidFill>
          </w14:textFill>
        </w:rPr>
        <w:t>评审活动在严格保密的情况下进行。评审过程中凡是与响应文件评审和比较、成交人推荐等评审有关的情况，以及涉及国家秘密和商业秘密等信息，磋商小组成员、采购人和采购代理机构工作人员、相关监督人员等与评审有关的人员应当予以保密。</w:t>
      </w:r>
    </w:p>
    <w:p w14:paraId="1261F734">
      <w:pPr>
        <w:widowControl/>
        <w:spacing w:line="360" w:lineRule="auto"/>
        <w:ind w:firstLine="482" w:firstLineChars="20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2.录音录像。</w:t>
      </w:r>
      <w:r>
        <w:rPr>
          <w:rFonts w:hint="eastAsia" w:cs="仿宋_GB2312" w:asciiTheme="minorEastAsia" w:hAnsiTheme="minorEastAsia" w:eastAsiaTheme="minorEastAsia"/>
          <w:color w:val="000000" w:themeColor="text1"/>
          <w:sz w:val="24"/>
          <w:highlight w:val="none"/>
          <w14:textFill>
            <w14:solidFill>
              <w14:schemeClr w14:val="tx1"/>
            </w14:solidFill>
          </w14:textFill>
        </w:rPr>
        <w:t>采购代理机构对评审工作现场进行全过程录音录像，录音录像资料作为采购项目文件随其他文件一并存档。</w:t>
      </w:r>
    </w:p>
    <w:p w14:paraId="7963EB66">
      <w:pPr>
        <w:widowControl/>
        <w:adjustRightInd/>
        <w:jc w:val="left"/>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cs="仿宋_GB2312" w:asciiTheme="minorEastAsia" w:hAnsiTheme="minorEastAsia" w:eastAsiaTheme="minorEastAsia"/>
          <w:b/>
          <w:color w:val="000000" w:themeColor="text1"/>
          <w:sz w:val="36"/>
          <w:szCs w:val="36"/>
          <w:highlight w:val="none"/>
          <w14:textFill>
            <w14:solidFill>
              <w14:schemeClr w14:val="tx1"/>
            </w14:solidFill>
          </w14:textFill>
        </w:rPr>
        <w:br w:type="page"/>
      </w:r>
    </w:p>
    <w:p w14:paraId="114DFD1B">
      <w:pPr>
        <w:spacing w:line="360" w:lineRule="auto"/>
        <w:jc w:val="center"/>
        <w:outlineLvl w:val="0"/>
        <w:rPr>
          <w:rFonts w:cs="仿宋_GB2312" w:asciiTheme="minorEastAsia" w:hAnsiTheme="minorEastAsia" w:eastAsiaTheme="minorEastAsia"/>
          <w:b/>
          <w:color w:val="000000" w:themeColor="text1"/>
          <w:sz w:val="36"/>
          <w:szCs w:val="36"/>
          <w:highlight w:val="none"/>
          <w14:textFill>
            <w14:solidFill>
              <w14:schemeClr w14:val="tx1"/>
            </w14:solidFill>
          </w14:textFill>
        </w:rPr>
      </w:pPr>
      <w:bookmarkStart w:id="28" w:name="_Toc181203099"/>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第六部分</w:t>
      </w:r>
      <w:bookmarkEnd w:id="27"/>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 xml:space="preserve">  拟签订的合同文本</w:t>
      </w:r>
      <w:bookmarkEnd w:id="28"/>
    </w:p>
    <w:p w14:paraId="41C28A3E">
      <w:pPr>
        <w:spacing w:line="480" w:lineRule="auto"/>
        <w:jc w:val="center"/>
        <w:rPr>
          <w:rFonts w:ascii="宋体" w:hAnsi="宋体" w:cs="宋体"/>
          <w:b/>
          <w:color w:val="000000" w:themeColor="text1"/>
          <w:sz w:val="24"/>
          <w:highlight w:val="none"/>
          <w14:textFill>
            <w14:solidFill>
              <w14:schemeClr w14:val="tx1"/>
            </w14:solidFill>
          </w14:textFill>
        </w:rPr>
      </w:pPr>
      <w:bookmarkStart w:id="29" w:name="第五部分"/>
      <w:bookmarkStart w:id="30" w:name="_Toc86217003"/>
    </w:p>
    <w:p w14:paraId="0C5B90CC">
      <w:pPr>
        <w:spacing w:line="480" w:lineRule="auto"/>
        <w:jc w:val="center"/>
        <w:rPr>
          <w:rFonts w:ascii="宋体" w:hAnsi="宋体" w:cs="宋体"/>
          <w:b/>
          <w:color w:val="000000" w:themeColor="text1"/>
          <w:sz w:val="24"/>
          <w:highlight w:val="none"/>
          <w14:textFill>
            <w14:solidFill>
              <w14:schemeClr w14:val="tx1"/>
            </w14:solidFill>
          </w14:textFill>
        </w:rPr>
      </w:pPr>
    </w:p>
    <w:p w14:paraId="5D99C6BD">
      <w:pPr>
        <w:pStyle w:val="631"/>
        <w:rPr>
          <w:color w:val="000000" w:themeColor="text1"/>
          <w:highlight w:val="none"/>
          <w14:textFill>
            <w14:solidFill>
              <w14:schemeClr w14:val="tx1"/>
            </w14:solidFill>
          </w14:textFill>
        </w:rPr>
      </w:pPr>
    </w:p>
    <w:p w14:paraId="09032397">
      <w:pPr>
        <w:pStyle w:val="631"/>
        <w:rPr>
          <w:color w:val="000000" w:themeColor="text1"/>
          <w:highlight w:val="none"/>
          <w14:textFill>
            <w14:solidFill>
              <w14:schemeClr w14:val="tx1"/>
            </w14:solidFill>
          </w14:textFill>
        </w:rPr>
      </w:pPr>
    </w:p>
    <w:p w14:paraId="21469AE4">
      <w:pPr>
        <w:pStyle w:val="631"/>
        <w:rPr>
          <w:color w:val="000000" w:themeColor="text1"/>
          <w:highlight w:val="none"/>
          <w14:textFill>
            <w14:solidFill>
              <w14:schemeClr w14:val="tx1"/>
            </w14:solidFill>
          </w14:textFill>
        </w:rPr>
      </w:pPr>
    </w:p>
    <w:p w14:paraId="22F8F596">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14:paraId="16533F36">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（服务类）</w:t>
      </w:r>
    </w:p>
    <w:p w14:paraId="512F8349">
      <w:pPr>
        <w:pStyle w:val="281"/>
        <w:ind w:firstLine="2843" w:firstLineChars="1180"/>
        <w:rPr>
          <w:rFonts w:ascii="宋体" w:hAnsi="宋体" w:cs="宋体"/>
          <w:b/>
          <w:color w:val="000000" w:themeColor="text1"/>
          <w:szCs w:val="24"/>
          <w:highlight w:val="none"/>
          <w14:textFill>
            <w14:solidFill>
              <w14:schemeClr w14:val="tx1"/>
            </w14:solidFill>
          </w14:textFill>
        </w:rPr>
      </w:pPr>
    </w:p>
    <w:p w14:paraId="535EE88F">
      <w:pPr>
        <w:pStyle w:val="24"/>
        <w:spacing w:after="120"/>
        <w:rPr>
          <w:color w:val="000000" w:themeColor="text1"/>
          <w:highlight w:val="none"/>
          <w14:textFill>
            <w14:solidFill>
              <w14:schemeClr w14:val="tx1"/>
            </w14:solidFill>
          </w14:textFill>
        </w:rPr>
      </w:pPr>
    </w:p>
    <w:p w14:paraId="1A5999A1">
      <w:pPr>
        <w:pStyle w:val="24"/>
        <w:spacing w:after="120"/>
        <w:rPr>
          <w:color w:val="000000" w:themeColor="text1"/>
          <w:highlight w:val="none"/>
          <w14:textFill>
            <w14:solidFill>
              <w14:schemeClr w14:val="tx1"/>
            </w14:solidFill>
          </w14:textFill>
        </w:rPr>
      </w:pPr>
    </w:p>
    <w:p w14:paraId="40CE10CD">
      <w:pPr>
        <w:adjustRightInd/>
        <w:spacing w:line="360" w:lineRule="auto"/>
        <w:ind w:left="1680" w:leftChars="800"/>
        <w:rPr>
          <w:color w:val="000000" w:themeColor="text1"/>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项目名称：</w:t>
      </w:r>
      <w:r>
        <w:rPr>
          <w:color w:val="000000" w:themeColor="text1"/>
          <w:sz w:val="32"/>
          <w:szCs w:val="32"/>
          <w:highlight w:val="none"/>
          <w:u w:val="single"/>
          <w14:textFill>
            <w14:solidFill>
              <w14:schemeClr w14:val="tx1"/>
            </w14:solidFill>
          </w14:textFill>
        </w:rPr>
        <w:t xml:space="preserve">                             </w:t>
      </w:r>
    </w:p>
    <w:p w14:paraId="3F912E8E">
      <w:pPr>
        <w:adjustRightInd/>
        <w:spacing w:line="360" w:lineRule="auto"/>
        <w:ind w:left="1680" w:leftChars="800"/>
        <w:rPr>
          <w:color w:val="000000" w:themeColor="text1"/>
          <w:sz w:val="32"/>
          <w:szCs w:val="32"/>
          <w:highlight w:val="none"/>
          <w:u w:val="single"/>
          <w14:textFill>
            <w14:solidFill>
              <w14:schemeClr w14:val="tx1"/>
            </w14:solidFill>
          </w14:textFill>
        </w:rPr>
      </w:pPr>
      <w:r>
        <w:rPr>
          <w:rFonts w:hint="eastAsia"/>
          <w:color w:val="000000" w:themeColor="text1"/>
          <w:sz w:val="32"/>
          <w:szCs w:val="32"/>
          <w:highlight w:val="none"/>
          <w14:textFill>
            <w14:solidFill>
              <w14:schemeClr w14:val="tx1"/>
            </w14:solidFill>
          </w14:textFill>
        </w:rPr>
        <w:t>合同编号：</w:t>
      </w:r>
      <w:r>
        <w:rPr>
          <w:color w:val="000000" w:themeColor="text1"/>
          <w:sz w:val="32"/>
          <w:szCs w:val="32"/>
          <w:highlight w:val="none"/>
          <w:u w:val="single"/>
          <w14:textFill>
            <w14:solidFill>
              <w14:schemeClr w14:val="tx1"/>
            </w14:solidFill>
          </w14:textFill>
        </w:rPr>
        <w:t xml:space="preserve">                             </w:t>
      </w:r>
    </w:p>
    <w:p w14:paraId="19541BC9">
      <w:pPr>
        <w:adjustRightInd/>
        <w:spacing w:line="360" w:lineRule="auto"/>
        <w:ind w:left="1680" w:leftChars="8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甲</w:t>
      </w:r>
      <w:r>
        <w:rPr>
          <w:color w:val="000000" w:themeColor="text1"/>
          <w:sz w:val="32"/>
          <w:szCs w:val="32"/>
          <w:highlight w:val="none"/>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方：</w:t>
      </w:r>
      <w:r>
        <w:rPr>
          <w:color w:val="000000" w:themeColor="text1"/>
          <w:sz w:val="32"/>
          <w:szCs w:val="32"/>
          <w:highlight w:val="none"/>
          <w:u w:val="single"/>
          <w14:textFill>
            <w14:solidFill>
              <w14:schemeClr w14:val="tx1"/>
            </w14:solidFill>
          </w14:textFill>
        </w:rPr>
        <w:t xml:space="preserve">                             </w:t>
      </w:r>
    </w:p>
    <w:p w14:paraId="38D306AB">
      <w:pPr>
        <w:adjustRightInd/>
        <w:spacing w:line="360" w:lineRule="auto"/>
        <w:ind w:left="1680" w:leftChars="800"/>
        <w:rPr>
          <w:color w:val="000000" w:themeColor="text1"/>
          <w:sz w:val="32"/>
          <w:szCs w:val="32"/>
          <w:highlight w:val="none"/>
          <w:u w:val="single"/>
          <w14:textFill>
            <w14:solidFill>
              <w14:schemeClr w14:val="tx1"/>
            </w14:solidFill>
          </w14:textFill>
        </w:rPr>
      </w:pPr>
      <w:r>
        <w:rPr>
          <w:rFonts w:hint="eastAsia"/>
          <w:color w:val="000000" w:themeColor="text1"/>
          <w:sz w:val="32"/>
          <w:szCs w:val="32"/>
          <w:highlight w:val="none"/>
          <w14:textFill>
            <w14:solidFill>
              <w14:schemeClr w14:val="tx1"/>
            </w14:solidFill>
          </w14:textFill>
        </w:rPr>
        <w:t>乙</w:t>
      </w:r>
      <w:r>
        <w:rPr>
          <w:color w:val="000000" w:themeColor="text1"/>
          <w:sz w:val="32"/>
          <w:szCs w:val="32"/>
          <w:highlight w:val="none"/>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方：</w:t>
      </w:r>
      <w:r>
        <w:rPr>
          <w:color w:val="000000" w:themeColor="text1"/>
          <w:sz w:val="32"/>
          <w:szCs w:val="32"/>
          <w:highlight w:val="none"/>
          <w:u w:val="single"/>
          <w14:textFill>
            <w14:solidFill>
              <w14:schemeClr w14:val="tx1"/>
            </w14:solidFill>
          </w14:textFill>
        </w:rPr>
        <w:t xml:space="preserve">                             </w:t>
      </w:r>
    </w:p>
    <w:p w14:paraId="2C43FDAB">
      <w:pPr>
        <w:pStyle w:val="631"/>
        <w:rPr>
          <w:color w:val="000000" w:themeColor="text1"/>
          <w:highlight w:val="none"/>
          <w14:textFill>
            <w14:solidFill>
              <w14:schemeClr w14:val="tx1"/>
            </w14:solidFill>
          </w14:textFill>
        </w:rPr>
      </w:pPr>
    </w:p>
    <w:p w14:paraId="6F889B89">
      <w:pPr>
        <w:pStyle w:val="631"/>
        <w:rPr>
          <w:color w:val="000000" w:themeColor="text1"/>
          <w:highlight w:val="none"/>
          <w14:textFill>
            <w14:solidFill>
              <w14:schemeClr w14:val="tx1"/>
            </w14:solidFill>
          </w14:textFill>
        </w:rPr>
      </w:pPr>
    </w:p>
    <w:p w14:paraId="38D6D047">
      <w:pPr>
        <w:pStyle w:val="631"/>
        <w:rPr>
          <w:color w:val="000000" w:themeColor="text1"/>
          <w:highlight w:val="none"/>
          <w14:textFill>
            <w14:solidFill>
              <w14:schemeClr w14:val="tx1"/>
            </w14:solidFill>
          </w14:textFill>
        </w:rPr>
      </w:pPr>
    </w:p>
    <w:p w14:paraId="2EDD24AE">
      <w:pPr>
        <w:pStyle w:val="631"/>
        <w:rPr>
          <w:color w:val="000000" w:themeColor="text1"/>
          <w:highlight w:val="none"/>
          <w14:textFill>
            <w14:solidFill>
              <w14:schemeClr w14:val="tx1"/>
            </w14:solidFill>
          </w14:textFill>
        </w:rPr>
      </w:pPr>
    </w:p>
    <w:p w14:paraId="23FE6F42">
      <w:pPr>
        <w:pStyle w:val="631"/>
        <w:rPr>
          <w:color w:val="000000" w:themeColor="text1"/>
          <w:highlight w:val="none"/>
          <w14:textFill>
            <w14:solidFill>
              <w14:schemeClr w14:val="tx1"/>
            </w14:solidFill>
          </w14:textFill>
        </w:rPr>
      </w:pPr>
    </w:p>
    <w:p w14:paraId="3D2FD740">
      <w:pPr>
        <w:pStyle w:val="631"/>
        <w:rPr>
          <w:color w:val="000000" w:themeColor="text1"/>
          <w:highlight w:val="none"/>
          <w14:textFill>
            <w14:solidFill>
              <w14:schemeClr w14:val="tx1"/>
            </w14:solidFill>
          </w14:textFill>
        </w:rPr>
      </w:pPr>
    </w:p>
    <w:p w14:paraId="28163BF3">
      <w:pPr>
        <w:pStyle w:val="631"/>
        <w:rPr>
          <w:color w:val="000000" w:themeColor="text1"/>
          <w:highlight w:val="none"/>
          <w14:textFill>
            <w14:solidFill>
              <w14:schemeClr w14:val="tx1"/>
            </w14:solidFill>
          </w14:textFill>
        </w:rPr>
      </w:pPr>
    </w:p>
    <w:p w14:paraId="7DA61C09">
      <w:pPr>
        <w:pStyle w:val="631"/>
        <w:rPr>
          <w:color w:val="000000" w:themeColor="text1"/>
          <w:highlight w:val="none"/>
          <w14:textFill>
            <w14:solidFill>
              <w14:schemeClr w14:val="tx1"/>
            </w14:solidFill>
          </w14:textFill>
        </w:rPr>
      </w:pPr>
    </w:p>
    <w:p w14:paraId="783169DE">
      <w:pPr>
        <w:pStyle w:val="631"/>
        <w:rPr>
          <w:color w:val="000000" w:themeColor="text1"/>
          <w:highlight w:val="none"/>
          <w14:textFill>
            <w14:solidFill>
              <w14:schemeClr w14:val="tx1"/>
            </w14:solidFill>
          </w14:textFill>
        </w:rPr>
      </w:pPr>
    </w:p>
    <w:p w14:paraId="6A6B2D0F">
      <w:pPr>
        <w:pStyle w:val="631"/>
        <w:rPr>
          <w:color w:val="000000" w:themeColor="text1"/>
          <w:highlight w:val="none"/>
          <w14:textFill>
            <w14:solidFill>
              <w14:schemeClr w14:val="tx1"/>
            </w14:solidFill>
          </w14:textFill>
        </w:rPr>
      </w:pPr>
    </w:p>
    <w:p w14:paraId="6381C543">
      <w:pPr>
        <w:spacing w:line="360" w:lineRule="auto"/>
        <w:jc w:val="center"/>
        <w:outlineLvl w:val="1"/>
        <w:rPr>
          <w:rFonts w:ascii="宋体" w:hAnsi="宋体" w:cs="宋体"/>
          <w:b/>
          <w:color w:val="000000" w:themeColor="text1"/>
          <w:sz w:val="24"/>
          <w:highlight w:val="none"/>
          <w14:textFill>
            <w14:solidFill>
              <w14:schemeClr w14:val="tx1"/>
            </w14:solidFill>
          </w14:textFill>
        </w:rPr>
      </w:pPr>
      <w:bookmarkStart w:id="31" w:name="_Toc22209"/>
      <w:r>
        <w:rPr>
          <w:rFonts w:hint="eastAsia" w:ascii="宋体" w:hAnsi="宋体"/>
          <w:b/>
          <w:color w:val="000000" w:themeColor="text1"/>
          <w:sz w:val="24"/>
          <w:highlight w:val="none"/>
          <w14:textFill>
            <w14:solidFill>
              <w14:schemeClr w14:val="tx1"/>
            </w14:solidFill>
          </w14:textFill>
        </w:rPr>
        <w:t>第一节 政府采购合同协议书</w:t>
      </w:r>
      <w:bookmarkEnd w:id="31"/>
    </w:p>
    <w:p w14:paraId="1C7EF69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年</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月</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（采购人）</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以</w:t>
      </w:r>
      <w:r>
        <w:rPr>
          <w:rFonts w:ascii="宋体" w:hAnsi="宋体"/>
          <w:color w:val="000000" w:themeColor="text1"/>
          <w:sz w:val="24"/>
          <w:highlight w:val="none"/>
          <w:u w:val="single"/>
          <w14:textFill>
            <w14:solidFill>
              <w14:schemeClr w14:val="tx1"/>
            </w14:solidFill>
          </w14:textFill>
        </w:rPr>
        <w:t xml:space="preserve">   （政府采购方式）  </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（项目名称）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项目进行了采购。经</w:t>
      </w:r>
      <w:r>
        <w:rPr>
          <w:rFonts w:ascii="宋体" w:hAnsi="宋体"/>
          <w:color w:val="000000" w:themeColor="text1"/>
          <w:sz w:val="24"/>
          <w:highlight w:val="none"/>
          <w:u w:val="single"/>
          <w14:textFill>
            <w14:solidFill>
              <w14:schemeClr w14:val="tx1"/>
            </w14:solidFill>
          </w14:textFill>
        </w:rPr>
        <w:t xml:space="preserve">   （相关评定主体名称）   </w:t>
      </w:r>
      <w:r>
        <w:rPr>
          <w:rFonts w:hint="eastAsia" w:ascii="宋体" w:hAnsi="宋体"/>
          <w:color w:val="000000" w:themeColor="text1"/>
          <w:sz w:val="24"/>
          <w:highlight w:val="none"/>
          <w14:textFill>
            <w14:solidFill>
              <w14:schemeClr w14:val="tx1"/>
            </w14:solidFill>
          </w14:textFill>
        </w:rPr>
        <w:t>评定，</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成交</w:t>
      </w:r>
      <w:r>
        <w:rPr>
          <w:rFonts w:ascii="宋体" w:hAnsi="宋体"/>
          <w:color w:val="000000" w:themeColor="text1"/>
          <w:sz w:val="24"/>
          <w:highlight w:val="none"/>
          <w:u w:val="single"/>
          <w14:textFill>
            <w14:solidFill>
              <w14:schemeClr w14:val="tx1"/>
            </w14:solidFill>
          </w14:textFill>
        </w:rPr>
        <w:t xml:space="preserve">供应商名称） </w:t>
      </w:r>
      <w:r>
        <w:rPr>
          <w:rFonts w:hint="eastAsia" w:ascii="宋体" w:hAnsi="宋体"/>
          <w:color w:val="000000" w:themeColor="text1"/>
          <w:sz w:val="24"/>
          <w:highlight w:val="none"/>
          <w14:textFill>
            <w14:solidFill>
              <w14:schemeClr w14:val="tx1"/>
            </w14:solidFill>
          </w14:textFill>
        </w:rPr>
        <w:t>为该项目</w:t>
      </w:r>
      <w:r>
        <w:rPr>
          <w:rFonts w:hint="eastAsia" w:ascii="宋体" w:hAnsi="宋体" w:cs="宋体"/>
          <w:color w:val="000000" w:themeColor="text1"/>
          <w:sz w:val="24"/>
          <w:highlight w:val="none"/>
          <w14:textFill>
            <w14:solidFill>
              <w14:schemeClr w14:val="tx1"/>
            </w14:solidFill>
          </w14:textFill>
        </w:rPr>
        <w:t>成交供应商</w:t>
      </w:r>
      <w:r>
        <w:rPr>
          <w:rFonts w:hint="eastAsia" w:ascii="宋体" w:hAnsi="宋体"/>
          <w:color w:val="000000" w:themeColor="text1"/>
          <w:sz w:val="24"/>
          <w:highlight w:val="none"/>
          <w14:textFill>
            <w14:solidFill>
              <w14:schemeClr w14:val="tx1"/>
            </w14:solidFill>
          </w14:textFill>
        </w:rPr>
        <w:t>。现于</w:t>
      </w:r>
      <w:r>
        <w:rPr>
          <w:rFonts w:hint="eastAsia" w:ascii="宋体" w:hAnsi="宋体" w:cs="宋体"/>
          <w:color w:val="000000" w:themeColor="text1"/>
          <w:sz w:val="24"/>
          <w:highlight w:val="none"/>
          <w14:textFill>
            <w14:solidFill>
              <w14:schemeClr w14:val="tx1"/>
            </w14:solidFill>
          </w14:textFill>
        </w:rPr>
        <w:t>成交通知书</w:t>
      </w:r>
      <w:r>
        <w:rPr>
          <w:rFonts w:hint="eastAsia" w:ascii="宋体" w:hAnsi="宋体"/>
          <w:color w:val="000000" w:themeColor="text1"/>
          <w:sz w:val="24"/>
          <w:highlight w:val="none"/>
          <w14:textFill>
            <w14:solidFill>
              <w14:schemeClr w14:val="tx1"/>
            </w14:solidFill>
          </w14:textFill>
        </w:rPr>
        <w:t>发出之日起</w:t>
      </w:r>
      <w:r>
        <w:rPr>
          <w:rFonts w:hint="eastAsia" w:ascii="宋体" w:hAnsi="宋体"/>
          <w:color w:val="000000" w:themeColor="text1"/>
          <w:sz w:val="24"/>
          <w:highlight w:val="none"/>
          <w:u w:val="singl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个工作日内，按照采购文件确定的事项签订本合同。</w:t>
      </w:r>
    </w:p>
    <w:p w14:paraId="538A8B4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ascii="宋体" w:hAnsi="宋体"/>
          <w:color w:val="000000" w:themeColor="text1"/>
          <w:sz w:val="24"/>
          <w:highlight w:val="none"/>
          <w:u w:val="single"/>
          <w14:textFill>
            <w14:solidFill>
              <w14:schemeClr w14:val="tx1"/>
            </w14:solidFill>
          </w14:textFill>
        </w:rPr>
        <w:t xml:space="preserve">   （采购人）   </w:t>
      </w:r>
      <w:r>
        <w:rPr>
          <w:rFonts w:ascii="宋体" w:hAnsi="宋体"/>
          <w:color w:val="000000" w:themeColor="text1"/>
          <w:sz w:val="24"/>
          <w:highlight w:val="none"/>
          <w:lang w:val="zh-CN"/>
          <w14:textFill>
            <w14:solidFill>
              <w14:schemeClr w14:val="tx1"/>
            </w14:solidFill>
          </w14:textFill>
        </w:rPr>
        <w:t>(以下简称：甲方)和</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成交</w:t>
      </w:r>
      <w:r>
        <w:rPr>
          <w:rFonts w:ascii="宋体" w:hAnsi="宋体"/>
          <w:color w:val="000000" w:themeColor="text1"/>
          <w:sz w:val="24"/>
          <w:highlight w:val="none"/>
          <w:u w:val="single"/>
          <w14:textFill>
            <w14:solidFill>
              <w14:schemeClr w14:val="tx1"/>
            </w14:solidFill>
          </w14:textFill>
        </w:rPr>
        <w:t xml:space="preserve">标供应商名称）   </w:t>
      </w:r>
      <w:r>
        <w:rPr>
          <w:rFonts w:ascii="宋体" w:hAnsi="宋体"/>
          <w:color w:val="000000" w:themeColor="text1"/>
          <w:sz w:val="24"/>
          <w:highlight w:val="none"/>
          <w:lang w:val="zh-CN"/>
          <w14:textFill>
            <w14:solidFill>
              <w14:schemeClr w14:val="tx1"/>
            </w14:solidFill>
          </w14:textFill>
        </w:rPr>
        <w:t>(以下简称：乙方)协商一致，约定以下合同</w:t>
      </w:r>
      <w:r>
        <w:rPr>
          <w:rFonts w:hint="eastAsia" w:ascii="宋体" w:hAnsi="宋体"/>
          <w:color w:val="000000" w:themeColor="text1"/>
          <w:sz w:val="24"/>
          <w:highlight w:val="none"/>
          <w14:textFill>
            <w14:solidFill>
              <w14:schemeClr w14:val="tx1"/>
            </w14:solidFill>
          </w14:textFill>
        </w:rPr>
        <w:t>条款，以兹共同遵守、全面履行。</w:t>
      </w:r>
    </w:p>
    <w:p w14:paraId="439F414C">
      <w:pPr>
        <w:spacing w:line="360" w:lineRule="auto"/>
        <w:ind w:firstLine="482" w:firstLineChars="200"/>
        <w:rPr>
          <w:rFonts w:ascii="宋体" w:hAnsi="宋体"/>
          <w:color w:val="000000" w:themeColor="text1"/>
          <w:sz w:val="24"/>
          <w:highlight w:val="none"/>
          <w14:textFill>
            <w14:solidFill>
              <w14:schemeClr w14:val="tx1"/>
            </w14:solidFill>
          </w14:textFill>
        </w:rPr>
      </w:pPr>
      <w:bookmarkStart w:id="32" w:name="_Toc28855"/>
      <w:bookmarkStart w:id="33" w:name="_Toc22967"/>
      <w:bookmarkStart w:id="34" w:name="_Toc15367"/>
      <w:bookmarkStart w:id="35" w:name="_Toc20421"/>
      <w:bookmarkStart w:id="36" w:name="_Toc19273"/>
      <w:r>
        <w:rPr>
          <w:rFonts w:ascii="宋体" w:hAnsi="宋体"/>
          <w:b/>
          <w:color w:val="000000" w:themeColor="text1"/>
          <w:sz w:val="24"/>
          <w:highlight w:val="none"/>
          <w14:textFill>
            <w14:solidFill>
              <w14:schemeClr w14:val="tx1"/>
            </w14:solidFill>
          </w14:textFill>
        </w:rPr>
        <w:t xml:space="preserve">1.1 </w:t>
      </w:r>
      <w:r>
        <w:rPr>
          <w:rFonts w:hint="eastAsia" w:ascii="宋体" w:hAnsi="宋体"/>
          <w:b/>
          <w:color w:val="000000" w:themeColor="text1"/>
          <w:sz w:val="24"/>
          <w:highlight w:val="none"/>
          <w14:textFill>
            <w14:solidFill>
              <w14:schemeClr w14:val="tx1"/>
            </w14:solidFill>
          </w14:textFill>
        </w:rPr>
        <w:t>合同组成部分</w:t>
      </w:r>
      <w:bookmarkEnd w:id="32"/>
      <w:bookmarkEnd w:id="33"/>
      <w:bookmarkEnd w:id="34"/>
      <w:bookmarkEnd w:id="35"/>
      <w:bookmarkEnd w:id="36"/>
    </w:p>
    <w:p w14:paraId="337C5C4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C54DF2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1.1.1 </w:t>
      </w:r>
      <w:r>
        <w:rPr>
          <w:rFonts w:hint="eastAsia" w:ascii="宋体" w:hAnsi="宋体"/>
          <w:color w:val="000000" w:themeColor="text1"/>
          <w:sz w:val="24"/>
          <w:highlight w:val="none"/>
          <w14:textFill>
            <w14:solidFill>
              <w14:schemeClr w14:val="tx1"/>
            </w14:solidFill>
          </w14:textFill>
        </w:rPr>
        <w:t>本合同及其补充合同、变更协议；</w:t>
      </w:r>
    </w:p>
    <w:p w14:paraId="110A0A2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1.1.2 </w:t>
      </w:r>
      <w:r>
        <w:rPr>
          <w:rFonts w:hint="eastAsia" w:ascii="宋体" w:hAnsi="宋体"/>
          <w:color w:val="000000" w:themeColor="text1"/>
          <w:sz w:val="24"/>
          <w:highlight w:val="none"/>
          <w14:textFill>
            <w14:solidFill>
              <w14:schemeClr w14:val="tx1"/>
            </w14:solidFill>
          </w14:textFill>
        </w:rPr>
        <w:t>中标或者成交通知书；</w:t>
      </w:r>
    </w:p>
    <w:p w14:paraId="78E52AE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1.1.3 </w:t>
      </w:r>
      <w:r>
        <w:rPr>
          <w:rFonts w:hint="eastAsia" w:ascii="宋体" w:hAnsi="宋体"/>
          <w:color w:val="000000" w:themeColor="text1"/>
          <w:sz w:val="24"/>
          <w:highlight w:val="none"/>
          <w14:textFill>
            <w14:solidFill>
              <w14:schemeClr w14:val="tx1"/>
            </w14:solidFill>
          </w14:textFill>
        </w:rPr>
        <w:t>投标或者响应文件（含澄清或者说明文件）；</w:t>
      </w:r>
    </w:p>
    <w:p w14:paraId="0C76F13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1.1.4 </w:t>
      </w:r>
      <w:r>
        <w:rPr>
          <w:rFonts w:hint="eastAsia" w:ascii="宋体" w:hAnsi="宋体"/>
          <w:color w:val="000000" w:themeColor="text1"/>
          <w:sz w:val="24"/>
          <w:highlight w:val="none"/>
          <w14:textFill>
            <w14:solidFill>
              <w14:schemeClr w14:val="tx1"/>
            </w14:solidFill>
          </w14:textFill>
        </w:rPr>
        <w:t>采购文件（含澄清或者修改文件）；</w:t>
      </w:r>
    </w:p>
    <w:p w14:paraId="780C277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1.1.5 </w:t>
      </w:r>
      <w:r>
        <w:rPr>
          <w:rFonts w:hint="eastAsia" w:ascii="宋体" w:hAnsi="宋体"/>
          <w:color w:val="000000" w:themeColor="text1"/>
          <w:sz w:val="24"/>
          <w:highlight w:val="none"/>
          <w14:textFill>
            <w14:solidFill>
              <w14:schemeClr w14:val="tx1"/>
            </w14:solidFill>
          </w14:textFill>
        </w:rPr>
        <w:t>其他相关采购文件。</w:t>
      </w:r>
    </w:p>
    <w:p w14:paraId="50C73684">
      <w:pPr>
        <w:spacing w:line="360" w:lineRule="auto"/>
        <w:ind w:firstLine="482" w:firstLineChars="200"/>
        <w:rPr>
          <w:rFonts w:ascii="宋体" w:hAnsi="宋体"/>
          <w:b/>
          <w:color w:val="000000" w:themeColor="text1"/>
          <w:sz w:val="24"/>
          <w:highlight w:val="none"/>
          <w14:textFill>
            <w14:solidFill>
              <w14:schemeClr w14:val="tx1"/>
            </w14:solidFill>
          </w14:textFill>
        </w:rPr>
      </w:pPr>
      <w:bookmarkStart w:id="37" w:name="_Toc22185"/>
      <w:bookmarkStart w:id="38" w:name="_Toc6311"/>
      <w:bookmarkStart w:id="39" w:name="_Toc18585"/>
      <w:bookmarkStart w:id="40" w:name="_Toc2918"/>
      <w:bookmarkStart w:id="41" w:name="_Toc6773"/>
      <w:r>
        <w:rPr>
          <w:rFonts w:ascii="宋体" w:hAnsi="宋体"/>
          <w:b/>
          <w:color w:val="000000" w:themeColor="text1"/>
          <w:sz w:val="24"/>
          <w:highlight w:val="none"/>
          <w14:textFill>
            <w14:solidFill>
              <w14:schemeClr w14:val="tx1"/>
            </w14:solidFill>
          </w14:textFill>
        </w:rPr>
        <w:t xml:space="preserve">1.2 </w:t>
      </w:r>
      <w:r>
        <w:rPr>
          <w:rFonts w:hint="eastAsia" w:ascii="宋体" w:hAnsi="宋体"/>
          <w:b/>
          <w:color w:val="000000" w:themeColor="text1"/>
          <w:sz w:val="24"/>
          <w:highlight w:val="none"/>
          <w14:textFill>
            <w14:solidFill>
              <w14:schemeClr w14:val="tx1"/>
            </w14:solidFill>
          </w14:textFill>
        </w:rPr>
        <w:t>标的</w:t>
      </w:r>
      <w:bookmarkEnd w:id="37"/>
      <w:bookmarkEnd w:id="38"/>
      <w:bookmarkEnd w:id="39"/>
      <w:bookmarkEnd w:id="40"/>
      <w:bookmarkEnd w:id="41"/>
    </w:p>
    <w:p w14:paraId="33276377">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1.2.1 </w:t>
      </w:r>
      <w:r>
        <w:rPr>
          <w:rFonts w:hint="eastAsia" w:ascii="宋体" w:hAnsi="宋体"/>
          <w:color w:val="000000" w:themeColor="text1"/>
          <w:sz w:val="24"/>
          <w:highlight w:val="none"/>
          <w14:textFill>
            <w14:solidFill>
              <w14:schemeClr w14:val="tx1"/>
            </w14:solidFill>
          </w14:textFill>
        </w:rPr>
        <w:t>服务内容</w:t>
      </w:r>
      <w:r>
        <w:rPr>
          <w:rFonts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2866AC91">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1.2.2 </w:t>
      </w:r>
      <w:r>
        <w:rPr>
          <w:rFonts w:hint="eastAsia" w:ascii="宋体" w:hAnsi="宋体"/>
          <w:color w:val="000000" w:themeColor="text1"/>
          <w:sz w:val="24"/>
          <w:highlight w:val="none"/>
          <w14:textFill>
            <w14:solidFill>
              <w14:schemeClr w14:val="tx1"/>
            </w14:solidFill>
          </w14:textFill>
        </w:rPr>
        <w:t>服务标准</w:t>
      </w:r>
      <w:r>
        <w:rPr>
          <w:rFonts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73BF33A7">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1.2.3 </w:t>
      </w:r>
      <w:r>
        <w:rPr>
          <w:rFonts w:hint="eastAsia" w:ascii="宋体" w:hAnsi="宋体"/>
          <w:color w:val="000000" w:themeColor="text1"/>
          <w:sz w:val="24"/>
          <w:highlight w:val="none"/>
          <w14:textFill>
            <w14:solidFill>
              <w14:schemeClr w14:val="tx1"/>
            </w14:solidFill>
          </w14:textFill>
        </w:rPr>
        <w:t>技术保障：</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w:t>
      </w:r>
    </w:p>
    <w:p w14:paraId="0AD33F96">
      <w:pPr>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1.2.4 服务人员组成：</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3BA7AB1A">
      <w:pPr>
        <w:pStyle w:val="629"/>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1.2.5合同</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否）涉及货物。若涉及货物的，则：</w:t>
      </w:r>
    </w:p>
    <w:p w14:paraId="17B6C1C7">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bookmarkStart w:id="42" w:name="_Toc21124"/>
      <w:bookmarkStart w:id="43" w:name="_Toc1386"/>
      <w:bookmarkStart w:id="44" w:name="_Toc5635"/>
      <w:bookmarkStart w:id="45" w:name="_Toc13918"/>
      <w:bookmarkStart w:id="46" w:name="_Toc4929"/>
      <w:r>
        <w:rPr>
          <w:rFonts w:hint="eastAsia" w:ascii="宋体" w:hAnsi="宋体" w:cs="宋体"/>
          <w:color w:val="000000" w:themeColor="text1"/>
          <w:sz w:val="24"/>
          <w:highlight w:val="none"/>
          <w14:textFill>
            <w14:solidFill>
              <w14:schemeClr w14:val="tx1"/>
            </w14:solidFill>
          </w14:textFill>
        </w:rPr>
        <w:t>1.2.5.1 货物名称、品牌、规格型号、花色：</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28E33FFE">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1.2.5.2 货物数量：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4183C579">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1.2.5.3 货物质量：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29BCC6F2">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1.3 价款</w:t>
      </w:r>
      <w:bookmarkEnd w:id="42"/>
      <w:bookmarkEnd w:id="43"/>
      <w:bookmarkEnd w:id="44"/>
      <w:bookmarkEnd w:id="45"/>
      <w:bookmarkEnd w:id="46"/>
    </w:p>
    <w:p w14:paraId="3DF92D7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本项目采用以下第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条款规定的计价方式计价。</w:t>
      </w:r>
    </w:p>
    <w:p w14:paraId="59EEC95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1.3.1总价合同，</w:t>
      </w:r>
      <w:r>
        <w:rPr>
          <w:rFonts w:ascii="宋体" w:hAnsi="宋体"/>
          <w:color w:val="000000" w:themeColor="text1"/>
          <w:sz w:val="24"/>
          <w:highlight w:val="none"/>
          <w14:textFill>
            <w14:solidFill>
              <w14:schemeClr w14:val="tx1"/>
            </w14:solidFill>
          </w14:textFill>
        </w:rPr>
        <w:t>本合同总价</w:t>
      </w:r>
      <w:r>
        <w:rPr>
          <w:rFonts w:hint="eastAsia" w:ascii="宋体" w:hAnsi="宋体"/>
          <w:color w:val="000000" w:themeColor="text1"/>
          <w:sz w:val="24"/>
          <w:highlight w:val="none"/>
          <w14:textFill>
            <w14:solidFill>
              <w14:schemeClr w14:val="tx1"/>
            </w14:solidFill>
          </w14:textFill>
        </w:rPr>
        <w:t>（含税）</w:t>
      </w:r>
      <w:r>
        <w:rPr>
          <w:rFonts w:ascii="宋体" w:hAnsi="宋体"/>
          <w:color w:val="000000" w:themeColor="text1"/>
          <w:sz w:val="24"/>
          <w:highlight w:val="none"/>
          <w14:textFill>
            <w14:solidFill>
              <w14:schemeClr w14:val="tx1"/>
            </w14:solidFill>
          </w14:textFill>
        </w:rPr>
        <w:t>为</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（大写：</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元人民币）</w:t>
      </w:r>
      <w:r>
        <w:rPr>
          <w:rFonts w:ascii="宋体" w:hAnsi="宋体"/>
          <w:color w:val="000000" w:themeColor="text1"/>
          <w:sz w:val="24"/>
          <w:highlight w:val="none"/>
          <w14:textFill>
            <w14:solidFill>
              <w14:schemeClr w14:val="tx1"/>
            </w14:solidFill>
          </w14:textFill>
        </w:rPr>
        <w:t>。</w:t>
      </w:r>
    </w:p>
    <w:p w14:paraId="25AA7C46">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0BB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BE62D77">
            <w:pPr>
              <w:pStyle w:val="621"/>
              <w:spacing w:line="360" w:lineRule="auto"/>
              <w:jc w:val="center"/>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序号</w:t>
            </w:r>
          </w:p>
        </w:tc>
        <w:tc>
          <w:tcPr>
            <w:tcW w:w="3402" w:type="dxa"/>
            <w:vAlign w:val="center"/>
          </w:tcPr>
          <w:p w14:paraId="65AA9E9A">
            <w:pPr>
              <w:pStyle w:val="621"/>
              <w:spacing w:line="360" w:lineRule="auto"/>
              <w:ind w:firstLine="200"/>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分项名称</w:t>
            </w:r>
          </w:p>
        </w:tc>
        <w:tc>
          <w:tcPr>
            <w:tcW w:w="2552" w:type="dxa"/>
            <w:vAlign w:val="center"/>
          </w:tcPr>
          <w:p w14:paraId="28ED2D89">
            <w:pPr>
              <w:pStyle w:val="621"/>
              <w:spacing w:line="360" w:lineRule="auto"/>
              <w:jc w:val="center"/>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分项价格</w:t>
            </w:r>
          </w:p>
        </w:tc>
      </w:tr>
      <w:tr w14:paraId="3756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4D2BC3A">
            <w:pPr>
              <w:pStyle w:val="621"/>
              <w:spacing w:line="360" w:lineRule="auto"/>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14:paraId="3234857B">
            <w:pPr>
              <w:pStyle w:val="621"/>
              <w:spacing w:line="360" w:lineRule="auto"/>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14:paraId="5FBBAA54">
            <w:pPr>
              <w:pStyle w:val="621"/>
              <w:spacing w:line="360" w:lineRule="auto"/>
              <w:ind w:firstLine="200"/>
              <w:jc w:val="center"/>
              <w:rPr>
                <w:rFonts w:hAnsi="宋体"/>
                <w:color w:val="000000" w:themeColor="text1"/>
                <w:sz w:val="24"/>
                <w:szCs w:val="24"/>
                <w:highlight w:val="none"/>
                <w14:textFill>
                  <w14:solidFill>
                    <w14:schemeClr w14:val="tx1"/>
                  </w14:solidFill>
                </w14:textFill>
              </w:rPr>
            </w:pPr>
          </w:p>
        </w:tc>
      </w:tr>
      <w:tr w14:paraId="1C7B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571E3E">
            <w:pPr>
              <w:pStyle w:val="621"/>
              <w:spacing w:line="360" w:lineRule="auto"/>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14:paraId="366FB09A">
            <w:pPr>
              <w:pStyle w:val="621"/>
              <w:spacing w:line="360" w:lineRule="auto"/>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14:paraId="07C912DE">
            <w:pPr>
              <w:pStyle w:val="621"/>
              <w:spacing w:line="360" w:lineRule="auto"/>
              <w:ind w:firstLine="200"/>
              <w:jc w:val="center"/>
              <w:rPr>
                <w:rFonts w:hAnsi="宋体"/>
                <w:color w:val="000000" w:themeColor="text1"/>
                <w:sz w:val="24"/>
                <w:szCs w:val="24"/>
                <w:highlight w:val="none"/>
                <w14:textFill>
                  <w14:solidFill>
                    <w14:schemeClr w14:val="tx1"/>
                  </w14:solidFill>
                </w14:textFill>
              </w:rPr>
            </w:pPr>
          </w:p>
        </w:tc>
      </w:tr>
      <w:tr w14:paraId="7D47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99F7020">
            <w:pPr>
              <w:pStyle w:val="621"/>
              <w:spacing w:line="360" w:lineRule="auto"/>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14:paraId="69071F55">
            <w:pPr>
              <w:pStyle w:val="621"/>
              <w:spacing w:line="360" w:lineRule="auto"/>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14:paraId="0FE86CB9">
            <w:pPr>
              <w:pStyle w:val="621"/>
              <w:spacing w:line="360" w:lineRule="auto"/>
              <w:ind w:firstLine="200"/>
              <w:jc w:val="center"/>
              <w:rPr>
                <w:rFonts w:hAnsi="宋体"/>
                <w:color w:val="000000" w:themeColor="text1"/>
                <w:sz w:val="24"/>
                <w:szCs w:val="24"/>
                <w:highlight w:val="none"/>
                <w14:textFill>
                  <w14:solidFill>
                    <w14:schemeClr w14:val="tx1"/>
                  </w14:solidFill>
                </w14:textFill>
              </w:rPr>
            </w:pPr>
          </w:p>
        </w:tc>
      </w:tr>
      <w:tr w14:paraId="7A12C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5C7CF55">
            <w:pPr>
              <w:pStyle w:val="621"/>
              <w:spacing w:line="360" w:lineRule="auto"/>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14:paraId="367DA3AB">
            <w:pPr>
              <w:pStyle w:val="621"/>
              <w:spacing w:line="360" w:lineRule="auto"/>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14:paraId="17D758E9">
            <w:pPr>
              <w:pStyle w:val="621"/>
              <w:spacing w:line="360" w:lineRule="auto"/>
              <w:ind w:firstLine="200"/>
              <w:jc w:val="center"/>
              <w:rPr>
                <w:rFonts w:hAnsi="宋体"/>
                <w:color w:val="000000" w:themeColor="text1"/>
                <w:sz w:val="24"/>
                <w:szCs w:val="24"/>
                <w:highlight w:val="none"/>
                <w14:textFill>
                  <w14:solidFill>
                    <w14:schemeClr w14:val="tx1"/>
                  </w14:solidFill>
                </w14:textFill>
              </w:rPr>
            </w:pPr>
          </w:p>
        </w:tc>
      </w:tr>
      <w:tr w14:paraId="4DB0A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44EB6CA">
            <w:pPr>
              <w:pStyle w:val="621"/>
              <w:spacing w:line="360" w:lineRule="auto"/>
              <w:ind w:firstLine="200"/>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总价</w:t>
            </w:r>
          </w:p>
        </w:tc>
        <w:tc>
          <w:tcPr>
            <w:tcW w:w="2552" w:type="dxa"/>
            <w:vAlign w:val="center"/>
          </w:tcPr>
          <w:p w14:paraId="46CFD032">
            <w:pPr>
              <w:pStyle w:val="621"/>
              <w:spacing w:line="360" w:lineRule="auto"/>
              <w:ind w:firstLine="200"/>
              <w:jc w:val="center"/>
              <w:rPr>
                <w:rFonts w:hAnsi="宋体"/>
                <w:color w:val="000000" w:themeColor="text1"/>
                <w:sz w:val="24"/>
                <w:szCs w:val="24"/>
                <w:highlight w:val="none"/>
                <w14:textFill>
                  <w14:solidFill>
                    <w14:schemeClr w14:val="tx1"/>
                  </w14:solidFill>
                </w14:textFill>
              </w:rPr>
            </w:pPr>
          </w:p>
        </w:tc>
      </w:tr>
    </w:tbl>
    <w:p w14:paraId="7B2FC7D2">
      <w:pPr>
        <w:spacing w:line="360" w:lineRule="auto"/>
        <w:ind w:firstLine="480" w:firstLineChars="200"/>
        <w:rPr>
          <w:rFonts w:ascii="宋体" w:hAnsi="宋体"/>
          <w:color w:val="000000" w:themeColor="text1"/>
          <w:sz w:val="24"/>
          <w:highlight w:val="none"/>
          <w14:textFill>
            <w14:solidFill>
              <w14:schemeClr w14:val="tx1"/>
            </w14:solidFill>
          </w14:textFill>
        </w:rPr>
      </w:pPr>
      <w:bookmarkStart w:id="47" w:name="_Toc3654"/>
      <w:bookmarkStart w:id="48" w:name="_Toc30506"/>
      <w:bookmarkStart w:id="49" w:name="_Toc14993"/>
      <w:bookmarkStart w:id="50" w:name="_Toc30158"/>
      <w:bookmarkStart w:id="51" w:name="_Toc26916"/>
      <w:r>
        <w:rPr>
          <w:rFonts w:hint="eastAsia" w:ascii="宋体" w:hAnsi="宋体"/>
          <w:bCs/>
          <w:color w:val="000000" w:themeColor="text1"/>
          <w:sz w:val="24"/>
          <w:highlight w:val="none"/>
          <w14:textFill>
            <w14:solidFill>
              <w14:schemeClr w14:val="tx1"/>
            </w14:solidFill>
          </w14:textFill>
        </w:rPr>
        <w:t>1.3.2单价合同，本合同单价（含税）标准为：</w:t>
      </w:r>
      <w:r>
        <w:rPr>
          <w:rFonts w:hint="eastAsia" w:ascii="宋体" w:hAnsi="宋体"/>
          <w:bCs/>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服务工作量的计量方式为：</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cs="宋体"/>
          <w:b/>
          <w:color w:val="000000" w:themeColor="text1"/>
          <w:sz w:val="24"/>
          <w:highlight w:val="none"/>
          <w:u w:val="single"/>
          <w14:textFill>
            <w14:solidFill>
              <w14:schemeClr w14:val="tx1"/>
            </w14:solidFill>
          </w14:textFill>
        </w:rPr>
        <w:t>合同专用条款</w:t>
      </w:r>
      <w:r>
        <w:rPr>
          <w:rFonts w:hint="eastAsia" w:ascii="宋体" w:hAnsi="宋体"/>
          <w:bCs/>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单价合同，在合同履行期间内，根据实际完成的工作量据实结算，但结算总价上限不得超过预算金额或者双方确定的金额￥</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（大写：</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元人民币）。</w:t>
      </w:r>
    </w:p>
    <w:p w14:paraId="2B5E05DA">
      <w:pPr>
        <w:pStyle w:val="63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1.3.3其他计价方式：                   。</w:t>
      </w:r>
    </w:p>
    <w:bookmarkEnd w:id="47"/>
    <w:bookmarkEnd w:id="48"/>
    <w:bookmarkEnd w:id="49"/>
    <w:bookmarkEnd w:id="50"/>
    <w:bookmarkEnd w:id="51"/>
    <w:p w14:paraId="0D07E69A">
      <w:pPr>
        <w:pStyle w:val="629"/>
        <w:spacing w:before="0" w:beforeAutospacing="0" w:after="0" w:afterAutospacing="0" w:line="360" w:lineRule="auto"/>
        <w:ind w:firstLine="480"/>
        <w:rPr>
          <w:b/>
          <w:color w:val="000000" w:themeColor="text1"/>
          <w:highlight w:val="none"/>
          <w14:textFill>
            <w14:solidFill>
              <w14:schemeClr w14:val="tx1"/>
            </w14:solidFill>
          </w14:textFill>
        </w:rPr>
      </w:pPr>
      <w:bookmarkStart w:id="52" w:name="_Toc22618"/>
      <w:bookmarkStart w:id="53" w:name="_Toc10340"/>
      <w:bookmarkStart w:id="54" w:name="_Toc1814"/>
      <w:bookmarkStart w:id="55" w:name="_Toc11108"/>
      <w:bookmarkStart w:id="56" w:name="_Toc31421"/>
      <w:bookmarkStart w:id="57" w:name="_Toc4760"/>
      <w:bookmarkStart w:id="58" w:name="_Toc8772"/>
      <w:bookmarkStart w:id="59" w:name="_Toc3625"/>
      <w:r>
        <w:rPr>
          <w:rFonts w:hint="eastAsia"/>
          <w:b/>
          <w:color w:val="000000" w:themeColor="text1"/>
          <w:highlight w:val="none"/>
          <w14:textFill>
            <w14:solidFill>
              <w14:schemeClr w14:val="tx1"/>
            </w14:solidFill>
          </w14:textFill>
        </w:rPr>
        <w:t>1.4履约保证金</w:t>
      </w:r>
    </w:p>
    <w:p w14:paraId="049B08ED">
      <w:pPr>
        <w:pStyle w:val="629"/>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否）需要支付履约保证金。若需要支付履约保证金的，则：</w:t>
      </w:r>
    </w:p>
    <w:p w14:paraId="786BA581">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1.4.1履约保证金的比例为合同金额的</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27C79CDA">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1.4.2履约保证金支付方式详见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2883EF47">
      <w:pPr>
        <w:pStyle w:val="63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E70DCD3">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1.4.4甲方在项目验收结束后及时退还履约保证金。甲方在项目通过验收之日起</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highlight w:val="none"/>
          <w:u w:val="single"/>
          <w14:textFill>
            <w14:solidFill>
              <w14:schemeClr w14:val="tx1"/>
            </w14:solidFill>
          </w14:textFill>
        </w:rPr>
        <w:t xml:space="preserve">  0.05（可根据情况修改）  </w:t>
      </w:r>
      <w:r>
        <w:rPr>
          <w:rFonts w:hint="eastAsia" w:ascii="宋体" w:hAnsi="宋体" w:cs="宋体"/>
          <w:color w:val="000000" w:themeColor="text1"/>
          <w:kern w:val="0"/>
          <w:sz w:val="24"/>
          <w:highlight w:val="none"/>
          <w14:textFill>
            <w14:solidFill>
              <w14:schemeClr w14:val="tx1"/>
            </w14:solidFill>
          </w14:textFill>
        </w:rPr>
        <w:t>%计算，最高限额为本合同履约保证金的</w:t>
      </w:r>
      <w:r>
        <w:rPr>
          <w:rFonts w:hint="eastAsia" w:ascii="宋体" w:hAnsi="宋体" w:cs="宋体"/>
          <w:color w:val="000000" w:themeColor="text1"/>
          <w:kern w:val="0"/>
          <w:sz w:val="24"/>
          <w:highlight w:val="none"/>
          <w:u w:val="single"/>
          <w14:textFill>
            <w14:solidFill>
              <w14:schemeClr w14:val="tx1"/>
            </w14:solidFill>
          </w14:textFill>
        </w:rPr>
        <w:t xml:space="preserve">  20  </w:t>
      </w:r>
      <w:r>
        <w:rPr>
          <w:rFonts w:hint="eastAsia" w:ascii="宋体" w:hAnsi="宋体" w:cs="宋体"/>
          <w:color w:val="000000" w:themeColor="text1"/>
          <w:kern w:val="0"/>
          <w:sz w:val="24"/>
          <w:highlight w:val="none"/>
          <w14:textFill>
            <w14:solidFill>
              <w14:schemeClr w14:val="tx1"/>
            </w14:solidFill>
          </w14:textFill>
        </w:rPr>
        <w:t xml:space="preserve"> %。</w:t>
      </w:r>
    </w:p>
    <w:p w14:paraId="19FEACEF">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w:t>
      </w:r>
      <w:bookmarkEnd w:id="52"/>
      <w:bookmarkEnd w:id="53"/>
      <w:bookmarkEnd w:id="54"/>
      <w:r>
        <w:rPr>
          <w:rFonts w:hint="eastAsia" w:ascii="宋体" w:hAnsi="宋体" w:cs="宋体"/>
          <w:b/>
          <w:color w:val="000000" w:themeColor="text1"/>
          <w:sz w:val="24"/>
          <w:highlight w:val="none"/>
          <w14:textFill>
            <w14:solidFill>
              <w14:schemeClr w14:val="tx1"/>
            </w14:solidFill>
          </w14:textFill>
        </w:rPr>
        <w:t>预付款</w:t>
      </w:r>
    </w:p>
    <w:p w14:paraId="52135CDB">
      <w:pPr>
        <w:pStyle w:val="629"/>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否）需要支付预付款。若需要支付预付款的，则：</w:t>
      </w:r>
    </w:p>
    <w:p w14:paraId="2094A732">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7484B668">
      <w:pPr>
        <w:pStyle w:val="629"/>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1.5.2预付款的扣回方式详见</w:t>
      </w:r>
      <w:r>
        <w:rPr>
          <w:rFonts w:hint="eastAsia"/>
          <w:color w:val="000000" w:themeColor="text1"/>
          <w:highlight w:val="none"/>
          <w:u w:val="single"/>
          <w14:textFill>
            <w14:solidFill>
              <w14:schemeClr w14:val="tx1"/>
            </w14:solidFill>
          </w14:textFill>
        </w:rPr>
        <w:t xml:space="preserve">    </w:t>
      </w:r>
      <w:r>
        <w:rPr>
          <w:rFonts w:hint="eastAsia"/>
          <w:b/>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69A629E4">
      <w:pPr>
        <w:pStyle w:val="629"/>
        <w:spacing w:before="0" w:beforeAutospacing="0" w:after="0" w:afterAutospacing="0" w:line="360" w:lineRule="auto"/>
        <w:ind w:firstLine="48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1.5.3预付款的担保措施详见</w:t>
      </w:r>
      <w:r>
        <w:rPr>
          <w:rFonts w:hint="eastAsia"/>
          <w:color w:val="000000" w:themeColor="text1"/>
          <w:highlight w:val="none"/>
          <w:u w:val="single"/>
          <w14:textFill>
            <w14:solidFill>
              <w14:schemeClr w14:val="tx1"/>
            </w14:solidFill>
          </w14:textFill>
        </w:rPr>
        <w:t xml:space="preserve">    </w:t>
      </w:r>
      <w:r>
        <w:rPr>
          <w:rFonts w:hint="eastAsia"/>
          <w:b/>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3FADC6EB">
      <w:pPr>
        <w:pStyle w:val="629"/>
        <w:spacing w:before="0" w:beforeAutospacing="0" w:after="0" w:afterAutospacing="0" w:line="360" w:lineRule="auto"/>
        <w:ind w:firstLine="48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1.6资金支付</w:t>
      </w:r>
    </w:p>
    <w:p w14:paraId="1D87C5D1">
      <w:pPr>
        <w:pStyle w:val="629"/>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653B03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1.6.2资金支付的方式、时间和条件详见</w:t>
      </w:r>
      <w:r>
        <w:rPr>
          <w:rFonts w:hint="eastAsia" w:ascii="宋体" w:hAnsi="宋体" w:cs="宋体"/>
          <w:b/>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1478D3E8">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7</w:t>
      </w:r>
      <w:r>
        <w:rPr>
          <w:rFonts w:ascii="宋体" w:hAnsi="宋体"/>
          <w:b/>
          <w:color w:val="000000" w:themeColor="text1"/>
          <w:sz w:val="24"/>
          <w:highlight w:val="none"/>
          <w14:textFill>
            <w14:solidFill>
              <w14:schemeClr w14:val="tx1"/>
            </w14:solidFill>
          </w14:textFill>
        </w:rPr>
        <w:t xml:space="preserve"> 履行期限</w:t>
      </w:r>
      <w:r>
        <w:rPr>
          <w:rFonts w:hint="eastAsia" w:ascii="宋体" w:hAnsi="宋体"/>
          <w:b/>
          <w:color w:val="000000" w:themeColor="text1"/>
          <w:sz w:val="24"/>
          <w:highlight w:val="none"/>
          <w14:textFill>
            <w14:solidFill>
              <w14:schemeClr w14:val="tx1"/>
            </w14:solidFill>
          </w14:textFill>
        </w:rPr>
        <w:t>、地点和方式</w:t>
      </w:r>
      <w:bookmarkEnd w:id="55"/>
      <w:bookmarkEnd w:id="56"/>
      <w:bookmarkEnd w:id="57"/>
      <w:bookmarkEnd w:id="58"/>
      <w:bookmarkEnd w:id="59"/>
    </w:p>
    <w:p w14:paraId="57B441CF">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.1 </w:t>
      </w:r>
      <w:r>
        <w:rPr>
          <w:rFonts w:hint="eastAsia" w:ascii="宋体" w:hAnsi="宋体"/>
          <w:color w:val="000000" w:themeColor="text1"/>
          <w:sz w:val="24"/>
          <w:highlight w:val="none"/>
          <w14:textFill>
            <w14:solidFill>
              <w14:schemeClr w14:val="tx1"/>
            </w14:solidFill>
          </w14:textFill>
        </w:rPr>
        <w:t>服务交付（实施）的时间（期限）</w:t>
      </w:r>
      <w:r>
        <w:rPr>
          <w:rFonts w:ascii="宋体" w:hAnsi="宋体"/>
          <w:color w:val="000000" w:themeColor="text1"/>
          <w:sz w:val="24"/>
          <w:highlight w:val="none"/>
          <w14:textFill>
            <w14:solidFill>
              <w14:schemeClr w14:val="tx1"/>
            </w14:solidFill>
          </w14:textFill>
        </w:rPr>
        <w:t>：</w:t>
      </w:r>
      <w:r>
        <w:rPr>
          <w:rFonts w:hint="eastAsia" w:ascii="宋体" w:hAnsi="宋体"/>
          <w:b/>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26AB289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.2 </w:t>
      </w:r>
      <w:r>
        <w:rPr>
          <w:rFonts w:hint="eastAsia" w:ascii="宋体" w:hAnsi="宋体"/>
          <w:color w:val="000000" w:themeColor="text1"/>
          <w:sz w:val="24"/>
          <w:highlight w:val="none"/>
          <w14:textFill>
            <w14:solidFill>
              <w14:schemeClr w14:val="tx1"/>
            </w14:solidFill>
          </w14:textFill>
        </w:rPr>
        <w:t>服</w:t>
      </w:r>
      <w:r>
        <w:rPr>
          <w:rFonts w:hint="eastAsia" w:ascii="宋体" w:hAnsi="宋体" w:cs="宋体"/>
          <w:color w:val="000000" w:themeColor="text1"/>
          <w:sz w:val="24"/>
          <w:highlight w:val="none"/>
          <w14:textFill>
            <w14:solidFill>
              <w14:schemeClr w14:val="tx1"/>
            </w14:solidFill>
          </w14:textFill>
        </w:rPr>
        <w:t>务交付（实施）的地点（地域范围）：</w:t>
      </w:r>
      <w:r>
        <w:rPr>
          <w:rFonts w:hint="eastAsia" w:ascii="宋体" w:hAnsi="宋体"/>
          <w:b/>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28FBBA3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.3 </w:t>
      </w:r>
      <w:r>
        <w:rPr>
          <w:rFonts w:hint="eastAsia" w:ascii="宋体" w:hAnsi="宋体"/>
          <w:color w:val="000000" w:themeColor="text1"/>
          <w:sz w:val="24"/>
          <w:highlight w:val="none"/>
          <w14:textFill>
            <w14:solidFill>
              <w14:schemeClr w14:val="tx1"/>
            </w14:solidFill>
          </w14:textFill>
        </w:rPr>
        <w:t>服务交付（实施）的方式：</w:t>
      </w:r>
      <w:r>
        <w:rPr>
          <w:rFonts w:hint="eastAsia" w:ascii="宋体" w:hAnsi="宋体"/>
          <w:b/>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5E8D57C4">
      <w:pPr>
        <w:spacing w:line="360" w:lineRule="auto"/>
        <w:ind w:firstLine="480" w:firstLineChars="200"/>
        <w:rPr>
          <w:rFonts w:ascii="宋体" w:hAnsi="宋体"/>
          <w:bCs/>
          <w:color w:val="000000" w:themeColor="text1"/>
          <w:sz w:val="24"/>
          <w:highlight w:val="none"/>
          <w14:textFill>
            <w14:solidFill>
              <w14:schemeClr w14:val="tx1"/>
            </w14:solidFill>
          </w14:textFill>
        </w:rPr>
      </w:pPr>
      <w:bookmarkStart w:id="60" w:name="_Toc2375"/>
      <w:bookmarkStart w:id="61" w:name="_Toc24662"/>
      <w:bookmarkStart w:id="62" w:name="_Toc8586"/>
      <w:bookmarkStart w:id="63" w:name="_Toc3079"/>
      <w:bookmarkStart w:id="64" w:name="_Toc5698"/>
      <w:r>
        <w:rPr>
          <w:rFonts w:hint="eastAsia" w:ascii="宋体" w:hAnsi="宋体"/>
          <w:bCs/>
          <w:color w:val="000000" w:themeColor="text1"/>
          <w:sz w:val="24"/>
          <w:highlight w:val="none"/>
          <w14:textFill>
            <w14:solidFill>
              <w14:schemeClr w14:val="tx1"/>
            </w14:solidFill>
          </w14:textFill>
        </w:rPr>
        <w:t>1.7.4若服务</w:t>
      </w:r>
      <w:r>
        <w:rPr>
          <w:rFonts w:hint="eastAsia"/>
          <w:bCs/>
          <w:color w:val="000000" w:themeColor="text1"/>
          <w:sz w:val="24"/>
          <w:highlight w:val="none"/>
          <w14:textFill>
            <w14:solidFill>
              <w14:schemeClr w14:val="tx1"/>
            </w14:solidFill>
          </w14:textFill>
        </w:rPr>
        <w:t>涉及货物的，则货物的：</w:t>
      </w:r>
    </w:p>
    <w:p w14:paraId="5253C1C9">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 交付期限：详见</w:t>
      </w:r>
      <w:r>
        <w:rPr>
          <w:rFonts w:hint="eastAsia" w:ascii="宋体" w:hAnsi="宋体" w:cs="宋体"/>
          <w:b/>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1C4F2AB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 交付地点：</w:t>
      </w:r>
      <w:r>
        <w:rPr>
          <w:rFonts w:hint="eastAsia" w:ascii="宋体" w:hAnsi="宋体" w:cs="宋体"/>
          <w:b/>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7D847F4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1.7.4.3 交付方式：</w:t>
      </w:r>
      <w:r>
        <w:rPr>
          <w:rFonts w:hint="eastAsia" w:ascii="宋体" w:hAnsi="宋体" w:cs="宋体"/>
          <w:b/>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24F1D2E0">
      <w:pPr>
        <w:spacing w:line="360" w:lineRule="auto"/>
        <w:ind w:firstLine="482" w:firstLineChars="200"/>
        <w:rPr>
          <w:rFonts w:ascii="宋体" w:hAnsi="宋体"/>
          <w:color w:val="000000" w:themeColor="text1"/>
          <w:sz w:val="24"/>
          <w:highlight w:val="none"/>
          <w:u w:val="singl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8违约责任</w:t>
      </w:r>
      <w:bookmarkEnd w:id="60"/>
      <w:bookmarkEnd w:id="61"/>
      <w:bookmarkEnd w:id="62"/>
      <w:bookmarkEnd w:id="63"/>
      <w:bookmarkEnd w:id="64"/>
    </w:p>
    <w:p w14:paraId="578105D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.1 除不可抗力外，如果乙方没有按照本合同约定的期限</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地点和方式</w:t>
      </w:r>
      <w:r>
        <w:rPr>
          <w:rFonts w:hint="eastAsia" w:ascii="宋体" w:hAnsi="宋体"/>
          <w:color w:val="000000" w:themeColor="text1"/>
          <w:sz w:val="24"/>
          <w:highlight w:val="none"/>
          <w14:textFill>
            <w14:solidFill>
              <w14:schemeClr w14:val="tx1"/>
            </w14:solidFill>
          </w14:textFill>
        </w:rPr>
        <w:t>交付服务成果或者实施服务</w:t>
      </w:r>
      <w:r>
        <w:rPr>
          <w:rFonts w:ascii="宋体" w:hAnsi="宋体"/>
          <w:color w:val="000000" w:themeColor="text1"/>
          <w:sz w:val="24"/>
          <w:highlight w:val="none"/>
          <w14:textFill>
            <w14:solidFill>
              <w14:schemeClr w14:val="tx1"/>
            </w14:solidFill>
          </w14:textFill>
        </w:rPr>
        <w:t>，那么甲方可要求乙方支付违约金</w:t>
      </w:r>
      <w:r>
        <w:rPr>
          <w:rFonts w:hint="eastAsia" w:ascii="宋体" w:hAnsi="宋体"/>
          <w:color w:val="000000" w:themeColor="text1"/>
          <w:sz w:val="24"/>
          <w:highlight w:val="none"/>
          <w14:textFill>
            <w14:solidFill>
              <w14:schemeClr w14:val="tx1"/>
            </w14:solidFill>
          </w14:textFill>
        </w:rPr>
        <w:t>，迟延履行</w:t>
      </w:r>
      <w:r>
        <w:rPr>
          <w:rFonts w:ascii="宋体" w:hAnsi="宋体"/>
          <w:color w:val="000000" w:themeColor="text1"/>
          <w:sz w:val="24"/>
          <w:highlight w:val="none"/>
          <w14:textFill>
            <w14:solidFill>
              <w14:schemeClr w14:val="tx1"/>
            </w14:solidFill>
          </w14:textFill>
        </w:rPr>
        <w:t>违约金按每迟延</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一日的应提供而未</w:t>
      </w:r>
      <w:r>
        <w:rPr>
          <w:rFonts w:hint="eastAsia" w:ascii="宋体" w:hAnsi="宋体"/>
          <w:color w:val="000000" w:themeColor="text1"/>
          <w:sz w:val="24"/>
          <w:highlight w:val="none"/>
          <w14:textFill>
            <w14:solidFill>
              <w14:schemeClr w14:val="tx1"/>
            </w14:solidFill>
          </w14:textFill>
        </w:rPr>
        <w:t>提供</w:t>
      </w:r>
      <w:r>
        <w:rPr>
          <w:rFonts w:ascii="宋体" w:hAnsi="宋体"/>
          <w:color w:val="000000" w:themeColor="text1"/>
          <w:sz w:val="24"/>
          <w:highlight w:val="none"/>
          <w14:textFill>
            <w14:solidFill>
              <w14:schemeClr w14:val="tx1"/>
            </w14:solidFill>
          </w14:textFill>
        </w:rPr>
        <w:t>服务价格的</w:t>
      </w:r>
      <w:r>
        <w:rPr>
          <w:rFonts w:hint="eastAsia" w:ascii="宋体" w:hAnsi="宋体"/>
          <w:color w:val="000000" w:themeColor="text1"/>
          <w:sz w:val="24"/>
          <w:highlight w:val="none"/>
          <w:u w:val="single"/>
          <w14:textFill>
            <w14:solidFill>
              <w14:schemeClr w14:val="tx1"/>
            </w14:solidFill>
          </w14:textFill>
        </w:rPr>
        <w:t>0.05</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%计算</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最高限额为</w:t>
      </w:r>
      <w:r>
        <w:rPr>
          <w:rFonts w:hint="eastAsia" w:ascii="宋体" w:hAnsi="宋体"/>
          <w:color w:val="000000" w:themeColor="text1"/>
          <w:sz w:val="24"/>
          <w:highlight w:val="none"/>
          <w14:textFill>
            <w14:solidFill>
              <w14:schemeClr w14:val="tx1"/>
            </w14:solidFill>
          </w14:textFill>
        </w:rPr>
        <w:t>本</w:t>
      </w:r>
      <w:r>
        <w:rPr>
          <w:rFonts w:ascii="宋体" w:hAnsi="宋体"/>
          <w:color w:val="000000" w:themeColor="text1"/>
          <w:sz w:val="24"/>
          <w:highlight w:val="none"/>
          <w14:textFill>
            <w14:solidFill>
              <w14:schemeClr w14:val="tx1"/>
            </w14:solidFill>
          </w14:textFill>
        </w:rPr>
        <w:t>合同总价的</w:t>
      </w:r>
      <w:r>
        <w:rPr>
          <w:rFonts w:ascii="宋体" w:hAnsi="宋体"/>
          <w:color w:val="000000" w:themeColor="text1"/>
          <w:sz w:val="24"/>
          <w:highlight w:val="none"/>
          <w:u w:val="single"/>
          <w14:textFill>
            <w14:solidFill>
              <w14:schemeClr w14:val="tx1"/>
            </w14:solidFill>
          </w14:textFill>
        </w:rPr>
        <w:t xml:space="preserve">  20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迟延</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的违约金计算数额达到前述最高限额之日起</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甲方有权在要求乙方支付违约金的同时</w:t>
      </w:r>
      <w:r>
        <w:rPr>
          <w:rFonts w:hint="eastAsia" w:ascii="宋体" w:hAnsi="宋体"/>
          <w:color w:val="000000" w:themeColor="text1"/>
          <w:sz w:val="24"/>
          <w:highlight w:val="none"/>
          <w14:textFill>
            <w14:solidFill>
              <w14:schemeClr w14:val="tx1"/>
            </w14:solidFill>
          </w14:textFill>
        </w:rPr>
        <w:t>，书面通知乙方</w:t>
      </w:r>
      <w:r>
        <w:rPr>
          <w:rFonts w:ascii="宋体" w:hAnsi="宋体"/>
          <w:color w:val="000000" w:themeColor="text1"/>
          <w:sz w:val="24"/>
          <w:highlight w:val="none"/>
          <w14:textFill>
            <w14:solidFill>
              <w14:schemeClr w14:val="tx1"/>
            </w14:solidFill>
          </w14:textFill>
        </w:rPr>
        <w:t>解除本合同</w:t>
      </w:r>
      <w:r>
        <w:rPr>
          <w:rFonts w:hint="eastAsia" w:ascii="宋体" w:hAnsi="宋体"/>
          <w:color w:val="000000" w:themeColor="text1"/>
          <w:sz w:val="24"/>
          <w:highlight w:val="none"/>
          <w14:textFill>
            <w14:solidFill>
              <w14:schemeClr w14:val="tx1"/>
            </w14:solidFill>
          </w14:textFill>
        </w:rPr>
        <w:t>；</w:t>
      </w:r>
    </w:p>
    <w:p w14:paraId="32E7A888">
      <w:pPr>
        <w:pStyle w:val="631"/>
        <w:rPr>
          <w:b/>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color w:val="000000" w:themeColor="text1"/>
          <w:highlight w:val="none"/>
          <w:u w:val="single"/>
          <w14:textFill>
            <w14:solidFill>
              <w14:schemeClr w14:val="tx1"/>
            </w14:solidFill>
          </w14:textFill>
        </w:rPr>
        <w:t xml:space="preserve">  0.0</w:t>
      </w:r>
      <w:r>
        <w:rPr>
          <w:rFonts w:hint="eastAsia"/>
          <w:color w:val="000000" w:themeColor="text1"/>
          <w:highlight w:val="none"/>
          <w14:textFill>
            <w14:solidFill>
              <w14:schemeClr w14:val="tx1"/>
            </w14:solidFill>
          </w14:textFill>
        </w:rPr>
        <w:t xml:space="preserve">5（可根据情况修改） </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%计算，最高限额为本合同总价的</w:t>
      </w:r>
      <w:r>
        <w:rPr>
          <w:rFonts w:hint="eastAsia"/>
          <w:color w:val="000000" w:themeColor="text1"/>
          <w:highlight w:val="none"/>
          <w:u w:val="single"/>
          <w14:textFill>
            <w14:solidFill>
              <w14:schemeClr w14:val="tx1"/>
            </w14:solidFill>
          </w14:textFill>
        </w:rPr>
        <w:t xml:space="preserve">  20  </w:t>
      </w:r>
      <w:r>
        <w:rPr>
          <w:rFonts w:hint="eastAsia"/>
          <w:color w:val="000000" w:themeColor="text1"/>
          <w:highlight w:val="none"/>
          <w14:textFill>
            <w14:solidFill>
              <w14:schemeClr w14:val="tx1"/>
            </w14:solidFill>
          </w14:textFill>
        </w:rPr>
        <w:t>%；迟延交付货物的违约金计算数额达到前述最高限额之日起，甲方有权在要求乙方支付违约金的同时，书面通知乙方解除本合同；</w:t>
      </w:r>
    </w:p>
    <w:p w14:paraId="43B32D5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highlight w:val="none"/>
          <w:u w:val="single"/>
          <w14:textFill>
            <w14:solidFill>
              <w14:schemeClr w14:val="tx1"/>
            </w14:solidFill>
          </w14:textFill>
        </w:rPr>
        <w:t xml:space="preserve">   0.05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r>
        <w:rPr>
          <w:rFonts w:hint="eastAsia" w:ascii="宋体" w:hAnsi="宋体"/>
          <w:color w:val="000000" w:themeColor="text1"/>
          <w:sz w:val="24"/>
          <w:highlight w:val="none"/>
          <w14:textFill>
            <w14:solidFill>
              <w14:schemeClr w14:val="tx1"/>
            </w14:solidFill>
          </w14:textFill>
        </w:rPr>
        <w:t>；</w:t>
      </w:r>
    </w:p>
    <w:p w14:paraId="63259A2D">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65" w:name="_Toc18683"/>
      <w:bookmarkStart w:id="66" w:name="_Toc9497"/>
      <w:bookmarkStart w:id="67" w:name="_Toc26807"/>
      <w:bookmarkStart w:id="68" w:name="_Toc32454"/>
      <w:bookmarkStart w:id="69" w:name="_Toc30329"/>
      <w:r>
        <w:rPr>
          <w:rFonts w:hint="eastAsia" w:ascii="宋体" w:hAnsi="宋体" w:cs="宋体"/>
          <w:color w:val="000000" w:themeColor="text1"/>
          <w:sz w:val="24"/>
          <w:highlight w:val="none"/>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F08042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067544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14:paraId="20428D9E">
      <w:pPr>
        <w:spacing w:line="360" w:lineRule="auto"/>
        <w:ind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1.8.7违约责任</w:t>
      </w:r>
      <w:r>
        <w:rPr>
          <w:rFonts w:hint="eastAsia" w:ascii="宋体" w:hAnsi="宋体" w:cs="宋体"/>
          <w:b/>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另有约定的，从其约定。</w:t>
      </w:r>
    </w:p>
    <w:bookmarkEnd w:id="65"/>
    <w:bookmarkEnd w:id="66"/>
    <w:bookmarkEnd w:id="67"/>
    <w:bookmarkEnd w:id="68"/>
    <w:bookmarkEnd w:id="69"/>
    <w:p w14:paraId="30FC8F89">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1.9合同争议的解决</w:t>
      </w:r>
    </w:p>
    <w:p w14:paraId="34E19413">
      <w:pPr>
        <w:spacing w:line="360" w:lineRule="auto"/>
        <w:ind w:left="-61" w:leftChars="-29" w:right="-420" w:rightChars="-200"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条款规定的方式解决：</w:t>
      </w:r>
    </w:p>
    <w:p w14:paraId="2EC68247">
      <w:pPr>
        <w:spacing w:line="360" w:lineRule="auto"/>
        <w:ind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 将争议提交</w:t>
      </w:r>
      <w:r>
        <w:rPr>
          <w:rFonts w:hint="eastAsia" w:ascii="宋体" w:hAnsi="宋体" w:cs="宋体"/>
          <w:b/>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仲裁委员会依申请仲裁时其现行有效的仲裁规则裁决；</w:t>
      </w:r>
    </w:p>
    <w:p w14:paraId="6ADF3825">
      <w:pPr>
        <w:spacing w:line="360" w:lineRule="auto"/>
        <w:ind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 向</w:t>
      </w:r>
      <w:r>
        <w:rPr>
          <w:rFonts w:hint="eastAsia" w:ascii="宋体" w:hAnsi="宋体" w:cs="宋体"/>
          <w:b/>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人民法院起诉。</w:t>
      </w:r>
    </w:p>
    <w:p w14:paraId="0C519EB3">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2.0 合同生效</w:t>
      </w:r>
    </w:p>
    <w:p w14:paraId="67422FC2">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本合同自双方当事人盖章签字时生效。</w:t>
      </w:r>
    </w:p>
    <w:p w14:paraId="2C370F59">
      <w:pPr>
        <w:autoSpaceDE w:val="0"/>
        <w:autoSpaceDN w:val="0"/>
        <w:spacing w:line="360" w:lineRule="auto"/>
        <w:rPr>
          <w:rFonts w:ascii="宋体" w:hAnsi="宋体"/>
          <w:color w:val="000000" w:themeColor="text1"/>
          <w:sz w:val="24"/>
          <w:highlight w:val="none"/>
          <w:lang w:val="zh-CN"/>
          <w14:textFill>
            <w14:solidFill>
              <w14:schemeClr w14:val="tx1"/>
            </w14:solidFill>
          </w14:textFill>
        </w:rPr>
      </w:pPr>
    </w:p>
    <w:tbl>
      <w:tblPr>
        <w:tblStyle w:val="60"/>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2628"/>
        <w:gridCol w:w="2156"/>
        <w:gridCol w:w="2306"/>
      </w:tblGrid>
      <w:tr w14:paraId="039DB8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top w:val="single" w:color="auto" w:sz="4" w:space="0"/>
              <w:left w:val="single" w:color="auto" w:sz="4" w:space="0"/>
              <w:bottom w:val="single" w:color="auto" w:sz="2" w:space="0"/>
              <w:right w:val="single" w:color="auto" w:sz="2" w:space="0"/>
            </w:tcBorders>
            <w:vAlign w:val="center"/>
          </w:tcPr>
          <w:p w14:paraId="57E38D2A">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甲方（采购人</w:t>
            </w:r>
            <w:r>
              <w:rPr>
                <w:rFonts w:hint="eastAsia" w:ascii="宋体" w:hAnsi="宋体"/>
                <w:color w:val="000000" w:themeColor="text1"/>
                <w:sz w:val="24"/>
                <w:highlight w:val="none"/>
                <w14:textFill>
                  <w14:solidFill>
                    <w14:schemeClr w14:val="tx1"/>
                  </w14:solidFill>
                </w14:textFill>
              </w:rPr>
              <w:t>、受采购人委托签订合同的单位或</w:t>
            </w:r>
            <w:r>
              <w:rPr>
                <w:rFonts w:hint="eastAsia" w:ascii="Calibri" w:hAnsi="Calibri"/>
                <w:color w:val="000000" w:themeColor="text1"/>
                <w:sz w:val="24"/>
                <w:highlight w:val="none"/>
                <w14:textFill>
                  <w14:solidFill>
                    <w14:schemeClr w14:val="tx1"/>
                  </w14:solidFill>
                </w14:textFill>
              </w:rPr>
              <w:t>采购文件约定的合同甲方）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14:paraId="1711910B">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乙方（供应商）</w:t>
            </w:r>
          </w:p>
        </w:tc>
      </w:tr>
      <w:tr w14:paraId="4957032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left w:val="single" w:color="auto" w:sz="4" w:space="0"/>
              <w:bottom w:val="single" w:color="auto" w:sz="2" w:space="0"/>
              <w:right w:val="single" w:color="auto" w:sz="2" w:space="0"/>
            </w:tcBorders>
            <w:vAlign w:val="center"/>
          </w:tcPr>
          <w:p w14:paraId="0023413C">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048300A4">
            <w:pPr>
              <w:snapToGrid w:val="0"/>
              <w:spacing w:line="360" w:lineRule="auto"/>
              <w:jc w:val="center"/>
              <w:rPr>
                <w:rFonts w:ascii="Calibri" w:hAnsi="Calibri"/>
                <w:color w:val="000000" w:themeColor="text1"/>
                <w:sz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77E5C530">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14:paraId="6E6480E1">
            <w:pPr>
              <w:snapToGrid w:val="0"/>
              <w:spacing w:line="360" w:lineRule="auto"/>
              <w:jc w:val="center"/>
              <w:rPr>
                <w:rFonts w:ascii="Calibri" w:hAnsi="Calibri"/>
                <w:color w:val="000000" w:themeColor="text1"/>
                <w:spacing w:val="20"/>
                <w:sz w:val="24"/>
                <w:highlight w:val="none"/>
                <w14:textFill>
                  <w14:solidFill>
                    <w14:schemeClr w14:val="tx1"/>
                  </w14:solidFill>
                </w14:textFill>
              </w:rPr>
            </w:pPr>
          </w:p>
        </w:tc>
      </w:tr>
      <w:tr w14:paraId="214579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left w:val="single" w:color="auto" w:sz="4" w:space="0"/>
              <w:bottom w:val="single" w:color="auto" w:sz="2" w:space="0"/>
              <w:right w:val="single" w:color="auto" w:sz="2" w:space="0"/>
            </w:tcBorders>
            <w:vAlign w:val="center"/>
          </w:tcPr>
          <w:p w14:paraId="3E4D40CC">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法定代表人</w:t>
            </w:r>
          </w:p>
          <w:p w14:paraId="7449CBB2">
            <w:pPr>
              <w:snapToGrid w:val="0"/>
              <w:spacing w:line="360" w:lineRule="auto"/>
              <w:ind w:firstLine="115" w:firstLineChars="48"/>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14:paraId="4B8ED849">
            <w:pPr>
              <w:snapToGrid w:val="0"/>
              <w:spacing w:line="360" w:lineRule="auto"/>
              <w:jc w:val="center"/>
              <w:rPr>
                <w:rFonts w:ascii="Calibri" w:hAnsi="Calibri"/>
                <w:color w:val="000000" w:themeColor="text1"/>
                <w:sz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5FCE562B">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法定代表人</w:t>
            </w:r>
          </w:p>
          <w:p w14:paraId="2B814667">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14:paraId="06B0CFAF">
            <w:pPr>
              <w:snapToGrid w:val="0"/>
              <w:spacing w:line="360" w:lineRule="auto"/>
              <w:jc w:val="center"/>
              <w:rPr>
                <w:rFonts w:ascii="Calibri" w:hAnsi="Calibri"/>
                <w:color w:val="000000" w:themeColor="text1"/>
                <w:sz w:val="24"/>
                <w:highlight w:val="none"/>
                <w14:textFill>
                  <w14:solidFill>
                    <w14:schemeClr w14:val="tx1"/>
                  </w14:solidFill>
                </w14:textFill>
              </w:rPr>
            </w:pPr>
          </w:p>
        </w:tc>
      </w:tr>
      <w:tr w14:paraId="1C19441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0" w:type="auto"/>
            <w:vMerge w:val="continue"/>
            <w:tcBorders>
              <w:top w:val="single" w:color="auto" w:sz="2" w:space="0"/>
              <w:left w:val="single" w:color="auto" w:sz="4" w:space="0"/>
              <w:bottom w:val="single" w:color="auto" w:sz="2" w:space="0"/>
              <w:right w:val="single" w:color="auto" w:sz="2" w:space="0"/>
            </w:tcBorders>
            <w:vAlign w:val="center"/>
          </w:tcPr>
          <w:p w14:paraId="4847963B">
            <w:pPr>
              <w:widowControl/>
              <w:adjustRightInd/>
              <w:spacing w:line="360" w:lineRule="auto"/>
              <w:jc w:val="left"/>
              <w:rPr>
                <w:rFonts w:ascii="Calibri" w:hAnsi="Calibri"/>
                <w:color w:val="000000" w:themeColor="text1"/>
                <w:sz w:val="24"/>
                <w:highlight w:val="none"/>
                <w14:textFill>
                  <w14:solidFill>
                    <w14:schemeClr w14:val="tx1"/>
                  </w14:solidFill>
                </w14:textFill>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14:paraId="71143590">
            <w:pPr>
              <w:widowControl/>
              <w:adjustRightInd/>
              <w:spacing w:line="360" w:lineRule="auto"/>
              <w:jc w:val="left"/>
              <w:rPr>
                <w:rFonts w:ascii="Calibri" w:hAnsi="Calibri"/>
                <w:color w:val="000000" w:themeColor="text1"/>
                <w:sz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7E1C6EDB">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14:paraId="27F8D827">
            <w:pPr>
              <w:snapToGrid w:val="0"/>
              <w:spacing w:line="360" w:lineRule="auto"/>
              <w:jc w:val="center"/>
              <w:rPr>
                <w:rFonts w:ascii="Calibri" w:hAnsi="Calibri"/>
                <w:color w:val="000000" w:themeColor="text1"/>
                <w:spacing w:val="20"/>
                <w:sz w:val="24"/>
                <w:highlight w:val="none"/>
                <w14:textFill>
                  <w14:solidFill>
                    <w14:schemeClr w14:val="tx1"/>
                  </w14:solidFill>
                </w14:textFill>
              </w:rPr>
            </w:pPr>
          </w:p>
        </w:tc>
      </w:tr>
      <w:tr w14:paraId="569B739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2857685D">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住</w:t>
            </w:r>
            <w:r>
              <w:rPr>
                <w:rFonts w:ascii="Calibri" w:hAnsi="Calibri"/>
                <w:color w:val="000000" w:themeColor="text1"/>
                <w:sz w:val="24"/>
                <w:highlight w:val="none"/>
                <w14:textFill>
                  <w14:solidFill>
                    <w14:schemeClr w14:val="tx1"/>
                  </w14:solidFill>
                </w14:textFill>
              </w:rPr>
              <w:t xml:space="preserve">  </w:t>
            </w:r>
            <w:r>
              <w:rPr>
                <w:rFonts w:hint="eastAsia" w:ascii="Calibri" w:hAnsi="Calibri"/>
                <w:color w:val="000000" w:themeColor="text1"/>
                <w:sz w:val="24"/>
                <w:highlight w:val="none"/>
                <w14:textFill>
                  <w14:solidFill>
                    <w14:schemeClr w14:val="tx1"/>
                  </w14:solidFill>
                </w14:textFill>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022B1968">
            <w:pPr>
              <w:snapToGrid w:val="0"/>
              <w:spacing w:line="360" w:lineRule="auto"/>
              <w:jc w:val="center"/>
              <w:rPr>
                <w:rFonts w:ascii="Calibri" w:hAnsi="Calibri"/>
                <w:color w:val="000000" w:themeColor="text1"/>
                <w:sz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36B01B3">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住</w:t>
            </w:r>
            <w:r>
              <w:rPr>
                <w:rFonts w:ascii="Calibri" w:hAnsi="Calibri"/>
                <w:color w:val="000000" w:themeColor="text1"/>
                <w:sz w:val="24"/>
                <w:highlight w:val="none"/>
                <w14:textFill>
                  <w14:solidFill>
                    <w14:schemeClr w14:val="tx1"/>
                  </w14:solidFill>
                </w14:textFill>
              </w:rPr>
              <w:t xml:space="preserve">  </w:t>
            </w:r>
            <w:r>
              <w:rPr>
                <w:rFonts w:hint="eastAsia" w:ascii="Calibri" w:hAnsi="Calibri"/>
                <w:color w:val="000000" w:themeColor="text1"/>
                <w:sz w:val="24"/>
                <w:highlight w:val="none"/>
                <w14:textFill>
                  <w14:solidFill>
                    <w14:schemeClr w14:val="tx1"/>
                  </w14:solidFill>
                </w14:textFill>
              </w:rPr>
              <w:t>所</w:t>
            </w:r>
          </w:p>
        </w:tc>
        <w:tc>
          <w:tcPr>
            <w:tcW w:w="1259" w:type="pct"/>
            <w:tcBorders>
              <w:top w:val="single" w:color="auto" w:sz="2" w:space="0"/>
              <w:left w:val="single" w:color="auto" w:sz="2" w:space="0"/>
              <w:bottom w:val="single" w:color="auto" w:sz="2" w:space="0"/>
              <w:right w:val="single" w:color="auto" w:sz="4" w:space="0"/>
            </w:tcBorders>
            <w:vAlign w:val="center"/>
          </w:tcPr>
          <w:p w14:paraId="60F46D53">
            <w:pPr>
              <w:snapToGrid w:val="0"/>
              <w:spacing w:line="360" w:lineRule="auto"/>
              <w:jc w:val="center"/>
              <w:rPr>
                <w:rFonts w:ascii="Calibri" w:hAnsi="Calibri"/>
                <w:color w:val="000000" w:themeColor="text1"/>
                <w:spacing w:val="20"/>
                <w:sz w:val="24"/>
                <w:highlight w:val="none"/>
                <w14:textFill>
                  <w14:solidFill>
                    <w14:schemeClr w14:val="tx1"/>
                  </w14:solidFill>
                </w14:textFill>
              </w:rPr>
            </w:pPr>
          </w:p>
        </w:tc>
      </w:tr>
      <w:tr w14:paraId="085692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A057288">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联</w:t>
            </w:r>
            <w:r>
              <w:rPr>
                <w:rFonts w:ascii="Calibri" w:hAnsi="Calibri"/>
                <w:color w:val="000000" w:themeColor="text1"/>
                <w:sz w:val="24"/>
                <w:highlight w:val="none"/>
                <w14:textFill>
                  <w14:solidFill>
                    <w14:schemeClr w14:val="tx1"/>
                  </w14:solidFill>
                </w14:textFill>
              </w:rPr>
              <w:t xml:space="preserve"> </w:t>
            </w:r>
            <w:r>
              <w:rPr>
                <w:rFonts w:hint="eastAsia" w:ascii="Calibri" w:hAnsi="Calibri"/>
                <w:color w:val="000000" w:themeColor="text1"/>
                <w:sz w:val="24"/>
                <w:highlight w:val="none"/>
                <w14:textFill>
                  <w14:solidFill>
                    <w14:schemeClr w14:val="tx1"/>
                  </w14:solidFill>
                </w14:textFill>
              </w:rPr>
              <w:t>系</w:t>
            </w:r>
            <w:r>
              <w:rPr>
                <w:rFonts w:ascii="Calibri" w:hAnsi="Calibri"/>
                <w:color w:val="000000" w:themeColor="text1"/>
                <w:sz w:val="24"/>
                <w:highlight w:val="none"/>
                <w14:textFill>
                  <w14:solidFill>
                    <w14:schemeClr w14:val="tx1"/>
                  </w14:solidFill>
                </w14:textFill>
              </w:rPr>
              <w:t xml:space="preserve"> </w:t>
            </w:r>
            <w:r>
              <w:rPr>
                <w:rFonts w:hint="eastAsia" w:ascii="Calibri" w:hAnsi="Calibri"/>
                <w:color w:val="000000" w:themeColor="text1"/>
                <w:sz w:val="24"/>
                <w:highlight w:val="none"/>
                <w14:textFill>
                  <w14:solidFill>
                    <w14:schemeClr w14:val="tx1"/>
                  </w14:solidFill>
                </w14:textFill>
              </w:rPr>
              <w:t>人</w:t>
            </w:r>
          </w:p>
        </w:tc>
        <w:tc>
          <w:tcPr>
            <w:tcW w:w="1436" w:type="pct"/>
            <w:tcBorders>
              <w:top w:val="single" w:color="auto" w:sz="2" w:space="0"/>
              <w:left w:val="single" w:color="auto" w:sz="2" w:space="0"/>
              <w:bottom w:val="single" w:color="auto" w:sz="2" w:space="0"/>
              <w:right w:val="single" w:color="auto" w:sz="2" w:space="0"/>
            </w:tcBorders>
            <w:vAlign w:val="center"/>
          </w:tcPr>
          <w:p w14:paraId="47D55628">
            <w:pPr>
              <w:snapToGrid w:val="0"/>
              <w:spacing w:line="360" w:lineRule="auto"/>
              <w:jc w:val="center"/>
              <w:rPr>
                <w:rFonts w:ascii="Calibri" w:hAnsi="Calibri"/>
                <w:color w:val="000000" w:themeColor="text1"/>
                <w:sz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2FE1E179">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联</w:t>
            </w:r>
            <w:r>
              <w:rPr>
                <w:rFonts w:ascii="Calibri" w:hAnsi="Calibri"/>
                <w:color w:val="000000" w:themeColor="text1"/>
                <w:sz w:val="24"/>
                <w:highlight w:val="none"/>
                <w14:textFill>
                  <w14:solidFill>
                    <w14:schemeClr w14:val="tx1"/>
                  </w14:solidFill>
                </w14:textFill>
              </w:rPr>
              <w:t xml:space="preserve"> </w:t>
            </w:r>
            <w:r>
              <w:rPr>
                <w:rFonts w:hint="eastAsia" w:ascii="Calibri" w:hAnsi="Calibri"/>
                <w:color w:val="000000" w:themeColor="text1"/>
                <w:sz w:val="24"/>
                <w:highlight w:val="none"/>
                <w14:textFill>
                  <w14:solidFill>
                    <w14:schemeClr w14:val="tx1"/>
                  </w14:solidFill>
                </w14:textFill>
              </w:rPr>
              <w:t>系</w:t>
            </w:r>
            <w:r>
              <w:rPr>
                <w:rFonts w:ascii="Calibri" w:hAnsi="Calibri"/>
                <w:color w:val="000000" w:themeColor="text1"/>
                <w:sz w:val="24"/>
                <w:highlight w:val="none"/>
                <w14:textFill>
                  <w14:solidFill>
                    <w14:schemeClr w14:val="tx1"/>
                  </w14:solidFill>
                </w14:textFill>
              </w:rPr>
              <w:t xml:space="preserve"> </w:t>
            </w:r>
            <w:r>
              <w:rPr>
                <w:rFonts w:hint="eastAsia" w:ascii="Calibri" w:hAnsi="Calibri"/>
                <w:color w:val="000000" w:themeColor="text1"/>
                <w:sz w:val="24"/>
                <w:highlight w:val="none"/>
                <w14:textFill>
                  <w14:solidFill>
                    <w14:schemeClr w14:val="tx1"/>
                  </w14:solidFill>
                </w14:textFill>
              </w:rPr>
              <w:t>人</w:t>
            </w:r>
          </w:p>
        </w:tc>
        <w:tc>
          <w:tcPr>
            <w:tcW w:w="1259" w:type="pct"/>
            <w:tcBorders>
              <w:top w:val="single" w:color="auto" w:sz="2" w:space="0"/>
              <w:left w:val="single" w:color="auto" w:sz="2" w:space="0"/>
              <w:bottom w:val="single" w:color="auto" w:sz="2" w:space="0"/>
              <w:right w:val="single" w:color="auto" w:sz="4" w:space="0"/>
            </w:tcBorders>
            <w:vAlign w:val="center"/>
          </w:tcPr>
          <w:p w14:paraId="07711350">
            <w:pPr>
              <w:snapToGrid w:val="0"/>
              <w:spacing w:line="360" w:lineRule="auto"/>
              <w:jc w:val="center"/>
              <w:rPr>
                <w:rFonts w:ascii="Calibri" w:hAnsi="Calibri"/>
                <w:color w:val="000000" w:themeColor="text1"/>
                <w:spacing w:val="20"/>
                <w:sz w:val="24"/>
                <w:highlight w:val="none"/>
                <w14:textFill>
                  <w14:solidFill>
                    <w14:schemeClr w14:val="tx1"/>
                  </w14:solidFill>
                </w14:textFill>
              </w:rPr>
            </w:pPr>
          </w:p>
        </w:tc>
      </w:tr>
      <w:tr w14:paraId="694240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B65BB67">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575BDA49">
            <w:pPr>
              <w:snapToGrid w:val="0"/>
              <w:spacing w:line="360" w:lineRule="auto"/>
              <w:jc w:val="center"/>
              <w:rPr>
                <w:rFonts w:ascii="Calibri" w:hAnsi="Calibri"/>
                <w:color w:val="000000" w:themeColor="text1"/>
                <w:sz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97DFB5C">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14:paraId="6141C9C3">
            <w:pPr>
              <w:snapToGrid w:val="0"/>
              <w:spacing w:line="360" w:lineRule="auto"/>
              <w:jc w:val="center"/>
              <w:rPr>
                <w:rFonts w:ascii="Calibri" w:hAnsi="Calibri"/>
                <w:color w:val="000000" w:themeColor="text1"/>
                <w:spacing w:val="20"/>
                <w:sz w:val="24"/>
                <w:highlight w:val="none"/>
                <w14:textFill>
                  <w14:solidFill>
                    <w14:schemeClr w14:val="tx1"/>
                  </w14:solidFill>
                </w14:textFill>
              </w:rPr>
            </w:pPr>
          </w:p>
        </w:tc>
      </w:tr>
      <w:tr w14:paraId="261C43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46DC703">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296DFAEC">
            <w:pPr>
              <w:snapToGrid w:val="0"/>
              <w:spacing w:line="360" w:lineRule="auto"/>
              <w:jc w:val="center"/>
              <w:rPr>
                <w:rFonts w:ascii="Calibri" w:hAnsi="Calibri"/>
                <w:color w:val="000000" w:themeColor="text1"/>
                <w:sz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10EDFDB0">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14:paraId="50BB763B">
            <w:pPr>
              <w:snapToGrid w:val="0"/>
              <w:spacing w:line="360" w:lineRule="auto"/>
              <w:jc w:val="center"/>
              <w:rPr>
                <w:rFonts w:ascii="Calibri" w:hAnsi="Calibri"/>
                <w:color w:val="000000" w:themeColor="text1"/>
                <w:spacing w:val="20"/>
                <w:sz w:val="24"/>
                <w:highlight w:val="none"/>
                <w14:textFill>
                  <w14:solidFill>
                    <w14:schemeClr w14:val="tx1"/>
                  </w14:solidFill>
                </w14:textFill>
              </w:rPr>
            </w:pPr>
          </w:p>
        </w:tc>
      </w:tr>
      <w:tr w14:paraId="424BFDD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24F049D1">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646E3A6C">
            <w:pPr>
              <w:snapToGrid w:val="0"/>
              <w:spacing w:line="360" w:lineRule="auto"/>
              <w:jc w:val="center"/>
              <w:rPr>
                <w:rFonts w:ascii="Calibri" w:hAnsi="Calibri"/>
                <w:color w:val="000000" w:themeColor="text1"/>
                <w:sz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21735DC2">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14:paraId="6B53B46F">
            <w:pPr>
              <w:snapToGrid w:val="0"/>
              <w:spacing w:line="360" w:lineRule="auto"/>
              <w:jc w:val="center"/>
              <w:rPr>
                <w:rFonts w:ascii="Calibri" w:hAnsi="Calibri"/>
                <w:color w:val="000000" w:themeColor="text1"/>
                <w:spacing w:val="20"/>
                <w:sz w:val="24"/>
                <w:highlight w:val="none"/>
                <w14:textFill>
                  <w14:solidFill>
                    <w14:schemeClr w14:val="tx1"/>
                  </w14:solidFill>
                </w14:textFill>
              </w:rPr>
            </w:pPr>
          </w:p>
        </w:tc>
      </w:tr>
      <w:tr w14:paraId="3A5BBA5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7C808906">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70BC84F7">
            <w:pPr>
              <w:snapToGrid w:val="0"/>
              <w:spacing w:line="360" w:lineRule="auto"/>
              <w:jc w:val="center"/>
              <w:rPr>
                <w:rFonts w:ascii="Calibri" w:hAnsi="Calibri"/>
                <w:color w:val="000000" w:themeColor="text1"/>
                <w:sz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0022449A">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14:paraId="6E9AF077">
            <w:pPr>
              <w:snapToGrid w:val="0"/>
              <w:spacing w:line="360" w:lineRule="auto"/>
              <w:jc w:val="center"/>
              <w:rPr>
                <w:rFonts w:ascii="Calibri" w:hAnsi="Calibri"/>
                <w:color w:val="000000" w:themeColor="text1"/>
                <w:spacing w:val="20"/>
                <w:sz w:val="24"/>
                <w:highlight w:val="none"/>
                <w14:textFill>
                  <w14:solidFill>
                    <w14:schemeClr w14:val="tx1"/>
                  </w14:solidFill>
                </w14:textFill>
              </w:rPr>
            </w:pPr>
          </w:p>
        </w:tc>
      </w:tr>
      <w:tr w14:paraId="742D54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5D51DB85">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2399C340">
            <w:pPr>
              <w:snapToGrid w:val="0"/>
              <w:spacing w:line="360" w:lineRule="auto"/>
              <w:jc w:val="center"/>
              <w:rPr>
                <w:rFonts w:ascii="Calibri" w:hAnsi="Calibri"/>
                <w:color w:val="000000" w:themeColor="text1"/>
                <w:sz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7B68E42">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14:paraId="1B2D2470">
            <w:pPr>
              <w:snapToGrid w:val="0"/>
              <w:spacing w:line="360" w:lineRule="auto"/>
              <w:jc w:val="center"/>
              <w:rPr>
                <w:rFonts w:ascii="Calibri" w:hAnsi="Calibri"/>
                <w:color w:val="000000" w:themeColor="text1"/>
                <w:spacing w:val="20"/>
                <w:sz w:val="24"/>
                <w:highlight w:val="none"/>
                <w14:textFill>
                  <w14:solidFill>
                    <w14:schemeClr w14:val="tx1"/>
                  </w14:solidFill>
                </w14:textFill>
              </w:rPr>
            </w:pPr>
          </w:p>
        </w:tc>
      </w:tr>
      <w:tr w14:paraId="6EEEBAE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167F68B8">
            <w:pPr>
              <w:snapToGrid w:val="0"/>
              <w:spacing w:line="360" w:lineRule="auto"/>
              <w:jc w:val="center"/>
              <w:rPr>
                <w:rFonts w:ascii="Calibri" w:hAnsi="Calibri"/>
                <w:color w:val="000000" w:themeColor="text1"/>
                <w:sz w:val="24"/>
                <w:highlight w:val="none"/>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09481A08">
            <w:pPr>
              <w:snapToGrid w:val="0"/>
              <w:spacing w:line="360" w:lineRule="auto"/>
              <w:jc w:val="center"/>
              <w:rPr>
                <w:rFonts w:ascii="Calibri" w:hAnsi="Calibri"/>
                <w:color w:val="000000" w:themeColor="text1"/>
                <w:sz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2AD1AF12">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14:paraId="3AC22004">
            <w:pPr>
              <w:snapToGrid w:val="0"/>
              <w:spacing w:line="360" w:lineRule="auto"/>
              <w:jc w:val="center"/>
              <w:rPr>
                <w:rFonts w:ascii="Calibri" w:hAnsi="Calibri"/>
                <w:color w:val="000000" w:themeColor="text1"/>
                <w:spacing w:val="20"/>
                <w:sz w:val="24"/>
                <w:highlight w:val="none"/>
                <w14:textFill>
                  <w14:solidFill>
                    <w14:schemeClr w14:val="tx1"/>
                  </w14:solidFill>
                </w14:textFill>
              </w:rPr>
            </w:pPr>
          </w:p>
        </w:tc>
      </w:tr>
      <w:tr w14:paraId="20A1F81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B64C250">
            <w:pPr>
              <w:snapToGrid w:val="0"/>
              <w:spacing w:line="360" w:lineRule="auto"/>
              <w:jc w:val="center"/>
              <w:rPr>
                <w:rFonts w:ascii="Calibri" w:hAnsi="Calibri"/>
                <w:color w:val="000000" w:themeColor="text1"/>
                <w:sz w:val="24"/>
                <w:highlight w:val="none"/>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076D366C">
            <w:pPr>
              <w:snapToGrid w:val="0"/>
              <w:spacing w:line="360" w:lineRule="auto"/>
              <w:jc w:val="center"/>
              <w:rPr>
                <w:rFonts w:ascii="Calibri" w:hAnsi="Calibri"/>
                <w:color w:val="000000" w:themeColor="text1"/>
                <w:sz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37D742AD">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14:paraId="2A7D0FFD">
            <w:pPr>
              <w:snapToGrid w:val="0"/>
              <w:spacing w:line="360" w:lineRule="auto"/>
              <w:jc w:val="center"/>
              <w:rPr>
                <w:rFonts w:ascii="Calibri" w:hAnsi="Calibri"/>
                <w:color w:val="000000" w:themeColor="text1"/>
                <w:spacing w:val="20"/>
                <w:sz w:val="24"/>
                <w:highlight w:val="none"/>
                <w14:textFill>
                  <w14:solidFill>
                    <w14:schemeClr w14:val="tx1"/>
                  </w14:solidFill>
                </w14:textFill>
              </w:rPr>
            </w:pPr>
          </w:p>
        </w:tc>
      </w:tr>
      <w:tr w14:paraId="38CBB5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79FA1B4B">
            <w:pPr>
              <w:snapToGrid w:val="0"/>
              <w:spacing w:line="360" w:lineRule="auto"/>
              <w:jc w:val="center"/>
              <w:rPr>
                <w:rFonts w:ascii="Calibri" w:hAnsi="Calibri"/>
                <w:color w:val="000000" w:themeColor="text1"/>
                <w:sz w:val="24"/>
                <w:highlight w:val="none"/>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4E33E11B">
            <w:pPr>
              <w:snapToGrid w:val="0"/>
              <w:spacing w:line="360" w:lineRule="auto"/>
              <w:jc w:val="center"/>
              <w:rPr>
                <w:rFonts w:ascii="Calibri" w:hAnsi="Calibri"/>
                <w:color w:val="000000" w:themeColor="text1"/>
                <w:sz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130B810D">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14:paraId="6F180B66">
            <w:pPr>
              <w:snapToGrid w:val="0"/>
              <w:spacing w:line="360" w:lineRule="auto"/>
              <w:jc w:val="center"/>
              <w:rPr>
                <w:rFonts w:ascii="Calibri" w:hAnsi="Calibri"/>
                <w:color w:val="000000" w:themeColor="text1"/>
                <w:spacing w:val="20"/>
                <w:sz w:val="24"/>
                <w:highlight w:val="none"/>
                <w14:textFill>
                  <w14:solidFill>
                    <w14:schemeClr w14:val="tx1"/>
                  </w14:solidFill>
                </w14:textFill>
              </w:rPr>
            </w:pPr>
          </w:p>
        </w:tc>
      </w:tr>
      <w:tr w14:paraId="53235B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14:paraId="1EC0ED57">
            <w:pPr>
              <w:snapToGrid w:val="0"/>
              <w:spacing w:line="360" w:lineRule="auto"/>
              <w:jc w:val="left"/>
              <w:rPr>
                <w:rFonts w:ascii="Calibri" w:hAnsi="Calibri"/>
                <w:color w:val="000000" w:themeColor="text1"/>
                <w:spacing w:val="2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注：涉及联合体或其他合同主体的信息应按上表格式加列。</w:t>
            </w:r>
          </w:p>
        </w:tc>
      </w:tr>
    </w:tbl>
    <w:p w14:paraId="11522299">
      <w:pPr>
        <w:widowControl/>
        <w:spacing w:line="360" w:lineRule="auto"/>
        <w:jc w:val="left"/>
        <w:rPr>
          <w:rFonts w:ascii="宋体" w:hAnsi="宋体"/>
          <w:b/>
          <w:color w:val="000000" w:themeColor="text1"/>
          <w:sz w:val="24"/>
          <w:highlight w:val="none"/>
          <w14:textFill>
            <w14:solidFill>
              <w14:schemeClr w14:val="tx1"/>
            </w14:solidFill>
          </w14:textFill>
        </w:rPr>
      </w:pPr>
    </w:p>
    <w:p w14:paraId="40EB49E1">
      <w:pPr>
        <w:pStyle w:val="281"/>
        <w:spacing w:after="0"/>
        <w:ind w:firstLine="482"/>
        <w:jc w:val="center"/>
        <w:outlineLvl w:val="1"/>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第二节</w:t>
      </w:r>
      <w:r>
        <w:rPr>
          <w:rFonts w:ascii="宋体" w:hAnsi="宋体"/>
          <w:b/>
          <w:color w:val="000000" w:themeColor="text1"/>
          <w:szCs w:val="24"/>
          <w:highlight w:val="none"/>
          <w14:textFill>
            <w14:solidFill>
              <w14:schemeClr w14:val="tx1"/>
            </w14:solidFill>
          </w14:textFill>
        </w:rPr>
        <w:t xml:space="preserve"> </w:t>
      </w:r>
      <w:r>
        <w:rPr>
          <w:rFonts w:hint="eastAsia" w:ascii="宋体" w:hAnsi="宋体"/>
          <w:b/>
          <w:color w:val="000000" w:themeColor="text1"/>
          <w:szCs w:val="24"/>
          <w:highlight w:val="none"/>
          <w14:textFill>
            <w14:solidFill>
              <w14:schemeClr w14:val="tx1"/>
            </w14:solidFill>
          </w14:textFill>
        </w:rPr>
        <w:t>合同一般条款</w:t>
      </w:r>
    </w:p>
    <w:p w14:paraId="00299B60">
      <w:pPr>
        <w:spacing w:line="360" w:lineRule="auto"/>
        <w:ind w:firstLine="482" w:firstLineChars="200"/>
        <w:rPr>
          <w:rFonts w:ascii="宋体" w:hAnsi="宋体"/>
          <w:b/>
          <w:color w:val="000000" w:themeColor="text1"/>
          <w:sz w:val="24"/>
          <w:highlight w:val="none"/>
          <w14:textFill>
            <w14:solidFill>
              <w14:schemeClr w14:val="tx1"/>
            </w14:solidFill>
          </w14:textFill>
        </w:rPr>
      </w:pPr>
      <w:bookmarkStart w:id="70" w:name="_Toc25079"/>
      <w:bookmarkStart w:id="71" w:name="_Toc19680"/>
      <w:bookmarkStart w:id="72" w:name="_Toc31297"/>
      <w:bookmarkStart w:id="73" w:name="_Toc14021"/>
      <w:bookmarkStart w:id="74" w:name="_Toc5228"/>
      <w:r>
        <w:rPr>
          <w:rFonts w:ascii="宋体" w:hAnsi="宋体"/>
          <w:b/>
          <w:color w:val="000000" w:themeColor="text1"/>
          <w:sz w:val="24"/>
          <w:highlight w:val="none"/>
          <w14:textFill>
            <w14:solidFill>
              <w14:schemeClr w14:val="tx1"/>
            </w14:solidFill>
          </w14:textFill>
        </w:rPr>
        <w:t>2.1 定义</w:t>
      </w:r>
      <w:bookmarkEnd w:id="70"/>
      <w:bookmarkEnd w:id="71"/>
      <w:bookmarkEnd w:id="72"/>
      <w:bookmarkEnd w:id="73"/>
      <w:bookmarkEnd w:id="74"/>
    </w:p>
    <w:p w14:paraId="12B88B7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本合同中的下列</w:t>
      </w:r>
      <w:r>
        <w:rPr>
          <w:rFonts w:hint="eastAsia" w:ascii="宋体" w:hAnsi="宋体"/>
          <w:color w:val="000000" w:themeColor="text1"/>
          <w:sz w:val="24"/>
          <w:highlight w:val="none"/>
          <w14:textFill>
            <w14:solidFill>
              <w14:schemeClr w14:val="tx1"/>
            </w14:solidFill>
          </w14:textFill>
        </w:rPr>
        <w:t>词</w:t>
      </w:r>
      <w:r>
        <w:rPr>
          <w:rFonts w:ascii="宋体" w:hAnsi="宋体"/>
          <w:color w:val="000000" w:themeColor="text1"/>
          <w:sz w:val="24"/>
          <w:highlight w:val="none"/>
          <w14:textFill>
            <w14:solidFill>
              <w14:schemeClr w14:val="tx1"/>
            </w14:solidFill>
          </w14:textFill>
        </w:rPr>
        <w:t>语应</w:t>
      </w:r>
      <w:r>
        <w:rPr>
          <w:rFonts w:hint="eastAsia" w:ascii="宋体" w:hAnsi="宋体"/>
          <w:color w:val="000000" w:themeColor="text1"/>
          <w:sz w:val="24"/>
          <w:highlight w:val="none"/>
          <w14:textFill>
            <w14:solidFill>
              <w14:schemeClr w14:val="tx1"/>
            </w14:solidFill>
          </w14:textFill>
        </w:rPr>
        <w:t>按以下内容进行</w:t>
      </w:r>
      <w:r>
        <w:rPr>
          <w:rFonts w:ascii="宋体" w:hAnsi="宋体"/>
          <w:color w:val="000000" w:themeColor="text1"/>
          <w:sz w:val="24"/>
          <w:highlight w:val="none"/>
          <w14:textFill>
            <w14:solidFill>
              <w14:schemeClr w14:val="tx1"/>
            </w14:solidFill>
          </w14:textFill>
        </w:rPr>
        <w:t>解释：</w:t>
      </w:r>
    </w:p>
    <w:p w14:paraId="6DCCCF8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 “合同”系指采购人和</w:t>
      </w:r>
      <w:r>
        <w:rPr>
          <w:rFonts w:hint="eastAsia" w:ascii="宋体" w:hAnsi="宋体" w:cs="宋体"/>
          <w:color w:val="000000" w:themeColor="text1"/>
          <w:sz w:val="24"/>
          <w:highlight w:val="none"/>
          <w14:textFill>
            <w14:solidFill>
              <w14:schemeClr w14:val="tx1"/>
            </w14:solidFill>
          </w14:textFill>
        </w:rPr>
        <w:t>成交</w:t>
      </w:r>
      <w:r>
        <w:rPr>
          <w:rFonts w:ascii="宋体" w:hAnsi="宋体"/>
          <w:color w:val="000000" w:themeColor="text1"/>
          <w:sz w:val="24"/>
          <w:highlight w:val="none"/>
          <w14:textFill>
            <w14:solidFill>
              <w14:schemeClr w14:val="tx1"/>
            </w14:solidFill>
          </w14:textFill>
        </w:rPr>
        <w:t>供应商签订的载明双方当事人所达成的协议，并包括所有的附件、附录和构成合同的其他文件。</w:t>
      </w:r>
    </w:p>
    <w:p w14:paraId="262761C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2.1.2 “合同价”系指根据合同约定，</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供应商在完全履行合同义务后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采购人应支付给</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供应商的价格。</w:t>
      </w:r>
    </w:p>
    <w:p w14:paraId="35872AF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2.1.3 “</w:t>
      </w: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”系指</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根据合同约定应向采购人</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除货物和工程以外的其他政府采购对象，包括采购人自身需要的服务和向社会公众提供的公共服务。</w:t>
      </w:r>
    </w:p>
    <w:p w14:paraId="71EFDEE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 “</w:t>
      </w:r>
      <w:r>
        <w:rPr>
          <w:rFonts w:hint="eastAsia" w:ascii="宋体" w:hAnsi="宋体"/>
          <w:color w:val="000000" w:themeColor="text1"/>
          <w:sz w:val="24"/>
          <w:highlight w:val="none"/>
          <w14:textFill>
            <w14:solidFill>
              <w14:schemeClr w14:val="tx1"/>
            </w14:solidFill>
          </w14:textFill>
        </w:rPr>
        <w:t>甲方</w:t>
      </w:r>
      <w:r>
        <w:rPr>
          <w:rFonts w:ascii="宋体" w:hAnsi="宋体"/>
          <w:color w:val="000000" w:themeColor="text1"/>
          <w:sz w:val="24"/>
          <w:highlight w:val="none"/>
          <w14:textFill>
            <w14:solidFill>
              <w14:schemeClr w14:val="tx1"/>
            </w14:solidFill>
          </w14:textFill>
        </w:rPr>
        <w:t>”系指与</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签署合同的采购人</w:t>
      </w:r>
      <w:r>
        <w:rPr>
          <w:rFonts w:hint="eastAsia" w:ascii="宋体" w:hAnsi="宋体"/>
          <w:color w:val="000000" w:themeColor="text1"/>
          <w:sz w:val="24"/>
          <w:highlight w:val="none"/>
          <w14:textFill>
            <w14:solidFill>
              <w14:schemeClr w14:val="tx1"/>
            </w14:solidFill>
          </w14:textFill>
        </w:rPr>
        <w:t>；采购人委托采购代理机构代表其与乙方签订合同的，采购人的授权委托书作为合同附件。</w:t>
      </w:r>
    </w:p>
    <w:p w14:paraId="3540061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2.1.5 “乙方”系指根据合同约定提供服务的</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EE78AC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2.1.6 “现场”系指合同约定提供服务的地点。</w:t>
      </w:r>
    </w:p>
    <w:p w14:paraId="6635889F">
      <w:pPr>
        <w:spacing w:line="360" w:lineRule="auto"/>
        <w:ind w:firstLine="482" w:firstLineChars="200"/>
        <w:rPr>
          <w:rFonts w:ascii="宋体" w:hAnsi="宋体"/>
          <w:b/>
          <w:color w:val="000000" w:themeColor="text1"/>
          <w:sz w:val="24"/>
          <w:highlight w:val="none"/>
          <w14:textFill>
            <w14:solidFill>
              <w14:schemeClr w14:val="tx1"/>
            </w14:solidFill>
          </w14:textFill>
        </w:rPr>
      </w:pPr>
      <w:bookmarkStart w:id="75" w:name="_Toc3769"/>
      <w:bookmarkStart w:id="76" w:name="_Toc23289"/>
      <w:bookmarkStart w:id="77" w:name="_Toc16752"/>
      <w:bookmarkStart w:id="78" w:name="_Toc19539"/>
      <w:bookmarkStart w:id="79" w:name="_Toc31402"/>
      <w:r>
        <w:rPr>
          <w:rFonts w:ascii="宋体" w:hAnsi="宋体"/>
          <w:b/>
          <w:color w:val="000000" w:themeColor="text1"/>
          <w:sz w:val="24"/>
          <w:highlight w:val="none"/>
          <w14:textFill>
            <w14:solidFill>
              <w14:schemeClr w14:val="tx1"/>
            </w14:solidFill>
          </w14:textFill>
        </w:rPr>
        <w:t>2.2 技术规范</w:t>
      </w:r>
      <w:bookmarkEnd w:id="75"/>
      <w:bookmarkEnd w:id="76"/>
      <w:bookmarkEnd w:id="77"/>
      <w:bookmarkEnd w:id="78"/>
      <w:bookmarkEnd w:id="79"/>
    </w:p>
    <w:p w14:paraId="5910C41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如果采购文件中没有技术规范的相应说明，那么应以国家有关部门最新颁布的相应标准</w:t>
      </w:r>
      <w:r>
        <w:rPr>
          <w:rFonts w:hint="eastAsia" w:ascii="宋体" w:hAnsi="宋体"/>
          <w:color w:val="000000" w:themeColor="text1"/>
          <w:sz w:val="24"/>
          <w:highlight w:val="none"/>
          <w14:textFill>
            <w14:solidFill>
              <w14:schemeClr w14:val="tx1"/>
            </w14:solidFill>
          </w14:textFill>
        </w:rPr>
        <w:t>和</w:t>
      </w:r>
      <w:r>
        <w:rPr>
          <w:rFonts w:ascii="宋体" w:hAnsi="宋体"/>
          <w:color w:val="000000" w:themeColor="text1"/>
          <w:sz w:val="24"/>
          <w:highlight w:val="none"/>
          <w14:textFill>
            <w14:solidFill>
              <w14:schemeClr w14:val="tx1"/>
            </w14:solidFill>
          </w14:textFill>
        </w:rPr>
        <w:t>规范为准。</w:t>
      </w:r>
    </w:p>
    <w:p w14:paraId="19A91DB9">
      <w:pPr>
        <w:spacing w:line="360" w:lineRule="auto"/>
        <w:ind w:firstLine="482" w:firstLineChars="200"/>
        <w:rPr>
          <w:rFonts w:ascii="宋体" w:hAnsi="宋体"/>
          <w:b/>
          <w:color w:val="000000" w:themeColor="text1"/>
          <w:sz w:val="24"/>
          <w:highlight w:val="none"/>
          <w14:textFill>
            <w14:solidFill>
              <w14:schemeClr w14:val="tx1"/>
            </w14:solidFill>
          </w14:textFill>
        </w:rPr>
      </w:pPr>
      <w:bookmarkStart w:id="80" w:name="_Toc9161"/>
      <w:bookmarkStart w:id="81" w:name="_Toc13673"/>
      <w:bookmarkStart w:id="82" w:name="_Toc27945"/>
      <w:bookmarkStart w:id="83" w:name="_Toc12412"/>
      <w:bookmarkStart w:id="84" w:name="_Toc4133"/>
      <w:r>
        <w:rPr>
          <w:rFonts w:ascii="宋体" w:hAnsi="宋体"/>
          <w:b/>
          <w:color w:val="000000" w:themeColor="text1"/>
          <w:sz w:val="24"/>
          <w:highlight w:val="none"/>
          <w14:textFill>
            <w14:solidFill>
              <w14:schemeClr w14:val="tx1"/>
            </w14:solidFill>
          </w14:textFill>
        </w:rPr>
        <w:t>2.3 知识产权</w:t>
      </w:r>
      <w:bookmarkEnd w:id="80"/>
      <w:bookmarkEnd w:id="81"/>
      <w:bookmarkEnd w:id="82"/>
      <w:bookmarkEnd w:id="83"/>
      <w:bookmarkEnd w:id="84"/>
    </w:p>
    <w:p w14:paraId="536DD73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2.3.1 </w:t>
      </w:r>
      <w:r>
        <w:rPr>
          <w:rFonts w:hint="eastAsia" w:ascii="宋体" w:hAnsi="宋体"/>
          <w:color w:val="000000" w:themeColor="text1"/>
          <w:sz w:val="24"/>
          <w:highlight w:val="none"/>
          <w14:textFill>
            <w14:solidFill>
              <w14:schemeClr w14:val="tx1"/>
            </w14:solidFill>
          </w14:textFill>
        </w:rPr>
        <w:t>乙</w:t>
      </w:r>
      <w:r>
        <w:rPr>
          <w:rFonts w:ascii="宋体" w:hAnsi="宋体"/>
          <w:color w:val="000000" w:themeColor="text1"/>
          <w:sz w:val="24"/>
          <w:highlight w:val="none"/>
          <w14:textFill>
            <w14:solidFill>
              <w14:schemeClr w14:val="tx1"/>
            </w14:solidFill>
          </w14:textFill>
        </w:rPr>
        <w:t>方应保证</w:t>
      </w:r>
      <w:r>
        <w:rPr>
          <w:rFonts w:hint="eastAsia" w:ascii="宋体" w:hAnsi="宋体"/>
          <w:color w:val="000000" w:themeColor="text1"/>
          <w:sz w:val="24"/>
          <w:highlight w:val="none"/>
          <w14:textFill>
            <w14:solidFill>
              <w14:schemeClr w14:val="tx1"/>
            </w14:solidFill>
          </w14:textFill>
        </w:rPr>
        <w:t>其提供的服务</w:t>
      </w:r>
      <w:r>
        <w:rPr>
          <w:rFonts w:ascii="宋体" w:hAnsi="宋体"/>
          <w:color w:val="000000" w:themeColor="text1"/>
          <w:sz w:val="24"/>
          <w:highlight w:val="none"/>
          <w14:textFill>
            <w14:solidFill>
              <w14:schemeClr w14:val="tx1"/>
            </w14:solidFill>
          </w14:textFill>
        </w:rPr>
        <w:t>不受任何第三方提出的侵犯其著作权、商标权、专利权等知识产权方面的起诉</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如果任何第三方提出侵权</w:t>
      </w:r>
      <w:r>
        <w:rPr>
          <w:rFonts w:hint="eastAsia" w:ascii="宋体" w:hAnsi="宋体"/>
          <w:color w:val="000000" w:themeColor="text1"/>
          <w:sz w:val="24"/>
          <w:highlight w:val="none"/>
          <w14:textFill>
            <w14:solidFill>
              <w14:schemeClr w14:val="tx1"/>
            </w14:solidFill>
          </w14:textFill>
        </w:rPr>
        <w:t>指控</w:t>
      </w:r>
      <w:r>
        <w:rPr>
          <w:rFonts w:ascii="宋体" w:hAnsi="宋体"/>
          <w:color w:val="000000" w:themeColor="text1"/>
          <w:sz w:val="24"/>
          <w:highlight w:val="none"/>
          <w14:textFill>
            <w14:solidFill>
              <w14:schemeClr w14:val="tx1"/>
            </w14:solidFill>
          </w14:textFill>
        </w:rPr>
        <w:t>，那么乙方须与该第三方交涉并承担由此发生的一切责任、费用和赔偿</w:t>
      </w:r>
      <w:r>
        <w:rPr>
          <w:rFonts w:hint="eastAsia" w:ascii="宋体" w:hAnsi="宋体"/>
          <w:color w:val="000000" w:themeColor="text1"/>
          <w:sz w:val="24"/>
          <w:highlight w:val="none"/>
          <w14:textFill>
            <w14:solidFill>
              <w14:schemeClr w14:val="tx1"/>
            </w14:solidFill>
          </w14:textFill>
        </w:rPr>
        <w:t>，乙方还应及时澄清相关信息，使甲方声誉免受损害，甲方保留追责的权利。</w:t>
      </w:r>
    </w:p>
    <w:p w14:paraId="141378F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2.3.2 </w:t>
      </w:r>
      <w:r>
        <w:rPr>
          <w:rFonts w:hint="eastAsia" w:ascii="宋体" w:hAnsi="宋体"/>
          <w:color w:val="000000" w:themeColor="text1"/>
          <w:sz w:val="24"/>
          <w:highlight w:val="none"/>
          <w14:textFill>
            <w14:solidFill>
              <w14:schemeClr w14:val="tx1"/>
            </w14:solidFill>
          </w14:textFill>
        </w:rPr>
        <w:t>合同涉及技术成果的归属和收益的分成办法的，</w:t>
      </w:r>
      <w:r>
        <w:rPr>
          <w:rFonts w:ascii="宋体" w:hAnsi="宋体"/>
          <w:color w:val="000000" w:themeColor="text1"/>
          <w:sz w:val="24"/>
          <w:highlight w:val="none"/>
          <w14:textFill>
            <w14:solidFill>
              <w14:schemeClr w14:val="tx1"/>
            </w14:solidFill>
          </w14:textFill>
        </w:rPr>
        <w:t>详见</w:t>
      </w:r>
      <w:r>
        <w:rPr>
          <w:rFonts w:ascii="宋体" w:hAnsi="宋体"/>
          <w:b/>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14:paraId="537D21B8">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2.4 </w:t>
      </w:r>
      <w:r>
        <w:rPr>
          <w:rFonts w:hint="eastAsia" w:ascii="宋体" w:hAnsi="宋体"/>
          <w:b/>
          <w:color w:val="000000" w:themeColor="text1"/>
          <w:sz w:val="24"/>
          <w:highlight w:val="none"/>
          <w14:textFill>
            <w14:solidFill>
              <w14:schemeClr w14:val="tx1"/>
            </w14:solidFill>
          </w14:textFill>
        </w:rPr>
        <w:t>履约检查和问题反馈</w:t>
      </w:r>
    </w:p>
    <w:p w14:paraId="2950A37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2.4.1甲方</w:t>
      </w:r>
      <w:r>
        <w:rPr>
          <w:rFonts w:hint="eastAsia" w:ascii="宋体" w:hAnsi="宋体"/>
          <w:color w:val="000000" w:themeColor="text1"/>
          <w:sz w:val="24"/>
          <w:highlight w:val="none"/>
          <w14:textFill>
            <w14:solidFill>
              <w14:schemeClr w14:val="tx1"/>
            </w14:solidFill>
          </w14:textFill>
        </w:rPr>
        <w:t>有权</w:t>
      </w:r>
      <w:r>
        <w:rPr>
          <w:rFonts w:ascii="宋体" w:hAnsi="宋体"/>
          <w:color w:val="000000" w:themeColor="text1"/>
          <w:sz w:val="24"/>
          <w:highlight w:val="none"/>
          <w14:textFill>
            <w14:solidFill>
              <w14:schemeClr w14:val="tx1"/>
            </w14:solidFill>
          </w14:textFill>
        </w:rPr>
        <w:t>在其认为必要时</w:t>
      </w:r>
      <w:r>
        <w:rPr>
          <w:rFonts w:hint="eastAsia" w:ascii="宋体" w:hAnsi="宋体"/>
          <w:color w:val="000000" w:themeColor="text1"/>
          <w:sz w:val="24"/>
          <w:highlight w:val="none"/>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14:paraId="6261F14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2.4.2 </w:t>
      </w:r>
      <w:r>
        <w:rPr>
          <w:rFonts w:hint="eastAsia" w:ascii="宋体" w:hAnsi="宋体"/>
          <w:color w:val="000000" w:themeColor="text1"/>
          <w:sz w:val="24"/>
          <w:highlight w:val="none"/>
          <w14:textFill>
            <w14:solidFill>
              <w14:schemeClr w14:val="tx1"/>
            </w14:solidFill>
          </w14:textFill>
        </w:rPr>
        <w:t>合同履行期间，甲方有权将履行过程中出现的问题反馈给乙方，双方当事人应以书面形式约定需要完善和改进的内容。</w:t>
      </w:r>
    </w:p>
    <w:p w14:paraId="10BB93C7">
      <w:pPr>
        <w:spacing w:line="360" w:lineRule="auto"/>
        <w:ind w:firstLine="482" w:firstLineChars="200"/>
        <w:rPr>
          <w:rFonts w:ascii="宋体" w:hAnsi="宋体"/>
          <w:b/>
          <w:color w:val="000000" w:themeColor="text1"/>
          <w:sz w:val="24"/>
          <w:highlight w:val="none"/>
          <w14:textFill>
            <w14:solidFill>
              <w14:schemeClr w14:val="tx1"/>
            </w14:solidFill>
          </w14:textFill>
        </w:rPr>
      </w:pPr>
      <w:bookmarkStart w:id="85" w:name="_Toc32670"/>
      <w:bookmarkStart w:id="86" w:name="_Toc31233"/>
      <w:bookmarkStart w:id="87" w:name="_Toc15447"/>
      <w:bookmarkStart w:id="88" w:name="_Toc26555"/>
      <w:bookmarkStart w:id="89" w:name="_Toc22011"/>
      <w:r>
        <w:rPr>
          <w:rFonts w:ascii="宋体" w:hAnsi="宋体"/>
          <w:b/>
          <w:color w:val="000000" w:themeColor="text1"/>
          <w:sz w:val="24"/>
          <w:highlight w:val="none"/>
          <w14:textFill>
            <w14:solidFill>
              <w14:schemeClr w14:val="tx1"/>
            </w14:solidFill>
          </w14:textFill>
        </w:rPr>
        <w:t>2.5 结算方式和付款条件</w:t>
      </w:r>
      <w:bookmarkEnd w:id="85"/>
      <w:bookmarkEnd w:id="86"/>
      <w:bookmarkEnd w:id="87"/>
      <w:bookmarkEnd w:id="88"/>
      <w:bookmarkEnd w:id="89"/>
    </w:p>
    <w:p w14:paraId="783C484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详见</w:t>
      </w:r>
      <w:r>
        <w:rPr>
          <w:rFonts w:ascii="宋体" w:hAnsi="宋体"/>
          <w:b/>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14:paraId="4FF08803">
      <w:pPr>
        <w:spacing w:line="360" w:lineRule="auto"/>
        <w:ind w:firstLine="482" w:firstLineChars="200"/>
        <w:rPr>
          <w:rFonts w:ascii="宋体" w:hAnsi="宋体"/>
          <w:b/>
          <w:color w:val="000000" w:themeColor="text1"/>
          <w:sz w:val="24"/>
          <w:highlight w:val="none"/>
          <w14:textFill>
            <w14:solidFill>
              <w14:schemeClr w14:val="tx1"/>
            </w14:solidFill>
          </w14:textFill>
        </w:rPr>
      </w:pPr>
      <w:bookmarkStart w:id="90" w:name="_Toc16163"/>
      <w:bookmarkStart w:id="91" w:name="_Toc13154"/>
      <w:bookmarkStart w:id="92" w:name="_Toc30507"/>
      <w:bookmarkStart w:id="93" w:name="_Toc13467"/>
      <w:bookmarkStart w:id="94" w:name="_Toc18990"/>
      <w:r>
        <w:rPr>
          <w:rFonts w:ascii="宋体" w:hAnsi="宋体"/>
          <w:b/>
          <w:color w:val="000000" w:themeColor="text1"/>
          <w:sz w:val="24"/>
          <w:highlight w:val="none"/>
          <w14:textFill>
            <w14:solidFill>
              <w14:schemeClr w14:val="tx1"/>
            </w14:solidFill>
          </w14:textFill>
        </w:rPr>
        <w:t>2.6 技术资料和保密义务</w:t>
      </w:r>
      <w:bookmarkEnd w:id="90"/>
      <w:bookmarkEnd w:id="91"/>
      <w:bookmarkEnd w:id="92"/>
      <w:bookmarkEnd w:id="93"/>
      <w:bookmarkEnd w:id="94"/>
    </w:p>
    <w:p w14:paraId="304FB8D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41FFA48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2.6.2 </w:t>
      </w:r>
      <w:r>
        <w:rPr>
          <w:rFonts w:hint="eastAsia" w:ascii="宋体" w:hAnsi="宋体"/>
          <w:color w:val="000000" w:themeColor="text1"/>
          <w:sz w:val="24"/>
          <w:highlight w:val="none"/>
          <w14:textFill>
            <w14:solidFill>
              <w14:schemeClr w14:val="tx1"/>
            </w14:solidFill>
          </w14:textFill>
        </w:rPr>
        <w:t>乙方有义务妥善保管和保护由甲方提供的前款信息和资料等；</w:t>
      </w:r>
    </w:p>
    <w:p w14:paraId="3D6F884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2.6.3 </w:t>
      </w:r>
      <w:r>
        <w:rPr>
          <w:rFonts w:hint="eastAsia" w:ascii="宋体" w:hAnsi="宋体"/>
          <w:color w:val="000000" w:themeColor="text1"/>
          <w:sz w:val="24"/>
          <w:highlight w:val="none"/>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highlight w:val="none"/>
          <w14:textFill>
            <w14:solidFill>
              <w14:schemeClr w14:val="tx1"/>
            </w14:solidFill>
          </w14:textFill>
        </w:rPr>
        <w:t>技术情报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技术资料</w:t>
      </w:r>
      <w:r>
        <w:rPr>
          <w:rFonts w:hint="eastAsia" w:ascii="宋体" w:hAnsi="宋体"/>
          <w:color w:val="000000" w:themeColor="text1"/>
          <w:sz w:val="24"/>
          <w:highlight w:val="none"/>
          <w14:textFill>
            <w14:solidFill>
              <w14:schemeClr w14:val="tx1"/>
            </w14:solidFill>
          </w14:textFill>
        </w:rPr>
        <w:t>、商业秘密和商业信息等，并采取一切合理和必要措施和方式防止任何第三方接触到对方当事人的上述保密信息和资料。</w:t>
      </w:r>
    </w:p>
    <w:p w14:paraId="7B24F313">
      <w:pPr>
        <w:spacing w:line="360" w:lineRule="auto"/>
        <w:ind w:firstLine="482" w:firstLineChars="200"/>
        <w:rPr>
          <w:rFonts w:ascii="宋体" w:hAnsi="宋体"/>
          <w:b/>
          <w:color w:val="000000" w:themeColor="text1"/>
          <w:sz w:val="24"/>
          <w:highlight w:val="none"/>
          <w14:textFill>
            <w14:solidFill>
              <w14:schemeClr w14:val="tx1"/>
            </w14:solidFill>
          </w14:textFill>
        </w:rPr>
      </w:pPr>
      <w:bookmarkStart w:id="95" w:name="_Toc19069"/>
      <w:r>
        <w:rPr>
          <w:rFonts w:ascii="宋体" w:hAnsi="宋体"/>
          <w:b/>
          <w:color w:val="000000" w:themeColor="text1"/>
          <w:sz w:val="24"/>
          <w:highlight w:val="none"/>
          <w14:textFill>
            <w14:solidFill>
              <w14:schemeClr w14:val="tx1"/>
            </w14:solidFill>
          </w14:textFill>
        </w:rPr>
        <w:t xml:space="preserve">2.7 </w:t>
      </w:r>
      <w:r>
        <w:rPr>
          <w:rFonts w:hint="eastAsia" w:ascii="宋体" w:hAnsi="宋体"/>
          <w:b/>
          <w:color w:val="000000" w:themeColor="text1"/>
          <w:sz w:val="24"/>
          <w:highlight w:val="none"/>
          <w14:textFill>
            <w14:solidFill>
              <w14:schemeClr w14:val="tx1"/>
            </w14:solidFill>
          </w14:textFill>
        </w:rPr>
        <w:t>质量保证</w:t>
      </w:r>
      <w:bookmarkEnd w:id="95"/>
    </w:p>
    <w:p w14:paraId="6ECBA3E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2.7.1 </w:t>
      </w:r>
      <w:r>
        <w:rPr>
          <w:rFonts w:hint="eastAsia" w:ascii="宋体" w:hAnsi="宋体"/>
          <w:color w:val="000000" w:themeColor="text1"/>
          <w:sz w:val="24"/>
          <w:highlight w:val="none"/>
          <w14:textFill>
            <w14:solidFill>
              <w14:schemeClr w14:val="tx1"/>
            </w14:solidFill>
          </w14:textFill>
        </w:rPr>
        <w:t>乙方应建立和完善履行合同的内部质量保证体系，并提供相关内部规章制度给甲方，以便甲方进行监督检查；</w:t>
      </w:r>
    </w:p>
    <w:p w14:paraId="5437C93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2.7.2 </w:t>
      </w:r>
      <w:r>
        <w:rPr>
          <w:rFonts w:hint="eastAsia" w:ascii="宋体" w:hAnsi="宋体"/>
          <w:color w:val="000000" w:themeColor="text1"/>
          <w:sz w:val="24"/>
          <w:highlight w:val="none"/>
          <w14:textFill>
            <w14:solidFill>
              <w14:schemeClr w14:val="tx1"/>
            </w14:solidFill>
          </w14:textFill>
        </w:rPr>
        <w:t>乙方应保证履行合同的人员数量和素质、软件和硬件设备的配置、场地、环境和设施等满足全面履行合同的要求，并应接受甲方的监督检查。</w:t>
      </w:r>
    </w:p>
    <w:p w14:paraId="7ABB3DDF">
      <w:pPr>
        <w:spacing w:line="360" w:lineRule="auto"/>
        <w:ind w:firstLine="482" w:firstLineChars="200"/>
        <w:rPr>
          <w:rFonts w:ascii="宋体" w:hAnsi="宋体"/>
          <w:b/>
          <w:color w:val="000000" w:themeColor="text1"/>
          <w:sz w:val="24"/>
          <w:highlight w:val="none"/>
          <w14:textFill>
            <w14:solidFill>
              <w14:schemeClr w14:val="tx1"/>
            </w14:solidFill>
          </w14:textFill>
        </w:rPr>
      </w:pPr>
      <w:bookmarkStart w:id="96" w:name="_Toc22267"/>
      <w:r>
        <w:rPr>
          <w:rFonts w:ascii="宋体" w:hAnsi="宋体"/>
          <w:b/>
          <w:color w:val="000000" w:themeColor="text1"/>
          <w:sz w:val="24"/>
          <w:highlight w:val="none"/>
          <w14:textFill>
            <w14:solidFill>
              <w14:schemeClr w14:val="tx1"/>
            </w14:solidFill>
          </w14:textFill>
        </w:rPr>
        <w:t xml:space="preserve">2.8 </w:t>
      </w:r>
      <w:r>
        <w:rPr>
          <w:rFonts w:hint="eastAsia" w:ascii="宋体" w:hAnsi="宋体"/>
          <w:b/>
          <w:color w:val="000000" w:themeColor="text1"/>
          <w:sz w:val="24"/>
          <w:highlight w:val="none"/>
          <w14:textFill>
            <w14:solidFill>
              <w14:schemeClr w14:val="tx1"/>
            </w14:solidFill>
          </w14:textFill>
        </w:rPr>
        <w:t>延迟履行</w:t>
      </w:r>
      <w:bookmarkEnd w:id="96"/>
    </w:p>
    <w:p w14:paraId="659FBE9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甲乙双方签订合同后，乙方应按照合同约定履行合同义务，除不可抗力外，乙方不得延迟履行。</w:t>
      </w:r>
      <w:r>
        <w:rPr>
          <w:rFonts w:ascii="宋体" w:hAnsi="宋体"/>
          <w:color w:val="000000" w:themeColor="text1"/>
          <w:sz w:val="24"/>
          <w:highlight w:val="none"/>
          <w14:textFill>
            <w14:solidFill>
              <w14:schemeClr w14:val="tx1"/>
            </w14:solidFill>
          </w14:textFill>
        </w:rPr>
        <w:t>在合同履行过程中，如果</w:t>
      </w:r>
      <w:r>
        <w:rPr>
          <w:rFonts w:hint="eastAsia" w:ascii="宋体" w:hAnsi="宋体"/>
          <w:color w:val="000000" w:themeColor="text1"/>
          <w:sz w:val="24"/>
          <w:highlight w:val="none"/>
          <w14:textFill>
            <w14:solidFill>
              <w14:schemeClr w14:val="tx1"/>
            </w14:solidFill>
          </w14:textFill>
        </w:rPr>
        <w:t>因不可抗力，</w:t>
      </w:r>
      <w:r>
        <w:rPr>
          <w:rFonts w:ascii="宋体" w:hAnsi="宋体"/>
          <w:color w:val="000000" w:themeColor="text1"/>
          <w:sz w:val="24"/>
          <w:highlight w:val="none"/>
          <w14:textFill>
            <w14:solidFill>
              <w14:schemeClr w14:val="tx1"/>
            </w14:solidFill>
          </w14:textFill>
        </w:rPr>
        <w:t>乙方遇到不能按时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的情况，应及时以书面形式将不能按时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的理由、预期延误时间通知甲方</w:t>
      </w:r>
      <w:r>
        <w:rPr>
          <w:rFonts w:hint="eastAsia" w:ascii="宋体" w:hAnsi="宋体"/>
          <w:color w:val="000000" w:themeColor="text1"/>
          <w:sz w:val="24"/>
          <w:highlight w:val="none"/>
          <w14:textFill>
            <w14:solidFill>
              <w14:schemeClr w14:val="tx1"/>
            </w14:solidFill>
          </w14:textFill>
        </w:rPr>
        <w:t>；甲</w:t>
      </w:r>
      <w:r>
        <w:rPr>
          <w:rFonts w:ascii="宋体" w:hAnsi="宋体"/>
          <w:color w:val="000000" w:themeColor="text1"/>
          <w:sz w:val="24"/>
          <w:highlight w:val="none"/>
          <w14:textFill>
            <w14:solidFill>
              <w14:schemeClr w14:val="tx1"/>
            </w14:solidFill>
          </w14:textFill>
        </w:rPr>
        <w:t>方收到乙方通知后，认为其理由正当的，可以书面形式酌情同意乙方可以延长</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的具体时间。</w:t>
      </w:r>
    </w:p>
    <w:p w14:paraId="1EABB445">
      <w:pPr>
        <w:spacing w:line="360" w:lineRule="auto"/>
        <w:ind w:firstLine="482" w:firstLineChars="200"/>
        <w:rPr>
          <w:rFonts w:ascii="宋体" w:hAnsi="宋体"/>
          <w:b/>
          <w:color w:val="000000" w:themeColor="text1"/>
          <w:sz w:val="24"/>
          <w:highlight w:val="none"/>
          <w14:textFill>
            <w14:solidFill>
              <w14:schemeClr w14:val="tx1"/>
            </w14:solidFill>
          </w14:textFill>
        </w:rPr>
      </w:pPr>
      <w:bookmarkStart w:id="97" w:name="_Toc10611"/>
      <w:r>
        <w:rPr>
          <w:rFonts w:ascii="宋体" w:hAnsi="宋体"/>
          <w:b/>
          <w:color w:val="000000" w:themeColor="text1"/>
          <w:sz w:val="24"/>
          <w:highlight w:val="none"/>
          <w14:textFill>
            <w14:solidFill>
              <w14:schemeClr w14:val="tx1"/>
            </w14:solidFill>
          </w14:textFill>
        </w:rPr>
        <w:t xml:space="preserve">2.9 </w:t>
      </w:r>
      <w:r>
        <w:rPr>
          <w:rFonts w:hint="eastAsia" w:ascii="宋体" w:hAnsi="宋体"/>
          <w:b/>
          <w:color w:val="000000" w:themeColor="text1"/>
          <w:sz w:val="24"/>
          <w:highlight w:val="none"/>
          <w14:textFill>
            <w14:solidFill>
              <w14:schemeClr w14:val="tx1"/>
            </w14:solidFill>
          </w14:textFill>
        </w:rPr>
        <w:t>合同变更</w:t>
      </w:r>
      <w:bookmarkEnd w:id="97"/>
    </w:p>
    <w:p w14:paraId="490E4C9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16415990">
      <w:pPr>
        <w:spacing w:line="360" w:lineRule="auto"/>
        <w:ind w:firstLine="482" w:firstLineChars="200"/>
        <w:rPr>
          <w:rFonts w:ascii="宋体" w:hAnsi="宋体"/>
          <w:b/>
          <w:color w:val="000000" w:themeColor="text1"/>
          <w:sz w:val="24"/>
          <w:highlight w:val="none"/>
          <w14:textFill>
            <w14:solidFill>
              <w14:schemeClr w14:val="tx1"/>
            </w14:solidFill>
          </w14:textFill>
        </w:rPr>
      </w:pPr>
      <w:bookmarkStart w:id="98" w:name="_Toc10663"/>
      <w:bookmarkStart w:id="99" w:name="_Toc42"/>
      <w:bookmarkStart w:id="100" w:name="_Toc21830"/>
      <w:bookmarkStart w:id="101" w:name="_Toc23368"/>
      <w:bookmarkStart w:id="102" w:name="_Toc26689"/>
      <w:r>
        <w:rPr>
          <w:rFonts w:ascii="宋体" w:hAnsi="宋体"/>
          <w:b/>
          <w:color w:val="000000" w:themeColor="text1"/>
          <w:sz w:val="24"/>
          <w:highlight w:val="none"/>
          <w14:textFill>
            <w14:solidFill>
              <w14:schemeClr w14:val="tx1"/>
            </w14:solidFill>
          </w14:textFill>
        </w:rPr>
        <w:t>2.10 合同转让和分包</w:t>
      </w:r>
      <w:bookmarkEnd w:id="98"/>
      <w:bookmarkEnd w:id="99"/>
      <w:bookmarkEnd w:id="100"/>
      <w:bookmarkEnd w:id="101"/>
      <w:bookmarkEnd w:id="102"/>
    </w:p>
    <w:p w14:paraId="253D1B6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合同的权利义务依法不</w:t>
      </w:r>
      <w:r>
        <w:rPr>
          <w:rFonts w:hint="eastAsia" w:ascii="宋体" w:hAnsi="宋体"/>
          <w:color w:val="000000" w:themeColor="text1"/>
          <w:sz w:val="24"/>
          <w:highlight w:val="none"/>
          <w14:textFill>
            <w14:solidFill>
              <w14:schemeClr w14:val="tx1"/>
            </w14:solidFill>
          </w14:textFill>
        </w:rPr>
        <w:t>得</w:t>
      </w:r>
      <w:r>
        <w:rPr>
          <w:rFonts w:ascii="宋体" w:hAnsi="宋体"/>
          <w:color w:val="000000" w:themeColor="text1"/>
          <w:sz w:val="24"/>
          <w:highlight w:val="none"/>
          <w14:textFill>
            <w14:solidFill>
              <w14:schemeClr w14:val="tx1"/>
            </w14:solidFill>
          </w14:textFill>
        </w:rPr>
        <w:t>转让</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但经甲方</w:t>
      </w:r>
      <w:r>
        <w:rPr>
          <w:rFonts w:hint="eastAsia" w:ascii="宋体" w:hAnsi="宋体"/>
          <w:color w:val="000000" w:themeColor="text1"/>
          <w:sz w:val="24"/>
          <w:highlight w:val="none"/>
          <w14:textFill>
            <w14:solidFill>
              <w14:schemeClr w14:val="tx1"/>
            </w14:solidFill>
          </w14:textFill>
        </w:rPr>
        <w:t>同意，乙方可以依法采取分包方式履行合同，即：依法可以</w:t>
      </w:r>
      <w:r>
        <w:rPr>
          <w:rFonts w:ascii="宋体" w:hAnsi="宋体"/>
          <w:color w:val="000000" w:themeColor="text1"/>
          <w:sz w:val="24"/>
          <w:highlight w:val="none"/>
          <w14:textFill>
            <w14:solidFill>
              <w14:schemeClr w14:val="tx1"/>
            </w14:solidFill>
          </w14:textFill>
        </w:rPr>
        <w:t>将合同项下的部分非主体、非关键性工作分包给他人完成</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接受分包的人应当具备相应的资格条件，并不得再次分包</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且乙方应就分包项目向甲方负责</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并</w:t>
      </w:r>
      <w:r>
        <w:rPr>
          <w:rFonts w:hint="eastAsia" w:ascii="宋体" w:hAnsi="宋体"/>
          <w:color w:val="000000" w:themeColor="text1"/>
          <w:sz w:val="24"/>
          <w:highlight w:val="none"/>
          <w14:textFill>
            <w14:solidFill>
              <w14:schemeClr w14:val="tx1"/>
            </w14:solidFill>
          </w14:textFill>
        </w:rPr>
        <w:t>与分包供应商就分包项目向甲方承担连带责任。</w:t>
      </w:r>
    </w:p>
    <w:p w14:paraId="430CB666">
      <w:pPr>
        <w:spacing w:line="360" w:lineRule="auto"/>
        <w:ind w:firstLine="482" w:firstLineChars="200"/>
        <w:rPr>
          <w:rFonts w:ascii="宋体" w:hAnsi="宋体"/>
          <w:b/>
          <w:color w:val="000000" w:themeColor="text1"/>
          <w:sz w:val="24"/>
          <w:highlight w:val="none"/>
          <w14:textFill>
            <w14:solidFill>
              <w14:schemeClr w14:val="tx1"/>
            </w14:solidFill>
          </w14:textFill>
        </w:rPr>
      </w:pPr>
      <w:bookmarkStart w:id="103" w:name="_Toc4720"/>
      <w:bookmarkStart w:id="104" w:name="_Toc25571"/>
      <w:bookmarkStart w:id="105" w:name="_Toc14371"/>
      <w:bookmarkStart w:id="106" w:name="_Toc26633"/>
      <w:bookmarkStart w:id="107" w:name="_Toc32494"/>
      <w:r>
        <w:rPr>
          <w:rFonts w:ascii="宋体" w:hAnsi="宋体"/>
          <w:b/>
          <w:color w:val="000000" w:themeColor="text1"/>
          <w:sz w:val="24"/>
          <w:highlight w:val="none"/>
          <w14:textFill>
            <w14:solidFill>
              <w14:schemeClr w14:val="tx1"/>
            </w14:solidFill>
          </w14:textFill>
        </w:rPr>
        <w:t>2.11 不可抗力</w:t>
      </w:r>
      <w:bookmarkEnd w:id="103"/>
      <w:bookmarkEnd w:id="104"/>
      <w:bookmarkEnd w:id="105"/>
      <w:bookmarkEnd w:id="106"/>
      <w:bookmarkEnd w:id="107"/>
    </w:p>
    <w:p w14:paraId="6345B7F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宋体" w:hAnsi="宋体"/>
          <w:color w:val="000000" w:themeColor="text1"/>
          <w:sz w:val="24"/>
          <w:highlight w:val="none"/>
          <w14:textFill>
            <w14:solidFill>
              <w14:schemeClr w14:val="tx1"/>
            </w14:solidFill>
          </w14:textFill>
        </w:rPr>
        <w:t>；</w:t>
      </w:r>
    </w:p>
    <w:p w14:paraId="0554AB4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2.11.2 </w:t>
      </w:r>
      <w:r>
        <w:rPr>
          <w:rFonts w:hint="eastAsia" w:ascii="宋体" w:hAnsi="宋体"/>
          <w:color w:val="000000" w:themeColor="text1"/>
          <w:sz w:val="24"/>
          <w:highlight w:val="none"/>
          <w14:textFill>
            <w14:solidFill>
              <w14:schemeClr w14:val="tx1"/>
            </w14:solidFill>
          </w14:textFill>
        </w:rPr>
        <w:t>因不可抗力致使不能实现合同目的的，当事人可以解除合同；</w:t>
      </w:r>
    </w:p>
    <w:p w14:paraId="0DFE62C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2.11.3 </w:t>
      </w:r>
      <w:r>
        <w:rPr>
          <w:rFonts w:hint="eastAsia" w:ascii="宋体" w:hAnsi="宋体"/>
          <w:color w:val="000000" w:themeColor="text1"/>
          <w:sz w:val="24"/>
          <w:highlight w:val="none"/>
          <w14:textFill>
            <w14:solidFill>
              <w14:schemeClr w14:val="tx1"/>
            </w14:solidFill>
          </w14:textFill>
        </w:rPr>
        <w:t>因</w:t>
      </w:r>
      <w:r>
        <w:rPr>
          <w:rFonts w:ascii="宋体" w:hAnsi="宋体"/>
          <w:color w:val="000000" w:themeColor="text1"/>
          <w:sz w:val="24"/>
          <w:highlight w:val="none"/>
          <w14:textFill>
            <w14:solidFill>
              <w14:schemeClr w14:val="tx1"/>
            </w14:solidFill>
          </w14:textFill>
        </w:rPr>
        <w:t>不可抗力致使合同有变更必要的，双方当事人应在</w:t>
      </w:r>
      <w:r>
        <w:rPr>
          <w:rFonts w:ascii="宋体" w:hAnsi="宋体"/>
          <w:b/>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约定时间内以书面形式变更合同</w:t>
      </w:r>
      <w:r>
        <w:rPr>
          <w:rFonts w:hint="eastAsia" w:ascii="宋体" w:hAnsi="宋体"/>
          <w:color w:val="000000" w:themeColor="text1"/>
          <w:sz w:val="24"/>
          <w:highlight w:val="none"/>
          <w14:textFill>
            <w14:solidFill>
              <w14:schemeClr w14:val="tx1"/>
            </w14:solidFill>
          </w14:textFill>
        </w:rPr>
        <w:t>；</w:t>
      </w:r>
    </w:p>
    <w:p w14:paraId="166C476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2.11.4受</w:t>
      </w:r>
      <w:r>
        <w:rPr>
          <w:rFonts w:hint="eastAsia" w:ascii="宋体" w:hAnsi="宋体"/>
          <w:color w:val="000000" w:themeColor="text1"/>
          <w:sz w:val="24"/>
          <w:highlight w:val="none"/>
          <w14:textFill>
            <w14:solidFill>
              <w14:schemeClr w14:val="tx1"/>
            </w14:solidFill>
          </w14:textFill>
        </w:rPr>
        <w:t>不可抗力</w:t>
      </w:r>
      <w:r>
        <w:rPr>
          <w:rFonts w:ascii="宋体" w:hAnsi="宋体"/>
          <w:color w:val="000000" w:themeColor="text1"/>
          <w:sz w:val="24"/>
          <w:highlight w:val="none"/>
          <w14:textFill>
            <w14:solidFill>
              <w14:schemeClr w14:val="tx1"/>
            </w14:solidFill>
          </w14:textFill>
        </w:rPr>
        <w:t>影响的一方在不可抗力发生后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应在</w:t>
      </w:r>
      <w:r>
        <w:rPr>
          <w:rFonts w:ascii="宋体" w:hAnsi="宋体"/>
          <w:b/>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约定时间内以书面形式通知</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14:textFill>
            <w14:solidFill>
              <w14:schemeClr w14:val="tx1"/>
            </w14:solidFill>
          </w14:textFill>
        </w:rPr>
        <w:t>方当事人，并在</w:t>
      </w:r>
      <w:r>
        <w:rPr>
          <w:rFonts w:ascii="宋体" w:hAnsi="宋体"/>
          <w:b/>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约定时间内，将有关部门出具的证明文件送达</w:t>
      </w:r>
      <w:r>
        <w:rPr>
          <w:rFonts w:hint="eastAsia" w:ascii="宋体" w:hAnsi="宋体"/>
          <w:color w:val="000000" w:themeColor="text1"/>
          <w:sz w:val="24"/>
          <w:highlight w:val="none"/>
          <w14:textFill>
            <w14:solidFill>
              <w14:schemeClr w14:val="tx1"/>
            </w14:solidFill>
          </w14:textFill>
        </w:rPr>
        <w:t>对方当事人</w:t>
      </w:r>
      <w:r>
        <w:rPr>
          <w:rFonts w:ascii="宋体" w:hAnsi="宋体"/>
          <w:color w:val="000000" w:themeColor="text1"/>
          <w:sz w:val="24"/>
          <w:highlight w:val="none"/>
          <w14:textFill>
            <w14:solidFill>
              <w14:schemeClr w14:val="tx1"/>
            </w14:solidFill>
          </w14:textFill>
        </w:rPr>
        <w:t>。</w:t>
      </w:r>
    </w:p>
    <w:p w14:paraId="2C32C26C">
      <w:pPr>
        <w:spacing w:line="360" w:lineRule="auto"/>
        <w:ind w:firstLine="482" w:firstLineChars="200"/>
        <w:rPr>
          <w:rFonts w:ascii="宋体" w:hAnsi="宋体"/>
          <w:b/>
          <w:color w:val="000000" w:themeColor="text1"/>
          <w:sz w:val="24"/>
          <w:highlight w:val="none"/>
          <w14:textFill>
            <w14:solidFill>
              <w14:schemeClr w14:val="tx1"/>
            </w14:solidFill>
          </w14:textFill>
        </w:rPr>
      </w:pPr>
      <w:bookmarkStart w:id="108" w:name="_Toc24465"/>
      <w:bookmarkStart w:id="109" w:name="_Toc25783"/>
      <w:bookmarkStart w:id="110" w:name="_Toc23854"/>
      <w:bookmarkStart w:id="111" w:name="_Toc14115"/>
      <w:bookmarkStart w:id="112" w:name="_Toc3638"/>
      <w:r>
        <w:rPr>
          <w:rFonts w:ascii="宋体" w:hAnsi="宋体"/>
          <w:b/>
          <w:color w:val="000000" w:themeColor="text1"/>
          <w:sz w:val="24"/>
          <w:highlight w:val="none"/>
          <w14:textFill>
            <w14:solidFill>
              <w14:schemeClr w14:val="tx1"/>
            </w14:solidFill>
          </w14:textFill>
        </w:rPr>
        <w:t>2.12 税费</w:t>
      </w:r>
      <w:bookmarkEnd w:id="108"/>
      <w:bookmarkEnd w:id="109"/>
      <w:bookmarkEnd w:id="110"/>
      <w:bookmarkEnd w:id="111"/>
      <w:bookmarkEnd w:id="112"/>
    </w:p>
    <w:p w14:paraId="52DBC7D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与合同有关的一切税费</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均按照中华人民共和国法律的相关规定缴纳。</w:t>
      </w:r>
    </w:p>
    <w:p w14:paraId="5512EDD2">
      <w:pPr>
        <w:spacing w:line="360" w:lineRule="auto"/>
        <w:ind w:firstLine="482" w:firstLineChars="200"/>
        <w:rPr>
          <w:rFonts w:ascii="宋体" w:hAnsi="宋体"/>
          <w:b/>
          <w:color w:val="000000" w:themeColor="text1"/>
          <w:sz w:val="24"/>
          <w:highlight w:val="none"/>
          <w14:textFill>
            <w14:solidFill>
              <w14:schemeClr w14:val="tx1"/>
            </w14:solidFill>
          </w14:textFill>
        </w:rPr>
      </w:pPr>
      <w:bookmarkStart w:id="113" w:name="_Toc7315"/>
      <w:bookmarkStart w:id="114" w:name="_Toc30105"/>
      <w:bookmarkStart w:id="115" w:name="_Toc26883"/>
      <w:bookmarkStart w:id="116" w:name="_Toc14814"/>
      <w:bookmarkStart w:id="117" w:name="_Toc25525"/>
      <w:r>
        <w:rPr>
          <w:rFonts w:ascii="宋体" w:hAnsi="宋体"/>
          <w:b/>
          <w:color w:val="000000" w:themeColor="text1"/>
          <w:sz w:val="24"/>
          <w:highlight w:val="none"/>
          <w14:textFill>
            <w14:solidFill>
              <w14:schemeClr w14:val="tx1"/>
            </w14:solidFill>
          </w14:textFill>
        </w:rPr>
        <w:t>2.13 乙方破产</w:t>
      </w:r>
      <w:bookmarkEnd w:id="113"/>
      <w:bookmarkEnd w:id="114"/>
      <w:bookmarkEnd w:id="115"/>
      <w:bookmarkEnd w:id="116"/>
      <w:bookmarkEnd w:id="117"/>
    </w:p>
    <w:p w14:paraId="37D7717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w:t>
      </w:r>
      <w:r>
        <w:rPr>
          <w:rFonts w:hint="eastAsia" w:ascii="宋体" w:hAnsi="宋体"/>
          <w:color w:val="000000" w:themeColor="text1"/>
          <w:sz w:val="24"/>
          <w:highlight w:val="none"/>
          <w14:textFill>
            <w14:solidFill>
              <w14:schemeClr w14:val="tx1"/>
            </w14:solidFill>
          </w14:textFill>
        </w:rPr>
        <w:t>，但合同的</w:t>
      </w:r>
      <w:r>
        <w:rPr>
          <w:rFonts w:ascii="宋体" w:hAnsi="宋体"/>
          <w:color w:val="000000" w:themeColor="text1"/>
          <w:sz w:val="24"/>
          <w:highlight w:val="none"/>
          <w14:textFill>
            <w14:solidFill>
              <w14:schemeClr w14:val="tx1"/>
            </w14:solidFill>
          </w14:textFill>
        </w:rPr>
        <w:t>终止不损害或不影响甲方已经采取或将要采取的任何要求乙方支付违约金</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赔偿损失等的行动或补救措施的权利</w:t>
      </w:r>
      <w:r>
        <w:rPr>
          <w:rFonts w:hint="eastAsia" w:ascii="宋体" w:hAnsi="宋体"/>
          <w:color w:val="000000" w:themeColor="text1"/>
          <w:sz w:val="24"/>
          <w:highlight w:val="none"/>
          <w14:textFill>
            <w14:solidFill>
              <w14:schemeClr w14:val="tx1"/>
            </w14:solidFill>
          </w14:textFill>
        </w:rPr>
        <w:t>。</w:t>
      </w:r>
    </w:p>
    <w:p w14:paraId="25EB0517">
      <w:pPr>
        <w:spacing w:line="360" w:lineRule="auto"/>
        <w:ind w:firstLine="482" w:firstLineChars="200"/>
        <w:rPr>
          <w:rFonts w:ascii="宋体" w:hAnsi="宋体"/>
          <w:b/>
          <w:color w:val="000000" w:themeColor="text1"/>
          <w:sz w:val="24"/>
          <w:highlight w:val="none"/>
          <w14:textFill>
            <w14:solidFill>
              <w14:schemeClr w14:val="tx1"/>
            </w14:solidFill>
          </w14:textFill>
        </w:rPr>
      </w:pPr>
      <w:bookmarkStart w:id="118" w:name="_Toc2016"/>
      <w:bookmarkStart w:id="119" w:name="_Toc1123"/>
      <w:bookmarkStart w:id="120" w:name="_Toc23323"/>
      <w:r>
        <w:rPr>
          <w:rFonts w:ascii="宋体" w:hAnsi="宋体"/>
          <w:b/>
          <w:color w:val="000000" w:themeColor="text1"/>
          <w:sz w:val="24"/>
          <w:highlight w:val="none"/>
          <w14:textFill>
            <w14:solidFill>
              <w14:schemeClr w14:val="tx1"/>
            </w14:solidFill>
          </w14:textFill>
        </w:rPr>
        <w:t>2.14 合同中止、终止</w:t>
      </w:r>
      <w:bookmarkEnd w:id="118"/>
      <w:bookmarkEnd w:id="119"/>
      <w:bookmarkEnd w:id="120"/>
    </w:p>
    <w:p w14:paraId="2C83C19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2.14.1 </w:t>
      </w:r>
      <w:r>
        <w:rPr>
          <w:rFonts w:hint="eastAsia" w:ascii="宋体" w:hAnsi="宋体"/>
          <w:color w:val="000000" w:themeColor="text1"/>
          <w:sz w:val="24"/>
          <w:highlight w:val="none"/>
          <w14:textFill>
            <w14:solidFill>
              <w14:schemeClr w14:val="tx1"/>
            </w14:solidFill>
          </w14:textFill>
        </w:rPr>
        <w:t>双方当事人不得擅自中止或者终止合同；</w:t>
      </w:r>
    </w:p>
    <w:p w14:paraId="7CA59D7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0679C0E2">
      <w:pPr>
        <w:spacing w:line="360" w:lineRule="auto"/>
        <w:ind w:firstLine="482" w:firstLineChars="200"/>
        <w:rPr>
          <w:rFonts w:ascii="宋体" w:hAnsi="宋体"/>
          <w:b/>
          <w:color w:val="000000" w:themeColor="text1"/>
          <w:sz w:val="24"/>
          <w:highlight w:val="none"/>
          <w14:textFill>
            <w14:solidFill>
              <w14:schemeClr w14:val="tx1"/>
            </w14:solidFill>
          </w14:textFill>
        </w:rPr>
      </w:pPr>
      <w:bookmarkStart w:id="121" w:name="_Toc1969"/>
      <w:bookmarkStart w:id="122" w:name="_Toc17363"/>
      <w:bookmarkStart w:id="123" w:name="_Toc14525"/>
      <w:r>
        <w:rPr>
          <w:rFonts w:ascii="宋体" w:hAnsi="宋体"/>
          <w:b/>
          <w:color w:val="000000" w:themeColor="text1"/>
          <w:sz w:val="24"/>
          <w:highlight w:val="none"/>
          <w14:textFill>
            <w14:solidFill>
              <w14:schemeClr w14:val="tx1"/>
            </w14:solidFill>
          </w14:textFill>
        </w:rPr>
        <w:t>2.15 检验和验收</w:t>
      </w:r>
      <w:bookmarkEnd w:id="121"/>
      <w:bookmarkEnd w:id="122"/>
      <w:bookmarkEnd w:id="123"/>
    </w:p>
    <w:p w14:paraId="71E82687">
      <w:pPr>
        <w:tabs>
          <w:tab w:val="left" w:pos="360"/>
          <w:tab w:val="left" w:pos="540"/>
          <w:tab w:val="left" w:pos="1080"/>
        </w:tabs>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2.15.1 </w:t>
      </w:r>
      <w:r>
        <w:rPr>
          <w:rFonts w:hint="eastAsia" w:ascii="宋体" w:hAnsi="宋体"/>
          <w:color w:val="000000" w:themeColor="text1"/>
          <w:sz w:val="24"/>
          <w:highlight w:val="none"/>
          <w14:textFill>
            <w14:solidFill>
              <w14:schemeClr w14:val="tx1"/>
            </w14:solidFill>
          </w14:textFill>
        </w:rPr>
        <w:t>乙方按照</w:t>
      </w:r>
      <w:r>
        <w:rPr>
          <w:rFonts w:ascii="宋体" w:hAnsi="宋体"/>
          <w:b/>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定期提交服务报告</w:t>
      </w:r>
      <w:r>
        <w:rPr>
          <w:rFonts w:hint="eastAsia" w:ascii="宋体" w:hAnsi="宋体"/>
          <w:color w:val="000000" w:themeColor="text1"/>
          <w:sz w:val="24"/>
          <w:highlight w:val="none"/>
          <w14:textFill>
            <w14:solidFill>
              <w14:schemeClr w14:val="tx1"/>
            </w14:solidFill>
          </w14:textFill>
        </w:rPr>
        <w:t>，甲方按照</w:t>
      </w:r>
      <w:r>
        <w:rPr>
          <w:rFonts w:ascii="宋体" w:hAnsi="宋体"/>
          <w:b/>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的约定进行定期验收</w:t>
      </w:r>
      <w:r>
        <w:rPr>
          <w:rFonts w:hint="eastAsia" w:ascii="宋体" w:hAnsi="宋体"/>
          <w:color w:val="000000" w:themeColor="text1"/>
          <w:sz w:val="24"/>
          <w:highlight w:val="none"/>
          <w14:textFill>
            <w14:solidFill>
              <w14:schemeClr w14:val="tx1"/>
            </w14:solidFill>
          </w14:textFill>
        </w:rPr>
        <w:t>；</w:t>
      </w:r>
    </w:p>
    <w:p w14:paraId="41D60871">
      <w:pPr>
        <w:tabs>
          <w:tab w:val="left" w:pos="360"/>
          <w:tab w:val="left" w:pos="540"/>
          <w:tab w:val="left" w:pos="1080"/>
        </w:tabs>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2.15.2 </w:t>
      </w:r>
      <w:r>
        <w:rPr>
          <w:rFonts w:hint="eastAsia" w:ascii="宋体" w:hAnsi="宋体"/>
          <w:color w:val="000000" w:themeColor="text1"/>
          <w:sz w:val="24"/>
          <w:highlight w:val="none"/>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C508187">
      <w:pPr>
        <w:tabs>
          <w:tab w:val="left" w:pos="360"/>
          <w:tab w:val="left" w:pos="540"/>
          <w:tab w:val="left" w:pos="1080"/>
        </w:tabs>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2.15.3 </w:t>
      </w:r>
      <w:r>
        <w:rPr>
          <w:rFonts w:hint="eastAsia" w:ascii="宋体" w:hAnsi="宋体"/>
          <w:color w:val="000000" w:themeColor="text1"/>
          <w:sz w:val="24"/>
          <w:highlight w:val="none"/>
          <w14:textFill>
            <w14:solidFill>
              <w14:schemeClr w14:val="tx1"/>
            </w14:solidFill>
          </w14:textFill>
        </w:rPr>
        <w:t>检验和验收标准、程序等具体内容以及前述验收书的效力详见</w:t>
      </w:r>
      <w:r>
        <w:rPr>
          <w:rFonts w:ascii="宋体" w:hAnsi="宋体"/>
          <w:b/>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09D9000D">
      <w:pPr>
        <w:spacing w:line="360" w:lineRule="auto"/>
        <w:ind w:firstLine="482" w:firstLineChars="200"/>
        <w:rPr>
          <w:rFonts w:ascii="宋体" w:hAnsi="宋体"/>
          <w:b/>
          <w:color w:val="000000" w:themeColor="text1"/>
          <w:sz w:val="24"/>
          <w:highlight w:val="none"/>
          <w14:textFill>
            <w14:solidFill>
              <w14:schemeClr w14:val="tx1"/>
            </w14:solidFill>
          </w14:textFill>
        </w:rPr>
      </w:pPr>
      <w:bookmarkStart w:id="124" w:name="_Toc31892"/>
      <w:bookmarkStart w:id="125" w:name="_Toc12666"/>
      <w:bookmarkStart w:id="126" w:name="_Toc25198"/>
      <w:bookmarkStart w:id="127" w:name="_Toc2308"/>
      <w:bookmarkStart w:id="128" w:name="_Toc9808"/>
      <w:r>
        <w:rPr>
          <w:rFonts w:ascii="宋体" w:hAnsi="宋体"/>
          <w:b/>
          <w:color w:val="000000" w:themeColor="text1"/>
          <w:sz w:val="24"/>
          <w:highlight w:val="none"/>
          <w14:textFill>
            <w14:solidFill>
              <w14:schemeClr w14:val="tx1"/>
            </w14:solidFill>
          </w14:textFill>
        </w:rPr>
        <w:t>2.16 通知和送达</w:t>
      </w:r>
      <w:bookmarkEnd w:id="124"/>
      <w:bookmarkEnd w:id="125"/>
      <w:bookmarkEnd w:id="126"/>
      <w:bookmarkEnd w:id="127"/>
      <w:bookmarkEnd w:id="128"/>
    </w:p>
    <w:p w14:paraId="3A026315">
      <w:pPr>
        <w:spacing w:line="360" w:lineRule="auto"/>
        <w:ind w:firstLine="480" w:firstLineChars="200"/>
        <w:rPr>
          <w:rFonts w:ascii="宋体" w:hAnsi="宋体"/>
          <w:color w:val="000000" w:themeColor="text1"/>
          <w:sz w:val="24"/>
          <w:highlight w:val="none"/>
          <w14:textFill>
            <w14:solidFill>
              <w14:schemeClr w14:val="tx1"/>
            </w14:solidFill>
          </w14:textFill>
        </w:rPr>
      </w:pPr>
      <w:bookmarkStart w:id="129" w:name="_Toc18401"/>
      <w:bookmarkStart w:id="130" w:name="_Toc27674"/>
      <w:r>
        <w:rPr>
          <w:rFonts w:ascii="宋体" w:hAnsi="宋体"/>
          <w:color w:val="000000" w:themeColor="text1"/>
          <w:sz w:val="24"/>
          <w:highlight w:val="none"/>
          <w14:textFill>
            <w14:solidFill>
              <w14:schemeClr w14:val="tx1"/>
            </w14:solidFill>
          </w14:textFill>
        </w:rPr>
        <w:t>2.17.1</w:t>
      </w:r>
      <w:r>
        <w:rPr>
          <w:rFonts w:hint="eastAsia" w:ascii="宋体" w:hAnsi="宋体"/>
          <w:color w:val="000000" w:themeColor="text1"/>
          <w:sz w:val="24"/>
          <w:highlight w:val="none"/>
          <w14:textFill>
            <w14:solidFill>
              <w14:schemeClr w14:val="tx1"/>
            </w14:solidFill>
          </w14:textFill>
        </w:rPr>
        <w:t>任何一方因履行合同而以合同第一部分尾部所列明的传真或电子邮件</w:t>
      </w:r>
      <w:r>
        <w:rPr>
          <w:rFonts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ascii="宋体" w:hAnsi="宋体"/>
          <w:color w:val="000000" w:themeColor="text1"/>
          <w:sz w:val="24"/>
          <w:highlight w:val="none"/>
          <w:u w:val="singl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14:paraId="2092972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000000" w:themeColor="text1"/>
          <w:sz w:val="24"/>
          <w:highlight w:val="none"/>
          <w14:textFill>
            <w14:solidFill>
              <w14:schemeClr w14:val="tx1"/>
            </w14:solidFill>
          </w14:textFill>
        </w:rPr>
        <w:t>的，邮件挂号寄出或者交邮之日之次日视为送达。</w:t>
      </w:r>
      <w:bookmarkEnd w:id="129"/>
      <w:bookmarkEnd w:id="130"/>
    </w:p>
    <w:p w14:paraId="77608474">
      <w:pPr>
        <w:spacing w:line="360" w:lineRule="auto"/>
        <w:ind w:firstLine="482" w:firstLineChars="200"/>
        <w:rPr>
          <w:rFonts w:ascii="宋体" w:hAnsi="宋体"/>
          <w:b/>
          <w:color w:val="000000" w:themeColor="text1"/>
          <w:sz w:val="24"/>
          <w:highlight w:val="none"/>
          <w14:textFill>
            <w14:solidFill>
              <w14:schemeClr w14:val="tx1"/>
            </w14:solidFill>
          </w14:textFill>
        </w:rPr>
      </w:pPr>
      <w:bookmarkStart w:id="131" w:name="_Toc20808"/>
      <w:bookmarkStart w:id="132" w:name="_Toc5063"/>
      <w:bookmarkStart w:id="133" w:name="_Toc28906"/>
      <w:bookmarkStart w:id="134" w:name="_Toc12254"/>
      <w:bookmarkStart w:id="135" w:name="_Toc27644"/>
      <w:r>
        <w:rPr>
          <w:rFonts w:ascii="宋体" w:hAnsi="宋体"/>
          <w:b/>
          <w:color w:val="000000" w:themeColor="text1"/>
          <w:sz w:val="24"/>
          <w:highlight w:val="none"/>
          <w14:textFill>
            <w14:solidFill>
              <w14:schemeClr w14:val="tx1"/>
            </w14:solidFill>
          </w14:textFill>
        </w:rPr>
        <w:t xml:space="preserve">2.17 </w:t>
      </w:r>
      <w:r>
        <w:rPr>
          <w:rFonts w:hint="eastAsia" w:ascii="宋体" w:hAnsi="宋体"/>
          <w:b/>
          <w:color w:val="000000" w:themeColor="text1"/>
          <w:sz w:val="24"/>
          <w:highlight w:val="none"/>
          <w14:textFill>
            <w14:solidFill>
              <w14:schemeClr w14:val="tx1"/>
            </w14:solidFill>
          </w14:textFill>
        </w:rPr>
        <w:t>合同使用的文字和</w:t>
      </w:r>
      <w:r>
        <w:rPr>
          <w:rFonts w:ascii="宋体" w:hAnsi="宋体"/>
          <w:b/>
          <w:color w:val="000000" w:themeColor="text1"/>
          <w:sz w:val="24"/>
          <w:highlight w:val="none"/>
          <w14:textFill>
            <w14:solidFill>
              <w14:schemeClr w14:val="tx1"/>
            </w14:solidFill>
          </w14:textFill>
        </w:rPr>
        <w:t>适用的法律</w:t>
      </w:r>
      <w:bookmarkEnd w:id="131"/>
      <w:bookmarkEnd w:id="132"/>
      <w:bookmarkEnd w:id="133"/>
      <w:bookmarkEnd w:id="134"/>
      <w:bookmarkEnd w:id="135"/>
    </w:p>
    <w:p w14:paraId="466806B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2.17.1 合同使用汉语书就</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变更和解释</w:t>
      </w:r>
      <w:r>
        <w:rPr>
          <w:rFonts w:hint="eastAsia" w:ascii="宋体" w:hAnsi="宋体"/>
          <w:color w:val="000000" w:themeColor="text1"/>
          <w:sz w:val="24"/>
          <w:highlight w:val="none"/>
          <w14:textFill>
            <w14:solidFill>
              <w14:schemeClr w14:val="tx1"/>
            </w14:solidFill>
          </w14:textFill>
        </w:rPr>
        <w:t>；</w:t>
      </w:r>
    </w:p>
    <w:p w14:paraId="0781E2B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2.17.2 </w:t>
      </w:r>
      <w:r>
        <w:rPr>
          <w:rFonts w:hint="eastAsia" w:ascii="宋体" w:hAnsi="宋体"/>
          <w:color w:val="000000" w:themeColor="text1"/>
          <w:sz w:val="24"/>
          <w:highlight w:val="none"/>
          <w14:textFill>
            <w14:solidFill>
              <w14:schemeClr w14:val="tx1"/>
            </w14:solidFill>
          </w14:textFill>
        </w:rPr>
        <w:t>合同适用</w:t>
      </w:r>
      <w:r>
        <w:rPr>
          <w:rFonts w:ascii="宋体" w:hAnsi="宋体"/>
          <w:color w:val="000000" w:themeColor="text1"/>
          <w:sz w:val="24"/>
          <w:highlight w:val="none"/>
          <w14:textFill>
            <w14:solidFill>
              <w14:schemeClr w14:val="tx1"/>
            </w14:solidFill>
          </w14:textFill>
        </w:rPr>
        <w:t>中华人民共和国法律。</w:t>
      </w:r>
    </w:p>
    <w:p w14:paraId="4075C951">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2.18 计量单位</w:t>
      </w:r>
    </w:p>
    <w:p w14:paraId="53CEB83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除技术规范中另有规定外,合同的计量单位均使用国家法定计量单位。</w:t>
      </w:r>
    </w:p>
    <w:p w14:paraId="735DD4EC">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19</w:t>
      </w:r>
      <w:r>
        <w:rPr>
          <w:rFonts w:ascii="宋体" w:hAnsi="宋体"/>
          <w:b/>
          <w:color w:val="000000" w:themeColor="text1"/>
          <w:sz w:val="24"/>
          <w:highlight w:val="none"/>
          <w14:textFill>
            <w14:solidFill>
              <w14:schemeClr w14:val="tx1"/>
            </w14:solidFill>
          </w14:textFill>
        </w:rPr>
        <w:t>合同份数</w:t>
      </w:r>
    </w:p>
    <w:p w14:paraId="125152F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合同份数按</w:t>
      </w:r>
      <w:r>
        <w:rPr>
          <w:rFonts w:ascii="宋体" w:hAnsi="宋体"/>
          <w:b/>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规定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每份均具有同等法律效力</w:t>
      </w:r>
      <w:r>
        <w:rPr>
          <w:rFonts w:hint="eastAsia" w:ascii="宋体" w:hAnsi="宋体"/>
          <w:color w:val="000000" w:themeColor="text1"/>
          <w:sz w:val="24"/>
          <w:highlight w:val="none"/>
          <w14:textFill>
            <w14:solidFill>
              <w14:schemeClr w14:val="tx1"/>
            </w14:solidFill>
          </w14:textFill>
        </w:rPr>
        <w:t>。</w:t>
      </w:r>
    </w:p>
    <w:p w14:paraId="689B5B09">
      <w:pPr>
        <w:spacing w:line="360" w:lineRule="auto"/>
        <w:jc w:val="center"/>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br w:type="page"/>
      </w:r>
      <w:r>
        <w:rPr>
          <w:rFonts w:hint="eastAsia" w:ascii="宋体" w:hAnsi="宋体" w:cs="宋体"/>
          <w:b/>
          <w:color w:val="000000" w:themeColor="text1"/>
          <w:sz w:val="24"/>
          <w:highlight w:val="none"/>
          <w14:textFill>
            <w14:solidFill>
              <w14:schemeClr w14:val="tx1"/>
            </w14:solidFill>
          </w14:textFill>
        </w:rPr>
        <w:t>第三节 合同专用条款</w:t>
      </w:r>
    </w:p>
    <w:p w14:paraId="7877F701">
      <w:pPr>
        <w:spacing w:line="360" w:lineRule="auto"/>
        <w:ind w:left="-420" w:leftChars="-200"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3C8F6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0C34066B">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条款号</w:t>
            </w:r>
          </w:p>
        </w:tc>
        <w:tc>
          <w:tcPr>
            <w:tcW w:w="4464" w:type="pct"/>
            <w:vAlign w:val="center"/>
          </w:tcPr>
          <w:p w14:paraId="35F1241A">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约定内容</w:t>
            </w:r>
          </w:p>
        </w:tc>
      </w:tr>
      <w:tr w14:paraId="2E6A0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9C05BD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w:t>
            </w:r>
          </w:p>
        </w:tc>
        <w:tc>
          <w:tcPr>
            <w:tcW w:w="4464" w:type="pct"/>
            <w:vAlign w:val="center"/>
          </w:tcPr>
          <w:p w14:paraId="0FF29AD3">
            <w:pPr>
              <w:spacing w:line="360" w:lineRule="auto"/>
              <w:rPr>
                <w:rFonts w:ascii="宋体" w:hAnsi="宋体" w:cs="宋体"/>
                <w:color w:val="000000" w:themeColor="text1"/>
                <w:sz w:val="24"/>
                <w:highlight w:val="none"/>
                <w14:textFill>
                  <w14:solidFill>
                    <w14:schemeClr w14:val="tx1"/>
                  </w14:solidFill>
                </w14:textFill>
              </w:rPr>
            </w:pPr>
          </w:p>
        </w:tc>
      </w:tr>
      <w:tr w14:paraId="03D0C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962472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w:t>
            </w:r>
          </w:p>
        </w:tc>
        <w:tc>
          <w:tcPr>
            <w:tcW w:w="4464" w:type="pct"/>
            <w:vAlign w:val="center"/>
          </w:tcPr>
          <w:p w14:paraId="697E5A94">
            <w:pPr>
              <w:spacing w:line="360" w:lineRule="auto"/>
              <w:rPr>
                <w:rFonts w:ascii="宋体" w:hAnsi="宋体" w:cs="宋体"/>
                <w:color w:val="000000" w:themeColor="text1"/>
                <w:sz w:val="24"/>
                <w:highlight w:val="none"/>
                <w14:textFill>
                  <w14:solidFill>
                    <w14:schemeClr w14:val="tx1"/>
                  </w14:solidFill>
                </w14:textFill>
              </w:rPr>
            </w:pPr>
          </w:p>
        </w:tc>
      </w:tr>
      <w:tr w14:paraId="16C2E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F8659C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1.5.1 </w:t>
            </w:r>
          </w:p>
        </w:tc>
        <w:tc>
          <w:tcPr>
            <w:tcW w:w="4464" w:type="pct"/>
            <w:vAlign w:val="center"/>
          </w:tcPr>
          <w:p w14:paraId="4788E85E">
            <w:pPr>
              <w:spacing w:line="360" w:lineRule="auto"/>
              <w:rPr>
                <w:rFonts w:ascii="宋体" w:hAnsi="宋体" w:cs="宋体"/>
                <w:color w:val="000000" w:themeColor="text1"/>
                <w:sz w:val="24"/>
                <w:highlight w:val="none"/>
                <w14:textFill>
                  <w14:solidFill>
                    <w14:schemeClr w14:val="tx1"/>
                  </w14:solidFill>
                </w14:textFill>
              </w:rPr>
            </w:pPr>
          </w:p>
        </w:tc>
      </w:tr>
      <w:tr w14:paraId="46E08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4AE689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w:t>
            </w:r>
          </w:p>
        </w:tc>
        <w:tc>
          <w:tcPr>
            <w:tcW w:w="4464" w:type="pct"/>
            <w:vAlign w:val="center"/>
          </w:tcPr>
          <w:p w14:paraId="44FE5495">
            <w:pPr>
              <w:spacing w:line="360" w:lineRule="auto"/>
              <w:rPr>
                <w:rFonts w:ascii="宋体" w:hAnsi="宋体" w:cs="宋体"/>
                <w:color w:val="000000" w:themeColor="text1"/>
                <w:sz w:val="24"/>
                <w:highlight w:val="none"/>
                <w14:textFill>
                  <w14:solidFill>
                    <w14:schemeClr w14:val="tx1"/>
                  </w14:solidFill>
                </w14:textFill>
              </w:rPr>
            </w:pPr>
          </w:p>
        </w:tc>
      </w:tr>
      <w:tr w14:paraId="23B55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57F46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1.5.3 </w:t>
            </w:r>
          </w:p>
        </w:tc>
        <w:tc>
          <w:tcPr>
            <w:tcW w:w="4464" w:type="pct"/>
            <w:vAlign w:val="center"/>
          </w:tcPr>
          <w:p w14:paraId="70A98860">
            <w:pPr>
              <w:spacing w:line="360" w:lineRule="auto"/>
              <w:rPr>
                <w:rFonts w:ascii="宋体" w:hAnsi="宋体" w:cs="宋体"/>
                <w:color w:val="000000" w:themeColor="text1"/>
                <w:sz w:val="24"/>
                <w:highlight w:val="none"/>
                <w14:textFill>
                  <w14:solidFill>
                    <w14:schemeClr w14:val="tx1"/>
                  </w14:solidFill>
                </w14:textFill>
              </w:rPr>
            </w:pPr>
          </w:p>
        </w:tc>
      </w:tr>
      <w:tr w14:paraId="43D58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3FB78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p>
        </w:tc>
        <w:tc>
          <w:tcPr>
            <w:tcW w:w="4464" w:type="pct"/>
            <w:vAlign w:val="center"/>
          </w:tcPr>
          <w:p w14:paraId="023340EC">
            <w:pPr>
              <w:spacing w:line="360" w:lineRule="auto"/>
              <w:rPr>
                <w:rFonts w:ascii="宋体" w:hAnsi="宋体" w:cs="宋体"/>
                <w:color w:val="000000" w:themeColor="text1"/>
                <w:sz w:val="24"/>
                <w:highlight w:val="none"/>
                <w14:textFill>
                  <w14:solidFill>
                    <w14:schemeClr w14:val="tx1"/>
                  </w14:solidFill>
                </w14:textFill>
              </w:rPr>
            </w:pPr>
          </w:p>
        </w:tc>
      </w:tr>
      <w:tr w14:paraId="406BC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60F7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w:t>
            </w:r>
          </w:p>
        </w:tc>
        <w:tc>
          <w:tcPr>
            <w:tcW w:w="4464" w:type="pct"/>
            <w:vAlign w:val="center"/>
          </w:tcPr>
          <w:p w14:paraId="01D7A40B">
            <w:pPr>
              <w:spacing w:line="360" w:lineRule="auto"/>
              <w:rPr>
                <w:rFonts w:ascii="宋体" w:hAnsi="宋体" w:cs="宋体"/>
                <w:color w:val="000000" w:themeColor="text1"/>
                <w:sz w:val="24"/>
                <w:highlight w:val="none"/>
                <w14:textFill>
                  <w14:solidFill>
                    <w14:schemeClr w14:val="tx1"/>
                  </w14:solidFill>
                </w14:textFill>
              </w:rPr>
            </w:pPr>
          </w:p>
        </w:tc>
      </w:tr>
      <w:tr w14:paraId="5DB86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9E4ADC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w:t>
            </w:r>
          </w:p>
        </w:tc>
        <w:tc>
          <w:tcPr>
            <w:tcW w:w="4464" w:type="pct"/>
            <w:vAlign w:val="center"/>
          </w:tcPr>
          <w:p w14:paraId="16D34091">
            <w:pPr>
              <w:spacing w:line="360" w:lineRule="auto"/>
              <w:rPr>
                <w:rFonts w:ascii="宋体" w:hAnsi="宋体" w:cs="宋体"/>
                <w:color w:val="000000" w:themeColor="text1"/>
                <w:sz w:val="24"/>
                <w:highlight w:val="none"/>
                <w14:textFill>
                  <w14:solidFill>
                    <w14:schemeClr w14:val="tx1"/>
                  </w14:solidFill>
                </w14:textFill>
              </w:rPr>
            </w:pPr>
          </w:p>
        </w:tc>
      </w:tr>
      <w:tr w14:paraId="7AB62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0A927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w:t>
            </w:r>
          </w:p>
        </w:tc>
        <w:tc>
          <w:tcPr>
            <w:tcW w:w="4464" w:type="pct"/>
            <w:vAlign w:val="center"/>
          </w:tcPr>
          <w:p w14:paraId="20FCCC4E">
            <w:pPr>
              <w:spacing w:line="360" w:lineRule="auto"/>
              <w:rPr>
                <w:rFonts w:ascii="宋体" w:hAnsi="宋体" w:cs="宋体"/>
                <w:color w:val="000000" w:themeColor="text1"/>
                <w:sz w:val="24"/>
                <w:highlight w:val="none"/>
                <w14:textFill>
                  <w14:solidFill>
                    <w14:schemeClr w14:val="tx1"/>
                  </w14:solidFill>
                </w14:textFill>
              </w:rPr>
            </w:pPr>
          </w:p>
        </w:tc>
      </w:tr>
      <w:tr w14:paraId="2C933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88E5F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w:t>
            </w:r>
          </w:p>
        </w:tc>
        <w:tc>
          <w:tcPr>
            <w:tcW w:w="4464" w:type="pct"/>
            <w:vAlign w:val="center"/>
          </w:tcPr>
          <w:p w14:paraId="280FA98F">
            <w:pPr>
              <w:spacing w:line="360" w:lineRule="auto"/>
              <w:rPr>
                <w:rFonts w:ascii="宋体" w:hAnsi="宋体" w:cs="宋体"/>
                <w:color w:val="000000" w:themeColor="text1"/>
                <w:sz w:val="24"/>
                <w:highlight w:val="none"/>
                <w14:textFill>
                  <w14:solidFill>
                    <w14:schemeClr w14:val="tx1"/>
                  </w14:solidFill>
                </w14:textFill>
              </w:rPr>
            </w:pPr>
          </w:p>
        </w:tc>
      </w:tr>
      <w:tr w14:paraId="6EA00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33E182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w:t>
            </w:r>
          </w:p>
        </w:tc>
        <w:tc>
          <w:tcPr>
            <w:tcW w:w="4464" w:type="pct"/>
            <w:vAlign w:val="center"/>
          </w:tcPr>
          <w:p w14:paraId="6DA6B132">
            <w:pPr>
              <w:spacing w:line="360" w:lineRule="auto"/>
              <w:rPr>
                <w:rFonts w:ascii="宋体" w:hAnsi="宋体" w:cs="宋体"/>
                <w:color w:val="000000" w:themeColor="text1"/>
                <w:sz w:val="24"/>
                <w:highlight w:val="none"/>
                <w14:textFill>
                  <w14:solidFill>
                    <w14:schemeClr w14:val="tx1"/>
                  </w14:solidFill>
                </w14:textFill>
              </w:rPr>
            </w:pPr>
          </w:p>
        </w:tc>
      </w:tr>
      <w:tr w14:paraId="6AE8A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3C64C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1.7.4.3</w:t>
            </w:r>
          </w:p>
        </w:tc>
        <w:tc>
          <w:tcPr>
            <w:tcW w:w="4464" w:type="pct"/>
            <w:vAlign w:val="center"/>
          </w:tcPr>
          <w:p w14:paraId="31FABEEA">
            <w:pPr>
              <w:spacing w:line="360" w:lineRule="auto"/>
              <w:rPr>
                <w:rFonts w:ascii="宋体" w:hAnsi="宋体" w:cs="宋体"/>
                <w:color w:val="000000" w:themeColor="text1"/>
                <w:sz w:val="24"/>
                <w:highlight w:val="none"/>
                <w14:textFill>
                  <w14:solidFill>
                    <w14:schemeClr w14:val="tx1"/>
                  </w14:solidFill>
                </w14:textFill>
              </w:rPr>
            </w:pPr>
          </w:p>
        </w:tc>
      </w:tr>
      <w:tr w14:paraId="7729D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F9595A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w:t>
            </w:r>
          </w:p>
        </w:tc>
        <w:tc>
          <w:tcPr>
            <w:tcW w:w="4464" w:type="pct"/>
            <w:vAlign w:val="center"/>
          </w:tcPr>
          <w:p w14:paraId="51E5D6CD">
            <w:pPr>
              <w:spacing w:line="360" w:lineRule="auto"/>
              <w:rPr>
                <w:rFonts w:ascii="宋体" w:hAnsi="宋体" w:cs="宋体"/>
                <w:color w:val="000000" w:themeColor="text1"/>
                <w:sz w:val="24"/>
                <w:highlight w:val="none"/>
                <w14:textFill>
                  <w14:solidFill>
                    <w14:schemeClr w14:val="tx1"/>
                  </w14:solidFill>
                </w14:textFill>
              </w:rPr>
            </w:pPr>
          </w:p>
        </w:tc>
      </w:tr>
      <w:tr w14:paraId="4083C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A6A9B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w:t>
            </w:r>
          </w:p>
        </w:tc>
        <w:tc>
          <w:tcPr>
            <w:tcW w:w="4464" w:type="pct"/>
            <w:vAlign w:val="center"/>
          </w:tcPr>
          <w:p w14:paraId="1D46DEFB">
            <w:pPr>
              <w:spacing w:line="360" w:lineRule="auto"/>
              <w:rPr>
                <w:rFonts w:ascii="宋体" w:hAnsi="宋体" w:cs="宋体"/>
                <w:color w:val="000000" w:themeColor="text1"/>
                <w:sz w:val="24"/>
                <w:highlight w:val="none"/>
                <w14:textFill>
                  <w14:solidFill>
                    <w14:schemeClr w14:val="tx1"/>
                  </w14:solidFill>
                </w14:textFill>
              </w:rPr>
            </w:pPr>
          </w:p>
        </w:tc>
      </w:tr>
      <w:tr w14:paraId="14B4B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88B989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w:t>
            </w:r>
          </w:p>
        </w:tc>
        <w:tc>
          <w:tcPr>
            <w:tcW w:w="4464" w:type="pct"/>
            <w:vAlign w:val="center"/>
          </w:tcPr>
          <w:p w14:paraId="45FA1BE7">
            <w:pPr>
              <w:spacing w:line="360" w:lineRule="auto"/>
              <w:rPr>
                <w:rFonts w:ascii="宋体" w:hAnsi="宋体" w:cs="宋体"/>
                <w:color w:val="000000" w:themeColor="text1"/>
                <w:sz w:val="24"/>
                <w:highlight w:val="none"/>
                <w14:textFill>
                  <w14:solidFill>
                    <w14:schemeClr w14:val="tx1"/>
                  </w14:solidFill>
                </w14:textFill>
              </w:rPr>
            </w:pPr>
          </w:p>
        </w:tc>
      </w:tr>
      <w:tr w14:paraId="23A0A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86521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w:t>
            </w:r>
          </w:p>
        </w:tc>
        <w:tc>
          <w:tcPr>
            <w:tcW w:w="4464" w:type="pct"/>
            <w:vAlign w:val="center"/>
          </w:tcPr>
          <w:p w14:paraId="6253AA59">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tc>
      </w:tr>
      <w:tr w14:paraId="7824D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BA1BA0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5</w:t>
            </w:r>
          </w:p>
        </w:tc>
        <w:tc>
          <w:tcPr>
            <w:tcW w:w="4464" w:type="pct"/>
            <w:vAlign w:val="center"/>
          </w:tcPr>
          <w:p w14:paraId="0D85B2D2">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tc>
      </w:tr>
      <w:tr w14:paraId="01D3B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82F33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p>
        </w:tc>
        <w:tc>
          <w:tcPr>
            <w:tcW w:w="4464" w:type="pct"/>
            <w:vAlign w:val="center"/>
          </w:tcPr>
          <w:p w14:paraId="2EC4579B">
            <w:pPr>
              <w:spacing w:line="360" w:lineRule="auto"/>
              <w:rPr>
                <w:rFonts w:ascii="宋体" w:hAnsi="宋体" w:cs="宋体"/>
                <w:color w:val="000000" w:themeColor="text1"/>
                <w:sz w:val="24"/>
                <w:highlight w:val="none"/>
                <w14:textFill>
                  <w14:solidFill>
                    <w14:schemeClr w14:val="tx1"/>
                  </w14:solidFill>
                </w14:textFill>
              </w:rPr>
            </w:pPr>
          </w:p>
        </w:tc>
      </w:tr>
      <w:tr w14:paraId="709F3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0B030EC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11.4</w:t>
            </w:r>
            <w:r>
              <w:rPr>
                <w:rFonts w:hint="eastAsia" w:ascii="宋体" w:hAnsi="宋体" w:cs="宋体"/>
                <w:color w:val="000000" w:themeColor="text1"/>
                <w:sz w:val="24"/>
                <w:highlight w:val="none"/>
                <w14:textFill>
                  <w14:solidFill>
                    <w14:schemeClr w14:val="tx1"/>
                  </w14:solidFill>
                </w14:textFill>
              </w:rPr>
              <w:t xml:space="preserve"> </w:t>
            </w:r>
          </w:p>
        </w:tc>
        <w:tc>
          <w:tcPr>
            <w:tcW w:w="4464" w:type="pct"/>
          </w:tcPr>
          <w:p w14:paraId="2459EDDB">
            <w:pPr>
              <w:spacing w:line="360" w:lineRule="auto"/>
              <w:rPr>
                <w:rFonts w:ascii="宋体" w:hAnsi="宋体" w:cs="宋体"/>
                <w:color w:val="000000" w:themeColor="text1"/>
                <w:sz w:val="24"/>
                <w:highlight w:val="none"/>
                <w14:textFill>
                  <w14:solidFill>
                    <w14:schemeClr w14:val="tx1"/>
                  </w14:solidFill>
                </w14:textFill>
              </w:rPr>
            </w:pPr>
          </w:p>
        </w:tc>
      </w:tr>
      <w:tr w14:paraId="22C4B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5B2AA4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1</w:t>
            </w:r>
          </w:p>
        </w:tc>
        <w:tc>
          <w:tcPr>
            <w:tcW w:w="4464" w:type="pct"/>
            <w:vAlign w:val="center"/>
          </w:tcPr>
          <w:p w14:paraId="3BC1FD54">
            <w:pPr>
              <w:spacing w:line="360" w:lineRule="auto"/>
              <w:rPr>
                <w:rFonts w:ascii="宋体" w:hAnsi="宋体" w:cs="宋体"/>
                <w:color w:val="000000" w:themeColor="text1"/>
                <w:sz w:val="24"/>
                <w:highlight w:val="none"/>
                <w14:textFill>
                  <w14:solidFill>
                    <w14:schemeClr w14:val="tx1"/>
                  </w14:solidFill>
                </w14:textFill>
              </w:rPr>
            </w:pPr>
          </w:p>
        </w:tc>
      </w:tr>
      <w:tr w14:paraId="13E8F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F624E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p>
        </w:tc>
        <w:tc>
          <w:tcPr>
            <w:tcW w:w="4464" w:type="pct"/>
            <w:vAlign w:val="center"/>
          </w:tcPr>
          <w:p w14:paraId="5888B94D">
            <w:pPr>
              <w:spacing w:line="360" w:lineRule="auto"/>
              <w:rPr>
                <w:rFonts w:ascii="宋体" w:hAnsi="宋体" w:cs="宋体"/>
                <w:color w:val="000000" w:themeColor="text1"/>
                <w:sz w:val="24"/>
                <w:highlight w:val="none"/>
                <w14:textFill>
                  <w14:solidFill>
                    <w14:schemeClr w14:val="tx1"/>
                  </w14:solidFill>
                </w14:textFill>
              </w:rPr>
            </w:pPr>
          </w:p>
        </w:tc>
      </w:tr>
      <w:tr w14:paraId="16E25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751DEB4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w:t>
            </w:r>
          </w:p>
        </w:tc>
        <w:tc>
          <w:tcPr>
            <w:tcW w:w="4464" w:type="pct"/>
          </w:tcPr>
          <w:p w14:paraId="5D496782">
            <w:pPr>
              <w:spacing w:line="360" w:lineRule="auto"/>
              <w:rPr>
                <w:rFonts w:ascii="宋体" w:hAnsi="宋体" w:cs="宋体"/>
                <w:color w:val="000000" w:themeColor="text1"/>
                <w:sz w:val="24"/>
                <w:highlight w:val="none"/>
                <w14:textFill>
                  <w14:solidFill>
                    <w14:schemeClr w14:val="tx1"/>
                  </w14:solidFill>
                </w14:textFill>
              </w:rPr>
            </w:pPr>
          </w:p>
        </w:tc>
      </w:tr>
    </w:tbl>
    <w:p w14:paraId="1371A07F">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p w14:paraId="7643FF4B">
      <w:pPr>
        <w:spacing w:line="360" w:lineRule="auto"/>
        <w:ind w:firstLine="562" w:firstLineChars="200"/>
        <w:jc w:val="center"/>
        <w:rPr>
          <w:rFonts w:asciiTheme="minorEastAsia" w:hAnsiTheme="minorEastAsia" w:eastAsiaTheme="minorEastAsia"/>
          <w:b/>
          <w:color w:val="000000" w:themeColor="text1"/>
          <w:sz w:val="28"/>
          <w:szCs w:val="28"/>
          <w:highlight w:val="none"/>
          <w14:textFill>
            <w14:solidFill>
              <w14:schemeClr w14:val="tx1"/>
            </w14:solidFill>
          </w14:textFill>
        </w:rPr>
      </w:pPr>
    </w:p>
    <w:p w14:paraId="4EDB9DB8">
      <w:pPr>
        <w:snapToGrid w:val="0"/>
        <w:spacing w:line="360" w:lineRule="auto"/>
        <w:jc w:val="center"/>
        <w:outlineLvl w:val="0"/>
        <w:rPr>
          <w:rFonts w:cs="仿宋_GB2312" w:asciiTheme="minorEastAsia" w:hAnsiTheme="minorEastAsia" w:eastAsiaTheme="minorEastAsia"/>
          <w:b/>
          <w:color w:val="000000" w:themeColor="text1"/>
          <w:sz w:val="36"/>
          <w:szCs w:val="20"/>
          <w:highlight w:val="none"/>
          <w14:textFill>
            <w14:solidFill>
              <w14:schemeClr w14:val="tx1"/>
            </w14:solidFill>
          </w14:textFill>
        </w:rPr>
      </w:pPr>
      <w:bookmarkStart w:id="136" w:name="_Toc181203100"/>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第七部分</w:t>
      </w:r>
      <w:bookmarkEnd w:id="29"/>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 xml:space="preserve">  </w:t>
      </w:r>
      <w:bookmarkEnd w:id="30"/>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应提交的有关格式范例</w:t>
      </w:r>
      <w:bookmarkEnd w:id="136"/>
    </w:p>
    <w:p w14:paraId="1AC7C9F8">
      <w:pPr>
        <w:spacing w:line="360" w:lineRule="auto"/>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供应商按照以下格式编制响应文件。</w:t>
      </w:r>
    </w:p>
    <w:p w14:paraId="0284EDF0">
      <w:pPr>
        <w:spacing w:line="360" w:lineRule="auto"/>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p>
    <w:p w14:paraId="6C46780C">
      <w:pPr>
        <w:spacing w:line="360" w:lineRule="auto"/>
        <w:jc w:val="center"/>
        <w:rPr>
          <w:rFonts w:cs="仿宋_GB2312" w:asciiTheme="minorEastAsia" w:hAnsiTheme="minorEastAsia" w:eastAsiaTheme="minorEastAsia"/>
          <w:b/>
          <w:color w:val="000000" w:themeColor="text1"/>
          <w:kern w:val="0"/>
          <w:sz w:val="36"/>
          <w:szCs w:val="36"/>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36"/>
          <w:szCs w:val="36"/>
          <w:highlight w:val="none"/>
          <w14:textFill>
            <w14:solidFill>
              <w14:schemeClr w14:val="tx1"/>
            </w14:solidFill>
          </w14:textFill>
        </w:rPr>
        <w:t>目录</w:t>
      </w:r>
    </w:p>
    <w:p w14:paraId="51C6B278">
      <w:pPr>
        <w:pStyle w:val="183"/>
        <w:spacing w:line="360" w:lineRule="auto"/>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▲（1）响应函……………………………………………………………………（页码）</w:t>
      </w:r>
    </w:p>
    <w:p w14:paraId="5349B27E">
      <w:pPr>
        <w:pStyle w:val="183"/>
        <w:spacing w:line="360" w:lineRule="auto"/>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▲（2）资格文件…………………………………………………………………（页码）</w:t>
      </w:r>
    </w:p>
    <w:p w14:paraId="150137CC">
      <w:pPr>
        <w:pStyle w:val="183"/>
        <w:spacing w:line="360" w:lineRule="auto"/>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▲（3）法人授权书</w:t>
      </w:r>
      <w:r>
        <w:rPr>
          <w:rFonts w:hint="eastAsia" w:cs="仿宋_GB2312" w:asciiTheme="minorEastAsia" w:hAnsiTheme="minorEastAsia" w:eastAsiaTheme="minorEastAsia"/>
          <w:color w:val="000000" w:themeColor="text1"/>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highlight w:val="none"/>
          <w14:textFill>
            <w14:solidFill>
              <w14:schemeClr w14:val="tx1"/>
            </w14:solidFill>
          </w14:textFill>
        </w:rPr>
        <w:t>（页码）</w:t>
      </w:r>
    </w:p>
    <w:p w14:paraId="1A4C148E">
      <w:pPr>
        <w:snapToGrid w:val="0"/>
        <w:spacing w:line="360" w:lineRule="auto"/>
        <w:ind w:left="479" w:leftChars="228"/>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（4）分包意向协议</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宋体" w:asciiTheme="minorEastAsia" w:hAnsiTheme="minorEastAsia" w:eastAsiaTheme="minorEastAsia"/>
          <w:color w:val="000000" w:themeColor="text1"/>
          <w:highlight w:val="none"/>
          <w14:textFill>
            <w14:solidFill>
              <w14:schemeClr w14:val="tx1"/>
            </w14:solidFill>
          </w14:textFill>
        </w:rPr>
        <w:t>（页码）</w:t>
      </w:r>
    </w:p>
    <w:p w14:paraId="7C6DCE69">
      <w:pPr>
        <w:pStyle w:val="183"/>
        <w:spacing w:line="360" w:lineRule="auto"/>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（5）所有资信文件（复印件）…………………………………………………（页码）</w:t>
      </w:r>
    </w:p>
    <w:p w14:paraId="6E35D826">
      <w:pPr>
        <w:pStyle w:val="183"/>
        <w:spacing w:line="360" w:lineRule="auto"/>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（6）主要业绩证明</w:t>
      </w:r>
      <w:r>
        <w:rPr>
          <w:rFonts w:hint="eastAsia" w:cs="仿宋_GB2312" w:asciiTheme="minorEastAsia" w:hAnsiTheme="minorEastAsia" w:eastAsiaTheme="minorEastAsia"/>
          <w:color w:val="000000" w:themeColor="text1"/>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highlight w:val="none"/>
          <w14:textFill>
            <w14:solidFill>
              <w14:schemeClr w14:val="tx1"/>
            </w14:solidFill>
          </w14:textFill>
        </w:rPr>
        <w:t>（页码）</w:t>
      </w:r>
    </w:p>
    <w:p w14:paraId="408E9448">
      <w:pPr>
        <w:pStyle w:val="183"/>
        <w:spacing w:line="360" w:lineRule="auto"/>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（7）</w:t>
      </w:r>
      <w:r>
        <w:rPr>
          <w:rFonts w:hint="eastAsia" w:cs="仿宋_GB2312" w:asciiTheme="minorEastAsia" w:hAnsiTheme="minorEastAsia" w:eastAsiaTheme="minorEastAsia"/>
          <w:color w:val="000000" w:themeColor="text1"/>
          <w:highlight w:val="none"/>
          <w:lang w:val="zh-CN"/>
          <w14:textFill>
            <w14:solidFill>
              <w14:schemeClr w14:val="tx1"/>
            </w14:solidFill>
          </w14:textFill>
        </w:rPr>
        <w:t>关于对磋商文件中有关条款的拒绝声明……………</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highlight w:val="none"/>
          <w14:textFill>
            <w14:solidFill>
              <w14:schemeClr w14:val="tx1"/>
            </w14:solidFill>
          </w14:textFill>
        </w:rPr>
        <w:t>（页码）</w:t>
      </w:r>
    </w:p>
    <w:p w14:paraId="56F2A78B">
      <w:pPr>
        <w:pStyle w:val="183"/>
        <w:spacing w:line="360" w:lineRule="auto"/>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（8）认为需要的其他商务文件或说明…………………………………………（页码）</w:t>
      </w:r>
    </w:p>
    <w:p w14:paraId="4C614F12">
      <w:pPr>
        <w:spacing w:line="360" w:lineRule="auto"/>
        <w:ind w:firstLine="420" w:firstLineChars="2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（9）</w:t>
      </w:r>
      <w:r>
        <w:rPr>
          <w:rFonts w:hint="eastAsia" w:cs="仿宋_GB2312" w:asciiTheme="minorEastAsia" w:hAnsiTheme="minorEastAsia" w:eastAsiaTheme="minorEastAsia"/>
          <w:color w:val="000000" w:themeColor="text1"/>
          <w:kern w:val="0"/>
          <w:sz w:val="24"/>
          <w:highlight w:val="none"/>
          <w:lang w:eastAsia="zh-CN"/>
          <w14:textFill>
            <w14:solidFill>
              <w14:schemeClr w14:val="tx1"/>
            </w14:solidFill>
          </w14:textFill>
        </w:rPr>
        <w:t>服务方案</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…………（页码）</w:t>
      </w:r>
    </w:p>
    <w:p w14:paraId="170DDD0B">
      <w:pPr>
        <w:spacing w:line="360" w:lineRule="auto"/>
        <w:ind w:firstLine="480" w:firstLineChars="2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（10</w:t>
      </w:r>
      <w:r>
        <w:rPr>
          <w:rFonts w:cs="仿宋_GB2312" w:asciiTheme="minorEastAsia" w:hAnsiTheme="minorEastAsia" w:eastAsiaTheme="minorEastAsia"/>
          <w:color w:val="000000" w:themeColor="text1"/>
          <w:kern w:val="0"/>
          <w:sz w:val="24"/>
          <w:highlight w:val="none"/>
          <w14:textFill>
            <w14:solidFill>
              <w14:schemeClr w14:val="tx1"/>
            </w14:solidFill>
          </w14:textFill>
        </w:rPr>
        <w:t>）组织实施方案………………………………</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………（页码）</w:t>
      </w:r>
    </w:p>
    <w:p w14:paraId="3084072D">
      <w:pPr>
        <w:spacing w:line="360" w:lineRule="auto"/>
        <w:ind w:firstLine="420" w:firstLineChars="2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w:t>
      </w:r>
      <w:r>
        <w:rPr>
          <w:rFonts w:cs="仿宋_GB2312" w:asciiTheme="minorEastAsia" w:hAnsiTheme="minorEastAsia" w:eastAsiaTheme="minorEastAsia"/>
          <w:color w:val="000000" w:themeColor="text1"/>
          <w:kern w:val="0"/>
          <w:sz w:val="24"/>
          <w:highlight w:val="none"/>
          <w14:textFill>
            <w14:solidFill>
              <w14:schemeClr w14:val="tx1"/>
            </w14:solidFill>
          </w14:textFill>
        </w:rPr>
        <w:t>1</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1</w:t>
      </w:r>
      <w:r>
        <w:rPr>
          <w:rFonts w:cs="仿宋_GB2312" w:asciiTheme="minorEastAsia" w:hAnsiTheme="minorEastAsia" w:eastAsiaTheme="minorEastAsia"/>
          <w:color w:val="000000" w:themeColor="text1"/>
          <w:kern w:val="0"/>
          <w:sz w:val="24"/>
          <w:highlight w:val="none"/>
          <w14:textFill>
            <w14:solidFill>
              <w14:schemeClr w14:val="tx1"/>
            </w14:solidFill>
          </w14:textFill>
        </w:rPr>
        <w:t>）售后服务方案…………………………</w:t>
      </w:r>
      <w:r>
        <w:rPr>
          <w:rFonts w:hint="eastAsia" w:cs="仿宋_GB2312" w:asciiTheme="minorEastAsia" w:hAnsiTheme="minorEastAsia" w:eastAsiaTheme="minorEastAsia"/>
          <w:color w:val="000000" w:themeColor="text1"/>
          <w:kern w:val="2"/>
          <w:sz w:val="24"/>
          <w:szCs w:val="24"/>
          <w:highlight w:val="none"/>
          <w:lang w:val="zh-CN" w:eastAsia="zh-CN" w:bidi="ar-SA"/>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……（页码）</w:t>
      </w:r>
    </w:p>
    <w:p w14:paraId="505B04C9">
      <w:pPr>
        <w:spacing w:line="360" w:lineRule="auto"/>
        <w:ind w:firstLine="480" w:firstLineChars="2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（12</w:t>
      </w:r>
      <w:r>
        <w:rPr>
          <w:rFonts w:cs="仿宋_GB2312" w:asciiTheme="minorEastAsia" w:hAnsiTheme="minorEastAsia" w:eastAsiaTheme="minorEastAsia"/>
          <w:color w:val="000000" w:themeColor="text1"/>
          <w:kern w:val="0"/>
          <w:sz w:val="24"/>
          <w:highlight w:val="none"/>
          <w14:textFill>
            <w14:solidFill>
              <w14:schemeClr w14:val="tx1"/>
            </w14:solidFill>
          </w14:textFill>
        </w:rPr>
        <w:t>）项目小组人员名单…</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…………（页码）</w:t>
      </w:r>
    </w:p>
    <w:p w14:paraId="5AEAA17B">
      <w:pPr>
        <w:spacing w:line="360" w:lineRule="auto"/>
        <w:ind w:firstLine="480" w:firstLineChars="2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（13）</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优惠条件及特殊承诺………………………………………………………</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（页码）</w:t>
      </w:r>
    </w:p>
    <w:p w14:paraId="6E38EE25">
      <w:pPr>
        <w:spacing w:line="360" w:lineRule="auto"/>
        <w:ind w:firstLine="480" w:firstLineChars="2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（14）</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培训计划……………………………………………………………………</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（页码）</w:t>
      </w:r>
    </w:p>
    <w:p w14:paraId="721248E5">
      <w:pPr>
        <w:spacing w:line="360" w:lineRule="auto"/>
        <w:ind w:firstLine="480" w:firstLineChars="2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（15）</w:t>
      </w:r>
      <w:r>
        <w:rPr>
          <w:rFonts w:hint="eastAsia" w:cs="仿宋_GB2312" w:asciiTheme="minorEastAsia" w:hAnsiTheme="minorEastAsia" w:eastAsiaTheme="minorEastAsia"/>
          <w:color w:val="000000" w:themeColor="text1"/>
          <w:sz w:val="24"/>
          <w:highlight w:val="none"/>
          <w14:textFill>
            <w14:solidFill>
              <w14:schemeClr w14:val="tx1"/>
            </w14:solidFill>
          </w14:textFill>
        </w:rPr>
        <w:t>随机特殊工具和备品备件清单</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（页码）</w:t>
      </w:r>
    </w:p>
    <w:p w14:paraId="4DAE6095">
      <w:pPr>
        <w:spacing w:line="360" w:lineRule="auto"/>
        <w:ind w:firstLine="480"/>
        <w:jc w:val="center"/>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（16）</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认为需要的其他技术文件或说明…………………………………………</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（页码）</w:t>
      </w:r>
    </w:p>
    <w:p w14:paraId="2A9674E3">
      <w:pPr>
        <w:tabs>
          <w:tab w:val="left" w:pos="0"/>
        </w:tabs>
        <w:autoSpaceDE w:val="0"/>
        <w:autoSpaceDN w:val="0"/>
        <w:spacing w:line="360" w:lineRule="auto"/>
        <w:ind w:firstLine="420" w:firstLineChars="2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（17）</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政府采购供应商廉洁自律承诺书………………………………………</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（页码）</w:t>
      </w:r>
    </w:p>
    <w:p w14:paraId="792C8C72">
      <w:pPr>
        <w:pStyle w:val="631"/>
        <w:rPr>
          <w:rFonts w:hint="eastAsia" w:cs="宋体"/>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宋体"/>
          <w:color w:val="000000" w:themeColor="text1"/>
          <w:highlight w:val="none"/>
          <w:lang w:val="zh-CN"/>
          <w14:textFill>
            <w14:solidFill>
              <w14:schemeClr w14:val="tx1"/>
            </w14:solidFill>
          </w14:textFill>
        </w:rPr>
        <w:t>（</w:t>
      </w:r>
      <w:r>
        <w:rPr>
          <w:rFonts w:hint="eastAsia" w:cs="宋体"/>
          <w:color w:val="000000" w:themeColor="text1"/>
          <w:highlight w:val="none"/>
          <w14:textFill>
            <w14:solidFill>
              <w14:schemeClr w14:val="tx1"/>
            </w14:solidFill>
          </w14:textFill>
        </w:rPr>
        <w:t>18</w:t>
      </w:r>
      <w:r>
        <w:rPr>
          <w:rFonts w:hint="eastAsia" w:cs="宋体"/>
          <w:color w:val="000000" w:themeColor="text1"/>
          <w:highlight w:val="none"/>
          <w:lang w:val="zh-CN"/>
          <w14:textFill>
            <w14:solidFill>
              <w14:schemeClr w14:val="tx1"/>
            </w14:solidFill>
          </w14:textFill>
        </w:rPr>
        <w:t>）承诺函</w:t>
      </w:r>
      <w:r>
        <w:rPr>
          <w:rFonts w:hint="eastAsia" w:cs="宋体"/>
          <w:color w:val="000000" w:themeColor="text1"/>
          <w:highlight w:val="none"/>
          <w14:textFill>
            <w14:solidFill>
              <w14:schemeClr w14:val="tx1"/>
            </w14:solidFill>
          </w14:textFill>
        </w:rPr>
        <w:t>……………………………………………………………………（页码）</w:t>
      </w:r>
    </w:p>
    <w:p w14:paraId="086AC249">
      <w:pPr>
        <w:pStyle w:val="631"/>
        <w:rPr>
          <w:rFonts w:hint="eastAsia" w:cs="仿宋_GB2312" w:asciiTheme="minorEastAsia" w:hAnsiTheme="minorEastAsia" w:eastAsiaTheme="minorEastAsia"/>
          <w:color w:val="000000" w:themeColor="text1"/>
          <w:kern w:val="0"/>
          <w:sz w:val="24"/>
          <w:szCs w:val="24"/>
          <w:highlight w:val="none"/>
          <w:lang w:val="zh-CN" w:eastAsia="zh-CN" w:bidi="ar-SA"/>
          <w14:textFill>
            <w14:solidFill>
              <w14:schemeClr w14:val="tx1"/>
            </w14:solidFill>
          </w14:textFill>
        </w:rPr>
      </w:pPr>
      <w:r>
        <w:rPr>
          <w:rFonts w:hint="eastAsia" w:cs="仿宋_GB2312" w:asciiTheme="minorEastAsia" w:hAnsiTheme="minorEastAsia" w:eastAsiaTheme="minorEastAsia"/>
          <w:color w:val="000000" w:themeColor="text1"/>
          <w:kern w:val="0"/>
          <w:sz w:val="24"/>
          <w:szCs w:val="24"/>
          <w:highlight w:val="none"/>
          <w:lang w:val="zh-CN" w:eastAsia="zh-CN" w:bidi="ar-SA"/>
          <w14:textFill>
            <w14:solidFill>
              <w14:schemeClr w14:val="tx1"/>
            </w14:solidFill>
          </w14:textFill>
        </w:rPr>
        <w:t>▲（1</w:t>
      </w:r>
      <w:r>
        <w:rPr>
          <w:rFonts w:hint="eastAsia" w:cs="仿宋_GB2312" w:asciiTheme="minorEastAsia" w:hAnsiTheme="minorEastAsia" w:eastAsiaTheme="minorEastAsia"/>
          <w:color w:val="000000" w:themeColor="text1"/>
          <w:kern w:val="0"/>
          <w:sz w:val="24"/>
          <w:szCs w:val="24"/>
          <w:highlight w:val="none"/>
          <w:lang w:val="en-US" w:eastAsia="zh-CN" w:bidi="ar-SA"/>
          <w14:textFill>
            <w14:solidFill>
              <w14:schemeClr w14:val="tx1"/>
            </w14:solidFill>
          </w14:textFill>
        </w:rPr>
        <w:t>9</w:t>
      </w:r>
      <w:r>
        <w:rPr>
          <w:rFonts w:hint="eastAsia" w:cs="仿宋_GB2312" w:asciiTheme="minorEastAsia" w:hAnsiTheme="minorEastAsia" w:eastAsiaTheme="minorEastAsia"/>
          <w:color w:val="000000" w:themeColor="text1"/>
          <w:kern w:val="0"/>
          <w:sz w:val="24"/>
          <w:szCs w:val="24"/>
          <w:highlight w:val="none"/>
          <w:lang w:val="zh-CN" w:eastAsia="zh-CN" w:bidi="ar-SA"/>
          <w14:textFill>
            <w14:solidFill>
              <w14:schemeClr w14:val="tx1"/>
            </w14:solidFill>
          </w14:textFill>
        </w:rPr>
        <w:t>）商务、服务（技术）响应、偏离情况说明表…………………………（页码）</w:t>
      </w:r>
    </w:p>
    <w:p w14:paraId="7F2A54C9">
      <w:pPr>
        <w:pStyle w:val="631"/>
        <w:rPr>
          <w:rFonts w:hint="eastAsia" w:cs="仿宋_GB2312" w:asciiTheme="minorEastAsia" w:hAnsiTheme="minorEastAsia" w:eastAsiaTheme="minorEastAsia"/>
          <w:color w:val="000000" w:themeColor="text1"/>
          <w:kern w:val="0"/>
          <w:sz w:val="24"/>
          <w:szCs w:val="24"/>
          <w:highlight w:val="none"/>
          <w:lang w:val="zh-CN" w:eastAsia="zh-CN" w:bidi="ar-SA"/>
          <w14:textFill>
            <w14:solidFill>
              <w14:schemeClr w14:val="tx1"/>
            </w14:solidFill>
          </w14:textFill>
        </w:rPr>
      </w:pPr>
      <w:r>
        <w:rPr>
          <w:rFonts w:hint="eastAsia" w:cs="仿宋_GB2312" w:asciiTheme="minorEastAsia" w:hAnsiTheme="minorEastAsia" w:eastAsiaTheme="minorEastAsia"/>
          <w:color w:val="000000" w:themeColor="text1"/>
          <w:kern w:val="0"/>
          <w:sz w:val="24"/>
          <w:szCs w:val="24"/>
          <w:highlight w:val="none"/>
          <w:lang w:val="zh-CN" w:eastAsia="zh-CN" w:bidi="ar-SA"/>
          <w14:textFill>
            <w14:solidFill>
              <w14:schemeClr w14:val="tx1"/>
            </w14:solidFill>
          </w14:textFill>
        </w:rPr>
        <w:t>▲报价表（详见第八部分报价表格式）…………………………………………（页码）</w:t>
      </w:r>
    </w:p>
    <w:p w14:paraId="1B9810DC">
      <w:pPr>
        <w:spacing w:line="360" w:lineRule="auto"/>
        <w:rPr>
          <w:rFonts w:hint="eastAsia" w:cs="仿宋_GB2312" w:asciiTheme="minorEastAsia" w:hAnsiTheme="minorEastAsia" w:eastAsiaTheme="minorEastAsia"/>
          <w:color w:val="000000" w:themeColor="text1"/>
          <w:kern w:val="0"/>
          <w:sz w:val="24"/>
          <w:szCs w:val="24"/>
          <w:highlight w:val="none"/>
          <w:lang w:val="zh-CN" w:eastAsia="zh-CN" w:bidi="ar-SA"/>
          <w14:textFill>
            <w14:solidFill>
              <w14:schemeClr w14:val="tx1"/>
            </w14:solidFill>
          </w14:textFill>
        </w:rPr>
      </w:pPr>
      <w:r>
        <w:rPr>
          <w:rFonts w:hint="eastAsia" w:cs="仿宋_GB2312" w:asciiTheme="minorEastAsia" w:hAnsiTheme="minorEastAsia" w:eastAsiaTheme="minorEastAsia"/>
          <w:color w:val="000000" w:themeColor="text1"/>
          <w:kern w:val="0"/>
          <w:sz w:val="24"/>
          <w:szCs w:val="24"/>
          <w:highlight w:val="none"/>
          <w:lang w:val="zh-CN" w:eastAsia="zh-CN" w:bidi="ar-SA"/>
          <w14:textFill>
            <w14:solidFill>
              <w14:schemeClr w14:val="tx1"/>
            </w14:solidFill>
          </w14:textFill>
        </w:rPr>
        <w:t>注：以上目录是编制供应商响应文件的基本格式要求，各供应商可根据自身情况进一步细化，其中标注“▲”为必须提供的材料。</w:t>
      </w:r>
    </w:p>
    <w:p w14:paraId="445E7E8D">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6"/>
          <w:szCs w:val="36"/>
          <w:highlight w:val="none"/>
          <w14:textFill>
            <w14:solidFill>
              <w14:schemeClr w14:val="tx1"/>
            </w14:solidFill>
          </w14:textFill>
        </w:rPr>
        <w:br w:type="page"/>
      </w:r>
      <w: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t>一、响应</w:t>
      </w: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函</w:t>
      </w:r>
    </w:p>
    <w:p w14:paraId="5EE961E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（采购人）、（采购代理机构）：</w:t>
      </w:r>
    </w:p>
    <w:p w14:paraId="2CBE40A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(供应商全称)授权</w:t>
      </w:r>
      <w:r>
        <w:rPr>
          <w:rFonts w:hint="eastAsia"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(全权代表姓名)</w:t>
      </w:r>
      <w:r>
        <w:rPr>
          <w:rFonts w:hint="eastAsia"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(职务、职称)为全权代表，参加贵方组织的（项目名称）【项目编号：（采购编号）】的有关活动，并对此项目进行响应。为此：</w:t>
      </w:r>
    </w:p>
    <w:p w14:paraId="6DCF6EF9">
      <w:pPr>
        <w:pStyle w:val="104"/>
        <w:numPr>
          <w:ilvl w:val="0"/>
          <w:numId w:val="7"/>
        </w:numPr>
        <w:snapToGrid w:val="0"/>
        <w:ind w:firstLineChars="0"/>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我方承诺响应有效期从提交响应文件的截止之日起</w:t>
      </w:r>
      <w:r>
        <w:rPr>
          <w:rFonts w:hint="eastAsia" w:cs="仿宋_GB2312" w:asciiTheme="minorEastAsia" w:hAnsiTheme="minorEastAsia" w:eastAsiaTheme="minorEastAsia"/>
          <w:color w:val="000000" w:themeColor="text1"/>
          <w:highlight w:val="none"/>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highlight w:val="none"/>
          <w14:textFill>
            <w14:solidFill>
              <w14:schemeClr w14:val="tx1"/>
            </w14:solidFill>
          </w14:textFill>
        </w:rPr>
        <w:t>天，</w:t>
      </w:r>
      <w:r>
        <w:rPr>
          <w:rFonts w:hint="eastAsia" w:cs="宋体" w:asciiTheme="minorEastAsia" w:hAnsiTheme="minorEastAsia" w:eastAsiaTheme="minorEastAsia"/>
          <w:color w:val="000000" w:themeColor="text1"/>
          <w:highlight w:val="none"/>
          <w14:textFill>
            <w14:solidFill>
              <w14:schemeClr w14:val="tx1"/>
            </w14:solidFill>
          </w14:textFill>
        </w:rPr>
        <w:t>（不少于60天），</w:t>
      </w:r>
      <w:r>
        <w:rPr>
          <w:rFonts w:hint="eastAsia" w:cs="仿宋_GB2312" w:asciiTheme="minorEastAsia" w:hAnsiTheme="minorEastAsia" w:eastAsiaTheme="minorEastAsia"/>
          <w:color w:val="000000" w:themeColor="text1"/>
          <w:highlight w:val="none"/>
          <w14:textFill>
            <w14:solidFill>
              <w14:schemeClr w14:val="tx1"/>
            </w14:solidFill>
          </w14:textFill>
        </w:rPr>
        <w:t>本响应文件在响应有效期满之前均具有约束力。</w:t>
      </w:r>
    </w:p>
    <w:p w14:paraId="3389A4B7">
      <w:pPr>
        <w:numPr>
          <w:ilvl w:val="0"/>
          <w:numId w:val="7"/>
        </w:numPr>
        <w:adjustRightInd/>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提供</w:t>
      </w:r>
      <w:r>
        <w:rPr>
          <w:rFonts w:hint="eastAsia" w:cs="仿宋_GB2312" w:asciiTheme="minorEastAsia" w:hAnsiTheme="minorEastAsia" w:eastAsiaTheme="minorEastAsia"/>
          <w:bCs/>
          <w:color w:val="000000" w:themeColor="text1"/>
          <w:kern w:val="44"/>
          <w:sz w:val="24"/>
          <w:highlight w:val="none"/>
          <w14:textFill>
            <w14:solidFill>
              <w14:schemeClr w14:val="tx1"/>
            </w14:solidFill>
          </w14:textFill>
        </w:rPr>
        <w:t>磋商文件中</w:t>
      </w:r>
      <w:r>
        <w:rPr>
          <w:rFonts w:hint="eastAsia" w:cs="仿宋_GB2312" w:asciiTheme="minorEastAsia" w:hAnsiTheme="minorEastAsia" w:eastAsiaTheme="minorEastAsia"/>
          <w:color w:val="000000" w:themeColor="text1"/>
          <w:sz w:val="24"/>
          <w:highlight w:val="none"/>
          <w14:textFill>
            <w14:solidFill>
              <w14:schemeClr w14:val="tx1"/>
            </w14:solidFill>
          </w14:textFill>
        </w:rPr>
        <w:t>规定的全部响应文件。</w:t>
      </w:r>
    </w:p>
    <w:p w14:paraId="52071C81">
      <w:pPr>
        <w:numPr>
          <w:ilvl w:val="0"/>
          <w:numId w:val="7"/>
        </w:numPr>
        <w:adjustRightInd/>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我方承诺除响应文件列出的偏离外，我方响应磋商文件的全部要求。</w:t>
      </w:r>
    </w:p>
    <w:p w14:paraId="2CFC0CDA">
      <w:pPr>
        <w:numPr>
          <w:ilvl w:val="0"/>
          <w:numId w:val="7"/>
        </w:numPr>
        <w:adjustRightInd/>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保证遵守磋商文件中的其他有关规定。</w:t>
      </w:r>
    </w:p>
    <w:p w14:paraId="4E7F178C">
      <w:pPr>
        <w:numPr>
          <w:ilvl w:val="0"/>
          <w:numId w:val="7"/>
        </w:numPr>
        <w:adjustRightInd/>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我方愿意向贵方提供任何与该项目响应有关的数据、情况和技术资料。若贵方需要，我方愿意提供我方作出的一切承诺的证明材料。</w:t>
      </w:r>
    </w:p>
    <w:p w14:paraId="2AD2FE0D">
      <w:pPr>
        <w:numPr>
          <w:ilvl w:val="0"/>
          <w:numId w:val="7"/>
        </w:numPr>
        <w:adjustRightInd/>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我方已详细阅读全部磋商文件，包括磋商文件“更正（延期）公告”（如果有）、参考资料及有关附件，确认无误。</w:t>
      </w:r>
    </w:p>
    <w:p w14:paraId="67FCA025">
      <w:pPr>
        <w:numPr>
          <w:ilvl w:val="0"/>
          <w:numId w:val="7"/>
        </w:numPr>
        <w:adjustRightInd/>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如我方成交，我方承诺：</w:t>
      </w:r>
    </w:p>
    <w:p w14:paraId="7DD6D169">
      <w:pPr>
        <w:snapToGrid w:val="0"/>
        <w:spacing w:line="360" w:lineRule="auto"/>
        <w:ind w:left="210" w:leftChars="1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7.1在收到成交通知书后，在成交通知书规定的期限内与你方签订合同； </w:t>
      </w:r>
    </w:p>
    <w:p w14:paraId="204AD3A8">
      <w:pPr>
        <w:snapToGrid w:val="0"/>
        <w:spacing w:line="360" w:lineRule="auto"/>
        <w:ind w:left="210" w:leftChars="1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7.2在签订合同时不向你方提出附加条件； </w:t>
      </w:r>
    </w:p>
    <w:p w14:paraId="7695F689">
      <w:pPr>
        <w:snapToGrid w:val="0"/>
        <w:spacing w:line="360" w:lineRule="auto"/>
        <w:ind w:left="210" w:leftChars="1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7.3按照磋商文件要求提交履约保证金； </w:t>
      </w:r>
    </w:p>
    <w:p w14:paraId="1E0611B6">
      <w:pPr>
        <w:snapToGrid w:val="0"/>
        <w:spacing w:line="360" w:lineRule="auto"/>
        <w:ind w:left="210" w:leftChars="1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7.4在合同约定的期限内完成合同规定的全部义务。 </w:t>
      </w:r>
    </w:p>
    <w:p w14:paraId="5CB14010">
      <w:pPr>
        <w:numPr>
          <w:ilvl w:val="0"/>
          <w:numId w:val="7"/>
        </w:numPr>
        <w:adjustRightInd/>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其他补充说明:                                        。</w:t>
      </w:r>
    </w:p>
    <w:p w14:paraId="7F2162AD">
      <w:pPr>
        <w:autoSpaceDE w:val="0"/>
        <w:autoSpaceDN w:val="0"/>
        <w:spacing w:line="360" w:lineRule="auto"/>
        <w:ind w:firstLine="3960" w:firstLineChars="1650"/>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3A3F5C4D">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磋商供应商名称（公章）：</w:t>
      </w:r>
    </w:p>
    <w:p w14:paraId="407D23DA">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法定代表人（负责人）或委托代理人(签名)：                          </w:t>
      </w:r>
    </w:p>
    <w:p w14:paraId="33292DA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1CF1B1BB">
      <w:pPr>
        <w:spacing w:line="360" w:lineRule="auto"/>
        <w:ind w:right="42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注：按本格式和要求提供。</w:t>
      </w:r>
    </w:p>
    <w:p w14:paraId="17327F10">
      <w:pPr>
        <w:autoSpaceDE w:val="0"/>
        <w:autoSpaceDN w:val="0"/>
        <w:spacing w:line="360" w:lineRule="auto"/>
        <w:rPr>
          <w:rFonts w:cs="仿宋_GB2312" w:asciiTheme="minorEastAsia" w:hAnsiTheme="minorEastAsia" w:eastAsiaTheme="minorEastAsia"/>
          <w:color w:val="000000" w:themeColor="text1"/>
          <w:kern w:val="0"/>
          <w:sz w:val="24"/>
          <w:highlight w:val="none"/>
          <w14:textFill>
            <w14:solidFill>
              <w14:schemeClr w14:val="tx1"/>
            </w14:solidFill>
          </w14:textFill>
        </w:rPr>
      </w:pPr>
    </w:p>
    <w:p w14:paraId="5F92F6A4">
      <w:pPr>
        <w:pStyle w:val="114"/>
        <w:keepNext w:val="0"/>
        <w:pageBreakBefore w:val="0"/>
        <w:tabs>
          <w:tab w:val="clear" w:pos="720"/>
        </w:tabs>
        <w:jc w:val="both"/>
        <w:outlineLvl w:val="9"/>
        <w:rPr>
          <w:rFonts w:cs="仿宋_GB2312" w:asciiTheme="minorEastAsia" w:hAnsiTheme="minorEastAsia" w:eastAsiaTheme="minorEastAsia"/>
          <w:color w:val="000000" w:themeColor="text1"/>
          <w:sz w:val="24"/>
          <w:szCs w:val="24"/>
          <w:highlight w:val="none"/>
          <w14:textFill>
            <w14:solidFill>
              <w14:schemeClr w14:val="tx1"/>
            </w14:solidFill>
          </w14:textFill>
        </w:rPr>
      </w:pPr>
    </w:p>
    <w:p w14:paraId="7574A5C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p w14:paraId="5B8D2462">
      <w:pPr>
        <w:spacing w:line="360" w:lineRule="auto"/>
        <w:rPr>
          <w:rFonts w:cs="仿宋_GB2312" w:asciiTheme="minorEastAsia" w:hAnsiTheme="minorEastAsia" w:eastAsiaTheme="minorEastAsia"/>
          <w:color w:val="000000" w:themeColor="text1"/>
          <w:sz w:val="18"/>
          <w:szCs w:val="18"/>
          <w:highlight w:val="none"/>
          <w14:textFill>
            <w14:solidFill>
              <w14:schemeClr w14:val="tx1"/>
            </w14:solidFill>
          </w14:textFill>
        </w:rPr>
      </w:pPr>
    </w:p>
    <w:p w14:paraId="2274CB6A">
      <w:pPr>
        <w:spacing w:line="360" w:lineRule="auto"/>
        <w:rPr>
          <w:rFonts w:cs="仿宋_GB2312" w:asciiTheme="minorEastAsia" w:hAnsiTheme="minorEastAsia" w:eastAsiaTheme="minorEastAsia"/>
          <w:color w:val="000000" w:themeColor="text1"/>
          <w:sz w:val="18"/>
          <w:szCs w:val="18"/>
          <w:highlight w:val="none"/>
          <w14:textFill>
            <w14:solidFill>
              <w14:schemeClr w14:val="tx1"/>
            </w14:solidFill>
          </w14:textFill>
        </w:rPr>
      </w:pPr>
    </w:p>
    <w:p w14:paraId="1E485947">
      <w:pPr>
        <w:widowControl/>
        <w:adjustRightInd/>
        <w:jc w:val="left"/>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cs="仿宋_GB2312" w:asciiTheme="minorEastAsia" w:hAnsiTheme="minorEastAsia" w:eastAsiaTheme="minorEastAsia"/>
          <w:b/>
          <w:color w:val="000000" w:themeColor="text1"/>
          <w:kern w:val="0"/>
          <w:sz w:val="32"/>
          <w:szCs w:val="32"/>
          <w:highlight w:val="none"/>
          <w14:textFill>
            <w14:solidFill>
              <w14:schemeClr w14:val="tx1"/>
            </w14:solidFill>
          </w14:textFill>
        </w:rPr>
        <w:br w:type="page"/>
      </w: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二、资格文件</w:t>
      </w:r>
    </w:p>
    <w:p w14:paraId="6F6BC1F7">
      <w:pPr>
        <w:pStyle w:val="104"/>
        <w:widowControl/>
        <w:tabs>
          <w:tab w:val="left" w:pos="1200"/>
          <w:tab w:val="left" w:pos="1560"/>
        </w:tabs>
        <w:adjustRightInd/>
        <w:ind w:left="1560" w:firstLine="0" w:firstLineChars="0"/>
        <w:jc w:val="left"/>
        <w:rPr>
          <w:rFonts w:cs="仿宋_GB2312" w:asciiTheme="minorEastAsia" w:hAnsiTheme="minorEastAsia" w:eastAsiaTheme="minorEastAsia"/>
          <w:b/>
          <w:color w:val="000000" w:themeColor="text1"/>
          <w:sz w:val="30"/>
          <w:szCs w:val="30"/>
          <w:highlight w:val="none"/>
          <w14:textFill>
            <w14:solidFill>
              <w14:schemeClr w14:val="tx1"/>
            </w14:solidFill>
          </w14:textFill>
        </w:rPr>
      </w:pPr>
    </w:p>
    <w:p w14:paraId="254CC95B">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t>A、符合参加政府采购活动应当具备的一般条件的承诺函</w:t>
      </w:r>
    </w:p>
    <w:p w14:paraId="2508DF8E">
      <w:pPr>
        <w:snapToGrid w:val="0"/>
        <w:spacing w:line="360" w:lineRule="auto"/>
        <w:ind w:right="480"/>
        <w:jc w:val="center"/>
        <w:rPr>
          <w:rFonts w:ascii="宋体" w:hAnsi="宋体" w:cs="宋体"/>
          <w:color w:val="000000" w:themeColor="text1"/>
          <w:sz w:val="24"/>
          <w:highlight w:val="none"/>
          <w14:textFill>
            <w14:solidFill>
              <w14:schemeClr w14:val="tx1"/>
            </w14:solidFill>
          </w14:textFill>
        </w:rPr>
      </w:pPr>
    </w:p>
    <w:p w14:paraId="58290B23">
      <w:pPr>
        <w:snapToGrid w:val="0"/>
        <w:spacing w:line="360" w:lineRule="auto"/>
        <w:ind w:right="48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北海市政府采购供应商信用承诺函（格式）</w:t>
      </w:r>
    </w:p>
    <w:p w14:paraId="095471D0">
      <w:pPr>
        <w:snapToGrid w:val="0"/>
        <w:spacing w:line="360" w:lineRule="auto"/>
        <w:rPr>
          <w:rFonts w:ascii="宋体" w:hAnsi="宋体" w:cs="宋体"/>
          <w:color w:val="000000" w:themeColor="text1"/>
          <w:sz w:val="24"/>
          <w:highlight w:val="none"/>
          <w14:textFill>
            <w14:solidFill>
              <w14:schemeClr w14:val="tx1"/>
            </w14:solidFill>
          </w14:textFill>
        </w:rPr>
      </w:pPr>
    </w:p>
    <w:p w14:paraId="688FF2FB">
      <w:pPr>
        <w:snapToGrid w:val="0"/>
        <w:spacing w:line="360" w:lineRule="auto"/>
        <w:ind w:right="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 ：</w:t>
      </w:r>
    </w:p>
    <w:p w14:paraId="537D00B1">
      <w:pPr>
        <w:snapToGrid w:val="0"/>
        <w:spacing w:line="360" w:lineRule="auto"/>
        <w:ind w:right="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供应商名称：</w:t>
      </w:r>
    </w:p>
    <w:p w14:paraId="31A547E3">
      <w:pPr>
        <w:snapToGrid w:val="0"/>
        <w:spacing w:line="360" w:lineRule="auto"/>
        <w:ind w:right="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统一社会信用代码：</w:t>
      </w:r>
    </w:p>
    <w:p w14:paraId="7D95A5BF">
      <w:pPr>
        <w:snapToGrid w:val="0"/>
        <w:spacing w:line="360" w:lineRule="auto"/>
        <w:ind w:right="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供应商地址：</w:t>
      </w:r>
    </w:p>
    <w:p w14:paraId="29123D1F">
      <w:pPr>
        <w:snapToGrid w:val="0"/>
        <w:spacing w:line="360" w:lineRule="auto"/>
        <w:ind w:right="482"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11AA70F9">
      <w:pPr>
        <w:snapToGrid w:val="0"/>
        <w:spacing w:line="360" w:lineRule="auto"/>
        <w:ind w:right="482"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1.我单位具有符合采购文件资格要求独立承担民事责任的能力。</w:t>
      </w:r>
    </w:p>
    <w:p w14:paraId="59E2076C">
      <w:pPr>
        <w:snapToGrid w:val="0"/>
        <w:spacing w:line="360" w:lineRule="auto"/>
        <w:ind w:right="482"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2.我单位具有符合采购文件资格要求的财务状况报告。</w:t>
      </w:r>
    </w:p>
    <w:p w14:paraId="583BD85F">
      <w:pPr>
        <w:snapToGrid w:val="0"/>
        <w:spacing w:line="360" w:lineRule="auto"/>
        <w:ind w:right="482"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3.我单位具有符合采购文件资格要求的依法缴纳税收和社会保障记录的良好记录。</w:t>
      </w:r>
    </w:p>
    <w:p w14:paraId="1875509D">
      <w:pPr>
        <w:snapToGrid w:val="0"/>
        <w:spacing w:line="360" w:lineRule="auto"/>
        <w:ind w:right="482"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4.我单位具有符合采购文件资格要求履行合同所必需的设备和专业技术能力。</w:t>
      </w:r>
    </w:p>
    <w:p w14:paraId="15225D7A">
      <w:pPr>
        <w:snapToGrid w:val="0"/>
        <w:spacing w:line="360" w:lineRule="auto"/>
        <w:ind w:right="482"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407F2E44">
      <w:pPr>
        <w:snapToGrid w:val="0"/>
        <w:spacing w:line="360" w:lineRule="auto"/>
        <w:ind w:right="482"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若我单位承诺不实，自愿承担提供虚假材料谋取中标、成交的法律责任。</w:t>
      </w:r>
    </w:p>
    <w:p w14:paraId="3FF59008">
      <w:pPr>
        <w:snapToGrid w:val="0"/>
        <w:spacing w:line="360" w:lineRule="auto"/>
        <w:ind w:right="480"/>
        <w:rPr>
          <w:rFonts w:ascii="宋体" w:hAnsi="宋体" w:cs="宋体"/>
          <w:color w:val="000000" w:themeColor="text1"/>
          <w:sz w:val="24"/>
          <w:highlight w:val="none"/>
          <w14:textFill>
            <w14:solidFill>
              <w14:schemeClr w14:val="tx1"/>
            </w14:solidFill>
          </w14:textFill>
        </w:rPr>
      </w:pPr>
    </w:p>
    <w:p w14:paraId="463ADDAE">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磋商供应商名称（公章）：</w:t>
      </w:r>
    </w:p>
    <w:p w14:paraId="479D0469">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法定代表人（负责人）或委托代理人(签名)：                          </w:t>
      </w:r>
    </w:p>
    <w:p w14:paraId="65D95DF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2DE03090">
      <w:pPr>
        <w:snapToGrid w:val="0"/>
        <w:spacing w:line="360" w:lineRule="auto"/>
        <w:ind w:right="480"/>
        <w:rPr>
          <w:rFonts w:ascii="宋体" w:hAnsi="宋体" w:cs="宋体"/>
          <w:color w:val="000000" w:themeColor="text1"/>
          <w:sz w:val="24"/>
          <w:highlight w:val="none"/>
          <w14:textFill>
            <w14:solidFill>
              <w14:schemeClr w14:val="tx1"/>
            </w14:solidFill>
          </w14:textFill>
        </w:rPr>
      </w:pPr>
    </w:p>
    <w:p w14:paraId="4A4A2B48">
      <w:pPr>
        <w:spacing w:line="360" w:lineRule="auto"/>
        <w:jc w:val="center"/>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B、联合协议（如果有）</w:t>
      </w:r>
    </w:p>
    <w:p w14:paraId="42068A55">
      <w:pPr>
        <w:widowControl/>
        <w:spacing w:line="360" w:lineRule="auto"/>
        <w:ind w:firstLine="482" w:firstLineChars="200"/>
        <w:jc w:val="left"/>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（以联合体形式响应的，提供联合协议；本项目不接受联合体响应或者供应商不以联合体形式响应的，则不需要提供）</w:t>
      </w:r>
    </w:p>
    <w:p w14:paraId="135B3A45">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（联合体所有成员名称）</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自愿</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组成一个联合体，以一个供应商的身份</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参加</w:t>
      </w:r>
      <w:r>
        <w:rPr>
          <w:rFonts w:hint="eastAsia" w:cs="仿宋_GB2312" w:asciiTheme="minorEastAsia" w:hAnsiTheme="minorEastAsia" w:eastAsiaTheme="minorEastAsia"/>
          <w:color w:val="000000" w:themeColor="text1"/>
          <w:sz w:val="24"/>
          <w:highlight w:val="none"/>
          <w14:textFill>
            <w14:solidFill>
              <w14:schemeClr w14:val="tx1"/>
            </w14:solidFill>
          </w14:textFill>
        </w:rPr>
        <w:t>（项目名称）</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【项目编号：（采购编号）】响应</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 xml:space="preserve">。 </w:t>
      </w:r>
    </w:p>
    <w:p w14:paraId="3DEF0011">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一、各方一致决定，</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（某联合体成员名称）</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为联合体</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牵头人</w:t>
      </w:r>
      <w:r>
        <w:rPr>
          <w:rFonts w:hint="eastAsia" w:cs="宋体" w:asciiTheme="minorEastAsia" w:hAnsiTheme="minorEastAsia" w:eastAsiaTheme="minorEastAsia"/>
          <w:color w:val="000000" w:themeColor="text1"/>
          <w:sz w:val="24"/>
          <w:highlight w:val="none"/>
          <w14:textFill>
            <w14:solidFill>
              <w14:schemeClr w14:val="tx1"/>
            </w14:solidFill>
          </w14:textFill>
        </w:rPr>
        <w:t>，代表所有联合体成员负责响应和合同实施阶段的主办、协调工作</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14:paraId="6810E88B">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二、</w:t>
      </w:r>
      <w:r>
        <w:rPr>
          <w:rFonts w:hint="eastAsia" w:cs="宋体" w:asciiTheme="minorEastAsia" w:hAnsiTheme="minorEastAsia" w:eastAsiaTheme="minorEastAsia"/>
          <w:color w:val="000000" w:themeColor="text1"/>
          <w:sz w:val="24"/>
          <w:highlight w:val="none"/>
          <w14:textFill>
            <w14:solidFill>
              <w14:schemeClr w14:val="tx1"/>
            </w14:solidFill>
          </w14:textFill>
        </w:rPr>
        <w:t>所有联合体成员各方签署授权书，授权书载明的</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授权代表根据磋商文件规定及采购内容而对采购人、采购代理机构所作的任何合法承诺，包括书面澄清及相应等均对联合体各方产生约束力。</w:t>
      </w:r>
    </w:p>
    <w:p w14:paraId="2F7F764E">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三、本次联合响应中，分工如下：</w:t>
      </w:r>
    </w:p>
    <w:p w14:paraId="26FAC014">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（联合体成员1）</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承担的工作和义务为：</w:t>
      </w:r>
      <w:r>
        <w:rPr>
          <w:rFonts w:hint="eastAsia" w:cs="宋体" w:asciiTheme="minorEastAsia" w:hAnsiTheme="minorEastAsia" w:eastAsiaTheme="minorEastAsia"/>
          <w:color w:val="000000" w:themeColor="text1"/>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14:paraId="5A49E8D4">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（联合体成员</w:t>
      </w:r>
      <w:r>
        <w:rPr>
          <w:rFonts w:cs="宋体" w:asciiTheme="minorEastAsia" w:hAnsiTheme="minorEastAsia" w:eastAsiaTheme="minorEastAsia"/>
          <w:color w:val="000000" w:themeColor="text1"/>
          <w:kern w:val="0"/>
          <w:sz w:val="24"/>
          <w:highlight w:val="none"/>
          <w:u w:val="single"/>
          <w14:textFill>
            <w14:solidFill>
              <w14:schemeClr w14:val="tx1"/>
            </w14:solidFill>
          </w14:textFill>
        </w:rPr>
        <w:t>2</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承担的工作和义务为：</w:t>
      </w:r>
      <w:r>
        <w:rPr>
          <w:rFonts w:hint="eastAsia" w:cs="宋体" w:asciiTheme="minorEastAsia" w:hAnsiTheme="minorEastAsia" w:eastAsiaTheme="minorEastAsia"/>
          <w:color w:val="000000" w:themeColor="text1"/>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14:paraId="37DE70B2">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14:paraId="3A0EE003">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四、联合体成员中小企业合同份额（如果有）。</w:t>
      </w:r>
    </w:p>
    <w:p w14:paraId="5CE5659E">
      <w:pPr>
        <w:snapToGrid w:val="0"/>
        <w:spacing w:line="360" w:lineRule="auto"/>
        <w:ind w:firstLine="576"/>
        <w:rPr>
          <w:rFonts w:cs="宋体" w:asciiTheme="minorEastAsia" w:hAnsiTheme="minorEastAsia" w:eastAsia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1、</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w:t>
      </w:r>
      <w:bookmarkStart w:id="137" w:name="_Hlk101131882"/>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联合体成员X</w:t>
      </w:r>
      <w:r>
        <w:rPr>
          <w:rFonts w:cs="宋体" w:asciiTheme="minorEastAsia" w:hAnsiTheme="minorEastAsia" w:eastAsiaTheme="minorEastAsia"/>
          <w:color w:val="000000" w:themeColor="text1"/>
          <w:kern w:val="0"/>
          <w:sz w:val="24"/>
          <w:highlight w:val="none"/>
          <w:u w:val="singl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w:t>
      </w:r>
      <w:bookmarkEnd w:id="137"/>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提供的服务由小微企业承接，其合同份额占到合同总金额</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%以上</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w:t>
      </w:r>
      <w:bookmarkStart w:id="138" w:name="_Hlk101133598"/>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000000" w:themeColor="text1"/>
          <w:kern w:val="0"/>
          <w:sz w:val="24"/>
          <w:highlight w:val="none"/>
          <w:lang w:val="zh-CN"/>
          <w14:textFill>
            <w14:solidFill>
              <w14:schemeClr w14:val="tx1"/>
            </w14:solidFill>
          </w14:textFill>
        </w:rPr>
        <w:t>对联合体报价按评标标准确定的比例给予扣除</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。供应商</w:t>
      </w:r>
      <w:r>
        <w:rPr>
          <w:rFonts w:hint="eastAsia" w:cs="宋体" w:asciiTheme="minorEastAsia" w:hAnsiTheme="minorEastAsia" w:eastAsiaTheme="minorEastAsia"/>
          <w:b/>
          <w:color w:val="000000" w:themeColor="text1"/>
          <w:sz w:val="24"/>
          <w:highlight w:val="none"/>
          <w14:textFill>
            <w14:solidFill>
              <w14:schemeClr w14:val="tx1"/>
            </w14:solidFill>
          </w14:textFill>
        </w:rPr>
        <w:t>拟享受以上价格扣除政策的，填写有关内容。</w:t>
      </w:r>
      <w:bookmarkEnd w:id="138"/>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w:t>
      </w:r>
    </w:p>
    <w:p w14:paraId="4F3980D6">
      <w:pPr>
        <w:spacing w:line="360" w:lineRule="auto"/>
        <w:ind w:firstLine="480" w:firstLineChars="200"/>
        <w:rPr>
          <w:rFonts w:cs="宋体" w:asciiTheme="minorEastAsia" w:hAnsiTheme="minorEastAsia" w:eastAsiaTheme="minorEastAsia"/>
          <w:b/>
          <w:bCs/>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w:t>
      </w:r>
      <w:bookmarkStart w:id="139" w:name="_Hlk101133173"/>
      <w:r>
        <w:rPr>
          <w:rFonts w:hint="eastAsia" w:cs="宋体" w:asciiTheme="minorEastAsia" w:hAnsiTheme="minorEastAsia" w:eastAsiaTheme="minorEastAsia"/>
          <w:color w:val="000000" w:themeColor="text1"/>
          <w:sz w:val="24"/>
          <w:highlight w:val="none"/>
          <w14:textFill>
            <w14:solidFill>
              <w14:schemeClr w14:val="tx1"/>
            </w14:solidFill>
          </w14:textFill>
        </w:rPr>
        <w:t>中小企业合同金额达到</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%，其中小微企业合同金额达到</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宋体" w:asciiTheme="minorEastAsia" w:hAnsiTheme="minorEastAsia" w:eastAsiaTheme="minorEastAsia"/>
          <w:b/>
          <w:bCs/>
          <w:color w:val="000000" w:themeColor="text1"/>
          <w:kern w:val="0"/>
          <w:sz w:val="24"/>
          <w:highlight w:val="none"/>
          <w:lang w:val="zh-CN"/>
          <w14:textFill>
            <w14:solidFill>
              <w14:schemeClr w14:val="tx1"/>
            </w14:solidFill>
          </w14:textFill>
        </w:rPr>
        <w:t>（</w:t>
      </w:r>
      <w:r>
        <w:rPr>
          <w:rFonts w:hint="eastAsia" w:cs="宋体" w:asciiTheme="minorEastAsia" w:hAnsiTheme="minorEastAsia" w:eastAsiaTheme="minorEastAsia"/>
          <w:b/>
          <w:bCs/>
          <w:color w:val="000000" w:themeColor="text1"/>
          <w:sz w:val="24"/>
          <w:highlight w:val="none"/>
          <w14:textFill>
            <w14:solidFill>
              <w14:schemeClr w14:val="tx1"/>
            </w14:solidFill>
          </w14:textFill>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000000" w:themeColor="text1"/>
          <w:kern w:val="0"/>
          <w:sz w:val="24"/>
          <w:highlight w:val="none"/>
          <w:lang w:val="zh-CN"/>
          <w14:textFill>
            <w14:solidFill>
              <w14:schemeClr w14:val="tx1"/>
            </w14:solidFill>
          </w14:textFill>
        </w:rPr>
        <w:t>）</w:t>
      </w:r>
      <w:bookmarkEnd w:id="139"/>
    </w:p>
    <w:p w14:paraId="230A5BD0">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五、如果成交，</w:t>
      </w:r>
      <w:r>
        <w:rPr>
          <w:rFonts w:hint="eastAsia" w:cs="宋体" w:asciiTheme="minorEastAsia" w:hAnsiTheme="minorEastAsia" w:eastAsiaTheme="minorEastAsia"/>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38ACD7B9">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六、有关本次联合响应的其他事宜：</w:t>
      </w:r>
    </w:p>
    <w:p w14:paraId="46CBA53D">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7F358287">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78DEAC3E">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79360B10">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联合体成员名称(公章)：</w:t>
      </w:r>
    </w:p>
    <w:p w14:paraId="6D04C790">
      <w:pPr>
        <w:snapToGrid w:val="0"/>
        <w:spacing w:line="360" w:lineRule="auto"/>
        <w:ind w:firstLine="5040" w:firstLineChars="2100"/>
        <w:rPr>
          <w:rStyle w:val="630"/>
          <w:color w:val="000000" w:themeColor="text1"/>
          <w:highlight w:val="none"/>
          <w14:textFill>
            <w14:solidFill>
              <w14:schemeClr w14:val="tx1"/>
            </w14:solidFill>
          </w14:textFill>
        </w:rPr>
      </w:pPr>
      <w:r>
        <w:rPr>
          <w:rStyle w:val="630"/>
          <w:rFonts w:hint="eastAsia"/>
          <w:color w:val="000000" w:themeColor="text1"/>
          <w:highlight w:val="none"/>
          <w14:textFill>
            <w14:solidFill>
              <w14:schemeClr w14:val="tx1"/>
            </w14:solidFill>
          </w14:textFill>
        </w:rPr>
        <w:t>法定代表人（负责人） (签名)：</w:t>
      </w:r>
    </w:p>
    <w:p w14:paraId="2394FAB0">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Style w:val="630"/>
          <w:rFonts w:hint="eastAsia"/>
          <w:color w:val="000000" w:themeColor="text1"/>
          <w:highlight w:val="none"/>
          <w14:textFill>
            <w14:solidFill>
              <w14:schemeClr w14:val="tx1"/>
            </w14:solidFill>
          </w14:textFill>
        </w:rPr>
        <w:t>联合体成</w:t>
      </w:r>
      <w:r>
        <w:rPr>
          <w:rFonts w:hint="eastAsia" w:ascii="宋体" w:hAnsi="宋体" w:cs="宋体"/>
          <w:color w:val="000000" w:themeColor="text1"/>
          <w:kern w:val="0"/>
          <w:sz w:val="24"/>
          <w:highlight w:val="none"/>
          <w:lang w:val="zh-CN"/>
          <w14:textFill>
            <w14:solidFill>
              <w14:schemeClr w14:val="tx1"/>
            </w14:solidFill>
          </w14:textFill>
        </w:rPr>
        <w:t>员名称(公章)：</w:t>
      </w:r>
    </w:p>
    <w:p w14:paraId="258F5ED1">
      <w:pPr>
        <w:snapToGrid w:val="0"/>
        <w:spacing w:line="360" w:lineRule="auto"/>
        <w:ind w:firstLine="5040" w:firstLineChars="2100"/>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Style w:val="630"/>
          <w:rFonts w:hint="eastAsia"/>
          <w:color w:val="000000" w:themeColor="text1"/>
          <w:highlight w:val="none"/>
          <w14:textFill>
            <w14:solidFill>
              <w14:schemeClr w14:val="tx1"/>
            </w14:solidFill>
          </w14:textFill>
        </w:rPr>
        <w:t>法定代表人（负责人） (签名)：</w:t>
      </w:r>
    </w:p>
    <w:p w14:paraId="408891E1">
      <w:pPr>
        <w:snapToGrid w:val="0"/>
        <w:spacing w:line="360" w:lineRule="auto"/>
        <w:ind w:firstLine="5760" w:firstLineChars="2400"/>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14:paraId="0A3F7523">
      <w:pPr>
        <w:snapToGrid w:val="0"/>
        <w:spacing w:line="360" w:lineRule="auto"/>
        <w:jc w:val="right"/>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日期：  年  月   日</w:t>
      </w:r>
    </w:p>
    <w:p w14:paraId="10E4E3EE">
      <w:pPr>
        <w:spacing w:line="360" w:lineRule="auto"/>
        <w:ind w:right="42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注：按本格式和要求提供。</w:t>
      </w:r>
    </w:p>
    <w:p w14:paraId="34B1B830">
      <w:pPr>
        <w:snapToGrid w:val="0"/>
        <w:spacing w:line="360" w:lineRule="auto"/>
        <w:ind w:right="480"/>
        <w:jc w:val="center"/>
        <w:rPr>
          <w:rFonts w:cs="仿宋_GB2312" w:asciiTheme="minorEastAsia" w:hAnsiTheme="minorEastAsia" w:eastAsiaTheme="minorEastAsia"/>
          <w:b/>
          <w:color w:val="000000" w:themeColor="text1"/>
          <w:sz w:val="32"/>
          <w:szCs w:val="32"/>
          <w:highlight w:val="none"/>
          <w14:textFill>
            <w14:solidFill>
              <w14:schemeClr w14:val="tx1"/>
            </w14:solidFill>
          </w14:textFill>
        </w:rPr>
      </w:pPr>
    </w:p>
    <w:p w14:paraId="22076D91">
      <w:pPr>
        <w:widowControl/>
        <w:adjustRightInd/>
        <w:jc w:val="left"/>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cs="仿宋_GB2312" w:asciiTheme="minorEastAsia" w:hAnsiTheme="minorEastAsia" w:eastAsiaTheme="minorEastAsia"/>
          <w:b/>
          <w:color w:val="000000" w:themeColor="text1"/>
          <w:sz w:val="32"/>
          <w:szCs w:val="32"/>
          <w:highlight w:val="none"/>
          <w14:textFill>
            <w14:solidFill>
              <w14:schemeClr w14:val="tx1"/>
            </w14:solidFill>
          </w14:textFill>
        </w:rPr>
        <w:br w:type="page"/>
      </w:r>
    </w:p>
    <w:p w14:paraId="5D674FBE">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C、</w:t>
      </w:r>
      <w: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t>落实政府采购政策需满足的资格要求</w:t>
      </w:r>
    </w:p>
    <w:p w14:paraId="06521ACB">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（根据</w:t>
      </w:r>
      <w:r>
        <w:rPr>
          <w:rFonts w:hint="eastAsia" w:cs="宋体" w:asciiTheme="minorEastAsia" w:hAnsiTheme="minorEastAsia" w:eastAsiaTheme="minorEastAsia"/>
          <w:b/>
          <w:bCs/>
          <w:color w:val="000000" w:themeColor="text1"/>
          <w:sz w:val="24"/>
          <w:highlight w:val="none"/>
          <w14:textFill>
            <w14:solidFill>
              <w14:schemeClr w14:val="tx1"/>
            </w14:solidFill>
          </w14:textFill>
        </w:rPr>
        <w:t>磋商文件第一部分竞争性磋商邀请公告中</w:t>
      </w:r>
      <w:r>
        <w:rPr>
          <w:rFonts w:hint="eastAsia" w:cs="宋体" w:asciiTheme="minorEastAsia" w:hAnsiTheme="minorEastAsia" w:eastAsiaTheme="minorEastAsia"/>
          <w:color w:val="000000" w:themeColor="text1"/>
          <w:sz w:val="24"/>
          <w:highlight w:val="none"/>
          <w14:textFill>
            <w14:solidFill>
              <w14:schemeClr w14:val="tx1"/>
            </w14:solidFill>
          </w14:textFill>
        </w:rPr>
        <w:t>落实政府采购政策需满足的资格要求选择提供相应的材料；未要求的，无需提供）</w:t>
      </w:r>
    </w:p>
    <w:p w14:paraId="22A4E3B9">
      <w:pPr>
        <w:snapToGrid w:val="0"/>
        <w:spacing w:before="50" w:after="50" w:line="360" w:lineRule="auto"/>
        <w:ind w:firstLine="472" w:firstLineChars="196"/>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a</w:t>
      </w:r>
      <w:r>
        <w:rPr>
          <w:rFonts w:hint="eastAsia" w:cs="宋体" w:asciiTheme="minorEastAsia" w:hAnsiTheme="minorEastAsia" w:eastAsiaTheme="minorEastAsia"/>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cs="宋体" w:asciiTheme="minorEastAsia" w:hAnsiTheme="minorEastAsia" w:eastAsiaTheme="minorEastAsia"/>
          <w:color w:val="000000" w:themeColor="text1"/>
          <w:sz w:val="24"/>
          <w:highlight w:val="none"/>
          <w14:textFill>
            <w14:solidFill>
              <w14:schemeClr w14:val="tx1"/>
            </w14:solidFill>
          </w14:textFill>
        </w:rPr>
        <w:t>5</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w:t>
      </w:r>
    </w:p>
    <w:p w14:paraId="33A700BA">
      <w:pPr>
        <w:widowControl/>
        <w:spacing w:line="360" w:lineRule="auto"/>
        <w:ind w:firstLine="480"/>
        <w:jc w:val="left"/>
        <w:rPr>
          <w:rFonts w:cs="宋体" w:asciiTheme="minorEastAsia" w:hAnsiTheme="minorEastAsia" w:eastAsiaTheme="minorEastAsia"/>
          <w:color w:val="000000" w:themeColor="text1"/>
          <w:sz w:val="24"/>
          <w:highlight w:val="none"/>
          <w14:textFill>
            <w14:solidFill>
              <w14:schemeClr w14:val="tx1"/>
            </w14:solidFill>
          </w14:textFill>
        </w:rPr>
      </w:pPr>
    </w:p>
    <w:p w14:paraId="63672E18">
      <w:pPr>
        <w:widowControl/>
        <w:spacing w:line="360" w:lineRule="auto"/>
        <w:ind w:firstLine="472" w:firstLineChars="196"/>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b.</w:t>
      </w:r>
      <w:r>
        <w:rPr>
          <w:rFonts w:hint="eastAsia" w:cs="宋体" w:asciiTheme="minorEastAsia" w:hAnsiTheme="minorEastAsia" w:eastAsiaTheme="minorEastAsia"/>
          <w:color w:val="000000" w:themeColor="text1"/>
          <w:sz w:val="24"/>
          <w:highlight w:val="none"/>
          <w14:textFill>
            <w14:solidFill>
              <w14:schemeClr w14:val="tx1"/>
            </w14:solidFill>
          </w14:textFill>
        </w:rPr>
        <w:t>要求以联合体形式参加的，提供联合协议和中小企业声明函（附件</w:t>
      </w:r>
      <w:r>
        <w:rPr>
          <w:rFonts w:cs="宋体" w:asciiTheme="minorEastAsia" w:hAnsiTheme="minorEastAsia" w:eastAsiaTheme="minorEastAsia"/>
          <w:color w:val="000000" w:themeColor="text1"/>
          <w:sz w:val="24"/>
          <w:highlight w:val="none"/>
          <w14:textFill>
            <w14:solidFill>
              <w14:schemeClr w14:val="tx1"/>
            </w14:solidFill>
          </w14:textFill>
        </w:rPr>
        <w:t>5</w:t>
      </w:r>
      <w:r>
        <w:rPr>
          <w:rFonts w:hint="eastAsia" w:cs="宋体" w:asciiTheme="minorEastAsia" w:hAnsiTheme="minorEastAsia" w:eastAsiaTheme="minorEastAsia"/>
          <w:color w:val="000000" w:themeColor="text1"/>
          <w:sz w:val="24"/>
          <w:highlight w:val="none"/>
          <w14:textFill>
            <w14:solidFill>
              <w14:schemeClr w14:val="tx1"/>
            </w14:solidFill>
          </w14:textFill>
        </w:rPr>
        <w:t>），联合协议中中小企业合同金额应当达到竞争性磋商邀请公告载明的比例；如果供应商本身提供所有标的均由中小企业承接的，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cs="宋体" w:asciiTheme="minorEastAsia" w:hAnsiTheme="minorEastAsia" w:eastAsiaTheme="minorEastAsia"/>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57F2D571">
      <w:pPr>
        <w:snapToGrid w:val="0"/>
        <w:spacing w:before="50" w:after="50"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 xml:space="preserve">    </w:t>
      </w:r>
    </w:p>
    <w:p w14:paraId="0FB7932B">
      <w:pPr>
        <w:spacing w:line="360" w:lineRule="auto"/>
        <w:ind w:firstLine="482"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c、</w:t>
      </w:r>
      <w:r>
        <w:rPr>
          <w:rFonts w:hint="eastAsia" w:cs="宋体" w:asciiTheme="minorEastAsia" w:hAnsiTheme="minorEastAsia" w:eastAsiaTheme="minorEastAsia"/>
          <w:color w:val="000000" w:themeColor="text1"/>
          <w:sz w:val="24"/>
          <w:highlight w:val="none"/>
          <w14:textFill>
            <w14:solidFill>
              <w14:schemeClr w14:val="tx1"/>
            </w14:solidFill>
          </w14:textFill>
        </w:rPr>
        <w:t>要求合同分包的，提供分包意向协议和中小企业声明函（附件</w:t>
      </w:r>
      <w:r>
        <w:rPr>
          <w:rFonts w:cs="宋体" w:asciiTheme="minorEastAsia" w:hAnsiTheme="minorEastAsia" w:eastAsiaTheme="minorEastAsia"/>
          <w:color w:val="000000" w:themeColor="text1"/>
          <w:sz w:val="24"/>
          <w:highlight w:val="none"/>
          <w14:textFill>
            <w14:solidFill>
              <w14:schemeClr w14:val="tx1"/>
            </w14:solidFill>
          </w14:textFill>
        </w:rPr>
        <w:t>5</w:t>
      </w:r>
      <w:r>
        <w:rPr>
          <w:rFonts w:hint="eastAsia" w:cs="宋体" w:asciiTheme="minorEastAsia" w:hAnsiTheme="minorEastAsia" w:eastAsiaTheme="minorEastAsia"/>
          <w:color w:val="000000" w:themeColor="text1"/>
          <w:sz w:val="24"/>
          <w:highlight w:val="none"/>
          <w14:textFill>
            <w14:solidFill>
              <w14:schemeClr w14:val="tx1"/>
            </w14:solidFill>
          </w14:textFill>
        </w:rPr>
        <w:t>），分包意向协议中中小企业合同金额应当达到竞争性磋商邀请公告载明的比例；如果供应商本身提供的所有标的均由中小企业承接的，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cs="宋体" w:asciiTheme="minorEastAsia" w:hAnsiTheme="minorEastAsia" w:eastAsiaTheme="minorEastAsia"/>
          <w:color w:val="000000" w:themeColor="text1"/>
          <w:sz w:val="24"/>
          <w:highlight w:val="none"/>
          <w14:textFill>
            <w14:solidFill>
              <w14:schemeClr w14:val="tx1"/>
            </w14:solidFill>
          </w14:textFill>
        </w:rPr>
        <w:t>视同符合了资格条件，无需再向中小企业分包，无需提供分包意向协议。</w:t>
      </w:r>
    </w:p>
    <w:p w14:paraId="107E1F80">
      <w:pPr>
        <w:spacing w:line="360" w:lineRule="auto"/>
        <w:jc w:val="center"/>
        <w:rPr>
          <w:rFonts w:cs="仿宋_GB2312" w:asciiTheme="minorEastAsia" w:hAnsiTheme="minorEastAsia" w:eastAsiaTheme="minorEastAsia"/>
          <w:b/>
          <w:color w:val="000000" w:themeColor="text1"/>
          <w:sz w:val="32"/>
          <w:szCs w:val="32"/>
          <w:highlight w:val="none"/>
          <w14:textFill>
            <w14:solidFill>
              <w14:schemeClr w14:val="tx1"/>
            </w14:solidFill>
          </w14:textFill>
        </w:rPr>
      </w:pPr>
    </w:p>
    <w:p w14:paraId="6C4D1B6B">
      <w:pPr>
        <w:spacing w:line="360" w:lineRule="auto"/>
        <w:jc w:val="center"/>
        <w:rPr>
          <w:rFonts w:cs="仿宋_GB2312" w:asciiTheme="minorEastAsia" w:hAnsiTheme="minorEastAsia" w:eastAsiaTheme="minorEastAsia"/>
          <w:b/>
          <w:color w:val="000000" w:themeColor="text1"/>
          <w:sz w:val="32"/>
          <w:szCs w:val="32"/>
          <w:highlight w:val="none"/>
          <w14:textFill>
            <w14:solidFill>
              <w14:schemeClr w14:val="tx1"/>
            </w14:solidFill>
          </w14:textFill>
        </w:rPr>
      </w:pPr>
    </w:p>
    <w:p w14:paraId="5A0515E8">
      <w:pPr>
        <w:spacing w:line="360" w:lineRule="auto"/>
        <w:jc w:val="center"/>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D、符合特定资格条件要求的资质文件（复印件）</w:t>
      </w:r>
    </w:p>
    <w:p w14:paraId="51012D48">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（由供应商根据“磋商文件第一部分”中“合格的供应商应具备的特定资格要求”编制；如果本项目没有设置特定资格条件，则不需要提供）</w:t>
      </w:r>
    </w:p>
    <w:p w14:paraId="4876E785">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p>
    <w:p w14:paraId="357D4AEE">
      <w:pPr>
        <w:snapToGrid w:val="0"/>
        <w:spacing w:line="360" w:lineRule="auto"/>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5AC26FC7">
      <w:pPr>
        <w:snapToGrid w:val="0"/>
        <w:spacing w:line="360" w:lineRule="auto"/>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666F8066">
      <w:pPr>
        <w:snapToGrid w:val="0"/>
        <w:spacing w:line="360" w:lineRule="auto"/>
        <w:ind w:right="480"/>
        <w:jc w:val="cente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55573FE1">
      <w:pPr>
        <w:widowControl/>
        <w:spacing w:line="360" w:lineRule="auto"/>
        <w:jc w:val="cente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三、法人授权书</w:t>
      </w:r>
    </w:p>
    <w:p w14:paraId="4064D919">
      <w:pPr>
        <w:snapToGrid w:val="0"/>
        <w:spacing w:line="360" w:lineRule="auto"/>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（采购人）、（采购代理机构）</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p>
    <w:p w14:paraId="726A08BD">
      <w:pPr>
        <w:snapToGrid w:val="0"/>
        <w:spacing w:line="360" w:lineRule="auto"/>
        <w:ind w:firstLine="576"/>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兹委派我公司</w:t>
      </w:r>
      <w:r>
        <w:rPr>
          <w:rFonts w:hint="eastAsia"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先生/女士(其在本公司的职务是：</w:t>
      </w:r>
      <w:r>
        <w:rPr>
          <w:rFonts w:hint="eastAsia"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，联系电话：</w:t>
      </w:r>
      <w:r>
        <w:rPr>
          <w:rFonts w:hint="eastAsia"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手机：</w:t>
      </w:r>
      <w:r>
        <w:rPr>
          <w:rFonts w:hint="eastAsia"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传真：</w:t>
      </w:r>
      <w:r>
        <w:rPr>
          <w:rFonts w:hint="eastAsia"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)，代表我公司全权处理</w:t>
      </w:r>
      <w:r>
        <w:rPr>
          <w:rFonts w:hint="eastAsia" w:cs="仿宋_GB2312" w:asciiTheme="minorEastAsia" w:hAnsiTheme="minorEastAsia" w:eastAsiaTheme="minorEastAsia"/>
          <w:color w:val="000000" w:themeColor="text1"/>
          <w:sz w:val="24"/>
          <w:highlight w:val="none"/>
          <w14:textFill>
            <w14:solidFill>
              <w14:schemeClr w14:val="tx1"/>
            </w14:solidFill>
          </w14:textFill>
        </w:rPr>
        <w:t>（项目名称）【项目编号：（采购编号）】</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政府采购响应的一切事项，若成交则全权代表本公司签订相关合同，并负责处理合同履行等事宜。</w:t>
      </w:r>
    </w:p>
    <w:p w14:paraId="66FCEA2E">
      <w:pPr>
        <w:snapToGrid w:val="0"/>
        <w:spacing w:line="360" w:lineRule="auto"/>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本委托书有效期：自    年 月  日起至    年  月  日止。</w:t>
      </w:r>
    </w:p>
    <w:p w14:paraId="15262808">
      <w:pPr>
        <w:snapToGrid w:val="0"/>
        <w:spacing w:line="360" w:lineRule="auto"/>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特此告知。</w:t>
      </w:r>
    </w:p>
    <w:p w14:paraId="11703F99">
      <w:pPr>
        <w:spacing w:line="360" w:lineRule="auto"/>
        <w:ind w:left="4649" w:leftChars="2214" w:firstLine="3600" w:firstLineChars="1500"/>
        <w:rPr>
          <w:rFonts w:ascii="宋体" w:hAnsi="宋体" w:cs="宋体"/>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磋商供应商名称（公章）：</w:t>
      </w:r>
    </w:p>
    <w:p w14:paraId="24204FF0">
      <w:pPr>
        <w:snapToGrid w:val="0"/>
        <w:spacing w:line="360" w:lineRule="auto"/>
        <w:ind w:left="4649" w:leftChars="2214"/>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法定代表人（负责人） (签名)：</w:t>
      </w:r>
    </w:p>
    <w:p w14:paraId="563609AB">
      <w:pPr>
        <w:snapToGrid w:val="0"/>
        <w:spacing w:line="360" w:lineRule="auto"/>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0150D2AE">
      <w:pPr>
        <w:snapToGrid w:val="0"/>
        <w:spacing w:line="360" w:lineRule="auto"/>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5A1AED6A">
      <w:pPr>
        <w:widowControl/>
        <w:adjustRightInd/>
        <w:jc w:val="left"/>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br w:type="page"/>
      </w:r>
    </w:p>
    <w:p w14:paraId="4B6EF402">
      <w:pPr>
        <w:snapToGrid w:val="0"/>
        <w:spacing w:line="360" w:lineRule="auto"/>
        <w:jc w:val="cente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联合体响应授权书（扫描件加盖上传单位电子签名）</w:t>
      </w:r>
    </w:p>
    <w:p w14:paraId="14DA14D2">
      <w:pPr>
        <w:snapToGrid w:val="0"/>
        <w:spacing w:line="360" w:lineRule="auto"/>
        <w:jc w:val="center"/>
        <w:rPr>
          <w:rFonts w:cs="仿宋_GB2312" w:asciiTheme="minorEastAsia" w:hAnsiTheme="minorEastAsia" w:eastAsiaTheme="minorEastAsia"/>
          <w:b/>
          <w:color w:val="000000" w:themeColor="text1"/>
          <w:kern w:val="0"/>
          <w:sz w:val="30"/>
          <w:szCs w:val="30"/>
          <w:highlight w:val="none"/>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30"/>
          <w:szCs w:val="30"/>
          <w:highlight w:val="none"/>
          <w:lang w:val="zh-CN"/>
          <w14:textFill>
            <w14:solidFill>
              <w14:schemeClr w14:val="tx1"/>
            </w14:solidFill>
          </w14:textFill>
        </w:rPr>
        <w:t>（适用于联合体响应）</w:t>
      </w:r>
    </w:p>
    <w:p w14:paraId="6196363E">
      <w:pPr>
        <w:snapToGrid w:val="0"/>
        <w:spacing w:line="360" w:lineRule="auto"/>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（采购人）、（采购代理机构）</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p>
    <w:p w14:paraId="12EDD08E">
      <w:pPr>
        <w:snapToGrid w:val="0"/>
        <w:spacing w:line="360" w:lineRule="auto"/>
        <w:ind w:firstLine="576"/>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现</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委托</w:t>
      </w:r>
      <w:r>
        <w:rPr>
          <w:rFonts w:hint="eastAsia" w:cs="宋体"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（姓名）为我方代理人（身份证号码：</w:t>
      </w:r>
      <w:r>
        <w:rPr>
          <w:rFonts w:hint="eastAsia" w:cs="宋体"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，手机：</w:t>
      </w:r>
      <w:r>
        <w:rPr>
          <w:rFonts w:hint="eastAsia" w:cs="宋体"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），以我方名义处理</w:t>
      </w:r>
      <w:r>
        <w:rPr>
          <w:rFonts w:hint="eastAsia" w:cs="仿宋_GB2312" w:asciiTheme="minorEastAsia" w:hAnsiTheme="minorEastAsia" w:eastAsiaTheme="minorEastAsia"/>
          <w:color w:val="000000" w:themeColor="text1"/>
          <w:sz w:val="24"/>
          <w:highlight w:val="none"/>
          <w14:textFill>
            <w14:solidFill>
              <w14:schemeClr w14:val="tx1"/>
            </w14:solidFill>
          </w14:textFill>
        </w:rPr>
        <w:t>（项目名称）</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【项目编号：（采购编号）】政府采购响应的一切事项，</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其法律后果由我方承担。</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p>
    <w:p w14:paraId="135D756C">
      <w:pPr>
        <w:snapToGrid w:val="0"/>
        <w:spacing w:line="360" w:lineRule="auto"/>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本授权书有效期：自   年 月  日起至  年  月  日止。</w:t>
      </w:r>
    </w:p>
    <w:p w14:paraId="2985E73C">
      <w:pPr>
        <w:snapToGrid w:val="0"/>
        <w:spacing w:line="360" w:lineRule="auto"/>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特此告知。</w:t>
      </w:r>
    </w:p>
    <w:p w14:paraId="1B99E6A4">
      <w:pPr>
        <w:snapToGrid w:val="0"/>
        <w:spacing w:line="360" w:lineRule="auto"/>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w:t>
      </w:r>
    </w:p>
    <w:p w14:paraId="5163E68A">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联合体成员名称(公章)：</w:t>
      </w:r>
    </w:p>
    <w:p w14:paraId="7EA8F600">
      <w:pPr>
        <w:snapToGrid w:val="0"/>
        <w:spacing w:line="360" w:lineRule="auto"/>
        <w:ind w:firstLine="5040" w:firstLineChars="2100"/>
        <w:rPr>
          <w:rStyle w:val="630"/>
          <w:color w:val="000000" w:themeColor="text1"/>
          <w:highlight w:val="none"/>
          <w14:textFill>
            <w14:solidFill>
              <w14:schemeClr w14:val="tx1"/>
            </w14:solidFill>
          </w14:textFill>
        </w:rPr>
      </w:pPr>
      <w:r>
        <w:rPr>
          <w:rStyle w:val="630"/>
          <w:rFonts w:hint="eastAsia"/>
          <w:color w:val="000000" w:themeColor="text1"/>
          <w:highlight w:val="none"/>
          <w14:textFill>
            <w14:solidFill>
              <w14:schemeClr w14:val="tx1"/>
            </w14:solidFill>
          </w14:textFill>
        </w:rPr>
        <w:t>法定代表人（负责人） (签名)：</w:t>
      </w:r>
    </w:p>
    <w:p w14:paraId="602AAF42">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Style w:val="630"/>
          <w:rFonts w:hint="eastAsia"/>
          <w:color w:val="000000" w:themeColor="text1"/>
          <w:highlight w:val="none"/>
          <w14:textFill>
            <w14:solidFill>
              <w14:schemeClr w14:val="tx1"/>
            </w14:solidFill>
          </w14:textFill>
        </w:rPr>
        <w:t>联合体成</w:t>
      </w:r>
      <w:r>
        <w:rPr>
          <w:rFonts w:hint="eastAsia" w:ascii="宋体" w:hAnsi="宋体" w:cs="宋体"/>
          <w:color w:val="000000" w:themeColor="text1"/>
          <w:kern w:val="0"/>
          <w:sz w:val="24"/>
          <w:highlight w:val="none"/>
          <w:lang w:val="zh-CN"/>
          <w14:textFill>
            <w14:solidFill>
              <w14:schemeClr w14:val="tx1"/>
            </w14:solidFill>
          </w14:textFill>
        </w:rPr>
        <w:t>员名称(公章)：</w:t>
      </w:r>
    </w:p>
    <w:p w14:paraId="329D73A0">
      <w:pPr>
        <w:snapToGrid w:val="0"/>
        <w:spacing w:line="360" w:lineRule="auto"/>
        <w:ind w:firstLine="5040" w:firstLineChars="2100"/>
        <w:rPr>
          <w:rStyle w:val="630"/>
          <w:color w:val="000000" w:themeColor="text1"/>
          <w:highlight w:val="none"/>
          <w14:textFill>
            <w14:solidFill>
              <w14:schemeClr w14:val="tx1"/>
            </w14:solidFill>
          </w14:textFill>
        </w:rPr>
      </w:pPr>
      <w:r>
        <w:rPr>
          <w:rStyle w:val="630"/>
          <w:rFonts w:hint="eastAsia"/>
          <w:color w:val="000000" w:themeColor="text1"/>
          <w:highlight w:val="none"/>
          <w14:textFill>
            <w14:solidFill>
              <w14:schemeClr w14:val="tx1"/>
            </w14:solidFill>
          </w14:textFill>
        </w:rPr>
        <w:t>法定代表人（负责人） (签名)：</w:t>
      </w:r>
    </w:p>
    <w:p w14:paraId="5239E18B">
      <w:pPr>
        <w:snapToGrid w:val="0"/>
        <w:spacing w:line="360" w:lineRule="auto"/>
        <w:ind w:firstLine="5040" w:firstLineChars="2100"/>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14:paraId="67D52B76">
      <w:pPr>
        <w:snapToGrid w:val="0"/>
        <w:spacing w:line="360" w:lineRule="auto"/>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 xml:space="preserve">                                               日期：  年  月   日</w:t>
      </w:r>
    </w:p>
    <w:p w14:paraId="7AE4A2B1">
      <w:pPr>
        <w:widowControl/>
        <w:adjustRightInd/>
        <w:jc w:val="left"/>
        <w:rPr>
          <w:rFonts w:cs="仿宋_GB2312" w:asciiTheme="minorEastAsia" w:hAnsiTheme="minorEastAsia" w:eastAsiaTheme="minorEastAsia"/>
          <w:b/>
          <w:bCs/>
          <w:color w:val="000000" w:themeColor="text1"/>
          <w:sz w:val="30"/>
          <w:szCs w:val="30"/>
          <w:highlight w:val="none"/>
          <w14:textFill>
            <w14:solidFill>
              <w14:schemeClr w14:val="tx1"/>
            </w14:solidFill>
          </w14:textFill>
        </w:rPr>
      </w:pPr>
      <w:r>
        <w:rPr>
          <w:rFonts w:hint="eastAsia" w:cs="仿宋_GB2312" w:asciiTheme="minorEastAsia" w:hAnsiTheme="minorEastAsia" w:eastAsiaTheme="minorEastAsia"/>
          <w:b/>
          <w:bCs/>
          <w:color w:val="000000" w:themeColor="text1"/>
          <w:sz w:val="30"/>
          <w:szCs w:val="30"/>
          <w:highlight w:val="none"/>
          <w14:textFill>
            <w14:solidFill>
              <w14:schemeClr w14:val="tx1"/>
            </w14:solidFill>
          </w14:textFill>
        </w:rPr>
        <w:br w:type="page"/>
      </w:r>
    </w:p>
    <w:p w14:paraId="05AA2E53">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30"/>
          <w:szCs w:val="30"/>
          <w:highlight w:val="none"/>
          <w14:textFill>
            <w14:solidFill>
              <w14:schemeClr w14:val="tx1"/>
            </w14:solidFill>
          </w14:textFill>
        </w:rPr>
        <w:t>授权代表的身份证（复印件）</w:t>
      </w:r>
    </w:p>
    <w:p w14:paraId="5D013CD8">
      <w:pPr>
        <w:pStyle w:val="618"/>
        <w:spacing w:line="360" w:lineRule="auto"/>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2955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09728F2">
            <w:pPr>
              <w:pStyle w:val="618"/>
              <w:spacing w:line="360" w:lineRule="auto"/>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正面：                                 反面：</w:t>
            </w:r>
          </w:p>
          <w:p w14:paraId="4DAC553D">
            <w:pPr>
              <w:pStyle w:val="618"/>
              <w:spacing w:line="360" w:lineRule="auto"/>
              <w:rPr>
                <w:rFonts w:asciiTheme="minorEastAsia" w:hAnsiTheme="minorEastAsia" w:eastAsiaTheme="minorEastAsia"/>
                <w:bCs/>
                <w:color w:val="000000" w:themeColor="text1"/>
                <w:sz w:val="24"/>
                <w:highlight w:val="none"/>
                <w14:textFill>
                  <w14:solidFill>
                    <w14:schemeClr w14:val="tx1"/>
                  </w14:solidFill>
                </w14:textFill>
              </w:rPr>
            </w:pPr>
          </w:p>
        </w:tc>
      </w:tr>
    </w:tbl>
    <w:p w14:paraId="7B9FB197">
      <w:pPr>
        <w:snapToGrid w:val="0"/>
        <w:spacing w:line="360" w:lineRule="auto"/>
        <w:ind w:firstLine="576"/>
        <w:jc w:val="righ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75E46180">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 xml:space="preserve">           磋商供应商名称(公章)：                              </w:t>
      </w:r>
    </w:p>
    <w:p w14:paraId="482C1BA5">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2CAB7362">
      <w:pPr>
        <w:snapToGrid w:val="0"/>
        <w:spacing w:line="360" w:lineRule="auto"/>
        <w:ind w:firstLine="576"/>
        <w:jc w:val="center"/>
        <w:rPr>
          <w:rFonts w:cs="仿宋_GB2312" w:asciiTheme="minorEastAsia" w:hAnsiTheme="minorEastAsia" w:eastAsiaTheme="minorEastAsia"/>
          <w:color w:val="000000" w:themeColor="text1"/>
          <w:sz w:val="28"/>
          <w:szCs w:val="28"/>
          <w:highlight w:val="none"/>
          <w14:textFill>
            <w14:solidFill>
              <w14:schemeClr w14:val="tx1"/>
            </w14:solidFill>
          </w14:textFill>
        </w:rPr>
      </w:pPr>
    </w:p>
    <w:p w14:paraId="58D064D4">
      <w:pPr>
        <w:widowControl/>
        <w:adjustRightInd/>
        <w:jc w:val="left"/>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br w:type="page"/>
      </w:r>
    </w:p>
    <w:p w14:paraId="6AC264B7">
      <w:pPr>
        <w:snapToGrid w:val="0"/>
        <w:spacing w:line="360" w:lineRule="auto"/>
        <w:ind w:firstLine="3534" w:firstLineChars="1100"/>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四</w:t>
      </w: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w:t>
      </w:r>
      <w: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t>分包意向协议（如果有）</w:t>
      </w:r>
    </w:p>
    <w:p w14:paraId="455F2741">
      <w:pPr>
        <w:widowControl/>
        <w:spacing w:line="360" w:lineRule="auto"/>
        <w:ind w:firstLine="120" w:firstLineChars="5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b/>
          <w:color w:val="000000" w:themeColor="text1"/>
          <w:sz w:val="24"/>
          <w:highlight w:val="none"/>
          <w14:textFill>
            <w14:solidFill>
              <w14:schemeClr w14:val="tx1"/>
            </w14:solidFill>
          </w14:textFill>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5E0D09A6">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（供应商名称）</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若成为</w:t>
      </w:r>
      <w:r>
        <w:rPr>
          <w:rFonts w:hint="eastAsia" w:cs="宋体" w:asciiTheme="minorEastAsia" w:hAnsiTheme="minorEastAsia" w:eastAsiaTheme="minorEastAsia"/>
          <w:color w:val="000000" w:themeColor="text1"/>
          <w:sz w:val="24"/>
          <w:highlight w:val="none"/>
          <w14:textFill>
            <w14:solidFill>
              <w14:schemeClr w14:val="tx1"/>
            </w14:solidFill>
          </w14:textFill>
        </w:rPr>
        <w:t>（项目名称）【项目编号：（采购编号）】</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的成交供应商，将依法采取分包方式履行合同。</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（供应商名称）</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与</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（所有分包供应商名称）</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达成分包意向协议</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 xml:space="preserve">。 </w:t>
      </w:r>
    </w:p>
    <w:p w14:paraId="42586401">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一、分包标的及数量</w:t>
      </w:r>
    </w:p>
    <w:p w14:paraId="31EB8F52">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（供应商名称）</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将</w:t>
      </w:r>
      <w:r>
        <w:rPr>
          <w:rFonts w:hint="eastAsia" w:cs="宋体" w:asciiTheme="minorEastAsia" w:hAnsiTheme="minorEastAsia" w:eastAsiaTheme="minorEastAsia"/>
          <w:color w:val="000000" w:themeColor="text1"/>
          <w:highlight w:val="none"/>
          <w:u w:val="single"/>
          <w14:textFill>
            <w14:solidFill>
              <w14:schemeClr w14:val="tx1"/>
            </w14:solidFill>
          </w14:textFill>
        </w:rPr>
        <w:t xml:space="preserve">  </w:t>
      </w:r>
      <w:r>
        <w:rPr>
          <w:rFonts w:cs="宋体" w:asciiTheme="minorEastAsia" w:hAnsiTheme="minorEastAsia" w:eastAsiaTheme="minorEastAsia"/>
          <w:color w:val="000000" w:themeColor="text1"/>
          <w:kern w:val="0"/>
          <w:sz w:val="24"/>
          <w:highlight w:val="none"/>
          <w:u w:val="single"/>
          <w14:textFill>
            <w14:solidFill>
              <w14:schemeClr w14:val="tx1"/>
            </w14:solidFill>
          </w14:textFill>
        </w:rPr>
        <w:t xml:space="preserve"> XX工作内容   </w:t>
      </w:r>
      <w:r>
        <w:rPr>
          <w:rFonts w:hint="eastAsia" w:cs="宋体" w:asciiTheme="minorEastAsia" w:hAnsiTheme="minorEastAsia" w:eastAsiaTheme="minorEastAsia"/>
          <w:color w:val="000000" w:themeColor="text1"/>
          <w:sz w:val="24"/>
          <w:highlight w:val="none"/>
          <w14:textFill>
            <w14:solidFill>
              <w14:schemeClr w14:val="tx1"/>
            </w14:solidFill>
          </w14:textFill>
        </w:rPr>
        <w:t>分包给</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（分包供应商1名称）</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（分包供应商2名称），</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具备承</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担</w:t>
      </w:r>
      <w:r>
        <w:rPr>
          <w:rFonts w:hint="eastAsia" w:cs="宋体" w:asciiTheme="minorEastAsia" w:hAnsiTheme="minorEastAsia" w:eastAsiaTheme="minorEastAsia"/>
          <w:color w:val="000000" w:themeColor="text1"/>
          <w:kern w:val="0"/>
          <w:sz w:val="24"/>
          <w:highlight w:val="none"/>
          <w:u w:val="single"/>
          <w:lang w:val="zh-CN"/>
          <w14:textFill>
            <w14:solidFill>
              <w14:schemeClr w14:val="tx1"/>
            </w14:solidFill>
          </w14:textFill>
        </w:rPr>
        <w:t>XX工作内容</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相应资质条件且不得再次分包；</w:t>
      </w:r>
    </w:p>
    <w:p w14:paraId="5C685CB4">
      <w:pPr>
        <w:pStyle w:val="63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p w14:paraId="2B77DEBE">
      <w:pPr>
        <w:ind w:firstLine="305"/>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lang w:val="zh-CN"/>
          <w14:textFill>
            <w14:solidFill>
              <w14:schemeClr w14:val="tx1"/>
            </w14:solidFill>
          </w14:textFill>
        </w:rPr>
        <w:t xml:space="preserve"> </w:t>
      </w:r>
    </w:p>
    <w:p w14:paraId="36CC70A8">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二、分包供应商中小企业合同份额（如果有）</w:t>
      </w:r>
    </w:p>
    <w:p w14:paraId="0F975B0B">
      <w:pPr>
        <w:snapToGrid w:val="0"/>
        <w:spacing w:line="360" w:lineRule="auto"/>
        <w:ind w:firstLine="576"/>
        <w:rPr>
          <w:rFonts w:cs="宋体" w:asciiTheme="minorEastAsia" w:hAnsiTheme="minorEastAsia" w:eastAsiaTheme="minorEastAsia"/>
          <w:b/>
          <w:color w:val="000000" w:themeColor="text1"/>
          <w:kern w:val="0"/>
          <w:sz w:val="24"/>
          <w:highlight w:val="none"/>
          <w:lang w:val="zh-CN"/>
          <w14:textFill>
            <w14:solidFill>
              <w14:schemeClr w14:val="tx1"/>
            </w14:solidFill>
          </w14:textFill>
        </w:rPr>
      </w:pPr>
      <w:r>
        <w:rPr>
          <w:rFonts w:cs="宋体" w:asciiTheme="minorEastAsia" w:hAnsiTheme="minorEastAsia" w:eastAsiaTheme="minorEastAsia"/>
          <w:color w:val="000000" w:themeColor="text1"/>
          <w:kern w:val="0"/>
          <w:sz w:val="24"/>
          <w:highlight w:val="none"/>
          <w14:textFill>
            <w14:solidFill>
              <w14:schemeClr w14:val="tx1"/>
            </w14:solidFill>
          </w14:textFill>
        </w:rPr>
        <w:t>1、</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（分包供应商X</w:t>
      </w:r>
      <w:r>
        <w:rPr>
          <w:rFonts w:cs="宋体" w:asciiTheme="minorEastAsia" w:hAnsiTheme="minorEastAsia" w:eastAsiaTheme="minorEastAsia"/>
          <w:color w:val="000000" w:themeColor="text1"/>
          <w:kern w:val="0"/>
          <w:sz w:val="24"/>
          <w:highlight w:val="none"/>
          <w:u w:val="singl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……）提供的服务全部由小微企业承接，</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其合同份额占到合同总金额</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%以上</w:t>
      </w:r>
      <w:r>
        <w:rPr>
          <w:rFonts w:hint="eastAsia" w:cs="宋体" w:asciiTheme="minorEastAsia" w:hAnsiTheme="minorEastAsia" w:eastAsiaTheme="minorEastAsia"/>
          <w:color w:val="000000" w:themeColor="text1"/>
          <w:highlight w:val="none"/>
          <w14:textFill>
            <w14:solidFill>
              <w14:schemeClr w14:val="tx1"/>
            </w14:solidFill>
          </w14:textFill>
        </w:rPr>
        <w:t>。</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000000" w:themeColor="text1"/>
          <w:kern w:val="0"/>
          <w:sz w:val="24"/>
          <w:highlight w:val="none"/>
          <w:lang w:val="zh-CN"/>
          <w14:textFill>
            <w14:solidFill>
              <w14:schemeClr w14:val="tx1"/>
            </w14:solidFill>
          </w14:textFill>
        </w:rPr>
        <w:t>对大中型企业的报价按评标标准确定的比例给予扣除</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。供应商</w:t>
      </w:r>
      <w:r>
        <w:rPr>
          <w:rFonts w:hint="eastAsia" w:cs="宋体" w:asciiTheme="minorEastAsia" w:hAnsiTheme="minorEastAsia" w:eastAsiaTheme="minorEastAsia"/>
          <w:b/>
          <w:color w:val="000000" w:themeColor="text1"/>
          <w:sz w:val="24"/>
          <w:highlight w:val="none"/>
          <w14:textFill>
            <w14:solidFill>
              <w14:schemeClr w14:val="tx1"/>
            </w14:solidFill>
          </w14:textFill>
        </w:rPr>
        <w:t>拟享受以上价格扣除政策的，填写有关内容。</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w:t>
      </w:r>
    </w:p>
    <w:p w14:paraId="0E14DF1E">
      <w:pPr>
        <w:spacing w:line="360" w:lineRule="auto"/>
        <w:ind w:firstLine="480" w:firstLineChars="200"/>
        <w:rPr>
          <w:rFonts w:cs="宋体" w:asciiTheme="minorEastAsia" w:hAnsiTheme="minorEastAsia" w:eastAsiaTheme="minorEastAsia"/>
          <w:b/>
          <w:bCs/>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2、中小企业合同金额达到</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%，其中小微企业合同金额达到</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宋体" w:asciiTheme="minorEastAsia" w:hAnsiTheme="minorEastAsia" w:eastAsiaTheme="minorEastAsia"/>
          <w:b/>
          <w:bCs/>
          <w:color w:val="000000" w:themeColor="text1"/>
          <w:kern w:val="0"/>
          <w:sz w:val="24"/>
          <w:highlight w:val="none"/>
          <w:lang w:val="zh-CN"/>
          <w14:textFill>
            <w14:solidFill>
              <w14:schemeClr w14:val="tx1"/>
            </w14:solidFill>
          </w14:textFill>
        </w:rPr>
        <w:t>（</w:t>
      </w:r>
      <w:r>
        <w:rPr>
          <w:rFonts w:hint="eastAsia" w:cs="宋体" w:asciiTheme="minorEastAsia" w:hAnsiTheme="minorEastAsia" w:eastAsiaTheme="minorEastAsia"/>
          <w:b/>
          <w:bCs/>
          <w:color w:val="000000" w:themeColor="text1"/>
          <w:sz w:val="24"/>
          <w:highlight w:val="none"/>
          <w14:textFill>
            <w14:solidFill>
              <w14:schemeClr w14:val="tx1"/>
            </w14:solidFill>
          </w14:textFill>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分包意向协议</w:t>
      </w:r>
      <w:r>
        <w:rPr>
          <w:rFonts w:hint="eastAsia" w:cs="宋体" w:asciiTheme="minorEastAsia" w:hAnsiTheme="minorEastAsia" w:eastAsiaTheme="minorEastAsia"/>
          <w:b/>
          <w:bCs/>
          <w:color w:val="000000" w:themeColor="text1"/>
          <w:sz w:val="24"/>
          <w:highlight w:val="none"/>
          <w14:textFill>
            <w14:solidFill>
              <w14:schemeClr w14:val="tx1"/>
            </w14:solidFill>
          </w14:textFill>
        </w:rPr>
        <w:t>中中小企业、小微企业合同金额应当达到的比例要求填写。</w:t>
      </w:r>
      <w:r>
        <w:rPr>
          <w:rFonts w:hint="eastAsia" w:cs="宋体" w:asciiTheme="minorEastAsia" w:hAnsiTheme="minorEastAsia" w:eastAsiaTheme="minorEastAsia"/>
          <w:b/>
          <w:bCs/>
          <w:color w:val="000000" w:themeColor="text1"/>
          <w:kern w:val="0"/>
          <w:sz w:val="24"/>
          <w:highlight w:val="none"/>
          <w:lang w:val="zh-CN"/>
          <w14:textFill>
            <w14:solidFill>
              <w14:schemeClr w14:val="tx1"/>
            </w14:solidFill>
          </w14:textFill>
        </w:rPr>
        <w:t>）</w:t>
      </w:r>
    </w:p>
    <w:p w14:paraId="3562D073">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三、分包工作履行期限、地点、方式</w:t>
      </w:r>
    </w:p>
    <w:p w14:paraId="7FFB75C5">
      <w:pPr>
        <w:snapToGrid w:val="0"/>
        <w:spacing w:line="360" w:lineRule="auto"/>
        <w:ind w:firstLine="576"/>
        <w:rPr>
          <w:rFonts w:cs="宋体" w:asciiTheme="minorEastAsia" w:hAnsiTheme="minorEastAsia" w:eastAsiaTheme="minorEastAsia"/>
          <w:color w:val="000000" w:themeColor="text1"/>
          <w:highlight w:val="none"/>
          <w:u w:val="single"/>
          <w14:textFill>
            <w14:solidFill>
              <w14:schemeClr w14:val="tx1"/>
            </w14:solidFill>
          </w14:textFill>
        </w:rPr>
      </w:pPr>
      <w:r>
        <w:rPr>
          <w:rFonts w:hint="eastAsia" w:cs="宋体" w:asciiTheme="minorEastAsia" w:hAnsiTheme="minorEastAsia" w:eastAsiaTheme="minorEastAsia"/>
          <w:color w:val="000000" w:themeColor="text1"/>
          <w:highlight w:val="none"/>
          <w:u w:val="single"/>
          <w14:textFill>
            <w14:solidFill>
              <w14:schemeClr w14:val="tx1"/>
            </w14:solidFill>
          </w14:textFill>
        </w:rPr>
        <w:t xml:space="preserve">                                                                                  </w:t>
      </w:r>
    </w:p>
    <w:p w14:paraId="3BCEDABD">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四、质量</w:t>
      </w:r>
    </w:p>
    <w:p w14:paraId="666C4E9E">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highlight w:val="none"/>
          <w:u w:val="single"/>
          <w14:textFill>
            <w14:solidFill>
              <w14:schemeClr w14:val="tx1"/>
            </w14:solidFill>
          </w14:textFill>
        </w:rPr>
        <w:t xml:space="preserve">                                                                                       </w:t>
      </w:r>
    </w:p>
    <w:p w14:paraId="3ABA80FF">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五、价款或者报酬</w:t>
      </w:r>
    </w:p>
    <w:p w14:paraId="1934C479">
      <w:pPr>
        <w:snapToGrid w:val="0"/>
        <w:spacing w:line="360" w:lineRule="auto"/>
        <w:ind w:left="573" w:leftChars="273"/>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highlight w:val="none"/>
          <w:u w:val="single"/>
          <w14:textFill>
            <w14:solidFill>
              <w14:schemeClr w14:val="tx1"/>
            </w14:solidFill>
          </w14:textFill>
        </w:rPr>
        <w:t xml:space="preserve">                                                                                     </w:t>
      </w:r>
    </w:p>
    <w:p w14:paraId="0AE0C920">
      <w:pPr>
        <w:snapToGrid w:val="0"/>
        <w:spacing w:line="360" w:lineRule="auto"/>
        <w:ind w:left="573" w:leftChars="273"/>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六、违约责任</w:t>
      </w:r>
    </w:p>
    <w:p w14:paraId="4D1A5688">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highlight w:val="none"/>
          <w:u w:val="single"/>
          <w14:textFill>
            <w14:solidFill>
              <w14:schemeClr w14:val="tx1"/>
            </w14:solidFill>
          </w14:textFill>
        </w:rPr>
        <w:t xml:space="preserve">                                                                                     </w:t>
      </w:r>
    </w:p>
    <w:p w14:paraId="75CBBAE8">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七、争议解决的办法</w:t>
      </w:r>
    </w:p>
    <w:p w14:paraId="134FD0F1">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highlight w:val="none"/>
          <w:u w:val="single"/>
          <w14:textFill>
            <w14:solidFill>
              <w14:schemeClr w14:val="tx1"/>
            </w14:solidFill>
          </w14:textFill>
        </w:rPr>
        <w:t xml:space="preserve">                                                                                  </w:t>
      </w:r>
    </w:p>
    <w:p w14:paraId="76F33B83">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八、其他</w:t>
      </w:r>
    </w:p>
    <w:p w14:paraId="58590176">
      <w:pPr>
        <w:snapToGrid w:val="0"/>
        <w:spacing w:line="360" w:lineRule="auto"/>
        <w:ind w:left="5520" w:hanging="5520" w:hangingChars="2300"/>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中小企业合同金额达到</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%，小微企业合同金额达到</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 xml:space="preserve">  。                                           </w:t>
      </w:r>
    </w:p>
    <w:p w14:paraId="09AEE6C9">
      <w:pPr>
        <w:snapToGrid w:val="0"/>
        <w:spacing w:line="360" w:lineRule="auto"/>
        <w:ind w:left="4830" w:leftChars="2300" w:firstLine="720" w:firstLineChars="300"/>
        <w:rPr>
          <w:rFonts w:cs="宋体" w:asciiTheme="minorEastAsia" w:hAnsiTheme="minorEastAsia" w:eastAsiaTheme="minorEastAsia"/>
          <w:color w:val="000000" w:themeColor="text1"/>
          <w:kern w:val="0"/>
          <w:sz w:val="24"/>
          <w:highlight w:val="none"/>
          <w:lang w:val="zh-CN"/>
          <w14:textFill>
            <w14:solidFill>
              <w14:schemeClr w14:val="tx1"/>
            </w14:solidFill>
          </w14:textFill>
        </w:rPr>
      </w:pPr>
    </w:p>
    <w:p w14:paraId="5F8079CA">
      <w:pPr>
        <w:snapToGrid w:val="0"/>
        <w:spacing w:line="360" w:lineRule="auto"/>
        <w:ind w:left="4830" w:leftChars="2300" w:firstLine="720" w:firstLineChars="300"/>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磋商供应商名称(公章)：</w:t>
      </w:r>
    </w:p>
    <w:p w14:paraId="254FDCD6">
      <w:pPr>
        <w:snapToGrid w:val="0"/>
        <w:spacing w:line="360" w:lineRule="auto"/>
        <w:jc w:val="right"/>
        <w:rPr>
          <w:rStyle w:val="630"/>
          <w:color w:val="000000" w:themeColor="text1"/>
          <w:highlight w:val="none"/>
          <w14:textFill>
            <w14:solidFill>
              <w14:schemeClr w14:val="tx1"/>
            </w14:solidFill>
          </w14:textFill>
        </w:rPr>
      </w:pPr>
      <w:r>
        <w:rPr>
          <w:rStyle w:val="630"/>
          <w:rFonts w:hint="eastAsia"/>
          <w:color w:val="000000" w:themeColor="text1"/>
          <w:highlight w:val="none"/>
          <w14:textFill>
            <w14:solidFill>
              <w14:schemeClr w14:val="tx1"/>
            </w14:solidFill>
          </w14:textFill>
        </w:rPr>
        <w:t>法定代表人（负责人） (签名)：</w:t>
      </w:r>
    </w:p>
    <w:p w14:paraId="581C1F17">
      <w:pPr>
        <w:snapToGrid w:val="0"/>
        <w:spacing w:line="360" w:lineRule="auto"/>
        <w:ind w:right="480" w:firstLine="5520" w:firstLineChars="2300"/>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分包供应商名称(公章)：</w:t>
      </w:r>
    </w:p>
    <w:p w14:paraId="4B2BED5D">
      <w:pPr>
        <w:snapToGrid w:val="0"/>
        <w:spacing w:line="360" w:lineRule="auto"/>
        <w:jc w:val="right"/>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Style w:val="630"/>
          <w:rFonts w:hint="eastAsia"/>
          <w:color w:val="000000" w:themeColor="text1"/>
          <w:highlight w:val="none"/>
          <w14:textFill>
            <w14:solidFill>
              <w14:schemeClr w14:val="tx1"/>
            </w14:solidFill>
          </w14:textFill>
        </w:rPr>
        <w:t>法定代表人（负责人） (签名)：</w:t>
      </w:r>
    </w:p>
    <w:p w14:paraId="1B964F4F">
      <w:pPr>
        <w:snapToGrid w:val="0"/>
        <w:spacing w:line="360" w:lineRule="auto"/>
        <w:ind w:firstLine="5760" w:firstLineChars="2400"/>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14:paraId="7D31D1F6">
      <w:pPr>
        <w:spacing w:line="360" w:lineRule="auto"/>
        <w:jc w:val="center"/>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 xml:space="preserve">                                        日期：  年  月   日</w:t>
      </w:r>
    </w:p>
    <w:p w14:paraId="1527CEE6">
      <w:pPr>
        <w:widowControl/>
        <w:adjustRightInd/>
        <w:jc w:val="left"/>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br w:type="page"/>
      </w:r>
    </w:p>
    <w:p w14:paraId="6D0C9569">
      <w:pPr>
        <w:spacing w:line="360" w:lineRule="auto"/>
        <w:jc w:val="center"/>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五</w:t>
      </w: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、所有资信文件（复印件）</w:t>
      </w:r>
    </w:p>
    <w:p w14:paraId="4D440AFB">
      <w:pPr>
        <w:spacing w:line="360" w:lineRule="auto"/>
        <w:jc w:val="center"/>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（由供应商根据采购需求及磋商文件要求编制）</w:t>
      </w:r>
    </w:p>
    <w:p w14:paraId="205FC3A0">
      <w:pPr>
        <w:spacing w:line="360" w:lineRule="auto"/>
        <w:jc w:val="center"/>
        <w:rPr>
          <w:rFonts w:cs="仿宋_GB2312" w:asciiTheme="minorEastAsia" w:hAnsiTheme="minorEastAsia" w:eastAsiaTheme="minorEastAsia"/>
          <w:b/>
          <w:color w:val="000000" w:themeColor="text1"/>
          <w:sz w:val="30"/>
          <w:szCs w:val="30"/>
          <w:highlight w:val="none"/>
          <w14:textFill>
            <w14:solidFill>
              <w14:schemeClr w14:val="tx1"/>
            </w14:solidFill>
          </w14:textFill>
        </w:rPr>
      </w:pPr>
    </w:p>
    <w:p w14:paraId="4A44138C">
      <w:pPr>
        <w:snapToGrid w:val="0"/>
        <w:spacing w:line="360" w:lineRule="auto"/>
        <w:ind w:firstLine="5160" w:firstLineChars="215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磋商供应商名称(公章)：</w:t>
      </w:r>
    </w:p>
    <w:p w14:paraId="2CD841E0">
      <w:pPr>
        <w:snapToGrid w:val="0"/>
        <w:spacing w:line="360" w:lineRule="auto"/>
        <w:ind w:firstLine="5160" w:firstLineChars="2150"/>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年  </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月</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日</w:t>
      </w:r>
    </w:p>
    <w:p w14:paraId="7D5BBA7A">
      <w:pPr>
        <w:spacing w:line="360" w:lineRule="auto"/>
        <w:jc w:val="center"/>
        <w:rPr>
          <w:rFonts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1C9FBE4E">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t>六</w:t>
      </w: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主要业绩证明</w:t>
      </w:r>
    </w:p>
    <w:p w14:paraId="4852ACD1">
      <w:pPr>
        <w:autoSpaceDE w:val="0"/>
        <w:autoSpaceDN w:val="0"/>
        <w:spacing w:line="360" w:lineRule="auto"/>
        <w:ind w:firstLine="120"/>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7898A2A7">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64F729E7">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70638C74">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项目</w:t>
            </w:r>
          </w:p>
          <w:p w14:paraId="4F90D7F0">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6FFC2261">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5D49A043">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项目</w:t>
            </w:r>
          </w:p>
          <w:p w14:paraId="1E76F719">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投资</w:t>
            </w:r>
          </w:p>
          <w:p w14:paraId="16CBE5E6">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4CCF65EA">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38EAB90E">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67EABD80">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所在页码</w:t>
            </w:r>
          </w:p>
        </w:tc>
      </w:tr>
      <w:tr w14:paraId="399296A6">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0643BB42">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47B96348">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23BEDC9D">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114310E4">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136D4DB7">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31B0614B">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30B93C98">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2F1700D7">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2D4BBFFC">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7493D3D0">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3B41835F">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6661262F">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4E67E042">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0CF13300">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0758E87E">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053364AD">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0A9830D">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65A97528">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5F649C72">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532B56B4">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700F68A8">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10C1BE8C">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106D6553">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1583BA51">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502F1800">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1B555919">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00AAD1F8">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57B54324">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29790FE5">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779E3126">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59C53515">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5CA180E1">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4756E502">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59F4399A">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6CA7F0EE">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6A55BC69">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109E11F7">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65EFF6B6">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75B449AA">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bl>
    <w:p w14:paraId="623B0B3E">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注：供应商可按上述的格式自行编制，须随表提交相应的合同复印件和用户单位验收证明并注明所在文件页码。</w:t>
      </w:r>
    </w:p>
    <w:p w14:paraId="400ECC65">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p w14:paraId="74C4E870">
      <w:pPr>
        <w:autoSpaceDE w:val="0"/>
        <w:autoSpaceDN w:val="0"/>
        <w:spacing w:line="360" w:lineRule="auto"/>
        <w:ind w:firstLine="5280" w:firstLineChars="2200"/>
        <w:rPr>
          <w:rFonts w:cs="仿宋_GB2312" w:asciiTheme="minorEastAsia" w:hAnsiTheme="minorEastAsia" w:eastAsiaTheme="minorEastAsia"/>
          <w:color w:val="000000" w:themeColor="text1"/>
          <w:kern w:val="0"/>
          <w:sz w:val="24"/>
          <w:highlight w:val="none"/>
          <w14:textFill>
            <w14:solidFill>
              <w14:schemeClr w14:val="tx1"/>
            </w14:solidFill>
          </w14:textFill>
        </w:rPr>
      </w:pPr>
    </w:p>
    <w:p w14:paraId="52F2F69B">
      <w:pPr>
        <w:autoSpaceDE w:val="0"/>
        <w:autoSpaceDN w:val="0"/>
        <w:spacing w:line="360" w:lineRule="auto"/>
        <w:ind w:firstLine="5280" w:firstLineChars="2200"/>
        <w:rPr>
          <w:rFonts w:cs="仿宋_GB2312" w:asciiTheme="minorEastAsia" w:hAnsiTheme="minorEastAsia" w:eastAsiaTheme="minorEastAsia"/>
          <w:color w:val="000000" w:themeColor="text1"/>
          <w:kern w:val="0"/>
          <w:sz w:val="24"/>
          <w:highlight w:val="none"/>
          <w14:textFill>
            <w14:solidFill>
              <w14:schemeClr w14:val="tx1"/>
            </w14:solidFill>
          </w14:textFill>
        </w:rPr>
      </w:pPr>
    </w:p>
    <w:p w14:paraId="58CE4FA2">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磋商供应商名称(公章)：</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p>
    <w:p w14:paraId="2098DAD0">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206FC38F">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57DD0317">
      <w:pPr>
        <w:spacing w:line="360" w:lineRule="auto"/>
        <w:jc w:val="cente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七、关于</w:t>
      </w: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对磋商文件中有关条款的拒绝声明</w:t>
      </w:r>
    </w:p>
    <w:p w14:paraId="1A5BC44E">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（由供应商根据采购需求自行编制）</w:t>
      </w:r>
    </w:p>
    <w:p w14:paraId="1181BB27">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p w14:paraId="2CAA4446">
      <w:pPr>
        <w:spacing w:line="360" w:lineRule="auto"/>
        <w:jc w:val="center"/>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磋商供应商名称(公章)：</w:t>
      </w:r>
    </w:p>
    <w:p w14:paraId="5C76D51A">
      <w:pPr>
        <w:spacing w:line="360" w:lineRule="auto"/>
        <w:jc w:val="center"/>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法定代表人（负责人）或委托代理人(签名)：                          </w:t>
      </w:r>
    </w:p>
    <w:p w14:paraId="641F2236">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4E1BF496">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17849E15">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235DE22C">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7A4FE951">
      <w:pPr>
        <w:spacing w:line="360" w:lineRule="auto"/>
        <w:jc w:val="cente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八、认为需要的</w:t>
      </w: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其他商务文件或说明</w:t>
      </w:r>
    </w:p>
    <w:p w14:paraId="4C088BE7">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（由供应商根据采购需求自行编制）</w:t>
      </w:r>
    </w:p>
    <w:p w14:paraId="52B28246">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p w14:paraId="3187FC6F">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p w14:paraId="66CDB489">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磋商供应商名称(公章)：</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p>
    <w:p w14:paraId="5D2EE652">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0CA4FCF9">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7A77A852">
      <w:pPr>
        <w:spacing w:line="360" w:lineRule="auto"/>
        <w:rPr>
          <w:rFonts w:cs="仿宋_GB2312" w:asciiTheme="minorEastAsia" w:hAnsiTheme="minorEastAsia" w:eastAsiaTheme="minorEastAsia"/>
          <w:b/>
          <w:bCs/>
          <w:color w:val="000000" w:themeColor="text1"/>
          <w:kern w:val="0"/>
          <w:sz w:val="24"/>
          <w:highlight w:val="none"/>
          <w14:textFill>
            <w14:solidFill>
              <w14:schemeClr w14:val="tx1"/>
            </w14:solidFill>
          </w14:textFill>
        </w:rPr>
      </w:pPr>
    </w:p>
    <w:p w14:paraId="2B107717">
      <w:pPr>
        <w:widowControl/>
        <w:adjustRightInd/>
        <w:jc w:val="left"/>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br w:type="page"/>
      </w:r>
    </w:p>
    <w:p w14:paraId="51DDA556">
      <w:pPr>
        <w:spacing w:line="360" w:lineRule="auto"/>
        <w:jc w:val="center"/>
        <w:rPr>
          <w:rFonts w:hint="eastAsia" w:cs="仿宋_GB2312" w:asciiTheme="minorEastAsia" w:hAnsiTheme="minorEastAsia" w:eastAsiaTheme="minorEastAsia"/>
          <w:b/>
          <w:bCs/>
          <w:color w:val="000000" w:themeColor="text1"/>
          <w:sz w:val="32"/>
          <w:szCs w:val="32"/>
          <w:highlight w:val="none"/>
          <w:lang w:eastAsia="zh-CN"/>
          <w14:textFill>
            <w14:solidFill>
              <w14:schemeClr w14:val="tx1"/>
            </w14:solidFill>
          </w14:textFill>
        </w:rPr>
      </w:pP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九、</w:t>
      </w:r>
      <w:r>
        <w:rPr>
          <w:rFonts w:hint="eastAsia" w:cs="仿宋_GB2312" w:asciiTheme="minorEastAsia" w:hAnsiTheme="minorEastAsia" w:eastAsiaTheme="minorEastAsia"/>
          <w:b/>
          <w:bCs/>
          <w:color w:val="000000" w:themeColor="text1"/>
          <w:sz w:val="32"/>
          <w:szCs w:val="32"/>
          <w:highlight w:val="none"/>
          <w:lang w:eastAsia="zh-CN"/>
          <w14:textFill>
            <w14:solidFill>
              <w14:schemeClr w14:val="tx1"/>
            </w14:solidFill>
          </w14:textFill>
        </w:rPr>
        <w:t>服务方案</w:t>
      </w:r>
    </w:p>
    <w:p w14:paraId="73235A07">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（由供应商根据采购需求及磋商文件要求编制）</w:t>
      </w:r>
    </w:p>
    <w:p w14:paraId="70D8CE9F">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p w14:paraId="6F42F991">
      <w:pPr>
        <w:autoSpaceDE w:val="0"/>
        <w:autoSpaceDN w:val="0"/>
        <w:spacing w:line="360" w:lineRule="auto"/>
        <w:rPr>
          <w:rFonts w:cs="仿宋_GB2312" w:asciiTheme="minorEastAsia" w:hAnsiTheme="minorEastAsia" w:eastAsiaTheme="minorEastAsia"/>
          <w:color w:val="000000" w:themeColor="text1"/>
          <w:kern w:val="0"/>
          <w:sz w:val="24"/>
          <w:highlight w:val="none"/>
          <w14:textFill>
            <w14:solidFill>
              <w14:schemeClr w14:val="tx1"/>
            </w14:solidFill>
          </w14:textFill>
        </w:rPr>
      </w:pPr>
    </w:p>
    <w:p w14:paraId="4E9131BF">
      <w:pPr>
        <w:spacing w:line="360" w:lineRule="auto"/>
        <w:jc w:val="center"/>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磋商供应商名称(公章)：</w:t>
      </w:r>
    </w:p>
    <w:p w14:paraId="64C6AB36">
      <w:pPr>
        <w:spacing w:line="360" w:lineRule="auto"/>
        <w:jc w:val="center"/>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法定代表人（负责人）或委托代理人(签名)：                          </w:t>
      </w:r>
    </w:p>
    <w:p w14:paraId="76ED52CC">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2F851A4B">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165746F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b/>
          <w:bCs/>
          <w:color w:val="000000" w:themeColor="text1"/>
          <w:kern w:val="0"/>
          <w:sz w:val="24"/>
          <w:highlight w:val="none"/>
          <w:lang w:val="zh-CN"/>
          <w14:textFill>
            <w14:solidFill>
              <w14:schemeClr w14:val="tx1"/>
            </w14:solidFill>
          </w14:textFill>
        </w:rPr>
        <w:t xml:space="preserve">       </w:t>
      </w:r>
    </w:p>
    <w:p w14:paraId="406C1889">
      <w:pPr>
        <w:snapToGrid w:val="0"/>
        <w:spacing w:line="360" w:lineRule="auto"/>
        <w:jc w:val="center"/>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1CB6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335A24ED">
            <w:pPr>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序号</w:t>
            </w:r>
          </w:p>
        </w:tc>
        <w:tc>
          <w:tcPr>
            <w:tcW w:w="1531" w:type="dxa"/>
            <w:vAlign w:val="center"/>
          </w:tcPr>
          <w:p w14:paraId="0511F997">
            <w:pPr>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设备名称</w:t>
            </w:r>
          </w:p>
        </w:tc>
        <w:tc>
          <w:tcPr>
            <w:tcW w:w="2160" w:type="dxa"/>
            <w:vAlign w:val="center"/>
          </w:tcPr>
          <w:p w14:paraId="45B1A103">
            <w:pPr>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响应品牌及型号</w:t>
            </w:r>
          </w:p>
        </w:tc>
        <w:tc>
          <w:tcPr>
            <w:tcW w:w="2340" w:type="dxa"/>
            <w:vAlign w:val="center"/>
          </w:tcPr>
          <w:p w14:paraId="2295C5B9">
            <w:pPr>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规格配置详细说明</w:t>
            </w:r>
          </w:p>
        </w:tc>
        <w:tc>
          <w:tcPr>
            <w:tcW w:w="1080" w:type="dxa"/>
            <w:vAlign w:val="center"/>
          </w:tcPr>
          <w:p w14:paraId="4D9B716E">
            <w:pPr>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数量</w:t>
            </w:r>
          </w:p>
        </w:tc>
        <w:tc>
          <w:tcPr>
            <w:tcW w:w="1332" w:type="dxa"/>
            <w:vAlign w:val="center"/>
          </w:tcPr>
          <w:p w14:paraId="06ACCD4C">
            <w:pPr>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备注</w:t>
            </w:r>
          </w:p>
        </w:tc>
      </w:tr>
      <w:tr w14:paraId="6C149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50F2A547">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w:t>
            </w:r>
          </w:p>
        </w:tc>
        <w:tc>
          <w:tcPr>
            <w:tcW w:w="1531" w:type="dxa"/>
            <w:vAlign w:val="center"/>
          </w:tcPr>
          <w:p w14:paraId="0E8F04CA">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160" w:type="dxa"/>
            <w:vAlign w:val="center"/>
          </w:tcPr>
          <w:p w14:paraId="0473FC6F">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340" w:type="dxa"/>
            <w:vAlign w:val="center"/>
          </w:tcPr>
          <w:p w14:paraId="13A763E5">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80" w:type="dxa"/>
            <w:vAlign w:val="center"/>
          </w:tcPr>
          <w:p w14:paraId="13114E7D">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32" w:type="dxa"/>
            <w:vAlign w:val="center"/>
          </w:tcPr>
          <w:p w14:paraId="5ABA7BCE">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628BA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24F0D99">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2</w:t>
            </w:r>
          </w:p>
        </w:tc>
        <w:tc>
          <w:tcPr>
            <w:tcW w:w="1531" w:type="dxa"/>
            <w:vAlign w:val="center"/>
          </w:tcPr>
          <w:p w14:paraId="531822FA">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160" w:type="dxa"/>
            <w:vAlign w:val="center"/>
          </w:tcPr>
          <w:p w14:paraId="324D65CE">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340" w:type="dxa"/>
            <w:vAlign w:val="center"/>
          </w:tcPr>
          <w:p w14:paraId="1CA86E98">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80" w:type="dxa"/>
            <w:vAlign w:val="center"/>
          </w:tcPr>
          <w:p w14:paraId="3B82BB7F">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32" w:type="dxa"/>
            <w:vAlign w:val="center"/>
          </w:tcPr>
          <w:p w14:paraId="67051D6B">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0E662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AD3A5F3">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3</w:t>
            </w:r>
          </w:p>
        </w:tc>
        <w:tc>
          <w:tcPr>
            <w:tcW w:w="1531" w:type="dxa"/>
            <w:vAlign w:val="center"/>
          </w:tcPr>
          <w:p w14:paraId="1759360E">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160" w:type="dxa"/>
            <w:vAlign w:val="center"/>
          </w:tcPr>
          <w:p w14:paraId="12792023">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340" w:type="dxa"/>
            <w:vAlign w:val="center"/>
          </w:tcPr>
          <w:p w14:paraId="262DFBB8">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80" w:type="dxa"/>
            <w:vAlign w:val="center"/>
          </w:tcPr>
          <w:p w14:paraId="5D5EF85D">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32" w:type="dxa"/>
            <w:vAlign w:val="center"/>
          </w:tcPr>
          <w:p w14:paraId="7C975747">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3A77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4611E3B">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4</w:t>
            </w:r>
          </w:p>
        </w:tc>
        <w:tc>
          <w:tcPr>
            <w:tcW w:w="1531" w:type="dxa"/>
            <w:vAlign w:val="center"/>
          </w:tcPr>
          <w:p w14:paraId="6C66D5F0">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160" w:type="dxa"/>
            <w:vAlign w:val="center"/>
          </w:tcPr>
          <w:p w14:paraId="17DBF651">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340" w:type="dxa"/>
            <w:vAlign w:val="center"/>
          </w:tcPr>
          <w:p w14:paraId="51EAF117">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80" w:type="dxa"/>
            <w:vAlign w:val="center"/>
          </w:tcPr>
          <w:p w14:paraId="7FA63380">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32" w:type="dxa"/>
            <w:vAlign w:val="center"/>
          </w:tcPr>
          <w:p w14:paraId="0E0F1443">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507E9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856769E">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5</w:t>
            </w:r>
          </w:p>
        </w:tc>
        <w:tc>
          <w:tcPr>
            <w:tcW w:w="1531" w:type="dxa"/>
            <w:vAlign w:val="center"/>
          </w:tcPr>
          <w:p w14:paraId="64EF05B7">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160" w:type="dxa"/>
            <w:vAlign w:val="center"/>
          </w:tcPr>
          <w:p w14:paraId="4000B43A">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340" w:type="dxa"/>
            <w:vAlign w:val="center"/>
          </w:tcPr>
          <w:p w14:paraId="149EFB03">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80" w:type="dxa"/>
            <w:vAlign w:val="center"/>
          </w:tcPr>
          <w:p w14:paraId="3266B0E7">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32" w:type="dxa"/>
            <w:vAlign w:val="center"/>
          </w:tcPr>
          <w:p w14:paraId="03206206">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bl>
    <w:p w14:paraId="73663DD4">
      <w:pPr>
        <w:autoSpaceDE w:val="0"/>
        <w:autoSpaceDN w:val="0"/>
        <w:spacing w:line="360" w:lineRule="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t>注：</w:t>
      </w:r>
      <w:r>
        <w:rPr>
          <w:rFonts w:hint="eastAsia" w:cs="仿宋_GB2312" w:asciiTheme="minorEastAsia" w:hAnsiTheme="minorEastAsia" w:eastAsiaTheme="minorEastAsia"/>
          <w:b/>
          <w:color w:val="000000" w:themeColor="text1"/>
          <w:sz w:val="28"/>
          <w:szCs w:val="28"/>
          <w:highlight w:val="none"/>
          <w14:textFill>
            <w14:solidFill>
              <w14:schemeClr w14:val="tx1"/>
            </w14:solidFill>
          </w14:textFill>
        </w:rPr>
        <w:t>如果本项目涉及硬件设备采购，须在响应文件中提供此配置清单。</w:t>
      </w:r>
    </w:p>
    <w:p w14:paraId="4A25C52D">
      <w:pPr>
        <w:spacing w:line="360" w:lineRule="auto"/>
        <w:ind w:firstLine="1333" w:firstLineChars="400"/>
        <w:jc w:val="left"/>
        <w:rPr>
          <w:rFonts w:asciiTheme="minorEastAsia" w:hAnsiTheme="minorEastAsia" w:eastAsiaTheme="minorEastAsia"/>
          <w:b/>
          <w:color w:val="000000" w:themeColor="text1"/>
          <w:spacing w:val="6"/>
          <w:sz w:val="32"/>
          <w:szCs w:val="32"/>
          <w:highlight w:val="none"/>
          <w14:textFill>
            <w14:solidFill>
              <w14:schemeClr w14:val="tx1"/>
            </w14:solidFill>
          </w14:textFill>
        </w:rPr>
      </w:pPr>
    </w:p>
    <w:p w14:paraId="72BFC533">
      <w:pPr>
        <w:spacing w:line="360" w:lineRule="auto"/>
        <w:ind w:firstLine="1333" w:firstLineChars="400"/>
        <w:jc w:val="left"/>
        <w:rPr>
          <w:rFonts w:asciiTheme="minorEastAsia" w:hAnsiTheme="minorEastAsia" w:eastAsiaTheme="minorEastAsia"/>
          <w:b/>
          <w:color w:val="000000" w:themeColor="text1"/>
          <w:spacing w:val="6"/>
          <w:sz w:val="32"/>
          <w:szCs w:val="32"/>
          <w:highlight w:val="none"/>
          <w14:textFill>
            <w14:solidFill>
              <w14:schemeClr w14:val="tx1"/>
            </w14:solidFill>
          </w14:textFill>
        </w:rPr>
      </w:pPr>
    </w:p>
    <w:p w14:paraId="6650824D">
      <w:pPr>
        <w:spacing w:line="360" w:lineRule="auto"/>
        <w:ind w:firstLine="1333" w:firstLineChars="400"/>
        <w:jc w:val="center"/>
        <w:rPr>
          <w:rFonts w:asciiTheme="minorEastAsia" w:hAnsiTheme="minorEastAsia" w:eastAsiaTheme="minorEastAsia"/>
          <w:b/>
          <w:color w:val="000000" w:themeColor="text1"/>
          <w:spacing w:val="6"/>
          <w:sz w:val="32"/>
          <w:szCs w:val="32"/>
          <w:highlight w:val="none"/>
          <w14:textFill>
            <w14:solidFill>
              <w14:schemeClr w14:val="tx1"/>
            </w14:solidFill>
          </w14:textFill>
        </w:rPr>
      </w:pPr>
      <w:r>
        <w:rPr>
          <w:rFonts w:hint="eastAsia" w:asciiTheme="minorEastAsia" w:hAnsiTheme="minorEastAsia" w:eastAsiaTheme="minorEastAsia"/>
          <w:b/>
          <w:color w:val="000000" w:themeColor="text1"/>
          <w:spacing w:val="6"/>
          <w:sz w:val="32"/>
          <w:szCs w:val="32"/>
          <w:highlight w:val="none"/>
          <w14:textFill>
            <w14:solidFill>
              <w14:schemeClr w14:val="tx1"/>
            </w14:solidFill>
          </w14:textFill>
        </w:rPr>
        <w:t>节能产品认证证书</w:t>
      </w:r>
    </w:p>
    <w:p w14:paraId="3995AF4B">
      <w:pPr>
        <w:spacing w:line="360" w:lineRule="auto"/>
        <w:ind w:firstLine="1333" w:firstLineChars="400"/>
        <w:jc w:val="center"/>
        <w:rPr>
          <w:rFonts w:asciiTheme="minorEastAsia" w:hAnsiTheme="minorEastAsia" w:eastAsiaTheme="minorEastAsia"/>
          <w:b/>
          <w:color w:val="000000" w:themeColor="text1"/>
          <w:spacing w:val="6"/>
          <w:sz w:val="32"/>
          <w:szCs w:val="32"/>
          <w:highlight w:val="none"/>
          <w14:textFill>
            <w14:solidFill>
              <w14:schemeClr w14:val="tx1"/>
            </w14:solidFill>
          </w14:textFill>
        </w:rPr>
      </w:pPr>
    </w:p>
    <w:p w14:paraId="5E153A02">
      <w:pPr>
        <w:spacing w:line="360" w:lineRule="auto"/>
        <w:jc w:val="center"/>
        <w:rPr>
          <w:rFonts w:asciiTheme="minorEastAsia" w:hAnsiTheme="minorEastAsia" w:eastAsiaTheme="minorEastAsia"/>
          <w:b/>
          <w:bCs/>
          <w:color w:val="000000" w:themeColor="text1"/>
          <w:sz w:val="24"/>
          <w:highlight w:val="none"/>
          <w14:textFill>
            <w14:solidFill>
              <w14:schemeClr w14:val="tx1"/>
            </w14:solidFill>
          </w14:textFill>
        </w:rPr>
      </w:pPr>
    </w:p>
    <w:p w14:paraId="34AC4176">
      <w:pPr>
        <w:spacing w:line="360" w:lineRule="auto"/>
        <w:ind w:firstLine="1000" w:firstLineChars="300"/>
        <w:jc w:val="center"/>
        <w:rPr>
          <w:rFonts w:asciiTheme="minorEastAsia" w:hAnsiTheme="minorEastAsia" w:eastAsiaTheme="minorEastAsia"/>
          <w:b/>
          <w:color w:val="000000" w:themeColor="text1"/>
          <w:spacing w:val="6"/>
          <w:sz w:val="32"/>
          <w:szCs w:val="32"/>
          <w:highlight w:val="none"/>
          <w14:textFill>
            <w14:solidFill>
              <w14:schemeClr w14:val="tx1"/>
            </w14:solidFill>
          </w14:textFill>
        </w:rPr>
      </w:pPr>
      <w:r>
        <w:rPr>
          <w:rFonts w:hint="eastAsia" w:asciiTheme="minorEastAsia" w:hAnsiTheme="minorEastAsia" w:eastAsiaTheme="minorEastAsia"/>
          <w:b/>
          <w:color w:val="000000" w:themeColor="text1"/>
          <w:spacing w:val="6"/>
          <w:sz w:val="32"/>
          <w:szCs w:val="32"/>
          <w:highlight w:val="none"/>
          <w14:textFill>
            <w14:solidFill>
              <w14:schemeClr w14:val="tx1"/>
            </w14:solidFill>
          </w14:textFill>
        </w:rPr>
        <w:t>环境标志产品认证证书</w:t>
      </w:r>
    </w:p>
    <w:p w14:paraId="3AE2A029">
      <w:pPr>
        <w:autoSpaceDE w:val="0"/>
        <w:autoSpaceDN w:val="0"/>
        <w:spacing w:line="360" w:lineRule="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36454F31">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磋商供应商名称(公章)：</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p>
    <w:p w14:paraId="25237EA0">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337515A7">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000000" w:themeColor="text1"/>
          <w:kern w:val="0"/>
          <w:sz w:val="24"/>
          <w:highlight w:val="none"/>
          <w:lang w:val="zh-CN"/>
          <w14:textFill>
            <w14:solidFill>
              <w14:schemeClr w14:val="tx1"/>
            </w14:solidFill>
          </w14:textFill>
        </w:rPr>
      </w:pPr>
    </w:p>
    <w:p w14:paraId="4168A97B">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000000" w:themeColor="text1"/>
          <w:kern w:val="0"/>
          <w:sz w:val="32"/>
          <w:szCs w:val="32"/>
          <w:highlight w:val="none"/>
          <w:lang w:val="zh-CN"/>
          <w14:textFill>
            <w14:solidFill>
              <w14:schemeClr w14:val="tx1"/>
            </w14:solidFill>
          </w14:textFill>
        </w:rPr>
      </w:pPr>
      <w:r>
        <w:rPr>
          <w:rFonts w:hint="eastAsia" w:cs="仿宋_GB2312" w:asciiTheme="minorEastAsia" w:hAnsiTheme="minorEastAsia" w:eastAsiaTheme="minorEastAsia"/>
          <w:b/>
          <w:bCs/>
          <w:color w:val="000000" w:themeColor="text1"/>
          <w:kern w:val="0"/>
          <w:sz w:val="32"/>
          <w:szCs w:val="32"/>
          <w:highlight w:val="none"/>
          <w:lang w:val="zh-CN"/>
          <w14:textFill>
            <w14:solidFill>
              <w14:schemeClr w14:val="tx1"/>
            </w14:solidFill>
          </w14:textFill>
        </w:rPr>
        <w:t>十、组织实施方案</w:t>
      </w:r>
    </w:p>
    <w:p w14:paraId="6368B95E">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（由供应商根据采购需求及磋商文件要求编制）</w:t>
      </w:r>
    </w:p>
    <w:p w14:paraId="141B76B8">
      <w:pPr>
        <w:tabs>
          <w:tab w:val="left" w:pos="2790"/>
          <w:tab w:val="left" w:pos="4230"/>
        </w:tabs>
        <w:autoSpaceDE w:val="0"/>
        <w:autoSpaceDN w:val="0"/>
        <w:spacing w:line="360" w:lineRule="auto"/>
        <w:ind w:right="1400"/>
        <w:rPr>
          <w:rFonts w:cs="仿宋_GB2312" w:asciiTheme="minorEastAsia" w:hAnsiTheme="minorEastAsia" w:eastAsiaTheme="minorEastAsia"/>
          <w:b/>
          <w:bCs/>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b/>
          <w:bCs/>
          <w:color w:val="000000" w:themeColor="text1"/>
          <w:kern w:val="0"/>
          <w:sz w:val="24"/>
          <w:highlight w:val="none"/>
          <w:lang w:val="zh-CN"/>
          <w14:textFill>
            <w14:solidFill>
              <w14:schemeClr w14:val="tx1"/>
            </w14:solidFill>
          </w14:textFill>
        </w:rPr>
        <w:t>附表:项目实施进度计划表</w:t>
      </w:r>
      <w:r>
        <w:rPr>
          <w:rFonts w:hint="eastAsia" w:cs="仿宋_GB2312" w:asciiTheme="minorEastAsia" w:hAnsiTheme="minorEastAsia" w:eastAsiaTheme="minorEastAsia"/>
          <w:b/>
          <w:color w:val="000000" w:themeColor="text1"/>
          <w:sz w:val="24"/>
          <w:highlight w:val="none"/>
          <w14:textFill>
            <w14:solidFill>
              <w14:schemeClr w14:val="tx1"/>
            </w14:solidFill>
          </w14:textFill>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3F2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5223C4F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4CD29DDB">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5C36D237">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124D8BC7">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CD29DDB">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C36D237">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124D8BC7">
                              <w:pPr>
                                <w:snapToGrid w:val="0"/>
                              </w:pPr>
                              <w:r>
                                <w:rPr>
                                  <w:rFonts w:hint="eastAsia"/>
                                </w:rPr>
                                <w:t>日</w:t>
                              </w:r>
                            </w:p>
                          </w:txbxContent>
                        </v:textbox>
                      </v:shape>
                    </v:group>
                  </w:pict>
                </mc:Fallback>
              </mc:AlternateContent>
            </w:r>
          </w:p>
          <w:p w14:paraId="500A93E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p w14:paraId="2D83CD0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p w14:paraId="0BE2C80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内容</w:t>
            </w:r>
          </w:p>
        </w:tc>
        <w:tc>
          <w:tcPr>
            <w:tcW w:w="552" w:type="dxa"/>
            <w:vAlign w:val="center"/>
          </w:tcPr>
          <w:p w14:paraId="366794E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w:t>
            </w:r>
          </w:p>
        </w:tc>
        <w:tc>
          <w:tcPr>
            <w:tcW w:w="552" w:type="dxa"/>
            <w:vAlign w:val="center"/>
          </w:tcPr>
          <w:p w14:paraId="6B1AEFA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2</w:t>
            </w:r>
          </w:p>
        </w:tc>
        <w:tc>
          <w:tcPr>
            <w:tcW w:w="552" w:type="dxa"/>
            <w:vAlign w:val="center"/>
          </w:tcPr>
          <w:p w14:paraId="4EE8FBC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3</w:t>
            </w:r>
          </w:p>
        </w:tc>
        <w:tc>
          <w:tcPr>
            <w:tcW w:w="552" w:type="dxa"/>
            <w:vAlign w:val="center"/>
          </w:tcPr>
          <w:p w14:paraId="65B9898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4</w:t>
            </w:r>
          </w:p>
        </w:tc>
        <w:tc>
          <w:tcPr>
            <w:tcW w:w="552" w:type="dxa"/>
            <w:vAlign w:val="center"/>
          </w:tcPr>
          <w:p w14:paraId="170D74C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5</w:t>
            </w:r>
          </w:p>
        </w:tc>
        <w:tc>
          <w:tcPr>
            <w:tcW w:w="552" w:type="dxa"/>
            <w:vAlign w:val="center"/>
          </w:tcPr>
          <w:p w14:paraId="194A00D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6</w:t>
            </w:r>
          </w:p>
        </w:tc>
        <w:tc>
          <w:tcPr>
            <w:tcW w:w="553" w:type="dxa"/>
            <w:vAlign w:val="center"/>
          </w:tcPr>
          <w:p w14:paraId="5277B1B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7</w:t>
            </w:r>
          </w:p>
        </w:tc>
        <w:tc>
          <w:tcPr>
            <w:tcW w:w="553" w:type="dxa"/>
            <w:vAlign w:val="center"/>
          </w:tcPr>
          <w:p w14:paraId="0A21B6E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8</w:t>
            </w:r>
          </w:p>
        </w:tc>
        <w:tc>
          <w:tcPr>
            <w:tcW w:w="553" w:type="dxa"/>
            <w:vAlign w:val="center"/>
          </w:tcPr>
          <w:p w14:paraId="2390009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9</w:t>
            </w:r>
          </w:p>
        </w:tc>
        <w:tc>
          <w:tcPr>
            <w:tcW w:w="553" w:type="dxa"/>
            <w:vAlign w:val="center"/>
          </w:tcPr>
          <w:p w14:paraId="1D1FF83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10</w:t>
            </w:r>
          </w:p>
        </w:tc>
        <w:tc>
          <w:tcPr>
            <w:tcW w:w="553" w:type="dxa"/>
            <w:vAlign w:val="center"/>
          </w:tcPr>
          <w:p w14:paraId="6BF63F9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11</w:t>
            </w:r>
          </w:p>
        </w:tc>
        <w:tc>
          <w:tcPr>
            <w:tcW w:w="553" w:type="dxa"/>
            <w:vAlign w:val="center"/>
          </w:tcPr>
          <w:p w14:paraId="26C2F3B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12</w:t>
            </w:r>
          </w:p>
        </w:tc>
        <w:tc>
          <w:tcPr>
            <w:tcW w:w="553" w:type="dxa"/>
            <w:vAlign w:val="center"/>
          </w:tcPr>
          <w:p w14:paraId="5418CBA7">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13</w:t>
            </w:r>
          </w:p>
        </w:tc>
        <w:tc>
          <w:tcPr>
            <w:tcW w:w="553" w:type="dxa"/>
            <w:vAlign w:val="center"/>
          </w:tcPr>
          <w:p w14:paraId="59C2090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14</w:t>
            </w:r>
          </w:p>
        </w:tc>
        <w:tc>
          <w:tcPr>
            <w:tcW w:w="553" w:type="dxa"/>
            <w:vAlign w:val="center"/>
          </w:tcPr>
          <w:p w14:paraId="321F0F0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15</w:t>
            </w:r>
          </w:p>
        </w:tc>
        <w:tc>
          <w:tcPr>
            <w:tcW w:w="553" w:type="dxa"/>
            <w:vAlign w:val="center"/>
          </w:tcPr>
          <w:p w14:paraId="1B94A74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p>
        </w:tc>
      </w:tr>
      <w:tr w14:paraId="6E089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741375F">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3702743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68BAB68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5D5242C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187CA37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128AC31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7B5F5AD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C7BB51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9B87F0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52A193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E83A71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0E2638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2714D7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916DAF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9749AB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C026BA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409DD9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76823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F71DD9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7266A1A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24FDF04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58A7994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07B7B61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4E46B9E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6AB2A5A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5531D0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372F39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A00AB0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351299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7DF8E1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BE4247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89EE38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4393113F">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A07434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3BB4AA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02C3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12923A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3F42FC1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0D6E177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467776C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3DDACE4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79E3966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5A9FCBF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FBC99B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85C15EF">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7C388F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913CC4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6B8722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22CA61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4F982A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A50BAE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480FD6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433A6A2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3557B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AE8F96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38C271A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1ED830D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7D4C15B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672E563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24608F7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6C954CC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410873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2C5DB2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438522A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01C8A6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4C3BC2B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3B29BFF">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0B6785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475AC7C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92505A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C32462F">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54D4F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727328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5162F0B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51114287">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504E15D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036C5DA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38809EC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658E1EE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1111CB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989415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BAA85E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75298E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E46D51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62C390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FCC196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6567EC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4F94AC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D543DF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72D8A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1D3063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53397F3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34E3235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0CD5E2C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176F8F0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5FDEA8B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46DAE6E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EC9E62F">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C1B738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991F91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36E215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D4889E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119804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C18769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7FA156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F5ADC9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48B0CD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3A86B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37A91F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0BBECB9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7A22319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675E645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7700F1D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471D649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1E7CDF5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462813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12D9C4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932C7F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627E94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02B999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EC6D33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DE7B60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E508EE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048F12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7B496E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3E77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FFDE7D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11830D4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584ED77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70F1282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26B7AF4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524AA2E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0CDF254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38B4397">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F25890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FDF097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4779E3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195DC7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D4A5A0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19B6E2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44F4732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A20B83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4A57F9EF">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28FF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03B4C4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3258D80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38B5018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2B2BD64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2F44B807">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0AD1BA77">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3944132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4683C3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8F76327">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024BB4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48904BDF">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4CB10D9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BB402DF">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3CFAD87">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36A8C1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4DDB517">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E82121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5F09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C40CD8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235479A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611B6D6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32E2958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7BBCB9B7">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6F81D23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0D0EAFE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BD2251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872021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DA12DB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829B42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5AD755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9CB3C3F">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49B44B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16CFD0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B3B837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4382985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0EE1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9A14AC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74479D6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299782A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0C020D7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1FF96C5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6D3F97D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70D96E07">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69AB7C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0F5AE2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A3289F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6EDA12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06F6B0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1871D7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6AF11C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2908DE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099D4F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CCFAD5F">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bl>
    <w:p w14:paraId="43522FE7">
      <w:pPr>
        <w:autoSpaceDE w:val="0"/>
        <w:autoSpaceDN w:val="0"/>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注：供应商可按上述时间表的格式自行编制切合实际的具体时间表。</w:t>
      </w:r>
    </w:p>
    <w:p w14:paraId="0BFF32A0">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p>
    <w:p w14:paraId="15B51F07">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磋商供应商名称(公章)</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p>
    <w:p w14:paraId="32EEE4DC">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15463E61">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6E49FFE3">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十一、售后服务方案</w:t>
      </w:r>
    </w:p>
    <w:p w14:paraId="160A2467">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w:t>
      </w:r>
      <w:r>
        <w:rPr>
          <w:rFonts w:hint="eastAsia" w:cs="仿宋_GB2312" w:asciiTheme="minorEastAsia" w:hAnsiTheme="minorEastAsia" w:eastAsiaTheme="minorEastAsia"/>
          <w:color w:val="000000" w:themeColor="text1"/>
          <w:sz w:val="24"/>
          <w:highlight w:val="none"/>
          <w14:textFill>
            <w14:solidFill>
              <w14:schemeClr w14:val="tx1"/>
            </w14:solidFill>
          </w14:textFill>
        </w:rPr>
        <w:t>根据采购需求及磋商文件要求编制）</w:t>
      </w:r>
    </w:p>
    <w:p w14:paraId="48CAB5DC">
      <w:pPr>
        <w:autoSpaceDE w:val="0"/>
        <w:autoSpaceDN w:val="0"/>
        <w:spacing w:line="360" w:lineRule="auto"/>
        <w:rPr>
          <w:rFonts w:cs="仿宋_GB2312" w:asciiTheme="minorEastAsia" w:hAnsiTheme="minorEastAsia" w:eastAsiaTheme="minorEastAsia"/>
          <w:color w:val="000000" w:themeColor="text1"/>
          <w:kern w:val="0"/>
          <w:sz w:val="24"/>
          <w:highlight w:val="none"/>
          <w14:textFill>
            <w14:solidFill>
              <w14:schemeClr w14:val="tx1"/>
            </w14:solidFill>
          </w14:textFill>
        </w:rPr>
      </w:pPr>
    </w:p>
    <w:p w14:paraId="5880A8E3">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磋商供应商名称(公章)</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p>
    <w:p w14:paraId="089BE825">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7D26A0E7">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24113E1F">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十二、项目小组人员名单</w:t>
      </w:r>
    </w:p>
    <w:p w14:paraId="534CAF4A">
      <w:pPr>
        <w:spacing w:line="360" w:lineRule="auto"/>
        <w:jc w:val="center"/>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（由供应商根据采购需求及磋商文件要求编制）</w:t>
      </w:r>
    </w:p>
    <w:p w14:paraId="1E48D565">
      <w:pPr>
        <w:keepNext/>
        <w:autoSpaceDE w:val="0"/>
        <w:autoSpaceDN w:val="0"/>
        <w:spacing w:line="360" w:lineRule="auto"/>
        <w:ind w:firstLine="477"/>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073FEB42">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0116B23D">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75016911">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137" w:type="dxa"/>
            <w:tcBorders>
              <w:top w:val="single" w:color="auto" w:sz="6" w:space="0"/>
              <w:left w:val="single" w:color="auto" w:sz="6" w:space="0"/>
              <w:bottom w:val="single" w:color="auto" w:sz="6" w:space="0"/>
              <w:right w:val="single" w:color="auto" w:sz="6" w:space="0"/>
            </w:tcBorders>
            <w:vAlign w:val="center"/>
          </w:tcPr>
          <w:p w14:paraId="775151F9">
            <w:pPr>
              <w:autoSpaceDE w:val="0"/>
              <w:autoSpaceDN w:val="0"/>
              <w:spacing w:line="360" w:lineRule="auto"/>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2021年11月1日至今具有同类（AI监控类、平台类等）项目业绩的主要工作情况，曾担任项目经理的项目应列明细</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w:t>
            </w:r>
          </w:p>
        </w:tc>
      </w:tr>
      <w:tr w14:paraId="0D26844F">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86D855B">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029EDDBD">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1926A463">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0591202D">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51EEC10D">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34405344">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54AA60C">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72988552">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24C3FED">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6BF34F74">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D80F9B9">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3F822BD8">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E586FC3">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39F11976">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09AE066">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2485039F">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61B5B6E0">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1C3B5745">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9CD3598">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5F3E191B">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1DA9062B">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A2D5323">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CFA69F8">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443E3775">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028D30D9">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65D276C9">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C3297A2">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03FD9CBA">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3E4A142B">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3D772823">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9A2EB04">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525ACE57">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052FD5E3">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65F7B8ED">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70266B7">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bl>
    <w:p w14:paraId="2CC073D9">
      <w:pPr>
        <w:autoSpaceDE w:val="0"/>
        <w:autoSpaceDN w:val="0"/>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注：须随表提交相应的证书复印件并注明所在响应文件页码。</w:t>
      </w:r>
    </w:p>
    <w:p w14:paraId="5F0ADA87">
      <w:pPr>
        <w:autoSpaceDE w:val="0"/>
        <w:autoSpaceDN w:val="0"/>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附表B:本项目的项目小组人员情况表</w:t>
      </w:r>
      <w:r>
        <w:rPr>
          <w:rFonts w:hint="eastAsia" w:cs="仿宋_GB2312" w:asciiTheme="minorEastAsia" w:hAnsiTheme="minorEastAsia" w:eastAsiaTheme="minorEastAsia"/>
          <w:color w:val="000000" w:themeColor="text1"/>
          <w:sz w:val="24"/>
          <w:highlight w:val="none"/>
          <w14:textFill>
            <w14:solidFill>
              <w14:schemeClr w14:val="tx1"/>
            </w14:solidFill>
          </w14:textFill>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47136EE5">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3690174B">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072193BE">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32653196">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628882EB">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703E9476">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学历</w:t>
            </w:r>
          </w:p>
          <w:p w14:paraId="3D16EA97">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C90C8A0">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专业</w:t>
            </w:r>
          </w:p>
          <w:p w14:paraId="344C4B7B">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416EB10">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职称</w:t>
            </w:r>
          </w:p>
          <w:p w14:paraId="237A52B0">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2F027CA0">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6CD3351">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10DF51B6">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参与本项目的到位情况</w:t>
            </w:r>
          </w:p>
        </w:tc>
      </w:tr>
      <w:tr w14:paraId="528A8120">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7D6BA0AC">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077AA3D6">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2BA01AE5">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4F76C9A7">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72CB1797">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4E5867DB">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40962A91">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444826E0">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6DF5E570">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6606C8F1">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00461CFB">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1926FE1E">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0968B1E9">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4C2745FA">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5FC4386C">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27771DCD">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5C67778C">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1B33FA2B">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7E83DC87">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4FB6F475">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0699B301">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063B1404">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6C572D6C">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6438B1D6">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42C3D492">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07452C1D">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51B047EB">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369236F3">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28E1F6D6">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08CD42B7">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68EE3133">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43CEA326">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bl>
    <w:p w14:paraId="27B85164">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注：供应商可按上述的格式自行编制，须随表提交相应的证书复印件并注明所在响应文件页码。</w:t>
      </w:r>
    </w:p>
    <w:p w14:paraId="0071EF6D">
      <w:pPr>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p>
    <w:p w14:paraId="11F00CF6">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附表C:本项目的项目经理和小组人员交纳社保记录情况表</w:t>
      </w:r>
      <w:r>
        <w:rPr>
          <w:rFonts w:hint="eastAsia" w:cs="仿宋_GB2312" w:asciiTheme="minorEastAsia" w:hAnsiTheme="minorEastAsia" w:eastAsiaTheme="minorEastAsia"/>
          <w:color w:val="000000" w:themeColor="text1"/>
          <w:sz w:val="24"/>
          <w:highlight w:val="none"/>
          <w14:textFill>
            <w14:solidFill>
              <w14:schemeClr w14:val="tx1"/>
            </w14:solidFill>
          </w14:textFill>
        </w:rPr>
        <w:t>（以社保局缴纳凭证作附件）</w:t>
      </w:r>
    </w:p>
    <w:p w14:paraId="2940ABB7">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磋商供应商名称(公章)</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p>
    <w:p w14:paraId="3490C2B8">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42631B8E">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78F8FDDD">
      <w:pPr>
        <w:spacing w:line="360" w:lineRule="auto"/>
        <w:jc w:val="cente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hint="eastAsia" w:cs="仿宋_GB2312" w:asciiTheme="minorEastAsia" w:hAnsiTheme="minorEastAsia" w:eastAsiaTheme="minorEastAsia"/>
          <w:b/>
          <w:bCs/>
          <w:color w:val="000000" w:themeColor="text1"/>
          <w:sz w:val="24"/>
          <w:highlight w:val="none"/>
          <w14:textFill>
            <w14:solidFill>
              <w14:schemeClr w14:val="tx1"/>
            </w14:solidFill>
          </w14:textFill>
        </w:rPr>
        <w:br w:type="page"/>
      </w: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十三</w:t>
      </w: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优惠条件及特殊承诺</w:t>
      </w:r>
    </w:p>
    <w:p w14:paraId="7593CFF6">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（由供应商根据采购需求自行编制）</w:t>
      </w:r>
    </w:p>
    <w:p w14:paraId="12A16A21">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p w14:paraId="7541EA48">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磋商供应商名称(公章)</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p>
    <w:p w14:paraId="256DC58E">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016DA0D3">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70254EEC">
      <w:pPr>
        <w:spacing w:line="360" w:lineRule="auto"/>
        <w:jc w:val="center"/>
        <w:rPr>
          <w:rFonts w:cs="仿宋_GB2312" w:asciiTheme="minorEastAsia" w:hAnsiTheme="minorEastAsia" w:eastAsiaTheme="minorEastAsia"/>
          <w:b/>
          <w:bCs/>
          <w:color w:val="000000" w:themeColor="text1"/>
          <w:sz w:val="24"/>
          <w:highlight w:val="none"/>
          <w14:textFill>
            <w14:solidFill>
              <w14:schemeClr w14:val="tx1"/>
            </w14:solidFill>
          </w14:textFill>
        </w:rPr>
      </w:pPr>
    </w:p>
    <w:p w14:paraId="7DBDF2B8">
      <w:pPr>
        <w:spacing w:line="360" w:lineRule="auto"/>
        <w:jc w:val="cente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十四、</w:t>
      </w: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培训计划</w:t>
      </w:r>
    </w:p>
    <w:p w14:paraId="008E48D9">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（由供应商根据采购需求自行编制）</w:t>
      </w:r>
    </w:p>
    <w:p w14:paraId="3AF9AB4C">
      <w:pPr>
        <w:keepNext/>
        <w:autoSpaceDE w:val="0"/>
        <w:autoSpaceDN w:val="0"/>
        <w:spacing w:line="360" w:lineRule="auto"/>
        <w:ind w:firstLine="477"/>
        <w:jc w:val="left"/>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132B9885">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74033AC9">
            <w:pPr>
              <w:tabs>
                <w:tab w:val="center" w:pos="1690"/>
              </w:tabs>
              <w:suppressAutoHyphens/>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课程名称</w:t>
            </w:r>
          </w:p>
        </w:tc>
        <w:tc>
          <w:tcPr>
            <w:tcW w:w="1254" w:type="dxa"/>
            <w:tcBorders>
              <w:top w:val="single" w:color="auto" w:sz="6" w:space="0"/>
              <w:left w:val="single" w:color="auto" w:sz="6" w:space="0"/>
              <w:bottom w:val="nil"/>
              <w:right w:val="single" w:color="auto" w:sz="6" w:space="0"/>
            </w:tcBorders>
            <w:shd w:val="pct10" w:color="auto" w:fill="auto"/>
          </w:tcPr>
          <w:p w14:paraId="1736823E">
            <w:pPr>
              <w:tabs>
                <w:tab w:val="center" w:pos="595"/>
              </w:tabs>
              <w:suppressAutoHyphens/>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提供的资料</w:t>
            </w:r>
          </w:p>
        </w:tc>
        <w:tc>
          <w:tcPr>
            <w:tcW w:w="930" w:type="dxa"/>
            <w:tcBorders>
              <w:top w:val="single" w:color="auto" w:sz="6" w:space="0"/>
              <w:left w:val="single" w:color="auto" w:sz="6" w:space="0"/>
              <w:bottom w:val="nil"/>
              <w:right w:val="nil"/>
            </w:tcBorders>
            <w:shd w:val="pct10" w:color="auto" w:fill="auto"/>
            <w:vAlign w:val="center"/>
          </w:tcPr>
          <w:p w14:paraId="0795C6E0">
            <w:pPr>
              <w:tabs>
                <w:tab w:val="center" w:pos="595"/>
              </w:tabs>
              <w:suppressAutoHyphens/>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持续时间</w:t>
            </w:r>
          </w:p>
        </w:tc>
        <w:tc>
          <w:tcPr>
            <w:tcW w:w="953" w:type="dxa"/>
            <w:tcBorders>
              <w:top w:val="single" w:color="auto" w:sz="6" w:space="0"/>
              <w:left w:val="single" w:color="auto" w:sz="6" w:space="0"/>
              <w:bottom w:val="nil"/>
              <w:right w:val="nil"/>
            </w:tcBorders>
            <w:shd w:val="pct10" w:color="auto" w:fill="auto"/>
            <w:vAlign w:val="center"/>
          </w:tcPr>
          <w:p w14:paraId="1DF96670">
            <w:pPr>
              <w:tabs>
                <w:tab w:val="center" w:pos="1028"/>
              </w:tabs>
              <w:suppressAutoHyphens/>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授课教师</w:t>
            </w:r>
          </w:p>
        </w:tc>
        <w:tc>
          <w:tcPr>
            <w:tcW w:w="997" w:type="dxa"/>
            <w:tcBorders>
              <w:top w:val="single" w:color="auto" w:sz="6" w:space="0"/>
              <w:left w:val="single" w:color="auto" w:sz="6" w:space="0"/>
              <w:bottom w:val="nil"/>
              <w:right w:val="nil"/>
            </w:tcBorders>
            <w:shd w:val="pct10" w:color="auto" w:fill="auto"/>
            <w:vAlign w:val="center"/>
          </w:tcPr>
          <w:p w14:paraId="3E4FE9AC">
            <w:pPr>
              <w:tabs>
                <w:tab w:val="center" w:pos="595"/>
              </w:tabs>
              <w:suppressAutoHyphens/>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培训对象</w:t>
            </w:r>
          </w:p>
        </w:tc>
        <w:tc>
          <w:tcPr>
            <w:tcW w:w="1440" w:type="dxa"/>
            <w:tcBorders>
              <w:top w:val="single" w:color="auto" w:sz="6" w:space="0"/>
              <w:left w:val="single" w:color="auto" w:sz="6" w:space="0"/>
              <w:bottom w:val="nil"/>
              <w:right w:val="nil"/>
            </w:tcBorders>
            <w:shd w:val="pct10" w:color="auto" w:fill="auto"/>
            <w:vAlign w:val="center"/>
          </w:tcPr>
          <w:p w14:paraId="02E5D072">
            <w:pPr>
              <w:tabs>
                <w:tab w:val="center" w:pos="520"/>
              </w:tabs>
              <w:suppressAutoHyphens/>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27BC2884">
            <w:pPr>
              <w:suppressAutoHyphens/>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课程费用</w:t>
            </w:r>
          </w:p>
        </w:tc>
      </w:tr>
      <w:tr w14:paraId="73D002F0">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5122E765">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254" w:type="dxa"/>
            <w:tcBorders>
              <w:top w:val="single" w:color="auto" w:sz="6" w:space="0"/>
              <w:left w:val="single" w:color="auto" w:sz="6" w:space="0"/>
              <w:bottom w:val="nil"/>
              <w:right w:val="single" w:color="auto" w:sz="6" w:space="0"/>
            </w:tcBorders>
          </w:tcPr>
          <w:p w14:paraId="0B0F094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30" w:type="dxa"/>
            <w:tcBorders>
              <w:top w:val="single" w:color="auto" w:sz="6" w:space="0"/>
              <w:left w:val="single" w:color="auto" w:sz="6" w:space="0"/>
              <w:bottom w:val="nil"/>
              <w:right w:val="nil"/>
            </w:tcBorders>
          </w:tcPr>
          <w:p w14:paraId="62A2394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53" w:type="dxa"/>
            <w:tcBorders>
              <w:top w:val="single" w:color="auto" w:sz="6" w:space="0"/>
              <w:left w:val="single" w:color="auto" w:sz="6" w:space="0"/>
              <w:bottom w:val="nil"/>
              <w:right w:val="nil"/>
            </w:tcBorders>
          </w:tcPr>
          <w:p w14:paraId="70DA770D">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97" w:type="dxa"/>
            <w:tcBorders>
              <w:top w:val="single" w:color="auto" w:sz="6" w:space="0"/>
              <w:left w:val="single" w:color="auto" w:sz="6" w:space="0"/>
              <w:bottom w:val="nil"/>
              <w:right w:val="nil"/>
            </w:tcBorders>
          </w:tcPr>
          <w:p w14:paraId="677E6CFF">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nil"/>
              <w:right w:val="nil"/>
            </w:tcBorders>
          </w:tcPr>
          <w:p w14:paraId="07F80D1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620" w:type="dxa"/>
            <w:tcBorders>
              <w:top w:val="single" w:color="auto" w:sz="6" w:space="0"/>
              <w:left w:val="single" w:color="auto" w:sz="6" w:space="0"/>
              <w:bottom w:val="nil"/>
              <w:right w:val="single" w:color="auto" w:sz="6" w:space="0"/>
            </w:tcBorders>
          </w:tcPr>
          <w:p w14:paraId="27E464BA">
            <w:pPr>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53816C4B">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3EA13586">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254" w:type="dxa"/>
            <w:tcBorders>
              <w:top w:val="single" w:color="auto" w:sz="6" w:space="0"/>
              <w:left w:val="single" w:color="auto" w:sz="6" w:space="0"/>
              <w:bottom w:val="nil"/>
              <w:right w:val="single" w:color="auto" w:sz="6" w:space="0"/>
            </w:tcBorders>
          </w:tcPr>
          <w:p w14:paraId="3701871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30" w:type="dxa"/>
            <w:tcBorders>
              <w:top w:val="single" w:color="auto" w:sz="6" w:space="0"/>
              <w:left w:val="single" w:color="auto" w:sz="6" w:space="0"/>
              <w:bottom w:val="nil"/>
              <w:right w:val="nil"/>
            </w:tcBorders>
          </w:tcPr>
          <w:p w14:paraId="74446B7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53" w:type="dxa"/>
            <w:tcBorders>
              <w:top w:val="single" w:color="auto" w:sz="6" w:space="0"/>
              <w:left w:val="single" w:color="auto" w:sz="6" w:space="0"/>
              <w:bottom w:val="nil"/>
              <w:right w:val="nil"/>
            </w:tcBorders>
          </w:tcPr>
          <w:p w14:paraId="63D8256C">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97" w:type="dxa"/>
            <w:tcBorders>
              <w:top w:val="single" w:color="auto" w:sz="6" w:space="0"/>
              <w:left w:val="single" w:color="auto" w:sz="6" w:space="0"/>
              <w:bottom w:val="nil"/>
              <w:right w:val="nil"/>
            </w:tcBorders>
          </w:tcPr>
          <w:p w14:paraId="7F83DCC9">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nil"/>
              <w:right w:val="nil"/>
            </w:tcBorders>
          </w:tcPr>
          <w:p w14:paraId="0590268A">
            <w:pPr>
              <w:tabs>
                <w:tab w:val="left" w:pos="7"/>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620" w:type="dxa"/>
            <w:tcBorders>
              <w:top w:val="single" w:color="auto" w:sz="6" w:space="0"/>
              <w:left w:val="single" w:color="auto" w:sz="6" w:space="0"/>
              <w:bottom w:val="nil"/>
              <w:right w:val="single" w:color="auto" w:sz="6" w:space="0"/>
            </w:tcBorders>
          </w:tcPr>
          <w:p w14:paraId="03B3228B">
            <w:pPr>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438A3DDC">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798ECBA5">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254" w:type="dxa"/>
            <w:tcBorders>
              <w:top w:val="single" w:color="auto" w:sz="6" w:space="0"/>
              <w:left w:val="single" w:color="auto" w:sz="6" w:space="0"/>
              <w:bottom w:val="nil"/>
              <w:right w:val="single" w:color="auto" w:sz="6" w:space="0"/>
            </w:tcBorders>
          </w:tcPr>
          <w:p w14:paraId="35DB1E7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30" w:type="dxa"/>
            <w:tcBorders>
              <w:top w:val="single" w:color="auto" w:sz="6" w:space="0"/>
              <w:left w:val="single" w:color="auto" w:sz="6" w:space="0"/>
              <w:bottom w:val="nil"/>
              <w:right w:val="nil"/>
            </w:tcBorders>
          </w:tcPr>
          <w:p w14:paraId="796E9A3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53" w:type="dxa"/>
            <w:tcBorders>
              <w:top w:val="single" w:color="auto" w:sz="6" w:space="0"/>
              <w:left w:val="single" w:color="auto" w:sz="6" w:space="0"/>
              <w:bottom w:val="nil"/>
              <w:right w:val="nil"/>
            </w:tcBorders>
          </w:tcPr>
          <w:p w14:paraId="39C1F70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97" w:type="dxa"/>
            <w:tcBorders>
              <w:top w:val="single" w:color="auto" w:sz="6" w:space="0"/>
              <w:left w:val="single" w:color="auto" w:sz="6" w:space="0"/>
              <w:bottom w:val="nil"/>
              <w:right w:val="nil"/>
            </w:tcBorders>
          </w:tcPr>
          <w:p w14:paraId="2CB0840E">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nil"/>
              <w:right w:val="nil"/>
            </w:tcBorders>
          </w:tcPr>
          <w:p w14:paraId="1BFBD1D8">
            <w:pPr>
              <w:tabs>
                <w:tab w:val="left" w:pos="7"/>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620" w:type="dxa"/>
            <w:tcBorders>
              <w:top w:val="single" w:color="auto" w:sz="6" w:space="0"/>
              <w:left w:val="single" w:color="auto" w:sz="6" w:space="0"/>
              <w:bottom w:val="nil"/>
              <w:right w:val="single" w:color="auto" w:sz="6" w:space="0"/>
            </w:tcBorders>
          </w:tcPr>
          <w:p w14:paraId="16C1B6BE">
            <w:pPr>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5B3CA5C7">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6CF67554">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费用总计</w:t>
            </w:r>
          </w:p>
        </w:tc>
        <w:tc>
          <w:tcPr>
            <w:tcW w:w="1254" w:type="dxa"/>
            <w:tcBorders>
              <w:top w:val="single" w:color="auto" w:sz="6" w:space="0"/>
              <w:left w:val="single" w:color="auto" w:sz="6" w:space="0"/>
              <w:bottom w:val="single" w:color="auto" w:sz="6" w:space="0"/>
              <w:right w:val="single" w:color="auto" w:sz="6" w:space="0"/>
            </w:tcBorders>
          </w:tcPr>
          <w:p w14:paraId="5571784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30" w:type="dxa"/>
            <w:tcBorders>
              <w:top w:val="single" w:color="auto" w:sz="6" w:space="0"/>
              <w:left w:val="single" w:color="auto" w:sz="6" w:space="0"/>
              <w:bottom w:val="single" w:color="auto" w:sz="6" w:space="0"/>
              <w:right w:val="single" w:color="auto" w:sz="6" w:space="0"/>
            </w:tcBorders>
          </w:tcPr>
          <w:p w14:paraId="40F20F7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53" w:type="dxa"/>
            <w:tcBorders>
              <w:top w:val="single" w:color="auto" w:sz="6" w:space="0"/>
              <w:left w:val="single" w:color="auto" w:sz="6" w:space="0"/>
              <w:bottom w:val="single" w:color="auto" w:sz="6" w:space="0"/>
              <w:right w:val="single" w:color="auto" w:sz="6" w:space="0"/>
            </w:tcBorders>
          </w:tcPr>
          <w:p w14:paraId="718171BF">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97" w:type="dxa"/>
            <w:tcBorders>
              <w:top w:val="single" w:color="auto" w:sz="6" w:space="0"/>
              <w:left w:val="single" w:color="auto" w:sz="6" w:space="0"/>
              <w:bottom w:val="single" w:color="auto" w:sz="6" w:space="0"/>
              <w:right w:val="single" w:color="auto" w:sz="6" w:space="0"/>
            </w:tcBorders>
          </w:tcPr>
          <w:p w14:paraId="1335C273">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tcPr>
          <w:p w14:paraId="796CEF59">
            <w:pPr>
              <w:tabs>
                <w:tab w:val="left" w:pos="7"/>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tcPr>
          <w:p w14:paraId="7EEA701F">
            <w:pPr>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bl>
    <w:p w14:paraId="19BC6DEC">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注解:A</w:t>
      </w:r>
      <w:r>
        <w:rPr>
          <w:rFonts w:hint="eastAsia" w:cs="仿宋_GB2312" w:asciiTheme="minorEastAsia" w:hAnsiTheme="minorEastAsia" w:eastAsiaTheme="minorEastAsia"/>
          <w:color w:val="000000" w:themeColor="text1"/>
          <w:sz w:val="24"/>
          <w:highlight w:val="none"/>
          <w14:textFill>
            <w14:solidFill>
              <w14:schemeClr w14:val="tx1"/>
            </w14:solidFill>
          </w14:textFill>
        </w:rPr>
        <w:tab/>
      </w:r>
      <w:r>
        <w:rPr>
          <w:rFonts w:hint="eastAsia" w:cs="仿宋_GB2312" w:asciiTheme="minorEastAsia" w:hAnsiTheme="minorEastAsia" w:eastAsiaTheme="minorEastAsia"/>
          <w:color w:val="000000" w:themeColor="text1"/>
          <w:sz w:val="24"/>
          <w:highlight w:val="none"/>
          <w14:textFill>
            <w14:solidFill>
              <w14:schemeClr w14:val="tx1"/>
            </w14:solidFill>
          </w14:textFill>
        </w:rPr>
        <w:t>课程清单按时间顺序排列，并提供以下详细资料：</w:t>
      </w:r>
    </w:p>
    <w:p w14:paraId="34F7B53B">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课程概要</w:t>
      </w:r>
    </w:p>
    <w:p w14:paraId="7AA0A43B">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课程目的</w:t>
      </w:r>
    </w:p>
    <w:p w14:paraId="34B0F935">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教学方式</w:t>
      </w:r>
    </w:p>
    <w:p w14:paraId="7FC4BFA4">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先决条件</w:t>
      </w:r>
    </w:p>
    <w:p w14:paraId="5EF57AB6">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教材目录</w:t>
      </w:r>
    </w:p>
    <w:p w14:paraId="332A319C">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B  按照附表A提供授课教师的简历</w:t>
      </w:r>
    </w:p>
    <w:p w14:paraId="21DC3B19">
      <w:pPr>
        <w:autoSpaceDE w:val="0"/>
        <w:autoSpaceDN w:val="0"/>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注：须随表提交相应的证书复印件并注明所在响应文件页码。</w:t>
      </w:r>
    </w:p>
    <w:p w14:paraId="3270D1ED">
      <w:pPr>
        <w:autoSpaceDE w:val="0"/>
        <w:autoSpaceDN w:val="0"/>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p>
    <w:p w14:paraId="57D46844">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磋商供应商名称(公章)</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p>
    <w:p w14:paraId="7A793B24">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1DF4FB5A">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228423A1">
      <w:pPr>
        <w:spacing w:line="360" w:lineRule="auto"/>
        <w:jc w:val="center"/>
        <w:rPr>
          <w:rFonts w:cs="仿宋_GB2312" w:asciiTheme="minorEastAsia" w:hAnsiTheme="minorEastAsia" w:eastAsiaTheme="minorEastAsia"/>
          <w:color w:val="000000" w:themeColor="text1"/>
          <w:kern w:val="0"/>
          <w:sz w:val="24"/>
          <w:highlight w:val="none"/>
          <w14:textFill>
            <w14:solidFill>
              <w14:schemeClr w14:val="tx1"/>
            </w14:solidFill>
          </w14:textFill>
        </w:rPr>
      </w:pPr>
    </w:p>
    <w:p w14:paraId="48FFA9FE">
      <w:pPr>
        <w:spacing w:line="360" w:lineRule="auto"/>
        <w:jc w:val="center"/>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724B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29934E8D">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名称</w:t>
            </w:r>
          </w:p>
        </w:tc>
        <w:tc>
          <w:tcPr>
            <w:tcW w:w="1900" w:type="dxa"/>
            <w:vAlign w:val="center"/>
          </w:tcPr>
          <w:p w14:paraId="2E12364F">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品牌</w:t>
            </w:r>
          </w:p>
        </w:tc>
        <w:tc>
          <w:tcPr>
            <w:tcW w:w="1800" w:type="dxa"/>
            <w:vAlign w:val="center"/>
          </w:tcPr>
          <w:p w14:paraId="4815399A">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制造厂/原产地</w:t>
            </w:r>
          </w:p>
        </w:tc>
        <w:tc>
          <w:tcPr>
            <w:tcW w:w="2880" w:type="dxa"/>
            <w:vAlign w:val="center"/>
          </w:tcPr>
          <w:p w14:paraId="385D5506">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规格型号</w:t>
            </w:r>
          </w:p>
        </w:tc>
        <w:tc>
          <w:tcPr>
            <w:tcW w:w="1332" w:type="dxa"/>
            <w:vAlign w:val="center"/>
          </w:tcPr>
          <w:p w14:paraId="5A5A7361">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数 量</w:t>
            </w:r>
          </w:p>
        </w:tc>
      </w:tr>
      <w:tr w14:paraId="09468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82AA6AC">
            <w:pPr>
              <w:pStyle w:val="32"/>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900" w:type="dxa"/>
          </w:tcPr>
          <w:p w14:paraId="0B07C177">
            <w:pPr>
              <w:pStyle w:val="32"/>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800" w:type="dxa"/>
          </w:tcPr>
          <w:p w14:paraId="3378D721">
            <w:pPr>
              <w:pStyle w:val="32"/>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880" w:type="dxa"/>
          </w:tcPr>
          <w:p w14:paraId="3535CC86">
            <w:pPr>
              <w:pStyle w:val="32"/>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32" w:type="dxa"/>
          </w:tcPr>
          <w:p w14:paraId="108625A9">
            <w:pPr>
              <w:pStyle w:val="32"/>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1DE0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16E6F6E">
            <w:pPr>
              <w:pStyle w:val="32"/>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900" w:type="dxa"/>
          </w:tcPr>
          <w:p w14:paraId="6CB5D3A3">
            <w:pPr>
              <w:pStyle w:val="32"/>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800" w:type="dxa"/>
          </w:tcPr>
          <w:p w14:paraId="49483214">
            <w:pPr>
              <w:pStyle w:val="32"/>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880" w:type="dxa"/>
          </w:tcPr>
          <w:p w14:paraId="20BF1AD6">
            <w:pPr>
              <w:pStyle w:val="32"/>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32" w:type="dxa"/>
          </w:tcPr>
          <w:p w14:paraId="050A7307">
            <w:pPr>
              <w:pStyle w:val="32"/>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6570D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CD643E5">
            <w:pPr>
              <w:pStyle w:val="32"/>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900" w:type="dxa"/>
          </w:tcPr>
          <w:p w14:paraId="2039D172">
            <w:pPr>
              <w:pStyle w:val="32"/>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800" w:type="dxa"/>
          </w:tcPr>
          <w:p w14:paraId="3341BB6A">
            <w:pPr>
              <w:pStyle w:val="32"/>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880" w:type="dxa"/>
          </w:tcPr>
          <w:p w14:paraId="04669870">
            <w:pPr>
              <w:pStyle w:val="32"/>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32" w:type="dxa"/>
          </w:tcPr>
          <w:p w14:paraId="22913A4E">
            <w:pPr>
              <w:pStyle w:val="32"/>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4064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0F3494F">
            <w:pPr>
              <w:pStyle w:val="32"/>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900" w:type="dxa"/>
          </w:tcPr>
          <w:p w14:paraId="68BE2CEB">
            <w:pPr>
              <w:pStyle w:val="32"/>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800" w:type="dxa"/>
          </w:tcPr>
          <w:p w14:paraId="36026E8C">
            <w:pPr>
              <w:pStyle w:val="32"/>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880" w:type="dxa"/>
          </w:tcPr>
          <w:p w14:paraId="1B7B84C1">
            <w:pPr>
              <w:pStyle w:val="32"/>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32" w:type="dxa"/>
          </w:tcPr>
          <w:p w14:paraId="1107491F">
            <w:pPr>
              <w:pStyle w:val="32"/>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01E86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7F51501">
            <w:pPr>
              <w:pStyle w:val="32"/>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900" w:type="dxa"/>
          </w:tcPr>
          <w:p w14:paraId="254F2BA1">
            <w:pPr>
              <w:pStyle w:val="32"/>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800" w:type="dxa"/>
          </w:tcPr>
          <w:p w14:paraId="1E664AA4">
            <w:pPr>
              <w:pStyle w:val="32"/>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880" w:type="dxa"/>
          </w:tcPr>
          <w:p w14:paraId="08807A52">
            <w:pPr>
              <w:pStyle w:val="32"/>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32" w:type="dxa"/>
          </w:tcPr>
          <w:p w14:paraId="6C78C950">
            <w:pPr>
              <w:pStyle w:val="32"/>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3EBE0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7EC1163">
            <w:pPr>
              <w:pStyle w:val="32"/>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900" w:type="dxa"/>
          </w:tcPr>
          <w:p w14:paraId="4B47D8E4">
            <w:pPr>
              <w:pStyle w:val="32"/>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800" w:type="dxa"/>
          </w:tcPr>
          <w:p w14:paraId="7F181147">
            <w:pPr>
              <w:pStyle w:val="32"/>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880" w:type="dxa"/>
          </w:tcPr>
          <w:p w14:paraId="72EE3BA1">
            <w:pPr>
              <w:pStyle w:val="32"/>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32" w:type="dxa"/>
          </w:tcPr>
          <w:p w14:paraId="429E0E1A">
            <w:pPr>
              <w:pStyle w:val="32"/>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2A5A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DEBBAC2">
            <w:pPr>
              <w:pStyle w:val="32"/>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900" w:type="dxa"/>
          </w:tcPr>
          <w:p w14:paraId="4F78DC0B">
            <w:pPr>
              <w:pStyle w:val="32"/>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800" w:type="dxa"/>
          </w:tcPr>
          <w:p w14:paraId="0F4E71FA">
            <w:pPr>
              <w:pStyle w:val="32"/>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880" w:type="dxa"/>
          </w:tcPr>
          <w:p w14:paraId="329C9806">
            <w:pPr>
              <w:pStyle w:val="32"/>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32" w:type="dxa"/>
          </w:tcPr>
          <w:p w14:paraId="11CF5EFE">
            <w:pPr>
              <w:pStyle w:val="32"/>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bl>
    <w:p w14:paraId="79CDA74A">
      <w:pPr>
        <w:spacing w:line="360" w:lineRule="auto"/>
        <w:ind w:firstLine="470" w:firstLineChars="196"/>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注：随机特殊工具和备品备件是指供应商在供货时免费赠送给采购人的工具及零配件，以备用。</w:t>
      </w:r>
    </w:p>
    <w:p w14:paraId="47062178">
      <w:pPr>
        <w:spacing w:line="360" w:lineRule="auto"/>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p>
    <w:p w14:paraId="4667608C">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磋商供应商名称(公章)</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p>
    <w:p w14:paraId="170D827C">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2760C96F">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44C3F1DD">
      <w:pPr>
        <w:spacing w:line="360" w:lineRule="auto"/>
        <w:jc w:val="center"/>
        <w:rPr>
          <w:rFonts w:cs="仿宋_GB2312" w:asciiTheme="minorEastAsia" w:hAnsiTheme="minorEastAsia" w:eastAsiaTheme="minorEastAsia"/>
          <w:color w:val="000000" w:themeColor="text1"/>
          <w:kern w:val="0"/>
          <w:sz w:val="24"/>
          <w:highlight w:val="none"/>
          <w14:textFill>
            <w14:solidFill>
              <w14:schemeClr w14:val="tx1"/>
            </w14:solidFill>
          </w14:textFill>
        </w:rPr>
      </w:pPr>
    </w:p>
    <w:p w14:paraId="150C564E">
      <w:pPr>
        <w:spacing w:line="360" w:lineRule="auto"/>
        <w:jc w:val="center"/>
        <w:rPr>
          <w:rFonts w:cs="仿宋_GB2312" w:asciiTheme="minorEastAsia" w:hAnsiTheme="minorEastAsia" w:eastAsiaTheme="minorEastAsia"/>
          <w:color w:val="000000" w:themeColor="text1"/>
          <w:kern w:val="0"/>
          <w:sz w:val="24"/>
          <w:highlight w:val="none"/>
          <w14:textFill>
            <w14:solidFill>
              <w14:schemeClr w14:val="tx1"/>
            </w14:solidFill>
          </w14:textFill>
        </w:rPr>
      </w:pPr>
    </w:p>
    <w:p w14:paraId="7A7BC624">
      <w:pPr>
        <w:spacing w:line="360" w:lineRule="auto"/>
        <w:jc w:val="cente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十六、认为需求的</w:t>
      </w: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其他技术文件或说明</w:t>
      </w:r>
    </w:p>
    <w:p w14:paraId="161977D7">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（由供应商根据采购需求自行编制）</w:t>
      </w:r>
    </w:p>
    <w:p w14:paraId="095EE23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p w14:paraId="5F255D5B">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磋商供应商名称(公章)</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p>
    <w:p w14:paraId="5776DF66">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15279A52">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1C1D0ABB">
      <w:pPr>
        <w:tabs>
          <w:tab w:val="left" w:pos="0"/>
        </w:tabs>
        <w:autoSpaceDE w:val="0"/>
        <w:autoSpaceDN w:val="0"/>
        <w:spacing w:line="360" w:lineRule="auto"/>
        <w:ind w:firstLine="2409" w:firstLineChars="800"/>
        <w:rPr>
          <w:rFonts w:cs="仿宋_GB2312" w:asciiTheme="minorEastAsia" w:hAnsiTheme="minorEastAsia" w:eastAsiaTheme="minorEastAsia"/>
          <w:b/>
          <w:bCs/>
          <w:color w:val="000000" w:themeColor="text1"/>
          <w:sz w:val="30"/>
          <w:szCs w:val="30"/>
          <w:highlight w:val="none"/>
          <w14:textFill>
            <w14:solidFill>
              <w14:schemeClr w14:val="tx1"/>
            </w14:solidFill>
          </w14:textFill>
        </w:rPr>
      </w:pPr>
    </w:p>
    <w:p w14:paraId="2BF9E5F9">
      <w:pPr>
        <w:tabs>
          <w:tab w:val="left" w:pos="0"/>
        </w:tabs>
        <w:autoSpaceDE w:val="0"/>
        <w:autoSpaceDN w:val="0"/>
        <w:spacing w:line="360" w:lineRule="auto"/>
        <w:jc w:val="center"/>
        <w:rPr>
          <w:rFonts w:cs="仿宋_GB2312" w:asciiTheme="minorEastAsia" w:hAnsiTheme="minorEastAsia" w:eastAsiaTheme="minorEastAsia"/>
          <w:b/>
          <w:bCs/>
          <w:color w:val="000000" w:themeColor="text1"/>
          <w:sz w:val="30"/>
          <w:szCs w:val="30"/>
          <w:highlight w:val="none"/>
          <w14:textFill>
            <w14:solidFill>
              <w14:schemeClr w14:val="tx1"/>
            </w14:solidFill>
          </w14:textFill>
        </w:rPr>
      </w:pPr>
    </w:p>
    <w:p w14:paraId="3E7D7F1B">
      <w:pPr>
        <w:widowControl/>
        <w:adjustRightInd/>
        <w:jc w:val="left"/>
        <w:rPr>
          <w:rFonts w:cs="仿宋_GB2312" w:asciiTheme="minorEastAsia" w:hAnsiTheme="minorEastAsia" w:eastAsiaTheme="minorEastAsia"/>
          <w:b/>
          <w:bCs/>
          <w:color w:val="000000" w:themeColor="text1"/>
          <w:sz w:val="30"/>
          <w:szCs w:val="30"/>
          <w:highlight w:val="none"/>
          <w14:textFill>
            <w14:solidFill>
              <w14:schemeClr w14:val="tx1"/>
            </w14:solidFill>
          </w14:textFill>
        </w:rPr>
      </w:pPr>
      <w:r>
        <w:rPr>
          <w:rFonts w:cs="仿宋_GB2312" w:asciiTheme="minorEastAsia" w:hAnsiTheme="minorEastAsia" w:eastAsiaTheme="minorEastAsia"/>
          <w:b/>
          <w:bCs/>
          <w:color w:val="000000" w:themeColor="text1"/>
          <w:sz w:val="30"/>
          <w:szCs w:val="30"/>
          <w:highlight w:val="none"/>
          <w14:textFill>
            <w14:solidFill>
              <w14:schemeClr w14:val="tx1"/>
            </w14:solidFill>
          </w14:textFill>
        </w:rPr>
        <w:br w:type="page"/>
      </w:r>
    </w:p>
    <w:p w14:paraId="5DEB287A">
      <w:pPr>
        <w:tabs>
          <w:tab w:val="left" w:pos="0"/>
        </w:tabs>
        <w:autoSpaceDE w:val="0"/>
        <w:autoSpaceDN w:val="0"/>
        <w:spacing w:line="360" w:lineRule="auto"/>
        <w:jc w:val="center"/>
        <w:rPr>
          <w:rFonts w:cs="仿宋_GB2312" w:asciiTheme="minorEastAsia" w:hAnsiTheme="minorEastAsia" w:eastAsiaTheme="minorEastAsia"/>
          <w:b/>
          <w:bCs/>
          <w:color w:val="000000" w:themeColor="text1"/>
          <w:sz w:val="30"/>
          <w:szCs w:val="30"/>
          <w:highlight w:val="none"/>
          <w14:textFill>
            <w14:solidFill>
              <w14:schemeClr w14:val="tx1"/>
            </w14:solidFill>
          </w14:textFill>
        </w:rPr>
      </w:pPr>
      <w:r>
        <w:rPr>
          <w:rFonts w:hint="eastAsia" w:cs="仿宋_GB2312" w:asciiTheme="minorEastAsia" w:hAnsiTheme="minorEastAsia" w:eastAsiaTheme="minorEastAsia"/>
          <w:b/>
          <w:bCs/>
          <w:color w:val="000000" w:themeColor="text1"/>
          <w:sz w:val="30"/>
          <w:szCs w:val="30"/>
          <w:highlight w:val="none"/>
          <w14:textFill>
            <w14:solidFill>
              <w14:schemeClr w14:val="tx1"/>
            </w14:solidFill>
          </w14:textFill>
        </w:rPr>
        <w:t>十七、</w:t>
      </w:r>
      <w:r>
        <w:rPr>
          <w:rFonts w:hint="eastAsia" w:cs="宋体" w:asciiTheme="minorEastAsia" w:hAnsiTheme="minorEastAsia" w:eastAsiaTheme="minorEastAsia"/>
          <w:b/>
          <w:color w:val="000000" w:themeColor="text1"/>
          <w:kern w:val="0"/>
          <w:sz w:val="32"/>
          <w:szCs w:val="32"/>
          <w:highlight w:val="none"/>
          <w:lang w:val="zh-CN"/>
          <w14:textFill>
            <w14:solidFill>
              <w14:schemeClr w14:val="tx1"/>
            </w14:solidFill>
          </w14:textFill>
        </w:rPr>
        <w:t>政府采购供应商廉洁自律承诺书</w:t>
      </w:r>
    </w:p>
    <w:p w14:paraId="2483EAD0">
      <w:pPr>
        <w:autoSpaceDE w:val="0"/>
        <w:autoSpaceDN w:val="0"/>
        <w:spacing w:line="360" w:lineRule="auto"/>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（采购人）</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w:t>
      </w:r>
    </w:p>
    <w:p w14:paraId="5A582EFB">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我单位响应你</w:t>
      </w:r>
      <w:r>
        <w:rPr>
          <w:rFonts w:hint="eastAsia" w:cs="仿宋_GB2312" w:asciiTheme="minorEastAsia" w:hAnsiTheme="minorEastAsia" w:eastAsiaTheme="minorEastAsia"/>
          <w:color w:val="000000" w:themeColor="text1"/>
          <w:sz w:val="24"/>
          <w:highlight w:val="none"/>
          <w14:textFill>
            <w14:solidFill>
              <w14:schemeClr w14:val="tx1"/>
            </w14:solidFill>
          </w14:textFill>
        </w:rPr>
        <w:t>单位</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项目采购要求参加响应。在这次响应过程中和成交后，我们将严格遵守国家法律法规要求，并郑重承诺：</w:t>
      </w:r>
    </w:p>
    <w:p w14:paraId="07C78B64">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56892C28">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2E2B8CEA">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1CF7B4BD">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四、不为项目有关人员及部门出国（境）、旅游等提供方便；</w:t>
      </w:r>
    </w:p>
    <w:p w14:paraId="63A5967B">
      <w:pPr>
        <w:autoSpaceDE w:val="0"/>
        <w:autoSpaceDN w:val="0"/>
        <w:spacing w:line="360" w:lineRule="auto"/>
        <w:ind w:left="481" w:leftChars="229"/>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2FA2440F">
      <w:pPr>
        <w:autoSpaceDE w:val="0"/>
        <w:autoSpaceDN w:val="0"/>
        <w:spacing w:line="360" w:lineRule="auto"/>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好处；</w:t>
      </w:r>
    </w:p>
    <w:p w14:paraId="4F5A3469">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14:paraId="2D5BCA4E">
      <w:pPr>
        <w:autoSpaceDE w:val="0"/>
        <w:autoSpaceDN w:val="0"/>
        <w:spacing w:line="360" w:lineRule="auto"/>
        <w:ind w:firstLine="480" w:firstLineChars="20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如违反上述承诺，你</w:t>
      </w:r>
      <w:r>
        <w:rPr>
          <w:rFonts w:hint="eastAsia" w:cs="仿宋_GB2312" w:asciiTheme="minorEastAsia" w:hAnsiTheme="minorEastAsia" w:eastAsiaTheme="minorEastAsia"/>
          <w:color w:val="000000" w:themeColor="text1"/>
          <w:sz w:val="24"/>
          <w:highlight w:val="none"/>
          <w14:textFill>
            <w14:solidFill>
              <w14:schemeClr w14:val="tx1"/>
            </w14:solidFill>
          </w14:textFill>
        </w:rPr>
        <w:t>单位</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有权立即取消我单位响应、成交或在建项目的建设资格，有权拒绝我单位在一定时期内进入你</w:t>
      </w:r>
      <w:r>
        <w:rPr>
          <w:rFonts w:hint="eastAsia" w:cs="仿宋_GB2312" w:asciiTheme="minorEastAsia" w:hAnsiTheme="minorEastAsia" w:eastAsiaTheme="minorEastAsia"/>
          <w:color w:val="000000" w:themeColor="text1"/>
          <w:sz w:val="24"/>
          <w:highlight w:val="none"/>
          <w14:textFill>
            <w14:solidFill>
              <w14:schemeClr w14:val="tx1"/>
            </w14:solidFill>
          </w14:textFill>
        </w:rPr>
        <w:t>单位</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2139B7BF">
      <w:pPr>
        <w:autoSpaceDE w:val="0"/>
        <w:autoSpaceDN w:val="0"/>
        <w:spacing w:line="360" w:lineRule="auto"/>
        <w:ind w:left="2"/>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0CE0BA22">
      <w:pPr>
        <w:autoSpaceDE w:val="0"/>
        <w:autoSpaceDN w:val="0"/>
        <w:spacing w:line="360" w:lineRule="auto"/>
        <w:ind w:left="2"/>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660D54DA">
      <w:pPr>
        <w:autoSpaceDE w:val="0"/>
        <w:autoSpaceDN w:val="0"/>
        <w:spacing w:line="360" w:lineRule="auto"/>
        <w:ind w:left="2"/>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06973EA0">
      <w:pPr>
        <w:autoSpaceDE w:val="0"/>
        <w:autoSpaceDN w:val="0"/>
        <w:spacing w:line="360" w:lineRule="auto"/>
        <w:ind w:firstLine="4536" w:firstLineChars="189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磋商供应商名称(公章)： </w:t>
      </w:r>
    </w:p>
    <w:p w14:paraId="68A82943">
      <w:pPr>
        <w:autoSpaceDE w:val="0"/>
        <w:autoSpaceDN w:val="0"/>
        <w:spacing w:line="360" w:lineRule="auto"/>
        <w:ind w:left="2" w:leftChars="1" w:firstLine="4536" w:firstLineChars="189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法定代表人（负责人）或委托代理人(签名)：              </w:t>
      </w:r>
    </w:p>
    <w:p w14:paraId="31CA6163">
      <w:pPr>
        <w:spacing w:line="360" w:lineRule="auto"/>
        <w:ind w:left="4620" w:leftChars="2200"/>
        <w:rPr>
          <w:rFonts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年   月   日</w:t>
      </w:r>
    </w:p>
    <w:p w14:paraId="22ACD600">
      <w:pPr>
        <w:spacing w:line="360" w:lineRule="auto"/>
        <w:jc w:val="center"/>
        <w:rPr>
          <w:rFonts w:cs="仿宋_GB2312" w:asciiTheme="minorEastAsia" w:hAnsiTheme="minorEastAsia" w:eastAsiaTheme="minorEastAsia"/>
          <w:b/>
          <w:color w:val="000000" w:themeColor="text1"/>
          <w:sz w:val="36"/>
          <w:szCs w:val="36"/>
          <w:highlight w:val="none"/>
          <w14:textFill>
            <w14:solidFill>
              <w14:schemeClr w14:val="tx1"/>
            </w14:solidFill>
          </w14:textFill>
        </w:rPr>
      </w:pPr>
    </w:p>
    <w:p w14:paraId="370DDF9C">
      <w:pPr>
        <w:widowControl/>
        <w:adjustRightInd/>
        <w:jc w:val="left"/>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cs="仿宋_GB2312" w:asciiTheme="minorEastAsia" w:hAnsiTheme="minorEastAsia" w:eastAsiaTheme="minorEastAsia"/>
          <w:b/>
          <w:color w:val="000000" w:themeColor="text1"/>
          <w:sz w:val="36"/>
          <w:szCs w:val="36"/>
          <w:highlight w:val="none"/>
          <w14:textFill>
            <w14:solidFill>
              <w14:schemeClr w14:val="tx1"/>
            </w14:solidFill>
          </w14:textFill>
        </w:rPr>
        <w:br w:type="page"/>
      </w:r>
    </w:p>
    <w:p w14:paraId="353A7814">
      <w:pPr>
        <w:jc w:val="center"/>
        <w:rPr>
          <w:rFonts w:ascii="宋体" w:hAnsi="宋体" w:cs="宋体"/>
          <w:b/>
          <w:color w:val="000000" w:themeColor="text1"/>
          <w:kern w:val="0"/>
          <w:sz w:val="32"/>
          <w:szCs w:val="21"/>
          <w:highlight w:val="none"/>
          <w14:textFill>
            <w14:solidFill>
              <w14:schemeClr w14:val="tx1"/>
            </w14:solidFill>
          </w14:textFill>
        </w:rPr>
      </w:pPr>
      <w:r>
        <w:rPr>
          <w:rFonts w:hint="eastAsia" w:cs="仿宋_GB2312" w:asciiTheme="minorEastAsia" w:hAnsiTheme="minorEastAsia" w:eastAsiaTheme="minorEastAsia"/>
          <w:b/>
          <w:bCs/>
          <w:color w:val="000000" w:themeColor="text1"/>
          <w:sz w:val="30"/>
          <w:szCs w:val="30"/>
          <w:highlight w:val="none"/>
          <w14:textFill>
            <w14:solidFill>
              <w14:schemeClr w14:val="tx1"/>
            </w14:solidFill>
          </w14:textFill>
        </w:rPr>
        <w:t>十八</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21"/>
          <w:highlight w:val="none"/>
          <w14:textFill>
            <w14:solidFill>
              <w14:schemeClr w14:val="tx1"/>
            </w14:solidFill>
          </w14:textFill>
        </w:rPr>
        <w:t>承诺函</w:t>
      </w:r>
    </w:p>
    <w:p w14:paraId="132A4C00">
      <w:pPr>
        <w:widowControl/>
        <w:adjustRightInd/>
        <w:ind w:firstLine="640" w:firstLineChars="200"/>
        <w:jc w:val="left"/>
        <w:rPr>
          <w:rFonts w:ascii="宋体" w:hAnsi="宋体" w:cs="宋体"/>
          <w:color w:val="000000" w:themeColor="text1"/>
          <w:kern w:val="0"/>
          <w:sz w:val="32"/>
          <w:szCs w:val="21"/>
          <w:highlight w:val="none"/>
          <w14:textFill>
            <w14:solidFill>
              <w14:schemeClr w14:val="tx1"/>
            </w14:solidFill>
          </w14:textFill>
        </w:rPr>
      </w:pPr>
    </w:p>
    <w:p w14:paraId="4B8DF17F">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0C9E17EF">
      <w:pPr>
        <w:widowControl/>
        <w:adjustRightInd/>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我方作为本次采购项目的磋商供应商，根据磋商文件要求，现郑重承诺如下：</w:t>
      </w:r>
    </w:p>
    <w:p w14:paraId="151B6814">
      <w:pPr>
        <w:widowControl/>
        <w:adjustRightInd/>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一、我方已认真阅读并接受本项目磋商文件第三部分的全部实质性要求，如对磋商文件有异议，已依法进行维权救济，不存在对磋商文件有异议的同时又参加磋商以求侥幸成交或者为实现其他非法目的的行为。</w:t>
      </w:r>
    </w:p>
    <w:p w14:paraId="5C1A8B70">
      <w:pPr>
        <w:widowControl/>
        <w:adjustRightInd/>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二、参加本次磋商采购活动，不存在与单位负责人为同一人或者存在直接控股、管理关系的其他供应商参与同一合同项下的政府采购活动的行为。</w:t>
      </w:r>
    </w:p>
    <w:p w14:paraId="608E82AE">
      <w:pPr>
        <w:widowControl/>
        <w:adjustRightInd/>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三、为采购项目提供整体设计、规范编制或者项目管理、监理、检测等服务的供应商，不得再参加该采购项目的其他采购活动，我方承诺不属于此类禁止参加本项目的供应商。</w:t>
      </w:r>
    </w:p>
    <w:p w14:paraId="44C90FB1">
      <w:pPr>
        <w:widowControl/>
        <w:adjustRightInd/>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四、参加本次磋商采购活动，不存在和其他供应商在同一合同项下的采购项目中，同时委托同一个自然人、同一家庭的人员、同一单位的人员作为代理人的行为。</w:t>
      </w:r>
    </w:p>
    <w:p w14:paraId="38C08690">
      <w:pPr>
        <w:widowControl/>
        <w:adjustRightInd/>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五、响应文件中提供的能够给予我方带来优惠、好处的任何材料资料和技术、服务、商务、响应产品等响应承诺情况都是真实的、有效的、合法的。</w:t>
      </w:r>
    </w:p>
    <w:p w14:paraId="74711AB5">
      <w:pPr>
        <w:widowControl/>
        <w:adjustRightInd/>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六、如本项目磋商过程中需要提供样品，则我方提供的样品即为成交后将要提供的成交产品，我方对提供样品的性能和质量负责，因样品存在缺陷或者不符合磋商文件要求导致未能成交的，我方愿意承担相应不利后果。</w:t>
      </w:r>
    </w:p>
    <w:p w14:paraId="24AE566F">
      <w:pPr>
        <w:widowControl/>
        <w:adjustRightInd/>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七、国家或行业主管部门对采购产品的技术标准、质量标准和资格资质条件等有强制性规定的，我方承诺符合其要求。</w:t>
      </w:r>
    </w:p>
    <w:p w14:paraId="7331AC4D">
      <w:pPr>
        <w:widowControl/>
        <w:adjustRightInd/>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八、参加本次磋商采购活动，我方完全同意磋商文件第三部分关于“磋商费用”、“合同分包”、“合同转包”、“履约保证金”的实质性要求，并承诺严格按照磋商文件要求履行。</w:t>
      </w:r>
    </w:p>
    <w:p w14:paraId="380AA911">
      <w:pPr>
        <w:widowControl/>
        <w:adjustRightInd/>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p>
    <w:p w14:paraId="60FB975C">
      <w:pPr>
        <w:widowControl/>
        <w:adjustRightInd/>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我方对上述承诺的内容事项真实性负责。如经查实上述承诺的内容事项存在虚假，我方愿意接受以提供虚假材料谋取成交追究法律责任。</w:t>
      </w:r>
    </w:p>
    <w:p w14:paraId="00B3A352">
      <w:pPr>
        <w:widowControl/>
        <w:adjustRightInd/>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p>
    <w:p w14:paraId="56E608FD">
      <w:pPr>
        <w:autoSpaceDE w:val="0"/>
        <w:autoSpaceDN w:val="0"/>
        <w:spacing w:line="360" w:lineRule="auto"/>
        <w:ind w:firstLine="4536" w:firstLineChars="189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磋商供应商名称(公章)： </w:t>
      </w:r>
    </w:p>
    <w:p w14:paraId="1AD8C5F4">
      <w:pPr>
        <w:autoSpaceDE w:val="0"/>
        <w:autoSpaceDN w:val="0"/>
        <w:spacing w:line="360" w:lineRule="auto"/>
        <w:ind w:left="2" w:leftChars="1" w:firstLine="4536" w:firstLineChars="189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法定代表人（负责人）或委托代理人(签名)：              </w:t>
      </w:r>
    </w:p>
    <w:p w14:paraId="73314C04">
      <w:pPr>
        <w:spacing w:line="360" w:lineRule="auto"/>
        <w:ind w:left="4620" w:leftChars="2200"/>
        <w:rPr>
          <w:rFonts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年   月   日</w:t>
      </w:r>
    </w:p>
    <w:p w14:paraId="50969841">
      <w:pPr>
        <w:spacing w:line="360" w:lineRule="auto"/>
        <w:jc w:val="center"/>
        <w:rPr>
          <w:rFonts w:ascii="宋体" w:hAnsi="宋体" w:cs="宋体"/>
          <w:b/>
          <w:bCs/>
          <w:color w:val="000000" w:themeColor="text1"/>
          <w:sz w:val="24"/>
          <w:highlight w:val="none"/>
          <w14:textFill>
            <w14:solidFill>
              <w14:schemeClr w14:val="tx1"/>
            </w14:solidFill>
          </w14:textFill>
        </w:rPr>
      </w:pPr>
    </w:p>
    <w:p w14:paraId="5D4F9105">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210BA5E3">
      <w:pPr>
        <w:pStyle w:val="114"/>
        <w:keepNext w:val="0"/>
        <w:pageBreakBefore w:val="0"/>
        <w:tabs>
          <w:tab w:val="clear" w:pos="720"/>
        </w:tabs>
        <w:ind w:firstLine="640"/>
        <w:outlineLvl w:val="9"/>
        <w:rPr>
          <w:rFonts w:hint="eastAsia" w:cs="仿宋_GB2312" w:asciiTheme="minorEastAsia" w:hAnsiTheme="minorEastAsia" w:eastAsiaTheme="minorEastAsia"/>
          <w:b/>
          <w:bCs/>
          <w:color w:val="000000" w:themeColor="text1"/>
          <w:sz w:val="30"/>
          <w:szCs w:val="30"/>
          <w:highlight w:val="none"/>
          <w14:textFill>
            <w14:solidFill>
              <w14:schemeClr w14:val="tx1"/>
            </w14:solidFill>
          </w14:textFill>
        </w:rPr>
      </w:pPr>
    </w:p>
    <w:p w14:paraId="749E32CF">
      <w:pPr>
        <w:pStyle w:val="114"/>
        <w:keepNext w:val="0"/>
        <w:pageBreakBefore w:val="0"/>
        <w:tabs>
          <w:tab w:val="clear" w:pos="720"/>
        </w:tabs>
        <w:ind w:firstLine="640"/>
        <w:outlineLvl w:val="9"/>
        <w:rPr>
          <w:rFonts w:hint="eastAsia" w:cs="仿宋_GB2312" w:asciiTheme="minorEastAsia" w:hAnsiTheme="minorEastAsia" w:eastAsiaTheme="minorEastAsia"/>
          <w:b/>
          <w:bCs/>
          <w:color w:val="000000" w:themeColor="text1"/>
          <w:sz w:val="30"/>
          <w:szCs w:val="30"/>
          <w:highlight w:val="none"/>
          <w14:textFill>
            <w14:solidFill>
              <w14:schemeClr w14:val="tx1"/>
            </w14:solidFill>
          </w14:textFill>
        </w:rPr>
      </w:pPr>
    </w:p>
    <w:p w14:paraId="43FC2AE3">
      <w:pPr>
        <w:pStyle w:val="114"/>
        <w:keepNext w:val="0"/>
        <w:pageBreakBefore w:val="0"/>
        <w:tabs>
          <w:tab w:val="clear" w:pos="720"/>
        </w:tabs>
        <w:ind w:firstLine="640"/>
        <w:outlineLvl w:val="9"/>
        <w:rPr>
          <w:rFonts w:hint="eastAsia" w:cs="仿宋_GB2312" w:asciiTheme="minorEastAsia" w:hAnsiTheme="minorEastAsia" w:eastAsiaTheme="minorEastAsia"/>
          <w:b/>
          <w:bCs/>
          <w:color w:val="000000" w:themeColor="text1"/>
          <w:sz w:val="30"/>
          <w:szCs w:val="30"/>
          <w:highlight w:val="none"/>
          <w14:textFill>
            <w14:solidFill>
              <w14:schemeClr w14:val="tx1"/>
            </w14:solidFill>
          </w14:textFill>
        </w:rPr>
      </w:pPr>
    </w:p>
    <w:p w14:paraId="4189AF7C">
      <w:pPr>
        <w:pStyle w:val="114"/>
        <w:keepNext w:val="0"/>
        <w:pageBreakBefore w:val="0"/>
        <w:tabs>
          <w:tab w:val="clear" w:pos="720"/>
        </w:tabs>
        <w:ind w:firstLine="640"/>
        <w:outlineLvl w:val="9"/>
        <w:rPr>
          <w:rFonts w:hint="eastAsia" w:cs="仿宋_GB2312" w:asciiTheme="minorEastAsia" w:hAnsiTheme="minorEastAsia" w:eastAsiaTheme="minorEastAsia"/>
          <w:b/>
          <w:bCs/>
          <w:color w:val="000000" w:themeColor="text1"/>
          <w:sz w:val="30"/>
          <w:szCs w:val="30"/>
          <w:highlight w:val="none"/>
          <w14:textFill>
            <w14:solidFill>
              <w14:schemeClr w14:val="tx1"/>
            </w14:solidFill>
          </w14:textFill>
        </w:rPr>
      </w:pPr>
    </w:p>
    <w:p w14:paraId="1811A34A">
      <w:pPr>
        <w:pStyle w:val="114"/>
        <w:keepNext w:val="0"/>
        <w:pageBreakBefore w:val="0"/>
        <w:tabs>
          <w:tab w:val="clear" w:pos="720"/>
        </w:tabs>
        <w:ind w:firstLine="640"/>
        <w:outlineLvl w:val="9"/>
        <w:rPr>
          <w:rFonts w:hint="eastAsia" w:cs="仿宋_GB2312" w:asciiTheme="minorEastAsia" w:hAnsiTheme="minorEastAsia" w:eastAsiaTheme="minorEastAsia"/>
          <w:b/>
          <w:bCs/>
          <w:color w:val="000000" w:themeColor="text1"/>
          <w:sz w:val="30"/>
          <w:szCs w:val="30"/>
          <w:highlight w:val="none"/>
          <w14:textFill>
            <w14:solidFill>
              <w14:schemeClr w14:val="tx1"/>
            </w14:solidFill>
          </w14:textFill>
        </w:rPr>
      </w:pPr>
    </w:p>
    <w:p w14:paraId="73AFE6DA">
      <w:pPr>
        <w:pStyle w:val="114"/>
        <w:keepNext w:val="0"/>
        <w:pageBreakBefore w:val="0"/>
        <w:tabs>
          <w:tab w:val="clear" w:pos="720"/>
        </w:tabs>
        <w:ind w:firstLine="640"/>
        <w:outlineLvl w:val="9"/>
        <w:rPr>
          <w:rFonts w:hint="eastAsia" w:cs="仿宋_GB2312" w:asciiTheme="minorEastAsia" w:hAnsiTheme="minorEastAsia" w:eastAsiaTheme="minorEastAsia"/>
          <w:b/>
          <w:bCs/>
          <w:color w:val="000000" w:themeColor="text1"/>
          <w:sz w:val="30"/>
          <w:szCs w:val="30"/>
          <w:highlight w:val="none"/>
          <w14:textFill>
            <w14:solidFill>
              <w14:schemeClr w14:val="tx1"/>
            </w14:solidFill>
          </w14:textFill>
        </w:rPr>
      </w:pPr>
    </w:p>
    <w:p w14:paraId="41456849">
      <w:pPr>
        <w:pStyle w:val="114"/>
        <w:keepNext w:val="0"/>
        <w:pageBreakBefore w:val="0"/>
        <w:tabs>
          <w:tab w:val="clear" w:pos="720"/>
        </w:tabs>
        <w:ind w:firstLine="640"/>
        <w:outlineLvl w:val="9"/>
        <w:rPr>
          <w:rFonts w:hint="eastAsia" w:cs="仿宋_GB2312" w:asciiTheme="minorEastAsia" w:hAnsiTheme="minorEastAsia" w:eastAsiaTheme="minorEastAsia"/>
          <w:b/>
          <w:bCs/>
          <w:color w:val="000000" w:themeColor="text1"/>
          <w:sz w:val="30"/>
          <w:szCs w:val="30"/>
          <w:highlight w:val="none"/>
          <w14:textFill>
            <w14:solidFill>
              <w14:schemeClr w14:val="tx1"/>
            </w14:solidFill>
          </w14:textFill>
        </w:rPr>
      </w:pPr>
    </w:p>
    <w:p w14:paraId="311C9CCB">
      <w:pPr>
        <w:pStyle w:val="114"/>
        <w:keepNext w:val="0"/>
        <w:pageBreakBefore w:val="0"/>
        <w:tabs>
          <w:tab w:val="clear" w:pos="720"/>
        </w:tabs>
        <w:ind w:firstLine="640"/>
        <w:outlineLvl w:val="9"/>
        <w:rPr>
          <w:rFonts w:hint="eastAsia" w:cs="仿宋_GB2312" w:asciiTheme="minorEastAsia" w:hAnsiTheme="minorEastAsia" w:eastAsiaTheme="minorEastAsia"/>
          <w:b/>
          <w:bCs/>
          <w:color w:val="000000" w:themeColor="text1"/>
          <w:sz w:val="30"/>
          <w:szCs w:val="30"/>
          <w:highlight w:val="none"/>
          <w14:textFill>
            <w14:solidFill>
              <w14:schemeClr w14:val="tx1"/>
            </w14:solidFill>
          </w14:textFill>
        </w:rPr>
      </w:pPr>
    </w:p>
    <w:p w14:paraId="58C7E8B5">
      <w:pPr>
        <w:pStyle w:val="114"/>
        <w:keepNext w:val="0"/>
        <w:pageBreakBefore w:val="0"/>
        <w:tabs>
          <w:tab w:val="clear" w:pos="720"/>
        </w:tabs>
        <w:ind w:firstLine="640"/>
        <w:outlineLvl w:val="9"/>
        <w:rPr>
          <w:rFonts w:hint="eastAsia" w:cs="仿宋_GB2312" w:asciiTheme="minorEastAsia" w:hAnsiTheme="minorEastAsia" w:eastAsiaTheme="minorEastAsia"/>
          <w:b/>
          <w:bCs/>
          <w:color w:val="000000" w:themeColor="text1"/>
          <w:sz w:val="30"/>
          <w:szCs w:val="30"/>
          <w:highlight w:val="none"/>
          <w14:textFill>
            <w14:solidFill>
              <w14:schemeClr w14:val="tx1"/>
            </w14:solidFill>
          </w14:textFill>
        </w:rPr>
      </w:pPr>
    </w:p>
    <w:p w14:paraId="0863E485">
      <w:pPr>
        <w:pStyle w:val="114"/>
        <w:keepNext w:val="0"/>
        <w:pageBreakBefore w:val="0"/>
        <w:tabs>
          <w:tab w:val="clear" w:pos="720"/>
        </w:tabs>
        <w:ind w:firstLine="640"/>
        <w:outlineLvl w:val="9"/>
        <w:rPr>
          <w:rFonts w:hint="eastAsia" w:cs="仿宋_GB2312" w:asciiTheme="minorEastAsia" w:hAnsiTheme="minorEastAsia" w:eastAsiaTheme="minorEastAsia"/>
          <w:b/>
          <w:bCs/>
          <w:color w:val="000000" w:themeColor="text1"/>
          <w:sz w:val="30"/>
          <w:szCs w:val="30"/>
          <w:highlight w:val="none"/>
          <w14:textFill>
            <w14:solidFill>
              <w14:schemeClr w14:val="tx1"/>
            </w14:solidFill>
          </w14:textFill>
        </w:rPr>
      </w:pPr>
    </w:p>
    <w:p w14:paraId="458309D6">
      <w:pPr>
        <w:pStyle w:val="114"/>
        <w:keepNext w:val="0"/>
        <w:pageBreakBefore w:val="0"/>
        <w:tabs>
          <w:tab w:val="clear" w:pos="720"/>
        </w:tabs>
        <w:ind w:firstLine="640"/>
        <w:outlineLvl w:val="9"/>
        <w:rPr>
          <w:rFonts w:hint="eastAsia" w:cs="仿宋_GB2312" w:asciiTheme="minorEastAsia" w:hAnsiTheme="minorEastAsia" w:eastAsiaTheme="minorEastAsia"/>
          <w:b/>
          <w:bCs/>
          <w:color w:val="000000" w:themeColor="text1"/>
          <w:sz w:val="30"/>
          <w:szCs w:val="30"/>
          <w:highlight w:val="none"/>
          <w14:textFill>
            <w14:solidFill>
              <w14:schemeClr w14:val="tx1"/>
            </w14:solidFill>
          </w14:textFill>
        </w:rPr>
      </w:pPr>
    </w:p>
    <w:p w14:paraId="217CB5F7">
      <w:pPr>
        <w:pStyle w:val="114"/>
        <w:keepNext w:val="0"/>
        <w:pageBreakBefore w:val="0"/>
        <w:tabs>
          <w:tab w:val="clear" w:pos="720"/>
        </w:tabs>
        <w:ind w:firstLine="640"/>
        <w:outlineLvl w:val="9"/>
        <w:rPr>
          <w:rFonts w:hint="eastAsia" w:cs="仿宋_GB2312" w:asciiTheme="minorEastAsia" w:hAnsiTheme="minorEastAsia" w:eastAsiaTheme="minorEastAsia"/>
          <w:b/>
          <w:bCs/>
          <w:color w:val="000000" w:themeColor="text1"/>
          <w:sz w:val="30"/>
          <w:szCs w:val="30"/>
          <w:highlight w:val="none"/>
          <w14:textFill>
            <w14:solidFill>
              <w14:schemeClr w14:val="tx1"/>
            </w14:solidFill>
          </w14:textFill>
        </w:rPr>
      </w:pPr>
    </w:p>
    <w:p w14:paraId="4EC50BF9">
      <w:pPr>
        <w:pStyle w:val="114"/>
        <w:keepNext w:val="0"/>
        <w:pageBreakBefore w:val="0"/>
        <w:tabs>
          <w:tab w:val="clear" w:pos="720"/>
        </w:tabs>
        <w:ind w:firstLine="640"/>
        <w:outlineLvl w:val="9"/>
        <w:rPr>
          <w:rFonts w:hint="eastAsia" w:cs="仿宋_GB2312" w:asciiTheme="minorEastAsia" w:hAnsiTheme="minorEastAsia" w:eastAsiaTheme="minorEastAsia"/>
          <w:b/>
          <w:bCs/>
          <w:color w:val="000000" w:themeColor="text1"/>
          <w:sz w:val="30"/>
          <w:szCs w:val="30"/>
          <w:highlight w:val="none"/>
          <w14:textFill>
            <w14:solidFill>
              <w14:schemeClr w14:val="tx1"/>
            </w14:solidFill>
          </w14:textFill>
        </w:rPr>
      </w:pPr>
    </w:p>
    <w:p w14:paraId="278BD4BC">
      <w:pPr>
        <w:pStyle w:val="114"/>
        <w:keepNext w:val="0"/>
        <w:pageBreakBefore w:val="0"/>
        <w:tabs>
          <w:tab w:val="clear" w:pos="720"/>
        </w:tabs>
        <w:ind w:firstLine="640"/>
        <w:outlineLvl w:val="9"/>
        <w:rPr>
          <w:rFonts w:hint="eastAsia" w:cs="仿宋_GB2312" w:asciiTheme="minorEastAsia" w:hAnsiTheme="minorEastAsia" w:eastAsiaTheme="minorEastAsia"/>
          <w:b/>
          <w:bCs/>
          <w:color w:val="000000" w:themeColor="text1"/>
          <w:sz w:val="30"/>
          <w:szCs w:val="30"/>
          <w:highlight w:val="none"/>
          <w14:textFill>
            <w14:solidFill>
              <w14:schemeClr w14:val="tx1"/>
            </w14:solidFill>
          </w14:textFill>
        </w:rPr>
      </w:pPr>
    </w:p>
    <w:p w14:paraId="509B094E">
      <w:pPr>
        <w:pStyle w:val="114"/>
        <w:keepNext w:val="0"/>
        <w:pageBreakBefore w:val="0"/>
        <w:tabs>
          <w:tab w:val="clear" w:pos="720"/>
        </w:tabs>
        <w:ind w:firstLine="640"/>
        <w:outlineLvl w:val="9"/>
        <w:rPr>
          <w:rFonts w:hint="eastAsia" w:cs="仿宋_GB2312" w:asciiTheme="minorEastAsia" w:hAnsiTheme="minorEastAsia" w:eastAsiaTheme="minorEastAsia"/>
          <w:b/>
          <w:bCs/>
          <w:color w:val="000000" w:themeColor="text1"/>
          <w:sz w:val="30"/>
          <w:szCs w:val="30"/>
          <w:highlight w:val="none"/>
          <w14:textFill>
            <w14:solidFill>
              <w14:schemeClr w14:val="tx1"/>
            </w14:solidFill>
          </w14:textFill>
        </w:rPr>
      </w:pPr>
    </w:p>
    <w:p w14:paraId="1E337EB4">
      <w:pPr>
        <w:pStyle w:val="114"/>
        <w:keepNext w:val="0"/>
        <w:pageBreakBefore w:val="0"/>
        <w:tabs>
          <w:tab w:val="clear" w:pos="720"/>
        </w:tabs>
        <w:ind w:firstLine="640"/>
        <w:outlineLvl w:val="9"/>
        <w:rPr>
          <w:rFonts w:hint="eastAsia" w:cs="仿宋_GB2312" w:asciiTheme="minorEastAsia" w:hAnsiTheme="minorEastAsia" w:eastAsiaTheme="minorEastAsia"/>
          <w:b/>
          <w:bCs/>
          <w:color w:val="000000" w:themeColor="text1"/>
          <w:sz w:val="30"/>
          <w:szCs w:val="30"/>
          <w:highlight w:val="none"/>
          <w14:textFill>
            <w14:solidFill>
              <w14:schemeClr w14:val="tx1"/>
            </w14:solidFill>
          </w14:textFill>
        </w:rPr>
      </w:pPr>
    </w:p>
    <w:p w14:paraId="63A94ED7">
      <w:pPr>
        <w:pStyle w:val="114"/>
        <w:keepNext w:val="0"/>
        <w:pageBreakBefore w:val="0"/>
        <w:tabs>
          <w:tab w:val="clear" w:pos="720"/>
        </w:tabs>
        <w:ind w:firstLine="640"/>
        <w:outlineLvl w:val="9"/>
        <w:rPr>
          <w:rFonts w:hint="eastAsia" w:ascii="宋体"/>
          <w:b/>
          <w:color w:val="auto"/>
          <w:spacing w:val="6"/>
          <w:sz w:val="32"/>
          <w:szCs w:val="32"/>
          <w:highlight w:val="none"/>
        </w:rPr>
      </w:pPr>
      <w:r>
        <w:rPr>
          <w:rFonts w:hint="eastAsia" w:ascii="宋体" w:hAnsi="宋体" w:eastAsia="宋体" w:cs="宋体"/>
          <w:b/>
          <w:color w:val="000000" w:themeColor="text1"/>
          <w:kern w:val="0"/>
          <w:sz w:val="32"/>
          <w:szCs w:val="21"/>
          <w:highlight w:val="none"/>
          <w:lang w:val="en-US" w:eastAsia="zh-CN" w:bidi="ar-SA"/>
          <w14:textFill>
            <w14:solidFill>
              <w14:schemeClr w14:val="tx1"/>
            </w14:solidFill>
          </w14:textFill>
        </w:rPr>
        <w:t>十九、商务、服务（技术）响应、偏离情况说明表</w:t>
      </w:r>
    </w:p>
    <w:p w14:paraId="4E187939">
      <w:pPr>
        <w:spacing w:line="300" w:lineRule="auto"/>
        <w:rPr>
          <w:rFonts w:hint="eastAsia" w:ascii="宋体"/>
          <w:color w:val="auto"/>
          <w:szCs w:val="21"/>
          <w:highlight w:val="none"/>
        </w:rPr>
      </w:pPr>
    </w:p>
    <w:p w14:paraId="0C2E0BDB">
      <w:pPr>
        <w:spacing w:line="500" w:lineRule="exac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u w:val="single"/>
        </w:rPr>
        <w:t xml:space="preserve">                 </w:t>
      </w:r>
    </w:p>
    <w:p w14:paraId="5D006EF3">
      <w:pPr>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7E866EBF">
      <w:pPr>
        <w:spacing w:line="500" w:lineRule="exact"/>
        <w:rPr>
          <w:rFonts w:hint="eastAsia" w:asciiTheme="minorEastAsia" w:hAnsiTheme="minorEastAsia" w:eastAsiaTheme="minorEastAsia" w:cstheme="minorEastAsia"/>
          <w:color w:val="auto"/>
          <w:sz w:val="24"/>
          <w:szCs w:val="24"/>
          <w:highlight w:val="none"/>
        </w:rPr>
      </w:pP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6"/>
        <w:gridCol w:w="2809"/>
        <w:gridCol w:w="2945"/>
        <w:gridCol w:w="1464"/>
        <w:gridCol w:w="1361"/>
      </w:tblGrid>
      <w:tr w14:paraId="64C3F7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4" w:space="0"/>
              <w:left w:val="single" w:color="auto" w:sz="4" w:space="0"/>
              <w:bottom w:val="single" w:color="auto" w:sz="6" w:space="0"/>
              <w:right w:val="single" w:color="auto" w:sz="6" w:space="0"/>
            </w:tcBorders>
            <w:noWrap w:val="0"/>
            <w:vAlign w:val="center"/>
          </w:tcPr>
          <w:p w14:paraId="3C2DB4D2">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序号</w:t>
            </w:r>
          </w:p>
        </w:tc>
        <w:tc>
          <w:tcPr>
            <w:tcW w:w="2809" w:type="dxa"/>
            <w:tcBorders>
              <w:top w:val="single" w:color="auto" w:sz="4" w:space="0"/>
              <w:left w:val="single" w:color="auto" w:sz="6" w:space="0"/>
              <w:bottom w:val="single" w:color="auto" w:sz="6" w:space="0"/>
              <w:right w:val="single" w:color="auto" w:sz="6" w:space="0"/>
            </w:tcBorders>
            <w:noWrap w:val="0"/>
            <w:vAlign w:val="center"/>
          </w:tcPr>
          <w:p w14:paraId="76DDA11B">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竞争性磋商文件要求</w:t>
            </w:r>
          </w:p>
        </w:tc>
        <w:tc>
          <w:tcPr>
            <w:tcW w:w="2945" w:type="dxa"/>
            <w:tcBorders>
              <w:top w:val="single" w:color="auto" w:sz="4" w:space="0"/>
              <w:left w:val="single" w:color="auto" w:sz="6" w:space="0"/>
              <w:bottom w:val="single" w:color="auto" w:sz="6" w:space="0"/>
              <w:right w:val="single" w:color="auto" w:sz="6" w:space="0"/>
            </w:tcBorders>
            <w:noWrap w:val="0"/>
            <w:vAlign w:val="center"/>
          </w:tcPr>
          <w:p w14:paraId="2D65A948">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竞争性磋商响应文件具体响应</w:t>
            </w:r>
          </w:p>
        </w:tc>
        <w:tc>
          <w:tcPr>
            <w:tcW w:w="1464" w:type="dxa"/>
            <w:tcBorders>
              <w:top w:val="single" w:color="auto" w:sz="4" w:space="0"/>
              <w:left w:val="single" w:color="auto" w:sz="6" w:space="0"/>
              <w:bottom w:val="single" w:color="auto" w:sz="6" w:space="0"/>
              <w:right w:val="single" w:color="auto" w:sz="6" w:space="0"/>
            </w:tcBorders>
            <w:noWrap w:val="0"/>
            <w:vAlign w:val="center"/>
          </w:tcPr>
          <w:p w14:paraId="2CD1B11F">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响应/偏离</w:t>
            </w:r>
          </w:p>
        </w:tc>
        <w:tc>
          <w:tcPr>
            <w:tcW w:w="1361" w:type="dxa"/>
            <w:tcBorders>
              <w:top w:val="single" w:color="auto" w:sz="4" w:space="0"/>
              <w:left w:val="single" w:color="auto" w:sz="6" w:space="0"/>
              <w:bottom w:val="single" w:color="auto" w:sz="6" w:space="0"/>
              <w:right w:val="single" w:color="auto" w:sz="4" w:space="0"/>
            </w:tcBorders>
            <w:noWrap w:val="0"/>
            <w:vAlign w:val="center"/>
          </w:tcPr>
          <w:p w14:paraId="52BA1F13">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p>
        </w:tc>
      </w:tr>
      <w:tr w14:paraId="5F4769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noWrap w:val="0"/>
            <w:vAlign w:val="center"/>
          </w:tcPr>
          <w:p w14:paraId="33B35E59">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商务部分</w:t>
            </w:r>
          </w:p>
        </w:tc>
      </w:tr>
      <w:tr w14:paraId="532729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0" w:hRule="atLeast"/>
          <w:jc w:val="center"/>
        </w:trPr>
        <w:tc>
          <w:tcPr>
            <w:tcW w:w="606" w:type="dxa"/>
            <w:tcBorders>
              <w:top w:val="single" w:color="auto" w:sz="6" w:space="0"/>
              <w:left w:val="single" w:color="auto" w:sz="4" w:space="0"/>
              <w:bottom w:val="single" w:color="auto" w:sz="6" w:space="0"/>
              <w:right w:val="single" w:color="auto" w:sz="6" w:space="0"/>
            </w:tcBorders>
            <w:noWrap w:val="0"/>
            <w:vAlign w:val="center"/>
          </w:tcPr>
          <w:p w14:paraId="0BE4BB54">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06F062C8">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服务方式</w:t>
            </w:r>
          </w:p>
        </w:tc>
        <w:tc>
          <w:tcPr>
            <w:tcW w:w="2945" w:type="dxa"/>
            <w:tcBorders>
              <w:top w:val="single" w:color="auto" w:sz="6" w:space="0"/>
              <w:left w:val="single" w:color="auto" w:sz="6" w:space="0"/>
              <w:bottom w:val="single" w:color="auto" w:sz="6" w:space="0"/>
              <w:right w:val="single" w:color="auto" w:sz="6" w:space="0"/>
            </w:tcBorders>
            <w:noWrap w:val="0"/>
            <w:vAlign w:val="center"/>
          </w:tcPr>
          <w:p w14:paraId="5F9CCED3">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14:paraId="34E1794F">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75F14F45">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r>
      <w:tr w14:paraId="68B56E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noWrap w:val="0"/>
            <w:vAlign w:val="center"/>
          </w:tcPr>
          <w:p w14:paraId="4C4EFD10">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35AB1940">
            <w:pPr>
              <w:adjustRightInd w:val="0"/>
              <w:snapToGrid w:val="0"/>
              <w:spacing w:line="30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服务交付时间及地点</w:t>
            </w:r>
          </w:p>
        </w:tc>
        <w:tc>
          <w:tcPr>
            <w:tcW w:w="2945" w:type="dxa"/>
            <w:tcBorders>
              <w:top w:val="single" w:color="auto" w:sz="6" w:space="0"/>
              <w:left w:val="single" w:color="auto" w:sz="6" w:space="0"/>
              <w:bottom w:val="single" w:color="auto" w:sz="6" w:space="0"/>
              <w:right w:val="single" w:color="auto" w:sz="6" w:space="0"/>
            </w:tcBorders>
            <w:noWrap w:val="0"/>
            <w:vAlign w:val="center"/>
          </w:tcPr>
          <w:p w14:paraId="3ED1CD20">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14:paraId="40C19AD2">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184B7522">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r>
      <w:tr w14:paraId="1F5A9B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noWrap w:val="0"/>
            <w:vAlign w:val="center"/>
          </w:tcPr>
          <w:p w14:paraId="654F795E">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26C0E2C8">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付款条件</w:t>
            </w:r>
          </w:p>
        </w:tc>
        <w:tc>
          <w:tcPr>
            <w:tcW w:w="2945" w:type="dxa"/>
            <w:tcBorders>
              <w:top w:val="single" w:color="auto" w:sz="6" w:space="0"/>
              <w:left w:val="single" w:color="auto" w:sz="6" w:space="0"/>
              <w:bottom w:val="single" w:color="auto" w:sz="6" w:space="0"/>
              <w:right w:val="single" w:color="auto" w:sz="6" w:space="0"/>
            </w:tcBorders>
            <w:noWrap w:val="0"/>
            <w:vAlign w:val="center"/>
          </w:tcPr>
          <w:p w14:paraId="43FF9E93">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14:paraId="088259D8">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3E54CC3E">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r>
      <w:tr w14:paraId="1366D9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noWrap w:val="0"/>
            <w:vAlign w:val="center"/>
          </w:tcPr>
          <w:p w14:paraId="0181F2EC">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22B05071">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服务要求</w:t>
            </w:r>
          </w:p>
        </w:tc>
        <w:tc>
          <w:tcPr>
            <w:tcW w:w="2945" w:type="dxa"/>
            <w:tcBorders>
              <w:top w:val="single" w:color="auto" w:sz="6" w:space="0"/>
              <w:left w:val="single" w:color="auto" w:sz="6" w:space="0"/>
              <w:bottom w:val="single" w:color="auto" w:sz="6" w:space="0"/>
              <w:right w:val="single" w:color="auto" w:sz="6" w:space="0"/>
            </w:tcBorders>
            <w:noWrap w:val="0"/>
            <w:vAlign w:val="center"/>
          </w:tcPr>
          <w:p w14:paraId="6D07E5AB">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14:paraId="6C5FFC36">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46D8FC49">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r>
      <w:tr w14:paraId="4CFEC9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noWrap w:val="0"/>
            <w:vAlign w:val="center"/>
          </w:tcPr>
          <w:p w14:paraId="3D47A8A8">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服务（技术）部分</w:t>
            </w:r>
          </w:p>
        </w:tc>
      </w:tr>
      <w:tr w14:paraId="7BF128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noWrap w:val="0"/>
            <w:vAlign w:val="center"/>
          </w:tcPr>
          <w:p w14:paraId="21AF5E23">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4ACAA6DA">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2945" w:type="dxa"/>
            <w:tcBorders>
              <w:top w:val="single" w:color="auto" w:sz="6" w:space="0"/>
              <w:left w:val="single" w:color="auto" w:sz="6" w:space="0"/>
              <w:bottom w:val="single" w:color="auto" w:sz="6" w:space="0"/>
              <w:right w:val="single" w:color="auto" w:sz="6" w:space="0"/>
            </w:tcBorders>
            <w:noWrap w:val="0"/>
            <w:vAlign w:val="center"/>
          </w:tcPr>
          <w:p w14:paraId="0A2BE1E4">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14:paraId="3BBC5690">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7315891A">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r>
      <w:tr w14:paraId="056524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noWrap w:val="0"/>
            <w:vAlign w:val="center"/>
          </w:tcPr>
          <w:p w14:paraId="79852F30">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0BAD368A">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2945" w:type="dxa"/>
            <w:tcBorders>
              <w:top w:val="single" w:color="auto" w:sz="6" w:space="0"/>
              <w:left w:val="single" w:color="auto" w:sz="6" w:space="0"/>
              <w:bottom w:val="single" w:color="auto" w:sz="6" w:space="0"/>
              <w:right w:val="single" w:color="auto" w:sz="6" w:space="0"/>
            </w:tcBorders>
            <w:noWrap w:val="0"/>
            <w:vAlign w:val="center"/>
          </w:tcPr>
          <w:p w14:paraId="48EB7D0D">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14:paraId="35232FDB">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4A6D477A">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r>
      <w:tr w14:paraId="648704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noWrap w:val="0"/>
            <w:vAlign w:val="center"/>
          </w:tcPr>
          <w:p w14:paraId="39653BFC">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49696703">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2945" w:type="dxa"/>
            <w:tcBorders>
              <w:top w:val="single" w:color="auto" w:sz="6" w:space="0"/>
              <w:left w:val="single" w:color="auto" w:sz="6" w:space="0"/>
              <w:bottom w:val="single" w:color="auto" w:sz="6" w:space="0"/>
              <w:right w:val="single" w:color="auto" w:sz="6" w:space="0"/>
            </w:tcBorders>
            <w:noWrap w:val="0"/>
            <w:vAlign w:val="center"/>
          </w:tcPr>
          <w:p w14:paraId="17D013B0">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14:paraId="6FB9314A">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579FEB77">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r>
      <w:tr w14:paraId="3E66E9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606" w:type="dxa"/>
            <w:tcBorders>
              <w:top w:val="single" w:color="auto" w:sz="6" w:space="0"/>
              <w:left w:val="single" w:color="auto" w:sz="4" w:space="0"/>
              <w:bottom w:val="single" w:color="auto" w:sz="4" w:space="0"/>
              <w:right w:val="single" w:color="auto" w:sz="6" w:space="0"/>
            </w:tcBorders>
            <w:noWrap w:val="0"/>
            <w:vAlign w:val="center"/>
          </w:tcPr>
          <w:p w14:paraId="3762CA2D">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2809" w:type="dxa"/>
            <w:tcBorders>
              <w:top w:val="single" w:color="auto" w:sz="6" w:space="0"/>
              <w:left w:val="single" w:color="auto" w:sz="6" w:space="0"/>
              <w:bottom w:val="single" w:color="auto" w:sz="4" w:space="0"/>
              <w:right w:val="single" w:color="auto" w:sz="6" w:space="0"/>
            </w:tcBorders>
            <w:noWrap w:val="0"/>
            <w:vAlign w:val="center"/>
          </w:tcPr>
          <w:p w14:paraId="3DCAF3B9">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2945" w:type="dxa"/>
            <w:tcBorders>
              <w:top w:val="single" w:color="auto" w:sz="6" w:space="0"/>
              <w:left w:val="single" w:color="auto" w:sz="6" w:space="0"/>
              <w:bottom w:val="single" w:color="auto" w:sz="4" w:space="0"/>
              <w:right w:val="single" w:color="auto" w:sz="6" w:space="0"/>
            </w:tcBorders>
            <w:noWrap w:val="0"/>
            <w:vAlign w:val="center"/>
          </w:tcPr>
          <w:p w14:paraId="3E6245F1">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464" w:type="dxa"/>
            <w:tcBorders>
              <w:top w:val="single" w:color="auto" w:sz="6" w:space="0"/>
              <w:left w:val="single" w:color="auto" w:sz="6" w:space="0"/>
              <w:bottom w:val="single" w:color="auto" w:sz="4" w:space="0"/>
              <w:right w:val="single" w:color="auto" w:sz="4" w:space="0"/>
            </w:tcBorders>
            <w:noWrap w:val="0"/>
            <w:vAlign w:val="center"/>
          </w:tcPr>
          <w:p w14:paraId="4F8EE591">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361" w:type="dxa"/>
            <w:tcBorders>
              <w:top w:val="single" w:color="auto" w:sz="6" w:space="0"/>
              <w:left w:val="single" w:color="auto" w:sz="4" w:space="0"/>
              <w:bottom w:val="single" w:color="auto" w:sz="4" w:space="0"/>
              <w:right w:val="single" w:color="auto" w:sz="4" w:space="0"/>
            </w:tcBorders>
            <w:noWrap w:val="0"/>
            <w:vAlign w:val="center"/>
          </w:tcPr>
          <w:p w14:paraId="28AEDA04">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r>
    </w:tbl>
    <w:p w14:paraId="736B0703">
      <w:pPr>
        <w:adjustRightInd w:val="0"/>
        <w:snapToGrid w:val="0"/>
        <w:spacing w:line="360" w:lineRule="exact"/>
        <w:rPr>
          <w:rFonts w:hint="eastAsia" w:asciiTheme="minorEastAsia" w:hAnsiTheme="minorEastAsia" w:eastAsiaTheme="minorEastAsia" w:cstheme="minorEastAsia"/>
          <w:color w:val="auto"/>
          <w:sz w:val="24"/>
          <w:szCs w:val="24"/>
          <w:highlight w:val="none"/>
        </w:rPr>
      </w:pPr>
    </w:p>
    <w:p w14:paraId="0C434FB2">
      <w:pPr>
        <w:adjustRightInd w:val="0"/>
        <w:snapToGrid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说明：1.应写明竞争性磋商响应文件对商务与服务技术要求的响应和偏离情况</w:t>
      </w:r>
      <w:r>
        <w:rPr>
          <w:rFonts w:hint="eastAsia" w:asciiTheme="minorEastAsia" w:hAnsiTheme="minorEastAsia" w:eastAsiaTheme="minorEastAsia" w:cstheme="minorEastAsia"/>
          <w:bCs/>
          <w:color w:val="auto"/>
          <w:sz w:val="24"/>
          <w:szCs w:val="24"/>
          <w:highlight w:val="none"/>
        </w:rPr>
        <w:t>；</w:t>
      </w:r>
    </w:p>
    <w:p w14:paraId="38FA961E">
      <w:pPr>
        <w:spacing w:line="360" w:lineRule="exact"/>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2.应对照竞争性磋商文件“第三章  采购项目需求”，逐条说明所提供服务已对竞争性磋商文件的商务、服务、技术要求做出了实质性的响应，并申明与采购项目要求的响应和偏离。特别对有具体商务、服务、技术要求的，磋商供应商必须提供对应的详细应答。如果仅注明“符合”、“满足”或简单复制竞争性磋商文件要求，将导致磋商被拒绝。</w:t>
      </w:r>
    </w:p>
    <w:p w14:paraId="40C5E5DF">
      <w:pPr>
        <w:spacing w:line="360" w:lineRule="exact"/>
        <w:rPr>
          <w:rFonts w:hint="eastAsia" w:asciiTheme="minorEastAsia" w:hAnsiTheme="minorEastAsia" w:eastAsiaTheme="minorEastAsia" w:cstheme="minorEastAsia"/>
          <w:color w:val="auto"/>
          <w:sz w:val="24"/>
          <w:szCs w:val="24"/>
          <w:highlight w:val="none"/>
        </w:rPr>
      </w:pPr>
    </w:p>
    <w:p w14:paraId="3B520470">
      <w:pPr>
        <w:spacing w:line="360" w:lineRule="exact"/>
        <w:ind w:firstLine="3480" w:firstLineChars="1450"/>
        <w:rPr>
          <w:rFonts w:hint="eastAsia" w:asciiTheme="minorEastAsia" w:hAnsiTheme="minorEastAsia" w:eastAsiaTheme="minorEastAsia" w:cstheme="minorEastAsia"/>
          <w:color w:val="auto"/>
          <w:sz w:val="24"/>
          <w:szCs w:val="24"/>
          <w:highlight w:val="none"/>
        </w:rPr>
      </w:pPr>
    </w:p>
    <w:p w14:paraId="1F97EC03">
      <w:pPr>
        <w:spacing w:line="360" w:lineRule="exact"/>
        <w:ind w:firstLine="3480" w:firstLineChars="14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法定代表人(负责人)或委托代理人签名: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2CA43634">
      <w:pPr>
        <w:pStyle w:val="114"/>
        <w:keepNext w:val="0"/>
        <w:pageBreakBefore w:val="0"/>
        <w:tabs>
          <w:tab w:val="clear" w:pos="720"/>
        </w:tabs>
        <w:ind w:firstLine="640"/>
        <w:outlineLvl w:val="9"/>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 xml:space="preserve">                                               </w:t>
      </w:r>
    </w:p>
    <w:p w14:paraId="1BA70DB8">
      <w:pPr>
        <w:pStyle w:val="114"/>
        <w:keepNext w:val="0"/>
        <w:pageBreakBefore w:val="0"/>
        <w:tabs>
          <w:tab w:val="clear" w:pos="720"/>
        </w:tabs>
        <w:ind w:firstLine="640"/>
        <w:outlineLvl w:val="9"/>
        <w:rPr>
          <w:rFonts w:cs="仿宋_GB2312" w:asciiTheme="minorEastAsia" w:hAnsiTheme="minorEastAsia" w:eastAsiaTheme="minorEastAsia"/>
          <w:color w:val="000000" w:themeColor="text1"/>
          <w:kern w:val="2"/>
          <w:sz w:val="32"/>
          <w:szCs w:val="32"/>
          <w:highlight w:val="none"/>
          <w14:textFill>
            <w14:solidFill>
              <w14:schemeClr w14:val="tx1"/>
            </w14:solidFill>
          </w14:textFill>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r>
        <w:rPr>
          <w:rFonts w:hint="eastAsia" w:asciiTheme="minorEastAsia" w:hAnsiTheme="minorEastAsia" w:eastAsiaTheme="minorEastAsia" w:cstheme="minorEastAsia"/>
          <w:color w:val="auto"/>
          <w:sz w:val="24"/>
          <w:szCs w:val="24"/>
          <w:highlight w:val="none"/>
          <w:u w:val="none"/>
          <w:lang w:val="en-US"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387AFA7E">
      <w:pPr>
        <w:pStyle w:val="392"/>
        <w:ind w:firstLine="0" w:firstLineChars="0"/>
        <w:jc w:val="center"/>
        <w:outlineLvl w:val="0"/>
        <w:rPr>
          <w:rFonts w:cs="仿宋_GB2312" w:asciiTheme="minorEastAsia" w:hAnsiTheme="minorEastAsia" w:eastAsiaTheme="minorEastAsia"/>
          <w:b/>
          <w:color w:val="000000" w:themeColor="text1"/>
          <w:sz w:val="36"/>
          <w:szCs w:val="36"/>
          <w:highlight w:val="none"/>
          <w14:textFill>
            <w14:solidFill>
              <w14:schemeClr w14:val="tx1"/>
            </w14:solidFill>
          </w14:textFill>
        </w:rPr>
      </w:pPr>
      <w:bookmarkStart w:id="140" w:name="_Toc181203101"/>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第八部分  报价格式</w:t>
      </w:r>
      <w:bookmarkEnd w:id="140"/>
    </w:p>
    <w:p w14:paraId="65EB8E3F">
      <w:pPr>
        <w:pStyle w:val="631"/>
        <w:jc w:val="center"/>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（一）报价一览表</w:t>
      </w:r>
    </w:p>
    <w:p w14:paraId="11956FFE">
      <w:pPr>
        <w:autoSpaceDE w:val="0"/>
        <w:autoSpaceDN w:val="0"/>
        <w:spacing w:line="360" w:lineRule="auto"/>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（采购人）、（采购代理机构）</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p>
    <w:p w14:paraId="5F81B658">
      <w:pPr>
        <w:spacing w:line="360" w:lineRule="auto"/>
        <w:ind w:firstLine="720"/>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按你方磋商文件要求，</w:t>
      </w:r>
      <w:r>
        <w:rPr>
          <w:rFonts w:hint="eastAsia" w:cs="仿宋_GB2312" w:asciiTheme="minorEastAsia" w:hAnsiTheme="minorEastAsia" w:eastAsiaTheme="minorEastAsia"/>
          <w:color w:val="000000" w:themeColor="text1"/>
          <w:sz w:val="24"/>
          <w:highlight w:val="none"/>
          <w14:textFill>
            <w14:solidFill>
              <w14:schemeClr w14:val="tx1"/>
            </w14:solidFill>
          </w14:textFill>
        </w:rPr>
        <w:t>我们即</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000000" w:themeColor="text1"/>
          <w:sz w:val="24"/>
          <w:highlight w:val="none"/>
          <w14:textFill>
            <w14:solidFill>
              <w14:schemeClr w14:val="tx1"/>
            </w14:solidFill>
          </w14:textFill>
        </w:rPr>
        <w:t>（项目名称）【项目编号：（采购编号）】</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的实施。</w:t>
      </w:r>
    </w:p>
    <w:p w14:paraId="08BF42CB">
      <w:pPr>
        <w:snapToGrid w:val="0"/>
        <w:spacing w:line="360" w:lineRule="auto"/>
        <w:ind w:left="480"/>
        <w:jc w:val="center"/>
        <w:rPr>
          <w:rFonts w:cs="仿宋_GB2312" w:asciiTheme="minorEastAsia" w:hAnsiTheme="minorEastAsia" w:eastAsiaTheme="minorEastAsia"/>
          <w:b/>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24"/>
          <w:highlight w:val="none"/>
          <w:lang w:val="zh-CN"/>
          <w14:textFill>
            <w14:solidFill>
              <w14:schemeClr w14:val="tx1"/>
            </w14:solidFill>
          </w14:textFill>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F7A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C97B616">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序号</w:t>
            </w:r>
          </w:p>
        </w:tc>
        <w:tc>
          <w:tcPr>
            <w:tcW w:w="992" w:type="dxa"/>
            <w:vAlign w:val="center"/>
          </w:tcPr>
          <w:p w14:paraId="03ACB63B">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名称</w:t>
            </w:r>
          </w:p>
        </w:tc>
        <w:tc>
          <w:tcPr>
            <w:tcW w:w="2268" w:type="dxa"/>
          </w:tcPr>
          <w:p w14:paraId="30C71571">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p>
          <w:p w14:paraId="1565E467">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服务范围</w:t>
            </w:r>
          </w:p>
        </w:tc>
        <w:tc>
          <w:tcPr>
            <w:tcW w:w="2410" w:type="dxa"/>
            <w:vAlign w:val="center"/>
          </w:tcPr>
          <w:p w14:paraId="2A783993">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服务要求</w:t>
            </w:r>
          </w:p>
        </w:tc>
        <w:tc>
          <w:tcPr>
            <w:tcW w:w="2268" w:type="dxa"/>
            <w:vAlign w:val="center"/>
          </w:tcPr>
          <w:p w14:paraId="79AB0BA9">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服务时间</w:t>
            </w:r>
          </w:p>
        </w:tc>
        <w:tc>
          <w:tcPr>
            <w:tcW w:w="2126" w:type="dxa"/>
            <w:vAlign w:val="center"/>
          </w:tcPr>
          <w:p w14:paraId="211EC5AA">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服务标准</w:t>
            </w:r>
          </w:p>
        </w:tc>
        <w:tc>
          <w:tcPr>
            <w:tcW w:w="2127" w:type="dxa"/>
          </w:tcPr>
          <w:p w14:paraId="5ADCD6D4">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p>
          <w:p w14:paraId="0BC3E928">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服务人数</w:t>
            </w:r>
          </w:p>
        </w:tc>
        <w:tc>
          <w:tcPr>
            <w:tcW w:w="2126" w:type="dxa"/>
            <w:vAlign w:val="center"/>
          </w:tcPr>
          <w:p w14:paraId="3AE35C9B">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p>
          <w:p w14:paraId="6B37A0B7">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备注（如果有）</w:t>
            </w:r>
          </w:p>
          <w:p w14:paraId="6E0BF58F">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p>
        </w:tc>
      </w:tr>
      <w:tr w14:paraId="035D4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E83AE84">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w:t>
            </w:r>
          </w:p>
        </w:tc>
        <w:tc>
          <w:tcPr>
            <w:tcW w:w="992" w:type="dxa"/>
            <w:vAlign w:val="center"/>
          </w:tcPr>
          <w:p w14:paraId="108CE352">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X</w:t>
            </w:r>
            <w:r>
              <w:rPr>
                <w:rFonts w:cs="宋体" w:asciiTheme="minorEastAsia" w:hAnsiTheme="minorEastAsia" w:eastAsiaTheme="minorEastAsia"/>
                <w:color w:val="000000" w:themeColor="text1"/>
                <w:sz w:val="24"/>
                <w:highlight w:val="none"/>
                <w14:textFill>
                  <w14:solidFill>
                    <w14:schemeClr w14:val="tx1"/>
                  </w14:solidFill>
                </w14:textFill>
              </w:rPr>
              <w:t>X</w:t>
            </w:r>
          </w:p>
        </w:tc>
        <w:tc>
          <w:tcPr>
            <w:tcW w:w="2268" w:type="dxa"/>
            <w:vAlign w:val="center"/>
          </w:tcPr>
          <w:p w14:paraId="398597F4">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410" w:type="dxa"/>
            <w:vAlign w:val="center"/>
          </w:tcPr>
          <w:p w14:paraId="3A53AF53">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268" w:type="dxa"/>
            <w:vAlign w:val="center"/>
          </w:tcPr>
          <w:p w14:paraId="15227D41">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14:paraId="6968FF5C">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7" w:type="dxa"/>
          </w:tcPr>
          <w:p w14:paraId="6C10BFE4">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14:paraId="2FC4DE2F">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14:paraId="6BE4C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CBB5740">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w:t>
            </w:r>
          </w:p>
        </w:tc>
        <w:tc>
          <w:tcPr>
            <w:tcW w:w="992" w:type="dxa"/>
            <w:vAlign w:val="center"/>
          </w:tcPr>
          <w:p w14:paraId="6BB99693">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X</w:t>
            </w:r>
            <w:r>
              <w:rPr>
                <w:rFonts w:cs="宋体" w:asciiTheme="minorEastAsia" w:hAnsiTheme="minorEastAsia" w:eastAsiaTheme="minorEastAsia"/>
                <w:color w:val="000000" w:themeColor="text1"/>
                <w:sz w:val="24"/>
                <w:highlight w:val="none"/>
                <w14:textFill>
                  <w14:solidFill>
                    <w14:schemeClr w14:val="tx1"/>
                  </w14:solidFill>
                </w14:textFill>
              </w:rPr>
              <w:t>X</w:t>
            </w:r>
          </w:p>
        </w:tc>
        <w:tc>
          <w:tcPr>
            <w:tcW w:w="2268" w:type="dxa"/>
            <w:vAlign w:val="center"/>
          </w:tcPr>
          <w:p w14:paraId="2272B8E9">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410" w:type="dxa"/>
            <w:vAlign w:val="center"/>
          </w:tcPr>
          <w:p w14:paraId="1200F456">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268" w:type="dxa"/>
            <w:vAlign w:val="center"/>
          </w:tcPr>
          <w:p w14:paraId="01C72D21">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14:paraId="1AF0DFD1">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7" w:type="dxa"/>
          </w:tcPr>
          <w:p w14:paraId="0E3A82AD">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14:paraId="28001E75">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14:paraId="58A78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B05F567">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w:t>
            </w:r>
          </w:p>
        </w:tc>
        <w:tc>
          <w:tcPr>
            <w:tcW w:w="992" w:type="dxa"/>
            <w:vAlign w:val="center"/>
          </w:tcPr>
          <w:p w14:paraId="63A5D45E">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268" w:type="dxa"/>
            <w:vAlign w:val="center"/>
          </w:tcPr>
          <w:p w14:paraId="417E719F">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410" w:type="dxa"/>
            <w:vAlign w:val="center"/>
          </w:tcPr>
          <w:p w14:paraId="793BA7A6">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268" w:type="dxa"/>
            <w:vAlign w:val="center"/>
          </w:tcPr>
          <w:p w14:paraId="71683D59">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14:paraId="625C1C1E">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7" w:type="dxa"/>
          </w:tcPr>
          <w:p w14:paraId="23EC6349">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14:paraId="6F564157">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14:paraId="7CFA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7C1E6">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992" w:type="dxa"/>
            <w:vAlign w:val="center"/>
          </w:tcPr>
          <w:p w14:paraId="01375CA8">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268" w:type="dxa"/>
            <w:vAlign w:val="center"/>
          </w:tcPr>
          <w:p w14:paraId="341BFEDE">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410" w:type="dxa"/>
            <w:vAlign w:val="center"/>
          </w:tcPr>
          <w:p w14:paraId="3385C790">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268" w:type="dxa"/>
            <w:vAlign w:val="center"/>
          </w:tcPr>
          <w:p w14:paraId="00AD2F54">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14:paraId="5080E54F">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7" w:type="dxa"/>
          </w:tcPr>
          <w:p w14:paraId="514350EB">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14:paraId="5B1CDC24">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14:paraId="12826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0C06001">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992" w:type="dxa"/>
            <w:vAlign w:val="center"/>
          </w:tcPr>
          <w:p w14:paraId="4BB97767">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268" w:type="dxa"/>
            <w:vAlign w:val="center"/>
          </w:tcPr>
          <w:p w14:paraId="45B49207">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410" w:type="dxa"/>
            <w:vAlign w:val="center"/>
          </w:tcPr>
          <w:p w14:paraId="1D89A62C">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268" w:type="dxa"/>
            <w:vAlign w:val="center"/>
          </w:tcPr>
          <w:p w14:paraId="519D6DDF">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14:paraId="5A466B7A">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7" w:type="dxa"/>
          </w:tcPr>
          <w:p w14:paraId="587702CF">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14:paraId="309DC514">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14:paraId="60C7A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E2C6FAA">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最后报价（小写）</w:t>
            </w:r>
          </w:p>
        </w:tc>
        <w:tc>
          <w:tcPr>
            <w:tcW w:w="8647" w:type="dxa"/>
            <w:gridSpan w:val="4"/>
          </w:tcPr>
          <w:p w14:paraId="297CAF83">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14:paraId="6AFDC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8A2E477">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最后报价（大写）</w:t>
            </w:r>
          </w:p>
        </w:tc>
        <w:tc>
          <w:tcPr>
            <w:tcW w:w="8647" w:type="dxa"/>
            <w:gridSpan w:val="4"/>
          </w:tcPr>
          <w:p w14:paraId="2725AA32">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r>
    </w:tbl>
    <w:p w14:paraId="1C4DDB5D">
      <w:pPr>
        <w:spacing w:line="360" w:lineRule="auto"/>
        <w:ind w:left="-2" w:leftChars="-1" w:firstLine="480" w:firstLineChars="200"/>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注：</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1、</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供应商需按本表格式填写</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w:t>
      </w: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否则视为</w:t>
      </w:r>
      <w:r>
        <w:rPr>
          <w:rFonts w:hint="eastAsia" w:cs="宋体" w:asciiTheme="minorEastAsia" w:hAnsiTheme="minorEastAsia" w:eastAsiaTheme="minorEastAsia"/>
          <w:b/>
          <w:color w:val="000000" w:themeColor="text1"/>
          <w:sz w:val="24"/>
          <w:highlight w:val="none"/>
          <w14:textFill>
            <w14:solidFill>
              <w14:schemeClr w14:val="tx1"/>
            </w14:solidFill>
          </w14:textFill>
        </w:rPr>
        <w:t>响应文件含有采购人不能接受的附加条件，响应无效</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p>
    <w:p w14:paraId="252F91BE">
      <w:pPr>
        <w:snapToGrid w:val="0"/>
        <w:spacing w:line="360" w:lineRule="auto"/>
        <w:ind w:firstLine="480" w:firstLineChars="20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2</w:t>
      </w:r>
      <w:r>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有关本项目实施所涉及的一切费用均计入报价。</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采购人将以合同形式有偿取得货物或服务，不接受供应商给予的赠品、回扣或者与采购无关的其他商品、服务</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不得出现“0元”“免费赠送”等形式的无偿报价，</w:t>
      </w: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否则视为</w:t>
      </w:r>
      <w:r>
        <w:rPr>
          <w:rFonts w:hint="eastAsia" w:cs="宋体" w:asciiTheme="minorEastAsia" w:hAnsiTheme="minorEastAsia" w:eastAsiaTheme="minorEastAsia"/>
          <w:b/>
          <w:color w:val="000000" w:themeColor="text1"/>
          <w:sz w:val="24"/>
          <w:highlight w:val="none"/>
          <w14:textFill>
            <w14:solidFill>
              <w14:schemeClr w14:val="tx1"/>
            </w14:solidFill>
          </w14:textFill>
        </w:rPr>
        <w:t>最后报价文件含有采购人不能接受的附加条件，响应无效</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；采购内容未包含在《最后报价一览表》名称栏中，供应商不能作出合理解释的，</w:t>
      </w: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视为</w:t>
      </w:r>
      <w:r>
        <w:rPr>
          <w:rFonts w:hint="eastAsia" w:cs="宋体" w:asciiTheme="minorEastAsia" w:hAnsiTheme="minorEastAsia" w:eastAsiaTheme="minorEastAsia"/>
          <w:b/>
          <w:color w:val="000000" w:themeColor="text1"/>
          <w:sz w:val="24"/>
          <w:highlight w:val="none"/>
          <w14:textFill>
            <w14:solidFill>
              <w14:schemeClr w14:val="tx1"/>
            </w14:solidFill>
          </w14:textFill>
        </w:rPr>
        <w:t>响应文件含有采购人不能接受的附加条件的，响应无效。</w:t>
      </w:r>
    </w:p>
    <w:p w14:paraId="5CD92DA9">
      <w:pPr>
        <w:snapToGrid w:val="0"/>
        <w:spacing w:line="360" w:lineRule="auto"/>
        <w:ind w:firstLine="480" w:firstLineChars="20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3、特别提示：采购代理机构将对项目名称和项目编号，成交供应商名称、地址和成交金额，</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主要成交标的名称、服务范围、服务要求、服务时间、服务标准等予以公示</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p>
    <w:p w14:paraId="74758BAA">
      <w:pPr>
        <w:spacing w:line="360" w:lineRule="auto"/>
        <w:ind w:firstLine="480" w:firstLineChars="200"/>
        <w:rPr>
          <w:rFonts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szCs w:val="22"/>
          <w:highlight w:val="none"/>
          <w:lang w:val="zh-CN"/>
          <w14:textFill>
            <w14:solidFill>
              <w14:schemeClr w14:val="tx1"/>
            </w14:solidFill>
          </w14:textFill>
        </w:rPr>
        <w:t>4</w:t>
      </w:r>
      <w:r>
        <w:rPr>
          <w:rFonts w:cs="仿宋_GB2312" w:asciiTheme="minorEastAsia" w:hAnsiTheme="minorEastAsia" w:eastAsiaTheme="minorEastAsia"/>
          <w:color w:val="000000" w:themeColor="text1"/>
          <w:kern w:val="0"/>
          <w:sz w:val="24"/>
          <w:szCs w:val="22"/>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符合磋商文件中列明的可享受中小企业扶持政策的供应商，请填写中小企业声明函。注：供应商</w:t>
      </w:r>
      <w:r>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t>提供</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的中小企业</w:t>
      </w:r>
      <w:r>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t>声明函内容不实的，属于提供虚假材料谋取中标、成交，依照《中华人民共和国政府采购法》等国家有关规定追究相应责任。</w:t>
      </w:r>
    </w:p>
    <w:p w14:paraId="347B99B0">
      <w:pPr>
        <w:spacing w:line="360" w:lineRule="auto"/>
        <w:ind w:right="-874" w:rightChars="-416"/>
        <w:rPr>
          <w:rFonts w:cs="仿宋_GB2312" w:asciiTheme="minorEastAsia" w:hAnsiTheme="minorEastAsia" w:eastAsiaTheme="minorEastAsia"/>
          <w:color w:val="000000" w:themeColor="text1"/>
          <w:sz w:val="24"/>
          <w:highlight w:val="none"/>
          <w14:textFill>
            <w14:solidFill>
              <w14:schemeClr w14:val="tx1"/>
            </w14:solidFill>
          </w14:textFill>
        </w:rPr>
      </w:pPr>
    </w:p>
    <w:p w14:paraId="05884BA1">
      <w:pPr>
        <w:spacing w:line="360" w:lineRule="auto"/>
        <w:ind w:right="-874" w:rightChars="-416"/>
        <w:rPr>
          <w:rFonts w:cs="仿宋_GB2312" w:asciiTheme="minorEastAsia" w:hAnsiTheme="minorEastAsia" w:eastAsiaTheme="minorEastAsia"/>
          <w:color w:val="000000" w:themeColor="text1"/>
          <w:sz w:val="24"/>
          <w:highlight w:val="none"/>
          <w14:textFill>
            <w14:solidFill>
              <w14:schemeClr w14:val="tx1"/>
            </w14:solidFill>
          </w14:textFill>
        </w:rPr>
      </w:pPr>
    </w:p>
    <w:p w14:paraId="65163765">
      <w:pPr>
        <w:spacing w:line="360" w:lineRule="auto"/>
        <w:ind w:right="-874" w:rightChars="-416"/>
        <w:rPr>
          <w:rFonts w:cs="仿宋_GB2312" w:asciiTheme="minorEastAsia" w:hAnsiTheme="minorEastAsia" w:eastAsiaTheme="minorEastAsia"/>
          <w:color w:val="000000" w:themeColor="text1"/>
          <w:sz w:val="24"/>
          <w:highlight w:val="none"/>
          <w14:textFill>
            <w14:solidFill>
              <w14:schemeClr w14:val="tx1"/>
            </w14:solidFill>
          </w14:textFill>
        </w:rPr>
      </w:pPr>
    </w:p>
    <w:p w14:paraId="2BED003F">
      <w:pPr>
        <w:autoSpaceDE w:val="0"/>
        <w:autoSpaceDN w:val="0"/>
        <w:spacing w:line="360" w:lineRule="auto"/>
        <w:ind w:firstLine="4536" w:firstLineChars="189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磋商供应商名称(公章)： </w:t>
      </w:r>
    </w:p>
    <w:p w14:paraId="581CD643">
      <w:pPr>
        <w:autoSpaceDE w:val="0"/>
        <w:autoSpaceDN w:val="0"/>
        <w:spacing w:line="360" w:lineRule="auto"/>
        <w:ind w:left="2" w:leftChars="1" w:firstLine="9456" w:firstLineChars="394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法定代表人（负责人）或委托代理人(签名)：              </w:t>
      </w:r>
    </w:p>
    <w:p w14:paraId="7F912490">
      <w:pPr>
        <w:spacing w:line="360" w:lineRule="auto"/>
        <w:ind w:left="4620" w:leftChars="2200" w:firstLine="4920" w:firstLineChars="2050"/>
        <w:rPr>
          <w:rFonts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年   月   日</w:t>
      </w:r>
    </w:p>
    <w:p w14:paraId="7859051F">
      <w:pPr>
        <w:spacing w:line="360" w:lineRule="auto"/>
        <w:ind w:right="-874" w:rightChars="-416"/>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sectPr>
          <w:pgSz w:w="16838" w:h="11906" w:orient="landscape"/>
          <w:pgMar w:top="1418" w:right="471" w:bottom="1418" w:left="777" w:header="851" w:footer="992" w:gutter="0"/>
          <w:cols w:space="720" w:num="1"/>
          <w:titlePg/>
          <w:docGrid w:linePitch="312" w:charSpace="0"/>
        </w:sectPr>
      </w:pPr>
    </w:p>
    <w:p w14:paraId="16BA7D2B">
      <w:pPr>
        <w:widowControl/>
        <w:adjustRightInd/>
        <w:jc w:val="center"/>
        <w:rPr>
          <w:rFonts w:asciiTheme="minorEastAsia" w:hAnsiTheme="minorEastAsia" w:eastAsia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b/>
          <w:color w:val="000000" w:themeColor="text1"/>
          <w:sz w:val="32"/>
          <w:szCs w:val="32"/>
          <w:highlight w:val="none"/>
          <w14:textFill>
            <w14:solidFill>
              <w14:schemeClr w14:val="tx1"/>
            </w14:solidFill>
          </w14:textFill>
        </w:rPr>
        <w:t>（二）中小企业声明函</w:t>
      </w:r>
      <w:bookmarkStart w:id="141" w:name="_Toc465665161"/>
      <w:r>
        <w:rPr>
          <w:rFonts w:hint="eastAsia" w:asciiTheme="minorEastAsia" w:hAnsiTheme="minorEastAsia" w:eastAsiaTheme="minorEastAsia"/>
          <w:b/>
          <w:color w:val="000000" w:themeColor="text1"/>
          <w:sz w:val="32"/>
          <w:szCs w:val="32"/>
          <w:highlight w:val="none"/>
          <w14:textFill>
            <w14:solidFill>
              <w14:schemeClr w14:val="tx1"/>
            </w14:solidFill>
          </w14:textFill>
        </w:rPr>
        <w:t>（如果有）</w:t>
      </w:r>
    </w:p>
    <w:p w14:paraId="00B4A2A5">
      <w:pPr>
        <w:widowControl/>
        <w:spacing w:line="360" w:lineRule="auto"/>
        <w:ind w:firstLine="120" w:firstLineChars="50"/>
        <w:jc w:val="left"/>
        <w:rPr>
          <w:rFonts w:cs="宋体" w:asciiTheme="minorEastAsia" w:hAnsiTheme="minorEastAsia" w:eastAsiaTheme="minorEastAsia"/>
          <w:b/>
          <w:color w:val="000000" w:themeColor="text1"/>
          <w:sz w:val="24"/>
          <w:highlight w:val="none"/>
          <w14:textFill>
            <w14:solidFill>
              <w14:schemeClr w14:val="tx1"/>
            </w14:solidFill>
          </w14:textFill>
        </w:rPr>
      </w:pPr>
    </w:p>
    <w:p w14:paraId="32324FD6">
      <w:pPr>
        <w:widowControl/>
        <w:spacing w:line="360" w:lineRule="auto"/>
        <w:ind w:firstLine="120" w:firstLineChars="50"/>
        <w:jc w:val="left"/>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b/>
          <w:bCs/>
          <w:color w:val="000000" w:themeColor="text1"/>
          <w:sz w:val="24"/>
          <w:highlight w:val="none"/>
          <w14:textFill>
            <w14:solidFill>
              <w14:schemeClr w14:val="tx1"/>
            </w14:solidFill>
          </w14:textFill>
        </w:rPr>
        <w:t>竞争性磋商邀请公告</w:t>
      </w:r>
      <w:r>
        <w:rPr>
          <w:rFonts w:hint="eastAsia" w:cs="宋体" w:asciiTheme="minorEastAsia" w:hAnsiTheme="minorEastAsia" w:eastAsiaTheme="minorEastAsia"/>
          <w:b/>
          <w:color w:val="000000" w:themeColor="text1"/>
          <w:sz w:val="24"/>
          <w:highlight w:val="none"/>
          <w14:textFill>
            <w14:solidFill>
              <w14:schemeClr w14:val="tx1"/>
            </w14:solidFill>
          </w14:textFill>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000000" w:themeColor="text1"/>
          <w:sz w:val="24"/>
          <w:highlight w:val="none"/>
          <w14:textFill>
            <w14:solidFill>
              <w14:schemeClr w14:val="tx1"/>
            </w14:solidFill>
          </w14:textFill>
        </w:rPr>
        <w:t>5</w:t>
      </w:r>
      <w:r>
        <w:rPr>
          <w:rFonts w:hint="eastAsia" w:cs="宋体" w:asciiTheme="minorEastAsia" w:hAnsiTheme="minorEastAsia" w:eastAsiaTheme="minorEastAsia"/>
          <w:b/>
          <w:color w:val="000000" w:themeColor="text1"/>
          <w:sz w:val="24"/>
          <w:highlight w:val="none"/>
          <w14:textFill>
            <w14:solidFill>
              <w14:schemeClr w14:val="tx1"/>
            </w14:solidFill>
          </w14:textFill>
        </w:rPr>
        <w:t>）。]</w:t>
      </w:r>
    </w:p>
    <w:p w14:paraId="3CA32D1E">
      <w:pPr>
        <w:widowControl/>
        <w:adjustRightInd/>
        <w:jc w:val="center"/>
        <w:rPr>
          <w:rFonts w:cs="仿宋_GB2312" w:asciiTheme="minorEastAsia" w:hAnsiTheme="minorEastAsia" w:eastAsiaTheme="minorEastAsia"/>
          <w:color w:val="000000" w:themeColor="text1"/>
          <w:sz w:val="24"/>
          <w:highlight w:val="none"/>
          <w14:textFill>
            <w14:solidFill>
              <w14:schemeClr w14:val="tx1"/>
            </w14:solidFill>
          </w14:textFill>
        </w:rPr>
      </w:pPr>
    </w:p>
    <w:p w14:paraId="6E255F91">
      <w:pPr>
        <w:widowControl/>
        <w:adjustRightInd/>
        <w:jc w:val="left"/>
        <w:rPr>
          <w:rFonts w:cs="宋体" w:asciiTheme="minorEastAsia" w:hAnsiTheme="minorEastAsia" w:eastAsiaTheme="minorEastAsia"/>
          <w:b/>
          <w:color w:val="000000" w:themeColor="text1"/>
          <w:sz w:val="32"/>
          <w:szCs w:val="32"/>
          <w:highlight w:val="none"/>
          <w14:textFill>
            <w14:solidFill>
              <w14:schemeClr w14:val="tx1"/>
            </w14:solidFill>
          </w14:textFill>
        </w:rPr>
      </w:pPr>
      <w:r>
        <w:rPr>
          <w:rFonts w:cs="宋体" w:asciiTheme="minorEastAsia" w:hAnsiTheme="minorEastAsia" w:eastAsiaTheme="minorEastAsia"/>
          <w:b/>
          <w:color w:val="000000" w:themeColor="text1"/>
          <w:sz w:val="32"/>
          <w:szCs w:val="32"/>
          <w:highlight w:val="none"/>
          <w14:textFill>
            <w14:solidFill>
              <w14:schemeClr w14:val="tx1"/>
            </w14:solidFill>
          </w14:textFill>
        </w:rPr>
        <w:br w:type="page"/>
      </w:r>
    </w:p>
    <w:p w14:paraId="449030E7">
      <w:pPr>
        <w:pStyle w:val="63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附件</w:t>
      </w:r>
      <w:bookmarkEnd w:id="141"/>
    </w:p>
    <w:p w14:paraId="51A6E62A">
      <w:pPr>
        <w:spacing w:line="360" w:lineRule="auto"/>
        <w:jc w:val="left"/>
        <w:rPr>
          <w:rFonts w:cs="仿宋_GB2312" w:asciiTheme="minorEastAsia" w:hAnsiTheme="minorEastAsia" w:eastAsiaTheme="minorEastAsia"/>
          <w:b/>
          <w:color w:val="000000" w:themeColor="text1"/>
          <w:spacing w:val="6"/>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pacing w:val="6"/>
          <w:sz w:val="32"/>
          <w:szCs w:val="32"/>
          <w:highlight w:val="none"/>
          <w14:textFill>
            <w14:solidFill>
              <w14:schemeClr w14:val="tx1"/>
            </w14:solidFill>
          </w14:textFill>
        </w:rPr>
        <w:t>附件1：质疑函范本及制作说明</w:t>
      </w:r>
    </w:p>
    <w:p w14:paraId="29476E6A">
      <w:pPr>
        <w:spacing w:line="360" w:lineRule="auto"/>
        <w:jc w:val="center"/>
        <w:rPr>
          <w:rFonts w:cs="仿宋_GB2312" w:asciiTheme="minorEastAsia" w:hAnsiTheme="minorEastAsia" w:eastAsiaTheme="minorEastAsia"/>
          <w:b/>
          <w:color w:val="000000" w:themeColor="text1"/>
          <w:spacing w:val="6"/>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pacing w:val="6"/>
          <w:sz w:val="32"/>
          <w:szCs w:val="32"/>
          <w:highlight w:val="none"/>
          <w14:textFill>
            <w14:solidFill>
              <w14:schemeClr w14:val="tx1"/>
            </w14:solidFill>
          </w14:textFill>
        </w:rPr>
        <w:t>质疑函范本</w:t>
      </w:r>
    </w:p>
    <w:p w14:paraId="4EA6AEE1">
      <w:pPr>
        <w:snapToGrid w:val="0"/>
        <w:spacing w:before="240" w:beforeLines="100" w:line="360" w:lineRule="auto"/>
        <w:rPr>
          <w:rFonts w:cs="仿宋_GB2312" w:asciiTheme="minorEastAsia" w:hAnsiTheme="minorEastAsia" w:eastAsiaTheme="minorEastAsia"/>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14:textFill>
            <w14:solidFill>
              <w14:schemeClr w14:val="tx1"/>
            </w14:solidFill>
          </w14:textFill>
        </w:rPr>
        <w:t>一、质疑供应商基本信息</w:t>
      </w:r>
    </w:p>
    <w:p w14:paraId="2D883FFB">
      <w:pPr>
        <w:snapToGrid w:val="0"/>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质疑供应商：</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27EDD22A">
      <w:pPr>
        <w:snapToGrid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地址：</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邮编：</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633367F8">
      <w:pPr>
        <w:snapToGrid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联系人：</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联系电话：</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7B07C4CF">
      <w:pPr>
        <w:snapToGrid w:val="0"/>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授权代表：</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3C5E9313">
      <w:pPr>
        <w:snapToGrid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联系电话：</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w:t>
      </w:r>
    </w:p>
    <w:p w14:paraId="76BB0E21">
      <w:pPr>
        <w:snapToGrid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地址： </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邮编：</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60CCCD3F">
      <w:pPr>
        <w:snapToGrid w:val="0"/>
        <w:spacing w:line="360" w:lineRule="auto"/>
        <w:rPr>
          <w:rFonts w:cs="仿宋_GB2312" w:asciiTheme="minorEastAsia" w:hAnsiTheme="minorEastAsia" w:eastAsiaTheme="minorEastAsia"/>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14:textFill>
            <w14:solidFill>
              <w14:schemeClr w14:val="tx1"/>
            </w14:solidFill>
          </w14:textFill>
        </w:rPr>
        <w:t>二、质疑项目基本情况</w:t>
      </w:r>
    </w:p>
    <w:p w14:paraId="6526970D">
      <w:pPr>
        <w:snapToGrid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质疑项目的名称：</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3CF8F671">
      <w:pPr>
        <w:snapToGrid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质疑项目的编号：</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包号：</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30B56DE2">
      <w:pPr>
        <w:snapToGrid w:val="0"/>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采购人名称：</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2390BAA3">
      <w:pPr>
        <w:snapToGrid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采购文件获取日期：</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34C97863">
      <w:pPr>
        <w:snapToGrid w:val="0"/>
        <w:spacing w:line="360" w:lineRule="auto"/>
        <w:rPr>
          <w:rFonts w:cs="仿宋_GB2312" w:asciiTheme="minorEastAsia" w:hAnsiTheme="minorEastAsia" w:eastAsiaTheme="minorEastAsia"/>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14:textFill>
            <w14:solidFill>
              <w14:schemeClr w14:val="tx1"/>
            </w14:solidFill>
          </w14:textFill>
        </w:rPr>
        <w:t>三、质疑事项具体内容</w:t>
      </w:r>
    </w:p>
    <w:p w14:paraId="1BF9674B">
      <w:pPr>
        <w:snapToGrid w:val="0"/>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质疑事项1：</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49B9796E">
      <w:pPr>
        <w:snapToGrid w:val="0"/>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事实依据：</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2841C25D">
      <w:pPr>
        <w:snapToGrid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25B49950">
      <w:pPr>
        <w:snapToGrid w:val="0"/>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法律依据：</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30B32520">
      <w:pPr>
        <w:snapToGrid w:val="0"/>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4C981731">
      <w:pPr>
        <w:snapToGrid w:val="0"/>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质疑事项2</w:t>
      </w:r>
    </w:p>
    <w:p w14:paraId="16D42521">
      <w:pPr>
        <w:snapToGrid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p>
    <w:p w14:paraId="3905515B">
      <w:pPr>
        <w:snapToGrid w:val="0"/>
        <w:spacing w:line="360" w:lineRule="auto"/>
        <w:rPr>
          <w:rFonts w:cs="仿宋_GB2312" w:asciiTheme="minorEastAsia" w:hAnsiTheme="minorEastAsia" w:eastAsiaTheme="minorEastAsia"/>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14:textFill>
            <w14:solidFill>
              <w14:schemeClr w14:val="tx1"/>
            </w14:solidFill>
          </w14:textFill>
        </w:rPr>
        <w:t>四、与质疑事项相关的质疑请求</w:t>
      </w:r>
    </w:p>
    <w:p w14:paraId="4F898326">
      <w:pPr>
        <w:snapToGrid w:val="0"/>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请求：</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3AB74D8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p w14:paraId="2C66EC5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签字(签章)：                   公章：                      </w:t>
      </w:r>
    </w:p>
    <w:p w14:paraId="4D8122F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日期：    </w:t>
      </w:r>
    </w:p>
    <w:p w14:paraId="5D3D759B">
      <w:pPr>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质疑函制作说明：</w:t>
      </w:r>
    </w:p>
    <w:p w14:paraId="4FB6EE5D">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1.供应商提出质疑时，应提交质疑函和必要的证明材料。</w:t>
      </w:r>
    </w:p>
    <w:p w14:paraId="62C0DB94">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3967E102">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3.质疑供应商若对项目的某一分包进行质疑，质疑函中应列明具体分包号。</w:t>
      </w:r>
    </w:p>
    <w:p w14:paraId="65CA2EF8">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4.质疑函的质疑事项应具体、明确，并有必要的事实依据和法律依据。</w:t>
      </w:r>
    </w:p>
    <w:p w14:paraId="72E34BDA">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5.质疑函的质疑请求应与质疑事项相关。</w:t>
      </w:r>
    </w:p>
    <w:p w14:paraId="65AAC795">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54B87A37">
      <w:pPr>
        <w:widowControl/>
        <w:spacing w:line="360" w:lineRule="auto"/>
        <w:ind w:firstLine="600" w:firstLineChars="200"/>
        <w:jc w:val="left"/>
        <w:rPr>
          <w:rFonts w:cs="仿宋_GB2312" w:asciiTheme="minorEastAsia" w:hAnsiTheme="minorEastAsia" w:eastAsiaTheme="minorEastAsia"/>
          <w:color w:val="000000" w:themeColor="text1"/>
          <w:sz w:val="30"/>
          <w:szCs w:val="30"/>
          <w:highlight w:val="none"/>
          <w14:textFill>
            <w14:solidFill>
              <w14:schemeClr w14:val="tx1"/>
            </w14:solidFill>
          </w14:textFill>
        </w:rPr>
      </w:pPr>
    </w:p>
    <w:p w14:paraId="71BC9B90">
      <w:pPr>
        <w:spacing w:line="360" w:lineRule="auto"/>
        <w:jc w:val="left"/>
        <w:rPr>
          <w:rFonts w:cs="仿宋_GB2312" w:asciiTheme="minorEastAsia" w:hAnsiTheme="minorEastAsia" w:eastAsiaTheme="minorEastAsia"/>
          <w:b/>
          <w:color w:val="000000" w:themeColor="text1"/>
          <w:spacing w:val="6"/>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br w:type="page"/>
      </w:r>
      <w:r>
        <w:rPr>
          <w:rFonts w:hint="eastAsia" w:cs="仿宋_GB2312" w:asciiTheme="minorEastAsia" w:hAnsiTheme="minorEastAsia" w:eastAsiaTheme="minorEastAsia"/>
          <w:b/>
          <w:color w:val="000000" w:themeColor="text1"/>
          <w:spacing w:val="6"/>
          <w:sz w:val="32"/>
          <w:szCs w:val="32"/>
          <w:highlight w:val="none"/>
          <w14:textFill>
            <w14:solidFill>
              <w14:schemeClr w14:val="tx1"/>
            </w14:solidFill>
          </w14:textFill>
        </w:rPr>
        <w:t>附件2：投诉书范本及制作说明</w:t>
      </w:r>
    </w:p>
    <w:p w14:paraId="6C701385">
      <w:pPr>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p>
    <w:p w14:paraId="037A5FF7">
      <w:pPr>
        <w:spacing w:line="360" w:lineRule="auto"/>
        <w:jc w:val="center"/>
        <w:rPr>
          <w:rFonts w:cs="仿宋_GB2312" w:asciiTheme="minorEastAsia" w:hAnsiTheme="minorEastAsia" w:eastAsiaTheme="minorEastAsia"/>
          <w:b/>
          <w:color w:val="000000" w:themeColor="text1"/>
          <w:spacing w:val="6"/>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pacing w:val="6"/>
          <w:sz w:val="32"/>
          <w:szCs w:val="32"/>
          <w:highlight w:val="none"/>
          <w14:textFill>
            <w14:solidFill>
              <w14:schemeClr w14:val="tx1"/>
            </w14:solidFill>
          </w14:textFill>
        </w:rPr>
        <w:t>投诉书范本</w:t>
      </w:r>
    </w:p>
    <w:p w14:paraId="66D602A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一、投诉相关主体基本情况</w:t>
      </w:r>
    </w:p>
    <w:p w14:paraId="7CE77199">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投诉人：</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75456A7F">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地     址：</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邮编：</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p>
    <w:p w14:paraId="54D623A4">
      <w:pPr>
        <w:tabs>
          <w:tab w:val="left" w:pos="6510"/>
        </w:tabs>
        <w:spacing w:line="360" w:lineRule="auto"/>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法定代表人/主要负责人：</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w:t>
      </w:r>
    </w:p>
    <w:p w14:paraId="2E5EA879">
      <w:pPr>
        <w:tabs>
          <w:tab w:val="left" w:pos="6510"/>
        </w:tabs>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联系电话：</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6B37A12C">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授权代表：</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联系电话</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11CC7BEE">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地     址：</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邮编：</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6FF7D48E">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被投诉人1：</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p>
    <w:p w14:paraId="6F7120D6">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地     址：</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邮编：</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p>
    <w:p w14:paraId="24C332BC">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联系人：</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联系电话：</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p>
    <w:p w14:paraId="1595F09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被投诉人2</w:t>
      </w:r>
    </w:p>
    <w:p w14:paraId="4D8D1AD9">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p>
    <w:p w14:paraId="7790EFA8">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相关供应商：</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p>
    <w:p w14:paraId="35567640">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地     址：</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邮编：</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p>
    <w:p w14:paraId="4733D7A1">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联系人：</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联系电话：</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p>
    <w:p w14:paraId="6E07026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二、投诉项目基本情况</w:t>
      </w:r>
    </w:p>
    <w:p w14:paraId="417E8B4A">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采购项目名称：</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67B519D0">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采购项目编号：</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包号：</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2DFFBC1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采购人名称：</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p>
    <w:p w14:paraId="3FF45A8A">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代理机构名称：</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6345B076">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采购文件公告:</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是/否 </w:t>
      </w:r>
      <w:r>
        <w:rPr>
          <w:rFonts w:hint="eastAsia" w:cs="仿宋_GB2312" w:asciiTheme="minorEastAsia" w:hAnsiTheme="minorEastAsia" w:eastAsiaTheme="minorEastAsia"/>
          <w:color w:val="000000" w:themeColor="text1"/>
          <w:sz w:val="24"/>
          <w:highlight w:val="none"/>
          <w14:textFill>
            <w14:solidFill>
              <w14:schemeClr w14:val="tx1"/>
            </w14:solidFill>
          </w14:textFill>
        </w:rPr>
        <w:t>公告期限：</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5ED6ED0C">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采购结果公告:</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是/否 </w:t>
      </w:r>
      <w:r>
        <w:rPr>
          <w:rFonts w:hint="eastAsia" w:cs="仿宋_GB2312" w:asciiTheme="minorEastAsia" w:hAnsiTheme="minorEastAsia" w:eastAsiaTheme="minorEastAsia"/>
          <w:color w:val="000000" w:themeColor="text1"/>
          <w:sz w:val="24"/>
          <w:highlight w:val="none"/>
          <w14:textFill>
            <w14:solidFill>
              <w14:schemeClr w14:val="tx1"/>
            </w14:solidFill>
          </w14:textFill>
        </w:rPr>
        <w:t>公告期限：</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24F1BF5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三、质疑基本情况</w:t>
      </w:r>
    </w:p>
    <w:p w14:paraId="0E6D1011">
      <w:pPr>
        <w:spacing w:line="360" w:lineRule="auto"/>
        <w:ind w:firstLine="480" w:firstLineChars="200"/>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投诉人于</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年</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月</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日,向</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提出质疑，质疑事项为：</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3AB9649F">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w:t>
      </w:r>
    </w:p>
    <w:p w14:paraId="1D2A5A65">
      <w:pPr>
        <w:spacing w:line="360" w:lineRule="auto"/>
        <w:ind w:firstLine="360" w:firstLineChars="15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采购人/代理机构</w:t>
      </w:r>
      <w:r>
        <w:rPr>
          <w:rFonts w:hint="eastAsia" w:cs="仿宋_GB2312" w:asciiTheme="minorEastAsia" w:hAnsiTheme="minorEastAsia" w:eastAsiaTheme="minorEastAsia"/>
          <w:color w:val="000000" w:themeColor="text1"/>
          <w:sz w:val="24"/>
          <w:highlight w:val="none"/>
          <w14:textFill>
            <w14:solidFill>
              <w14:schemeClr w14:val="tx1"/>
            </w14:solidFill>
          </w14:textFill>
        </w:rPr>
        <w:t>于</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年</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月</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日,就质疑事项作出了答复/没有在法定期限内作出答复。</w:t>
      </w:r>
    </w:p>
    <w:p w14:paraId="4436D89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四、投诉事项具体内容</w:t>
      </w:r>
    </w:p>
    <w:p w14:paraId="6F5F4E65">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投诉事项 1：</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56F1C4D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事实依据：</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2C996611">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2E1888D9">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法律依据：</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5C82C94C">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241B768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投诉事项2</w:t>
      </w:r>
    </w:p>
    <w:p w14:paraId="55A2344F">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p>
    <w:p w14:paraId="54587F1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五、与投诉事项相关的投诉请求</w:t>
      </w:r>
    </w:p>
    <w:p w14:paraId="46EC71E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请求：</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w:t>
      </w:r>
    </w:p>
    <w:p w14:paraId="0850BB4A">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w:t>
      </w:r>
    </w:p>
    <w:p w14:paraId="28ADCD27">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签字(签章)：                   公章：                      </w:t>
      </w:r>
    </w:p>
    <w:p w14:paraId="2CF5D79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日期：    </w:t>
      </w:r>
    </w:p>
    <w:p w14:paraId="17164FB4">
      <w:pPr>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p>
    <w:p w14:paraId="555CC8D0">
      <w:pPr>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p>
    <w:p w14:paraId="25A01653">
      <w:pPr>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投诉书制作说明：</w:t>
      </w:r>
    </w:p>
    <w:p w14:paraId="5C9404D5">
      <w:pPr>
        <w:widowControl/>
        <w:spacing w:line="360" w:lineRule="auto"/>
        <w:ind w:firstLine="480" w:firstLineChars="2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3C18431D">
      <w:pPr>
        <w:widowControl/>
        <w:spacing w:line="360" w:lineRule="auto"/>
        <w:ind w:firstLine="480" w:firstLineChars="200"/>
        <w:jc w:val="left"/>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54E80523">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3.投诉人若对项目的某一分包进行投诉，投诉书应列明具体分包号。</w:t>
      </w:r>
    </w:p>
    <w:p w14:paraId="40444FFF">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4.投诉书应简要列明质疑事项，质疑函、质疑答复等作为附件材料提供。</w:t>
      </w:r>
    </w:p>
    <w:p w14:paraId="0CF71FAC">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5.投诉书的投诉事项应具体、明确，并有必要的事实依据和法律依据。</w:t>
      </w:r>
    </w:p>
    <w:p w14:paraId="60BC34B1">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6.投诉书的投诉请求应与投诉事项相关。</w:t>
      </w:r>
    </w:p>
    <w:p w14:paraId="4C7CA5F1">
      <w:pPr>
        <w:widowControl/>
        <w:spacing w:line="360" w:lineRule="auto"/>
        <w:ind w:firstLine="480" w:firstLineChars="200"/>
        <w:jc w:val="left"/>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67E339B7">
      <w:pPr>
        <w:rPr>
          <w:rFonts w:cs="仿宋_GB2312" w:asciiTheme="minorEastAsia" w:hAnsiTheme="minorEastAsia" w:eastAsiaTheme="minorEastAsia"/>
          <w:b/>
          <w:color w:val="000000" w:themeColor="text1"/>
          <w:sz w:val="24"/>
          <w:highlight w:val="none"/>
          <w14:textFill>
            <w14:solidFill>
              <w14:schemeClr w14:val="tx1"/>
            </w14:solidFill>
          </w14:textFill>
        </w:rPr>
      </w:pPr>
    </w:p>
    <w:p w14:paraId="03A4C1AB">
      <w:pPr>
        <w:widowControl/>
        <w:adjustRightInd/>
        <w:jc w:val="left"/>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br w:type="page"/>
      </w:r>
    </w:p>
    <w:p w14:paraId="465B65F3">
      <w:pPr>
        <w:spacing w:line="360" w:lineRule="auto"/>
        <w:jc w:val="left"/>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附件3：</w:t>
      </w:r>
    </w:p>
    <w:p w14:paraId="4054A19D">
      <w:pPr>
        <w:spacing w:line="360" w:lineRule="auto"/>
        <w:rPr>
          <w:rFonts w:asciiTheme="minorEastAsia" w:hAnsiTheme="minorEastAsia" w:eastAsiaTheme="minorEastAsia"/>
          <w:b/>
          <w:color w:val="000000" w:themeColor="text1"/>
          <w:spacing w:val="6"/>
          <w:sz w:val="32"/>
          <w:szCs w:val="32"/>
          <w:highlight w:val="none"/>
          <w14:textFill>
            <w14:solidFill>
              <w14:schemeClr w14:val="tx1"/>
            </w14:solidFill>
          </w14:textFill>
        </w:rPr>
      </w:pPr>
    </w:p>
    <w:p w14:paraId="721D986F">
      <w:pPr>
        <w:spacing w:line="360" w:lineRule="auto"/>
        <w:jc w:val="center"/>
        <w:rPr>
          <w:rFonts w:asciiTheme="minorEastAsia" w:hAnsiTheme="minorEastAsia" w:eastAsiaTheme="minorEastAsia"/>
          <w:b/>
          <w:color w:val="000000" w:themeColor="text1"/>
          <w:spacing w:val="6"/>
          <w:sz w:val="32"/>
          <w:szCs w:val="32"/>
          <w:highlight w:val="none"/>
          <w14:textFill>
            <w14:solidFill>
              <w14:schemeClr w14:val="tx1"/>
            </w14:solidFill>
          </w14:textFill>
        </w:rPr>
      </w:pPr>
      <w:r>
        <w:rPr>
          <w:rFonts w:hint="eastAsia" w:asciiTheme="minorEastAsia" w:hAnsiTheme="minorEastAsia" w:eastAsiaTheme="minorEastAsia"/>
          <w:b/>
          <w:color w:val="000000" w:themeColor="text1"/>
          <w:spacing w:val="6"/>
          <w:sz w:val="32"/>
          <w:szCs w:val="32"/>
          <w:highlight w:val="none"/>
          <w14:textFill>
            <w14:solidFill>
              <w14:schemeClr w14:val="tx1"/>
            </w14:solidFill>
          </w14:textFill>
        </w:rPr>
        <w:t>残疾人福利性单位声明函</w:t>
      </w:r>
    </w:p>
    <w:p w14:paraId="3A558364">
      <w:pPr>
        <w:spacing w:line="360" w:lineRule="auto"/>
        <w:rPr>
          <w:rFonts w:asciiTheme="minorEastAsia" w:hAnsiTheme="minorEastAsia" w:eastAsiaTheme="minorEastAsia"/>
          <w:b/>
          <w:color w:val="000000" w:themeColor="text1"/>
          <w:spacing w:val="6"/>
          <w:sz w:val="30"/>
          <w:szCs w:val="30"/>
          <w:highlight w:val="none"/>
          <w14:textFill>
            <w14:solidFill>
              <w14:schemeClr w14:val="tx1"/>
            </w14:solidFill>
          </w14:textFill>
        </w:rPr>
      </w:pPr>
    </w:p>
    <w:p w14:paraId="5463D206">
      <w:pPr>
        <w:spacing w:line="360" w:lineRule="auto"/>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（采购人）    </w:t>
      </w:r>
      <w:r>
        <w:rPr>
          <w:rFonts w:hint="eastAsia" w:cs="仿宋_GB2312" w:asciiTheme="minorEastAsia" w:hAnsiTheme="minorEastAsia" w:eastAsiaTheme="minorEastAsia"/>
          <w:color w:val="000000" w:themeColor="text1"/>
          <w:sz w:val="24"/>
          <w:highlight w:val="none"/>
          <w14:textFill>
            <w14:solidFill>
              <w14:schemeClr w14:val="tx1"/>
            </w14:solidFill>
          </w14:textFill>
        </w:rPr>
        <w:t>单位的</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（项目名称）    </w:t>
      </w:r>
      <w:r>
        <w:rPr>
          <w:rFonts w:hint="eastAsia" w:cs="仿宋_GB2312" w:asciiTheme="minorEastAsia" w:hAnsiTheme="minorEastAsia" w:eastAsiaTheme="minorEastAsia"/>
          <w:color w:val="000000" w:themeColor="text1"/>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3A8915B6">
      <w:pPr>
        <w:spacing w:line="360" w:lineRule="auto"/>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本单位对上述声明的真实性负责。如有虚假，将依法承担相应责任。</w:t>
      </w:r>
    </w:p>
    <w:p w14:paraId="49BC551B">
      <w:pPr>
        <w:spacing w:line="360" w:lineRule="auto"/>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p>
    <w:p w14:paraId="67717AED">
      <w:pPr>
        <w:spacing w:line="360" w:lineRule="auto"/>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p>
    <w:p w14:paraId="0C193AFA">
      <w:pPr>
        <w:tabs>
          <w:tab w:val="left" w:pos="4860"/>
        </w:tabs>
        <w:spacing w:line="360" w:lineRule="auto"/>
        <w:ind w:right="1560" w:firstLine="480" w:firstLineChars="200"/>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磋商供应商名称(公章)</w:t>
      </w: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p>
    <w:p w14:paraId="0748A9D3">
      <w:pPr>
        <w:tabs>
          <w:tab w:val="left" w:pos="4860"/>
        </w:tabs>
        <w:spacing w:line="360" w:lineRule="auto"/>
        <w:ind w:right="1560" w:firstLine="480" w:firstLineChars="200"/>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日  期：</w:t>
      </w:r>
    </w:p>
    <w:p w14:paraId="79FCCEFD">
      <w:pPr>
        <w:spacing w:line="360" w:lineRule="auto"/>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p>
    <w:p w14:paraId="19229984">
      <w:pPr>
        <w:widowControl/>
        <w:adjustRightInd/>
        <w:jc w:val="left"/>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cs="仿宋_GB2312" w:asciiTheme="minorEastAsia" w:hAnsiTheme="minorEastAsia" w:eastAsiaTheme="minorEastAsia"/>
          <w:b/>
          <w:color w:val="000000" w:themeColor="text1"/>
          <w:sz w:val="32"/>
          <w:szCs w:val="32"/>
          <w:highlight w:val="none"/>
          <w14:textFill>
            <w14:solidFill>
              <w14:schemeClr w14:val="tx1"/>
            </w14:solidFill>
          </w14:textFill>
        </w:rPr>
        <w:br w:type="page"/>
      </w:r>
    </w:p>
    <w:p w14:paraId="7D899825">
      <w:pPr>
        <w:autoSpaceDE w:val="0"/>
        <w:autoSpaceDN w:val="0"/>
        <w:jc w:val="left"/>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附件4：</w:t>
      </w:r>
    </w:p>
    <w:p w14:paraId="0A23A110">
      <w:pPr>
        <w:spacing w:line="360" w:lineRule="auto"/>
        <w:jc w:val="left"/>
        <w:rPr>
          <w:rFonts w:cs="仿宋_GB2312" w:asciiTheme="minorEastAsia" w:hAnsiTheme="minorEastAsia" w:eastAsiaTheme="minorEastAsia"/>
          <w:b/>
          <w:color w:val="000000" w:themeColor="text1"/>
          <w:sz w:val="24"/>
          <w:highlight w:val="none"/>
          <w14:textFill>
            <w14:solidFill>
              <w14:schemeClr w14:val="tx1"/>
            </w14:solidFill>
          </w14:textFill>
        </w:rPr>
      </w:pPr>
    </w:p>
    <w:p w14:paraId="0624975B">
      <w:pPr>
        <w:autoSpaceDE w:val="0"/>
        <w:autoSpaceDN w:val="0"/>
        <w:jc w:val="center"/>
        <w:rPr>
          <w:rFonts w:asciiTheme="minorEastAsia" w:hAnsiTheme="minorEastAsia" w:eastAsia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b/>
          <w:bCs/>
          <w:color w:val="000000" w:themeColor="text1"/>
          <w:sz w:val="32"/>
          <w:szCs w:val="32"/>
          <w:highlight w:val="none"/>
          <w14:textFill>
            <w14:solidFill>
              <w14:schemeClr w14:val="tx1"/>
            </w14:solidFill>
          </w14:textFill>
        </w:rPr>
        <w:t>业务专用章使用说明函</w:t>
      </w:r>
    </w:p>
    <w:p w14:paraId="78A933F7">
      <w:pPr>
        <w:autoSpaceDE w:val="0"/>
        <w:autoSpaceDN w:val="0"/>
        <w:jc w:val="center"/>
        <w:rPr>
          <w:rFonts w:asciiTheme="minorEastAsia" w:hAnsiTheme="minorEastAsia" w:eastAsiaTheme="minorEastAsia"/>
          <w:b/>
          <w:bCs/>
          <w:color w:val="000000" w:themeColor="text1"/>
          <w:sz w:val="32"/>
          <w:szCs w:val="32"/>
          <w:highlight w:val="none"/>
          <w14:textFill>
            <w14:solidFill>
              <w14:schemeClr w14:val="tx1"/>
            </w14:solidFill>
          </w14:textFill>
        </w:rPr>
      </w:pPr>
    </w:p>
    <w:p w14:paraId="6E3A013A">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（采购人）、（采购代理机构）：</w:t>
      </w:r>
    </w:p>
    <w:p w14:paraId="0150D5A8">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我方</w:t>
      </w:r>
      <w:r>
        <w:rPr>
          <w:rFonts w:hint="eastAsia"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(供应商全称)</w:t>
      </w:r>
      <w:r>
        <w:rPr>
          <w:rFonts w:hint="eastAsia" w:asciiTheme="minorEastAsia" w:hAnsiTheme="minorEastAsia" w:eastAsiaTheme="minorEastAsia"/>
          <w:color w:val="000000" w:themeColor="text1"/>
          <w:sz w:val="24"/>
          <w:highlight w:val="none"/>
          <w14:textFill>
            <w14:solidFill>
              <w14:schemeClr w14:val="tx1"/>
            </w14:solidFill>
          </w14:textFill>
        </w:rPr>
        <w:t>是中华人民共和国依法登记注册的合法企业，</w:t>
      </w:r>
      <w:r>
        <w:rPr>
          <w:rFonts w:hint="eastAsia" w:cs="宋体" w:asciiTheme="minorEastAsia" w:hAnsiTheme="minorEastAsia" w:eastAsiaTheme="minorEastAsia"/>
          <w:bCs/>
          <w:color w:val="000000" w:themeColor="text1"/>
          <w:sz w:val="24"/>
          <w:highlight w:val="none"/>
          <w14:textFill>
            <w14:solidFill>
              <w14:schemeClr w14:val="tx1"/>
            </w14:solidFill>
          </w14:textFill>
        </w:rPr>
        <w:t>在参加</w:t>
      </w:r>
      <w:r>
        <w:rPr>
          <w:rFonts w:hint="eastAsia" w:cs="仿宋_GB2312" w:asciiTheme="minorEastAsia" w:hAnsiTheme="minorEastAsia" w:eastAsiaTheme="minorEastAsia"/>
          <w:color w:val="000000" w:themeColor="text1"/>
          <w:sz w:val="24"/>
          <w:highlight w:val="none"/>
          <w14:textFill>
            <w14:solidFill>
              <w14:schemeClr w14:val="tx1"/>
            </w14:solidFill>
          </w14:textFill>
        </w:rPr>
        <w:t>贵方组织的（项目名称）【项目编号：（采购编号）】</w:t>
      </w:r>
      <w:r>
        <w:rPr>
          <w:rFonts w:hint="eastAsia" w:cs="宋体" w:asciiTheme="minorEastAsia" w:hAnsiTheme="minorEastAsia" w:eastAsiaTheme="minorEastAsia"/>
          <w:bCs/>
          <w:color w:val="000000" w:themeColor="text1"/>
          <w:sz w:val="24"/>
          <w:highlight w:val="none"/>
          <w14:textFill>
            <w14:solidFill>
              <w14:schemeClr w14:val="tx1"/>
            </w14:solidFill>
          </w14:textFill>
        </w:rPr>
        <w:t>采购活动中作如下说明：</w:t>
      </w:r>
      <w:r>
        <w:rPr>
          <w:rFonts w:hint="eastAsia" w:cs="宋体" w:asciiTheme="minorEastAsia" w:hAnsiTheme="minorEastAsia" w:eastAsiaTheme="minorEastAsia"/>
          <w:color w:val="000000" w:themeColor="text1"/>
          <w:sz w:val="24"/>
          <w:highlight w:val="none"/>
          <w14:textFill>
            <w14:solidFill>
              <w14:schemeClr w14:val="tx1"/>
            </w14:solidFill>
          </w14:textFill>
        </w:rPr>
        <w:t>我方所使用的“</w:t>
      </w:r>
      <w:r>
        <w:rPr>
          <w:rFonts w:hint="eastAsia" w:cs="仿宋_GB2312" w:asciiTheme="minorEastAsia" w:hAnsiTheme="minorEastAsia" w:eastAsiaTheme="minorEastAsia"/>
          <w:color w:val="000000" w:themeColor="text1"/>
          <w:sz w:val="24"/>
          <w:highlight w:val="none"/>
          <w14:textFill>
            <w14:solidFill>
              <w14:schemeClr w14:val="tx1"/>
            </w14:solidFill>
          </w14:textFill>
        </w:rPr>
        <w:t>XX</w:t>
      </w:r>
      <w:r>
        <w:rPr>
          <w:rFonts w:hint="eastAsia" w:cs="宋体" w:asciiTheme="minorEastAsia" w:hAnsiTheme="minorEastAsia" w:eastAsiaTheme="minorEastAsia"/>
          <w:color w:val="000000" w:themeColor="text1"/>
          <w:sz w:val="24"/>
          <w:highlight w:val="none"/>
          <w14:textFill>
            <w14:solidFill>
              <w14:schemeClr w14:val="tx1"/>
            </w14:solidFill>
          </w14:textFill>
        </w:rPr>
        <w:t>专用章”与法定名称章具有同等的法律效力，对使用“</w:t>
      </w:r>
      <w:r>
        <w:rPr>
          <w:rFonts w:hint="eastAsia" w:cs="仿宋_GB2312" w:asciiTheme="minorEastAsia" w:hAnsiTheme="minorEastAsia" w:eastAsiaTheme="minorEastAsia"/>
          <w:color w:val="000000" w:themeColor="text1"/>
          <w:sz w:val="24"/>
          <w:highlight w:val="none"/>
          <w14:textFill>
            <w14:solidFill>
              <w14:schemeClr w14:val="tx1"/>
            </w14:solidFill>
          </w14:textFill>
        </w:rPr>
        <w:t>XX</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专用章”的行为予以完全承认，并愿意承担相应责任。   </w:t>
      </w:r>
    </w:p>
    <w:p w14:paraId="5A0D2058">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特此说明。</w:t>
      </w:r>
    </w:p>
    <w:p w14:paraId="3286D4B0">
      <w:pPr>
        <w:spacing w:line="360" w:lineRule="auto"/>
        <w:ind w:firstLine="494"/>
        <w:rPr>
          <w:rFonts w:cs="宋体" w:asciiTheme="minorEastAsia" w:hAnsiTheme="minorEastAsia" w:eastAsiaTheme="minorEastAsia"/>
          <w:color w:val="000000" w:themeColor="text1"/>
          <w:sz w:val="24"/>
          <w:highlight w:val="none"/>
          <w14:textFill>
            <w14:solidFill>
              <w14:schemeClr w14:val="tx1"/>
            </w14:solidFill>
          </w14:textFill>
        </w:rPr>
      </w:pPr>
    </w:p>
    <w:p w14:paraId="460E0FC0">
      <w:pPr>
        <w:spacing w:line="360" w:lineRule="auto"/>
        <w:ind w:firstLine="494"/>
        <w:rPr>
          <w:rFonts w:cs="宋体" w:asciiTheme="minorEastAsia" w:hAnsiTheme="minorEastAsia" w:eastAsiaTheme="minorEastAsia"/>
          <w:color w:val="000000" w:themeColor="text1"/>
          <w:sz w:val="24"/>
          <w:highlight w:val="none"/>
          <w14:textFill>
            <w14:solidFill>
              <w14:schemeClr w14:val="tx1"/>
            </w14:solidFill>
          </w14:textFill>
        </w:rPr>
      </w:pPr>
    </w:p>
    <w:p w14:paraId="4897FFF4">
      <w:pPr>
        <w:spacing w:line="360" w:lineRule="auto"/>
        <w:ind w:firstLine="494"/>
        <w:rPr>
          <w:rFonts w:cs="宋体" w:asciiTheme="minorEastAsia" w:hAnsiTheme="minorEastAsia" w:eastAsiaTheme="minorEastAsia"/>
          <w:color w:val="000000" w:themeColor="text1"/>
          <w:sz w:val="24"/>
          <w:highlight w:val="none"/>
          <w14:textFill>
            <w14:solidFill>
              <w14:schemeClr w14:val="tx1"/>
            </w14:solidFill>
          </w14:textFill>
        </w:rPr>
      </w:pPr>
    </w:p>
    <w:p w14:paraId="0AC4827E">
      <w:pPr>
        <w:spacing w:line="360" w:lineRule="auto"/>
        <w:ind w:firstLine="494"/>
        <w:rPr>
          <w:rFonts w:cs="宋体" w:asciiTheme="minorEastAsia" w:hAnsiTheme="minorEastAsia" w:eastAsiaTheme="minorEastAsia"/>
          <w:color w:val="000000" w:themeColor="text1"/>
          <w:sz w:val="24"/>
          <w:highlight w:val="none"/>
          <w14:textFill>
            <w14:solidFill>
              <w14:schemeClr w14:val="tx1"/>
            </w14:solidFill>
          </w14:textFill>
        </w:rPr>
      </w:pPr>
    </w:p>
    <w:p w14:paraId="65289417">
      <w:pPr>
        <w:spacing w:line="360" w:lineRule="auto"/>
        <w:ind w:right="482" w:firstLine="4080" w:firstLineChars="17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供应商（法定名称章）：</w:t>
      </w:r>
    </w:p>
    <w:p w14:paraId="397031AB">
      <w:pPr>
        <w:spacing w:line="360" w:lineRule="auto"/>
        <w:ind w:right="482" w:firstLine="4080" w:firstLineChars="17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日期：       年     月     日</w:t>
      </w:r>
    </w:p>
    <w:p w14:paraId="5F78430B">
      <w:pP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bCs/>
          <w:color w:val="000000" w:themeColor="text1"/>
          <w:sz w:val="24"/>
          <w:highlight w:val="none"/>
          <w14:textFill>
            <w14:solidFill>
              <w14:schemeClr w14:val="tx1"/>
            </w14:solidFill>
          </w14:textFill>
        </w:rPr>
        <w:t>附：</w:t>
      </w:r>
    </w:p>
    <w:p w14:paraId="371B41DE">
      <w:pPr>
        <w:spacing w:line="360" w:lineRule="auto"/>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000000" w:themeColor="text1"/>
          <w:highlight w:val="none"/>
          <w14:textFill>
            <w14:solidFill>
              <w14:schemeClr w14:val="tx1"/>
            </w14:solidFill>
          </w14:textFill>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000000" w:themeColor="text1"/>
          <w:sz w:val="24"/>
          <w:highlight w:val="none"/>
          <w14:textFill>
            <w14:solidFill>
              <w14:schemeClr w14:val="tx1"/>
            </w14:solidFill>
          </w14:textFill>
        </w:rPr>
        <w:t>供应商法定名称章（印模）                供应商“</w:t>
      </w:r>
      <w:r>
        <w:rPr>
          <w:rFonts w:hint="eastAsia" w:cs="仿宋_GB2312" w:asciiTheme="minorEastAsia" w:hAnsiTheme="minorEastAsia" w:eastAsiaTheme="minorEastAsia"/>
          <w:color w:val="000000" w:themeColor="text1"/>
          <w:sz w:val="24"/>
          <w:highlight w:val="none"/>
          <w14:textFill>
            <w14:solidFill>
              <w14:schemeClr w14:val="tx1"/>
            </w14:solidFill>
          </w14:textFill>
        </w:rPr>
        <w:t>XX</w:t>
      </w:r>
      <w:r>
        <w:rPr>
          <w:rFonts w:hint="eastAsia" w:cs="宋体" w:asciiTheme="minorEastAsia" w:hAnsiTheme="minorEastAsia" w:eastAsiaTheme="minorEastAsia"/>
          <w:color w:val="000000" w:themeColor="text1"/>
          <w:sz w:val="24"/>
          <w:highlight w:val="none"/>
          <w14:textFill>
            <w14:solidFill>
              <w14:schemeClr w14:val="tx1"/>
            </w14:solidFill>
          </w14:textFill>
        </w:rPr>
        <w:t>专用章”（印模）</w:t>
      </w:r>
    </w:p>
    <w:p w14:paraId="4FE53EA5">
      <w:pPr>
        <w:widowControl/>
        <w:spacing w:line="360" w:lineRule="auto"/>
        <w:ind w:firstLine="480" w:firstLineChars="200"/>
        <w:jc w:val="left"/>
        <w:rPr>
          <w:rFonts w:cs="宋体" w:asciiTheme="minorEastAsia" w:hAnsiTheme="minorEastAsia" w:eastAsiaTheme="minorEastAsia"/>
          <w:color w:val="000000" w:themeColor="text1"/>
          <w:kern w:val="0"/>
          <w:sz w:val="24"/>
          <w:highlight w:val="none"/>
          <w14:textFill>
            <w14:solidFill>
              <w14:schemeClr w14:val="tx1"/>
            </w14:solidFill>
          </w14:textFill>
        </w:rPr>
      </w:pPr>
    </w:p>
    <w:p w14:paraId="452389EE">
      <w:pPr>
        <w:snapToGrid w:val="0"/>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p>
    <w:p w14:paraId="490CD23B">
      <w:pPr>
        <w:widowControl/>
        <w:adjustRightInd/>
        <w:jc w:val="left"/>
        <w:rPr>
          <w:rFonts w:cs="仿宋_GB2312" w:asciiTheme="minorEastAsia" w:hAnsiTheme="minorEastAsia" w:eastAsiaTheme="minorEastAsia"/>
          <w:b/>
          <w:color w:val="000000" w:themeColor="text1"/>
          <w:sz w:val="24"/>
          <w:highlight w:val="none"/>
          <w14:textFill>
            <w14:solidFill>
              <w14:schemeClr w14:val="tx1"/>
            </w14:solidFill>
          </w14:textFill>
        </w:rPr>
      </w:pPr>
      <w:r>
        <w:rPr>
          <w:rFonts w:cs="仿宋_GB2312" w:asciiTheme="minorEastAsia" w:hAnsiTheme="minorEastAsia" w:eastAsiaTheme="minorEastAsia"/>
          <w:b/>
          <w:color w:val="000000" w:themeColor="text1"/>
          <w:sz w:val="24"/>
          <w:highlight w:val="none"/>
          <w14:textFill>
            <w14:solidFill>
              <w14:schemeClr w14:val="tx1"/>
            </w14:solidFill>
          </w14:textFill>
        </w:rPr>
        <w:br w:type="page"/>
      </w:r>
    </w:p>
    <w:p w14:paraId="270BF21D">
      <w:pPr>
        <w:autoSpaceDE w:val="0"/>
        <w:autoSpaceDN w:val="0"/>
        <w:jc w:val="left"/>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附件5：</w:t>
      </w:r>
    </w:p>
    <w:p w14:paraId="30406A2C">
      <w:pPr>
        <w:spacing w:line="360" w:lineRule="auto"/>
        <w:jc w:val="center"/>
        <w:rPr>
          <w:rFonts w:cs="宋体" w:asciiTheme="minorEastAsia" w:hAnsiTheme="minorEastAsia" w:eastAsiaTheme="minorEastAsia"/>
          <w:b/>
          <w:color w:val="000000" w:themeColor="text1"/>
          <w:sz w:val="32"/>
          <w:szCs w:val="32"/>
          <w:highlight w:val="none"/>
          <w14:textFill>
            <w14:solidFill>
              <w14:schemeClr w14:val="tx1"/>
            </w14:solidFill>
          </w14:textFill>
        </w:rPr>
      </w:pPr>
    </w:p>
    <w:p w14:paraId="6BED0F52">
      <w:pPr>
        <w:adjustRightInd/>
        <w:spacing w:line="360" w:lineRule="auto"/>
        <w:jc w:val="center"/>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中小企业声明函（服务）</w:t>
      </w:r>
    </w:p>
    <w:p w14:paraId="4A03A5EB">
      <w:pPr>
        <w:spacing w:line="360" w:lineRule="auto"/>
        <w:jc w:val="center"/>
        <w:rPr>
          <w:rFonts w:cs="宋体" w:asciiTheme="minorEastAsia" w:hAnsiTheme="minorEastAsia" w:eastAsiaTheme="minorEastAsia"/>
          <w:b/>
          <w:color w:val="000000" w:themeColor="text1"/>
          <w:sz w:val="32"/>
          <w:szCs w:val="32"/>
          <w:highlight w:val="none"/>
          <w14:textFill>
            <w14:solidFill>
              <w14:schemeClr w14:val="tx1"/>
            </w14:solidFill>
          </w14:textFill>
        </w:rPr>
      </w:pPr>
    </w:p>
    <w:p w14:paraId="5461653D">
      <w:pPr>
        <w:spacing w:line="360" w:lineRule="auto"/>
        <w:ind w:firstLine="360" w:firstLineChars="15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（采购人） </w:t>
      </w:r>
      <w:r>
        <w:rPr>
          <w:rFonts w:hint="eastAsia" w:cs="宋体" w:asciiTheme="minorEastAsia" w:hAnsiTheme="minorEastAsia" w:eastAsiaTheme="minorEastAsia"/>
          <w:color w:val="000000" w:themeColor="text1"/>
          <w:sz w:val="24"/>
          <w:highlight w:val="none"/>
          <w14:textFill>
            <w14:solidFill>
              <w14:schemeClr w14:val="tx1"/>
            </w14:solidFill>
          </w14:textFill>
        </w:rPr>
        <w:t>的</w:t>
      </w:r>
      <w:r>
        <w:rPr>
          <w:rFonts w:cs="宋体" w:asciiTheme="minorEastAsia" w:hAnsiTheme="minorEastAsia" w:eastAsiaTheme="minorEastAsia"/>
          <w:color w:val="000000" w:themeColor="text1"/>
          <w:sz w:val="24"/>
          <w:highlight w:val="none"/>
          <w:u w:val="single"/>
          <w14:textFill>
            <w14:solidFill>
              <w14:schemeClr w14:val="tx1"/>
            </w14:solidFill>
          </w14:textFill>
        </w:rPr>
        <w:t xml:space="preserve"> （项目</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名称） </w:t>
      </w:r>
      <w:r>
        <w:rPr>
          <w:rFonts w:hint="eastAsia" w:cs="宋体" w:asciiTheme="minorEastAsia" w:hAnsiTheme="minorEastAsia" w:eastAsiaTheme="minorEastAsia"/>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45B5751C">
      <w:pPr>
        <w:spacing w:line="360"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w:t>
      </w:r>
      <w:r>
        <w:rPr>
          <w:rFonts w:hint="eastAsia" w:cs="宋体" w:asciiTheme="minorEastAsia" w:hAnsiTheme="minorEastAsia" w:eastAsiaTheme="minorEastAsia"/>
          <w:color w:val="000000" w:themeColor="text1"/>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（标的名称）</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，属于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（采购文件中明确的所属行业）</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；承建（承接）企业为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（企业名称）</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，从业人员</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人，营业收入为</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万元，资产总额为</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万元属于</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（中型企业、小型企业、微型企业） </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4B734D9E">
      <w:pPr>
        <w:spacing w:line="360"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w:t>
      </w:r>
      <w:r>
        <w:rPr>
          <w:rFonts w:hint="eastAsia" w:cs="宋体" w:asciiTheme="minorEastAsia" w:hAnsiTheme="minorEastAsia" w:eastAsiaTheme="minorEastAsia"/>
          <w:color w:val="000000" w:themeColor="text1"/>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（标的名称）</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，属于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（采购文件中明确的所属行业）</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；承建（承接）企业为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（企业名称）</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，从业人员</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人，营业收入为</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万元，资产总额为</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万元属于</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（中型企业、小型企业、微型企业） </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7EFE0340">
      <w:pPr>
        <w:spacing w:line="360"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1A7E1A90">
      <w:pPr>
        <w:spacing w:line="360"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0BC9FB85">
      <w:pPr>
        <w:spacing w:line="360"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本企业对上述声明内容的真实性负责。如有虚假，将依法承担相应责任。</w:t>
      </w:r>
    </w:p>
    <w:p w14:paraId="3BEB4FEC">
      <w:pPr>
        <w:spacing w:line="360" w:lineRule="auto"/>
        <w:ind w:right="1760"/>
        <w:jc w:val="righ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磋商供应商名称(公章)</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69CF457A">
      <w:pPr>
        <w:spacing w:line="360" w:lineRule="auto"/>
        <w:ind w:right="1120" w:firstLine="4680" w:firstLineChars="19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日 期：</w:t>
      </w:r>
    </w:p>
    <w:p w14:paraId="777BC6C4">
      <w:pPr>
        <w:spacing w:line="360" w:lineRule="auto"/>
        <w:ind w:right="42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注：</w:t>
      </w:r>
    </w:p>
    <w:p w14:paraId="1E0722AA">
      <w:pPr>
        <w:spacing w:line="360" w:lineRule="auto"/>
        <w:ind w:right="42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EF41303">
      <w:pPr>
        <w:spacing w:line="360" w:lineRule="auto"/>
        <w:ind w:right="420" w:firstLine="720" w:firstLineChars="3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61740C9">
      <w:pPr>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p>
    <w:p w14:paraId="2C778E68">
      <w:pPr>
        <w:spacing w:line="360" w:lineRule="auto"/>
        <w:ind w:firstLine="482" w:firstLineChars="200"/>
        <w:rPr>
          <w:rFonts w:cs="仿宋_GB2312" w:asciiTheme="minorEastAsia" w:hAnsiTheme="minorEastAsia" w:eastAsiaTheme="minorEastAsia"/>
          <w:b/>
          <w:color w:val="000000" w:themeColor="text1"/>
          <w:sz w:val="24"/>
          <w:highlight w:val="none"/>
          <w14:textFill>
            <w14:solidFill>
              <w14:schemeClr w14:val="tx1"/>
            </w14:solidFill>
          </w14:textFill>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9D690">
    <w:pPr>
      <w:pStyle w:val="38"/>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43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42B1F">
    <w:pPr>
      <w:pStyle w:val="38"/>
      <w:framePr w:wrap="around" w:vAnchor="text" w:hAnchor="margin" w:xAlign="right" w:y="1"/>
      <w:rPr>
        <w:rStyle w:val="64"/>
      </w:rPr>
    </w:pPr>
    <w:r>
      <w:fldChar w:fldCharType="begin"/>
    </w:r>
    <w:r>
      <w:rPr>
        <w:rStyle w:val="64"/>
      </w:rPr>
      <w:instrText xml:space="preserve">PAGE  </w:instrText>
    </w:r>
    <w:r>
      <w:fldChar w:fldCharType="end"/>
    </w:r>
  </w:p>
  <w:p w14:paraId="06EFD70A">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F2351">
    <w:pPr>
      <w:pStyle w:val="38"/>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9AF59">
    <w:pPr>
      <w:pStyle w:val="38"/>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0EDF7">
    <w:pPr>
      <w:pStyle w:val="38"/>
      <w:framePr w:wrap="around" w:vAnchor="text" w:hAnchor="margin" w:xAlign="right" w:y="1"/>
      <w:rPr>
        <w:rStyle w:val="64"/>
      </w:rPr>
    </w:pPr>
    <w:r>
      <w:fldChar w:fldCharType="begin"/>
    </w:r>
    <w:r>
      <w:rPr>
        <w:rStyle w:val="64"/>
      </w:rPr>
      <w:instrText xml:space="preserve">PAGE  </w:instrText>
    </w:r>
    <w:r>
      <w:fldChar w:fldCharType="end"/>
    </w:r>
  </w:p>
  <w:p w14:paraId="58CEA152">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21EEA">
    <w:pPr>
      <w:pStyle w:val="38"/>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78</w:t>
    </w:r>
    <w:r>
      <w:rPr>
        <w:rFonts w:hint="eastAsia" w:ascii="仿宋_GB2312" w:eastAsia="仿宋_GB2312"/>
        <w:kern w:val="0"/>
        <w:sz w:val="21"/>
        <w:szCs w:val="21"/>
      </w:rPr>
      <w:fldChar w:fldCharType="end"/>
    </w:r>
    <w:bookmarkStart w:id="142" w:name="_Toc131845147"/>
    <w:bookmarkStart w:id="143" w:name="_Toc91899912"/>
    <w:bookmarkStart w:id="144" w:name="_Toc164085800"/>
    <w:bookmarkStart w:id="145" w:name="_Toc36110187"/>
    <w:r>
      <w:rPr>
        <w:rFonts w:hint="eastAsia" w:ascii="仿宋_GB2312" w:eastAsia="仿宋_GB2312"/>
        <w:kern w:val="0"/>
        <w:sz w:val="21"/>
        <w:szCs w:val="21"/>
      </w:rPr>
      <w:t xml:space="preserve"> 页</w:t>
    </w:r>
    <w:bookmarkEnd w:id="142"/>
    <w:bookmarkEnd w:id="143"/>
    <w:bookmarkEnd w:id="144"/>
    <w:bookmarkEnd w:id="14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7814D">
    <w:pPr>
      <w:pStyle w:val="57"/>
      <w:ind w:firstLine="180" w:firstLineChars="100"/>
      <w:jc w:val="both"/>
      <w:rPr>
        <w:rFonts w:ascii="仿宋_GB2312" w:eastAsia="仿宋_GB2312"/>
        <w:b w:val="0"/>
        <w:sz w:val="21"/>
        <w:szCs w:val="21"/>
        <w:u w:val="single"/>
      </w:rPr>
    </w:pPr>
    <w:r>
      <w:rPr>
        <w:rFonts w:hint="eastAsia" w:eastAsia="仿宋_GB2312"/>
        <w:b w:val="0"/>
        <w:i/>
        <w:sz w:val="18"/>
        <w:u w:val="single"/>
      </w:rPr>
      <w:t xml:space="preserve">                                                               </w:t>
    </w:r>
    <w:r>
      <w:rPr>
        <w:rFonts w:hint="eastAsia" w:eastAsia="仿宋_GB2312"/>
        <w:b w:val="0"/>
        <w:sz w:val="21"/>
        <w:szCs w:val="21"/>
        <w:u w:val="single"/>
      </w:rPr>
      <w:t xml:space="preserve"> 北海市政府采购竞争性磋商文件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0F42F">
    <w:pPr>
      <w:pStyle w:val="39"/>
      <w:jc w:val="right"/>
      <w:rPr>
        <w:rFonts w:eastAsia="仿宋_GB2312"/>
        <w:sz w:val="21"/>
        <w:szCs w:val="21"/>
      </w:rPr>
    </w:pPr>
    <w:r>
      <w:rPr>
        <w:rFonts w:hint="eastAsia" w:eastAsia="仿宋_GB2312"/>
        <w:sz w:val="21"/>
        <w:szCs w:val="21"/>
      </w:rPr>
      <w:t>北海市政府采购竞争性磋商文件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A47E7">
    <w:pPr>
      <w:pStyle w:val="39"/>
      <w:jc w:val="right"/>
      <w:rPr>
        <w:rFonts w:eastAsia="仿宋_GB2312"/>
        <w:sz w:val="21"/>
        <w:szCs w:val="21"/>
      </w:rPr>
    </w:pPr>
    <w:r>
      <w:rPr>
        <w:rFonts w:hint="eastAsia" w:eastAsia="仿宋_GB2312"/>
        <w:iCs/>
        <w:sz w:val="21"/>
        <w:szCs w:val="21"/>
      </w:rPr>
      <w:t>北海市政府采购竞争性磋商文件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CAC94">
    <w:pPr>
      <w:pStyle w:val="39"/>
      <w:jc w:val="right"/>
      <w:rPr>
        <w:rFonts w:eastAsia="仿宋_GB2312"/>
        <w:sz w:val="21"/>
        <w:szCs w:val="21"/>
      </w:rPr>
    </w:pPr>
    <w:r>
      <w:rPr>
        <w:rFonts w:hint="eastAsia" w:eastAsia="仿宋_GB2312"/>
        <w:iCs/>
        <w:sz w:val="21"/>
        <w:szCs w:val="21"/>
      </w:rPr>
      <w:t>北海市政府采购竞争性磋商文件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6"/>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jZDdlZTgyNDM5MTU0YmM3NzA2Y2EwNTAxZDc0YmE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34EE"/>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2C0"/>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2C30"/>
    <w:rsid w:val="000A49BB"/>
    <w:rsid w:val="000A4C67"/>
    <w:rsid w:val="000A5674"/>
    <w:rsid w:val="000A5A46"/>
    <w:rsid w:val="000B0E04"/>
    <w:rsid w:val="000B3E3E"/>
    <w:rsid w:val="000B4B56"/>
    <w:rsid w:val="000B53F1"/>
    <w:rsid w:val="000B54C1"/>
    <w:rsid w:val="000B62AC"/>
    <w:rsid w:val="000B6BDF"/>
    <w:rsid w:val="000B73A2"/>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C7F90"/>
    <w:rsid w:val="000D11E5"/>
    <w:rsid w:val="000D1D28"/>
    <w:rsid w:val="000D2A10"/>
    <w:rsid w:val="000D2BB1"/>
    <w:rsid w:val="000D34C8"/>
    <w:rsid w:val="000D34FD"/>
    <w:rsid w:val="000D3BB6"/>
    <w:rsid w:val="000D3BE5"/>
    <w:rsid w:val="000D3C37"/>
    <w:rsid w:val="000D579C"/>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976"/>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9D1"/>
    <w:rsid w:val="00124F76"/>
    <w:rsid w:val="00124FC4"/>
    <w:rsid w:val="001259B8"/>
    <w:rsid w:val="00127DAB"/>
    <w:rsid w:val="00131C2D"/>
    <w:rsid w:val="001350F7"/>
    <w:rsid w:val="00135141"/>
    <w:rsid w:val="00135769"/>
    <w:rsid w:val="00135BE9"/>
    <w:rsid w:val="001374DC"/>
    <w:rsid w:val="0013773D"/>
    <w:rsid w:val="00140D7A"/>
    <w:rsid w:val="00142BAD"/>
    <w:rsid w:val="001430C3"/>
    <w:rsid w:val="00144649"/>
    <w:rsid w:val="001451BB"/>
    <w:rsid w:val="00145662"/>
    <w:rsid w:val="00145C6D"/>
    <w:rsid w:val="00146151"/>
    <w:rsid w:val="00147EA7"/>
    <w:rsid w:val="00151B2F"/>
    <w:rsid w:val="001524DC"/>
    <w:rsid w:val="001525E5"/>
    <w:rsid w:val="00153859"/>
    <w:rsid w:val="00153ED0"/>
    <w:rsid w:val="00155A91"/>
    <w:rsid w:val="00157432"/>
    <w:rsid w:val="00160BE5"/>
    <w:rsid w:val="00161185"/>
    <w:rsid w:val="00161853"/>
    <w:rsid w:val="00161C7D"/>
    <w:rsid w:val="00162E0E"/>
    <w:rsid w:val="00167594"/>
    <w:rsid w:val="001702BE"/>
    <w:rsid w:val="00170442"/>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B1"/>
    <w:rsid w:val="001B16F5"/>
    <w:rsid w:val="001B1992"/>
    <w:rsid w:val="001B1BD9"/>
    <w:rsid w:val="001B1C1F"/>
    <w:rsid w:val="001B219B"/>
    <w:rsid w:val="001B2703"/>
    <w:rsid w:val="001B2ABD"/>
    <w:rsid w:val="001B3D69"/>
    <w:rsid w:val="001B4272"/>
    <w:rsid w:val="001B46B2"/>
    <w:rsid w:val="001B4CA8"/>
    <w:rsid w:val="001B572D"/>
    <w:rsid w:val="001B738E"/>
    <w:rsid w:val="001B7B69"/>
    <w:rsid w:val="001C0616"/>
    <w:rsid w:val="001C0DD2"/>
    <w:rsid w:val="001C10BD"/>
    <w:rsid w:val="001C1B4A"/>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49C6"/>
    <w:rsid w:val="00205298"/>
    <w:rsid w:val="002054F4"/>
    <w:rsid w:val="00210221"/>
    <w:rsid w:val="00210B9C"/>
    <w:rsid w:val="00212CFB"/>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0E7"/>
    <w:rsid w:val="00237755"/>
    <w:rsid w:val="00237A7C"/>
    <w:rsid w:val="00237FA2"/>
    <w:rsid w:val="00240121"/>
    <w:rsid w:val="00240225"/>
    <w:rsid w:val="00240F67"/>
    <w:rsid w:val="00241144"/>
    <w:rsid w:val="00242009"/>
    <w:rsid w:val="00242510"/>
    <w:rsid w:val="00243F5D"/>
    <w:rsid w:val="0024415B"/>
    <w:rsid w:val="00245269"/>
    <w:rsid w:val="00247422"/>
    <w:rsid w:val="00247B53"/>
    <w:rsid w:val="00247BA2"/>
    <w:rsid w:val="00251CB4"/>
    <w:rsid w:val="00252862"/>
    <w:rsid w:val="002531BD"/>
    <w:rsid w:val="002533FE"/>
    <w:rsid w:val="002537FC"/>
    <w:rsid w:val="002543EF"/>
    <w:rsid w:val="00255146"/>
    <w:rsid w:val="00255ADA"/>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00A"/>
    <w:rsid w:val="002751CA"/>
    <w:rsid w:val="0027544D"/>
    <w:rsid w:val="002778AB"/>
    <w:rsid w:val="002802A5"/>
    <w:rsid w:val="00281BCB"/>
    <w:rsid w:val="00282CA4"/>
    <w:rsid w:val="00283025"/>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123D"/>
    <w:rsid w:val="002A2001"/>
    <w:rsid w:val="002A30AD"/>
    <w:rsid w:val="002A40B2"/>
    <w:rsid w:val="002A4EB3"/>
    <w:rsid w:val="002A51D9"/>
    <w:rsid w:val="002A5275"/>
    <w:rsid w:val="002B2906"/>
    <w:rsid w:val="002B35C5"/>
    <w:rsid w:val="002B50B3"/>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D77"/>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254"/>
    <w:rsid w:val="00316CDE"/>
    <w:rsid w:val="00317012"/>
    <w:rsid w:val="00320AAB"/>
    <w:rsid w:val="003219DA"/>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1DB9"/>
    <w:rsid w:val="00365427"/>
    <w:rsid w:val="00365888"/>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5A2"/>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B6AF1"/>
    <w:rsid w:val="003B7D14"/>
    <w:rsid w:val="003C011C"/>
    <w:rsid w:val="003C435B"/>
    <w:rsid w:val="003C4EBE"/>
    <w:rsid w:val="003C685A"/>
    <w:rsid w:val="003C6B25"/>
    <w:rsid w:val="003C6E9C"/>
    <w:rsid w:val="003C781B"/>
    <w:rsid w:val="003C7F12"/>
    <w:rsid w:val="003D03D6"/>
    <w:rsid w:val="003D04C3"/>
    <w:rsid w:val="003D14C8"/>
    <w:rsid w:val="003D1517"/>
    <w:rsid w:val="003D2DA0"/>
    <w:rsid w:val="003D34C3"/>
    <w:rsid w:val="003D34F9"/>
    <w:rsid w:val="003D5681"/>
    <w:rsid w:val="003D5ADB"/>
    <w:rsid w:val="003D6249"/>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5D52"/>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461A"/>
    <w:rsid w:val="00414909"/>
    <w:rsid w:val="00415034"/>
    <w:rsid w:val="00415B1A"/>
    <w:rsid w:val="00415F72"/>
    <w:rsid w:val="004160C1"/>
    <w:rsid w:val="0041690F"/>
    <w:rsid w:val="00416D41"/>
    <w:rsid w:val="00416E7D"/>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522"/>
    <w:rsid w:val="00450B22"/>
    <w:rsid w:val="004533CE"/>
    <w:rsid w:val="0045434E"/>
    <w:rsid w:val="004543AB"/>
    <w:rsid w:val="00455F71"/>
    <w:rsid w:val="00456157"/>
    <w:rsid w:val="00456272"/>
    <w:rsid w:val="00457CF7"/>
    <w:rsid w:val="00457D37"/>
    <w:rsid w:val="00460E68"/>
    <w:rsid w:val="00461F80"/>
    <w:rsid w:val="0046240D"/>
    <w:rsid w:val="00463576"/>
    <w:rsid w:val="0046399D"/>
    <w:rsid w:val="00465264"/>
    <w:rsid w:val="00465781"/>
    <w:rsid w:val="00465A21"/>
    <w:rsid w:val="00466ABA"/>
    <w:rsid w:val="0046775D"/>
    <w:rsid w:val="00470A39"/>
    <w:rsid w:val="00471387"/>
    <w:rsid w:val="00471963"/>
    <w:rsid w:val="00473308"/>
    <w:rsid w:val="004749DA"/>
    <w:rsid w:val="004749DC"/>
    <w:rsid w:val="00474AAD"/>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1DBC"/>
    <w:rsid w:val="004A1EA7"/>
    <w:rsid w:val="004A2C96"/>
    <w:rsid w:val="004A4125"/>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0581"/>
    <w:rsid w:val="005212F4"/>
    <w:rsid w:val="00521305"/>
    <w:rsid w:val="0052178F"/>
    <w:rsid w:val="00521908"/>
    <w:rsid w:val="00523606"/>
    <w:rsid w:val="00524895"/>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52C"/>
    <w:rsid w:val="00545B56"/>
    <w:rsid w:val="00545DB9"/>
    <w:rsid w:val="00546BF8"/>
    <w:rsid w:val="00550B7E"/>
    <w:rsid w:val="00551B96"/>
    <w:rsid w:val="00551EE7"/>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3FDC"/>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377"/>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5F7D5B"/>
    <w:rsid w:val="00600FF9"/>
    <w:rsid w:val="006011E3"/>
    <w:rsid w:val="0060150C"/>
    <w:rsid w:val="00601F66"/>
    <w:rsid w:val="00601F8F"/>
    <w:rsid w:val="00603373"/>
    <w:rsid w:val="006036D0"/>
    <w:rsid w:val="006042CD"/>
    <w:rsid w:val="00604530"/>
    <w:rsid w:val="006054A5"/>
    <w:rsid w:val="006059E4"/>
    <w:rsid w:val="006062A0"/>
    <w:rsid w:val="006107AD"/>
    <w:rsid w:val="0061098D"/>
    <w:rsid w:val="00611367"/>
    <w:rsid w:val="00611AC8"/>
    <w:rsid w:val="00611B59"/>
    <w:rsid w:val="00611FBA"/>
    <w:rsid w:val="0061272A"/>
    <w:rsid w:val="00613AA2"/>
    <w:rsid w:val="006155F1"/>
    <w:rsid w:val="00615FAB"/>
    <w:rsid w:val="006161D6"/>
    <w:rsid w:val="00620055"/>
    <w:rsid w:val="006212D3"/>
    <w:rsid w:val="006217EF"/>
    <w:rsid w:val="0062213A"/>
    <w:rsid w:val="00623A5E"/>
    <w:rsid w:val="00625008"/>
    <w:rsid w:val="00626930"/>
    <w:rsid w:val="00626BAC"/>
    <w:rsid w:val="00626F04"/>
    <w:rsid w:val="006271C3"/>
    <w:rsid w:val="0063001E"/>
    <w:rsid w:val="00630D58"/>
    <w:rsid w:val="00631005"/>
    <w:rsid w:val="0063175A"/>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099B"/>
    <w:rsid w:val="00662401"/>
    <w:rsid w:val="00662D3D"/>
    <w:rsid w:val="00662F1F"/>
    <w:rsid w:val="00664DB5"/>
    <w:rsid w:val="006673B9"/>
    <w:rsid w:val="0066790C"/>
    <w:rsid w:val="006700F1"/>
    <w:rsid w:val="006708FC"/>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38E9"/>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E5112"/>
    <w:rsid w:val="006F2046"/>
    <w:rsid w:val="006F3E2E"/>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08E6"/>
    <w:rsid w:val="007109E6"/>
    <w:rsid w:val="007119DC"/>
    <w:rsid w:val="00711CC7"/>
    <w:rsid w:val="0071293A"/>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3D6A"/>
    <w:rsid w:val="00734932"/>
    <w:rsid w:val="007364A3"/>
    <w:rsid w:val="007378FD"/>
    <w:rsid w:val="007413EB"/>
    <w:rsid w:val="00742B31"/>
    <w:rsid w:val="00742D32"/>
    <w:rsid w:val="00742E9B"/>
    <w:rsid w:val="007444E6"/>
    <w:rsid w:val="0074592C"/>
    <w:rsid w:val="00745F41"/>
    <w:rsid w:val="00747578"/>
    <w:rsid w:val="00751073"/>
    <w:rsid w:val="00752188"/>
    <w:rsid w:val="0075281E"/>
    <w:rsid w:val="00752A7F"/>
    <w:rsid w:val="00752CC6"/>
    <w:rsid w:val="00754580"/>
    <w:rsid w:val="00754A29"/>
    <w:rsid w:val="00755BCF"/>
    <w:rsid w:val="00756C5F"/>
    <w:rsid w:val="00756D69"/>
    <w:rsid w:val="00757029"/>
    <w:rsid w:val="0076065E"/>
    <w:rsid w:val="0076093D"/>
    <w:rsid w:val="00760C5C"/>
    <w:rsid w:val="00761002"/>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14A2"/>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3A6"/>
    <w:rsid w:val="007D6FB9"/>
    <w:rsid w:val="007D7656"/>
    <w:rsid w:val="007E0109"/>
    <w:rsid w:val="007E0A63"/>
    <w:rsid w:val="007E0C63"/>
    <w:rsid w:val="007E1DF8"/>
    <w:rsid w:val="007E404E"/>
    <w:rsid w:val="007E4EB3"/>
    <w:rsid w:val="007E50B4"/>
    <w:rsid w:val="007E54B8"/>
    <w:rsid w:val="007E54DB"/>
    <w:rsid w:val="007E6B25"/>
    <w:rsid w:val="007E6F55"/>
    <w:rsid w:val="007E7BF9"/>
    <w:rsid w:val="007E7DEA"/>
    <w:rsid w:val="007F0A65"/>
    <w:rsid w:val="007F21B6"/>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182"/>
    <w:rsid w:val="00816CB4"/>
    <w:rsid w:val="00816FE0"/>
    <w:rsid w:val="00817416"/>
    <w:rsid w:val="00817583"/>
    <w:rsid w:val="00817FAD"/>
    <w:rsid w:val="00821306"/>
    <w:rsid w:val="00821D85"/>
    <w:rsid w:val="0082207E"/>
    <w:rsid w:val="00823FFD"/>
    <w:rsid w:val="008241F0"/>
    <w:rsid w:val="0082427D"/>
    <w:rsid w:val="0082646C"/>
    <w:rsid w:val="008270CE"/>
    <w:rsid w:val="00827E2A"/>
    <w:rsid w:val="00827E3D"/>
    <w:rsid w:val="00830052"/>
    <w:rsid w:val="008300D0"/>
    <w:rsid w:val="0083257C"/>
    <w:rsid w:val="00833307"/>
    <w:rsid w:val="00833583"/>
    <w:rsid w:val="00833B5B"/>
    <w:rsid w:val="00833E9A"/>
    <w:rsid w:val="00834FEF"/>
    <w:rsid w:val="00836323"/>
    <w:rsid w:val="00836492"/>
    <w:rsid w:val="008366FE"/>
    <w:rsid w:val="00836932"/>
    <w:rsid w:val="008404AA"/>
    <w:rsid w:val="00841F29"/>
    <w:rsid w:val="00841FDB"/>
    <w:rsid w:val="00842A0D"/>
    <w:rsid w:val="008460D2"/>
    <w:rsid w:val="00850013"/>
    <w:rsid w:val="008500DD"/>
    <w:rsid w:val="00852426"/>
    <w:rsid w:val="00852FA5"/>
    <w:rsid w:val="0085476F"/>
    <w:rsid w:val="0085562D"/>
    <w:rsid w:val="00856154"/>
    <w:rsid w:val="00856286"/>
    <w:rsid w:val="00857337"/>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0115"/>
    <w:rsid w:val="008A2F5A"/>
    <w:rsid w:val="008A47CE"/>
    <w:rsid w:val="008A5CBF"/>
    <w:rsid w:val="008A6BAE"/>
    <w:rsid w:val="008A7350"/>
    <w:rsid w:val="008B16E6"/>
    <w:rsid w:val="008B2042"/>
    <w:rsid w:val="008B25F1"/>
    <w:rsid w:val="008B3737"/>
    <w:rsid w:val="008B3F4B"/>
    <w:rsid w:val="008B69B8"/>
    <w:rsid w:val="008B7912"/>
    <w:rsid w:val="008C0335"/>
    <w:rsid w:val="008C094A"/>
    <w:rsid w:val="008C1077"/>
    <w:rsid w:val="008C1570"/>
    <w:rsid w:val="008C2059"/>
    <w:rsid w:val="008C4C92"/>
    <w:rsid w:val="008C58E7"/>
    <w:rsid w:val="008C65F4"/>
    <w:rsid w:val="008C7368"/>
    <w:rsid w:val="008D0E65"/>
    <w:rsid w:val="008D18D0"/>
    <w:rsid w:val="008D1FAF"/>
    <w:rsid w:val="008D2259"/>
    <w:rsid w:val="008D33FE"/>
    <w:rsid w:val="008D3B9F"/>
    <w:rsid w:val="008D3D02"/>
    <w:rsid w:val="008D54C0"/>
    <w:rsid w:val="008D5760"/>
    <w:rsid w:val="008D577E"/>
    <w:rsid w:val="008D5CE5"/>
    <w:rsid w:val="008D5ED9"/>
    <w:rsid w:val="008D7567"/>
    <w:rsid w:val="008D76E7"/>
    <w:rsid w:val="008E1C24"/>
    <w:rsid w:val="008E2626"/>
    <w:rsid w:val="008E27A9"/>
    <w:rsid w:val="008E2DA3"/>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4D1C"/>
    <w:rsid w:val="00915679"/>
    <w:rsid w:val="009159C2"/>
    <w:rsid w:val="009175AF"/>
    <w:rsid w:val="00920A06"/>
    <w:rsid w:val="009221CB"/>
    <w:rsid w:val="00922320"/>
    <w:rsid w:val="00923643"/>
    <w:rsid w:val="009261DB"/>
    <w:rsid w:val="0092623E"/>
    <w:rsid w:val="00927388"/>
    <w:rsid w:val="00931C63"/>
    <w:rsid w:val="00931D10"/>
    <w:rsid w:val="00933680"/>
    <w:rsid w:val="0093386D"/>
    <w:rsid w:val="00933C4F"/>
    <w:rsid w:val="00935194"/>
    <w:rsid w:val="0094015D"/>
    <w:rsid w:val="009441DB"/>
    <w:rsid w:val="0094424D"/>
    <w:rsid w:val="0094568E"/>
    <w:rsid w:val="0094633F"/>
    <w:rsid w:val="009468C5"/>
    <w:rsid w:val="00947BA5"/>
    <w:rsid w:val="009504B5"/>
    <w:rsid w:val="00950805"/>
    <w:rsid w:val="009518D4"/>
    <w:rsid w:val="00951E96"/>
    <w:rsid w:val="009520BC"/>
    <w:rsid w:val="00953573"/>
    <w:rsid w:val="009560DD"/>
    <w:rsid w:val="00957499"/>
    <w:rsid w:val="00957ED2"/>
    <w:rsid w:val="0096049C"/>
    <w:rsid w:val="00960DE4"/>
    <w:rsid w:val="00961A4F"/>
    <w:rsid w:val="00962C9E"/>
    <w:rsid w:val="00963F03"/>
    <w:rsid w:val="00963F27"/>
    <w:rsid w:val="00964007"/>
    <w:rsid w:val="009643F4"/>
    <w:rsid w:val="00964F5A"/>
    <w:rsid w:val="00966AD2"/>
    <w:rsid w:val="009675F5"/>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3CC"/>
    <w:rsid w:val="0099792B"/>
    <w:rsid w:val="009A106B"/>
    <w:rsid w:val="009A20CB"/>
    <w:rsid w:val="009A2B9F"/>
    <w:rsid w:val="009A2BF3"/>
    <w:rsid w:val="009A3C3E"/>
    <w:rsid w:val="009A45D1"/>
    <w:rsid w:val="009A7E7C"/>
    <w:rsid w:val="009B2BF1"/>
    <w:rsid w:val="009B3564"/>
    <w:rsid w:val="009B3796"/>
    <w:rsid w:val="009B3D38"/>
    <w:rsid w:val="009B7505"/>
    <w:rsid w:val="009B7D4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5D02"/>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63"/>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5B1D"/>
    <w:rsid w:val="00A762DA"/>
    <w:rsid w:val="00A765B1"/>
    <w:rsid w:val="00A76B41"/>
    <w:rsid w:val="00A772F2"/>
    <w:rsid w:val="00A77828"/>
    <w:rsid w:val="00A77ECD"/>
    <w:rsid w:val="00A8073D"/>
    <w:rsid w:val="00A807A2"/>
    <w:rsid w:val="00A80D02"/>
    <w:rsid w:val="00A812A8"/>
    <w:rsid w:val="00A829B3"/>
    <w:rsid w:val="00A82D32"/>
    <w:rsid w:val="00A82EAE"/>
    <w:rsid w:val="00A8349D"/>
    <w:rsid w:val="00A84F27"/>
    <w:rsid w:val="00A8519C"/>
    <w:rsid w:val="00A8733A"/>
    <w:rsid w:val="00A90A83"/>
    <w:rsid w:val="00A90B66"/>
    <w:rsid w:val="00A91D4B"/>
    <w:rsid w:val="00A920B2"/>
    <w:rsid w:val="00A92A96"/>
    <w:rsid w:val="00A92AF0"/>
    <w:rsid w:val="00A930F2"/>
    <w:rsid w:val="00A937D5"/>
    <w:rsid w:val="00A93C70"/>
    <w:rsid w:val="00A94700"/>
    <w:rsid w:val="00A96126"/>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2E6E"/>
    <w:rsid w:val="00AC4094"/>
    <w:rsid w:val="00AC42B6"/>
    <w:rsid w:val="00AC4AB7"/>
    <w:rsid w:val="00AC52F8"/>
    <w:rsid w:val="00AC60EC"/>
    <w:rsid w:val="00AC6CD9"/>
    <w:rsid w:val="00AD0233"/>
    <w:rsid w:val="00AD06F8"/>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35F0"/>
    <w:rsid w:val="00AF4CEE"/>
    <w:rsid w:val="00AF5D84"/>
    <w:rsid w:val="00AF672C"/>
    <w:rsid w:val="00AF6D69"/>
    <w:rsid w:val="00AF6F5E"/>
    <w:rsid w:val="00B00378"/>
    <w:rsid w:val="00B00E41"/>
    <w:rsid w:val="00B018BD"/>
    <w:rsid w:val="00B04678"/>
    <w:rsid w:val="00B046EB"/>
    <w:rsid w:val="00B04A04"/>
    <w:rsid w:val="00B04F00"/>
    <w:rsid w:val="00B05A66"/>
    <w:rsid w:val="00B05EFD"/>
    <w:rsid w:val="00B066FE"/>
    <w:rsid w:val="00B06912"/>
    <w:rsid w:val="00B10B04"/>
    <w:rsid w:val="00B10CC6"/>
    <w:rsid w:val="00B11AE4"/>
    <w:rsid w:val="00B12082"/>
    <w:rsid w:val="00B13150"/>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47ECA"/>
    <w:rsid w:val="00B51520"/>
    <w:rsid w:val="00B5169E"/>
    <w:rsid w:val="00B517C2"/>
    <w:rsid w:val="00B518CE"/>
    <w:rsid w:val="00B52234"/>
    <w:rsid w:val="00B53623"/>
    <w:rsid w:val="00B536F5"/>
    <w:rsid w:val="00B53E98"/>
    <w:rsid w:val="00B5634D"/>
    <w:rsid w:val="00B56ECA"/>
    <w:rsid w:val="00B57093"/>
    <w:rsid w:val="00B572BC"/>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684B"/>
    <w:rsid w:val="00BB7D2E"/>
    <w:rsid w:val="00BB7EC0"/>
    <w:rsid w:val="00BC039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924"/>
    <w:rsid w:val="00BD6B0E"/>
    <w:rsid w:val="00BD7941"/>
    <w:rsid w:val="00BD7E5F"/>
    <w:rsid w:val="00BE0C55"/>
    <w:rsid w:val="00BE11A2"/>
    <w:rsid w:val="00BE246C"/>
    <w:rsid w:val="00BE2657"/>
    <w:rsid w:val="00BE37AE"/>
    <w:rsid w:val="00BE5250"/>
    <w:rsid w:val="00BE73C3"/>
    <w:rsid w:val="00BE7B29"/>
    <w:rsid w:val="00BF03C0"/>
    <w:rsid w:val="00BF21D4"/>
    <w:rsid w:val="00BF2E46"/>
    <w:rsid w:val="00BF4A15"/>
    <w:rsid w:val="00BF4AA1"/>
    <w:rsid w:val="00BF4E27"/>
    <w:rsid w:val="00BF6D77"/>
    <w:rsid w:val="00C01444"/>
    <w:rsid w:val="00C01EF2"/>
    <w:rsid w:val="00C0378E"/>
    <w:rsid w:val="00C04258"/>
    <w:rsid w:val="00C05AFD"/>
    <w:rsid w:val="00C0724C"/>
    <w:rsid w:val="00C07AEF"/>
    <w:rsid w:val="00C07C11"/>
    <w:rsid w:val="00C07CC1"/>
    <w:rsid w:val="00C10015"/>
    <w:rsid w:val="00C12ECB"/>
    <w:rsid w:val="00C14ABD"/>
    <w:rsid w:val="00C151E0"/>
    <w:rsid w:val="00C1677E"/>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09BC"/>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022"/>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46"/>
    <w:rsid w:val="00C80A7B"/>
    <w:rsid w:val="00C81716"/>
    <w:rsid w:val="00C82795"/>
    <w:rsid w:val="00C832CB"/>
    <w:rsid w:val="00C84085"/>
    <w:rsid w:val="00C8779E"/>
    <w:rsid w:val="00C87850"/>
    <w:rsid w:val="00C87BD0"/>
    <w:rsid w:val="00C90B95"/>
    <w:rsid w:val="00C90CA9"/>
    <w:rsid w:val="00C91BD1"/>
    <w:rsid w:val="00C9354F"/>
    <w:rsid w:val="00C93B40"/>
    <w:rsid w:val="00C93D48"/>
    <w:rsid w:val="00C93DB5"/>
    <w:rsid w:val="00C97DD7"/>
    <w:rsid w:val="00C97EF9"/>
    <w:rsid w:val="00CA0492"/>
    <w:rsid w:val="00CA0A04"/>
    <w:rsid w:val="00CA3CAB"/>
    <w:rsid w:val="00CA6A2E"/>
    <w:rsid w:val="00CB52A4"/>
    <w:rsid w:val="00CB537C"/>
    <w:rsid w:val="00CB5778"/>
    <w:rsid w:val="00CB584C"/>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339"/>
    <w:rsid w:val="00CD64E1"/>
    <w:rsid w:val="00CD699D"/>
    <w:rsid w:val="00CD701B"/>
    <w:rsid w:val="00CD70DB"/>
    <w:rsid w:val="00CD7466"/>
    <w:rsid w:val="00CD7C49"/>
    <w:rsid w:val="00CE0B1A"/>
    <w:rsid w:val="00CE1624"/>
    <w:rsid w:val="00CE2E2E"/>
    <w:rsid w:val="00CE3A51"/>
    <w:rsid w:val="00CE59F6"/>
    <w:rsid w:val="00CE71C3"/>
    <w:rsid w:val="00CE7684"/>
    <w:rsid w:val="00CE7ECB"/>
    <w:rsid w:val="00CF0AF0"/>
    <w:rsid w:val="00CF1834"/>
    <w:rsid w:val="00CF28F8"/>
    <w:rsid w:val="00CF2ACF"/>
    <w:rsid w:val="00CF345B"/>
    <w:rsid w:val="00CF475F"/>
    <w:rsid w:val="00CF5069"/>
    <w:rsid w:val="00CF5230"/>
    <w:rsid w:val="00CF7082"/>
    <w:rsid w:val="00D01590"/>
    <w:rsid w:val="00D030C1"/>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280"/>
    <w:rsid w:val="00D31B07"/>
    <w:rsid w:val="00D32FA0"/>
    <w:rsid w:val="00D33112"/>
    <w:rsid w:val="00D331CB"/>
    <w:rsid w:val="00D3426E"/>
    <w:rsid w:val="00D3634E"/>
    <w:rsid w:val="00D3746F"/>
    <w:rsid w:val="00D40217"/>
    <w:rsid w:val="00D40385"/>
    <w:rsid w:val="00D404CE"/>
    <w:rsid w:val="00D41450"/>
    <w:rsid w:val="00D417C6"/>
    <w:rsid w:val="00D43FAE"/>
    <w:rsid w:val="00D44259"/>
    <w:rsid w:val="00D44895"/>
    <w:rsid w:val="00D454D2"/>
    <w:rsid w:val="00D46C91"/>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7682B"/>
    <w:rsid w:val="00D804C5"/>
    <w:rsid w:val="00D81146"/>
    <w:rsid w:val="00D81A28"/>
    <w:rsid w:val="00D82AB8"/>
    <w:rsid w:val="00D82B00"/>
    <w:rsid w:val="00D82BE4"/>
    <w:rsid w:val="00D82E05"/>
    <w:rsid w:val="00D82F67"/>
    <w:rsid w:val="00D83A05"/>
    <w:rsid w:val="00D83C0D"/>
    <w:rsid w:val="00D869C1"/>
    <w:rsid w:val="00D86EC6"/>
    <w:rsid w:val="00D872A5"/>
    <w:rsid w:val="00D87418"/>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80D"/>
    <w:rsid w:val="00DC0B56"/>
    <w:rsid w:val="00DC1395"/>
    <w:rsid w:val="00DC1BCB"/>
    <w:rsid w:val="00DC32FC"/>
    <w:rsid w:val="00DC43C4"/>
    <w:rsid w:val="00DC4F47"/>
    <w:rsid w:val="00DC6747"/>
    <w:rsid w:val="00DC6AF3"/>
    <w:rsid w:val="00DC740D"/>
    <w:rsid w:val="00DC7608"/>
    <w:rsid w:val="00DC761E"/>
    <w:rsid w:val="00DC7CFC"/>
    <w:rsid w:val="00DD0090"/>
    <w:rsid w:val="00DD1FC0"/>
    <w:rsid w:val="00DD2C42"/>
    <w:rsid w:val="00DD2D14"/>
    <w:rsid w:val="00DD3A99"/>
    <w:rsid w:val="00DD4344"/>
    <w:rsid w:val="00DD5B8C"/>
    <w:rsid w:val="00DD5DFA"/>
    <w:rsid w:val="00DD66A2"/>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9D0"/>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3651"/>
    <w:rsid w:val="00E24A62"/>
    <w:rsid w:val="00E24F52"/>
    <w:rsid w:val="00E258CD"/>
    <w:rsid w:val="00E279B2"/>
    <w:rsid w:val="00E30BD5"/>
    <w:rsid w:val="00E31143"/>
    <w:rsid w:val="00E31812"/>
    <w:rsid w:val="00E33954"/>
    <w:rsid w:val="00E34B8C"/>
    <w:rsid w:val="00E3533E"/>
    <w:rsid w:val="00E35A45"/>
    <w:rsid w:val="00E37C85"/>
    <w:rsid w:val="00E43006"/>
    <w:rsid w:val="00E43551"/>
    <w:rsid w:val="00E50809"/>
    <w:rsid w:val="00E50F0A"/>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4CD6"/>
    <w:rsid w:val="00E75667"/>
    <w:rsid w:val="00E756D3"/>
    <w:rsid w:val="00E769CC"/>
    <w:rsid w:val="00E80AF8"/>
    <w:rsid w:val="00E827BB"/>
    <w:rsid w:val="00E82D24"/>
    <w:rsid w:val="00E8308F"/>
    <w:rsid w:val="00E8317B"/>
    <w:rsid w:val="00E8357D"/>
    <w:rsid w:val="00E84C04"/>
    <w:rsid w:val="00E84E4F"/>
    <w:rsid w:val="00E851DD"/>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638"/>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39A"/>
    <w:rsid w:val="00EC3BEC"/>
    <w:rsid w:val="00EC5241"/>
    <w:rsid w:val="00EC594C"/>
    <w:rsid w:val="00EC5C7B"/>
    <w:rsid w:val="00EC66AA"/>
    <w:rsid w:val="00EC6B8F"/>
    <w:rsid w:val="00EC7B48"/>
    <w:rsid w:val="00ED0257"/>
    <w:rsid w:val="00ED1339"/>
    <w:rsid w:val="00ED3E65"/>
    <w:rsid w:val="00ED4448"/>
    <w:rsid w:val="00ED4EDF"/>
    <w:rsid w:val="00ED5981"/>
    <w:rsid w:val="00ED5A0D"/>
    <w:rsid w:val="00ED66B2"/>
    <w:rsid w:val="00ED71BA"/>
    <w:rsid w:val="00ED73A1"/>
    <w:rsid w:val="00ED7CA2"/>
    <w:rsid w:val="00EE0824"/>
    <w:rsid w:val="00EE13DA"/>
    <w:rsid w:val="00EE3060"/>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059C"/>
    <w:rsid w:val="00F318A1"/>
    <w:rsid w:val="00F3265C"/>
    <w:rsid w:val="00F343EE"/>
    <w:rsid w:val="00F3547E"/>
    <w:rsid w:val="00F35494"/>
    <w:rsid w:val="00F35BF2"/>
    <w:rsid w:val="00F3619D"/>
    <w:rsid w:val="00F36858"/>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4FC"/>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493F"/>
    <w:rsid w:val="00FE6227"/>
    <w:rsid w:val="00FE6A50"/>
    <w:rsid w:val="00FE705C"/>
    <w:rsid w:val="00FF0B4F"/>
    <w:rsid w:val="00FF1AD3"/>
    <w:rsid w:val="00FF49F4"/>
    <w:rsid w:val="00FF651D"/>
    <w:rsid w:val="00FF68CA"/>
    <w:rsid w:val="010651D9"/>
    <w:rsid w:val="02DA0C0E"/>
    <w:rsid w:val="03DD35E4"/>
    <w:rsid w:val="065A6178"/>
    <w:rsid w:val="075562B7"/>
    <w:rsid w:val="07F6164B"/>
    <w:rsid w:val="087A1B7A"/>
    <w:rsid w:val="096B2097"/>
    <w:rsid w:val="0A5B7E63"/>
    <w:rsid w:val="0A945D6F"/>
    <w:rsid w:val="0BA332B2"/>
    <w:rsid w:val="0C87121B"/>
    <w:rsid w:val="0DF702FE"/>
    <w:rsid w:val="0E3F698B"/>
    <w:rsid w:val="0F21508F"/>
    <w:rsid w:val="0F816ACD"/>
    <w:rsid w:val="0FB94501"/>
    <w:rsid w:val="10B047CF"/>
    <w:rsid w:val="10FC16EA"/>
    <w:rsid w:val="118963A1"/>
    <w:rsid w:val="127723A9"/>
    <w:rsid w:val="13072A44"/>
    <w:rsid w:val="145044FA"/>
    <w:rsid w:val="186742B0"/>
    <w:rsid w:val="195245AB"/>
    <w:rsid w:val="1B2A271F"/>
    <w:rsid w:val="1B890139"/>
    <w:rsid w:val="1D266CE1"/>
    <w:rsid w:val="1D3963AF"/>
    <w:rsid w:val="1E2E469B"/>
    <w:rsid w:val="1E714A66"/>
    <w:rsid w:val="1FE868A9"/>
    <w:rsid w:val="211E26D6"/>
    <w:rsid w:val="21283D08"/>
    <w:rsid w:val="25B440B3"/>
    <w:rsid w:val="26A12BEB"/>
    <w:rsid w:val="272917D9"/>
    <w:rsid w:val="27646D45"/>
    <w:rsid w:val="2AA1365A"/>
    <w:rsid w:val="2DD15014"/>
    <w:rsid w:val="2FD25781"/>
    <w:rsid w:val="313A5EF4"/>
    <w:rsid w:val="319C6071"/>
    <w:rsid w:val="32DB72BE"/>
    <w:rsid w:val="342E63AB"/>
    <w:rsid w:val="345D260B"/>
    <w:rsid w:val="363946D8"/>
    <w:rsid w:val="365302AE"/>
    <w:rsid w:val="37F142D2"/>
    <w:rsid w:val="39A13F14"/>
    <w:rsid w:val="3AEC1764"/>
    <w:rsid w:val="3C5F759A"/>
    <w:rsid w:val="3D5C78D4"/>
    <w:rsid w:val="3FFF72A6"/>
    <w:rsid w:val="42CF228D"/>
    <w:rsid w:val="42E1381E"/>
    <w:rsid w:val="43FB717C"/>
    <w:rsid w:val="451E447A"/>
    <w:rsid w:val="45345B76"/>
    <w:rsid w:val="47307808"/>
    <w:rsid w:val="486F747C"/>
    <w:rsid w:val="4D861CF6"/>
    <w:rsid w:val="4F103A13"/>
    <w:rsid w:val="51A0432A"/>
    <w:rsid w:val="527140E5"/>
    <w:rsid w:val="5292508F"/>
    <w:rsid w:val="52A96B6F"/>
    <w:rsid w:val="550764A4"/>
    <w:rsid w:val="551926E0"/>
    <w:rsid w:val="561279B9"/>
    <w:rsid w:val="56515F3B"/>
    <w:rsid w:val="572B71CA"/>
    <w:rsid w:val="57E958DA"/>
    <w:rsid w:val="58AE4F0C"/>
    <w:rsid w:val="5A2A7C7B"/>
    <w:rsid w:val="5AB23368"/>
    <w:rsid w:val="5C80234E"/>
    <w:rsid w:val="5E261785"/>
    <w:rsid w:val="5E4B7FE7"/>
    <w:rsid w:val="5FCC5339"/>
    <w:rsid w:val="5FE70807"/>
    <w:rsid w:val="60E53485"/>
    <w:rsid w:val="61054A27"/>
    <w:rsid w:val="611D2366"/>
    <w:rsid w:val="62885958"/>
    <w:rsid w:val="63144820"/>
    <w:rsid w:val="64CE2EAA"/>
    <w:rsid w:val="662E75B1"/>
    <w:rsid w:val="66342C2E"/>
    <w:rsid w:val="663E784C"/>
    <w:rsid w:val="685867EC"/>
    <w:rsid w:val="6C04327E"/>
    <w:rsid w:val="6D581C9A"/>
    <w:rsid w:val="6E8E12EF"/>
    <w:rsid w:val="71D43752"/>
    <w:rsid w:val="73DD6243"/>
    <w:rsid w:val="749C4185"/>
    <w:rsid w:val="75DA2C18"/>
    <w:rsid w:val="775319EF"/>
    <w:rsid w:val="77BE04D4"/>
    <w:rsid w:val="790F1C77"/>
    <w:rsid w:val="7A67303B"/>
    <w:rsid w:val="7AAB1D04"/>
    <w:rsid w:val="7ABA4368"/>
    <w:rsid w:val="7B257FFD"/>
    <w:rsid w:val="7C2B1DA5"/>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2"/>
    <w:qFormat/>
    <w:uiPriority w:val="99"/>
    <w:pPr>
      <w:jc w:val="left"/>
    </w:pPr>
  </w:style>
  <w:style w:type="paragraph" w:styleId="20">
    <w:name w:val="Salutation"/>
    <w:basedOn w:val="1"/>
    <w:next w:val="1"/>
    <w:link w:val="480"/>
    <w:qFormat/>
    <w:uiPriority w:val="0"/>
    <w:rPr>
      <w:rFonts w:ascii="仿宋_GB2312" w:eastAsia="仿宋_GB2312"/>
      <w:sz w:val="28"/>
      <w:szCs w:val="20"/>
    </w:rPr>
  </w:style>
  <w:style w:type="paragraph" w:styleId="21">
    <w:name w:val="Body Text 3"/>
    <w:basedOn w:val="1"/>
    <w:link w:val="579"/>
    <w:qFormat/>
    <w:uiPriority w:val="0"/>
    <w:pPr>
      <w:jc w:val="center"/>
    </w:pPr>
    <w:rPr>
      <w:szCs w:val="20"/>
    </w:rPr>
  </w:style>
  <w:style w:type="paragraph" w:styleId="22">
    <w:name w:val="Body Text"/>
    <w:basedOn w:val="1"/>
    <w:next w:val="23"/>
    <w:link w:val="510"/>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543"/>
    <w:qFormat/>
    <w:uiPriority w:val="0"/>
    <w:pPr>
      <w:ind w:firstLine="420"/>
    </w:pPr>
    <w:rPr>
      <w:szCs w:val="20"/>
    </w:rPr>
  </w:style>
  <w:style w:type="paragraph" w:styleId="24">
    <w:name w:val="Body Text Indent"/>
    <w:basedOn w:val="1"/>
    <w:link w:val="47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7"/>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6"/>
    <w:qFormat/>
    <w:uiPriority w:val="0"/>
    <w:pPr>
      <w:ind w:left="100" w:leftChars="2500"/>
    </w:pPr>
    <w:rPr>
      <w:rFonts w:ascii="宋体"/>
      <w:sz w:val="24"/>
      <w:szCs w:val="21"/>
      <w:lang w:val="zh-CN"/>
    </w:rPr>
  </w:style>
  <w:style w:type="paragraph" w:styleId="36">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7">
    <w:name w:val="Balloon Text"/>
    <w:basedOn w:val="1"/>
    <w:link w:val="613"/>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39"/>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5"/>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6"/>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2"/>
    <w:basedOn w:val="1"/>
    <w:next w:val="1"/>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autoRedefine/>
    <w:qFormat/>
    <w:uiPriority w:val="0"/>
    <w:pPr>
      <w:tabs>
        <w:tab w:val="left" w:pos="2790"/>
        <w:tab w:val="left" w:pos="4230"/>
      </w:tabs>
      <w:spacing w:before="312"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autoRedefine/>
    <w:qFormat/>
    <w:uiPriority w:val="0"/>
    <w:pPr>
      <w:adjustRightInd/>
      <w:spacing w:line="288" w:lineRule="auto"/>
      <w:ind w:firstLine="425" w:firstLineChars="200"/>
    </w:pPr>
  </w:style>
  <w:style w:type="paragraph" w:customStyle="1" w:styleId="76">
    <w:name w:val="Char1 Char Char Char"/>
    <w:basedOn w:val="1"/>
    <w:autoRedefine/>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autoRedefine/>
    <w:qFormat/>
    <w:uiPriority w:val="0"/>
    <w:pPr>
      <w:spacing w:after="156" w:afterLines="50"/>
      <w:jc w:val="left"/>
      <w:outlineLvl w:val="3"/>
    </w:pPr>
    <w:rPr>
      <w:sz w:val="24"/>
      <w:szCs w:val="24"/>
    </w:rPr>
  </w:style>
  <w:style w:type="paragraph" w:customStyle="1" w:styleId="8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autoRedefine/>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autoRedefine/>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6">
    <w:name w:val="Char1"/>
    <w:basedOn w:val="1"/>
    <w:autoRedefine/>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autoRedefine/>
    <w:qFormat/>
    <w:uiPriority w:val="0"/>
    <w:rPr>
      <w:rFonts w:ascii="仿宋_GB2312" w:eastAsia="仿宋_GB2312"/>
      <w:b/>
      <w:sz w:val="32"/>
      <w:szCs w:val="32"/>
    </w:rPr>
  </w:style>
  <w:style w:type="paragraph" w:customStyle="1" w:styleId="1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autoRedefine/>
    <w:qFormat/>
    <w:uiPriority w:val="0"/>
    <w:rPr>
      <w:rFonts w:ascii="Tahoma" w:hAnsi="Tahoma"/>
      <w:sz w:val="24"/>
      <w:szCs w:val="20"/>
    </w:rPr>
  </w:style>
  <w:style w:type="paragraph" w:customStyle="1" w:styleId="1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2">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5"/>
    <w:autoRedefine/>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autoRedefine/>
    <w:qFormat/>
    <w:uiPriority w:val="0"/>
    <w:pPr>
      <w:adjustRightInd/>
      <w:spacing w:line="400" w:lineRule="exact"/>
      <w:ind w:firstLine="200" w:firstLineChars="200"/>
    </w:pPr>
    <w:rPr>
      <w:rFonts w:ascii="Arial" w:hAnsi="Arial"/>
    </w:rPr>
  </w:style>
  <w:style w:type="paragraph" w:customStyle="1" w:styleId="12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autoRedefine/>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autoRedefine/>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6">
    <w:name w:val="章标题"/>
    <w:next w:val="1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5"/>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5"/>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4"/>
    <w:qFormat/>
    <w:uiPriority w:val="0"/>
    <w:pPr>
      <w:snapToGrid w:val="0"/>
      <w:spacing w:line="360" w:lineRule="auto"/>
    </w:pPr>
    <w:rPr>
      <w:rFonts w:ascii="宋体"/>
      <w:b/>
      <w:sz w:val="24"/>
      <w:szCs w:val="20"/>
    </w:rPr>
  </w:style>
  <w:style w:type="paragraph" w:customStyle="1" w:styleId="228">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6"/>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4"/>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2"/>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2"/>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40"/>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9"/>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48"/>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4"/>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8"/>
    <w:qFormat/>
    <w:uiPriority w:val="0"/>
    <w:rPr>
      <w:b/>
      <w:bCs/>
      <w:kern w:val="2"/>
      <w:sz w:val="24"/>
      <w:szCs w:val="24"/>
    </w:rPr>
  </w:style>
  <w:style w:type="character" w:customStyle="1" w:styleId="480">
    <w:name w:val="称呼 Char"/>
    <w:link w:val="20"/>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5"/>
    <w:qFormat/>
    <w:uiPriority w:val="0"/>
    <w:rPr>
      <w:rFonts w:ascii="Arial" w:hAnsi="Arial" w:eastAsia="隶书"/>
      <w:b/>
      <w:bCs/>
      <w:kern w:val="28"/>
      <w:sz w:val="44"/>
      <w:szCs w:val="32"/>
      <w:lang w:val="en-US" w:eastAsia="zh-CN" w:bidi="ar-SA"/>
    </w:rPr>
  </w:style>
  <w:style w:type="character" w:customStyle="1" w:styleId="48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6"/>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0"/>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5"/>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23"/>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2"/>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29"/>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6"/>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1"/>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1"/>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5"/>
    <w:qFormat/>
    <w:uiPriority w:val="0"/>
    <w:rPr>
      <w:rFonts w:ascii="宋体"/>
      <w:kern w:val="2"/>
      <w:sz w:val="24"/>
      <w:szCs w:val="21"/>
      <w:lang w:val="zh-CN"/>
    </w:rPr>
  </w:style>
  <w:style w:type="character" w:customStyle="1" w:styleId="597">
    <w:name w:val="标题 4 Char"/>
    <w:link w:val="5"/>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7"/>
    <w:qFormat/>
    <w:uiPriority w:val="0"/>
    <w:rPr>
      <w:rFonts w:ascii="Arial" w:hAnsi="Arial" w:eastAsia="黑体"/>
      <w:b/>
      <w:bCs/>
      <w:kern w:val="2"/>
      <w:sz w:val="24"/>
      <w:szCs w:val="24"/>
    </w:rPr>
  </w:style>
  <w:style w:type="character" w:customStyle="1" w:styleId="611">
    <w:name w:val="正文缩进 Char2"/>
    <w:link w:val="15"/>
    <w:qFormat/>
    <w:uiPriority w:val="0"/>
    <w:rPr>
      <w:rFonts w:ascii="宋体" w:eastAsia="宋体"/>
      <w:snapToGrid w:val="0"/>
      <w:color w:val="000000"/>
      <w:kern w:val="28"/>
      <w:sz w:val="28"/>
      <w:lang w:val="en-US" w:eastAsia="zh-CN" w:bidi="ar-SA"/>
    </w:rPr>
  </w:style>
  <w:style w:type="character" w:customStyle="1" w:styleId="612">
    <w:name w:val="批注文字 Char1"/>
    <w:link w:val="19"/>
    <w:qFormat/>
    <w:uiPriority w:val="99"/>
    <w:rPr>
      <w:kern w:val="2"/>
      <w:sz w:val="21"/>
      <w:szCs w:val="24"/>
    </w:rPr>
  </w:style>
  <w:style w:type="character" w:customStyle="1" w:styleId="613">
    <w:name w:val="批注框文本 Char"/>
    <w:link w:val="37"/>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正文 Char"/>
    <w:link w:val="631"/>
    <w:qFormat/>
    <w:locked/>
    <w:uiPriority w:val="0"/>
    <w:rPr>
      <w:rFonts w:ascii="宋体" w:hAnsi="宋体"/>
      <w:sz w:val="24"/>
    </w:rPr>
  </w:style>
  <w:style w:type="paragraph" w:customStyle="1" w:styleId="631">
    <w:name w:val="*正文"/>
    <w:basedOn w:val="1"/>
    <w:link w:val="630"/>
    <w:qFormat/>
    <w:uiPriority w:val="0"/>
    <w:pPr>
      <w:snapToGrid w:val="0"/>
      <w:spacing w:line="360" w:lineRule="auto"/>
      <w:ind w:firstLine="482"/>
      <w:jc w:val="left"/>
    </w:pPr>
    <w:rPr>
      <w:rFonts w:ascii="宋体" w:hAnsi="宋体"/>
      <w:kern w:val="0"/>
      <w:sz w:val="24"/>
      <w:szCs w:val="20"/>
    </w:rPr>
  </w:style>
  <w:style w:type="character" w:customStyle="1" w:styleId="632">
    <w:name w:val="正文文本缩进 Char3"/>
    <w:qFormat/>
    <w:uiPriority w:val="0"/>
    <w:rPr>
      <w:rFonts w:ascii="宋体" w:hAnsi="宋体"/>
      <w:kern w:val="2"/>
      <w:sz w:val="24"/>
      <w:szCs w:val="24"/>
    </w:rPr>
  </w:style>
  <w:style w:type="table" w:customStyle="1" w:styleId="633">
    <w:name w:val="网格型1"/>
    <w:basedOn w:val="6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4">
    <w:name w:val="网格型2"/>
    <w:basedOn w:val="6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35">
    <w:name w:val="_Style 6"/>
    <w:basedOn w:val="1"/>
    <w:qFormat/>
    <w:uiPriority w:val="34"/>
    <w:pPr>
      <w:adjustRightInd/>
      <w:ind w:firstLine="420" w:firstLineChars="200"/>
    </w:pPr>
    <w:rPr>
      <w:rFonts w:eastAsia="仿宋_GB2312"/>
      <w:sz w:val="28"/>
    </w:rPr>
  </w:style>
  <w:style w:type="character" w:customStyle="1" w:styleId="636">
    <w:name w:val="font01"/>
    <w:basedOn w:val="6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89</Pages>
  <Words>14228</Words>
  <Characters>15058</Characters>
  <Lines>380</Lines>
  <Paragraphs>107</Paragraphs>
  <TotalTime>25</TotalTime>
  <ScaleCrop>false</ScaleCrop>
  <LinksUpToDate>false</LinksUpToDate>
  <CharactersWithSpaces>15383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北海市政府采购中心</dc:creator>
  <cp:lastModifiedBy>lenovo</cp:lastModifiedBy>
  <cp:lastPrinted>2024-12-06T08:54:00Z</cp:lastPrinted>
  <dcterms:modified xsi:type="dcterms:W3CDTF">2024-12-08T12:36:36Z</dcterms:modified>
  <dc:title>北海市政府采购中心</dc:title>
  <cp:revision>748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FEA70DCB4D8D45B5AA99BAF32446DD84_13</vt:lpwstr>
  </property>
</Properties>
</file>