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B87AF">
      <w:pPr>
        <w:spacing w:line="360" w:lineRule="auto"/>
        <w:jc w:val="center"/>
        <w:rPr>
          <w:rFonts w:hint="eastAsia" w:ascii="宋体" w:hAnsi="宋体" w:cs="宋体"/>
          <w:b/>
          <w:color w:val="auto"/>
          <w:sz w:val="24"/>
          <w:highlight w:val="none"/>
        </w:rPr>
      </w:pPr>
    </w:p>
    <w:p w14:paraId="706B8DB0">
      <w:pPr>
        <w:spacing w:line="360" w:lineRule="auto"/>
        <w:jc w:val="center"/>
        <w:rPr>
          <w:rFonts w:ascii="宋体" w:hAnsi="宋体" w:cs="宋体"/>
          <w:b/>
          <w:color w:val="auto"/>
          <w:sz w:val="24"/>
          <w:highlight w:val="none"/>
        </w:rPr>
      </w:pPr>
    </w:p>
    <w:p w14:paraId="0F6454C8">
      <w:pPr>
        <w:adjustRightInd/>
        <w:spacing w:line="360" w:lineRule="auto"/>
        <w:jc w:val="center"/>
        <w:rPr>
          <w:rFonts w:ascii="宋体" w:hAnsi="宋体" w:cs="宋体"/>
          <w:b/>
          <w:color w:val="auto"/>
          <w:sz w:val="48"/>
          <w:szCs w:val="48"/>
          <w:highlight w:val="none"/>
        </w:rPr>
      </w:pPr>
    </w:p>
    <w:p w14:paraId="5315502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2025年度执法船艇燃油采购</w:t>
      </w:r>
    </w:p>
    <w:p w14:paraId="00D4AF7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ABBB0B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6370A3B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编号:BHZC2025-G1-990055-BBWH</w:t>
      </w:r>
    </w:p>
    <w:p w14:paraId="3BC19C9F">
      <w:pPr>
        <w:adjustRightInd/>
        <w:spacing w:line="360" w:lineRule="auto"/>
        <w:jc w:val="center"/>
        <w:rPr>
          <w:rFonts w:ascii="宋体" w:hAnsi="宋体" w:cs="宋体"/>
          <w:color w:val="auto"/>
          <w:sz w:val="24"/>
          <w:highlight w:val="none"/>
        </w:rPr>
      </w:pPr>
      <w:r>
        <w:rPr>
          <w:rFonts w:ascii="仿宋_GB2312" w:hAnsi="宋体" w:eastAsia="仿宋_GB2312"/>
          <w:b/>
          <w:color w:val="auto"/>
          <w:sz w:val="32"/>
          <w:szCs w:val="32"/>
          <w:highlight w:val="none"/>
        </w:rPr>
        <w:drawing>
          <wp:inline distT="0" distB="0" distL="114300" distR="114300">
            <wp:extent cx="2517140" cy="2269490"/>
            <wp:effectExtent l="0" t="0" r="16510" b="16510"/>
            <wp:docPr id="1" name="图片 1"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宏亚logo"/>
                    <pic:cNvPicPr>
                      <a:picLocks noChangeAspect="1"/>
                    </pic:cNvPicPr>
                  </pic:nvPicPr>
                  <pic:blipFill>
                    <a:blip r:embed="rId22"/>
                    <a:stretch>
                      <a:fillRect/>
                    </a:stretch>
                  </pic:blipFill>
                  <pic:spPr>
                    <a:xfrm>
                      <a:off x="0" y="0"/>
                      <a:ext cx="2517140" cy="2269490"/>
                    </a:xfrm>
                    <a:prstGeom prst="rect">
                      <a:avLst/>
                    </a:prstGeom>
                    <a:noFill/>
                    <a:ln>
                      <a:noFill/>
                    </a:ln>
                  </pic:spPr>
                </pic:pic>
              </a:graphicData>
            </a:graphic>
          </wp:inline>
        </w:drawing>
      </w:r>
    </w:p>
    <w:p w14:paraId="551EFD15">
      <w:pPr>
        <w:spacing w:line="360" w:lineRule="auto"/>
        <w:jc w:val="center"/>
        <w:rPr>
          <w:rFonts w:ascii="宋体" w:hAnsi="宋体" w:cs="宋体"/>
          <w:color w:val="auto"/>
          <w:sz w:val="24"/>
          <w:highlight w:val="none"/>
        </w:rPr>
      </w:pPr>
    </w:p>
    <w:p w14:paraId="2C65693D">
      <w:pPr>
        <w:spacing w:line="360" w:lineRule="auto"/>
        <w:rPr>
          <w:rFonts w:ascii="宋体" w:hAnsi="宋体" w:cs="宋体"/>
          <w:color w:val="auto"/>
          <w:sz w:val="32"/>
          <w:szCs w:val="32"/>
          <w:highlight w:val="none"/>
        </w:rPr>
      </w:pPr>
    </w:p>
    <w:p w14:paraId="7D319216">
      <w:pPr>
        <w:snapToGrid w:val="0"/>
        <w:spacing w:line="360" w:lineRule="auto"/>
        <w:jc w:val="center"/>
        <w:rPr>
          <w:rFonts w:hint="eastAsia" w:ascii="宋体" w:hAnsi="宋体" w:cs="宋体"/>
          <w:color w:val="auto"/>
          <w:sz w:val="32"/>
          <w:szCs w:val="32"/>
          <w:highlight w:val="none"/>
        </w:rPr>
      </w:pPr>
    </w:p>
    <w:p w14:paraId="603371D9">
      <w:pPr>
        <w:snapToGrid w:val="0"/>
        <w:spacing w:line="360" w:lineRule="auto"/>
        <w:jc w:val="center"/>
        <w:rPr>
          <w:rFonts w:hint="eastAsia" w:ascii="宋体" w:hAnsi="宋体" w:cs="宋体"/>
          <w:color w:val="auto"/>
          <w:sz w:val="32"/>
          <w:szCs w:val="32"/>
          <w:highlight w:val="none"/>
        </w:rPr>
      </w:pPr>
    </w:p>
    <w:p w14:paraId="25E204B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北海市海洋与渔业综合执法支队</w:t>
      </w:r>
    </w:p>
    <w:p w14:paraId="118E274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广西北部湾宏亚建设管理有限公司</w:t>
      </w:r>
    </w:p>
    <w:p w14:paraId="47B435E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D66DB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92331A3">
      <w:pPr>
        <w:spacing w:line="360" w:lineRule="auto"/>
        <w:jc w:val="center"/>
        <w:rPr>
          <w:rFonts w:ascii="宋体" w:hAnsi="宋体" w:cs="宋体"/>
          <w:color w:val="auto"/>
          <w:sz w:val="24"/>
          <w:highlight w:val="none"/>
        </w:rPr>
      </w:pPr>
    </w:p>
    <w:p w14:paraId="6B75B7A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79AE70">
      <w:pPr>
        <w:spacing w:line="360" w:lineRule="auto"/>
        <w:rPr>
          <w:rFonts w:ascii="宋体" w:hAnsi="宋体" w:cs="宋体"/>
          <w:color w:val="auto"/>
          <w:sz w:val="32"/>
          <w:szCs w:val="32"/>
          <w:highlight w:val="none"/>
        </w:rPr>
      </w:pPr>
    </w:p>
    <w:p w14:paraId="348C7E67">
      <w:pPr>
        <w:spacing w:line="360" w:lineRule="auto"/>
        <w:rPr>
          <w:rFonts w:ascii="宋体" w:hAnsi="宋体" w:cs="宋体"/>
          <w:color w:val="auto"/>
          <w:sz w:val="32"/>
          <w:szCs w:val="32"/>
          <w:highlight w:val="none"/>
        </w:rPr>
      </w:pPr>
    </w:p>
    <w:p w14:paraId="6D39B662">
      <w:pPr>
        <w:pStyle w:val="43"/>
        <w:tabs>
          <w:tab w:val="right" w:leader="dot" w:pos="9060"/>
        </w:tabs>
        <w:spacing w:line="360" w:lineRule="auto"/>
        <w:rPr>
          <w:rFonts w:ascii="宋体" w:hAnsi="宋体" w:cstheme="minorBidi"/>
          <w:color w:val="auto"/>
          <w:sz w:val="32"/>
          <w:szCs w:val="32"/>
          <w:highlight w:val="none"/>
        </w:rPr>
      </w:pPr>
      <w:bookmarkStart w:id="1" w:name="_Hlt91233176"/>
      <w:bookmarkEnd w:id="1"/>
      <w:bookmarkStart w:id="2"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6"/>
          <w:rFonts w:hint="eastAsia" w:ascii="宋体" w:hAnsi="宋体" w:eastAsia="宋体" w:cs="宋体"/>
          <w:color w:val="auto"/>
          <w:sz w:val="32"/>
          <w:szCs w:val="32"/>
          <w:highlight w:val="none"/>
        </w:rPr>
        <w:t>第一部分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1</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95C5E8D">
      <w:pPr>
        <w:pStyle w:val="43"/>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6"/>
          <w:rFonts w:hint="eastAsia" w:ascii="宋体" w:hAnsi="宋体" w:eastAsia="宋体" w:cs="宋体"/>
          <w:color w:val="auto"/>
          <w:sz w:val="32"/>
          <w:szCs w:val="32"/>
          <w:highlight w:val="none"/>
        </w:rPr>
        <w:t>第二部分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4</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FB5B4CD">
      <w:pPr>
        <w:pStyle w:val="43"/>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6"/>
          <w:rFonts w:hint="eastAsia" w:ascii="宋体" w:hAnsi="宋体" w:eastAsia="宋体" w:cs="宋体"/>
          <w:color w:val="auto"/>
          <w:sz w:val="32"/>
          <w:szCs w:val="32"/>
          <w:highlight w:val="none"/>
        </w:rPr>
        <w:t>第三部分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EE5A96C">
      <w:pPr>
        <w:pStyle w:val="43"/>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6"/>
          <w:rFonts w:hint="eastAsia" w:ascii="宋体" w:hAnsi="宋体" w:eastAsia="宋体" w:cs="宋体"/>
          <w:color w:val="auto"/>
          <w:sz w:val="32"/>
          <w:szCs w:val="32"/>
          <w:highlight w:val="none"/>
        </w:rPr>
        <w:t>第四部分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23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A79A1B7">
      <w:pPr>
        <w:pStyle w:val="43"/>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6"/>
          <w:rFonts w:hint="eastAsia" w:ascii="宋体" w:hAnsi="宋体" w:eastAsia="宋体" w:cs="宋体"/>
          <w:color w:val="auto"/>
          <w:sz w:val="32"/>
          <w:szCs w:val="32"/>
          <w:highlight w:val="none"/>
        </w:rPr>
        <w:t>第五部分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32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661CE7E8">
      <w:pPr>
        <w:pStyle w:val="43"/>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6"/>
          <w:rFonts w:hint="eastAsia" w:ascii="宋体" w:hAnsi="宋体" w:eastAsia="宋体" w:cs="宋体"/>
          <w:color w:val="auto"/>
          <w:sz w:val="32"/>
          <w:szCs w:val="32"/>
          <w:highlight w:val="none"/>
        </w:rPr>
        <w:t>第六部分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39</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E58B0D2">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14:paraId="685D29F2">
      <w:pPr>
        <w:spacing w:line="360" w:lineRule="auto"/>
        <w:ind w:firstLine="549" w:firstLineChars="229"/>
        <w:rPr>
          <w:rFonts w:ascii="宋体" w:hAnsi="宋体" w:cs="宋体"/>
          <w:color w:val="auto"/>
          <w:sz w:val="24"/>
          <w:highlight w:val="none"/>
        </w:rPr>
      </w:pPr>
    </w:p>
    <w:p w14:paraId="1206B39F">
      <w:pPr>
        <w:spacing w:line="360" w:lineRule="auto"/>
        <w:ind w:firstLine="549" w:firstLineChars="229"/>
        <w:rPr>
          <w:rFonts w:ascii="宋体" w:hAnsi="宋体" w:cs="宋体"/>
          <w:color w:val="auto"/>
          <w:sz w:val="24"/>
          <w:highlight w:val="none"/>
        </w:rPr>
      </w:pPr>
    </w:p>
    <w:p w14:paraId="6A3ED103">
      <w:pPr>
        <w:spacing w:line="360" w:lineRule="auto"/>
        <w:ind w:firstLine="549" w:firstLineChars="229"/>
        <w:rPr>
          <w:rFonts w:ascii="宋体" w:hAnsi="宋体" w:cs="宋体"/>
          <w:color w:val="auto"/>
          <w:sz w:val="24"/>
          <w:highlight w:val="none"/>
        </w:rPr>
      </w:pPr>
    </w:p>
    <w:p w14:paraId="11513576">
      <w:pPr>
        <w:spacing w:line="360" w:lineRule="auto"/>
        <w:ind w:firstLine="549" w:firstLineChars="229"/>
        <w:rPr>
          <w:rFonts w:ascii="宋体" w:hAnsi="宋体" w:cs="宋体"/>
          <w:color w:val="auto"/>
          <w:sz w:val="24"/>
          <w:highlight w:val="none"/>
        </w:rPr>
      </w:pPr>
    </w:p>
    <w:p w14:paraId="0CB944B6">
      <w:pPr>
        <w:spacing w:line="360" w:lineRule="auto"/>
        <w:ind w:firstLine="549" w:firstLineChars="229"/>
        <w:rPr>
          <w:rFonts w:ascii="宋体" w:hAnsi="宋体" w:cs="宋体"/>
          <w:color w:val="auto"/>
          <w:sz w:val="24"/>
          <w:highlight w:val="none"/>
        </w:rPr>
      </w:pPr>
    </w:p>
    <w:p w14:paraId="2D7463B2">
      <w:pPr>
        <w:spacing w:line="360" w:lineRule="auto"/>
        <w:ind w:firstLine="549" w:firstLineChars="229"/>
        <w:rPr>
          <w:rFonts w:ascii="宋体" w:hAnsi="宋体" w:cs="宋体"/>
          <w:color w:val="auto"/>
          <w:sz w:val="24"/>
          <w:highlight w:val="none"/>
        </w:rPr>
      </w:pPr>
    </w:p>
    <w:p w14:paraId="1A749A91">
      <w:pPr>
        <w:spacing w:line="360" w:lineRule="auto"/>
        <w:ind w:firstLine="549" w:firstLineChars="229"/>
        <w:rPr>
          <w:rFonts w:ascii="宋体" w:hAnsi="宋体" w:cs="宋体"/>
          <w:color w:val="auto"/>
          <w:sz w:val="24"/>
          <w:highlight w:val="none"/>
        </w:rPr>
      </w:pPr>
    </w:p>
    <w:p w14:paraId="2CA3378C">
      <w:pPr>
        <w:spacing w:line="360" w:lineRule="auto"/>
        <w:ind w:firstLine="549" w:firstLineChars="229"/>
        <w:rPr>
          <w:rFonts w:ascii="宋体" w:hAnsi="宋体" w:cs="宋体"/>
          <w:color w:val="auto"/>
          <w:sz w:val="24"/>
          <w:highlight w:val="none"/>
        </w:rPr>
      </w:pPr>
    </w:p>
    <w:p w14:paraId="45F8DDED">
      <w:pPr>
        <w:spacing w:line="360" w:lineRule="auto"/>
        <w:ind w:firstLine="549" w:firstLineChars="229"/>
        <w:rPr>
          <w:rFonts w:ascii="宋体" w:hAnsi="宋体" w:cs="宋体"/>
          <w:color w:val="auto"/>
          <w:sz w:val="24"/>
          <w:highlight w:val="none"/>
        </w:rPr>
      </w:pPr>
    </w:p>
    <w:p w14:paraId="24296B48">
      <w:pPr>
        <w:spacing w:line="360" w:lineRule="auto"/>
        <w:ind w:firstLine="549" w:firstLineChars="229"/>
        <w:rPr>
          <w:rFonts w:ascii="宋体" w:hAnsi="宋体" w:cs="宋体"/>
          <w:color w:val="auto"/>
          <w:sz w:val="24"/>
          <w:highlight w:val="none"/>
        </w:rPr>
      </w:pPr>
    </w:p>
    <w:p w14:paraId="4FC79FD9">
      <w:pPr>
        <w:spacing w:line="360" w:lineRule="auto"/>
        <w:ind w:firstLine="549" w:firstLineChars="229"/>
        <w:rPr>
          <w:rFonts w:ascii="宋体" w:hAnsi="宋体" w:cs="宋体"/>
          <w:color w:val="auto"/>
          <w:sz w:val="24"/>
          <w:highlight w:val="none"/>
        </w:rPr>
      </w:pPr>
    </w:p>
    <w:p w14:paraId="7FB2F90A">
      <w:pPr>
        <w:spacing w:line="360" w:lineRule="auto"/>
        <w:rPr>
          <w:rFonts w:ascii="宋体" w:hAnsi="宋体" w:cs="宋体"/>
          <w:color w:val="auto"/>
          <w:sz w:val="24"/>
          <w:highlight w:val="none"/>
        </w:rPr>
      </w:pPr>
    </w:p>
    <w:bookmarkEnd w:id="2"/>
    <w:p w14:paraId="576E50C5">
      <w:pPr>
        <w:adjustRightInd/>
        <w:spacing w:line="360" w:lineRule="auto"/>
        <w:jc w:val="center"/>
        <w:outlineLvl w:val="0"/>
        <w:rPr>
          <w:rFonts w:hint="eastAsia" w:ascii="宋体" w:hAnsi="宋体" w:cs="宋体"/>
          <w:b/>
          <w:color w:val="auto"/>
          <w:sz w:val="32"/>
          <w:szCs w:val="18"/>
          <w:highlight w:val="none"/>
        </w:rPr>
        <w:sectPr>
          <w:headerReference r:id="rId4" w:type="first"/>
          <w:headerReference r:id="rId3" w:type="default"/>
          <w:footerReference r:id="rId5" w:type="even"/>
          <w:pgSz w:w="11906" w:h="16838"/>
          <w:pgMar w:top="1247" w:right="1134" w:bottom="1247" w:left="1134" w:header="851" w:footer="992" w:gutter="0"/>
          <w:cols w:space="0" w:num="1"/>
          <w:titlePg/>
          <w:rtlGutter w:val="0"/>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176343848"/>
      <w:bookmarkStart w:id="8" w:name="_Toc176185119"/>
      <w:bookmarkStart w:id="9" w:name="第二部分"/>
      <w:bookmarkStart w:id="10" w:name="_Toc91899870"/>
      <w:bookmarkStart w:id="11" w:name="_Toc91899871"/>
    </w:p>
    <w:bookmarkEnd w:id="7"/>
    <w:bookmarkEnd w:id="8"/>
    <w:p w14:paraId="6641B6C3">
      <w:pPr>
        <w:numPr>
          <w:ilvl w:val="0"/>
          <w:numId w:val="0"/>
        </w:numPr>
        <w:adjustRightInd/>
        <w:spacing w:line="360" w:lineRule="auto"/>
        <w:jc w:val="center"/>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lang w:eastAsia="zh-CN"/>
        </w:rPr>
        <w:t>广西北部湾宏亚建设管理有限公司</w:t>
      </w:r>
      <w:r>
        <w:rPr>
          <w:rFonts w:hint="eastAsia" w:ascii="宋体" w:hAnsi="宋体" w:cs="宋体"/>
          <w:b/>
          <w:color w:val="auto"/>
          <w:sz w:val="32"/>
          <w:szCs w:val="18"/>
          <w:highlight w:val="none"/>
          <w:lang w:val="en-US" w:eastAsia="zh-CN"/>
        </w:rPr>
        <w:t>关于</w:t>
      </w:r>
      <w:r>
        <w:rPr>
          <w:rFonts w:hint="eastAsia" w:ascii="宋体" w:hAnsi="宋体" w:cs="宋体"/>
          <w:b/>
          <w:color w:val="auto"/>
          <w:sz w:val="32"/>
          <w:szCs w:val="18"/>
          <w:highlight w:val="none"/>
          <w:lang w:eastAsia="zh-CN"/>
        </w:rPr>
        <w:t>2025年度执法船艇燃油采购（BHZC2025-G1-990055-BBWH）</w:t>
      </w:r>
      <w:r>
        <w:rPr>
          <w:rFonts w:hint="eastAsia" w:ascii="宋体" w:hAnsi="宋体" w:cs="宋体"/>
          <w:b/>
          <w:color w:val="auto"/>
          <w:sz w:val="32"/>
          <w:szCs w:val="18"/>
          <w:highlight w:val="none"/>
          <w:lang w:val="en-US" w:eastAsia="zh-CN"/>
        </w:rPr>
        <w:t>公开</w:t>
      </w:r>
      <w:r>
        <w:rPr>
          <w:rFonts w:hint="eastAsia" w:ascii="宋体" w:hAnsi="宋体" w:cs="宋体"/>
          <w:b/>
          <w:color w:val="auto"/>
          <w:sz w:val="32"/>
          <w:szCs w:val="18"/>
          <w:highlight w:val="none"/>
          <w:lang w:eastAsia="zh-CN"/>
        </w:rPr>
        <w:t>招标</w:t>
      </w:r>
      <w:r>
        <w:rPr>
          <w:rFonts w:hint="eastAsia" w:ascii="宋体" w:hAnsi="宋体" w:cs="宋体"/>
          <w:b/>
          <w:color w:val="auto"/>
          <w:sz w:val="32"/>
          <w:szCs w:val="18"/>
          <w:highlight w:val="none"/>
        </w:rPr>
        <w:t>公告</w:t>
      </w:r>
    </w:p>
    <w:p w14:paraId="265BCB45">
      <w:pPr>
        <w:pStyle w:val="2"/>
        <w:jc w:val="center"/>
        <w:rPr>
          <w:rFonts w:hint="default" w:eastAsia="宋体"/>
          <w:lang w:val="en-US" w:eastAsia="zh-CN"/>
        </w:rPr>
      </w:pPr>
      <w:r>
        <w:rPr>
          <w:rFonts w:hint="eastAsia" w:ascii="宋体" w:hAnsi="宋体" w:cs="宋体"/>
          <w:b/>
          <w:color w:val="auto"/>
          <w:sz w:val="32"/>
          <w:szCs w:val="18"/>
          <w:highlight w:val="none"/>
          <w:lang w:val="en-US" w:eastAsia="zh-CN"/>
        </w:rPr>
        <w:t>（远程异地评标）</w:t>
      </w:r>
    </w:p>
    <w:p w14:paraId="15D4D953">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D49C13B">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eastAsia="zh-CN"/>
        </w:rPr>
        <w:t>2025年度执法船艇燃油采购</w:t>
      </w:r>
      <w:r>
        <w:rPr>
          <w:rFonts w:hint="eastAsia" w:asciiTheme="minorEastAsia" w:hAnsiTheme="minorEastAsia" w:eastAsiaTheme="minorEastAsia"/>
          <w:color w:val="auto"/>
          <w:sz w:val="21"/>
          <w:szCs w:val="21"/>
          <w:highlight w:val="none"/>
        </w:rPr>
        <w:t>招标项目的潜在投标人应在</w:t>
      </w:r>
      <w:r>
        <w:rPr>
          <w:rFonts w:hint="eastAsia" w:ascii="宋体" w:hAnsi="宋体" w:cs="宋体"/>
          <w:color w:val="auto"/>
          <w:sz w:val="21"/>
          <w:szCs w:val="21"/>
          <w:highlight w:val="none"/>
        </w:rPr>
        <w:t>广西政府采购云平台（https://www.gcy.zfcg.gxzf.gov.cn/）</w:t>
      </w:r>
      <w:r>
        <w:rPr>
          <w:rFonts w:asciiTheme="minorEastAsia" w:hAnsiTheme="minorEastAsia" w:eastAsiaTheme="minorEastAsia"/>
          <w:color w:val="auto"/>
          <w:sz w:val="21"/>
          <w:szCs w:val="21"/>
          <w:highlight w:val="none"/>
        </w:rPr>
        <w:t>获取（下载）招标文件，并于</w:t>
      </w:r>
      <w:r>
        <w:rPr>
          <w:rFonts w:hint="eastAsia" w:asciiTheme="minorEastAsia" w:hAnsiTheme="minorEastAsia" w:eastAsiaTheme="minorEastAsia"/>
          <w:color w:val="auto"/>
          <w:sz w:val="21"/>
          <w:szCs w:val="21"/>
          <w:highlight w:val="none"/>
          <w:lang w:eastAsia="zh-CN"/>
        </w:rPr>
        <w:t>2025</w:t>
      </w:r>
      <w:r>
        <w:rPr>
          <w:rFonts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05</w:t>
      </w:r>
      <w:r>
        <w:rPr>
          <w:rFonts w:hint="eastAsia" w:asciiTheme="minorEastAsia" w:hAnsiTheme="minorEastAsia" w:eastAsiaTheme="minorEastAsia"/>
          <w:color w:val="auto"/>
          <w:sz w:val="21"/>
          <w:szCs w:val="21"/>
          <w:highlight w:val="none"/>
        </w:rPr>
        <w:t>月</w:t>
      </w:r>
      <w:r>
        <w:rPr>
          <w:rFonts w:hint="eastAsia" w:asciiTheme="minorEastAsia" w:hAnsiTheme="minorEastAsia" w:eastAsiaTheme="minorEastAsia"/>
          <w:color w:val="auto"/>
          <w:sz w:val="21"/>
          <w:szCs w:val="21"/>
          <w:highlight w:val="none"/>
          <w:lang w:val="en-US" w:eastAsia="zh-CN"/>
        </w:rPr>
        <w:t>16</w:t>
      </w:r>
      <w:r>
        <w:rPr>
          <w:rFonts w:hint="eastAsia" w:asciiTheme="minorEastAsia" w:hAnsiTheme="minorEastAsia" w:eastAsiaTheme="minorEastAsia"/>
          <w:color w:val="auto"/>
          <w:sz w:val="21"/>
          <w:szCs w:val="21"/>
          <w:highlight w:val="none"/>
        </w:rPr>
        <w:t>日</w:t>
      </w:r>
      <w:r>
        <w:rPr>
          <w:rFonts w:hint="eastAsia" w:asciiTheme="minorEastAsia" w:hAnsiTheme="minorEastAsia" w:eastAsiaTheme="minorEastAsia"/>
          <w:color w:val="auto"/>
          <w:sz w:val="21"/>
          <w:szCs w:val="21"/>
          <w:highlight w:val="none"/>
          <w:lang w:val="en-US" w:eastAsia="zh-CN"/>
        </w:rPr>
        <w:t>09</w:t>
      </w:r>
      <w:r>
        <w:rPr>
          <w:rFonts w:hint="eastAsia" w:asciiTheme="minorEastAsia" w:hAnsiTheme="minorEastAsia" w:eastAsiaTheme="minorEastAsia"/>
          <w:color w:val="auto"/>
          <w:sz w:val="21"/>
          <w:szCs w:val="21"/>
          <w:highlight w:val="none"/>
        </w:rPr>
        <w:t>点</w:t>
      </w:r>
      <w:r>
        <w:rPr>
          <w:rFonts w:hint="eastAsia" w:asciiTheme="minorEastAsia" w:hAnsiTheme="minorEastAsia" w:eastAsiaTheme="minorEastAsia"/>
          <w:color w:val="auto"/>
          <w:sz w:val="21"/>
          <w:szCs w:val="21"/>
          <w:highlight w:val="none"/>
          <w:lang w:val="en-US" w:eastAsia="zh-CN"/>
        </w:rPr>
        <w:t>00</w:t>
      </w:r>
      <w:r>
        <w:rPr>
          <w:rFonts w:hint="eastAsia" w:asciiTheme="minorEastAsia" w:hAnsiTheme="minorEastAsia" w:eastAsiaTheme="minorEastAsia"/>
          <w:color w:val="auto"/>
          <w:sz w:val="21"/>
          <w:szCs w:val="21"/>
          <w:highlight w:val="none"/>
        </w:rPr>
        <w:t>分</w:t>
      </w:r>
      <w:r>
        <w:rPr>
          <w:rFonts w:hint="eastAsia" w:asciiTheme="minorEastAsia" w:hAnsiTheme="minorEastAsia" w:eastAsiaTheme="minorEastAsia"/>
          <w:bCs/>
          <w:color w:val="auto"/>
          <w:sz w:val="21"/>
          <w:szCs w:val="21"/>
          <w:highlight w:val="none"/>
        </w:rPr>
        <w:t>00秒（北京时间）前</w:t>
      </w:r>
      <w:r>
        <w:rPr>
          <w:rFonts w:hint="eastAsia" w:asciiTheme="minorEastAsia" w:hAnsiTheme="minorEastAsia" w:eastAsiaTheme="minorEastAsia"/>
          <w:color w:val="auto"/>
          <w:sz w:val="21"/>
          <w:szCs w:val="21"/>
          <w:highlight w:val="none"/>
        </w:rPr>
        <w:t>递交（上传）投标文件。</w:t>
      </w:r>
    </w:p>
    <w:p w14:paraId="5540DCAB">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4DB029CD">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项目编号：BHZC2025-G1-990055-BBWH</w:t>
      </w:r>
      <w:r>
        <w:rPr>
          <w:rFonts w:hint="eastAsia" w:ascii="宋体" w:hAnsi="宋体" w:cs="宋体"/>
          <w:color w:val="auto"/>
          <w:sz w:val="21"/>
          <w:szCs w:val="21"/>
          <w:highlight w:val="none"/>
          <w:lang w:val="en-US" w:eastAsia="zh-CN"/>
        </w:rPr>
        <w:t xml:space="preserve"> </w:t>
      </w:r>
    </w:p>
    <w:p w14:paraId="5C8ABB11">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项目名称：2025年度执法船艇燃油采购</w:t>
      </w:r>
    </w:p>
    <w:p w14:paraId="093125C3">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预算总金额（元）：</w:t>
      </w:r>
      <w:r>
        <w:rPr>
          <w:rFonts w:hint="eastAsia" w:ascii="宋体" w:hAnsi="宋体" w:cs="宋体"/>
          <w:color w:val="auto"/>
          <w:sz w:val="21"/>
          <w:szCs w:val="21"/>
          <w:highlight w:val="none"/>
          <w:lang w:val="en-US" w:eastAsia="zh-CN"/>
        </w:rPr>
        <w:t>278</w:t>
      </w:r>
      <w:r>
        <w:rPr>
          <w:rFonts w:hint="eastAsia" w:ascii="宋体" w:hAnsi="宋体" w:cs="宋体"/>
          <w:color w:val="auto"/>
          <w:sz w:val="21"/>
          <w:szCs w:val="21"/>
          <w:highlight w:val="none"/>
          <w:lang w:eastAsia="zh-CN"/>
        </w:rPr>
        <w:t>0000  </w:t>
      </w:r>
    </w:p>
    <w:p w14:paraId="78C692FD">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采购需求：</w:t>
      </w:r>
    </w:p>
    <w:p w14:paraId="2115508D">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标项名称:2025年度执法船艇燃油采购</w:t>
      </w:r>
      <w:r>
        <w:rPr>
          <w:rFonts w:hint="eastAsia" w:ascii="宋体" w:hAnsi="宋体" w:cs="宋体"/>
          <w:color w:val="auto"/>
          <w:sz w:val="21"/>
          <w:szCs w:val="21"/>
          <w:highlight w:val="none"/>
          <w:lang w:eastAsia="zh-CN"/>
        </w:rPr>
        <w:br w:type="textWrapping"/>
      </w:r>
      <w:r>
        <w:rPr>
          <w:rFonts w:hint="eastAsia" w:ascii="宋体" w:hAnsi="宋体" w:cs="宋体"/>
          <w:color w:val="auto"/>
          <w:sz w:val="21"/>
          <w:szCs w:val="21"/>
          <w:highlight w:val="none"/>
          <w:lang w:eastAsia="zh-CN"/>
        </w:rPr>
        <w:t>数量:1</w:t>
      </w:r>
      <w:r>
        <w:rPr>
          <w:rFonts w:hint="eastAsia" w:ascii="宋体" w:hAnsi="宋体" w:cs="宋体"/>
          <w:color w:val="auto"/>
          <w:sz w:val="21"/>
          <w:szCs w:val="21"/>
          <w:highlight w:val="none"/>
          <w:lang w:eastAsia="zh-CN"/>
        </w:rPr>
        <w:br w:type="textWrapping"/>
      </w:r>
      <w:r>
        <w:rPr>
          <w:rFonts w:hint="eastAsia" w:ascii="宋体" w:hAnsi="宋体" w:cs="宋体"/>
          <w:color w:val="auto"/>
          <w:sz w:val="21"/>
          <w:szCs w:val="21"/>
          <w:highlight w:val="none"/>
          <w:lang w:eastAsia="zh-CN"/>
        </w:rPr>
        <w:t>预算金额（元）:</w:t>
      </w:r>
      <w:r>
        <w:rPr>
          <w:rFonts w:hint="eastAsia" w:ascii="宋体" w:hAnsi="宋体" w:cs="宋体"/>
          <w:color w:val="auto"/>
          <w:sz w:val="21"/>
          <w:szCs w:val="21"/>
          <w:highlight w:val="none"/>
          <w:lang w:val="en-US" w:eastAsia="zh-CN"/>
        </w:rPr>
        <w:t>278</w:t>
      </w:r>
      <w:r>
        <w:rPr>
          <w:rFonts w:hint="eastAsia" w:ascii="宋体" w:hAnsi="宋体" w:cs="宋体"/>
          <w:color w:val="auto"/>
          <w:sz w:val="21"/>
          <w:szCs w:val="21"/>
          <w:highlight w:val="none"/>
          <w:lang w:eastAsia="zh-CN"/>
        </w:rPr>
        <w:t>0000</w:t>
      </w:r>
      <w:r>
        <w:rPr>
          <w:rFonts w:hint="eastAsia" w:ascii="宋体" w:hAnsi="宋体" w:cs="宋体"/>
          <w:color w:val="auto"/>
          <w:sz w:val="21"/>
          <w:szCs w:val="21"/>
          <w:highlight w:val="none"/>
          <w:lang w:eastAsia="zh-CN"/>
        </w:rPr>
        <w:br w:type="textWrapping"/>
      </w:r>
      <w:r>
        <w:rPr>
          <w:rFonts w:hint="eastAsia" w:ascii="宋体" w:hAnsi="宋体" w:cs="宋体"/>
          <w:color w:val="auto"/>
          <w:sz w:val="21"/>
          <w:szCs w:val="21"/>
          <w:highlight w:val="none"/>
          <w:lang w:eastAsia="zh-CN"/>
        </w:rPr>
        <w:t>简要规格描述或项目基本概况介绍、用途：</w:t>
      </w:r>
      <w:r>
        <w:rPr>
          <w:rFonts w:hint="eastAsia" w:ascii="宋体" w:hAnsi="宋体" w:eastAsia="宋体" w:cs="宋体"/>
          <w:color w:val="auto"/>
          <w:sz w:val="21"/>
          <w:szCs w:val="21"/>
          <w:highlight w:val="none"/>
          <w:u w:val="none"/>
        </w:rPr>
        <w:t>执法船及执法快艇用油需求：国六标准，如需进一步了解详细内容，详见</w:t>
      </w: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文件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采购需求</w:t>
      </w:r>
      <w:r>
        <w:rPr>
          <w:rFonts w:hint="eastAsia" w:ascii="宋体" w:hAnsi="宋体" w:eastAsia="宋体" w:cs="宋体"/>
          <w:color w:val="auto"/>
          <w:sz w:val="21"/>
          <w:szCs w:val="21"/>
          <w:highlight w:val="none"/>
          <w:u w:val="none"/>
          <w:lang w:eastAsia="zh-CN"/>
        </w:rPr>
        <w:t>》</w:t>
      </w:r>
      <w:r>
        <w:rPr>
          <w:rFonts w:hint="eastAsia" w:ascii="宋体" w:hAnsi="宋体" w:cs="宋体"/>
          <w:color w:val="auto"/>
          <w:sz w:val="21"/>
          <w:szCs w:val="21"/>
          <w:highlight w:val="none"/>
          <w:lang w:eastAsia="zh-CN"/>
        </w:rPr>
        <w:t>。</w:t>
      </w:r>
    </w:p>
    <w:p w14:paraId="6D05DB1F">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最高限价（如有）：</w:t>
      </w:r>
      <w:r>
        <w:rPr>
          <w:rFonts w:hint="eastAsia" w:ascii="宋体" w:hAnsi="宋体" w:cs="宋体"/>
          <w:color w:val="auto"/>
          <w:sz w:val="21"/>
          <w:szCs w:val="21"/>
          <w:highlight w:val="none"/>
          <w:lang w:val="en-US" w:eastAsia="zh-CN"/>
        </w:rPr>
        <w:t>278</w:t>
      </w:r>
      <w:r>
        <w:rPr>
          <w:rFonts w:hint="eastAsia" w:ascii="宋体" w:hAnsi="宋体" w:cs="宋体"/>
          <w:color w:val="auto"/>
          <w:sz w:val="21"/>
          <w:szCs w:val="21"/>
          <w:highlight w:val="none"/>
          <w:lang w:eastAsia="zh-CN"/>
        </w:rPr>
        <w:t>0000</w:t>
      </w:r>
    </w:p>
    <w:p w14:paraId="7AFA3893">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合同履约期限：</w:t>
      </w:r>
      <w:r>
        <w:rPr>
          <w:rFonts w:hint="eastAsia" w:ascii="宋体" w:hAnsi="宋体" w:cs="宋体"/>
          <w:color w:val="auto"/>
          <w:sz w:val="21"/>
          <w:szCs w:val="21"/>
          <w:highlight w:val="none"/>
          <w:lang w:val="en-US" w:eastAsia="zh-CN"/>
        </w:rPr>
        <w:t>整个项目供油服务期，直至所采购油品使用完毕</w:t>
      </w:r>
      <w:r>
        <w:rPr>
          <w:rFonts w:hint="eastAsia" w:ascii="宋体" w:hAnsi="宋体" w:cs="宋体"/>
          <w:color w:val="auto"/>
          <w:sz w:val="21"/>
          <w:szCs w:val="21"/>
          <w:highlight w:val="none"/>
          <w:lang w:eastAsia="zh-CN"/>
        </w:rPr>
        <w:t>。</w:t>
      </w:r>
    </w:p>
    <w:p w14:paraId="31CDA90A">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本标项（否）接受联合体投标</w:t>
      </w:r>
      <w:r>
        <w:rPr>
          <w:rFonts w:hint="eastAsia" w:ascii="宋体" w:hAnsi="宋体" w:cs="宋体"/>
          <w:color w:val="auto"/>
          <w:sz w:val="21"/>
          <w:szCs w:val="21"/>
          <w:highlight w:val="none"/>
          <w:lang w:eastAsia="zh-CN"/>
        </w:rPr>
        <w:br w:type="textWrapping"/>
      </w:r>
      <w:r>
        <w:rPr>
          <w:rFonts w:hint="eastAsia" w:ascii="宋体" w:hAnsi="宋体" w:cs="宋体"/>
          <w:color w:val="auto"/>
          <w:sz w:val="21"/>
          <w:szCs w:val="21"/>
          <w:highlight w:val="none"/>
          <w:lang w:eastAsia="zh-CN"/>
        </w:rPr>
        <w:t>备注：</w:t>
      </w:r>
    </w:p>
    <w:p w14:paraId="53C2CA27">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w:t>
      </w:r>
      <w:bookmarkStart w:id="12" w:name="_Hlk101132948"/>
      <w:r>
        <w:rPr>
          <w:rFonts w:hint="eastAsia" w:ascii="宋体" w:hAnsi="宋体" w:cs="宋体"/>
          <w:b/>
          <w:color w:val="auto"/>
          <w:sz w:val="21"/>
          <w:szCs w:val="21"/>
          <w:highlight w:val="none"/>
        </w:rPr>
        <w:t>申请人的资格要求</w:t>
      </w:r>
      <w:bookmarkEnd w:id="12"/>
      <w:r>
        <w:rPr>
          <w:rFonts w:hint="eastAsia" w:ascii="宋体" w:hAnsi="宋体" w:cs="宋体"/>
          <w:b/>
          <w:color w:val="auto"/>
          <w:sz w:val="21"/>
          <w:szCs w:val="21"/>
          <w:highlight w:val="none"/>
        </w:rPr>
        <w:t>：</w:t>
      </w:r>
    </w:p>
    <w:p w14:paraId="405573D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1.满足《中华人民共和国政府采购法》第二十二条规定；</w:t>
      </w:r>
    </w:p>
    <w:p w14:paraId="6ED517E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2.落实政府采购政策需满足的资格要求：分标1：无； </w:t>
      </w:r>
    </w:p>
    <w:p w14:paraId="6E716323">
      <w:pPr>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lang w:eastAsia="zh-CN"/>
        </w:rPr>
        <w:t>3.本项目的特定资格要求：【分标1】</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w:t>
      </w:r>
    </w:p>
    <w:p w14:paraId="24C23C58">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495DB95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时间：2025年</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日至2025年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eastAsia="zh-CN"/>
        </w:rPr>
        <w:t>日 ，每天上午0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:00至12:00 ，下午1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:00至</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:00（北京时间，法定节假日除外）</w:t>
      </w:r>
    </w:p>
    <w:p w14:paraId="36146F0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地点（网址）：“广西政府采购云平台”（</w:t>
      </w:r>
      <w:r>
        <w:rPr>
          <w:rFonts w:hint="eastAsia" w:ascii="宋体" w:hAnsi="宋体" w:cs="宋体"/>
          <w:color w:val="auto"/>
          <w:sz w:val="21"/>
          <w:szCs w:val="21"/>
          <w:highlight w:val="none"/>
        </w:rPr>
        <w:t>https://www.gcy.zfcg.gxzf.gov.cn/</w:t>
      </w:r>
      <w:r>
        <w:rPr>
          <w:rFonts w:hint="eastAsia" w:ascii="宋体" w:hAnsi="宋体" w:eastAsia="宋体" w:cs="宋体"/>
          <w:color w:val="auto"/>
          <w:sz w:val="21"/>
          <w:szCs w:val="21"/>
          <w:highlight w:val="none"/>
          <w:lang w:eastAsia="zh-CN"/>
        </w:rPr>
        <w:t>） </w:t>
      </w:r>
    </w:p>
    <w:p w14:paraId="7837527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方式：网上下载。本项目不发放纸质文件，供应商应自行在“广西政府采购云平台”（</w:t>
      </w:r>
      <w:r>
        <w:rPr>
          <w:rFonts w:hint="eastAsia" w:ascii="宋体" w:hAnsi="宋体" w:cs="宋体"/>
          <w:color w:val="auto"/>
          <w:sz w:val="21"/>
          <w:szCs w:val="21"/>
          <w:highlight w:val="none"/>
        </w:rPr>
        <w:t>https://www.gcy.zfcg.gxzf.gov.cn/</w:t>
      </w:r>
      <w:r>
        <w:rPr>
          <w:rFonts w:hint="eastAsia" w:ascii="宋体" w:hAnsi="宋体" w:eastAsia="宋体" w:cs="宋体"/>
          <w:color w:val="auto"/>
          <w:sz w:val="21"/>
          <w:szCs w:val="21"/>
          <w:highlight w:val="none"/>
          <w:lang w:eastAsia="zh-CN"/>
        </w:rPr>
        <w:t>）下载招标文件（操作路径：登录广西政府采购云平台-项目采购-获取采购文件-找到本项目-点击“申请获取采购文件”），电子投标文件制作需要基于广西政府采购云平台获取的招标文件编制。 </w:t>
      </w:r>
    </w:p>
    <w:p w14:paraId="6D8F9CD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售价（元）：0 </w:t>
      </w:r>
    </w:p>
    <w:p w14:paraId="76D6A86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5C65AF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05</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r>
        <w:rPr>
          <w:rFonts w:hint="eastAsia" w:ascii="宋体" w:hAnsi="宋体" w:cs="宋体"/>
          <w:color w:val="auto"/>
          <w:sz w:val="21"/>
          <w:szCs w:val="21"/>
          <w:highlight w:val="none"/>
        </w:rPr>
        <w:t>（北京时间）</w:t>
      </w:r>
    </w:p>
    <w:p w14:paraId="6B87B8B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投标地点（网址）：广西政府采购云平台（https://www.gcy.zfcg.gxzf.gov.cn/） </w:t>
      </w:r>
    </w:p>
    <w:p w14:paraId="6212F176">
      <w:pPr>
        <w:spacing w:line="360" w:lineRule="auto"/>
        <w:ind w:firstLine="420" w:firstLineChars="200"/>
        <w:rPr>
          <w:rFonts w:ascii="宋体" w:hAnsi="宋体" w:cs="宋体"/>
          <w:bCs/>
          <w:color w:val="auto"/>
          <w:sz w:val="21"/>
          <w:szCs w:val="21"/>
          <w:highlight w:val="none"/>
          <w:u w:val="single"/>
        </w:rPr>
      </w:pPr>
      <w:r>
        <w:rPr>
          <w:rFonts w:hint="eastAsia" w:ascii="宋体" w:hAnsi="宋体" w:cs="宋体"/>
          <w:color w:val="auto"/>
          <w:sz w:val="21"/>
          <w:szCs w:val="21"/>
          <w:highlight w:val="none"/>
        </w:rPr>
        <w:t>开标时间：</w:t>
      </w:r>
      <w:r>
        <w:rPr>
          <w:rFonts w:hint="eastAsia" w:ascii="宋体" w:hAnsi="宋体" w:cs="宋体"/>
          <w:color w:val="auto"/>
          <w:sz w:val="21"/>
          <w:szCs w:val="21"/>
          <w:highlight w:val="none"/>
          <w:u w:val="single"/>
          <w:lang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05</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p>
    <w:p w14:paraId="7188437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开标地点（网址）：广西政府采购云平台（https://www.gcy.zfcg.gxzf.gov.cn/）</w:t>
      </w:r>
    </w:p>
    <w:p w14:paraId="39780B10">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6D8CB34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505575F2">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0619F7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1.投标保证金：</w:t>
      </w:r>
      <w:r>
        <w:rPr>
          <w:rFonts w:hint="eastAsia" w:ascii="宋体" w:hAnsi="宋体" w:cs="宋体"/>
          <w:color w:val="auto"/>
          <w:sz w:val="21"/>
          <w:szCs w:val="21"/>
          <w:highlight w:val="none"/>
          <w:lang w:val="en-US" w:eastAsia="zh-CN"/>
        </w:rPr>
        <w:t>本项目不收取投标保证金</w:t>
      </w:r>
      <w:r>
        <w:rPr>
          <w:rFonts w:hint="eastAsia" w:ascii="宋体" w:hAnsi="宋体" w:cs="宋体"/>
          <w:color w:val="auto"/>
          <w:sz w:val="21"/>
          <w:szCs w:val="21"/>
          <w:highlight w:val="none"/>
        </w:rPr>
        <w:t>。</w:t>
      </w:r>
    </w:p>
    <w:p w14:paraId="06E7228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w:t>
      </w:r>
    </w:p>
    <w:p w14:paraId="5F13AEF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（1）支持采用本国产品：政府采购应当采购本国产品，确需采购进口产品的，实行审核管理。优先采购向我国企业转让技术、与我国企业签订消化吸收再创新方案的供应商的进口产品。</w:t>
      </w:r>
    </w:p>
    <w:p w14:paraId="75B96F8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（2）支持绿色发展：落实强制采购节能产品、鼓励节能政策；鼓励环保政策；推广使用绿色包装；采购绿色建材等。</w:t>
      </w:r>
    </w:p>
    <w:p w14:paraId="6916AEE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w:t>
      </w:r>
    </w:p>
    <w:p w14:paraId="4EE521E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（4）支持监狱企业、残疾人福利性单位发展：监狱企业、残疾人福利性单位视同小型和微型企业。</w:t>
      </w:r>
    </w:p>
    <w:p w14:paraId="4A569BC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（5）支持创新发展：优先采购被认定为首台套产品和“制造精品”的自主创新产品。</w:t>
      </w:r>
    </w:p>
    <w:p w14:paraId="787EF83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（6）平等对待内外资企业和符合条件的破产重整企业。</w:t>
      </w:r>
    </w:p>
    <w:p w14:paraId="0E48B874">
      <w:pPr>
        <w:spacing w:line="360" w:lineRule="auto"/>
        <w:ind w:firstLine="420" w:firstLineChars="200"/>
        <w:rPr>
          <w:color w:val="auto"/>
          <w:sz w:val="21"/>
          <w:szCs w:val="21"/>
          <w:highlight w:val="none"/>
        </w:rPr>
      </w:pPr>
      <w:r>
        <w:rPr>
          <w:rFonts w:hint="eastAsia" w:ascii="宋体" w:hAnsi="宋体" w:cs="宋体"/>
          <w:snapToGrid w:val="0"/>
          <w:color w:val="auto"/>
          <w:kern w:val="28"/>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6E7F09C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其他要求：（1）</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68235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1"/>
          <w:szCs w:val="21"/>
          <w:highlight w:val="none"/>
          <w:lang w:eastAsia="zh-CN"/>
        </w:rPr>
        <w:t>。</w:t>
      </w:r>
    </w:p>
    <w:p w14:paraId="0CFE868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网上公告媒体查询：</w:t>
      </w:r>
      <w:r>
        <w:rPr>
          <w:rFonts w:hint="eastAsia" w:ascii="宋体" w:hAnsi="宋体" w:cs="宋体"/>
          <w:color w:val="auto"/>
          <w:sz w:val="21"/>
          <w:szCs w:val="21"/>
          <w:highlight w:val="none"/>
          <w:lang w:val="en-US" w:eastAsia="zh-CN"/>
        </w:rPr>
        <w:t>广西政府采购网（http://zfcg.gxzf.gov.cn/）、中国政府采购网（http://www.ccgp.gov.cn/）、全国公共资源交易平台（广西·北海）（http://ggzy.jgswj.gxzf.gov.cn/bhggzy/）</w:t>
      </w:r>
      <w:r>
        <w:rPr>
          <w:rFonts w:hint="eastAsia" w:ascii="宋体" w:hAnsi="宋体" w:cs="宋体"/>
          <w:color w:val="auto"/>
          <w:sz w:val="21"/>
          <w:szCs w:val="21"/>
          <w:highlight w:val="none"/>
        </w:rPr>
        <w:t>。</w:t>
      </w:r>
    </w:p>
    <w:p w14:paraId="23CFA49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.本项目通过广西政府采购云平台实行在线投标响应（电子投标），为确保网上操作合法、有效和安全，</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应当在</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4BB660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.各</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3C3ADB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.本项目采用（</w:t>
      </w:r>
      <w:r>
        <w:rPr>
          <w:rFonts w:hint="eastAsia" w:ascii="宋体" w:hAnsi="宋体" w:cs="宋体"/>
          <w:color w:val="auto"/>
          <w:sz w:val="21"/>
          <w:szCs w:val="21"/>
          <w:highlight w:val="none"/>
          <w:lang w:val="en-US" w:eastAsia="zh-CN"/>
        </w:rPr>
        <w:t>同</w:t>
      </w:r>
      <w:r>
        <w:rPr>
          <w:rFonts w:hint="eastAsia" w:ascii="宋体" w:hAnsi="宋体" w:cs="宋体"/>
          <w:color w:val="auto"/>
          <w:sz w:val="21"/>
          <w:szCs w:val="21"/>
          <w:highlight w:val="none"/>
        </w:rPr>
        <w:t>省）远程异地评标。</w:t>
      </w:r>
    </w:p>
    <w:p w14:paraId="43C3E6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69037269">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340B49C9">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val="en-US" w:eastAsia="zh-CN"/>
        </w:rPr>
        <w:t>北海市海洋与渔业综合执法支队</w:t>
      </w:r>
    </w:p>
    <w:p w14:paraId="609BDC9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地    址：</w:t>
      </w:r>
      <w:r>
        <w:rPr>
          <w:rFonts w:hint="eastAsia" w:ascii="宋体" w:hAnsi="宋体" w:cs="宋体"/>
          <w:color w:val="auto"/>
          <w:sz w:val="21"/>
          <w:szCs w:val="21"/>
          <w:highlight w:val="none"/>
          <w:lang w:eastAsia="zh-CN"/>
        </w:rPr>
        <w:t>广西北海市银海区广东南路241号</w:t>
      </w:r>
      <w:r>
        <w:rPr>
          <w:rFonts w:hint="eastAsia" w:ascii="宋体" w:hAnsi="宋体" w:cs="宋体"/>
          <w:color w:val="auto"/>
          <w:sz w:val="21"/>
          <w:szCs w:val="21"/>
          <w:highlight w:val="none"/>
        </w:rPr>
        <w:t xml:space="preserve">      </w:t>
      </w:r>
    </w:p>
    <w:p w14:paraId="2B65139B">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黄工</w:t>
      </w:r>
      <w:r>
        <w:rPr>
          <w:rFonts w:hint="eastAsia" w:ascii="宋体" w:hAnsi="宋体" w:cs="宋体"/>
          <w:color w:val="auto"/>
          <w:sz w:val="21"/>
          <w:szCs w:val="21"/>
          <w:highlight w:val="none"/>
        </w:rPr>
        <w:t xml:space="preserve"> </w:t>
      </w:r>
    </w:p>
    <w:p w14:paraId="64B5A25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项目联系方式：0779-</w:t>
      </w:r>
      <w:r>
        <w:rPr>
          <w:rFonts w:hint="eastAsia" w:ascii="宋体" w:hAnsi="宋体" w:cs="宋体"/>
          <w:color w:val="auto"/>
          <w:sz w:val="21"/>
          <w:szCs w:val="21"/>
          <w:highlight w:val="none"/>
          <w:lang w:val="en-US" w:eastAsia="zh-CN"/>
        </w:rPr>
        <w:t>3058352</w:t>
      </w:r>
    </w:p>
    <w:p w14:paraId="5108AA5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DAF4C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708511AE">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val="en-US" w:eastAsia="zh-CN"/>
        </w:rPr>
        <w:t>广西北部湾宏亚建设管理有限公司</w:t>
      </w:r>
    </w:p>
    <w:p w14:paraId="556F28CD">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地    址：广西北海市银海区四川南路353号嘉盛大厦裙楼一层西面</w:t>
      </w:r>
    </w:p>
    <w:p w14:paraId="27CBE16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项目联系人（询问）：</w:t>
      </w:r>
      <w:r>
        <w:rPr>
          <w:rFonts w:hint="eastAsia" w:ascii="宋体" w:hAnsi="宋体" w:cs="宋体"/>
          <w:color w:val="auto"/>
          <w:sz w:val="21"/>
          <w:szCs w:val="21"/>
          <w:highlight w:val="none"/>
          <w:lang w:val="en-US" w:eastAsia="zh-CN"/>
        </w:rPr>
        <w:t>韦工、叶工</w:t>
      </w:r>
      <w:r>
        <w:rPr>
          <w:rFonts w:hint="eastAsia" w:ascii="宋体" w:hAnsi="宋体" w:cs="宋体"/>
          <w:color w:val="auto"/>
          <w:sz w:val="21"/>
          <w:szCs w:val="21"/>
          <w:highlight w:val="none"/>
        </w:rPr>
        <w:t xml:space="preserve"> </w:t>
      </w:r>
    </w:p>
    <w:p w14:paraId="2158CA00">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    项目联系方式（询问）：</w:t>
      </w:r>
      <w:r>
        <w:rPr>
          <w:rFonts w:hint="eastAsia" w:ascii="宋体" w:hAnsi="宋体" w:cs="宋体"/>
          <w:color w:val="auto"/>
          <w:sz w:val="21"/>
          <w:szCs w:val="21"/>
          <w:highlight w:val="none"/>
          <w:lang w:val="en-US" w:eastAsia="zh-CN"/>
        </w:rPr>
        <w:t>0779-3928925</w:t>
      </w:r>
    </w:p>
    <w:p w14:paraId="61A5D8A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7DC63C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0BAC4B7">
      <w:pPr>
        <w:pStyle w:val="2"/>
        <w:rPr>
          <w:rFonts w:hint="eastAsia" w:ascii="宋体" w:hAnsi="宋体" w:cs="宋体"/>
          <w:color w:val="auto"/>
          <w:sz w:val="21"/>
          <w:szCs w:val="21"/>
          <w:highlight w:val="none"/>
        </w:rPr>
      </w:pPr>
    </w:p>
    <w:p w14:paraId="3D18447E">
      <w:pPr>
        <w:pStyle w:val="2"/>
        <w:rPr>
          <w:rFonts w:hint="eastAsia" w:ascii="宋体" w:hAnsi="宋体" w:cs="宋体"/>
          <w:color w:val="auto"/>
          <w:sz w:val="21"/>
          <w:szCs w:val="21"/>
          <w:highlight w:val="none"/>
        </w:rPr>
      </w:pPr>
    </w:p>
    <w:p w14:paraId="37A17AE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both"/>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lang w:eastAsia="zh-CN"/>
        </w:rPr>
        <w:t>北海市海洋与渔业综合执法支队</w:t>
      </w:r>
      <w:r>
        <w:rPr>
          <w:rFonts w:hint="eastAsia" w:ascii="宋体" w:hAnsi="宋体" w:cs="宋体"/>
          <w:color w:val="auto"/>
          <w:sz w:val="24"/>
          <w:szCs w:val="24"/>
          <w:highlight w:val="none"/>
          <w:lang w:val="en-US" w:eastAsia="zh-CN"/>
        </w:rPr>
        <w:t xml:space="preserve">          </w:t>
      </w:r>
      <w:r>
        <w:rPr>
          <w:rFonts w:hint="eastAsia" w:ascii="宋体" w:hAnsi="宋体" w:cs="宋体"/>
          <w:bCs/>
          <w:color w:val="auto"/>
          <w:sz w:val="24"/>
          <w:szCs w:val="24"/>
          <w:highlight w:val="none"/>
        </w:rPr>
        <w:t>广西北部湾宏亚建设管理有限公司</w:t>
      </w:r>
    </w:p>
    <w:p w14:paraId="537A1FB2">
      <w:pPr>
        <w:pStyle w:val="2"/>
        <w:keepNext w:val="0"/>
        <w:keepLines w:val="0"/>
        <w:pageBreakBefore w:val="0"/>
        <w:widowControl w:val="0"/>
        <w:kinsoku/>
        <w:wordWrap/>
        <w:overflowPunct/>
        <w:topLinePunct w:val="0"/>
        <w:autoSpaceDE/>
        <w:autoSpaceDN/>
        <w:bidi w:val="0"/>
        <w:adjustRightInd w:val="0"/>
        <w:snapToGrid w:val="0"/>
        <w:spacing w:line="360" w:lineRule="auto"/>
        <w:ind w:firstLine="1440" w:firstLineChars="600"/>
        <w:textAlignment w:val="auto"/>
        <w:rPr>
          <w:rFonts w:hAnsi="宋体" w:cs="宋体"/>
          <w:b/>
          <w:color w:val="auto"/>
          <w:sz w:val="36"/>
          <w:szCs w:val="20"/>
          <w:highlight w:val="none"/>
        </w:rPr>
      </w:pPr>
      <w:r>
        <w:rPr>
          <w:rFonts w:hint="eastAsia" w:ascii="宋体" w:hAnsi="宋体" w:cs="宋体"/>
          <w:bCs/>
          <w:color w:val="auto"/>
          <w:sz w:val="24"/>
          <w:szCs w:val="24"/>
          <w:highlight w:val="none"/>
          <w:lang w:val="en-US" w:eastAsia="zh-CN"/>
        </w:rPr>
        <w:t>2025年04月 25日                    2025年04月 25日</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0262996">
      <w:pPr>
        <w:pStyle w:val="83"/>
        <w:rPr>
          <w:snapToGrid w:val="0"/>
          <w:color w:val="auto"/>
          <w:highlight w:val="none"/>
        </w:rPr>
      </w:pPr>
      <w:r>
        <w:rPr>
          <w:color w:val="auto"/>
          <w:highlight w:val="none"/>
        </w:rPr>
        <w:br w:type="page"/>
      </w:r>
    </w:p>
    <w:p w14:paraId="5D8F113F">
      <w:pPr>
        <w:adjustRightInd/>
        <w:spacing w:line="360" w:lineRule="auto"/>
        <w:jc w:val="center"/>
        <w:outlineLvl w:val="0"/>
        <w:rPr>
          <w:rFonts w:ascii="宋体" w:hAnsi="宋体" w:cs="宋体"/>
          <w:b/>
          <w:color w:val="auto"/>
          <w:sz w:val="32"/>
          <w:szCs w:val="18"/>
          <w:highlight w:val="none"/>
        </w:rPr>
      </w:pPr>
      <w:bookmarkStart w:id="13" w:name="_Toc176185120"/>
      <w:bookmarkStart w:id="14" w:name="_Toc176343849"/>
      <w:r>
        <w:rPr>
          <w:rFonts w:hint="eastAsia" w:ascii="宋体" w:hAnsi="宋体" w:cs="宋体"/>
          <w:b/>
          <w:color w:val="auto"/>
          <w:sz w:val="32"/>
          <w:szCs w:val="18"/>
          <w:highlight w:val="none"/>
        </w:rPr>
        <w:t>第二部分</w:t>
      </w:r>
      <w:bookmarkEnd w:id="9"/>
      <w:r>
        <w:rPr>
          <w:rFonts w:hint="eastAsia" w:ascii="宋体" w:hAnsi="宋体" w:cs="宋体"/>
          <w:b/>
          <w:color w:val="auto"/>
          <w:sz w:val="32"/>
          <w:szCs w:val="18"/>
          <w:highlight w:val="none"/>
        </w:rPr>
        <w:t xml:space="preserve">  投标人须知</w:t>
      </w:r>
      <w:bookmarkEnd w:id="10"/>
      <w:bookmarkEnd w:id="13"/>
      <w:bookmarkEnd w:id="14"/>
    </w:p>
    <w:p w14:paraId="3F75E162">
      <w:pPr>
        <w:adjustRightInd/>
        <w:spacing w:line="360" w:lineRule="auto"/>
        <w:ind w:firstLine="3365" w:firstLineChars="1197"/>
        <w:outlineLvl w:val="1"/>
        <w:rPr>
          <w:rFonts w:ascii="宋体" w:hAnsi="宋体" w:cs="宋体"/>
          <w:b/>
          <w:color w:val="auto"/>
          <w:sz w:val="28"/>
          <w:szCs w:val="18"/>
          <w:highlight w:val="none"/>
        </w:rPr>
      </w:pPr>
      <w:r>
        <w:rPr>
          <w:rFonts w:hint="eastAsia" w:ascii="宋体" w:hAnsi="宋体" w:cs="宋体"/>
          <w:b/>
          <w:color w:val="auto"/>
          <w:sz w:val="28"/>
          <w:szCs w:val="18"/>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DA3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F4BB2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52393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0D7D80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本项目的特别规定</w:t>
            </w:r>
          </w:p>
        </w:tc>
      </w:tr>
      <w:tr w14:paraId="5C569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4FD2E31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351BBCD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DFA4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A57688">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货物类，单一产品或</w:t>
            </w:r>
            <w:r>
              <w:rPr>
                <w:rFonts w:hint="eastAsia" w:ascii="宋体" w:hAnsi="宋体" w:cs="宋体"/>
                <w:color w:val="auto"/>
                <w:kern w:val="0"/>
                <w:sz w:val="21"/>
                <w:szCs w:val="21"/>
                <w:highlight w:val="none"/>
              </w:rPr>
              <w:t>核心产品为：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0#柴油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77C0D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62813CD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2E1CC13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CF1AB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788C0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标的：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2025年度执法船艇燃油采购</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工业</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行业</w:t>
            </w:r>
            <w:r>
              <w:rPr>
                <w:rFonts w:hint="eastAsia" w:ascii="宋体" w:hAnsi="宋体" w:cs="宋体"/>
                <w:color w:val="auto"/>
                <w:kern w:val="0"/>
                <w:sz w:val="21"/>
                <w:szCs w:val="21"/>
                <w:highlight w:val="none"/>
                <w:lang w:eastAsia="zh-CN"/>
              </w:rPr>
              <w:t>。</w:t>
            </w:r>
          </w:p>
        </w:tc>
      </w:tr>
      <w:tr w14:paraId="44AA7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66E0148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6F1260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0D9806C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3E81F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8A37F5">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bookmarkStart w:id="419" w:name="_GoBack"/>
                <w:r>
                  <w:rPr>
                    <w:rFonts w:hint="eastAsia" w:ascii="宋体" w:hAnsi="宋体" w:cs="宋体"/>
                    <w:color w:val="auto"/>
                    <w:kern w:val="0"/>
                    <w:sz w:val="21"/>
                    <w:szCs w:val="21"/>
                    <w:highlight w:val="none"/>
                  </w:rPr>
                  <w:sym w:font="Wingdings" w:char="F0FE"/>
                </w:r>
              </w:sdtContent>
            </w:sdt>
            <w:bookmarkEnd w:id="419"/>
            <w:r>
              <w:rPr>
                <w:rFonts w:hint="eastAsia" w:ascii="宋体" w:hAnsi="宋体" w:cs="宋体"/>
                <w:color w:val="auto"/>
                <w:kern w:val="0"/>
                <w:sz w:val="21"/>
                <w:szCs w:val="21"/>
                <w:highlight w:val="none"/>
              </w:rPr>
              <w:t>本项目不允许采购进口产品。</w:t>
            </w:r>
          </w:p>
          <w:p w14:paraId="04F5CFBC">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602DB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1AEC9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77C22C">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97701">
            <w:pPr>
              <w:keepNext w:val="0"/>
              <w:keepLines w:val="0"/>
              <w:pageBreakBefore w:val="0"/>
              <w:widowControl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r>
              <w:rPr>
                <w:rFonts w:hint="eastAsia" w:ascii="宋体" w:hAnsi="宋体" w:cs="宋体"/>
                <w:color w:val="auto"/>
                <w:sz w:val="21"/>
                <w:szCs w:val="21"/>
                <w:highlight w:val="none"/>
                <w:lang w:eastAsia="zh-CN"/>
              </w:rPr>
              <w:t>。</w:t>
            </w:r>
          </w:p>
          <w:p w14:paraId="3948EF53">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49151D">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68811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6242BF6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431905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34113C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04DB5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7979009">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A124E0D">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16FB2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5D4E401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620B810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CE6171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80197D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02CE497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78DF310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FC8499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7C42461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8A5E74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972CA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4B47E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F24DA">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FC55A32">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6D4EAD8C">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34BCAB8D">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9768417">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A2B5658">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371074CB">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3B65D01D">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D3C9FB">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384FB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tcPr>
          <w:p w14:paraId="14EDF9F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6BE0EC3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0E40CB3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3D1D42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2478FC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2C8B5A0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3F3C4D5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F6B90E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64047CB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6C1E5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2B668">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1546C6D1">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198DEE2D">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20（编制时可根据项目情况进行调整）</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3（编制时可根据项目情况进行调整）</w:t>
            </w:r>
            <w:r>
              <w:rPr>
                <w:rFonts w:hint="eastAsia" w:ascii="宋体" w:hAnsi="宋体" w:cs="宋体"/>
                <w:color w:val="auto"/>
                <w:kern w:val="0"/>
                <w:sz w:val="21"/>
                <w:szCs w:val="21"/>
                <w:highlight w:val="none"/>
              </w:rPr>
              <w:t>人。讲解演示结束后按要求解答评标委员会提问。</w:t>
            </w:r>
          </w:p>
          <w:p w14:paraId="7A343575">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6FCB0A3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方式一：广西政府采购云平台在线讲解演示。广西政府采购云平台在线讲解需投标人根据广西政府采购云平台操作要求做好准备工作，提前完善软硬件配置环境。</w:t>
            </w:r>
          </w:p>
          <w:p w14:paraId="5EEE04A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方式二：评审现场讲解演示。现场讲解地点为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E0D99FE">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注：因投标人自身原因导致无法演示或者演示效果不理想的，责任自负。因平台原因导致本项目方案讲解演示环节无法顺利开展，按照相关规定执行。</w:t>
            </w:r>
          </w:p>
        </w:tc>
      </w:tr>
      <w:tr w14:paraId="5CF72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right w:val="single" w:color="auto" w:sz="4" w:space="0"/>
            </w:tcBorders>
          </w:tcPr>
          <w:p w14:paraId="0ED5BBD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844BA0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027842E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0D1014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8C2D2B7">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5E188ADA">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4A154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left w:val="single" w:color="auto" w:sz="4" w:space="0"/>
              <w:bottom w:val="single" w:color="auto" w:sz="4" w:space="0"/>
              <w:right w:val="single" w:color="auto" w:sz="4" w:space="0"/>
            </w:tcBorders>
          </w:tcPr>
          <w:p w14:paraId="20126DE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71BD08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73C2B2">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3911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tcPr>
          <w:p w14:paraId="1E899CB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68CA10F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1922BC2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74255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4C403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F99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tcPr>
          <w:p w14:paraId="5C77D0D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3772095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09F8912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2671E76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3F424A2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p w14:paraId="545BF1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C5A0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1C101">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Cs/>
                <w:color w:val="auto"/>
                <w:kern w:val="0"/>
                <w:sz w:val="21"/>
                <w:szCs w:val="21"/>
                <w:highlight w:val="none"/>
                <w:lang w:val="zh-CN"/>
              </w:rPr>
              <w:t>投标文件</w:t>
            </w:r>
            <w:r>
              <w:rPr>
                <w:rFonts w:hint="eastAsia" w:ascii="宋体" w:hAnsi="宋体" w:cs="宋体"/>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投标文件中价格全部采用人民币报价。招标文件未列明，而投标人认为必需的费用也需列入报价。提醒：验收时检测费用由采购人承担，不包含在投标总价中。</w:t>
            </w:r>
          </w:p>
          <w:p w14:paraId="5BAC9F0F">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投标报价出现下列情形的，投标无效：</w:t>
            </w:r>
          </w:p>
          <w:p w14:paraId="2A44195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投标文件出现不是唯一的、有选择性投标报价的；</w:t>
            </w:r>
          </w:p>
          <w:p w14:paraId="6894682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投标报价超过招标文件中规定的预算金额或者最高限价的；</w:t>
            </w:r>
          </w:p>
          <w:p w14:paraId="582E7573">
            <w:pPr>
              <w:keepNext w:val="0"/>
              <w:keepLines w:val="0"/>
              <w:pageBreakBefore w:val="0"/>
              <w:widowControl w:val="0"/>
              <w:kinsoku/>
              <w:wordWrap/>
              <w:overflowPunct/>
              <w:topLinePunct w:val="0"/>
              <w:autoSpaceDE/>
              <w:autoSpaceDN/>
              <w:bidi w:val="0"/>
              <w:adjustRightInd w:val="0"/>
              <w:spacing w:line="4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1"/>
                <w:szCs w:val="21"/>
                <w:highlight w:val="none"/>
                <w:lang w:eastAsia="zh-CN"/>
              </w:rPr>
              <w:t>；</w:t>
            </w:r>
          </w:p>
          <w:p w14:paraId="34610600">
            <w:pPr>
              <w:keepNext w:val="0"/>
              <w:keepLines w:val="0"/>
              <w:pageBreakBefore w:val="0"/>
              <w:widowControl w:val="0"/>
              <w:kinsoku/>
              <w:wordWrap/>
              <w:overflowPunct/>
              <w:topLinePunct w:val="0"/>
              <w:autoSpaceDE/>
              <w:autoSpaceDN/>
              <w:bidi w:val="0"/>
              <w:adjustRightInd w:val="0"/>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投标人对根据修正原则修正后的报价不确认的</w:t>
            </w:r>
            <w:r>
              <w:rPr>
                <w:rFonts w:hint="eastAsia" w:ascii="宋体" w:hAnsi="宋体" w:cs="宋体"/>
                <w:color w:val="auto"/>
                <w:sz w:val="21"/>
                <w:szCs w:val="21"/>
                <w:highlight w:val="none"/>
              </w:rPr>
              <w:t>。</w:t>
            </w:r>
          </w:p>
        </w:tc>
      </w:tr>
      <w:tr w14:paraId="44EE4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right w:val="single" w:color="000000" w:sz="2" w:space="0"/>
            </w:tcBorders>
            <w:vAlign w:val="center"/>
          </w:tcPr>
          <w:p w14:paraId="6F8DE21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444224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67BFFBB">
            <w:pPr>
              <w:keepNext w:val="0"/>
              <w:keepLines w:val="0"/>
              <w:pageBreakBefore w:val="0"/>
              <w:widowControl w:val="0"/>
              <w:kinsoku/>
              <w:wordWrap/>
              <w:overflowPunct/>
              <w:topLinePunct w:val="0"/>
              <w:autoSpaceDE/>
              <w:autoSpaceDN/>
              <w:bidi w:val="0"/>
              <w:adjustRightInd w:val="0"/>
              <w:spacing w:line="46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CF238B0">
            <w:pPr>
              <w:keepNext w:val="0"/>
              <w:keepLines w:val="0"/>
              <w:pageBreakBefore w:val="0"/>
              <w:widowControl w:val="0"/>
              <w:kinsoku/>
              <w:wordWrap/>
              <w:overflowPunct/>
              <w:topLinePunct w:val="0"/>
              <w:autoSpaceDE/>
              <w:autoSpaceDN/>
              <w:bidi w:val="0"/>
              <w:adjustRightInd w:val="0"/>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供应商中标后也可在“广西政府采购云”平台申请政采贷：操作路径：登录广西政府采购云平台-金融服务中心-【融资服务】，可在热门申请中选择产品直接申请。</w:t>
            </w:r>
          </w:p>
        </w:tc>
      </w:tr>
      <w:tr w14:paraId="0851F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60CA8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83BF01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2AE53BD7">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29772492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不接受。</w:t>
            </w:r>
          </w:p>
          <w:p w14:paraId="1F1AC9A0">
            <w:pPr>
              <w:keepNext w:val="0"/>
              <w:keepLines w:val="0"/>
              <w:pageBreakBefore w:val="0"/>
              <w:widowControl w:val="0"/>
              <w:kinsoku/>
              <w:wordWrap/>
              <w:overflowPunct/>
              <w:topLinePunct w:val="0"/>
              <w:autoSpaceDE/>
              <w:autoSpaceDN/>
              <w:bidi w:val="0"/>
              <w:adjustRightInd w:val="0"/>
              <w:spacing w:line="460" w:lineRule="exact"/>
              <w:textAlignment w:val="auto"/>
              <w:rPr>
                <w:rFonts w:hAnsi="宋体" w:cs="宋体"/>
                <w:color w:val="auto"/>
                <w:kern w:val="28"/>
                <w:sz w:val="21"/>
                <w:szCs w:val="21"/>
                <w:highlight w:val="none"/>
              </w:rPr>
            </w:pPr>
            <w:sdt>
              <w:sdtPr>
                <w:rPr>
                  <w:rFonts w:hint="eastAsia" w:ascii="宋体" w:hAnsi="宋体" w:cs="宋体"/>
                  <w:color w:val="auto"/>
                  <w:kern w:val="0"/>
                  <w:sz w:val="21"/>
                  <w:szCs w:val="21"/>
                  <w:highlight w:val="none"/>
                </w:rPr>
                <w:id w:val="120660486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Mincho" w:cs="MS Mincho"/>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w:t>
            </w:r>
            <w:r>
              <w:rPr>
                <w:rFonts w:hint="eastAsia" w:ascii="宋体" w:hAnsi="宋体" w:cs="宋体"/>
                <w:color w:val="auto"/>
                <w:sz w:val="21"/>
                <w:szCs w:val="21"/>
                <w:highlight w:val="none"/>
              </w:rPr>
              <w:t>接受</w:t>
            </w:r>
            <w:r>
              <w:rPr>
                <w:rFonts w:hint="eastAsia" w:ascii="宋体" w:hAnsi="宋体" w:cs="宋体"/>
                <w:color w:val="auto"/>
                <w:kern w:val="0"/>
                <w:sz w:val="21"/>
                <w:szCs w:val="21"/>
                <w:highlight w:val="none"/>
              </w:rPr>
              <w:t>：</w:t>
            </w: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 xml:space="preserve"> 广西北海市银海区四川南路353号嘉盛大厦裙楼一层西面 </w:t>
            </w:r>
            <w:r>
              <w:rPr>
                <w:rFonts w:hint="eastAsia" w:hAnsi="宋体" w:cs="宋体"/>
                <w:color w:val="auto"/>
                <w:kern w:val="28"/>
                <w:sz w:val="21"/>
                <w:szCs w:val="21"/>
                <w:highlight w:val="none"/>
              </w:rPr>
              <w:t>；备份投标文件签收人员联系电话：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韦工、0779-3928925</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。采购人、采购代理机构不强制或变相强制投标人提交备份投标文件。</w:t>
            </w:r>
          </w:p>
        </w:tc>
      </w:tr>
      <w:tr w14:paraId="60A08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D0A591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0C2DB4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197FE2E">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0F583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top w:val="single" w:color="auto" w:sz="4" w:space="0"/>
              <w:left w:val="single" w:color="auto" w:sz="4" w:space="0"/>
              <w:bottom w:val="single" w:color="auto" w:sz="4" w:space="0"/>
              <w:right w:val="single" w:color="auto" w:sz="4" w:space="0"/>
            </w:tcBorders>
          </w:tcPr>
          <w:p w14:paraId="4F4EDBB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D43DC1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897FA09">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2A8D7D0F">
            <w:pPr>
              <w:keepNext w:val="0"/>
              <w:keepLines w:val="0"/>
              <w:pageBreakBefore w:val="0"/>
              <w:widowControl w:val="0"/>
              <w:kinsoku/>
              <w:wordWrap/>
              <w:overflowPunct/>
              <w:topLinePunct w:val="0"/>
              <w:autoSpaceDE/>
              <w:autoSpaceDN/>
              <w:bidi w:val="0"/>
              <w:adjustRightInd w:val="0"/>
              <w:spacing w:line="46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Gothic" w:hAnsi="MS Gothic" w:eastAsia="MS Gothic" w:cs="Arial"/>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C93A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F647B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C73BD6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30F53C75">
            <w:pPr>
              <w:keepNext w:val="0"/>
              <w:keepLines w:val="0"/>
              <w:pageBreakBefore w:val="0"/>
              <w:widowControl w:val="0"/>
              <w:kinsoku/>
              <w:wordWrap/>
              <w:overflowPunct/>
              <w:topLinePunct w:val="0"/>
              <w:autoSpaceDE/>
              <w:autoSpaceDN/>
              <w:bidi w:val="0"/>
              <w:adjustRightInd w:val="0"/>
              <w:spacing w:line="460" w:lineRule="exact"/>
              <w:textAlignment w:val="auto"/>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本招标文件解释权属采购人及代理机构。</w:t>
            </w:r>
          </w:p>
        </w:tc>
      </w:tr>
    </w:tbl>
    <w:p w14:paraId="09A58F6A">
      <w:pPr>
        <w:snapToGrid w:val="0"/>
        <w:spacing w:line="360" w:lineRule="auto"/>
        <w:jc w:val="center"/>
        <w:rPr>
          <w:rFonts w:ascii="宋体" w:hAnsi="宋体" w:cs="宋体"/>
          <w:b/>
          <w:color w:val="auto"/>
          <w:sz w:val="32"/>
          <w:szCs w:val="20"/>
          <w:highlight w:val="none"/>
        </w:rPr>
      </w:pPr>
    </w:p>
    <w:bookmarkEnd w:id="11"/>
    <w:p w14:paraId="3C08551F">
      <w:pPr>
        <w:rPr>
          <w:rFonts w:hint="eastAsia"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56D10C55">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F0E348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1735C4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5E333C5D">
      <w:pPr>
        <w:adjustRightInd/>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2.定义</w:t>
      </w:r>
    </w:p>
    <w:p w14:paraId="50514EC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0DFFB1C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70062B3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3A1BB3A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“法定代表人（负责人）”系指法人企业的法定负责人，或其他组织为法律、行政法规规定代表单位行使职权的主要负责人，或自然人本人。</w:t>
      </w:r>
    </w:p>
    <w:p w14:paraId="7EDDCE4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CB572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23FD899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2.6“电子交易平台”系指本项目政府采购活动所依托的广西政府采购云平台（https://www.gcy.zfcg.gxzf.gov.cn/）。</w:t>
      </w:r>
    </w:p>
    <w:p w14:paraId="542A16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r>
        <w:rPr>
          <w:rFonts w:hint="eastAsia" w:ascii="宋体" w:hAnsi="宋体" w:cs="宋体"/>
          <w:color w:val="auto"/>
          <w:kern w:val="0"/>
          <w:sz w:val="21"/>
          <w:szCs w:val="21"/>
          <w:highlight w:val="none"/>
        </w:rPr>
        <w:sym w:font="Wingdings" w:char="F0FE"/>
      </w:r>
      <w:r>
        <w:rPr>
          <w:rFonts w:ascii="宋体" w:hAnsi="宋体" w:cs="宋体"/>
          <w:color w:val="auto"/>
          <w:kern w:val="0"/>
          <w:sz w:val="21"/>
          <w:szCs w:val="21"/>
          <w:highlight w:val="none"/>
        </w:rPr>
        <w:t>”</w:t>
      </w:r>
      <w:r>
        <w:rPr>
          <w:rFonts w:hint="eastAsia" w:ascii="宋体" w:hAnsi="宋体" w:cs="宋体"/>
          <w:color w:val="auto"/>
          <w:sz w:val="21"/>
          <w:szCs w:val="21"/>
          <w:highlight w:val="none"/>
        </w:rPr>
        <w:t>系指适用本项目的要求，“</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w:t>
      </w:r>
      <w:r>
        <w:rPr>
          <w:rFonts w:hint="eastAsia" w:ascii="宋体" w:hAnsi="宋体" w:cs="宋体"/>
          <w:color w:val="auto"/>
          <w:sz w:val="21"/>
          <w:szCs w:val="21"/>
          <w:highlight w:val="none"/>
        </w:rPr>
        <w:t>系指不适用本项目的要求。</w:t>
      </w:r>
    </w:p>
    <w:p w14:paraId="039247C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5EB029B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298AFD0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4786A29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8BB05E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898D80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auto"/>
          <w:sz w:val="21"/>
          <w:szCs w:val="21"/>
          <w:highlight w:val="none"/>
        </w:rPr>
        <w:t>鼓励采购单位优先采购秸秆环保板材等资源综合利用产品。鼓励采购单位优先采购绿色物流配送服务、提供新能源交通工具的租赁服务。</w:t>
      </w:r>
    </w:p>
    <w:p w14:paraId="539D0B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6DB5D82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46203EE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18F38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651E6773">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965970">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72E7E24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1"/>
          <w:szCs w:val="21"/>
          <w:highlight w:val="none"/>
        </w:rPr>
        <w:t>20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%的扣除，用扣除后的价格参与评审。接受大中型企业与小微企业组成联合体或者允许大中型企业向一家或者多家小微企业分包的政府采购项目，对于</w:t>
      </w:r>
      <w:bookmarkStart w:id="18" w:name="_Hlk101132181"/>
      <w:r>
        <w:rPr>
          <w:rFonts w:hint="eastAsia" w:ascii="宋体" w:hAnsi="宋体" w:cs="宋体"/>
          <w:color w:val="auto"/>
          <w:sz w:val="21"/>
          <w:szCs w:val="21"/>
          <w:highlight w:val="none"/>
        </w:rPr>
        <w:t>联合协议或者分包意向协议约定小微企业的合同份额占到合同总金额30%以上的</w:t>
      </w:r>
      <w:bookmarkEnd w:id="18"/>
      <w:r>
        <w:rPr>
          <w:rFonts w:hint="eastAsia" w:ascii="宋体" w:hAnsi="宋体" w:cs="宋体"/>
          <w:color w:val="auto"/>
          <w:sz w:val="21"/>
          <w:szCs w:val="21"/>
          <w:highlight w:val="none"/>
        </w:rPr>
        <w:t>，对联合体或者大中型企业的报价给予</w:t>
      </w:r>
      <w:r>
        <w:rPr>
          <w:rFonts w:ascii="宋体" w:hAnsi="宋体" w:cs="宋体"/>
          <w:color w:val="auto"/>
          <w:sz w:val="21"/>
          <w:szCs w:val="21"/>
          <w:highlight w:val="none"/>
        </w:rPr>
        <w:t>6</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1C56C99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DCC63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CA6C8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9520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761906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086EB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43BE7F9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C4B903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w:t>
      </w:r>
    </w:p>
    <w:p w14:paraId="333CB87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1698406">
      <w:pPr>
        <w:pStyle w:val="83"/>
        <w:rPr>
          <w:bCs/>
          <w:color w:val="auto"/>
          <w:sz w:val="21"/>
          <w:szCs w:val="21"/>
          <w:highlight w:val="none"/>
        </w:rPr>
      </w:pPr>
      <w:r>
        <w:rPr>
          <w:rFonts w:hint="eastAsia"/>
          <w:color w:val="auto"/>
          <w:sz w:val="21"/>
          <w:szCs w:val="21"/>
          <w:highlight w:val="none"/>
        </w:rPr>
        <w:t>3.6平等对待符合条件的破产重整企业</w:t>
      </w:r>
    </w:p>
    <w:p w14:paraId="6873C72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平等对待符合条件的破产重整企业，切实保障企业公平竞争，平等维护企业的合法利益。</w:t>
      </w:r>
    </w:p>
    <w:p w14:paraId="2F92FCF7">
      <w:pPr>
        <w:spacing w:line="360" w:lineRule="auto"/>
        <w:ind w:firstLine="422" w:firstLineChars="200"/>
        <w:rPr>
          <w:rFonts w:asciiTheme="minorEastAsia" w:hAnsiTheme="minorEastAsia" w:eastAsiaTheme="minorEastAsia"/>
          <w:b/>
          <w:color w:val="auto"/>
          <w:sz w:val="21"/>
          <w:szCs w:val="21"/>
          <w:highlight w:val="none"/>
        </w:rPr>
      </w:pPr>
      <w:r>
        <w:rPr>
          <w:rFonts w:hint="eastAsia" w:ascii="宋体" w:hAnsi="宋体"/>
          <w:b/>
          <w:color w:val="auto"/>
          <w:sz w:val="21"/>
          <w:szCs w:val="21"/>
          <w:highlight w:val="none"/>
        </w:rPr>
        <w:t>4. 询问、质疑、投诉</w:t>
      </w:r>
    </w:p>
    <w:p w14:paraId="70A770F0">
      <w:pPr>
        <w:spacing w:line="360" w:lineRule="auto"/>
        <w:ind w:firstLine="420" w:firstLineChars="20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4.1在线询问、质疑、投诉</w:t>
      </w:r>
    </w:p>
    <w:p w14:paraId="4F8CA1E6">
      <w:pPr>
        <w:spacing w:line="360" w:lineRule="auto"/>
        <w:ind w:firstLine="420" w:firstLineChars="20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CCE486B">
      <w:pPr>
        <w:pStyle w:val="83"/>
        <w:rPr>
          <w:color w:val="auto"/>
          <w:sz w:val="21"/>
          <w:szCs w:val="21"/>
          <w:highlight w:val="none"/>
        </w:rPr>
      </w:pPr>
      <w:r>
        <w:rPr>
          <w:rFonts w:hint="eastAsia"/>
          <w:color w:val="auto"/>
          <w:sz w:val="21"/>
          <w:szCs w:val="21"/>
          <w:highlight w:val="none"/>
        </w:rPr>
        <w:t>询问联系部门：</w:t>
      </w:r>
      <w:r>
        <w:rPr>
          <w:rFonts w:hint="eastAsia" w:ascii="宋体" w:hAnsi="宋体" w:eastAsia="宋体" w:cs="宋体"/>
          <w:color w:val="auto"/>
          <w:spacing w:val="9"/>
          <w:sz w:val="21"/>
          <w:szCs w:val="21"/>
          <w:highlight w:val="none"/>
          <w:lang w:eastAsia="zh-CN"/>
        </w:rPr>
        <w:t>广西北部湾宏亚建设管理有限公司</w:t>
      </w:r>
      <w:r>
        <w:rPr>
          <w:rFonts w:hint="eastAsia"/>
          <w:color w:val="auto"/>
          <w:sz w:val="21"/>
          <w:szCs w:val="21"/>
          <w:highlight w:val="none"/>
        </w:rPr>
        <w:t xml:space="preserve">        联系电话：</w:t>
      </w:r>
      <w:r>
        <w:rPr>
          <w:rFonts w:hint="eastAsia"/>
          <w:color w:val="auto"/>
          <w:sz w:val="21"/>
          <w:szCs w:val="21"/>
          <w:highlight w:val="none"/>
          <w:lang w:val="en-US" w:eastAsia="zh-CN"/>
        </w:rPr>
        <w:t>0779-3928925</w:t>
      </w:r>
      <w:r>
        <w:rPr>
          <w:rFonts w:hint="eastAsia"/>
          <w:color w:val="auto"/>
          <w:sz w:val="21"/>
          <w:szCs w:val="21"/>
          <w:highlight w:val="none"/>
        </w:rPr>
        <w:t xml:space="preserve">       联系人：</w:t>
      </w:r>
      <w:r>
        <w:rPr>
          <w:rFonts w:hint="eastAsia"/>
          <w:color w:val="auto"/>
          <w:sz w:val="21"/>
          <w:szCs w:val="21"/>
          <w:highlight w:val="none"/>
          <w:lang w:val="en-US" w:eastAsia="zh-CN"/>
        </w:rPr>
        <w:t>韦工</w:t>
      </w:r>
      <w:r>
        <w:rPr>
          <w:rFonts w:hint="eastAsia"/>
          <w:color w:val="auto"/>
          <w:sz w:val="21"/>
          <w:szCs w:val="21"/>
          <w:highlight w:val="none"/>
        </w:rPr>
        <w:t xml:space="preserve">     地址：</w:t>
      </w:r>
      <w:r>
        <w:rPr>
          <w:rFonts w:hint="eastAsia" w:ascii="宋体" w:hAnsi="宋体" w:eastAsia="宋体" w:cs="宋体"/>
          <w:color w:val="auto"/>
          <w:sz w:val="21"/>
          <w:szCs w:val="21"/>
          <w:highlight w:val="none"/>
        </w:rPr>
        <w:t>广西北海市银海区四川南路353号嘉盛大厦裙楼一层西面</w:t>
      </w:r>
    </w:p>
    <w:p w14:paraId="4ED5EE59">
      <w:pPr>
        <w:pStyle w:val="83"/>
        <w:rPr>
          <w:color w:val="auto"/>
          <w:sz w:val="21"/>
          <w:szCs w:val="21"/>
          <w:highlight w:val="none"/>
        </w:rPr>
      </w:pPr>
      <w:r>
        <w:rPr>
          <w:rFonts w:hint="eastAsia"/>
          <w:color w:val="auto"/>
          <w:sz w:val="21"/>
          <w:szCs w:val="21"/>
          <w:highlight w:val="none"/>
        </w:rPr>
        <w:t>质疑联系部门：</w:t>
      </w:r>
      <w:r>
        <w:rPr>
          <w:rFonts w:hint="eastAsia" w:ascii="宋体" w:hAnsi="宋体" w:eastAsia="宋体" w:cs="宋体"/>
          <w:color w:val="auto"/>
          <w:spacing w:val="9"/>
          <w:sz w:val="21"/>
          <w:szCs w:val="21"/>
          <w:highlight w:val="none"/>
          <w:lang w:eastAsia="zh-CN"/>
        </w:rPr>
        <w:t>广西北部湾宏亚建设管理有限公司</w:t>
      </w:r>
      <w:r>
        <w:rPr>
          <w:rFonts w:hint="eastAsia"/>
          <w:color w:val="auto"/>
          <w:sz w:val="21"/>
          <w:szCs w:val="21"/>
          <w:highlight w:val="none"/>
        </w:rPr>
        <w:t xml:space="preserve">        联系电话：</w:t>
      </w:r>
      <w:r>
        <w:rPr>
          <w:rFonts w:hint="eastAsia"/>
          <w:color w:val="auto"/>
          <w:sz w:val="21"/>
          <w:szCs w:val="21"/>
          <w:highlight w:val="none"/>
          <w:lang w:val="en-US" w:eastAsia="zh-CN"/>
        </w:rPr>
        <w:t>0779-3928925</w:t>
      </w:r>
      <w:r>
        <w:rPr>
          <w:rFonts w:hint="eastAsia"/>
          <w:color w:val="auto"/>
          <w:sz w:val="21"/>
          <w:szCs w:val="21"/>
          <w:highlight w:val="none"/>
        </w:rPr>
        <w:t xml:space="preserve">       联系人：</w:t>
      </w:r>
      <w:r>
        <w:rPr>
          <w:rFonts w:hint="eastAsia"/>
          <w:color w:val="auto"/>
          <w:sz w:val="21"/>
          <w:szCs w:val="21"/>
          <w:highlight w:val="none"/>
          <w:lang w:val="en-US" w:eastAsia="zh-CN"/>
        </w:rPr>
        <w:t>韦工</w:t>
      </w:r>
      <w:r>
        <w:rPr>
          <w:rFonts w:hint="eastAsia"/>
          <w:color w:val="auto"/>
          <w:sz w:val="21"/>
          <w:szCs w:val="21"/>
          <w:highlight w:val="none"/>
        </w:rPr>
        <w:t xml:space="preserve">     地址：</w:t>
      </w:r>
      <w:r>
        <w:rPr>
          <w:rFonts w:hint="eastAsia" w:ascii="宋体" w:hAnsi="宋体" w:eastAsia="宋体" w:cs="宋体"/>
          <w:color w:val="auto"/>
          <w:sz w:val="21"/>
          <w:szCs w:val="21"/>
          <w:highlight w:val="none"/>
        </w:rPr>
        <w:t>广西北海市银海区四川南路353号嘉盛大厦裙楼一层西面</w:t>
      </w:r>
      <w:r>
        <w:rPr>
          <w:rFonts w:hint="eastAsia"/>
          <w:color w:val="auto"/>
          <w:sz w:val="21"/>
          <w:szCs w:val="21"/>
          <w:highlight w:val="none"/>
        </w:rPr>
        <w:t xml:space="preserve"> </w:t>
      </w:r>
    </w:p>
    <w:p w14:paraId="1EDAEBE2">
      <w:pPr>
        <w:pStyle w:val="83"/>
        <w:rPr>
          <w:color w:val="auto"/>
          <w:sz w:val="21"/>
          <w:szCs w:val="21"/>
          <w:highlight w:val="none"/>
        </w:rPr>
      </w:pPr>
      <w:r>
        <w:rPr>
          <w:rFonts w:hint="eastAsia"/>
          <w:color w:val="auto"/>
          <w:sz w:val="21"/>
          <w:szCs w:val="21"/>
          <w:highlight w:val="none"/>
        </w:rPr>
        <w:t>投诉联系部门：</w:t>
      </w:r>
      <w:r>
        <w:rPr>
          <w:rFonts w:hint="eastAsia"/>
          <w:color w:val="auto"/>
          <w:sz w:val="21"/>
          <w:szCs w:val="21"/>
          <w:highlight w:val="none"/>
          <w:lang w:eastAsia="zh-CN"/>
        </w:rPr>
        <w:t>北海市财政局政府采购管理科</w:t>
      </w:r>
      <w:r>
        <w:rPr>
          <w:rFonts w:hint="eastAsia"/>
          <w:color w:val="auto"/>
          <w:sz w:val="21"/>
          <w:szCs w:val="21"/>
          <w:highlight w:val="none"/>
        </w:rPr>
        <w:t xml:space="preserve">     联系电话：0779-3063975       </w:t>
      </w:r>
      <w:r>
        <w:rPr>
          <w:rFonts w:hint="eastAsia"/>
          <w:color w:val="auto"/>
          <w:sz w:val="21"/>
          <w:szCs w:val="21"/>
          <w:highlight w:val="none"/>
          <w:lang w:val="en-US" w:eastAsia="zh-CN"/>
        </w:rPr>
        <w:t xml:space="preserve"> </w:t>
      </w:r>
      <w:r>
        <w:rPr>
          <w:rFonts w:hint="eastAsia"/>
          <w:color w:val="auto"/>
          <w:sz w:val="21"/>
          <w:szCs w:val="21"/>
          <w:highlight w:val="none"/>
        </w:rPr>
        <w:t>联系人：</w:t>
      </w:r>
      <w:r>
        <w:rPr>
          <w:rFonts w:hint="eastAsia"/>
          <w:color w:val="auto"/>
          <w:sz w:val="21"/>
          <w:szCs w:val="21"/>
          <w:highlight w:val="none"/>
          <w:lang w:val="en-US" w:eastAsia="zh-CN"/>
        </w:rPr>
        <w:t>肖工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地址：北海市海城区北部湾西路19号</w:t>
      </w:r>
    </w:p>
    <w:p w14:paraId="114A73D0">
      <w:pPr>
        <w:pStyle w:val="887"/>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4.2供应商询问</w:t>
      </w:r>
    </w:p>
    <w:p w14:paraId="03D08E96">
      <w:pPr>
        <w:pStyle w:val="887"/>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B261A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E21EA23">
      <w:pPr>
        <w:pStyle w:val="34"/>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4854DCF9">
      <w:pPr>
        <w:pStyle w:val="34"/>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E5CF16">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711A6B0E">
      <w:pPr>
        <w:pStyle w:val="34"/>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133CEA99">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579F3C40">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55C02245">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78162B1E">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3CBAD23C">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20330CE3">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00AC4040">
      <w:pPr>
        <w:pStyle w:val="34"/>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561CCE70">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3D01958">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53F830AC">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C045771">
      <w:pPr>
        <w:pStyle w:val="887"/>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36C7859">
      <w:pPr>
        <w:pStyle w:val="34"/>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4.3.6根据采购人与采购代理机构签订的采购委托协议，质疑答复责任主体如下：</w:t>
      </w:r>
      <w:r>
        <w:rPr>
          <w:rFonts w:asciiTheme="minorEastAsia" w:hAnsiTheme="minorEastAsia" w:eastAsiaTheme="minorEastAsia"/>
          <w:color w:val="auto"/>
          <w:sz w:val="21"/>
          <w:szCs w:val="21"/>
          <w:highlight w:val="none"/>
        </w:rPr>
        <w:t xml:space="preserve"> </w:t>
      </w:r>
    </w:p>
    <w:p w14:paraId="685AF3B5">
      <w:pPr>
        <w:widowControl/>
        <w:adjustRightInd/>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EC1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7CC9B3D7">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6236C56E">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质疑答复责任主体</w:t>
            </w:r>
          </w:p>
        </w:tc>
      </w:tr>
      <w:tr w14:paraId="1C2F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6BE85E7">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85796B2">
            <w:pPr>
              <w:pStyle w:val="34"/>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14124A1">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682E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209CE4">
            <w:pPr>
              <w:widowControl/>
              <w:adjustRightInd/>
              <w:spacing w:line="360" w:lineRule="auto"/>
              <w:jc w:val="left"/>
              <w:rPr>
                <w:rFonts w:asciiTheme="minorEastAsia" w:hAnsiTheme="minorEastAsia" w:eastAsiaTheme="minorEastAsia"/>
                <w:color w:val="auto"/>
                <w:sz w:val="21"/>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606995E9">
            <w:pPr>
              <w:pStyle w:val="34"/>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A84C9CA">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0C3B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A047E4F">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34797061">
            <w:pPr>
              <w:pStyle w:val="34"/>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0651D2">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70C7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EAAB2F">
            <w:pPr>
              <w:widowControl/>
              <w:adjustRightInd/>
              <w:spacing w:line="360" w:lineRule="auto"/>
              <w:jc w:val="left"/>
              <w:rPr>
                <w:rFonts w:asciiTheme="minorEastAsia" w:hAnsiTheme="minorEastAsia" w:eastAsiaTheme="minorEastAsia"/>
                <w:color w:val="auto"/>
                <w:sz w:val="21"/>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4E77E3BD">
            <w:pPr>
              <w:pStyle w:val="34"/>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CB1105E">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2D9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75D6F1C9">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D55F31B">
            <w:pPr>
              <w:pStyle w:val="34"/>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174E938">
            <w:pPr>
              <w:pStyle w:val="34"/>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bl>
    <w:p w14:paraId="799CD238">
      <w:pPr>
        <w:pStyle w:val="887"/>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注：</w:t>
      </w:r>
      <w:r>
        <w:rPr>
          <w:rFonts w:hint="eastAsia" w:asciiTheme="minorEastAsia" w:hAnsiTheme="minorEastAsia" w:eastAsiaTheme="minorEastAsia"/>
          <w:color w:val="auto"/>
          <w:sz w:val="21"/>
          <w:szCs w:val="21"/>
          <w:highlight w:val="none"/>
        </w:rPr>
        <w:t>采购人或代理机构应当协助质疑答复责任主体及时答复</w:t>
      </w:r>
      <w:r>
        <w:rPr>
          <w:rFonts w:hint="eastAsia"/>
          <w:color w:val="auto"/>
          <w:sz w:val="21"/>
          <w:szCs w:val="21"/>
          <w:highlight w:val="none"/>
        </w:rPr>
        <w:t>供应商的书面质疑。</w:t>
      </w:r>
    </w:p>
    <w:p w14:paraId="48BAB8E9">
      <w:pPr>
        <w:pStyle w:val="887"/>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.7询问或者质疑事项可能影响采购结果的，采购人应当暂停签订合同，已经签订合同的，应当中止履行合同。</w:t>
      </w:r>
    </w:p>
    <w:p w14:paraId="7E9683B1">
      <w:pPr>
        <w:pStyle w:val="887"/>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1D2C0D2">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28A830B">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39008284">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329BA7AD">
      <w:pPr>
        <w:pStyle w:val="887"/>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color w:val="auto"/>
          <w:sz w:val="21"/>
          <w:szCs w:val="21"/>
          <w:highlight w:val="none"/>
        </w:rPr>
        <w:t>4.4.4 以联合体形式参加政府采购活动的，其投诉应当由组成联合体的所有供应商共同提出。</w:t>
      </w:r>
    </w:p>
    <w:p w14:paraId="4A5F0064">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B4E2AA7">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2649F057">
      <w:pPr>
        <w:pStyle w:val="3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796A059C">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5.1.1招标公告；</w:t>
      </w:r>
    </w:p>
    <w:p w14:paraId="42A41F72">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5.1.2投标人须知；</w:t>
      </w:r>
    </w:p>
    <w:p w14:paraId="747A1CD4">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5.1.3采购需求；</w:t>
      </w:r>
    </w:p>
    <w:p w14:paraId="252E154F">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5.1.4评标办法；</w:t>
      </w:r>
    </w:p>
    <w:p w14:paraId="5980FEDD">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5.1.5拟签订的合同文本；</w:t>
      </w:r>
    </w:p>
    <w:p w14:paraId="28E8F10A">
      <w:pPr>
        <w:pStyle w:val="34"/>
        <w:tabs>
          <w:tab w:val="left" w:pos="84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39AA243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2E98E81B">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59937371">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137BC9DB">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B3A31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B455E04">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E54877D">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1314E262">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0FE293B1">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42204632">
      <w:pPr>
        <w:pStyle w:val="3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7A18193F">
      <w:pPr>
        <w:pStyle w:val="34"/>
        <w:spacing w:line="360" w:lineRule="auto"/>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02B561A1">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14:paraId="40BF90F6">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投标保证金收取银行账户</w:t>
      </w:r>
    </w:p>
    <w:p w14:paraId="5C3FF725">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开户名称：</w:t>
      </w:r>
      <w:r>
        <w:rPr>
          <w:rFonts w:hint="eastAsia" w:cs="宋体"/>
          <w:color w:val="auto"/>
          <w:kern w:val="2"/>
          <w:sz w:val="21"/>
          <w:szCs w:val="21"/>
          <w:highlight w:val="none"/>
          <w:lang w:val="en-US" w:eastAsia="zh-CN"/>
        </w:rPr>
        <w:t>/</w:t>
      </w:r>
      <w:r>
        <w:rPr>
          <w:rFonts w:hint="eastAsia" w:cs="宋体"/>
          <w:color w:val="auto"/>
          <w:kern w:val="2"/>
          <w:sz w:val="21"/>
          <w:szCs w:val="21"/>
          <w:highlight w:val="none"/>
        </w:rPr>
        <w:t xml:space="preserve"> </w:t>
      </w:r>
    </w:p>
    <w:p w14:paraId="4668C25E">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开户银行：</w:t>
      </w:r>
      <w:r>
        <w:rPr>
          <w:rFonts w:hint="eastAsia" w:cs="宋体"/>
          <w:color w:val="auto"/>
          <w:kern w:val="2"/>
          <w:sz w:val="21"/>
          <w:szCs w:val="21"/>
          <w:highlight w:val="none"/>
          <w:lang w:val="en-US" w:eastAsia="zh-CN"/>
        </w:rPr>
        <w:t>/</w:t>
      </w:r>
      <w:r>
        <w:rPr>
          <w:rFonts w:hint="eastAsia" w:cs="宋体"/>
          <w:color w:val="auto"/>
          <w:kern w:val="2"/>
          <w:sz w:val="21"/>
          <w:szCs w:val="21"/>
          <w:highlight w:val="none"/>
        </w:rPr>
        <w:t xml:space="preserve"> </w:t>
      </w:r>
    </w:p>
    <w:p w14:paraId="1424AD14">
      <w:pPr>
        <w:pStyle w:val="83"/>
        <w:ind w:firstLine="420" w:firstLineChars="200"/>
        <w:rPr>
          <w:rFonts w:hint="eastAsia" w:eastAsia="宋体" w:cs="宋体"/>
          <w:color w:val="auto"/>
          <w:kern w:val="2"/>
          <w:sz w:val="21"/>
          <w:szCs w:val="21"/>
          <w:highlight w:val="none"/>
          <w:lang w:val="en-US" w:eastAsia="zh-CN"/>
        </w:rPr>
      </w:pPr>
      <w:r>
        <w:rPr>
          <w:rFonts w:hint="eastAsia" w:cs="宋体"/>
          <w:color w:val="auto"/>
          <w:kern w:val="2"/>
          <w:sz w:val="21"/>
          <w:szCs w:val="21"/>
          <w:highlight w:val="none"/>
        </w:rPr>
        <w:t>银行账号：</w:t>
      </w:r>
      <w:r>
        <w:rPr>
          <w:rFonts w:hint="eastAsia" w:cs="宋体"/>
          <w:color w:val="auto"/>
          <w:kern w:val="2"/>
          <w:sz w:val="21"/>
          <w:szCs w:val="21"/>
          <w:highlight w:val="none"/>
          <w:lang w:val="en-US" w:eastAsia="zh-CN"/>
        </w:rPr>
        <w:t>/</w:t>
      </w:r>
    </w:p>
    <w:p w14:paraId="739627C9">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25470E7">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采购人或者采购代理机构应当自中标通知书发出之日起5个工作日内退还未中标人的投标保证金，自采购合同签订之日起5个工作日内退还中标人的投标保证金或者转为中标人的履约保证金。</w:t>
      </w:r>
    </w:p>
    <w:p w14:paraId="54701750">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7273E101">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9.3保证金不予退还情形：（1）投标人在投标有效期内撤销投标文件的；（2）采购文件规定的其他情形。</w:t>
      </w:r>
    </w:p>
    <w:p w14:paraId="730AC597">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778DAA6">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603ED1A1">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61E0638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eastAsia="宋体" w:cs="宋体"/>
          <w:b/>
          <w:color w:val="auto"/>
          <w:sz w:val="21"/>
          <w:szCs w:val="21"/>
          <w:highlight w:val="none"/>
        </w:rPr>
        <w:t>（投标人须满足（1）-（</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rPr>
        <w:t>）项资格要求）</w:t>
      </w:r>
      <w:r>
        <w:rPr>
          <w:rFonts w:hint="eastAsia" w:ascii="宋体" w:hAnsi="宋体" w:eastAsia="宋体" w:cs="宋体"/>
          <w:color w:val="auto"/>
          <w:sz w:val="21"/>
          <w:szCs w:val="21"/>
          <w:highlight w:val="none"/>
        </w:rPr>
        <w:t>：</w:t>
      </w:r>
    </w:p>
    <w:p w14:paraId="0EFB386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▲（1）具有独立承担民事责任的能力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投标人为法人或者其他组织的</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营业执照或者事业单位法人证书或者执业许可证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投标人为自</w:t>
      </w:r>
      <w:r>
        <w:rPr>
          <w:rFonts w:hint="eastAsia" w:ascii="宋体" w:hAnsi="宋体" w:eastAsia="宋体" w:cs="宋体"/>
          <w:b w:val="0"/>
          <w:bCs w:val="0"/>
          <w:color w:val="auto"/>
          <w:szCs w:val="21"/>
          <w:highlight w:val="none"/>
        </w:rPr>
        <w:t>然人的</w:t>
      </w:r>
      <w:r>
        <w:rPr>
          <w:rFonts w:hint="eastAsia" w:ascii="宋体" w:hAnsi="宋体" w:eastAsia="宋体" w:cs="宋体"/>
          <w:b w:val="0"/>
          <w:bCs w:val="0"/>
          <w:color w:val="auto"/>
          <w:szCs w:val="21"/>
          <w:highlight w:val="none"/>
          <w:lang w:val="en-US" w:eastAsia="zh-CN"/>
        </w:rPr>
        <w:t>具有</w:t>
      </w:r>
      <w:r>
        <w:rPr>
          <w:rFonts w:hint="eastAsia" w:ascii="宋体" w:hAnsi="宋体" w:eastAsia="宋体" w:cs="宋体"/>
          <w:b w:val="0"/>
          <w:bCs w:val="0"/>
          <w:color w:val="auto"/>
          <w:szCs w:val="21"/>
          <w:highlight w:val="none"/>
        </w:rPr>
        <w:t>身份证</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w:t>
      </w:r>
    </w:p>
    <w:p w14:paraId="74BCD69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）具有依法缴纳税收的良好记录</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投标人具有税款所属时期为</w:t>
      </w:r>
      <w:r>
        <w:rPr>
          <w:rFonts w:hint="eastAsia" w:ascii="宋体" w:hAnsi="宋体" w:cs="宋体"/>
          <w:b w:val="0"/>
          <w:bCs w:val="0"/>
          <w:color w:val="auto"/>
          <w:szCs w:val="21"/>
          <w:highlight w:val="none"/>
          <w:lang w:eastAsia="zh-CN"/>
        </w:rPr>
        <w:t>202</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年</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lang w:eastAsia="zh-CN"/>
        </w:rPr>
        <w:t>月1日至提交投标文件截止时间前</w:t>
      </w:r>
      <w:r>
        <w:rPr>
          <w:rFonts w:hint="eastAsia" w:ascii="宋体" w:hAnsi="宋体" w:eastAsia="宋体" w:cs="宋体"/>
          <w:b w:val="0"/>
          <w:bCs w:val="0"/>
          <w:color w:val="auto"/>
          <w:szCs w:val="21"/>
          <w:highlight w:val="none"/>
        </w:rPr>
        <w:t>任意</w:t>
      </w:r>
      <w:r>
        <w:rPr>
          <w:rFonts w:hint="eastAsia" w:ascii="宋体" w:hAnsi="宋体" w:eastAsia="宋体" w:cs="宋体"/>
          <w:b w:val="0"/>
          <w:bCs w:val="0"/>
          <w:color w:val="auto"/>
          <w:szCs w:val="21"/>
          <w:highlight w:val="none"/>
          <w:lang w:val="en-US" w:eastAsia="zh-CN"/>
        </w:rPr>
        <w:t>三</w:t>
      </w:r>
      <w:r>
        <w:rPr>
          <w:rFonts w:hint="eastAsia" w:ascii="宋体" w:hAnsi="宋体" w:eastAsia="宋体" w:cs="宋体"/>
          <w:b w:val="0"/>
          <w:bCs w:val="0"/>
          <w:color w:val="auto"/>
          <w:szCs w:val="21"/>
          <w:highlight w:val="none"/>
        </w:rPr>
        <w:t>个月依法缴纳税费或依法免缴税费的证明</w:t>
      </w:r>
      <w:r>
        <w:rPr>
          <w:rFonts w:hint="eastAsia" w:ascii="宋体" w:hAnsi="宋体" w:eastAsia="宋体" w:cs="宋体"/>
          <w:color w:val="auto"/>
          <w:szCs w:val="21"/>
          <w:highlight w:val="none"/>
          <w:lang w:val="en-US" w:eastAsia="zh-CN"/>
        </w:rPr>
        <w:t>【从取得营业执照时间起到投标文件提交截止时间为止不足要求月数的，至少具有从取得营业执照起任意一个月依法缴纳税收的良好记录】</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w:t>
      </w:r>
    </w:p>
    <w:p w14:paraId="1014BC3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）具有社会保障资金的良好记录</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投标人具有税款所属时期为</w:t>
      </w:r>
      <w:r>
        <w:rPr>
          <w:rFonts w:hint="eastAsia" w:ascii="宋体" w:hAnsi="宋体" w:cs="宋体"/>
          <w:b w:val="0"/>
          <w:bCs w:val="0"/>
          <w:color w:val="auto"/>
          <w:szCs w:val="21"/>
          <w:highlight w:val="none"/>
          <w:lang w:eastAsia="zh-CN"/>
        </w:rPr>
        <w:t>202</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年</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lang w:eastAsia="zh-CN"/>
        </w:rPr>
        <w:t>月1日至提交投标文件截止时间前</w:t>
      </w:r>
      <w:r>
        <w:rPr>
          <w:rFonts w:hint="eastAsia" w:ascii="宋体" w:hAnsi="宋体" w:eastAsia="宋体" w:cs="宋体"/>
          <w:b w:val="0"/>
          <w:bCs w:val="0"/>
          <w:color w:val="auto"/>
          <w:szCs w:val="21"/>
          <w:highlight w:val="none"/>
        </w:rPr>
        <w:t>任意</w:t>
      </w:r>
      <w:r>
        <w:rPr>
          <w:rFonts w:hint="eastAsia" w:ascii="宋体" w:hAnsi="宋体" w:eastAsia="宋体" w:cs="宋体"/>
          <w:b w:val="0"/>
          <w:bCs w:val="0"/>
          <w:color w:val="auto"/>
          <w:szCs w:val="21"/>
          <w:highlight w:val="none"/>
          <w:lang w:val="en-US" w:eastAsia="zh-CN"/>
        </w:rPr>
        <w:t>三</w:t>
      </w:r>
      <w:r>
        <w:rPr>
          <w:rFonts w:hint="eastAsia" w:ascii="宋体" w:hAnsi="宋体" w:eastAsia="宋体" w:cs="宋体"/>
          <w:b w:val="0"/>
          <w:bCs w:val="0"/>
          <w:color w:val="auto"/>
          <w:szCs w:val="21"/>
          <w:highlight w:val="none"/>
        </w:rPr>
        <w:t>个月依法缴纳社保费的缴费凭证</w:t>
      </w:r>
      <w:r>
        <w:rPr>
          <w:rFonts w:hint="eastAsia" w:ascii="宋体" w:hAnsi="宋体" w:eastAsia="宋体" w:cs="宋体"/>
          <w:color w:val="auto"/>
          <w:szCs w:val="21"/>
          <w:highlight w:val="none"/>
          <w:lang w:val="en-US" w:eastAsia="zh-CN"/>
        </w:rPr>
        <w:t>【从取得营业执照时间起到投标文件提交截止时间为止不足要求月数的，至少具有从取得营业执照起任意一个月依法缴纳社会保障资金的良好记录】</w:t>
      </w:r>
      <w:r>
        <w:rPr>
          <w:rFonts w:hint="eastAsia" w:ascii="宋体" w:hAnsi="宋体" w:eastAsia="宋体" w:cs="宋体"/>
          <w:b w:val="0"/>
          <w:bCs w:val="0"/>
          <w:color w:val="auto"/>
          <w:szCs w:val="21"/>
          <w:highlight w:val="none"/>
          <w:lang w:eastAsia="zh-CN"/>
        </w:rPr>
        <w:t>）；</w:t>
      </w:r>
    </w:p>
    <w:p w14:paraId="08FEFA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）具有良好的商业信誉和健全的财务会计制度</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投标人具有</w:t>
      </w:r>
      <w:r>
        <w:rPr>
          <w:rFonts w:hint="eastAsia" w:ascii="宋体" w:hAnsi="宋体" w:eastAsia="宋体" w:cs="宋体"/>
          <w:color w:val="auto"/>
          <w:szCs w:val="21"/>
          <w:highlight w:val="none"/>
          <w:lang w:val="en-US" w:eastAsia="zh-CN"/>
        </w:rPr>
        <w:t>2023年年度</w:t>
      </w:r>
      <w:r>
        <w:rPr>
          <w:rFonts w:hint="eastAsia" w:ascii="宋体" w:hAnsi="宋体" w:eastAsia="宋体" w:cs="宋体"/>
          <w:b w:val="0"/>
          <w:bCs w:val="0"/>
          <w:color w:val="auto"/>
          <w:szCs w:val="21"/>
          <w:highlight w:val="none"/>
          <w:lang w:val="en-US" w:eastAsia="zh-CN"/>
        </w:rPr>
        <w:t>经审计的财务报告或者截标时间前半年内至少一个月能反映财务状况的报表或者财务情况说明</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w:t>
      </w:r>
    </w:p>
    <w:p w14:paraId="6537F6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）参加政府采购活动前3年内在经营活动中没有重大违法记录的书面声明</w:t>
      </w:r>
      <w:r>
        <w:rPr>
          <w:rFonts w:hint="eastAsia" w:ascii="宋体" w:hAnsi="宋体" w:eastAsia="宋体" w:cs="宋体"/>
          <w:b w:val="0"/>
          <w:bCs w:val="0"/>
          <w:color w:val="auto"/>
          <w:szCs w:val="21"/>
          <w:highlight w:val="none"/>
          <w:lang w:eastAsia="zh-CN"/>
        </w:rPr>
        <w:t>；</w:t>
      </w:r>
    </w:p>
    <w:p w14:paraId="702902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）具备履行合同所必需的设备和专业技术能力的证明材料</w:t>
      </w:r>
      <w:r>
        <w:rPr>
          <w:rFonts w:hint="eastAsia" w:ascii="宋体" w:hAnsi="宋体" w:eastAsia="宋体" w:cs="宋体"/>
          <w:b w:val="0"/>
          <w:bCs w:val="0"/>
          <w:color w:val="auto"/>
          <w:szCs w:val="21"/>
          <w:highlight w:val="none"/>
          <w:lang w:eastAsia="zh-CN"/>
        </w:rPr>
        <w:t>；</w:t>
      </w:r>
    </w:p>
    <w:p w14:paraId="5EC858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（7）投标人直接控股股东及出资信息表</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格式见</w:t>
      </w:r>
      <w:r>
        <w:rPr>
          <w:rFonts w:hint="eastAsia" w:ascii="宋体" w:hAnsi="宋体" w:eastAsia="宋体" w:cs="宋体"/>
          <w:b/>
          <w:color w:val="auto"/>
          <w:highlight w:val="none"/>
          <w:lang w:val="en-US" w:eastAsia="zh-CN"/>
        </w:rPr>
        <w:t>第六部分</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p>
    <w:p w14:paraId="37EBF0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（8）投标人直接管理关系信息表</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格式见</w:t>
      </w:r>
      <w:r>
        <w:rPr>
          <w:rFonts w:hint="eastAsia" w:ascii="宋体" w:hAnsi="宋体" w:eastAsia="宋体" w:cs="宋体"/>
          <w:b/>
          <w:color w:val="auto"/>
          <w:highlight w:val="none"/>
          <w:lang w:val="en-US" w:eastAsia="zh-CN"/>
        </w:rPr>
        <w:t>第六部分</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p>
    <w:p w14:paraId="76FF07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1.（1）-（6）项材料，投标人在制作投标文件时可提供符合招标文件要求的证明材料或以书面信用承诺函（格式见第六部分）的形式进行响应。以承诺函形式进行响应的，无需提供证明材料。投标人若提供证明材料，提供的所有复印件必须加盖电子公章，否则投标无效。投标人未按要求提供材料或提供的证明材料不齐全或提供的承诺函不符合招标文件要求的或不如实填写承诺函的，投标无效。（7）-（</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lang w:val="en-US" w:eastAsia="zh-CN"/>
        </w:rPr>
        <w:t>）项材料按要求提供证明材料，第六部分提供了格式要求的，必须按格式内容进行填写</w:t>
      </w:r>
      <w:r>
        <w:rPr>
          <w:rFonts w:hint="eastAsia" w:ascii="宋体" w:hAnsi="Times New Roman" w:eastAsia="宋体" w:cs="Times New Roman"/>
          <w:b/>
          <w:bCs/>
          <w:color w:val="auto"/>
          <w:szCs w:val="21"/>
          <w:highlight w:val="none"/>
          <w:lang w:val="en-US" w:eastAsia="zh-CN"/>
        </w:rPr>
        <w:t>、签章</w:t>
      </w:r>
      <w:r>
        <w:rPr>
          <w:rFonts w:hint="eastAsia" w:ascii="宋体" w:hAnsi="宋体" w:eastAsia="宋体" w:cs="宋体"/>
          <w:b/>
          <w:bCs/>
          <w:color w:val="auto"/>
          <w:szCs w:val="21"/>
          <w:highlight w:val="none"/>
          <w:lang w:val="en-US" w:eastAsia="zh-CN"/>
        </w:rPr>
        <w:t>，</w:t>
      </w:r>
      <w:r>
        <w:rPr>
          <w:rFonts w:hint="eastAsia" w:ascii="宋体" w:hAnsi="Times New Roman" w:eastAsia="宋体" w:cs="Times New Roman"/>
          <w:b/>
          <w:bCs/>
          <w:color w:val="auto"/>
          <w:szCs w:val="21"/>
          <w:highlight w:val="none"/>
          <w:lang w:val="en-US" w:eastAsia="zh-CN"/>
        </w:rPr>
        <w:t>不提供或者不按要求填写、签章的，</w:t>
      </w:r>
      <w:r>
        <w:rPr>
          <w:rFonts w:hint="eastAsia" w:ascii="宋体" w:hAnsi="宋体" w:eastAsia="宋体" w:cs="宋体"/>
          <w:b/>
          <w:bCs/>
          <w:color w:val="auto"/>
          <w:szCs w:val="21"/>
          <w:highlight w:val="none"/>
          <w:lang w:val="en-US" w:eastAsia="zh-CN"/>
        </w:rPr>
        <w:t>投标无效。</w:t>
      </w:r>
    </w:p>
    <w:p w14:paraId="049C243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default"/>
          <w:color w:val="auto"/>
          <w:highlight w:val="none"/>
          <w:lang w:val="en-US" w:eastAsia="zh-CN"/>
        </w:rPr>
      </w:pPr>
      <w:r>
        <w:rPr>
          <w:rFonts w:hint="eastAsia" w:ascii="宋体" w:hAnsi="宋体" w:eastAsia="宋体" w:cs="宋体"/>
          <w:b/>
          <w:bCs/>
          <w:color w:val="auto"/>
          <w:szCs w:val="21"/>
          <w:highlight w:val="none"/>
          <w:lang w:val="en-US" w:eastAsia="zh-CN"/>
        </w:rPr>
        <w:t>2.投标人应当遵守诚实信用原则，如实承诺，否则属于提供虚假材料谋取中标（成交），将上报财政监管部门，按照《中华人民共和国政府采购法》第七十七条相关规定进行处罚。</w:t>
      </w:r>
    </w:p>
    <w:p w14:paraId="7B030ADC">
      <w:pPr>
        <w:snapToGrid w:val="0"/>
        <w:spacing w:line="360" w:lineRule="auto"/>
        <w:ind w:firstLine="422" w:firstLineChars="200"/>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11.</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 xml:space="preserve">  </w:t>
      </w:r>
      <w:r>
        <w:rPr>
          <w:rFonts w:hint="eastAsia" w:ascii="宋体" w:hAnsi="宋体" w:cs="宋体"/>
          <w:b/>
          <w:color w:val="auto"/>
          <w:sz w:val="21"/>
          <w:szCs w:val="21"/>
          <w:highlight w:val="none"/>
        </w:rPr>
        <w:t>商务技术</w:t>
      </w:r>
      <w:r>
        <w:rPr>
          <w:rFonts w:hint="eastAsia" w:ascii="宋体" w:hAnsi="宋体" w:cs="宋体"/>
          <w:b/>
          <w:color w:val="auto"/>
          <w:sz w:val="21"/>
          <w:szCs w:val="21"/>
          <w:highlight w:val="none"/>
          <w:lang w:val="zh-CN"/>
        </w:rPr>
        <w:t>文件：</w:t>
      </w:r>
    </w:p>
    <w:p w14:paraId="4ACFFE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（1）</w:t>
      </w:r>
      <w:r>
        <w:rPr>
          <w:rFonts w:hint="eastAsia" w:ascii="宋体" w:hAnsi="宋体" w:eastAsia="宋体" w:cs="宋体"/>
          <w:color w:val="auto"/>
          <w:szCs w:val="21"/>
          <w:highlight w:val="none"/>
          <w:lang w:val="en-US" w:eastAsia="zh-CN"/>
        </w:rPr>
        <w:t>投标函</w:t>
      </w:r>
      <w:r>
        <w:rPr>
          <w:rFonts w:hint="eastAsia" w:ascii="宋体" w:hAnsi="宋体" w:cs="宋体"/>
          <w:color w:val="auto"/>
          <w:szCs w:val="21"/>
          <w:highlight w:val="none"/>
        </w:rPr>
        <w:t>（格式见第六章）；</w:t>
      </w:r>
      <w:r>
        <w:rPr>
          <w:rFonts w:hint="eastAsia" w:ascii="宋体" w:hAnsi="宋体" w:cs="宋体"/>
          <w:b/>
          <w:color w:val="auto"/>
          <w:szCs w:val="21"/>
          <w:highlight w:val="none"/>
        </w:rPr>
        <w:t>（必须提供）</w:t>
      </w:r>
    </w:p>
    <w:p w14:paraId="7985BF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eastAsia="宋体" w:cs="宋体"/>
          <w:color w:val="auto"/>
          <w:szCs w:val="21"/>
          <w:highlight w:val="none"/>
          <w:lang w:val="zh-CN" w:eastAsia="zh-CN"/>
        </w:rPr>
        <w:t>政府采购供应商廉洁自律承诺书</w:t>
      </w:r>
      <w:r>
        <w:rPr>
          <w:rFonts w:hint="eastAsia" w:ascii="宋体" w:hAnsi="宋体" w:cs="宋体"/>
          <w:color w:val="auto"/>
          <w:szCs w:val="21"/>
          <w:highlight w:val="none"/>
        </w:rPr>
        <w:t>（格式见第六章）；</w:t>
      </w:r>
      <w:r>
        <w:rPr>
          <w:rFonts w:hint="eastAsia" w:ascii="宋体" w:hAnsi="宋体" w:cs="宋体"/>
          <w:b/>
          <w:color w:val="auto"/>
          <w:szCs w:val="21"/>
          <w:highlight w:val="none"/>
        </w:rPr>
        <w:t>（必须提供）</w:t>
      </w:r>
    </w:p>
    <w:p w14:paraId="66E2C5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承诺函</w:t>
      </w:r>
      <w:r>
        <w:rPr>
          <w:rFonts w:hint="eastAsia" w:ascii="宋体" w:hAnsi="宋体" w:cs="宋体"/>
          <w:color w:val="auto"/>
          <w:szCs w:val="21"/>
          <w:highlight w:val="none"/>
        </w:rPr>
        <w:t>（格式见第六章）；</w:t>
      </w:r>
      <w:r>
        <w:rPr>
          <w:rFonts w:hint="eastAsia" w:ascii="宋体" w:hAnsi="宋体" w:cs="宋体"/>
          <w:b/>
          <w:color w:val="auto"/>
          <w:szCs w:val="21"/>
          <w:highlight w:val="none"/>
        </w:rPr>
        <w:t>（必须提供）</w:t>
      </w:r>
    </w:p>
    <w:p w14:paraId="7CBAB3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法定代表人（负责人）身份证明书（附营业执照或事业单位法人证书或者执业许可证及法定代表人（负责人）身份证复印件）</w:t>
      </w:r>
      <w:r>
        <w:rPr>
          <w:rFonts w:hint="eastAsia" w:ascii="宋体" w:hAnsi="宋体" w:cs="宋体"/>
          <w:color w:val="auto"/>
          <w:szCs w:val="21"/>
          <w:highlight w:val="none"/>
        </w:rPr>
        <w:t>（格式见第六章）；</w:t>
      </w:r>
      <w:r>
        <w:rPr>
          <w:rFonts w:hint="eastAsia" w:ascii="宋体" w:hAnsi="宋体" w:cs="宋体"/>
          <w:b/>
          <w:color w:val="auto"/>
          <w:szCs w:val="21"/>
          <w:highlight w:val="none"/>
        </w:rPr>
        <w:t>（必须提供）</w:t>
      </w:r>
    </w:p>
    <w:p w14:paraId="030DCD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法定代表人(负责人)授权委托书和委托代理人身份证复印件（授权代理人参加投标时必须提供，第二代身份证必须提供正反面复印件）</w:t>
      </w:r>
      <w:r>
        <w:rPr>
          <w:rFonts w:hint="eastAsia" w:ascii="宋体" w:hAnsi="宋体" w:cs="宋体"/>
          <w:color w:val="auto"/>
          <w:szCs w:val="21"/>
          <w:highlight w:val="none"/>
        </w:rPr>
        <w:t>（格式见第六章）；</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委托代理时</w:t>
      </w:r>
      <w:r>
        <w:rPr>
          <w:rFonts w:hint="eastAsia" w:ascii="宋体" w:hAnsi="宋体" w:cs="宋体"/>
          <w:b/>
          <w:color w:val="auto"/>
          <w:szCs w:val="21"/>
          <w:highlight w:val="none"/>
        </w:rPr>
        <w:t>必须提供）</w:t>
      </w:r>
    </w:p>
    <w:p w14:paraId="39DEE6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商务技术偏离表</w:t>
      </w:r>
      <w:r>
        <w:rPr>
          <w:rFonts w:hint="eastAsia" w:ascii="宋体" w:hAnsi="宋体" w:cs="宋体"/>
          <w:color w:val="auto"/>
          <w:szCs w:val="21"/>
          <w:highlight w:val="none"/>
        </w:rPr>
        <w:t>（格式见第六章）；</w:t>
      </w:r>
      <w:r>
        <w:rPr>
          <w:rFonts w:hint="eastAsia" w:ascii="宋体" w:hAnsi="宋体" w:cs="宋体"/>
          <w:b/>
          <w:color w:val="auto"/>
          <w:szCs w:val="21"/>
          <w:highlight w:val="none"/>
        </w:rPr>
        <w:t>（必须提供）</w:t>
      </w:r>
    </w:p>
    <w:p w14:paraId="1EF420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（7）投标人情况介绍（格式自拟）；</w:t>
      </w:r>
    </w:p>
    <w:p w14:paraId="7450E3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（8）属于投标人的资质及信誉等方面的证书或材料；</w:t>
      </w:r>
    </w:p>
    <w:p w14:paraId="731E8D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（9）投标人的类似成功案例的业绩证明文件</w:t>
      </w:r>
      <w:r>
        <w:rPr>
          <w:rFonts w:hint="eastAsia" w:ascii="宋体" w:hAnsi="宋体" w:cs="宋体"/>
          <w:color w:val="auto"/>
          <w:szCs w:val="21"/>
          <w:highlight w:val="none"/>
        </w:rPr>
        <w:t>（格式见第六章）；</w:t>
      </w:r>
    </w:p>
    <w:p w14:paraId="5AA1A3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（10）具备法律、行政法规规定的其他条件的证明材料；</w:t>
      </w:r>
    </w:p>
    <w:p w14:paraId="377628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（11）对本项目系统总体要求的理解（格式自拟）；</w:t>
      </w:r>
    </w:p>
    <w:p w14:paraId="4162EB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w:t>
      </w:r>
      <w:r>
        <w:rPr>
          <w:rFonts w:hint="eastAsia" w:ascii="宋体" w:hAnsi="宋体" w:eastAsia="宋体" w:cs="宋体"/>
          <w:color w:val="auto"/>
          <w:szCs w:val="21"/>
          <w:highlight w:val="none"/>
          <w:lang w:val="en-US" w:eastAsia="zh-CN"/>
        </w:rPr>
        <w:t>售后服务承诺方案（格式自拟）；</w:t>
      </w:r>
      <w:r>
        <w:rPr>
          <w:rFonts w:hint="eastAsia" w:ascii="宋体" w:hAnsi="宋体" w:cs="宋体"/>
          <w:b/>
          <w:color w:val="auto"/>
          <w:szCs w:val="21"/>
          <w:highlight w:val="none"/>
        </w:rPr>
        <w:t>（必须提供）</w:t>
      </w:r>
    </w:p>
    <w:p w14:paraId="2D50B8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（13）项目实施方案（格式自拟）；</w:t>
      </w:r>
    </w:p>
    <w:p w14:paraId="686EFE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（14）质量保证措施（格式自拟）；</w:t>
      </w:r>
    </w:p>
    <w:p w14:paraId="7F14B7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（15）除招标文件规定必须提供以外，投标人认为需要提供的其他证明材料（格式自拟）。</w:t>
      </w:r>
    </w:p>
    <w:p w14:paraId="71F74CE6">
      <w:pPr>
        <w:snapToGrid w:val="0"/>
        <w:spacing w:line="360" w:lineRule="auto"/>
        <w:ind w:firstLine="422" w:firstLineChars="200"/>
        <w:rPr>
          <w:rFonts w:ascii="宋体" w:hAnsi="宋体" w:cs="宋体"/>
          <w:color w:val="auto"/>
          <w:sz w:val="21"/>
          <w:szCs w:val="21"/>
          <w:highlight w:val="none"/>
          <w:u w:val="single"/>
          <w:lang w:val="zh-CN"/>
        </w:rPr>
      </w:pPr>
      <w:r>
        <w:rPr>
          <w:rFonts w:hint="eastAsia" w:ascii="宋体" w:hAnsi="宋体" w:cs="宋体"/>
          <w:b/>
          <w:color w:val="auto"/>
          <w:kern w:val="0"/>
          <w:sz w:val="21"/>
          <w:szCs w:val="21"/>
          <w:highlight w:val="none"/>
          <w:lang w:val="zh-CN"/>
        </w:rPr>
        <w:t>11.</w:t>
      </w:r>
      <w:r>
        <w:rPr>
          <w:rFonts w:hint="eastAsia" w:ascii="宋体" w:hAnsi="宋体" w:cs="宋体"/>
          <w:b/>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5AC5894B">
      <w:pPr>
        <w:tabs>
          <w:tab w:val="left" w:pos="3870"/>
          <w:tab w:val="left" w:pos="4085"/>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（1）</w:t>
      </w:r>
      <w:r>
        <w:rPr>
          <w:rFonts w:hint="eastAsia" w:ascii="宋体" w:hAnsi="宋体" w:cs="宋体"/>
          <w:color w:val="auto"/>
          <w:szCs w:val="21"/>
          <w:highlight w:val="none"/>
        </w:rPr>
        <w:t>投标函（格式见第六章）；</w:t>
      </w:r>
      <w:r>
        <w:rPr>
          <w:rFonts w:hint="eastAsia" w:ascii="宋体" w:hAnsi="宋体" w:cs="宋体"/>
          <w:b/>
          <w:color w:val="auto"/>
          <w:szCs w:val="21"/>
          <w:highlight w:val="none"/>
        </w:rPr>
        <w:t>（必须提供）</w:t>
      </w:r>
    </w:p>
    <w:p w14:paraId="03F7D303">
      <w:pPr>
        <w:tabs>
          <w:tab w:val="left" w:pos="3870"/>
          <w:tab w:val="left" w:pos="4085"/>
        </w:tabs>
        <w:snapToGrid w:val="0"/>
        <w:spacing w:line="44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（2）</w:t>
      </w:r>
      <w:r>
        <w:rPr>
          <w:rFonts w:hint="eastAsia" w:ascii="宋体" w:hAnsi="宋体" w:cs="宋体"/>
          <w:color w:val="auto"/>
          <w:szCs w:val="21"/>
          <w:highlight w:val="none"/>
        </w:rPr>
        <w:t>投标报价明细表（格式见第六章）；</w:t>
      </w:r>
      <w:r>
        <w:rPr>
          <w:rFonts w:hint="eastAsia" w:ascii="宋体" w:hAnsi="宋体" w:cs="宋体"/>
          <w:b/>
          <w:color w:val="auto"/>
          <w:szCs w:val="21"/>
          <w:highlight w:val="none"/>
        </w:rPr>
        <w:t>（必须提供）</w:t>
      </w:r>
    </w:p>
    <w:p w14:paraId="0B58DABE">
      <w:pPr>
        <w:tabs>
          <w:tab w:val="left" w:pos="3870"/>
          <w:tab w:val="left" w:pos="4085"/>
        </w:tabs>
        <w:snapToGrid w:val="0"/>
        <w:spacing w:line="44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color w:val="auto"/>
          <w:szCs w:val="21"/>
          <w:highlight w:val="none"/>
        </w:rPr>
        <w:t>中小企业声明函或者残疾人福利性单位声明函或者</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属于监狱企业的证明材料</w:t>
      </w:r>
      <w:r>
        <w:rPr>
          <w:rFonts w:hint="eastAsia" w:ascii="宋体" w:hAnsi="宋体" w:eastAsia="宋体" w:cs="宋体"/>
          <w:color w:val="auto"/>
          <w:szCs w:val="21"/>
          <w:highlight w:val="none"/>
          <w:lang w:eastAsia="zh-CN"/>
        </w:rPr>
        <w:t>；</w:t>
      </w:r>
    </w:p>
    <w:p w14:paraId="19A475D5">
      <w:pPr>
        <w:tabs>
          <w:tab w:val="left" w:pos="3870"/>
          <w:tab w:val="left" w:pos="4085"/>
        </w:tabs>
        <w:snapToGrid w:val="0"/>
        <w:spacing w:line="44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color w:val="auto"/>
          <w:szCs w:val="21"/>
          <w:highlight w:val="none"/>
        </w:rPr>
        <w:t>投标人针对报价需要说明的其他文件和说明；（格式自拟）</w:t>
      </w:r>
    </w:p>
    <w:p w14:paraId="2A5E5CE0">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79150450">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79EBCEF2">
      <w:pPr>
        <w:pStyle w:val="129"/>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5F158ABD">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C19406">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4EDE0C33">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12.3使用“广西政府采购云平台电子交易客户端”需要提前申领CA数字证书，申领流程请自行前往“</w:t>
      </w:r>
      <w:r>
        <w:rPr>
          <w:rFonts w:hint="eastAsia" w:ascii="宋体" w:hAnsi="宋体" w:cs="宋体"/>
          <w:color w:val="auto"/>
          <w:sz w:val="21"/>
          <w:szCs w:val="21"/>
          <w:highlight w:val="none"/>
        </w:rPr>
        <w:t>广西政府采购网（http://zfcg.gxzf.gov.cn/）—办事服务—下载专区</w:t>
      </w:r>
      <w:r>
        <w:rPr>
          <w:rFonts w:hint="eastAsia" w:ascii="宋体" w:hAnsi="宋体" w:cs="宋体"/>
          <w:color w:val="auto"/>
          <w:kern w:val="0"/>
          <w:sz w:val="21"/>
          <w:szCs w:val="21"/>
          <w:highlight w:val="none"/>
          <w:lang w:val="zh-CN"/>
        </w:rPr>
        <w:t>”进行查阅。</w:t>
      </w:r>
    </w:p>
    <w:p w14:paraId="1B9DF423">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47856AAB">
      <w:pPr>
        <w:pStyle w:val="129"/>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3FE48920">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13.2为确保网上操作合法、有效和安全，投标人应当在投标截止时间前完成在“广西政府采购云平台”的身份认证，确保在电子投标过程中能够对相关数据电文进行加密和使用电子签名。</w:t>
      </w:r>
    </w:p>
    <w:p w14:paraId="192D213D">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13.3招标文件对投标文件签署、盖章的要求适用于电子签名、CA签章以及招标文件明确允许的其他方式。</w:t>
      </w:r>
    </w:p>
    <w:p w14:paraId="12B90320">
      <w:pPr>
        <w:pStyle w:val="129"/>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596E7E2B">
      <w:pPr>
        <w:pStyle w:val="129"/>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B1E30F">
      <w:pPr>
        <w:pStyle w:val="129"/>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6AE72BA">
      <w:pPr>
        <w:pStyle w:val="129"/>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181249">
      <w:pPr>
        <w:pStyle w:val="34"/>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05190D4">
      <w:pPr>
        <w:pStyle w:val="34"/>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597FE8A7">
      <w:pPr>
        <w:pStyle w:val="34"/>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广西政府采购云平台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szCs w:val="21"/>
          <w:highlight w:val="none"/>
        </w:rPr>
        <w:t>不符合上述制作、存储、密封规定的备份投标文件将被视为无效或者被拒绝接收。</w:t>
      </w:r>
    </w:p>
    <w:p w14:paraId="45C23BBF">
      <w:pPr>
        <w:pStyle w:val="3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2B6B3F95">
      <w:pPr>
        <w:pStyle w:val="3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23B25A58">
      <w:pPr>
        <w:pStyle w:val="34"/>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5F9A9F8C">
      <w:pPr>
        <w:pStyle w:val="129"/>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09B4DA77">
      <w:pPr>
        <w:pStyle w:val="26"/>
        <w:spacing w:line="360" w:lineRule="auto"/>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4A282C9E">
      <w:pPr>
        <w:pStyle w:val="129"/>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2948712">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17.1投标有效期为从提交投标文件的截止之日起60天。▲</w:t>
      </w:r>
      <w:r>
        <w:rPr>
          <w:rFonts w:hint="eastAsia" w:ascii="宋体" w:hAnsi="宋体" w:cs="宋体"/>
          <w:b/>
          <w:color w:val="auto"/>
          <w:sz w:val="21"/>
          <w:szCs w:val="21"/>
          <w:highlight w:val="none"/>
        </w:rPr>
        <w:t>投标人的投标文件中承诺的投标有效期少于招标文件中载明的投标有效期的，投标无效。</w:t>
      </w:r>
    </w:p>
    <w:p w14:paraId="2372FF88">
      <w:pPr>
        <w:pStyle w:val="129"/>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13717CEF">
      <w:pPr>
        <w:pStyle w:val="129"/>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89639E">
      <w:pPr>
        <w:pStyle w:val="129"/>
        <w:spacing w:before="0"/>
        <w:ind w:firstLine="643"/>
        <w:rPr>
          <w:rFonts w:ascii="宋体" w:hAnsi="宋体" w:cs="宋体"/>
          <w:b/>
          <w:color w:val="auto"/>
          <w:sz w:val="32"/>
          <w:highlight w:val="none"/>
        </w:rPr>
      </w:pPr>
    </w:p>
    <w:p w14:paraId="1B3BCA57">
      <w:pPr>
        <w:pStyle w:val="129"/>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A38BCFF">
      <w:pPr>
        <w:pStyle w:val="555"/>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3580D710">
      <w:pPr>
        <w:pStyle w:val="555"/>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48487C5F">
      <w:pPr>
        <w:pStyle w:val="555"/>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31D29446">
      <w:pPr>
        <w:pStyle w:val="555"/>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2F19A4A">
      <w:pPr>
        <w:widowControl/>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103E9F8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1E2F6121">
      <w:pPr>
        <w:pStyle w:val="129"/>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6F8931EE">
      <w:pPr>
        <w:pStyle w:val="129"/>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BD559">
      <w:pPr>
        <w:pStyle w:val="129"/>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19561D96">
      <w:pPr>
        <w:pStyle w:val="129"/>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8068012">
      <w:pPr>
        <w:pStyle w:val="129"/>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sz w:val="21"/>
          <w:szCs w:val="21"/>
          <w:highlight w:val="none"/>
        </w:rPr>
        <w:t>采购人或采购代理机构</w:t>
      </w:r>
      <w:r>
        <w:rPr>
          <w:rFonts w:hint="eastAsia" w:ascii="宋体" w:hAnsi="宋体" w:cs="宋体"/>
          <w:color w:val="auto"/>
          <w:kern w:val="0"/>
          <w:sz w:val="21"/>
          <w:szCs w:val="21"/>
          <w:highlight w:val="none"/>
        </w:rPr>
        <w:t>将在资格审查时通过“信用中国”网站(www.creditchina.gov.cn)、中国政府采购网(www.ccgp.gov.cn)渠道查询投标人接受资格审查时的信用记录。</w:t>
      </w:r>
    </w:p>
    <w:p w14:paraId="75F4CC31">
      <w:pPr>
        <w:pStyle w:val="129"/>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8EE264C">
      <w:pPr>
        <w:pStyle w:val="129"/>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EF56827">
      <w:pPr>
        <w:pStyle w:val="129"/>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1FEF49D">
      <w:pPr>
        <w:pStyle w:val="129"/>
        <w:spacing w:before="0"/>
        <w:ind w:firstLine="0" w:firstLineChars="0"/>
        <w:rPr>
          <w:rFonts w:ascii="宋体" w:hAnsi="宋体" w:cs="宋体"/>
          <w:color w:val="auto"/>
          <w:kern w:val="0"/>
          <w:szCs w:val="24"/>
          <w:highlight w:val="none"/>
        </w:rPr>
      </w:pPr>
    </w:p>
    <w:p w14:paraId="1303DE92">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279401D">
      <w:pPr>
        <w:spacing w:line="360" w:lineRule="auto"/>
        <w:rPr>
          <w:rFonts w:ascii="宋体" w:hAnsi="宋体" w:cs="宋体"/>
          <w:b/>
          <w:color w:val="auto"/>
          <w:sz w:val="21"/>
          <w:szCs w:val="21"/>
          <w:highlight w:val="none"/>
        </w:rPr>
      </w:pPr>
      <w:bookmarkStart w:id="19" w:name="_Toc91899903"/>
      <w:r>
        <w:rPr>
          <w:rFonts w:hint="eastAsia" w:ascii="宋体" w:hAnsi="宋体" w:cs="宋体"/>
          <w:b/>
          <w:color w:val="auto"/>
          <w:sz w:val="21"/>
          <w:szCs w:val="21"/>
          <w:highlight w:val="none"/>
        </w:rPr>
        <w:t>21.评标</w:t>
      </w:r>
    </w:p>
    <w:p w14:paraId="4A352593">
      <w:pPr>
        <w:pStyle w:val="83"/>
        <w:rPr>
          <w:color w:val="auto"/>
          <w:sz w:val="21"/>
          <w:szCs w:val="21"/>
          <w:highlight w:val="none"/>
        </w:rPr>
      </w:pPr>
      <w:r>
        <w:rPr>
          <w:rFonts w:hint="eastAsia"/>
          <w:color w:val="auto"/>
          <w:sz w:val="21"/>
          <w:szCs w:val="21"/>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53D5A7A">
      <w:pPr>
        <w:pStyle w:val="83"/>
        <w:rPr>
          <w:rFonts w:cs="宋体"/>
          <w:b/>
          <w:color w:val="auto"/>
          <w:sz w:val="21"/>
          <w:szCs w:val="21"/>
          <w:highlight w:val="none"/>
        </w:rPr>
      </w:pPr>
      <w:r>
        <w:rPr>
          <w:rFonts w:hint="eastAsia" w:cs="宋体"/>
          <w:b/>
          <w:color w:val="auto"/>
          <w:sz w:val="21"/>
          <w:szCs w:val="21"/>
          <w:highlight w:val="none"/>
        </w:rPr>
        <w:t>21.2</w:t>
      </w:r>
      <w:r>
        <w:rPr>
          <w:rFonts w:hint="eastAsia"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sz w:val="21"/>
          <w:szCs w:val="21"/>
          <w:highlight w:val="none"/>
        </w:rPr>
        <w:t>详见招标文件第四部分评标办法。</w:t>
      </w:r>
    </w:p>
    <w:p w14:paraId="6724C2C4">
      <w:pPr>
        <w:pStyle w:val="83"/>
        <w:rPr>
          <w:color w:val="auto"/>
          <w:highlight w:val="none"/>
        </w:rPr>
      </w:pPr>
    </w:p>
    <w:p w14:paraId="059AE8A0">
      <w:pPr>
        <w:spacing w:line="360" w:lineRule="auto"/>
        <w:rPr>
          <w:rFonts w:ascii="宋体" w:hAnsi="宋体" w:cs="宋体"/>
          <w:b/>
          <w:color w:val="auto"/>
          <w:sz w:val="24"/>
          <w:highlight w:val="none"/>
        </w:rPr>
      </w:pPr>
    </w:p>
    <w:p w14:paraId="52FE9DE0">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5F63F9B">
      <w:pPr>
        <w:pStyle w:val="26"/>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1798BF10">
      <w:pPr>
        <w:pStyle w:val="129"/>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4D1EC7B1">
      <w:pPr>
        <w:pStyle w:val="129"/>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5453BC6">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E791DC2">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68A8FE1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6CBA7">
      <w:pPr>
        <w:snapToGrid w:val="0"/>
        <w:spacing w:line="360" w:lineRule="auto"/>
        <w:ind w:left="120" w:leftChars="57" w:firstLine="482" w:firstLineChars="150"/>
        <w:jc w:val="center"/>
        <w:rPr>
          <w:rFonts w:ascii="宋体" w:hAnsi="宋体" w:cs="宋体"/>
          <w:b/>
          <w:color w:val="auto"/>
          <w:sz w:val="32"/>
          <w:highlight w:val="none"/>
        </w:rPr>
      </w:pPr>
    </w:p>
    <w:p w14:paraId="67CBAAE5">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34004CC3">
      <w:pPr>
        <w:pStyle w:val="26"/>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5764F7A3">
      <w:pPr>
        <w:pStyle w:val="26"/>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79842EBE">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45A6C21">
      <w:pPr>
        <w:pStyle w:val="129"/>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68E49F">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62D2D3F3">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25.4中标供应商拒绝与采购人签订合同的，采购人可以按照评审报告推荐的中标候选人名单排序，确定下一候选人为中标供应商，也可以重新开展政府采购活动。</w:t>
      </w:r>
    </w:p>
    <w:p w14:paraId="73C089A1">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629A98C">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25.6政采贷</w:t>
      </w:r>
    </w:p>
    <w:p w14:paraId="7FFBBEB4">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D78D058">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0A7498B2">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8DA1940">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23FBD68">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（四）贷款发放。贷款金融机构根据贷款协议向供应商发放贷款。</w:t>
      </w:r>
    </w:p>
    <w:p w14:paraId="683E532D">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ED6CD7B">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（六）业务终止。贷款偿清后，贷款金融机构或北海市小微企业融资担保有限公司及时办理应收账款质押注销登记，业务终止。</w:t>
      </w:r>
    </w:p>
    <w:p w14:paraId="1669F23B">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注：相关合作银行的具体操作流程详见北海市政府采购中心首页“政采贷”板块。</w:t>
      </w:r>
    </w:p>
    <w:p w14:paraId="41FD69FC">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1D8DF6BA">
      <w:pPr>
        <w:autoSpaceDE w:val="0"/>
        <w:autoSpaceDN w:val="0"/>
        <w:adjustRightInd/>
        <w:snapToGrid w:val="0"/>
        <w:spacing w:line="360" w:lineRule="auto"/>
        <w:ind w:firstLine="420" w:firstLineChars="20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供应商中标后可在“广西政府采购云”平台申请政采贷：操作路径：登录广西政府采购云平台-金融服务中心-【融资服务】，可在热门申请中选择产品直接申请。详见如下：</w:t>
      </w:r>
    </w:p>
    <w:p w14:paraId="0C7FC45F">
      <w:pPr>
        <w:pStyle w:val="83"/>
        <w:rPr>
          <w:color w:val="auto"/>
          <w:sz w:val="21"/>
          <w:szCs w:val="21"/>
          <w:highlight w:val="none"/>
        </w:rPr>
      </w:pPr>
      <w:r>
        <w:rPr>
          <w:rFonts w:hint="eastAsia"/>
          <w:color w:val="auto"/>
          <w:sz w:val="21"/>
          <w:szCs w:val="21"/>
          <w:highlight w:val="none"/>
        </w:rPr>
        <w:t>1.有贷款需求的供应商可以访问“广西政府采购云平台-金融服务-融资服务”栏目办理有关业务（链接：</w:t>
      </w:r>
      <w:r>
        <w:rPr>
          <w:color w:val="auto"/>
          <w:sz w:val="21"/>
          <w:szCs w:val="21"/>
          <w:highlight w:val="none"/>
        </w:rPr>
        <w:fldChar w:fldCharType="begin"/>
      </w:r>
      <w:r>
        <w:rPr>
          <w:color w:val="auto"/>
          <w:sz w:val="21"/>
          <w:szCs w:val="21"/>
          <w:highlight w:val="none"/>
        </w:rPr>
        <w:instrText xml:space="preserve"> HYPERLINK "https://jinrong.gcy.zfcg.gxzf.gov.cn/finance/loan/gx" </w:instrText>
      </w:r>
      <w:r>
        <w:rPr>
          <w:color w:val="auto"/>
          <w:sz w:val="21"/>
          <w:szCs w:val="21"/>
          <w:highlight w:val="none"/>
        </w:rPr>
        <w:fldChar w:fldCharType="separate"/>
      </w:r>
      <w:r>
        <w:rPr>
          <w:rStyle w:val="76"/>
          <w:rFonts w:ascii="宋体" w:hAnsi="宋体" w:eastAsia="宋体" w:cs="Times New Roman"/>
          <w:snapToGrid/>
          <w:color w:val="auto"/>
          <w:sz w:val="21"/>
          <w:szCs w:val="21"/>
          <w:highlight w:val="none"/>
        </w:rPr>
        <w:t>https://jinrong.gcy.zfcg.gxzf.gov.cn/finance/loan/gx</w:t>
      </w:r>
      <w:r>
        <w:rPr>
          <w:rStyle w:val="76"/>
          <w:rFonts w:ascii="宋体" w:hAnsi="宋体" w:eastAsia="宋体" w:cs="Times New Roman"/>
          <w:snapToGrid/>
          <w:color w:val="auto"/>
          <w:sz w:val="21"/>
          <w:szCs w:val="21"/>
          <w:highlight w:val="none"/>
        </w:rPr>
        <w:fldChar w:fldCharType="end"/>
      </w:r>
      <w:r>
        <w:rPr>
          <w:rFonts w:hint="eastAsia"/>
          <w:color w:val="auto"/>
          <w:sz w:val="21"/>
          <w:szCs w:val="21"/>
          <w:highlight w:val="none"/>
        </w:rPr>
        <w:t>）</w:t>
      </w:r>
    </w:p>
    <w:p w14:paraId="7D70F42F">
      <w:pPr>
        <w:pStyle w:val="83"/>
        <w:rPr>
          <w:color w:val="auto"/>
          <w:sz w:val="21"/>
          <w:szCs w:val="21"/>
          <w:highlight w:val="none"/>
        </w:rPr>
      </w:pPr>
      <w:r>
        <w:rPr>
          <w:rFonts w:hint="eastAsia"/>
          <w:color w:val="auto"/>
          <w:sz w:val="21"/>
          <w:szCs w:val="21"/>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055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1D6B67C">
            <w:pPr>
              <w:pStyle w:val="83"/>
              <w:ind w:firstLine="0"/>
              <w:jc w:val="center"/>
              <w:rPr>
                <w:color w:val="auto"/>
                <w:sz w:val="21"/>
                <w:szCs w:val="21"/>
                <w:highlight w:val="none"/>
              </w:rPr>
            </w:pPr>
            <w:r>
              <w:rPr>
                <w:rFonts w:hint="eastAsia"/>
                <w:color w:val="auto"/>
                <w:sz w:val="21"/>
                <w:szCs w:val="21"/>
                <w:highlight w:val="none"/>
              </w:rPr>
              <w:t>银行名称</w:t>
            </w:r>
          </w:p>
        </w:tc>
        <w:tc>
          <w:tcPr>
            <w:tcW w:w="1134" w:type="dxa"/>
            <w:vAlign w:val="center"/>
          </w:tcPr>
          <w:p w14:paraId="1DE582C9">
            <w:pPr>
              <w:pStyle w:val="83"/>
              <w:ind w:firstLine="0"/>
              <w:jc w:val="center"/>
              <w:rPr>
                <w:color w:val="auto"/>
                <w:sz w:val="21"/>
                <w:szCs w:val="21"/>
                <w:highlight w:val="none"/>
              </w:rPr>
            </w:pPr>
            <w:r>
              <w:rPr>
                <w:rFonts w:hint="eastAsia"/>
                <w:color w:val="auto"/>
                <w:sz w:val="21"/>
                <w:szCs w:val="21"/>
                <w:highlight w:val="none"/>
              </w:rPr>
              <w:t>联系电话</w:t>
            </w:r>
          </w:p>
        </w:tc>
        <w:tc>
          <w:tcPr>
            <w:tcW w:w="1701" w:type="dxa"/>
            <w:vAlign w:val="center"/>
          </w:tcPr>
          <w:p w14:paraId="3B1A188B">
            <w:pPr>
              <w:pStyle w:val="83"/>
              <w:ind w:firstLine="0"/>
              <w:jc w:val="center"/>
              <w:rPr>
                <w:color w:val="auto"/>
                <w:sz w:val="21"/>
                <w:szCs w:val="21"/>
                <w:highlight w:val="none"/>
              </w:rPr>
            </w:pPr>
            <w:r>
              <w:rPr>
                <w:rFonts w:hint="eastAsia"/>
                <w:color w:val="auto"/>
                <w:sz w:val="21"/>
                <w:szCs w:val="21"/>
                <w:highlight w:val="none"/>
              </w:rPr>
              <w:t>最高授信金额</w:t>
            </w:r>
          </w:p>
        </w:tc>
        <w:tc>
          <w:tcPr>
            <w:tcW w:w="993" w:type="dxa"/>
            <w:vAlign w:val="center"/>
          </w:tcPr>
          <w:p w14:paraId="22D52C42">
            <w:pPr>
              <w:pStyle w:val="83"/>
              <w:ind w:firstLine="0"/>
              <w:jc w:val="center"/>
              <w:rPr>
                <w:color w:val="auto"/>
                <w:sz w:val="21"/>
                <w:szCs w:val="21"/>
                <w:highlight w:val="none"/>
              </w:rPr>
            </w:pPr>
            <w:r>
              <w:rPr>
                <w:rFonts w:hint="eastAsia"/>
                <w:color w:val="auto"/>
                <w:sz w:val="21"/>
                <w:szCs w:val="21"/>
                <w:highlight w:val="none"/>
              </w:rPr>
              <w:t>最长授信期限</w:t>
            </w:r>
          </w:p>
        </w:tc>
        <w:tc>
          <w:tcPr>
            <w:tcW w:w="850" w:type="dxa"/>
            <w:vAlign w:val="center"/>
          </w:tcPr>
          <w:p w14:paraId="3C5007C9">
            <w:pPr>
              <w:pStyle w:val="83"/>
              <w:ind w:firstLine="0"/>
              <w:jc w:val="center"/>
              <w:rPr>
                <w:color w:val="auto"/>
                <w:sz w:val="21"/>
                <w:szCs w:val="21"/>
                <w:highlight w:val="none"/>
              </w:rPr>
            </w:pPr>
            <w:r>
              <w:rPr>
                <w:rFonts w:hint="eastAsia"/>
                <w:color w:val="auto"/>
                <w:sz w:val="21"/>
                <w:szCs w:val="21"/>
                <w:highlight w:val="none"/>
              </w:rPr>
              <w:t>最低利率</w:t>
            </w:r>
          </w:p>
        </w:tc>
        <w:tc>
          <w:tcPr>
            <w:tcW w:w="3366" w:type="dxa"/>
            <w:vAlign w:val="center"/>
          </w:tcPr>
          <w:p w14:paraId="20FF6A57">
            <w:pPr>
              <w:pStyle w:val="83"/>
              <w:ind w:firstLine="0"/>
              <w:jc w:val="center"/>
              <w:rPr>
                <w:color w:val="auto"/>
                <w:sz w:val="21"/>
                <w:szCs w:val="21"/>
                <w:highlight w:val="none"/>
              </w:rPr>
            </w:pPr>
            <w:r>
              <w:rPr>
                <w:rFonts w:hint="eastAsia"/>
                <w:color w:val="auto"/>
                <w:sz w:val="21"/>
                <w:szCs w:val="21"/>
                <w:highlight w:val="none"/>
              </w:rPr>
              <w:t>流程简介</w:t>
            </w:r>
          </w:p>
        </w:tc>
      </w:tr>
      <w:tr w14:paraId="3908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7FDA3F">
            <w:pPr>
              <w:pStyle w:val="83"/>
              <w:ind w:firstLine="0"/>
              <w:jc w:val="center"/>
              <w:rPr>
                <w:color w:val="auto"/>
                <w:sz w:val="21"/>
                <w:szCs w:val="21"/>
                <w:highlight w:val="none"/>
              </w:rPr>
            </w:pPr>
            <w:r>
              <w:rPr>
                <w:rFonts w:hint="eastAsia"/>
                <w:color w:val="auto"/>
                <w:sz w:val="21"/>
                <w:szCs w:val="21"/>
                <w:highlight w:val="none"/>
              </w:rPr>
              <w:t>建设银行</w:t>
            </w:r>
          </w:p>
        </w:tc>
        <w:tc>
          <w:tcPr>
            <w:tcW w:w="1134" w:type="dxa"/>
            <w:vAlign w:val="center"/>
          </w:tcPr>
          <w:p w14:paraId="3D289D47">
            <w:pPr>
              <w:pStyle w:val="83"/>
              <w:ind w:firstLine="0"/>
              <w:jc w:val="center"/>
              <w:rPr>
                <w:color w:val="auto"/>
                <w:sz w:val="21"/>
                <w:szCs w:val="21"/>
                <w:highlight w:val="none"/>
              </w:rPr>
            </w:pPr>
            <w:r>
              <w:rPr>
                <w:rFonts w:hint="eastAsia"/>
                <w:color w:val="auto"/>
                <w:sz w:val="21"/>
                <w:szCs w:val="21"/>
                <w:highlight w:val="none"/>
              </w:rPr>
              <w:t>13077729988</w:t>
            </w:r>
          </w:p>
        </w:tc>
        <w:tc>
          <w:tcPr>
            <w:tcW w:w="1701" w:type="dxa"/>
            <w:vAlign w:val="center"/>
          </w:tcPr>
          <w:p w14:paraId="250FDF86">
            <w:pPr>
              <w:pStyle w:val="83"/>
              <w:ind w:firstLine="0"/>
              <w:rPr>
                <w:color w:val="auto"/>
                <w:sz w:val="21"/>
                <w:szCs w:val="21"/>
                <w:highlight w:val="none"/>
              </w:rPr>
            </w:pPr>
            <w:r>
              <w:rPr>
                <w:rFonts w:hint="eastAsia"/>
                <w:color w:val="auto"/>
                <w:sz w:val="21"/>
                <w:szCs w:val="21"/>
                <w:highlight w:val="none"/>
              </w:rPr>
              <w:t>最高3千万</w:t>
            </w:r>
          </w:p>
        </w:tc>
        <w:tc>
          <w:tcPr>
            <w:tcW w:w="993" w:type="dxa"/>
            <w:vAlign w:val="center"/>
          </w:tcPr>
          <w:p w14:paraId="7906A607">
            <w:pPr>
              <w:pStyle w:val="83"/>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388EECEF">
            <w:pPr>
              <w:pStyle w:val="83"/>
              <w:ind w:firstLine="0"/>
              <w:jc w:val="center"/>
              <w:rPr>
                <w:color w:val="auto"/>
                <w:sz w:val="21"/>
                <w:szCs w:val="21"/>
                <w:highlight w:val="none"/>
              </w:rPr>
            </w:pPr>
            <w:r>
              <w:rPr>
                <w:rFonts w:hint="eastAsia"/>
                <w:color w:val="auto"/>
                <w:sz w:val="21"/>
                <w:szCs w:val="21"/>
                <w:highlight w:val="none"/>
              </w:rPr>
              <w:t>4%</w:t>
            </w:r>
          </w:p>
        </w:tc>
        <w:tc>
          <w:tcPr>
            <w:tcW w:w="3366" w:type="dxa"/>
            <w:vAlign w:val="center"/>
          </w:tcPr>
          <w:p w14:paraId="319E8A60">
            <w:pPr>
              <w:pStyle w:val="83"/>
              <w:ind w:firstLine="0"/>
              <w:rPr>
                <w:color w:val="auto"/>
                <w:sz w:val="21"/>
                <w:szCs w:val="21"/>
                <w:highlight w:val="none"/>
              </w:rPr>
            </w:pPr>
            <w:r>
              <w:rPr>
                <w:rFonts w:hint="eastAsia"/>
                <w:color w:val="auto"/>
                <w:sz w:val="21"/>
                <w:szCs w:val="21"/>
                <w:highlight w:val="none"/>
              </w:rPr>
              <w:t>开设账号，线下提供申请材料，进入贷款审批流程，贷款审批通过后可自主用款，银行官方网银可自主还款。</w:t>
            </w:r>
          </w:p>
        </w:tc>
      </w:tr>
      <w:tr w14:paraId="5CE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A242BC9">
            <w:pPr>
              <w:pStyle w:val="83"/>
              <w:ind w:firstLine="0"/>
              <w:jc w:val="center"/>
              <w:rPr>
                <w:color w:val="auto"/>
                <w:sz w:val="21"/>
                <w:szCs w:val="21"/>
                <w:highlight w:val="none"/>
              </w:rPr>
            </w:pPr>
            <w:r>
              <w:rPr>
                <w:rFonts w:hint="eastAsia"/>
                <w:color w:val="auto"/>
                <w:sz w:val="21"/>
                <w:szCs w:val="21"/>
                <w:highlight w:val="none"/>
              </w:rPr>
              <w:t>中国银行</w:t>
            </w:r>
          </w:p>
        </w:tc>
        <w:tc>
          <w:tcPr>
            <w:tcW w:w="1134" w:type="dxa"/>
            <w:vAlign w:val="center"/>
          </w:tcPr>
          <w:p w14:paraId="4E583BEB">
            <w:pPr>
              <w:pStyle w:val="83"/>
              <w:ind w:firstLine="0"/>
              <w:jc w:val="center"/>
              <w:rPr>
                <w:color w:val="auto"/>
                <w:sz w:val="21"/>
                <w:szCs w:val="21"/>
                <w:highlight w:val="none"/>
              </w:rPr>
            </w:pPr>
            <w:r>
              <w:rPr>
                <w:rFonts w:hint="eastAsia"/>
                <w:color w:val="auto"/>
                <w:sz w:val="21"/>
                <w:szCs w:val="21"/>
                <w:highlight w:val="none"/>
              </w:rPr>
              <w:t>0779-3997084</w:t>
            </w:r>
          </w:p>
        </w:tc>
        <w:tc>
          <w:tcPr>
            <w:tcW w:w="1701" w:type="dxa"/>
            <w:vAlign w:val="center"/>
          </w:tcPr>
          <w:p w14:paraId="0B359F90">
            <w:pPr>
              <w:pStyle w:val="83"/>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0CAA0FF8">
            <w:pPr>
              <w:pStyle w:val="83"/>
              <w:ind w:firstLine="0"/>
              <w:jc w:val="center"/>
              <w:rPr>
                <w:color w:val="auto"/>
                <w:sz w:val="21"/>
                <w:szCs w:val="21"/>
                <w:highlight w:val="none"/>
              </w:rPr>
            </w:pPr>
            <w:r>
              <w:rPr>
                <w:rFonts w:hint="eastAsia"/>
                <w:color w:val="auto"/>
                <w:sz w:val="21"/>
                <w:szCs w:val="21"/>
                <w:highlight w:val="none"/>
              </w:rPr>
              <w:t>3年</w:t>
            </w:r>
          </w:p>
        </w:tc>
        <w:tc>
          <w:tcPr>
            <w:tcW w:w="850" w:type="dxa"/>
            <w:vAlign w:val="center"/>
          </w:tcPr>
          <w:p w14:paraId="49316235">
            <w:pPr>
              <w:pStyle w:val="83"/>
              <w:ind w:firstLine="0"/>
              <w:jc w:val="center"/>
              <w:rPr>
                <w:color w:val="auto"/>
                <w:sz w:val="21"/>
                <w:szCs w:val="21"/>
                <w:highlight w:val="none"/>
              </w:rPr>
            </w:pPr>
            <w:r>
              <w:rPr>
                <w:rFonts w:hint="eastAsia"/>
                <w:color w:val="auto"/>
                <w:sz w:val="21"/>
                <w:szCs w:val="21"/>
                <w:highlight w:val="none"/>
              </w:rPr>
              <w:t>1.93%</w:t>
            </w:r>
          </w:p>
        </w:tc>
        <w:tc>
          <w:tcPr>
            <w:tcW w:w="3366" w:type="dxa"/>
            <w:vAlign w:val="center"/>
          </w:tcPr>
          <w:p w14:paraId="1CD88EAE">
            <w:pPr>
              <w:pStyle w:val="83"/>
              <w:ind w:firstLine="0"/>
              <w:rPr>
                <w:color w:val="auto"/>
                <w:sz w:val="21"/>
                <w:szCs w:val="21"/>
                <w:highlight w:val="none"/>
              </w:rPr>
            </w:pPr>
            <w:r>
              <w:rPr>
                <w:rFonts w:hint="eastAsia"/>
                <w:color w:val="auto"/>
                <w:sz w:val="21"/>
                <w:szCs w:val="21"/>
                <w:highlight w:val="none"/>
              </w:rPr>
              <w:t>在银行开户，线上申请，上传所需材料，等待审批，审批通过后可直接在手机银行提款。</w:t>
            </w:r>
          </w:p>
        </w:tc>
      </w:tr>
      <w:tr w14:paraId="231C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DDD06C">
            <w:pPr>
              <w:pStyle w:val="83"/>
              <w:ind w:firstLine="0"/>
              <w:jc w:val="center"/>
              <w:rPr>
                <w:color w:val="auto"/>
                <w:sz w:val="21"/>
                <w:szCs w:val="21"/>
                <w:highlight w:val="none"/>
              </w:rPr>
            </w:pPr>
            <w:r>
              <w:rPr>
                <w:rFonts w:hint="eastAsia"/>
                <w:color w:val="auto"/>
                <w:sz w:val="21"/>
                <w:szCs w:val="21"/>
                <w:highlight w:val="none"/>
              </w:rPr>
              <w:t>兴业银行</w:t>
            </w:r>
          </w:p>
        </w:tc>
        <w:tc>
          <w:tcPr>
            <w:tcW w:w="1134" w:type="dxa"/>
            <w:vAlign w:val="center"/>
          </w:tcPr>
          <w:p w14:paraId="697F084E">
            <w:pPr>
              <w:pStyle w:val="83"/>
              <w:ind w:firstLine="0"/>
              <w:jc w:val="center"/>
              <w:rPr>
                <w:color w:val="auto"/>
                <w:sz w:val="21"/>
                <w:szCs w:val="21"/>
                <w:highlight w:val="none"/>
              </w:rPr>
            </w:pPr>
            <w:r>
              <w:rPr>
                <w:rFonts w:hint="eastAsia"/>
                <w:color w:val="auto"/>
                <w:sz w:val="21"/>
                <w:szCs w:val="21"/>
                <w:highlight w:val="none"/>
              </w:rPr>
              <w:t>0779-3158330</w:t>
            </w:r>
          </w:p>
        </w:tc>
        <w:tc>
          <w:tcPr>
            <w:tcW w:w="1701" w:type="dxa"/>
            <w:vAlign w:val="center"/>
          </w:tcPr>
          <w:p w14:paraId="551FF6FF">
            <w:pPr>
              <w:pStyle w:val="83"/>
              <w:ind w:firstLine="0"/>
              <w:rPr>
                <w:color w:val="auto"/>
                <w:sz w:val="21"/>
                <w:szCs w:val="21"/>
                <w:highlight w:val="none"/>
              </w:rPr>
            </w:pPr>
            <w:r>
              <w:rPr>
                <w:rFonts w:hint="eastAsia"/>
                <w:color w:val="auto"/>
                <w:sz w:val="21"/>
                <w:szCs w:val="21"/>
                <w:highlight w:val="none"/>
              </w:rPr>
              <w:t>最高1千万（单笔提款金额达合同金额70%）</w:t>
            </w:r>
          </w:p>
        </w:tc>
        <w:tc>
          <w:tcPr>
            <w:tcW w:w="993" w:type="dxa"/>
            <w:vAlign w:val="center"/>
          </w:tcPr>
          <w:p w14:paraId="5D1805CA">
            <w:pPr>
              <w:pStyle w:val="83"/>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4EE923CB">
            <w:pPr>
              <w:pStyle w:val="83"/>
              <w:ind w:firstLine="0"/>
              <w:jc w:val="center"/>
              <w:rPr>
                <w:color w:val="auto"/>
                <w:sz w:val="21"/>
                <w:szCs w:val="21"/>
                <w:highlight w:val="none"/>
              </w:rPr>
            </w:pPr>
            <w:r>
              <w:rPr>
                <w:rFonts w:hint="eastAsia"/>
                <w:color w:val="auto"/>
                <w:sz w:val="21"/>
                <w:szCs w:val="21"/>
                <w:highlight w:val="none"/>
              </w:rPr>
              <w:t>3.70%</w:t>
            </w:r>
          </w:p>
        </w:tc>
        <w:tc>
          <w:tcPr>
            <w:tcW w:w="3366" w:type="dxa"/>
            <w:vAlign w:val="center"/>
          </w:tcPr>
          <w:p w14:paraId="044733A8">
            <w:pPr>
              <w:pStyle w:val="83"/>
              <w:ind w:firstLine="0"/>
              <w:rPr>
                <w:color w:val="auto"/>
                <w:sz w:val="21"/>
                <w:szCs w:val="21"/>
                <w:highlight w:val="none"/>
              </w:rPr>
            </w:pPr>
            <w:r>
              <w:rPr>
                <w:rFonts w:hint="eastAsia"/>
                <w:color w:val="auto"/>
                <w:sz w:val="21"/>
                <w:szCs w:val="21"/>
                <w:highlight w:val="none"/>
              </w:rPr>
              <w:t>全流程线上，初次申请开立账户，提供营业执照、采购合同、信用材料等，申请复审，签订合同，提交单笔贷款使用需求，贷款到账后受托使用。</w:t>
            </w:r>
          </w:p>
        </w:tc>
      </w:tr>
      <w:tr w14:paraId="5BE1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BC20F29">
            <w:pPr>
              <w:pStyle w:val="83"/>
              <w:ind w:firstLine="0"/>
              <w:jc w:val="center"/>
              <w:rPr>
                <w:color w:val="auto"/>
                <w:sz w:val="21"/>
                <w:szCs w:val="21"/>
                <w:highlight w:val="none"/>
              </w:rPr>
            </w:pPr>
            <w:r>
              <w:rPr>
                <w:rFonts w:hint="eastAsia"/>
                <w:color w:val="auto"/>
                <w:sz w:val="21"/>
                <w:szCs w:val="21"/>
                <w:highlight w:val="none"/>
              </w:rPr>
              <w:t>工商银行</w:t>
            </w:r>
          </w:p>
        </w:tc>
        <w:tc>
          <w:tcPr>
            <w:tcW w:w="1134" w:type="dxa"/>
            <w:vAlign w:val="center"/>
          </w:tcPr>
          <w:p w14:paraId="2F94A5C1">
            <w:pPr>
              <w:pStyle w:val="83"/>
              <w:ind w:firstLine="0"/>
              <w:jc w:val="center"/>
              <w:rPr>
                <w:color w:val="auto"/>
                <w:sz w:val="21"/>
                <w:szCs w:val="21"/>
                <w:highlight w:val="none"/>
              </w:rPr>
            </w:pPr>
            <w:r>
              <w:rPr>
                <w:rFonts w:hint="eastAsia"/>
                <w:color w:val="auto"/>
                <w:sz w:val="21"/>
                <w:szCs w:val="21"/>
                <w:highlight w:val="none"/>
              </w:rPr>
              <w:t>0779-3050645</w:t>
            </w:r>
          </w:p>
        </w:tc>
        <w:tc>
          <w:tcPr>
            <w:tcW w:w="1701" w:type="dxa"/>
            <w:vAlign w:val="center"/>
          </w:tcPr>
          <w:p w14:paraId="2BD6B5B6">
            <w:pPr>
              <w:pStyle w:val="83"/>
              <w:ind w:firstLine="0"/>
              <w:rPr>
                <w:color w:val="auto"/>
                <w:sz w:val="21"/>
                <w:szCs w:val="21"/>
                <w:highlight w:val="none"/>
              </w:rPr>
            </w:pPr>
            <w:r>
              <w:rPr>
                <w:rFonts w:hint="eastAsia"/>
                <w:color w:val="auto"/>
                <w:sz w:val="21"/>
                <w:szCs w:val="21"/>
                <w:highlight w:val="none"/>
              </w:rPr>
              <w:t>最高1千万且不超过合同金额70%</w:t>
            </w:r>
          </w:p>
        </w:tc>
        <w:tc>
          <w:tcPr>
            <w:tcW w:w="993" w:type="dxa"/>
            <w:vAlign w:val="center"/>
          </w:tcPr>
          <w:p w14:paraId="6AD38DDB">
            <w:pPr>
              <w:pStyle w:val="83"/>
              <w:ind w:firstLine="0"/>
              <w:jc w:val="center"/>
              <w:rPr>
                <w:color w:val="auto"/>
                <w:sz w:val="21"/>
                <w:szCs w:val="21"/>
                <w:highlight w:val="none"/>
              </w:rPr>
            </w:pPr>
            <w:r>
              <w:rPr>
                <w:rFonts w:hint="eastAsia"/>
                <w:color w:val="auto"/>
                <w:sz w:val="21"/>
                <w:szCs w:val="21"/>
                <w:highlight w:val="none"/>
              </w:rPr>
              <w:t>货物类1年</w:t>
            </w:r>
          </w:p>
          <w:p w14:paraId="71252D21">
            <w:pPr>
              <w:pStyle w:val="83"/>
              <w:ind w:firstLine="0"/>
              <w:jc w:val="center"/>
              <w:rPr>
                <w:color w:val="auto"/>
                <w:sz w:val="21"/>
                <w:szCs w:val="21"/>
                <w:highlight w:val="none"/>
              </w:rPr>
            </w:pPr>
            <w:r>
              <w:rPr>
                <w:rFonts w:hint="eastAsia"/>
                <w:color w:val="auto"/>
                <w:sz w:val="21"/>
                <w:szCs w:val="21"/>
                <w:highlight w:val="none"/>
              </w:rPr>
              <w:t>服务类3年</w:t>
            </w:r>
          </w:p>
          <w:p w14:paraId="7188F35A">
            <w:pPr>
              <w:pStyle w:val="83"/>
              <w:ind w:firstLine="0"/>
              <w:jc w:val="center"/>
              <w:rPr>
                <w:color w:val="auto"/>
                <w:sz w:val="21"/>
                <w:szCs w:val="21"/>
                <w:highlight w:val="none"/>
              </w:rPr>
            </w:pPr>
            <w:r>
              <w:rPr>
                <w:rFonts w:hint="eastAsia"/>
                <w:color w:val="auto"/>
                <w:sz w:val="21"/>
                <w:szCs w:val="21"/>
                <w:highlight w:val="none"/>
              </w:rPr>
              <w:t>工程类5年</w:t>
            </w:r>
          </w:p>
        </w:tc>
        <w:tc>
          <w:tcPr>
            <w:tcW w:w="850" w:type="dxa"/>
            <w:vAlign w:val="center"/>
          </w:tcPr>
          <w:p w14:paraId="3048C774">
            <w:pPr>
              <w:pStyle w:val="83"/>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43B5C8EF">
            <w:pPr>
              <w:pStyle w:val="83"/>
              <w:ind w:firstLine="0"/>
              <w:rPr>
                <w:color w:val="auto"/>
                <w:sz w:val="21"/>
                <w:szCs w:val="21"/>
                <w:highlight w:val="none"/>
              </w:rPr>
            </w:pPr>
            <w:r>
              <w:rPr>
                <w:rFonts w:hint="eastAsia"/>
                <w:color w:val="auto"/>
                <w:sz w:val="21"/>
                <w:szCs w:val="21"/>
                <w:highlight w:val="none"/>
              </w:rPr>
              <w:t>为中征系统白名单企业，提供相关要求材料，内部审批后放款自主借还。</w:t>
            </w:r>
          </w:p>
        </w:tc>
      </w:tr>
      <w:tr w14:paraId="0FFA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C968C3">
            <w:pPr>
              <w:pStyle w:val="83"/>
              <w:ind w:firstLine="0"/>
              <w:jc w:val="center"/>
              <w:rPr>
                <w:color w:val="auto"/>
                <w:sz w:val="21"/>
                <w:szCs w:val="21"/>
                <w:highlight w:val="none"/>
              </w:rPr>
            </w:pPr>
            <w:r>
              <w:rPr>
                <w:rFonts w:hint="eastAsia"/>
                <w:color w:val="auto"/>
                <w:sz w:val="21"/>
                <w:szCs w:val="21"/>
                <w:highlight w:val="none"/>
              </w:rPr>
              <w:t>国民村镇银行</w:t>
            </w:r>
          </w:p>
        </w:tc>
        <w:tc>
          <w:tcPr>
            <w:tcW w:w="1134" w:type="dxa"/>
            <w:vAlign w:val="center"/>
          </w:tcPr>
          <w:p w14:paraId="3B0491C8">
            <w:pPr>
              <w:pStyle w:val="83"/>
              <w:ind w:firstLine="0"/>
              <w:jc w:val="center"/>
              <w:rPr>
                <w:color w:val="auto"/>
                <w:sz w:val="21"/>
                <w:szCs w:val="21"/>
                <w:highlight w:val="none"/>
              </w:rPr>
            </w:pPr>
            <w:r>
              <w:rPr>
                <w:rFonts w:hint="eastAsia"/>
                <w:color w:val="auto"/>
                <w:sz w:val="21"/>
                <w:szCs w:val="21"/>
                <w:highlight w:val="none"/>
              </w:rPr>
              <w:t>0779-2668801</w:t>
            </w:r>
          </w:p>
        </w:tc>
        <w:tc>
          <w:tcPr>
            <w:tcW w:w="1701" w:type="dxa"/>
            <w:vAlign w:val="center"/>
          </w:tcPr>
          <w:p w14:paraId="2591FC93">
            <w:pPr>
              <w:pStyle w:val="83"/>
              <w:ind w:firstLine="0"/>
              <w:rPr>
                <w:color w:val="auto"/>
                <w:sz w:val="21"/>
                <w:szCs w:val="21"/>
                <w:highlight w:val="none"/>
              </w:rPr>
            </w:pPr>
            <w:r>
              <w:rPr>
                <w:rFonts w:hint="eastAsia"/>
                <w:color w:val="auto"/>
                <w:sz w:val="21"/>
                <w:szCs w:val="21"/>
                <w:highlight w:val="none"/>
              </w:rPr>
              <w:t>最高500万</w:t>
            </w:r>
          </w:p>
        </w:tc>
        <w:tc>
          <w:tcPr>
            <w:tcW w:w="993" w:type="dxa"/>
            <w:vAlign w:val="center"/>
          </w:tcPr>
          <w:p w14:paraId="4DA453F9">
            <w:pPr>
              <w:pStyle w:val="83"/>
              <w:ind w:firstLine="0"/>
              <w:jc w:val="center"/>
              <w:rPr>
                <w:color w:val="auto"/>
                <w:sz w:val="21"/>
                <w:szCs w:val="21"/>
                <w:highlight w:val="none"/>
              </w:rPr>
            </w:pPr>
            <w:r>
              <w:rPr>
                <w:rFonts w:hint="eastAsia"/>
                <w:color w:val="auto"/>
                <w:sz w:val="21"/>
                <w:szCs w:val="21"/>
                <w:highlight w:val="none"/>
              </w:rPr>
              <w:t>5年</w:t>
            </w:r>
          </w:p>
        </w:tc>
        <w:tc>
          <w:tcPr>
            <w:tcW w:w="850" w:type="dxa"/>
            <w:vAlign w:val="center"/>
          </w:tcPr>
          <w:p w14:paraId="73B81AF8">
            <w:pPr>
              <w:pStyle w:val="83"/>
              <w:ind w:firstLine="0"/>
              <w:jc w:val="center"/>
              <w:rPr>
                <w:color w:val="auto"/>
                <w:sz w:val="21"/>
                <w:szCs w:val="21"/>
                <w:highlight w:val="none"/>
              </w:rPr>
            </w:pPr>
            <w:r>
              <w:rPr>
                <w:rFonts w:hint="eastAsia"/>
                <w:color w:val="auto"/>
                <w:sz w:val="21"/>
                <w:szCs w:val="21"/>
                <w:highlight w:val="none"/>
              </w:rPr>
              <w:t>2.80%</w:t>
            </w:r>
          </w:p>
        </w:tc>
        <w:tc>
          <w:tcPr>
            <w:tcW w:w="3366" w:type="dxa"/>
            <w:vAlign w:val="center"/>
          </w:tcPr>
          <w:p w14:paraId="23182B1F">
            <w:pPr>
              <w:pStyle w:val="83"/>
              <w:ind w:firstLine="0"/>
              <w:rPr>
                <w:color w:val="auto"/>
                <w:sz w:val="21"/>
                <w:szCs w:val="21"/>
                <w:highlight w:val="none"/>
              </w:rPr>
            </w:pPr>
            <w:r>
              <w:rPr>
                <w:rFonts w:hint="eastAsia"/>
                <w:color w:val="auto"/>
                <w:sz w:val="21"/>
                <w:szCs w:val="21"/>
                <w:highlight w:val="none"/>
              </w:rPr>
              <w:t>银行开户，线下申请并提供材料，信用良好企业最快1天获批即可提款</w:t>
            </w:r>
          </w:p>
        </w:tc>
      </w:tr>
      <w:tr w14:paraId="36B9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8201F5F">
            <w:pPr>
              <w:pStyle w:val="83"/>
              <w:ind w:firstLine="0"/>
              <w:jc w:val="center"/>
              <w:rPr>
                <w:color w:val="auto"/>
                <w:sz w:val="21"/>
                <w:szCs w:val="21"/>
                <w:highlight w:val="none"/>
              </w:rPr>
            </w:pPr>
            <w:r>
              <w:rPr>
                <w:rFonts w:hint="eastAsia"/>
                <w:color w:val="auto"/>
                <w:sz w:val="21"/>
                <w:szCs w:val="21"/>
                <w:highlight w:val="none"/>
              </w:rPr>
              <w:t>桂林银行</w:t>
            </w:r>
          </w:p>
        </w:tc>
        <w:tc>
          <w:tcPr>
            <w:tcW w:w="1134" w:type="dxa"/>
            <w:vAlign w:val="center"/>
          </w:tcPr>
          <w:p w14:paraId="36FB5C1C">
            <w:pPr>
              <w:pStyle w:val="83"/>
              <w:ind w:firstLine="0"/>
              <w:jc w:val="center"/>
              <w:rPr>
                <w:color w:val="auto"/>
                <w:sz w:val="21"/>
                <w:szCs w:val="21"/>
                <w:highlight w:val="none"/>
              </w:rPr>
            </w:pPr>
            <w:r>
              <w:rPr>
                <w:rFonts w:hint="eastAsia"/>
                <w:color w:val="auto"/>
                <w:sz w:val="21"/>
                <w:szCs w:val="21"/>
                <w:highlight w:val="none"/>
              </w:rPr>
              <w:t>18577993959</w:t>
            </w:r>
          </w:p>
        </w:tc>
        <w:tc>
          <w:tcPr>
            <w:tcW w:w="1701" w:type="dxa"/>
            <w:vAlign w:val="center"/>
          </w:tcPr>
          <w:p w14:paraId="2E723ADD">
            <w:pPr>
              <w:pStyle w:val="83"/>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5ADF221F">
            <w:pPr>
              <w:pStyle w:val="83"/>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3366BDE3">
            <w:pPr>
              <w:pStyle w:val="83"/>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4A7CBEF3">
            <w:pPr>
              <w:pStyle w:val="83"/>
              <w:ind w:firstLine="0"/>
              <w:rPr>
                <w:color w:val="auto"/>
                <w:sz w:val="21"/>
                <w:szCs w:val="21"/>
                <w:highlight w:val="none"/>
              </w:rPr>
            </w:pPr>
            <w:r>
              <w:rPr>
                <w:rFonts w:hint="eastAsia"/>
                <w:color w:val="auto"/>
                <w:sz w:val="21"/>
                <w:szCs w:val="21"/>
                <w:highlight w:val="none"/>
              </w:rPr>
              <w:t>线下申请，材料齐全最快1周内即可放款。</w:t>
            </w:r>
          </w:p>
        </w:tc>
      </w:tr>
      <w:tr w14:paraId="66F9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1C37D2A">
            <w:pPr>
              <w:pStyle w:val="83"/>
              <w:ind w:firstLine="0"/>
              <w:jc w:val="center"/>
              <w:rPr>
                <w:color w:val="auto"/>
                <w:sz w:val="21"/>
                <w:szCs w:val="21"/>
                <w:highlight w:val="none"/>
              </w:rPr>
            </w:pPr>
            <w:r>
              <w:rPr>
                <w:rFonts w:hint="eastAsia"/>
                <w:color w:val="auto"/>
                <w:sz w:val="21"/>
                <w:szCs w:val="21"/>
                <w:highlight w:val="none"/>
              </w:rPr>
              <w:t>中小微商务服务公司</w:t>
            </w:r>
          </w:p>
        </w:tc>
        <w:tc>
          <w:tcPr>
            <w:tcW w:w="1134" w:type="dxa"/>
            <w:vAlign w:val="center"/>
          </w:tcPr>
          <w:p w14:paraId="5000C885">
            <w:pPr>
              <w:pStyle w:val="83"/>
              <w:ind w:firstLine="0"/>
              <w:jc w:val="center"/>
              <w:rPr>
                <w:color w:val="auto"/>
                <w:sz w:val="21"/>
                <w:szCs w:val="21"/>
                <w:highlight w:val="none"/>
              </w:rPr>
            </w:pPr>
            <w:r>
              <w:rPr>
                <w:rFonts w:hint="eastAsia"/>
                <w:color w:val="auto"/>
                <w:sz w:val="21"/>
                <w:szCs w:val="21"/>
                <w:highlight w:val="none"/>
              </w:rPr>
              <w:t>19907799988</w:t>
            </w:r>
          </w:p>
        </w:tc>
        <w:tc>
          <w:tcPr>
            <w:tcW w:w="1701" w:type="dxa"/>
            <w:vAlign w:val="center"/>
          </w:tcPr>
          <w:p w14:paraId="2C8E2579">
            <w:pPr>
              <w:pStyle w:val="83"/>
              <w:ind w:firstLine="0"/>
              <w:rPr>
                <w:color w:val="auto"/>
                <w:sz w:val="21"/>
                <w:szCs w:val="21"/>
                <w:highlight w:val="none"/>
              </w:rPr>
            </w:pPr>
          </w:p>
        </w:tc>
        <w:tc>
          <w:tcPr>
            <w:tcW w:w="993" w:type="dxa"/>
            <w:vAlign w:val="center"/>
          </w:tcPr>
          <w:p w14:paraId="46F68716">
            <w:pPr>
              <w:pStyle w:val="83"/>
              <w:ind w:firstLine="0"/>
              <w:jc w:val="center"/>
              <w:rPr>
                <w:color w:val="auto"/>
                <w:sz w:val="21"/>
                <w:szCs w:val="21"/>
                <w:highlight w:val="none"/>
              </w:rPr>
            </w:pPr>
          </w:p>
        </w:tc>
        <w:tc>
          <w:tcPr>
            <w:tcW w:w="850" w:type="dxa"/>
            <w:vAlign w:val="center"/>
          </w:tcPr>
          <w:p w14:paraId="44D50CA8">
            <w:pPr>
              <w:pStyle w:val="83"/>
              <w:ind w:firstLine="0"/>
              <w:jc w:val="center"/>
              <w:rPr>
                <w:color w:val="auto"/>
                <w:sz w:val="21"/>
                <w:szCs w:val="21"/>
                <w:highlight w:val="none"/>
              </w:rPr>
            </w:pPr>
          </w:p>
        </w:tc>
        <w:tc>
          <w:tcPr>
            <w:tcW w:w="3366" w:type="dxa"/>
            <w:vAlign w:val="center"/>
          </w:tcPr>
          <w:p w14:paraId="0EA81E1A">
            <w:pPr>
              <w:pStyle w:val="83"/>
              <w:ind w:firstLine="0"/>
              <w:rPr>
                <w:color w:val="auto"/>
                <w:sz w:val="21"/>
                <w:szCs w:val="21"/>
                <w:highlight w:val="none"/>
              </w:rPr>
            </w:pPr>
            <w:r>
              <w:rPr>
                <w:rFonts w:hint="eastAsia"/>
                <w:color w:val="auto"/>
                <w:sz w:val="21"/>
                <w:szCs w:val="21"/>
                <w:highlight w:val="none"/>
              </w:rPr>
              <w:t>具体业务可电话咨询。</w:t>
            </w:r>
          </w:p>
        </w:tc>
      </w:tr>
    </w:tbl>
    <w:p w14:paraId="312C87C5">
      <w:pPr>
        <w:pStyle w:val="83"/>
        <w:rPr>
          <w:color w:val="auto"/>
          <w:sz w:val="21"/>
          <w:szCs w:val="21"/>
          <w:highlight w:val="none"/>
        </w:rPr>
      </w:pPr>
      <w:r>
        <w:rPr>
          <w:rFonts w:hint="eastAsia"/>
          <w:color w:val="auto"/>
          <w:sz w:val="21"/>
          <w:szCs w:val="21"/>
          <w:highlight w:val="none"/>
        </w:rPr>
        <w:t>注：表中联系电话、授信金额、授信期限、最低利率等信息可能动态更新，仅供参考，具体以办理时相关银行公布的为准。</w:t>
      </w:r>
    </w:p>
    <w:p w14:paraId="6220E143">
      <w:pPr>
        <w:pStyle w:val="26"/>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2BE33C60">
      <w:pPr>
        <w:tabs>
          <w:tab w:val="left" w:pos="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31DBA55">
      <w:pPr>
        <w:pStyle w:val="83"/>
        <w:ind w:firstLine="420" w:firstLineChars="200"/>
        <w:rPr>
          <w:rFonts w:cs="宋体"/>
          <w:color w:val="auto"/>
          <w:kern w:val="2"/>
          <w:sz w:val="21"/>
          <w:szCs w:val="21"/>
          <w:highlight w:val="none"/>
        </w:rPr>
      </w:pPr>
      <w:r>
        <w:rPr>
          <w:rFonts w:hint="eastAsia" w:cs="宋体"/>
          <w:color w:val="auto"/>
          <w:sz w:val="21"/>
          <w:szCs w:val="21"/>
          <w:highlight w:val="none"/>
        </w:rPr>
        <w:t>履约保证金</w:t>
      </w:r>
      <w:r>
        <w:rPr>
          <w:rFonts w:hint="eastAsia" w:cs="宋体"/>
          <w:color w:val="auto"/>
          <w:kern w:val="2"/>
          <w:sz w:val="21"/>
          <w:szCs w:val="21"/>
          <w:highlight w:val="none"/>
        </w:rPr>
        <w:t>收取银行账户</w:t>
      </w:r>
    </w:p>
    <w:p w14:paraId="01DB6B33">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开户名称：</w:t>
      </w:r>
      <w:r>
        <w:rPr>
          <w:rFonts w:hint="eastAsia" w:cs="宋体"/>
          <w:color w:val="auto"/>
          <w:kern w:val="2"/>
          <w:sz w:val="21"/>
          <w:szCs w:val="21"/>
          <w:highlight w:val="none"/>
          <w:lang w:val="en-US" w:eastAsia="zh-CN"/>
        </w:rPr>
        <w:t>/</w:t>
      </w:r>
      <w:r>
        <w:rPr>
          <w:rFonts w:hint="eastAsia" w:cs="宋体"/>
          <w:color w:val="auto"/>
          <w:kern w:val="2"/>
          <w:sz w:val="21"/>
          <w:szCs w:val="21"/>
          <w:highlight w:val="none"/>
        </w:rPr>
        <w:t xml:space="preserve"> </w:t>
      </w:r>
    </w:p>
    <w:p w14:paraId="7AEE893F">
      <w:pPr>
        <w:pStyle w:val="83"/>
        <w:ind w:firstLine="420" w:firstLineChars="200"/>
        <w:rPr>
          <w:rFonts w:hint="eastAsia" w:eastAsia="宋体" w:cs="宋体"/>
          <w:color w:val="auto"/>
          <w:kern w:val="2"/>
          <w:sz w:val="21"/>
          <w:szCs w:val="21"/>
          <w:highlight w:val="none"/>
          <w:lang w:val="en-US" w:eastAsia="zh-CN"/>
        </w:rPr>
      </w:pPr>
      <w:r>
        <w:rPr>
          <w:rFonts w:hint="eastAsia" w:cs="宋体"/>
          <w:color w:val="auto"/>
          <w:kern w:val="2"/>
          <w:sz w:val="21"/>
          <w:szCs w:val="21"/>
          <w:highlight w:val="none"/>
        </w:rPr>
        <w:t xml:space="preserve">开户银行： </w:t>
      </w:r>
      <w:r>
        <w:rPr>
          <w:rFonts w:hint="eastAsia" w:cs="宋体"/>
          <w:color w:val="auto"/>
          <w:kern w:val="2"/>
          <w:sz w:val="21"/>
          <w:szCs w:val="21"/>
          <w:highlight w:val="none"/>
          <w:lang w:val="en-US" w:eastAsia="zh-CN"/>
        </w:rPr>
        <w:t>/</w:t>
      </w:r>
    </w:p>
    <w:p w14:paraId="7830F4A8">
      <w:pPr>
        <w:pStyle w:val="83"/>
        <w:ind w:firstLine="420" w:firstLineChars="200"/>
        <w:rPr>
          <w:rFonts w:hint="eastAsia" w:eastAsia="宋体" w:cs="宋体"/>
          <w:color w:val="auto"/>
          <w:kern w:val="2"/>
          <w:sz w:val="21"/>
          <w:szCs w:val="21"/>
          <w:highlight w:val="none"/>
          <w:lang w:val="en-US" w:eastAsia="zh-CN"/>
        </w:rPr>
      </w:pPr>
      <w:r>
        <w:rPr>
          <w:rFonts w:hint="eastAsia" w:cs="宋体"/>
          <w:color w:val="auto"/>
          <w:kern w:val="2"/>
          <w:sz w:val="21"/>
          <w:szCs w:val="21"/>
          <w:highlight w:val="none"/>
        </w:rPr>
        <w:t>银行账号：</w:t>
      </w:r>
      <w:r>
        <w:rPr>
          <w:rFonts w:hint="eastAsia" w:cs="宋体"/>
          <w:color w:val="auto"/>
          <w:kern w:val="2"/>
          <w:sz w:val="21"/>
          <w:szCs w:val="21"/>
          <w:highlight w:val="none"/>
          <w:lang w:val="en-US" w:eastAsia="zh-CN"/>
        </w:rPr>
        <w:t>/</w:t>
      </w:r>
    </w:p>
    <w:p w14:paraId="7FBF60B0">
      <w:pPr>
        <w:pStyle w:val="83"/>
        <w:ind w:firstLine="420" w:firstLineChars="200"/>
        <w:rPr>
          <w:snapToGrid w:val="0"/>
          <w:color w:val="auto"/>
          <w:sz w:val="21"/>
          <w:szCs w:val="21"/>
          <w:highlight w:val="none"/>
        </w:rPr>
      </w:pPr>
      <w:r>
        <w:rPr>
          <w:rFonts w:hint="eastAsia"/>
          <w:snapToGrid w:val="0"/>
          <w:color w:val="auto"/>
          <w:sz w:val="21"/>
          <w:szCs w:val="21"/>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812FC06">
      <w:pPr>
        <w:pStyle w:val="83"/>
        <w:rPr>
          <w:color w:val="auto"/>
          <w:sz w:val="21"/>
          <w:szCs w:val="21"/>
          <w:highlight w:val="none"/>
        </w:rPr>
      </w:pPr>
      <w:r>
        <w:rPr>
          <w:rFonts w:hint="eastAsia"/>
          <w:color w:val="auto"/>
          <w:sz w:val="21"/>
          <w:szCs w:val="21"/>
          <w:highlight w:val="none"/>
        </w:rPr>
        <w:t>26.3履约保证金的退还。验收合格的政府采购项目，采购人应当按照合同约定的退还方式，在5个工作日内办理履约保证金退还手续。</w:t>
      </w:r>
    </w:p>
    <w:p w14:paraId="49D68360">
      <w:pPr>
        <w:pStyle w:val="83"/>
        <w:rPr>
          <w:color w:val="auto"/>
          <w:sz w:val="21"/>
          <w:szCs w:val="21"/>
          <w:highlight w:val="none"/>
        </w:rPr>
      </w:pPr>
      <w:r>
        <w:rPr>
          <w:rFonts w:hint="eastAsia"/>
          <w:color w:val="auto"/>
          <w:sz w:val="21"/>
          <w:szCs w:val="21"/>
          <w:highlight w:val="none"/>
        </w:rPr>
        <w:t>26.4履约保证金不予退还情形：（1）中标供应商未能全部履行政府采购合同的；（2）采购文件规定的其他情形。</w:t>
      </w:r>
    </w:p>
    <w:p w14:paraId="0D160DE2">
      <w:pPr>
        <w:pStyle w:val="26"/>
        <w:spacing w:line="360" w:lineRule="auto"/>
        <w:ind w:left="479" w:hanging="420" w:hangingChars="199"/>
        <w:rPr>
          <w:rFonts w:cs="宋体"/>
          <w:b/>
          <w:color w:val="auto"/>
          <w:sz w:val="21"/>
          <w:szCs w:val="21"/>
          <w:highlight w:val="none"/>
        </w:rPr>
      </w:pPr>
      <w:r>
        <w:rPr>
          <w:rFonts w:cs="宋体"/>
          <w:b/>
          <w:color w:val="auto"/>
          <w:sz w:val="21"/>
          <w:szCs w:val="21"/>
          <w:highlight w:val="none"/>
        </w:rPr>
        <w:t>27.预付款</w:t>
      </w:r>
    </w:p>
    <w:p w14:paraId="0177109B">
      <w:pPr>
        <w:adjustRightInd/>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w:t>
      </w:r>
      <w:r>
        <w:rPr>
          <w:rFonts w:hint="eastAsia" w:ascii="宋体" w:hAnsi="宋体"/>
          <w:color w:val="auto"/>
          <w:sz w:val="21"/>
          <w:szCs w:val="21"/>
          <w:highlight w:val="none"/>
        </w:rPr>
        <w:t>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0%；采购项目实施以人工投入为主的，</w:t>
      </w:r>
      <w:r>
        <w:rPr>
          <w:rFonts w:hint="eastAsia" w:ascii="宋体" w:hAnsi="宋体"/>
          <w:color w:val="auto"/>
          <w:sz w:val="21"/>
          <w:szCs w:val="21"/>
          <w:highlight w:val="none"/>
        </w:rPr>
        <w:t>可适当降低预付款比例，但不得低于1</w:t>
      </w:r>
      <w:r>
        <w:rPr>
          <w:rFonts w:ascii="宋体" w:hAnsi="宋体"/>
          <w:color w:val="auto"/>
          <w:sz w:val="21"/>
          <w:szCs w:val="21"/>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w:t>
      </w:r>
      <w:r>
        <w:rPr>
          <w:rFonts w:hint="eastAsia" w:ascii="宋体" w:hAnsi="宋体"/>
          <w:color w:val="auto"/>
          <w:sz w:val="21"/>
          <w:szCs w:val="21"/>
          <w:highlight w:val="none"/>
        </w:rPr>
        <w:t>5</w:t>
      </w:r>
      <w:r>
        <w:rPr>
          <w:rFonts w:ascii="宋体" w:hAnsi="宋体"/>
          <w:color w:val="auto"/>
          <w:sz w:val="21"/>
          <w:szCs w:val="21"/>
          <w:highlight w:val="none"/>
        </w:rPr>
        <w:t>个工作日内支付。</w:t>
      </w:r>
      <w:r>
        <w:rPr>
          <w:rFonts w:hint="eastAsia" w:ascii="宋体" w:hAnsi="宋体"/>
          <w:color w:val="auto"/>
          <w:sz w:val="21"/>
          <w:szCs w:val="21"/>
          <w:highlight w:val="none"/>
        </w:rPr>
        <w:t>政府采购工程以及与工程建设有关的货物、服务，采用招标方式采购的，预付款从其相关规定。</w:t>
      </w:r>
    </w:p>
    <w:p w14:paraId="4A765D4D">
      <w:pPr>
        <w:adjustRightInd/>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供应商可登录广西政府采购云平台前台大厅选择金融服务</w:t>
      </w:r>
      <w:r>
        <w:rPr>
          <w:rFonts w:ascii="宋体" w:hAnsi="宋体"/>
          <w:color w:val="auto"/>
          <w:sz w:val="21"/>
          <w:szCs w:val="21"/>
          <w:highlight w:val="none"/>
        </w:rPr>
        <w:t xml:space="preserve">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/保函受理—确认保单—支付保费—成功出单。广西政府采购云平台</w:t>
      </w:r>
      <w:r>
        <w:rPr>
          <w:rFonts w:hint="eastAsia" w:ascii="宋体" w:hAnsi="宋体"/>
          <w:color w:val="auto"/>
          <w:sz w:val="21"/>
          <w:szCs w:val="21"/>
          <w:highlight w:val="none"/>
        </w:rPr>
        <w:t>金融专线</w:t>
      </w:r>
      <w:r>
        <w:rPr>
          <w:rFonts w:ascii="宋体" w:hAnsi="宋体"/>
          <w:color w:val="auto"/>
          <w:sz w:val="21"/>
          <w:szCs w:val="21"/>
          <w:highlight w:val="none"/>
        </w:rPr>
        <w:t>400-903-9583。</w:t>
      </w:r>
    </w:p>
    <w:p w14:paraId="2C65023D">
      <w:pPr>
        <w:snapToGrid w:val="0"/>
        <w:spacing w:line="360" w:lineRule="auto"/>
        <w:ind w:firstLine="3357" w:firstLineChars="1045"/>
        <w:rPr>
          <w:rFonts w:ascii="宋体" w:hAnsi="宋体" w:cs="宋体"/>
          <w:b/>
          <w:color w:val="auto"/>
          <w:sz w:val="32"/>
          <w:highlight w:val="none"/>
        </w:rPr>
      </w:pPr>
    </w:p>
    <w:p w14:paraId="1E1EFA4B">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AFF6E71">
      <w:pPr>
        <w:pStyle w:val="129"/>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20C43D5">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35593E04">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476CAD90">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2F7A2DC2">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16E73F83">
      <w:pPr>
        <w:pStyle w:val="129"/>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4DB0D337">
      <w:pPr>
        <w:pStyle w:val="129"/>
        <w:snapToGrid w:val="0"/>
        <w:spacing w:before="0"/>
        <w:ind w:firstLine="0" w:firstLineChars="0"/>
        <w:rPr>
          <w:rFonts w:ascii="宋体" w:hAnsi="宋体" w:cs="宋体"/>
          <w:color w:val="auto"/>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B6F144">
      <w:pPr>
        <w:tabs>
          <w:tab w:val="left" w:pos="0"/>
        </w:tabs>
        <w:spacing w:line="360" w:lineRule="auto"/>
        <w:ind w:firstLine="480"/>
        <w:rPr>
          <w:rFonts w:ascii="宋体" w:hAnsi="宋体" w:cs="宋体"/>
          <w:color w:val="auto"/>
          <w:sz w:val="24"/>
          <w:highlight w:val="none"/>
        </w:rPr>
      </w:pPr>
    </w:p>
    <w:p w14:paraId="40D9143B">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6D5ECE61">
      <w:pPr>
        <w:pStyle w:val="26"/>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2F57E26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7156A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4DD7407">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97E557">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E72A8E2">
      <w:pPr>
        <w:tabs>
          <w:tab w:val="left" w:pos="0"/>
        </w:tabs>
        <w:spacing w:line="360" w:lineRule="auto"/>
        <w:ind w:firstLine="480"/>
        <w:rPr>
          <w:rFonts w:ascii="宋体" w:hAnsi="宋体" w:cs="宋体"/>
          <w:color w:val="auto"/>
          <w:kern w:val="0"/>
          <w:sz w:val="21"/>
          <w:szCs w:val="21"/>
          <w:highlight w:val="none"/>
        </w:rPr>
      </w:pPr>
      <w:bookmarkStart w:id="20" w:name="_Hlt74714665"/>
      <w:bookmarkEnd w:id="20"/>
      <w:bookmarkStart w:id="21" w:name="_Hlt74729768"/>
      <w:bookmarkEnd w:id="21"/>
      <w:bookmarkStart w:id="22" w:name="_Hlt74730295"/>
      <w:bookmarkEnd w:id="22"/>
      <w:bookmarkStart w:id="23" w:name="_Hlt68073093"/>
      <w:bookmarkEnd w:id="23"/>
      <w:bookmarkStart w:id="24" w:name="_Hlt68403820"/>
      <w:bookmarkEnd w:id="24"/>
      <w:bookmarkStart w:id="25" w:name="_Hlt68072998"/>
      <w:bookmarkEnd w:id="25"/>
      <w:bookmarkStart w:id="26" w:name="_Hlt74707468"/>
      <w:bookmarkEnd w:id="26"/>
      <w:bookmarkStart w:id="27" w:name="_Hlt75236011"/>
      <w:bookmarkEnd w:id="27"/>
      <w:bookmarkStart w:id="28" w:name="_Hlt75236290"/>
      <w:bookmarkEnd w:id="28"/>
      <w:bookmarkStart w:id="29" w:name="_Hlt68072990"/>
      <w:bookmarkEnd w:id="29"/>
      <w:bookmarkStart w:id="30" w:name="_Hlt75236101"/>
      <w:bookmarkEnd w:id="30"/>
      <w:bookmarkStart w:id="31" w:name="_Hlt68057669"/>
      <w:bookmarkEnd w:id="31"/>
    </w:p>
    <w:p w14:paraId="0D85FA65">
      <w:pPr>
        <w:snapToGrid w:val="0"/>
        <w:spacing w:line="360" w:lineRule="auto"/>
        <w:ind w:firstLine="3357" w:firstLineChars="1045"/>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十、代理费用的收取标准和方式</w:t>
      </w:r>
    </w:p>
    <w:p w14:paraId="13D7B23A">
      <w:pPr>
        <w:pStyle w:val="26"/>
        <w:spacing w:line="360" w:lineRule="auto"/>
        <w:ind w:firstLine="0" w:firstLineChars="0"/>
        <w:rPr>
          <w:rFonts w:cs="宋体"/>
          <w:b/>
          <w:color w:val="auto"/>
          <w:sz w:val="21"/>
          <w:szCs w:val="21"/>
          <w:highlight w:val="none"/>
        </w:rPr>
      </w:pPr>
      <w:r>
        <w:rPr>
          <w:rFonts w:hint="eastAsia" w:cs="宋体"/>
          <w:b/>
          <w:color w:val="auto"/>
          <w:sz w:val="21"/>
          <w:szCs w:val="21"/>
          <w:highlight w:val="none"/>
        </w:rPr>
        <w:t>31.代理费用的收取标准和方式（适用于有权收取代理费用的采购代理机构）</w:t>
      </w:r>
    </w:p>
    <w:p w14:paraId="0EA128D0">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31.1采购代理费支付方式：</w:t>
      </w:r>
    </w:p>
    <w:p w14:paraId="1C62FA23">
      <w:pPr>
        <w:pStyle w:val="83"/>
        <w:ind w:firstLine="420" w:firstLineChars="200"/>
        <w:rPr>
          <w:rFonts w:cs="宋体"/>
          <w:color w:val="auto"/>
          <w:kern w:val="2"/>
          <w:sz w:val="21"/>
          <w:szCs w:val="21"/>
          <w:highlight w:val="none"/>
        </w:rPr>
      </w:pPr>
      <w:r>
        <w:rPr>
          <w:rFonts w:hint="eastAsia" w:ascii="MS Mincho" w:hAnsi="MS Mincho" w:eastAsia="MS Mincho" w:cs="宋体"/>
          <w:color w:val="auto"/>
          <w:kern w:val="2"/>
          <w:sz w:val="21"/>
          <w:szCs w:val="21"/>
          <w:highlight w:val="none"/>
        </w:rPr>
        <w:t>☑</w:t>
      </w:r>
      <w:r>
        <w:rPr>
          <w:rFonts w:hint="eastAsia" w:cs="宋体"/>
          <w:color w:val="auto"/>
          <w:kern w:val="2"/>
          <w:sz w:val="21"/>
          <w:szCs w:val="21"/>
          <w:highlight w:val="none"/>
        </w:rPr>
        <w:t>本项目代理服务费由中标供应商一次性向采购代理机构支付。</w:t>
      </w:r>
    </w:p>
    <w:p w14:paraId="14EC4D48">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□采购人支付。</w:t>
      </w:r>
    </w:p>
    <w:p w14:paraId="00385246">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31.2采购代理费收取标准：</w:t>
      </w:r>
    </w:p>
    <w:p w14:paraId="700E42C6">
      <w:pPr>
        <w:pStyle w:val="83"/>
        <w:ind w:firstLine="420" w:firstLineChars="200"/>
        <w:rPr>
          <w:rFonts w:cs="宋体"/>
          <w:color w:val="auto"/>
          <w:kern w:val="2"/>
          <w:sz w:val="21"/>
          <w:szCs w:val="21"/>
          <w:highlight w:val="none"/>
        </w:rPr>
      </w:pPr>
      <w:r>
        <w:rPr>
          <w:rFonts w:hint="eastAsia" w:ascii="MS Mincho" w:hAnsi="MS Mincho" w:eastAsia="MS Mincho" w:cs="宋体"/>
          <w:color w:val="auto"/>
          <w:kern w:val="2"/>
          <w:sz w:val="21"/>
          <w:szCs w:val="21"/>
          <w:highlight w:val="none"/>
        </w:rPr>
        <w:t>☑</w:t>
      </w:r>
      <w:r>
        <w:rPr>
          <w:rFonts w:hint="eastAsia" w:cs="宋体"/>
          <w:color w:val="auto"/>
          <w:kern w:val="2"/>
          <w:sz w:val="21"/>
          <w:szCs w:val="21"/>
          <w:highlight w:val="none"/>
        </w:rPr>
        <w:t>以分标（</w:t>
      </w:r>
      <w:r>
        <w:rPr>
          <w:rFonts w:hint="eastAsia" w:ascii="MS Mincho" w:hAnsi="MS Mincho" w:eastAsia="MS Mincho" w:cs="宋体"/>
          <w:color w:val="auto"/>
          <w:kern w:val="2"/>
          <w:sz w:val="21"/>
          <w:szCs w:val="21"/>
          <w:highlight w:val="none"/>
        </w:rPr>
        <w:t>☑</w:t>
      </w:r>
      <w:r>
        <w:rPr>
          <w:rFonts w:hint="eastAsia" w:cs="宋体"/>
          <w:color w:val="auto"/>
          <w:kern w:val="2"/>
          <w:sz w:val="21"/>
          <w:szCs w:val="21"/>
          <w:highlight w:val="none"/>
        </w:rPr>
        <w:t>中标金额</w:t>
      </w:r>
      <w:r>
        <w:rPr>
          <w:rFonts w:cs="宋体"/>
          <w:color w:val="auto"/>
          <w:kern w:val="2"/>
          <w:sz w:val="21"/>
          <w:szCs w:val="21"/>
          <w:highlight w:val="none"/>
        </w:rPr>
        <w:t>/</w:t>
      </w:r>
      <w:r>
        <w:rPr>
          <w:rFonts w:hint="eastAsia" w:cs="宋体"/>
          <w:color w:val="auto"/>
          <w:kern w:val="2"/>
          <w:sz w:val="21"/>
          <w:szCs w:val="21"/>
          <w:highlight w:val="none"/>
        </w:rPr>
        <w:t>□采购预算</w:t>
      </w:r>
      <w:r>
        <w:rPr>
          <w:rFonts w:cs="宋体"/>
          <w:color w:val="auto"/>
          <w:kern w:val="2"/>
          <w:sz w:val="21"/>
          <w:szCs w:val="21"/>
          <w:highlight w:val="none"/>
        </w:rPr>
        <w:t>/</w:t>
      </w:r>
      <w:r>
        <w:rPr>
          <w:rFonts w:hint="eastAsia" w:cs="宋体"/>
          <w:color w:val="auto"/>
          <w:kern w:val="2"/>
          <w:sz w:val="21"/>
          <w:szCs w:val="21"/>
          <w:highlight w:val="none"/>
        </w:rPr>
        <w:t>□暂定成交金额</w:t>
      </w:r>
      <w:r>
        <w:rPr>
          <w:rFonts w:cs="宋体"/>
          <w:color w:val="auto"/>
          <w:kern w:val="2"/>
          <w:sz w:val="21"/>
          <w:szCs w:val="21"/>
          <w:highlight w:val="none"/>
        </w:rPr>
        <w:t>/</w:t>
      </w:r>
      <w:r>
        <w:rPr>
          <w:rFonts w:hint="eastAsia" w:cs="宋体"/>
          <w:color w:val="auto"/>
          <w:kern w:val="2"/>
          <w:sz w:val="21"/>
          <w:szCs w:val="21"/>
          <w:highlight w:val="none"/>
        </w:rPr>
        <w:t>□其他</w:t>
      </w:r>
      <w:r>
        <w:rPr>
          <w:rFonts w:cs="宋体"/>
          <w:color w:val="auto"/>
          <w:kern w:val="2"/>
          <w:sz w:val="21"/>
          <w:szCs w:val="21"/>
          <w:highlight w:val="none"/>
        </w:rPr>
        <w:t xml:space="preserve"> / </w:t>
      </w:r>
      <w:r>
        <w:rPr>
          <w:rFonts w:hint="eastAsia" w:cs="宋体"/>
          <w:color w:val="auto"/>
          <w:kern w:val="2"/>
          <w:sz w:val="21"/>
          <w:szCs w:val="21"/>
          <w:highlight w:val="none"/>
        </w:rPr>
        <w:t>）为计费额，按代理服务收费标准（</w:t>
      </w:r>
      <w:r>
        <w:rPr>
          <w:rFonts w:hint="eastAsia" w:ascii="MS Mincho" w:hAnsi="MS Mincho" w:eastAsia="MS Mincho" w:cs="宋体"/>
          <w:color w:val="auto"/>
          <w:kern w:val="2"/>
          <w:sz w:val="21"/>
          <w:szCs w:val="21"/>
          <w:highlight w:val="none"/>
        </w:rPr>
        <w:t>☑</w:t>
      </w:r>
      <w:r>
        <w:rPr>
          <w:rFonts w:hint="eastAsia" w:cs="宋体"/>
          <w:color w:val="auto"/>
          <w:kern w:val="2"/>
          <w:sz w:val="21"/>
          <w:szCs w:val="21"/>
          <w:highlight w:val="none"/>
        </w:rPr>
        <w:t>货物类</w:t>
      </w:r>
      <w:r>
        <w:rPr>
          <w:rFonts w:cs="宋体"/>
          <w:color w:val="auto"/>
          <w:kern w:val="2"/>
          <w:sz w:val="21"/>
          <w:szCs w:val="21"/>
          <w:highlight w:val="none"/>
        </w:rPr>
        <w:t>/</w:t>
      </w:r>
      <w:r>
        <w:rPr>
          <w:rFonts w:hint="eastAsia" w:cs="宋体"/>
          <w:color w:val="auto"/>
          <w:kern w:val="2"/>
          <w:sz w:val="21"/>
          <w:szCs w:val="21"/>
          <w:highlight w:val="none"/>
        </w:rPr>
        <w:t>□服务类</w:t>
      </w:r>
      <w:r>
        <w:rPr>
          <w:rFonts w:cs="宋体"/>
          <w:color w:val="auto"/>
          <w:kern w:val="2"/>
          <w:sz w:val="21"/>
          <w:szCs w:val="21"/>
          <w:highlight w:val="none"/>
        </w:rPr>
        <w:t>/</w:t>
      </w:r>
      <w:r>
        <w:rPr>
          <w:rFonts w:hint="eastAsia" w:cs="宋体"/>
          <w:color w:val="auto"/>
          <w:kern w:val="2"/>
          <w:sz w:val="21"/>
          <w:szCs w:val="21"/>
          <w:highlight w:val="none"/>
        </w:rPr>
        <w:t>□工程类）采用差额定率累进法计算出收费基准价格，采购代理收费以（</w:t>
      </w:r>
      <w:r>
        <w:rPr>
          <w:rFonts w:hint="eastAsia" w:cs="宋体"/>
          <w:color w:val="auto"/>
          <w:kern w:val="2"/>
          <w:sz w:val="21"/>
          <w:szCs w:val="21"/>
          <w:highlight w:val="none"/>
          <w:lang w:eastAsia="zh-CN"/>
        </w:rPr>
        <w:t>☑</w:t>
      </w:r>
      <w:r>
        <w:rPr>
          <w:rFonts w:hint="eastAsia" w:cs="宋体"/>
          <w:color w:val="auto"/>
          <w:kern w:val="2"/>
          <w:sz w:val="21"/>
          <w:szCs w:val="21"/>
          <w:highlight w:val="none"/>
        </w:rPr>
        <w:t>收费基准价格</w:t>
      </w:r>
      <w:r>
        <w:rPr>
          <w:rFonts w:cs="宋体"/>
          <w:color w:val="auto"/>
          <w:kern w:val="2"/>
          <w:sz w:val="21"/>
          <w:szCs w:val="21"/>
          <w:highlight w:val="none"/>
        </w:rPr>
        <w:t>/</w:t>
      </w:r>
      <w:r>
        <w:rPr>
          <w:rFonts w:hint="eastAsia" w:ascii="MS Mincho" w:hAnsi="MS Mincho" w:cs="宋体"/>
          <w:color w:val="auto"/>
          <w:kern w:val="2"/>
          <w:sz w:val="21"/>
          <w:szCs w:val="21"/>
          <w:highlight w:val="none"/>
          <w:lang w:eastAsia="zh-CN"/>
        </w:rPr>
        <w:t>□</w:t>
      </w:r>
      <w:r>
        <w:rPr>
          <w:rFonts w:hint="eastAsia" w:cs="宋体"/>
          <w:color w:val="auto"/>
          <w:kern w:val="2"/>
          <w:sz w:val="21"/>
          <w:szCs w:val="21"/>
          <w:highlight w:val="none"/>
        </w:rPr>
        <w:t>收费基准价格下浮</w:t>
      </w:r>
      <w:r>
        <w:rPr>
          <w:rFonts w:cs="宋体"/>
          <w:color w:val="auto"/>
          <w:kern w:val="2"/>
          <w:sz w:val="21"/>
          <w:szCs w:val="21"/>
          <w:highlight w:val="none"/>
        </w:rPr>
        <w:t xml:space="preserve"> 20 %/</w:t>
      </w:r>
      <w:r>
        <w:rPr>
          <w:rFonts w:hint="eastAsia" w:cs="宋体"/>
          <w:color w:val="auto"/>
          <w:kern w:val="2"/>
          <w:sz w:val="21"/>
          <w:szCs w:val="21"/>
          <w:highlight w:val="none"/>
        </w:rPr>
        <w:t>□收费基准价格上浮</w:t>
      </w:r>
      <w:r>
        <w:rPr>
          <w:rFonts w:cs="宋体"/>
          <w:color w:val="auto"/>
          <w:kern w:val="2"/>
          <w:sz w:val="21"/>
          <w:szCs w:val="21"/>
          <w:highlight w:val="none"/>
        </w:rPr>
        <w:t xml:space="preserve"> / %</w:t>
      </w:r>
      <w:r>
        <w:rPr>
          <w:rFonts w:hint="eastAsia" w:cs="宋体"/>
          <w:color w:val="auto"/>
          <w:kern w:val="2"/>
          <w:sz w:val="21"/>
          <w:szCs w:val="21"/>
          <w:highlight w:val="none"/>
        </w:rPr>
        <w:t>）收取。</w:t>
      </w:r>
    </w:p>
    <w:p w14:paraId="748A940F">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□固定采购代理收费。</w:t>
      </w:r>
    </w:p>
    <w:p w14:paraId="6AB1FCF5">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31.3采购代理费收取银行账户</w:t>
      </w:r>
    </w:p>
    <w:p w14:paraId="48A3559A">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开户名称：广西北部湾宏亚建设管理有限公司</w:t>
      </w:r>
    </w:p>
    <w:p w14:paraId="5897F87E">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开户银行：中国工商银行股份有限公司北海市南珠科技支行</w:t>
      </w:r>
    </w:p>
    <w:p w14:paraId="3978CF17">
      <w:pPr>
        <w:pStyle w:val="83"/>
        <w:ind w:firstLine="420" w:firstLineChars="200"/>
        <w:rPr>
          <w:rFonts w:cs="宋体"/>
          <w:color w:val="auto"/>
          <w:kern w:val="2"/>
          <w:sz w:val="21"/>
          <w:szCs w:val="21"/>
          <w:highlight w:val="none"/>
        </w:rPr>
      </w:pPr>
      <w:r>
        <w:rPr>
          <w:rFonts w:hint="eastAsia" w:cs="宋体"/>
          <w:color w:val="auto"/>
          <w:kern w:val="2"/>
          <w:sz w:val="21"/>
          <w:szCs w:val="21"/>
          <w:highlight w:val="none"/>
        </w:rPr>
        <w:t>银行账号：2107 5100 0930 0069 334</w:t>
      </w:r>
    </w:p>
    <w:p w14:paraId="261B0004">
      <w:pPr>
        <w:snapToGrid w:val="0"/>
        <w:spacing w:line="360" w:lineRule="auto"/>
        <w:ind w:firstLine="420" w:firstLineChars="200"/>
        <w:rPr>
          <w:rFonts w:ascii="宋体" w:hAnsi="宋体" w:cs="宋体"/>
          <w:bCs/>
          <w:color w:val="auto"/>
          <w:sz w:val="24"/>
          <w:highlight w:val="none"/>
        </w:rPr>
      </w:pPr>
      <w:r>
        <w:rPr>
          <w:rFonts w:hint="eastAsia" w:ascii="宋体" w:hAnsi="宋体" w:cs="宋体"/>
          <w:bCs/>
          <w:color w:val="auto"/>
          <w:sz w:val="21"/>
          <w:szCs w:val="21"/>
          <w:highlight w:val="none"/>
        </w:rPr>
        <w:t>31.4代理服务收费标准：参照《国家发展改革委关于降低部分建设项目收费标准规范收费行为等有关问题的通知》(发改价格[2011]534号)及《国家发展改革委关于进一步放开建设项目专业服务价格的通知》(发改价格〔2015〕299号)文件规定，以差额定率累进法计算，实行市场调节</w:t>
      </w:r>
      <w:r>
        <w:rPr>
          <w:rFonts w:hint="eastAsia" w:ascii="宋体" w:hAnsi="宋体" w:cs="宋体"/>
          <w:bCs/>
          <w:color w:val="auto"/>
          <w:sz w:val="21"/>
          <w:szCs w:val="21"/>
          <w:highlight w:val="none"/>
          <w:lang w:val="en-US" w:eastAsia="zh-CN"/>
        </w:rPr>
        <w:t>，</w:t>
      </w:r>
      <w:r>
        <w:rPr>
          <w:rFonts w:hint="eastAsia" w:ascii="宋体" w:hAnsi="宋体" w:cs="宋体"/>
          <w:bCs/>
          <w:color w:val="auto"/>
          <w:sz w:val="21"/>
          <w:szCs w:val="21"/>
          <w:highlight w:val="none"/>
        </w:rPr>
        <w:t>由</w:t>
      </w:r>
      <w:r>
        <w:rPr>
          <w:rFonts w:hint="eastAsia" w:ascii="宋体" w:hAnsi="宋体" w:cs="宋体"/>
          <w:bCs/>
          <w:color w:val="auto"/>
          <w:sz w:val="21"/>
          <w:szCs w:val="21"/>
          <w:highlight w:val="none"/>
          <w:lang w:val="en-US" w:eastAsia="zh-CN"/>
        </w:rPr>
        <w:t>中标供应商</w:t>
      </w:r>
      <w:r>
        <w:rPr>
          <w:rFonts w:hint="eastAsia" w:ascii="宋体" w:hAnsi="宋体" w:cs="宋体"/>
          <w:bCs/>
          <w:color w:val="auto"/>
          <w:sz w:val="21"/>
          <w:szCs w:val="21"/>
          <w:highlight w:val="none"/>
        </w:rPr>
        <w:t>在领取</w:t>
      </w:r>
      <w:r>
        <w:rPr>
          <w:rFonts w:hint="eastAsia" w:ascii="宋体" w:hAnsi="宋体" w:cs="宋体"/>
          <w:bCs/>
          <w:color w:val="auto"/>
          <w:sz w:val="21"/>
          <w:szCs w:val="21"/>
          <w:highlight w:val="none"/>
          <w:lang w:val="en-US" w:eastAsia="zh-CN"/>
        </w:rPr>
        <w:t>成交</w:t>
      </w:r>
      <w:r>
        <w:rPr>
          <w:rFonts w:hint="eastAsia" w:ascii="宋体" w:hAnsi="宋体" w:cs="宋体"/>
          <w:bCs/>
          <w:color w:val="auto"/>
          <w:sz w:val="21"/>
          <w:szCs w:val="21"/>
          <w:highlight w:val="none"/>
          <w:lang w:eastAsia="zh-CN"/>
        </w:rPr>
        <w:t>通知书</w:t>
      </w:r>
      <w:r>
        <w:rPr>
          <w:rFonts w:hint="eastAsia" w:ascii="宋体" w:hAnsi="宋体" w:cs="宋体"/>
          <w:bCs/>
          <w:color w:val="auto"/>
          <w:sz w:val="21"/>
          <w:szCs w:val="21"/>
          <w:highlight w:val="none"/>
        </w:rPr>
        <w:t>之前一次性支付给采购代理机构。</w:t>
      </w:r>
    </w:p>
    <w:p w14:paraId="009FF13D">
      <w:pPr>
        <w:pStyle w:val="83"/>
        <w:rPr>
          <w:rFonts w:cs="宋体"/>
          <w:b/>
          <w:color w:val="auto"/>
          <w:kern w:val="2"/>
          <w:sz w:val="32"/>
          <w:szCs w:val="24"/>
          <w:highlight w:val="none"/>
        </w:rPr>
        <w:sectPr>
          <w:footerReference r:id="rId7" w:type="first"/>
          <w:footerReference r:id="rId6" w:type="default"/>
          <w:pgSz w:w="11906" w:h="16838"/>
          <w:pgMar w:top="1247" w:right="1134" w:bottom="1247" w:left="1134" w:header="851" w:footer="992" w:gutter="0"/>
          <w:pgNumType w:fmt="decimal" w:start="1"/>
          <w:cols w:space="0" w:num="1"/>
          <w:titlePg/>
          <w:rtlGutter w:val="0"/>
          <w:docGrid w:linePitch="312" w:charSpace="0"/>
        </w:sectPr>
      </w:pPr>
    </w:p>
    <w:bookmarkEnd w:id="15"/>
    <w:bookmarkEnd w:id="16"/>
    <w:p w14:paraId="372C1638">
      <w:pPr>
        <w:spacing w:line="360" w:lineRule="auto"/>
        <w:jc w:val="center"/>
        <w:outlineLvl w:val="0"/>
        <w:rPr>
          <w:rFonts w:ascii="宋体" w:hAnsi="宋体" w:cs="宋体"/>
          <w:b/>
          <w:color w:val="auto"/>
          <w:sz w:val="36"/>
          <w:szCs w:val="36"/>
          <w:highlight w:val="none"/>
        </w:rPr>
      </w:pPr>
      <w:bookmarkStart w:id="32" w:name="_Toc176343850"/>
      <w:bookmarkStart w:id="33" w:name="_Toc176185121"/>
      <w:bookmarkStart w:id="34" w:name="第四部分"/>
      <w:r>
        <w:rPr>
          <w:rFonts w:hint="eastAsia" w:ascii="宋体" w:hAnsi="宋体" w:cs="宋体"/>
          <w:b/>
          <w:color w:val="auto"/>
          <w:sz w:val="36"/>
          <w:szCs w:val="36"/>
          <w:highlight w:val="none"/>
        </w:rPr>
        <w:t>第三部分  采购需求</w:t>
      </w:r>
      <w:bookmarkEnd w:id="32"/>
      <w:bookmarkEnd w:id="33"/>
    </w:p>
    <w:tbl>
      <w:tblPr>
        <w:tblStyle w:val="62"/>
        <w:tblW w:w="9639" w:type="dxa"/>
        <w:tblInd w:w="108" w:type="dxa"/>
        <w:tblLayout w:type="fixed"/>
        <w:tblCellMar>
          <w:top w:w="0" w:type="dxa"/>
          <w:left w:w="108" w:type="dxa"/>
          <w:bottom w:w="0" w:type="dxa"/>
          <w:right w:w="108" w:type="dxa"/>
        </w:tblCellMar>
      </w:tblPr>
      <w:tblGrid>
        <w:gridCol w:w="769"/>
        <w:gridCol w:w="644"/>
        <w:gridCol w:w="590"/>
        <w:gridCol w:w="1108"/>
        <w:gridCol w:w="1050"/>
        <w:gridCol w:w="1732"/>
        <w:gridCol w:w="3746"/>
      </w:tblGrid>
      <w:tr w14:paraId="213C5B9F">
        <w:tblPrEx>
          <w:tblCellMar>
            <w:top w:w="0" w:type="dxa"/>
            <w:left w:w="108" w:type="dxa"/>
            <w:bottom w:w="0" w:type="dxa"/>
            <w:right w:w="108" w:type="dxa"/>
          </w:tblCellMar>
        </w:tblPrEx>
        <w:trPr>
          <w:trHeight w:val="889" w:hRule="atLeast"/>
        </w:trPr>
        <w:tc>
          <w:tcPr>
            <w:tcW w:w="963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3BC67387">
            <w:pPr>
              <w:widowControl/>
              <w:adjustRightInd/>
              <w:jc w:val="center"/>
              <w:rPr>
                <w:rFonts w:cs="宋体" w:asciiTheme="minorEastAsia" w:hAnsiTheme="minorEastAsia" w:eastAsiaTheme="minorEastAsia"/>
                <w:b/>
                <w:color w:val="auto"/>
                <w:kern w:val="0"/>
                <w:sz w:val="21"/>
                <w:szCs w:val="21"/>
                <w:highlight w:val="none"/>
              </w:rPr>
            </w:pPr>
            <w:bookmarkStart w:id="35" w:name="_Toc176343851"/>
            <w:bookmarkStart w:id="36" w:name="_Toc176185122"/>
            <w:r>
              <w:rPr>
                <w:rFonts w:hint="eastAsia" w:cs="宋体" w:asciiTheme="minorEastAsia" w:hAnsiTheme="minorEastAsia" w:eastAsiaTheme="minorEastAsia"/>
                <w:b/>
                <w:color w:val="auto"/>
                <w:kern w:val="0"/>
                <w:sz w:val="21"/>
                <w:szCs w:val="21"/>
                <w:highlight w:val="none"/>
              </w:rPr>
              <w:t>技术参数要求表</w:t>
            </w:r>
          </w:p>
        </w:tc>
      </w:tr>
      <w:tr w14:paraId="5B1A081F">
        <w:tblPrEx>
          <w:tblCellMar>
            <w:top w:w="0" w:type="dxa"/>
            <w:left w:w="108" w:type="dxa"/>
            <w:bottom w:w="0" w:type="dxa"/>
            <w:right w:w="108" w:type="dxa"/>
          </w:tblCellMar>
        </w:tblPrEx>
        <w:trPr>
          <w:trHeight w:val="1197" w:hRule="atLeast"/>
        </w:trPr>
        <w:tc>
          <w:tcPr>
            <w:tcW w:w="769" w:type="dxa"/>
            <w:tcBorders>
              <w:top w:val="single" w:color="auto" w:sz="4" w:space="0"/>
              <w:left w:val="single" w:color="auto" w:sz="4" w:space="0"/>
              <w:bottom w:val="single" w:color="auto" w:sz="4" w:space="0"/>
              <w:right w:val="single" w:color="auto" w:sz="4" w:space="0"/>
            </w:tcBorders>
            <w:shd w:val="clear" w:color="000000" w:fill="FFFFFF"/>
            <w:vAlign w:val="center"/>
          </w:tcPr>
          <w:p w14:paraId="152E041B">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序号</w:t>
            </w:r>
          </w:p>
        </w:tc>
        <w:tc>
          <w:tcPr>
            <w:tcW w:w="1234" w:type="dxa"/>
            <w:gridSpan w:val="2"/>
            <w:tcBorders>
              <w:top w:val="single" w:color="auto" w:sz="4" w:space="0"/>
              <w:left w:val="nil"/>
              <w:bottom w:val="single" w:color="auto" w:sz="4" w:space="0"/>
              <w:right w:val="single" w:color="auto" w:sz="4" w:space="0"/>
            </w:tcBorders>
            <w:shd w:val="clear" w:color="000000" w:fill="FFFFFF"/>
            <w:vAlign w:val="center"/>
          </w:tcPr>
          <w:p w14:paraId="6D9CA9CE">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品名</w:t>
            </w:r>
          </w:p>
        </w:tc>
        <w:tc>
          <w:tcPr>
            <w:tcW w:w="1108" w:type="dxa"/>
            <w:tcBorders>
              <w:top w:val="single" w:color="auto" w:sz="4" w:space="0"/>
              <w:left w:val="nil"/>
              <w:bottom w:val="single" w:color="auto" w:sz="4" w:space="0"/>
              <w:right w:val="single" w:color="auto" w:sz="4" w:space="0"/>
            </w:tcBorders>
            <w:shd w:val="clear" w:color="000000" w:fill="FFFFFF"/>
            <w:vAlign w:val="center"/>
          </w:tcPr>
          <w:p w14:paraId="714266AD">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单位</w:t>
            </w:r>
          </w:p>
        </w:tc>
        <w:tc>
          <w:tcPr>
            <w:tcW w:w="1050" w:type="dxa"/>
            <w:tcBorders>
              <w:top w:val="single" w:color="auto" w:sz="4" w:space="0"/>
              <w:left w:val="nil"/>
              <w:bottom w:val="single" w:color="auto" w:sz="4" w:space="0"/>
              <w:right w:val="single" w:color="auto" w:sz="4" w:space="0"/>
            </w:tcBorders>
            <w:shd w:val="clear" w:color="000000" w:fill="FFFFFF"/>
            <w:vAlign w:val="center"/>
          </w:tcPr>
          <w:p w14:paraId="25F824D3">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数量</w:t>
            </w:r>
          </w:p>
        </w:tc>
        <w:tc>
          <w:tcPr>
            <w:tcW w:w="1732" w:type="dxa"/>
            <w:tcBorders>
              <w:top w:val="single" w:color="auto" w:sz="4" w:space="0"/>
              <w:left w:val="nil"/>
              <w:bottom w:val="single" w:color="auto" w:sz="4" w:space="0"/>
              <w:right w:val="single" w:color="auto" w:sz="4" w:space="0"/>
            </w:tcBorders>
            <w:shd w:val="clear" w:color="000000" w:fill="FFFFFF"/>
            <w:vAlign w:val="center"/>
          </w:tcPr>
          <w:p w14:paraId="72212A8C">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是否标准配置</w:t>
            </w:r>
          </w:p>
        </w:tc>
        <w:tc>
          <w:tcPr>
            <w:tcW w:w="3746" w:type="dxa"/>
            <w:tcBorders>
              <w:top w:val="single" w:color="auto" w:sz="4" w:space="0"/>
              <w:left w:val="nil"/>
              <w:bottom w:val="single" w:color="auto" w:sz="4" w:space="0"/>
              <w:right w:val="single" w:color="auto" w:sz="4" w:space="0"/>
            </w:tcBorders>
            <w:shd w:val="clear" w:color="000000" w:fill="FFFFFF"/>
            <w:vAlign w:val="center"/>
          </w:tcPr>
          <w:p w14:paraId="232D457E">
            <w:pPr>
              <w:widowControl/>
              <w:adjustRightInd/>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技术参数及性能配置要求</w:t>
            </w:r>
          </w:p>
        </w:tc>
      </w:tr>
      <w:tr w14:paraId="7F5EE78C">
        <w:tblPrEx>
          <w:tblCellMar>
            <w:top w:w="0" w:type="dxa"/>
            <w:left w:w="108" w:type="dxa"/>
            <w:bottom w:w="0" w:type="dxa"/>
            <w:right w:w="108" w:type="dxa"/>
          </w:tblCellMar>
        </w:tblPrEx>
        <w:trPr>
          <w:trHeight w:val="1129" w:hRule="atLeast"/>
        </w:trPr>
        <w:tc>
          <w:tcPr>
            <w:tcW w:w="769" w:type="dxa"/>
            <w:tcBorders>
              <w:top w:val="single" w:color="auto" w:sz="4" w:space="0"/>
              <w:left w:val="single" w:color="auto" w:sz="4" w:space="0"/>
              <w:bottom w:val="single" w:color="auto" w:sz="4" w:space="0"/>
              <w:right w:val="single" w:color="auto" w:sz="4" w:space="0"/>
            </w:tcBorders>
            <w:shd w:val="clear" w:color="000000" w:fill="FFFFFF"/>
            <w:vAlign w:val="center"/>
          </w:tcPr>
          <w:p w14:paraId="51A247DB">
            <w:pPr>
              <w:widowControl/>
              <w:adjustRightInd/>
              <w:jc w:val="center"/>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1</w:t>
            </w:r>
          </w:p>
        </w:tc>
        <w:tc>
          <w:tcPr>
            <w:tcW w:w="1234" w:type="dxa"/>
            <w:gridSpan w:val="2"/>
            <w:tcBorders>
              <w:top w:val="single" w:color="auto" w:sz="4" w:space="0"/>
              <w:left w:val="nil"/>
              <w:bottom w:val="single" w:color="auto" w:sz="4" w:space="0"/>
              <w:right w:val="single" w:color="auto" w:sz="4" w:space="0"/>
            </w:tcBorders>
            <w:shd w:val="clear" w:color="000000" w:fill="FFFFFF"/>
            <w:vAlign w:val="center"/>
          </w:tcPr>
          <w:p w14:paraId="53F20B3D">
            <w:pPr>
              <w:widowControl/>
              <w:adjustRightInd/>
              <w:jc w:val="center"/>
              <w:rPr>
                <w:rFonts w:cs="宋体" w:asciiTheme="minorEastAsia" w:hAnsiTheme="minorEastAsia" w:eastAsiaTheme="minorEastAsia"/>
                <w:color w:val="auto"/>
                <w:kern w:val="0"/>
                <w:sz w:val="21"/>
                <w:szCs w:val="21"/>
                <w:highlight w:val="none"/>
              </w:rPr>
            </w:pPr>
            <w:r>
              <w:rPr>
                <w:rFonts w:hint="eastAsia" w:ascii="宋体" w:hAnsi="宋体" w:eastAsia="宋体" w:cs="宋体"/>
                <w:color w:val="auto"/>
                <w:kern w:val="1"/>
                <w:sz w:val="21"/>
                <w:szCs w:val="21"/>
                <w:highlight w:val="none"/>
                <w:lang w:val="en-US" w:eastAsia="zh-CN"/>
              </w:rPr>
              <w:t>0#柴油</w:t>
            </w:r>
          </w:p>
        </w:tc>
        <w:tc>
          <w:tcPr>
            <w:tcW w:w="1108" w:type="dxa"/>
            <w:tcBorders>
              <w:top w:val="single" w:color="auto" w:sz="4" w:space="0"/>
              <w:left w:val="nil"/>
              <w:bottom w:val="single" w:color="auto" w:sz="4" w:space="0"/>
              <w:right w:val="single" w:color="auto" w:sz="4" w:space="0"/>
            </w:tcBorders>
            <w:shd w:val="clear" w:color="000000" w:fill="FFFFFF"/>
            <w:vAlign w:val="center"/>
          </w:tcPr>
          <w:p w14:paraId="35B9201B">
            <w:pPr>
              <w:widowControl/>
              <w:adjustRightInd/>
              <w:jc w:val="center"/>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1</w:t>
            </w:r>
          </w:p>
        </w:tc>
        <w:tc>
          <w:tcPr>
            <w:tcW w:w="1050" w:type="dxa"/>
            <w:tcBorders>
              <w:top w:val="single" w:color="auto" w:sz="4" w:space="0"/>
              <w:left w:val="nil"/>
              <w:bottom w:val="single" w:color="auto" w:sz="4" w:space="0"/>
              <w:right w:val="single" w:color="auto" w:sz="4" w:space="0"/>
            </w:tcBorders>
            <w:shd w:val="clear" w:color="000000" w:fill="FFFFFF"/>
            <w:vAlign w:val="center"/>
          </w:tcPr>
          <w:p w14:paraId="0E549329">
            <w:pPr>
              <w:widowControl/>
              <w:adjustRightInd/>
              <w:jc w:val="center"/>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项</w:t>
            </w:r>
          </w:p>
        </w:tc>
        <w:tc>
          <w:tcPr>
            <w:tcW w:w="1732" w:type="dxa"/>
            <w:tcBorders>
              <w:top w:val="single" w:color="auto" w:sz="4" w:space="0"/>
              <w:left w:val="nil"/>
              <w:bottom w:val="single" w:color="auto" w:sz="4" w:space="0"/>
              <w:right w:val="single" w:color="auto" w:sz="4" w:space="0"/>
            </w:tcBorders>
            <w:shd w:val="clear" w:color="000000" w:fill="FFFFFF"/>
            <w:vAlign w:val="center"/>
          </w:tcPr>
          <w:p w14:paraId="15D84108">
            <w:pPr>
              <w:widowControl/>
              <w:adjustRightInd/>
              <w:jc w:val="center"/>
              <w:rPr>
                <w:rFonts w:hint="eastAsia" w:cs="宋体" w:asciiTheme="minorEastAsia" w:hAnsiTheme="minorEastAsia" w:eastAsiaTheme="minorEastAsia"/>
                <w:color w:val="auto"/>
                <w:kern w:val="0"/>
                <w:sz w:val="21"/>
                <w:szCs w:val="21"/>
                <w:highlight w:val="none"/>
                <w:lang w:val="en-US" w:eastAsia="zh-CN"/>
              </w:rPr>
            </w:pPr>
            <w:r>
              <w:rPr>
                <w:rFonts w:hint="eastAsia" w:cs="宋体" w:asciiTheme="minorEastAsia" w:hAnsiTheme="minorEastAsia" w:eastAsiaTheme="minorEastAsia"/>
                <w:color w:val="auto"/>
                <w:kern w:val="0"/>
                <w:sz w:val="21"/>
                <w:szCs w:val="21"/>
                <w:highlight w:val="none"/>
                <w:lang w:val="en-US" w:eastAsia="zh-CN"/>
              </w:rPr>
              <w:t>是</w:t>
            </w:r>
          </w:p>
        </w:tc>
        <w:tc>
          <w:tcPr>
            <w:tcW w:w="3746" w:type="dxa"/>
            <w:tcBorders>
              <w:top w:val="single" w:color="auto" w:sz="4" w:space="0"/>
              <w:left w:val="nil"/>
              <w:bottom w:val="single" w:color="auto" w:sz="4" w:space="0"/>
              <w:right w:val="single" w:color="auto" w:sz="4" w:space="0"/>
            </w:tcBorders>
            <w:shd w:val="clear" w:color="000000" w:fill="FFFFFF"/>
            <w:vAlign w:val="center"/>
          </w:tcPr>
          <w:p w14:paraId="4D3C43B1">
            <w:pPr>
              <w:widowControl/>
              <w:adjustRightInd/>
              <w:jc w:val="center"/>
              <w:rPr>
                <w:rFonts w:cs="宋体" w:asciiTheme="minorEastAsia" w:hAnsiTheme="minorEastAsia" w:eastAsiaTheme="minorEastAsia"/>
                <w:color w:val="auto"/>
                <w:kern w:val="0"/>
                <w:sz w:val="21"/>
                <w:szCs w:val="21"/>
                <w:highlight w:val="none"/>
              </w:rPr>
            </w:pPr>
            <w:r>
              <w:rPr>
                <w:rFonts w:hint="eastAsia" w:ascii="宋体" w:hAnsi="宋体" w:eastAsia="宋体" w:cs="宋体"/>
                <w:color w:val="auto"/>
                <w:kern w:val="1"/>
                <w:sz w:val="21"/>
                <w:szCs w:val="21"/>
                <w:highlight w:val="none"/>
                <w:lang w:val="en-US" w:eastAsia="zh-CN"/>
              </w:rPr>
              <w:t>国六标准</w:t>
            </w:r>
          </w:p>
        </w:tc>
      </w:tr>
      <w:tr w14:paraId="088A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7"/>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A3AA856">
            <w:pPr>
              <w:adjustRightInd/>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bidi="ar"/>
              </w:rPr>
              <w:t>商务要求表</w:t>
            </w:r>
          </w:p>
        </w:tc>
      </w:tr>
      <w:tr w14:paraId="7C48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B7A3741">
            <w:pPr>
              <w:widowControl/>
              <w:adjustRightInd/>
              <w:spacing w:line="420" w:lineRule="exact"/>
              <w:jc w:val="center"/>
              <w:textAlignment w:val="center"/>
              <w:rPr>
                <w:rFonts w:hint="eastAsia" w:cs="宋体" w:asciiTheme="minorEastAsia" w:hAnsiTheme="minorEastAsia" w:eastAsiaTheme="minorEastAsia"/>
                <w:b/>
                <w:bCs/>
                <w:color w:val="auto"/>
                <w:kern w:val="0"/>
                <w:sz w:val="21"/>
                <w:szCs w:val="21"/>
                <w:highlight w:val="none"/>
                <w:lang w:eastAsia="zh-CN" w:bidi="ar"/>
              </w:rPr>
            </w:pPr>
            <w:r>
              <w:rPr>
                <w:rFonts w:hint="eastAsia" w:cs="宋体" w:asciiTheme="minorEastAsia" w:hAnsiTheme="minorEastAsia" w:eastAsiaTheme="minorEastAsia"/>
                <w:b/>
                <w:bCs/>
                <w:color w:val="auto"/>
                <w:kern w:val="0"/>
                <w:sz w:val="21"/>
                <w:szCs w:val="21"/>
                <w:highlight w:val="none"/>
                <w:lang w:val="en-US" w:eastAsia="zh-CN" w:bidi="ar"/>
              </w:rPr>
              <w:t>报价说明</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52CB62">
            <w:pPr>
              <w:widowControl/>
              <w:adjustRightInd/>
              <w:spacing w:line="420" w:lineRule="exact"/>
              <w:jc w:val="left"/>
              <w:textAlignment w:val="center"/>
              <w:rPr>
                <w:rFonts w:cs="宋体" w:asciiTheme="minorEastAsia" w:hAnsiTheme="minorEastAsia" w:eastAsiaTheme="minorEastAsia"/>
                <w:color w:val="auto"/>
                <w:kern w:val="0"/>
                <w:sz w:val="21"/>
                <w:szCs w:val="21"/>
                <w:highlight w:val="none"/>
                <w:lang w:bidi="ar"/>
              </w:rPr>
            </w:pPr>
            <w:r>
              <w:rPr>
                <w:rFonts w:hint="eastAsia" w:ascii="宋体" w:hAnsi="宋体" w:cs="宋体"/>
                <w:color w:val="auto"/>
                <w:kern w:val="1"/>
                <w:sz w:val="21"/>
                <w:szCs w:val="21"/>
                <w:highlight w:val="none"/>
                <w:lang w:val="en-US" w:eastAsia="zh-CN"/>
              </w:rPr>
              <w:t>本项目以折扣率报价，</w:t>
            </w:r>
            <w:r>
              <w:rPr>
                <w:rFonts w:hint="eastAsia" w:ascii="宋体" w:hAnsi="宋体" w:eastAsia="宋体" w:cs="宋体"/>
                <w:color w:val="auto"/>
                <w:kern w:val="1"/>
                <w:sz w:val="21"/>
                <w:szCs w:val="21"/>
                <w:highlight w:val="none"/>
                <w:lang w:val="en-US" w:eastAsia="zh-CN"/>
              </w:rPr>
              <w:t>油品结算单价按照中标供应商中标当日广西发改委当期公布的 0#柴油价格×</w:t>
            </w:r>
            <w:r>
              <w:rPr>
                <w:rFonts w:hint="eastAsia" w:ascii="宋体" w:hAnsi="宋体" w:cs="宋体"/>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作为结算价。即：</w:t>
            </w:r>
            <w:r>
              <w:rPr>
                <w:rFonts w:hint="eastAsia" w:ascii="宋体" w:hAnsi="宋体" w:eastAsia="宋体" w:cs="宋体"/>
                <w:b/>
                <w:bCs/>
                <w:color w:val="auto"/>
                <w:kern w:val="1"/>
                <w:sz w:val="21"/>
                <w:szCs w:val="21"/>
                <w:highlight w:val="none"/>
                <w:lang w:val="en-US" w:eastAsia="zh-CN"/>
              </w:rPr>
              <w:t>油品结算</w:t>
            </w:r>
            <w:r>
              <w:rPr>
                <w:rFonts w:hint="eastAsia" w:ascii="宋体" w:hAnsi="宋体" w:cs="宋体"/>
                <w:b/>
                <w:bCs/>
                <w:color w:val="auto"/>
                <w:kern w:val="1"/>
                <w:sz w:val="21"/>
                <w:szCs w:val="21"/>
                <w:highlight w:val="none"/>
                <w:lang w:val="en-US" w:eastAsia="zh-CN"/>
              </w:rPr>
              <w:t>单</w:t>
            </w:r>
            <w:r>
              <w:rPr>
                <w:rFonts w:hint="eastAsia" w:ascii="宋体" w:hAnsi="宋体" w:eastAsia="宋体" w:cs="宋体"/>
                <w:b/>
                <w:bCs/>
                <w:color w:val="auto"/>
                <w:kern w:val="1"/>
                <w:sz w:val="21"/>
                <w:szCs w:val="21"/>
                <w:highlight w:val="none"/>
                <w:lang w:val="en-US" w:eastAsia="zh-CN"/>
              </w:rPr>
              <w:t>价=中标供应商成交当日广西发改委当期公布的 0#柴油</w:t>
            </w:r>
            <w:bookmarkStart w:id="37" w:name="OLE_LINK1"/>
            <w:r>
              <w:rPr>
                <w:rFonts w:hint="eastAsia" w:ascii="宋体" w:hAnsi="宋体" w:cs="宋体"/>
                <w:b/>
                <w:bCs/>
                <w:color w:val="auto"/>
                <w:kern w:val="1"/>
                <w:sz w:val="21"/>
                <w:szCs w:val="21"/>
                <w:highlight w:val="none"/>
                <w:lang w:val="en-US" w:eastAsia="zh-CN"/>
              </w:rPr>
              <w:t>零售</w:t>
            </w:r>
            <w:bookmarkEnd w:id="37"/>
            <w:r>
              <w:rPr>
                <w:rFonts w:hint="eastAsia" w:ascii="宋体" w:hAnsi="宋体" w:eastAsia="宋体" w:cs="宋体"/>
                <w:b/>
                <w:bCs/>
                <w:color w:val="auto"/>
                <w:kern w:val="1"/>
                <w:sz w:val="21"/>
                <w:szCs w:val="21"/>
                <w:highlight w:val="none"/>
                <w:lang w:val="en-US" w:eastAsia="zh-CN"/>
              </w:rPr>
              <w:t>价格×</w:t>
            </w:r>
            <w:r>
              <w:rPr>
                <w:rFonts w:hint="eastAsia" w:ascii="宋体" w:hAnsi="宋体" w:cs="宋体"/>
                <w:b/>
                <w:bCs/>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如中标折扣率为95%，则油品结算单价=</w:t>
            </w:r>
            <w:r>
              <w:rPr>
                <w:rFonts w:hint="eastAsia" w:ascii="宋体" w:hAnsi="宋体" w:eastAsia="宋体" w:cs="宋体"/>
                <w:color w:val="auto"/>
                <w:kern w:val="1"/>
                <w:sz w:val="21"/>
                <w:szCs w:val="21"/>
                <w:highlight w:val="none"/>
                <w:lang w:val="en-US" w:eastAsia="zh-CN"/>
              </w:rPr>
              <w:t>中标供应商成交当日广西发改委当期公布的 0#柴油</w:t>
            </w:r>
            <w:r>
              <w:rPr>
                <w:rFonts w:hint="eastAsia" w:ascii="宋体" w:hAnsi="宋体" w:cs="宋体"/>
                <w:b/>
                <w:bCs/>
                <w:color w:val="auto"/>
                <w:kern w:val="1"/>
                <w:sz w:val="21"/>
                <w:szCs w:val="21"/>
                <w:highlight w:val="none"/>
                <w:lang w:val="en-US" w:eastAsia="zh-CN"/>
              </w:rPr>
              <w:t>零售</w:t>
            </w:r>
            <w:r>
              <w:rPr>
                <w:rFonts w:hint="eastAsia" w:ascii="宋体" w:hAnsi="宋体" w:eastAsia="宋体" w:cs="宋体"/>
                <w:color w:val="auto"/>
                <w:kern w:val="1"/>
                <w:sz w:val="21"/>
                <w:szCs w:val="21"/>
                <w:highlight w:val="none"/>
                <w:lang w:val="en-US" w:eastAsia="zh-CN"/>
              </w:rPr>
              <w:t>价格×</w:t>
            </w:r>
            <w:r>
              <w:rPr>
                <w:rFonts w:hint="eastAsia" w:ascii="宋体" w:hAnsi="宋体" w:cs="宋体"/>
                <w:color w:val="auto"/>
                <w:kern w:val="1"/>
                <w:sz w:val="21"/>
                <w:szCs w:val="21"/>
                <w:highlight w:val="none"/>
                <w:lang w:val="en-US" w:eastAsia="zh-CN"/>
              </w:rPr>
              <w:t>95%，</w:t>
            </w:r>
            <w:r>
              <w:rPr>
                <w:rFonts w:hint="eastAsia" w:ascii="宋体" w:hAnsi="宋体" w:eastAsia="宋体" w:cs="宋体"/>
                <w:color w:val="auto"/>
                <w:kern w:val="1"/>
                <w:sz w:val="21"/>
                <w:szCs w:val="21"/>
                <w:highlight w:val="none"/>
                <w:lang w:val="en-US" w:eastAsia="zh-CN"/>
              </w:rPr>
              <w:t>合同价固定为278万元。</w:t>
            </w:r>
          </w:p>
        </w:tc>
      </w:tr>
      <w:tr w14:paraId="09EE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172DC68">
            <w:pPr>
              <w:adjustRightInd/>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质量要求</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584F39A">
            <w:pPr>
              <w:adjustRightInd/>
              <w:spacing w:line="440" w:lineRule="exact"/>
              <w:jc w:val="left"/>
              <w:rPr>
                <w:rFonts w:cs="宋体" w:asciiTheme="minorEastAsia" w:hAnsiTheme="minorEastAsia" w:eastAsiaTheme="minorEastAsia"/>
                <w:b/>
                <w:bCs/>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质量合格，</w:t>
            </w:r>
            <w:r>
              <w:rPr>
                <w:rFonts w:hint="eastAsia" w:ascii="宋体" w:hAnsi="宋体" w:cs="宋体"/>
                <w:b w:val="0"/>
                <w:bCs w:val="0"/>
                <w:color w:val="auto"/>
                <w:sz w:val="21"/>
                <w:szCs w:val="21"/>
                <w:highlight w:val="none"/>
                <w:vertAlign w:val="baseline"/>
                <w:lang w:val="en-US" w:eastAsia="zh-CN"/>
              </w:rPr>
              <w:t>油品</w:t>
            </w:r>
            <w:r>
              <w:rPr>
                <w:rFonts w:hint="eastAsia" w:ascii="宋体" w:hAnsi="宋体" w:cs="宋体"/>
                <w:color w:val="auto"/>
                <w:szCs w:val="21"/>
                <w:highlight w:val="none"/>
              </w:rPr>
              <w:t>必须达到GB19147-2016国家标准，且其使用各项指标均达到质量要求</w:t>
            </w:r>
            <w:r>
              <w:rPr>
                <w:rFonts w:hint="eastAsia" w:ascii="宋体" w:hAnsi="宋体" w:cs="宋体"/>
                <w:color w:val="auto"/>
                <w:szCs w:val="21"/>
                <w:highlight w:val="none"/>
                <w:lang w:eastAsia="zh-CN"/>
              </w:rPr>
              <w:t>；符合国六排放标准。</w:t>
            </w:r>
          </w:p>
        </w:tc>
      </w:tr>
      <w:tr w14:paraId="62AC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DF6CCF">
            <w:pPr>
              <w:adjustRightInd/>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交货时间及地点</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DB894F">
            <w:pPr>
              <w:keepNext w:val="0"/>
              <w:keepLines w:val="0"/>
              <w:pageBreakBefore w:val="0"/>
              <w:numPr>
                <w:ilvl w:val="0"/>
                <w:numId w:val="0"/>
              </w:numPr>
              <w:tabs>
                <w:tab w:val="left" w:pos="180"/>
                <w:tab w:val="left" w:pos="1620"/>
              </w:tabs>
              <w:kinsoku/>
              <w:overflowPunct/>
              <w:topLinePunct w:val="0"/>
              <w:autoSpaceDE/>
              <w:autoSpaceDN/>
              <w:bidi w:val="0"/>
              <w:spacing w:line="500" w:lineRule="exact"/>
              <w:rPr>
                <w:rFonts w:hint="eastAsia"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u w:val="none"/>
                <w:lang w:val="en-US" w:eastAsia="zh-CN"/>
              </w:rPr>
              <w:t>1</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u w:val="none"/>
              </w:rPr>
              <w:t>交货时间：签订合同后，按</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实际需要分批次送货，或</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自行到</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rPr>
              <w:t>所属的油库提货。送货过程中产生的各项费用由</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rPr>
              <w:t>负责、</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必须在收到货款之日起3个工作日内向</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专用加油卡中储油，除因不可抗力因素外，</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超出规定时间内未完成储油工作的，</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按照 10000元/天 收取违约金，</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拒缴违约金的或者违约天数超过7天的，</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有权立即解除合同，取消</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供油资格。</w:t>
            </w:r>
          </w:p>
          <w:p w14:paraId="35460606">
            <w:pPr>
              <w:keepNext w:val="0"/>
              <w:keepLines w:val="0"/>
              <w:pageBreakBefore w:val="0"/>
              <w:numPr>
                <w:ilvl w:val="0"/>
                <w:numId w:val="0"/>
              </w:numPr>
              <w:tabs>
                <w:tab w:val="left" w:pos="180"/>
                <w:tab w:val="left" w:pos="1620"/>
              </w:tabs>
              <w:kinsoku/>
              <w:overflowPunct/>
              <w:topLinePunct w:val="0"/>
              <w:autoSpaceDE/>
              <w:autoSpaceDN/>
              <w:bidi w:val="0"/>
              <w:spacing w:line="500" w:lineRule="exact"/>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（2）交货</w:t>
            </w:r>
            <w:r>
              <w:rPr>
                <w:rFonts w:hint="eastAsia" w:ascii="宋体" w:hAnsi="宋体"/>
                <w:color w:val="auto"/>
                <w:sz w:val="21"/>
                <w:szCs w:val="21"/>
                <w:highlight w:val="none"/>
                <w:u w:val="none"/>
              </w:rPr>
              <w:t>地点</w:t>
            </w:r>
            <w:r>
              <w:rPr>
                <w:rFonts w:hint="eastAsia" w:ascii="宋体" w:hAnsi="宋体"/>
                <w:color w:val="auto"/>
                <w:sz w:val="21"/>
                <w:szCs w:val="21"/>
                <w:highlight w:val="none"/>
                <w:u w:val="none"/>
                <w:lang w:val="en-US" w:eastAsia="zh-CN"/>
              </w:rPr>
              <w:t>：中标供应商</w:t>
            </w:r>
            <w:r>
              <w:rPr>
                <w:rFonts w:hint="eastAsia" w:ascii="宋体" w:hAnsi="宋体" w:cs="宋体"/>
                <w:b w:val="0"/>
                <w:bCs w:val="0"/>
                <w:color w:val="auto"/>
                <w:sz w:val="21"/>
                <w:szCs w:val="21"/>
                <w:highlight w:val="none"/>
                <w:u w:val="none"/>
                <w:vertAlign w:val="baseline"/>
                <w:lang w:val="en-US" w:eastAsia="zh-CN"/>
              </w:rPr>
              <w:t>向</w:t>
            </w:r>
            <w:r>
              <w:rPr>
                <w:rFonts w:hint="eastAsia" w:ascii="宋体" w:hAnsi="宋体"/>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vertAlign w:val="baseline"/>
                <w:lang w:val="en-US" w:eastAsia="zh-CN"/>
              </w:rPr>
              <w:t>专用加油卡中储油</w:t>
            </w:r>
            <w:r>
              <w:rPr>
                <w:rFonts w:hint="eastAsia" w:ascii="宋体" w:hAnsi="宋体" w:cs="宋体"/>
                <w:b w:val="0"/>
                <w:bCs w:val="0"/>
                <w:color w:val="auto"/>
                <w:sz w:val="21"/>
                <w:szCs w:val="21"/>
                <w:highlight w:val="none"/>
                <w:u w:val="none"/>
                <w:vertAlign w:val="baseline"/>
                <w:lang w:val="en-US" w:eastAsia="zh-CN"/>
              </w:rPr>
              <w:t>后在</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指定的可操作卸货地点(</w:t>
            </w:r>
            <w:r>
              <w:rPr>
                <w:rFonts w:hint="eastAsia" w:ascii="宋体" w:hAnsi="宋体"/>
                <w:color w:val="auto"/>
                <w:sz w:val="21"/>
                <w:szCs w:val="21"/>
                <w:highlight w:val="none"/>
                <w:u w:val="none"/>
                <w:lang w:eastAsia="zh-CN"/>
              </w:rPr>
              <w:t>北海市范围的</w:t>
            </w:r>
            <w:r>
              <w:rPr>
                <w:rFonts w:hint="eastAsia" w:ascii="宋体" w:hAnsi="宋体"/>
                <w:color w:val="auto"/>
                <w:sz w:val="21"/>
                <w:szCs w:val="21"/>
                <w:highlight w:val="none"/>
                <w:u w:val="none"/>
              </w:rPr>
              <w:t>渔港、码头、近岸</w:t>
            </w:r>
            <w:r>
              <w:rPr>
                <w:rFonts w:hint="eastAsia" w:ascii="宋体" w:hAnsi="宋体"/>
                <w:color w:val="auto"/>
                <w:sz w:val="21"/>
                <w:szCs w:val="21"/>
                <w:highlight w:val="none"/>
                <w:u w:val="none"/>
                <w:lang w:eastAsia="zh-CN"/>
              </w:rPr>
              <w:t>海域，包括海城区、银海区、铁山港区、合浦县</w:t>
            </w:r>
            <w:r>
              <w:rPr>
                <w:rFonts w:hint="eastAsia" w:ascii="宋体" w:hAnsi="宋体"/>
                <w:color w:val="auto"/>
                <w:sz w:val="21"/>
                <w:szCs w:val="21"/>
                <w:highlight w:val="none"/>
                <w:u w:val="none"/>
              </w:rPr>
              <w:t>)</w:t>
            </w:r>
            <w:r>
              <w:rPr>
                <w:rFonts w:hint="eastAsia" w:ascii="宋体" w:hAnsi="宋体"/>
                <w:color w:val="auto"/>
                <w:sz w:val="21"/>
                <w:szCs w:val="21"/>
                <w:highlight w:val="none"/>
                <w:u w:val="none"/>
                <w:lang w:eastAsia="zh-CN"/>
              </w:rPr>
              <w:t>为采购人的船舶提供加油服务。</w:t>
            </w:r>
          </w:p>
          <w:p w14:paraId="640AA30C">
            <w:pPr>
              <w:keepNext w:val="0"/>
              <w:keepLines w:val="0"/>
              <w:pageBreakBefore w:val="0"/>
              <w:tabs>
                <w:tab w:val="left" w:pos="180"/>
                <w:tab w:val="left" w:pos="1620"/>
              </w:tabs>
              <w:kinsoku/>
              <w:overflowPunct/>
              <w:topLinePunct w:val="0"/>
              <w:autoSpaceDE/>
              <w:autoSpaceDN/>
              <w:bidi w:val="0"/>
              <w:spacing w:line="500" w:lineRule="exact"/>
              <w:rPr>
                <w:rFonts w:cs="宋体" w:asciiTheme="minorEastAsia" w:hAnsiTheme="minorEastAsia" w:eastAsiaTheme="minorEastAsia"/>
                <w:color w:val="auto"/>
                <w:sz w:val="21"/>
                <w:szCs w:val="21"/>
                <w:highlight w:val="none"/>
              </w:rPr>
            </w:pPr>
            <w:r>
              <w:rPr>
                <w:rFonts w:hint="eastAsia" w:ascii="宋体" w:hAnsi="宋体" w:eastAsia="宋体" w:cs="宋体"/>
                <w:color w:val="auto"/>
                <w:kern w:val="1"/>
                <w:sz w:val="21"/>
                <w:szCs w:val="21"/>
                <w:highlight w:val="none"/>
                <w:u w:val="none"/>
                <w:lang w:val="en-US" w:eastAsia="zh-CN"/>
              </w:rPr>
              <w:t xml:space="preserve">（3）合同履行期限：整个项目供油服务期，直至所采购油品使用完毕。  </w:t>
            </w:r>
          </w:p>
        </w:tc>
      </w:tr>
      <w:tr w14:paraId="1364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BDF44DE">
            <w:pPr>
              <w:widowControl/>
              <w:adjustRightInd/>
              <w:spacing w:line="420" w:lineRule="exact"/>
              <w:jc w:val="center"/>
              <w:textAlignment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付款时间和方式</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1BA454">
            <w:pPr>
              <w:widowControl/>
              <w:snapToGrid w:val="0"/>
              <w:spacing w:line="440" w:lineRule="exact"/>
              <w:jc w:val="left"/>
              <w:rPr>
                <w:rFonts w:hint="default" w:cs="宋体" w:asciiTheme="minorEastAsia" w:hAnsiTheme="minorEastAsia" w:eastAsiaTheme="minorEastAsia"/>
                <w:color w:val="auto"/>
                <w:sz w:val="21"/>
                <w:szCs w:val="21"/>
                <w:highlight w:val="none"/>
                <w:lang w:val="en-US"/>
              </w:rPr>
            </w:pPr>
            <w:r>
              <w:rPr>
                <w:rFonts w:hint="eastAsia" w:ascii="宋体" w:hAnsi="宋体" w:eastAsia="宋体" w:cs="宋体"/>
                <w:color w:val="auto"/>
                <w:kern w:val="1"/>
                <w:sz w:val="21"/>
                <w:szCs w:val="21"/>
                <w:highlight w:val="none"/>
                <w:lang w:val="en-US" w:eastAsia="zh-CN"/>
              </w:rPr>
              <w:t>合同签订生效且财政资金到位后5个工作日内一次性付清，乙方应在收到款项后7个工作日内为甲方出具发票。</w:t>
            </w:r>
          </w:p>
        </w:tc>
      </w:tr>
      <w:tr w14:paraId="5198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32CF57A">
            <w:pPr>
              <w:widowControl/>
              <w:adjustRightInd/>
              <w:spacing w:line="420" w:lineRule="exact"/>
              <w:jc w:val="center"/>
              <w:textAlignment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lang w:val="en-US" w:eastAsia="zh-CN"/>
              </w:rPr>
              <w:t>售后服务要求及保修期</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F858A5">
            <w:pPr>
              <w:keepNext w:val="0"/>
              <w:keepLines w:val="0"/>
              <w:pageBreakBefore w:val="0"/>
              <w:tabs>
                <w:tab w:val="left" w:pos="180"/>
                <w:tab w:val="left" w:pos="1620"/>
              </w:tabs>
              <w:kinsoku/>
              <w:overflowPunct/>
              <w:topLinePunct w:val="0"/>
              <w:autoSpaceDE/>
              <w:autoSpaceDN/>
              <w:bidi w:val="0"/>
              <w:spacing w:line="500" w:lineRule="exac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（1）按国家标准实行“三包”，有国家强制性规定的按有关规定执行；</w:t>
            </w:r>
          </w:p>
          <w:p w14:paraId="0AEED7C7">
            <w:pPr>
              <w:widowControl/>
              <w:snapToGrid w:val="0"/>
              <w:spacing w:line="440" w:lineRule="exact"/>
              <w:jc w:val="left"/>
              <w:rPr>
                <w:rFonts w:cs="宋体" w:asciiTheme="minorEastAsia" w:hAnsiTheme="minorEastAsia" w:eastAsiaTheme="minorEastAsia"/>
                <w:color w:val="auto"/>
                <w:sz w:val="21"/>
                <w:szCs w:val="21"/>
                <w:highlight w:val="none"/>
              </w:rPr>
            </w:pPr>
            <w:r>
              <w:rPr>
                <w:rFonts w:hint="eastAsia" w:ascii="宋体" w:hAnsi="宋体" w:eastAsia="宋体" w:cs="宋体"/>
                <w:color w:val="auto"/>
                <w:kern w:val="1"/>
                <w:sz w:val="21"/>
                <w:szCs w:val="21"/>
                <w:highlight w:val="none"/>
                <w:lang w:val="en-US" w:eastAsia="zh-CN"/>
              </w:rPr>
              <w:t>（2）中标供应商须提供全天候 24 小时的热线电话技术支持服务。如电话不能解决问题，须在 24 小时内到现场处理，保证在 24 小时内给予处理完毕（售后服务的一切费用由中标供应商承担）。</w:t>
            </w:r>
          </w:p>
        </w:tc>
      </w:tr>
      <w:tr w14:paraId="422E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104F50">
            <w:pPr>
              <w:widowControl/>
              <w:adjustRightInd/>
              <w:spacing w:line="420" w:lineRule="exact"/>
              <w:jc w:val="center"/>
              <w:textAlignment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其他要求</w:t>
            </w:r>
          </w:p>
        </w:tc>
        <w:tc>
          <w:tcPr>
            <w:tcW w:w="8226"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7F562B">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1）中标供应商加油站所经销的油品必须是全部从国家允许的进货渠道采购，须有一整套完整的进货手续，并具备国家有关质检机构出具的质量合格证明，所供油品不得掺假，以次充好，且按国家规定开具正式发票。油品规格齐全，通讯方便（有直线电话）。</w:t>
            </w:r>
          </w:p>
          <w:p w14:paraId="14443535">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2）中标供应商加油站须使用国家规定的，具有质量技术监督部门核准颁发的“计量信得过加油站”加油机或具有计量合格证的加油机，并定期年审，不得短斤少两，克扣采购人。定点加油站应有安全措施，确保定点加油相关活动的安全。</w:t>
            </w:r>
          </w:p>
          <w:p w14:paraId="0D1C81C7">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（3）在市场供应紧缺时，应优先保证采购人船艇的加油。</w:t>
            </w:r>
          </w:p>
          <w:p w14:paraId="6530A8D2">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（4）中标供应商对加油业务进行转让或分包的，采购人有权解除合同，取消中标供应商定点加油资格。</w:t>
            </w:r>
          </w:p>
          <w:p w14:paraId="3433F14F">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（5）因中标供应商油品不合格导致加油船艇损坏或报废的，由中标供应商负责修理和赔偿。服务期间出现此类情形两次或以上，采购人可以解除合同，取消中标供应商定点加油资格。</w:t>
            </w:r>
          </w:p>
          <w:p w14:paraId="3BF02129">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（6）除不可抗力因素外，中标供应商不能因节假日、停水、停电、停气、其自身（包括人为和设备）等原因而停止油品供应，如停止供油的，必须提前 5 个工作日通知采购人，否则采购人有权立即解除合同，取消中标供应商定点加油资格。</w:t>
            </w:r>
          </w:p>
          <w:p w14:paraId="1F4EFA7D">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（7）中标供应商在提供服务过程中发生的各种事故（包括但不限于质量、安全、责任事故）自行承担法律责任，且均与采购人无关。</w:t>
            </w:r>
          </w:p>
          <w:p w14:paraId="0D5D98B6">
            <w:pPr>
              <w:keepNext w:val="0"/>
              <w:keepLines w:val="0"/>
              <w:pageBreakBefore w:val="0"/>
              <w:tabs>
                <w:tab w:val="left" w:pos="180"/>
                <w:tab w:val="left" w:pos="1620"/>
              </w:tabs>
              <w:kinsoku/>
              <w:overflowPunct/>
              <w:topLinePunct w:val="0"/>
              <w:autoSpaceDE/>
              <w:autoSpaceDN/>
              <w:bidi w:val="0"/>
              <w:spacing w:line="500" w:lineRule="exact"/>
              <w:rPr>
                <w:rFonts w:hint="eastAsia"/>
                <w:color w:val="auto"/>
                <w:highlight w:val="none"/>
                <w:lang w:val="en-US" w:eastAsia="zh-CN"/>
              </w:rPr>
            </w:pPr>
            <w:r>
              <w:rPr>
                <w:rFonts w:hint="eastAsia"/>
                <w:color w:val="auto"/>
                <w:highlight w:val="none"/>
                <w:lang w:val="en-US" w:eastAsia="zh-CN"/>
              </w:rPr>
              <w:t>（8）供应商必须承诺其响应文件所提供的所有材料真实有效，否则招标人将按虚假投标处理，有权按国家法律法规的规定追究其经济及法律责任。</w:t>
            </w:r>
          </w:p>
          <w:p w14:paraId="7E00B3B1">
            <w:pPr>
              <w:widowControl/>
              <w:snapToGrid w:val="0"/>
              <w:spacing w:line="440" w:lineRule="exact"/>
              <w:jc w:val="left"/>
              <w:rPr>
                <w:rFonts w:hint="eastAsia"/>
                <w:color w:val="auto"/>
                <w:highlight w:val="none"/>
                <w:lang w:val="en-US" w:eastAsia="zh-CN"/>
              </w:rPr>
            </w:pPr>
            <w:r>
              <w:rPr>
                <w:rFonts w:hint="eastAsia"/>
                <w:color w:val="auto"/>
                <w:highlight w:val="none"/>
                <w:lang w:val="en-US" w:eastAsia="zh-CN"/>
              </w:rPr>
              <w:t>（9）投标报价是</w:t>
            </w:r>
            <w:r>
              <w:rPr>
                <w:rFonts w:hint="eastAsia"/>
                <w:color w:val="auto"/>
                <w:highlight w:val="none"/>
              </w:rPr>
              <w:t>履行合同的最终价格，应包括供货所需的人工费、搬运费(搬运至采购人指定存放地点)、货款、标准随机附件、包装、运输、装卸、保险、税金、货到就位、(包括提供技术资料、)项目管理、除本项目合同价款外，采购单位不再为本项目另付任何费用</w:t>
            </w:r>
            <w:r>
              <w:rPr>
                <w:rFonts w:hint="eastAsia"/>
                <w:color w:val="auto"/>
                <w:highlight w:val="none"/>
                <w:lang w:val="en-US" w:eastAsia="zh-CN"/>
              </w:rPr>
              <w:t>。</w:t>
            </w:r>
          </w:p>
          <w:p w14:paraId="1115B426">
            <w:pPr>
              <w:widowControl/>
              <w:spacing w:line="360" w:lineRule="auto"/>
              <w:jc w:val="left"/>
              <w:outlineLvl w:val="9"/>
              <w:rPr>
                <w:rFonts w:hint="eastAsia" w:ascii="宋体" w:hAnsi="宋体" w:eastAsia="宋体" w:cs="宋体"/>
                <w:b w:val="0"/>
                <w:bCs/>
                <w:color w:val="auto"/>
                <w:szCs w:val="21"/>
                <w:highlight w:val="none"/>
                <w:lang w:eastAsia="zh-CN"/>
              </w:rPr>
            </w:pPr>
            <w:r>
              <w:rPr>
                <w:rFonts w:hint="eastAsia" w:ascii="宋体" w:hAnsi="宋体" w:cs="宋体"/>
                <w:b w:val="0"/>
                <w:bCs w:val="0"/>
                <w:color w:val="auto"/>
                <w:sz w:val="21"/>
                <w:szCs w:val="21"/>
                <w:highlight w:val="none"/>
                <w:vertAlign w:val="baseline"/>
                <w:lang w:val="en-US" w:eastAsia="zh-CN"/>
              </w:rPr>
              <w:t>（10）</w:t>
            </w:r>
            <w:r>
              <w:rPr>
                <w:rFonts w:hint="eastAsia" w:ascii="宋体" w:hAnsi="宋体" w:eastAsia="宋体" w:cs="宋体"/>
                <w:b w:val="0"/>
                <w:bCs/>
                <w:color w:val="auto"/>
                <w:szCs w:val="21"/>
                <w:highlight w:val="none"/>
              </w:rPr>
              <w:t>具备合法有效的港口加油条件或海上（加油船）加油条件</w:t>
            </w:r>
            <w:r>
              <w:rPr>
                <w:rFonts w:hint="eastAsia" w:ascii="宋体" w:hAnsi="宋体" w:eastAsia="宋体" w:cs="宋体"/>
                <w:b w:val="0"/>
                <w:bCs/>
                <w:color w:val="auto"/>
                <w:szCs w:val="21"/>
                <w:highlight w:val="none"/>
                <w:lang w:eastAsia="zh-CN"/>
              </w:rPr>
              <w:t>，加油港口需由供应商联系提供。</w:t>
            </w:r>
          </w:p>
          <w:p w14:paraId="2110162E">
            <w:pPr>
              <w:widowControl/>
              <w:spacing w:line="360" w:lineRule="auto"/>
              <w:jc w:val="left"/>
              <w:outlineLvl w:val="9"/>
              <w:rPr>
                <w:rFonts w:hint="eastAsia" w:ascii="宋体" w:hAnsi="宋体" w:cs="宋体"/>
                <w:b w:val="0"/>
                <w:bCs w:val="0"/>
                <w:strike/>
                <w:dstrike w:val="0"/>
                <w:color w:val="auto"/>
                <w:sz w:val="21"/>
                <w:szCs w:val="21"/>
                <w:highlight w:val="none"/>
                <w:vertAlign w:val="baseline"/>
                <w:lang w:val="en-US" w:eastAsia="zh-CN"/>
              </w:rPr>
            </w:pPr>
            <w:bookmarkStart w:id="38" w:name="OLE_LINK2"/>
            <w:r>
              <w:rPr>
                <w:rFonts w:hint="eastAsia" w:ascii="宋体" w:hAnsi="宋体" w:cs="宋体"/>
                <w:color w:val="auto"/>
                <w:szCs w:val="21"/>
                <w:highlight w:val="none"/>
                <w:lang w:val="en-US" w:eastAsia="zh-CN"/>
              </w:rPr>
              <w:t>（11）</w:t>
            </w:r>
            <w:r>
              <w:rPr>
                <w:rFonts w:hint="eastAsia" w:ascii="宋体" w:hAnsi="宋体" w:cs="宋体"/>
                <w:b w:val="0"/>
                <w:bCs w:val="0"/>
                <w:color w:val="auto"/>
                <w:sz w:val="21"/>
                <w:szCs w:val="21"/>
                <w:highlight w:val="none"/>
                <w:vertAlign w:val="baseline"/>
                <w:lang w:val="en-US" w:eastAsia="zh-CN"/>
              </w:rPr>
              <w:t>成交供应商需</w:t>
            </w:r>
            <w:r>
              <w:rPr>
                <w:rFonts w:hint="eastAsia" w:ascii="宋体" w:hAnsi="宋体" w:cs="宋体"/>
                <w:color w:val="auto"/>
                <w:szCs w:val="21"/>
                <w:highlight w:val="none"/>
              </w:rPr>
              <w:t>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的油品数量及时间</w:t>
            </w:r>
            <w:r>
              <w:rPr>
                <w:rFonts w:hint="eastAsia" w:ascii="宋体" w:hAnsi="宋体" w:cs="宋体"/>
                <w:color w:val="auto"/>
                <w:szCs w:val="21"/>
                <w:highlight w:val="none"/>
              </w:rPr>
              <w:t>，送油至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港口（港口位置经双方协商后，由</w:t>
            </w:r>
            <w:r>
              <w:rPr>
                <w:rFonts w:hint="eastAsia" w:ascii="宋体" w:hAnsi="宋体" w:cs="宋体"/>
                <w:b w:val="0"/>
                <w:bCs w:val="0"/>
                <w:color w:val="auto"/>
                <w:sz w:val="21"/>
                <w:szCs w:val="21"/>
                <w:highlight w:val="none"/>
                <w:vertAlign w:val="baseline"/>
                <w:lang w:val="en-US" w:eastAsia="zh-CN"/>
              </w:rPr>
              <w:t>成交供应商联系提供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送油、加油过程产生的一切费用由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承担。</w:t>
            </w:r>
            <w:bookmarkEnd w:id="38"/>
          </w:p>
          <w:p w14:paraId="154DC9B3">
            <w:pPr>
              <w:pStyle w:val="2"/>
              <w:rPr>
                <w:color w:val="auto"/>
                <w:highlight w:val="none"/>
              </w:rPr>
            </w:pPr>
            <w:r>
              <w:rPr>
                <w:rFonts w:hint="eastAsia" w:ascii="宋体" w:hAnsi="宋体" w:cs="宋体"/>
                <w:b w:val="0"/>
                <w:bCs w:val="0"/>
                <w:strike w:val="0"/>
                <w:dstrike w:val="0"/>
                <w:color w:val="auto"/>
                <w:sz w:val="21"/>
                <w:szCs w:val="21"/>
                <w:highlight w:val="none"/>
                <w:vertAlign w:val="baseline"/>
                <w:lang w:val="en-US" w:eastAsia="zh-CN"/>
              </w:rPr>
              <w:t>（12）</w:t>
            </w:r>
            <w:r>
              <w:rPr>
                <w:rFonts w:hint="eastAsia" w:ascii="宋体" w:hAnsi="宋体" w:cs="宋体"/>
                <w:b w:val="0"/>
                <w:bCs w:val="0"/>
                <w:color w:val="auto"/>
                <w:sz w:val="21"/>
                <w:szCs w:val="21"/>
                <w:highlight w:val="none"/>
                <w:vertAlign w:val="baseline"/>
                <w:lang w:val="en-US" w:eastAsia="zh-CN"/>
              </w:rPr>
              <w:t>在采购人提出加油需求后，成交供应商应24个小时内完成所有加油前准备工作，准备工作包括但不限于油料准备、加油码头（海城区、银海区区域）或加油船准备等。经采购人同意，加油前准备工作时间可适当放宽。若因供应商原因无法保障采购人加油需求的并造成损失的，由供应商赔偿相应损失。</w:t>
            </w:r>
          </w:p>
        </w:tc>
      </w:tr>
    </w:tbl>
    <w:p w14:paraId="13AAF59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6EE1DB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9" w:name="_Toc184310291"/>
      <w:bookmarkEnd w:id="39"/>
      <w:bookmarkStart w:id="40" w:name="_Toc184308090"/>
      <w:bookmarkEnd w:id="40"/>
      <w:bookmarkStart w:id="41" w:name="_Toc184312137"/>
      <w:bookmarkEnd w:id="41"/>
      <w:bookmarkStart w:id="42" w:name="_Toc184308056"/>
      <w:bookmarkEnd w:id="42"/>
      <w:bookmarkStart w:id="43" w:name="_Toc184314446"/>
      <w:bookmarkEnd w:id="43"/>
      <w:bookmarkStart w:id="44" w:name="_Toc184313299"/>
      <w:bookmarkEnd w:id="44"/>
      <w:bookmarkStart w:id="45" w:name="_Toc184313287"/>
      <w:bookmarkEnd w:id="45"/>
      <w:bookmarkStart w:id="46" w:name="_Toc184312121"/>
      <w:bookmarkEnd w:id="46"/>
      <w:bookmarkStart w:id="47" w:name="_Toc184310308"/>
      <w:bookmarkEnd w:id="47"/>
      <w:bookmarkStart w:id="48" w:name="_Toc184308046"/>
      <w:bookmarkEnd w:id="48"/>
      <w:bookmarkStart w:id="49" w:name="_Toc184310335"/>
      <w:bookmarkEnd w:id="49"/>
      <w:bookmarkStart w:id="50" w:name="_Toc184313270"/>
      <w:bookmarkEnd w:id="50"/>
      <w:bookmarkStart w:id="51" w:name="_Toc184314417"/>
      <w:bookmarkEnd w:id="51"/>
      <w:bookmarkStart w:id="52" w:name="_Toc184310317"/>
      <w:bookmarkEnd w:id="52"/>
      <w:bookmarkStart w:id="53" w:name="_Toc184314435"/>
      <w:bookmarkEnd w:id="53"/>
      <w:bookmarkStart w:id="54" w:name="_Toc184312091"/>
      <w:bookmarkEnd w:id="54"/>
      <w:bookmarkStart w:id="55" w:name="_Toc184313245"/>
      <w:bookmarkEnd w:id="55"/>
      <w:bookmarkStart w:id="56" w:name="_Toc184312072"/>
      <w:bookmarkEnd w:id="56"/>
      <w:bookmarkStart w:id="57" w:name="_Toc184313243"/>
      <w:bookmarkEnd w:id="57"/>
      <w:bookmarkStart w:id="58" w:name="_Toc184314476"/>
      <w:bookmarkEnd w:id="58"/>
      <w:bookmarkStart w:id="59" w:name="_Toc184308085"/>
      <w:bookmarkEnd w:id="59"/>
      <w:bookmarkStart w:id="60" w:name="_Toc184313303"/>
      <w:bookmarkEnd w:id="60"/>
      <w:bookmarkStart w:id="61" w:name="_Toc184308055"/>
      <w:bookmarkEnd w:id="61"/>
      <w:bookmarkStart w:id="62" w:name="_Toc184308061"/>
      <w:bookmarkEnd w:id="62"/>
      <w:bookmarkStart w:id="63" w:name="_Toc184313248"/>
      <w:bookmarkEnd w:id="63"/>
      <w:bookmarkStart w:id="64" w:name="_Toc184312068"/>
      <w:bookmarkEnd w:id="64"/>
      <w:bookmarkStart w:id="65" w:name="_Toc184310290"/>
      <w:bookmarkEnd w:id="65"/>
      <w:bookmarkStart w:id="66" w:name="_Toc184312098"/>
      <w:bookmarkEnd w:id="66"/>
      <w:bookmarkStart w:id="67" w:name="_Toc184308040"/>
      <w:bookmarkEnd w:id="67"/>
      <w:bookmarkStart w:id="68" w:name="_Toc184312125"/>
      <w:bookmarkEnd w:id="68"/>
      <w:bookmarkStart w:id="69" w:name="_Toc184312097"/>
      <w:bookmarkEnd w:id="69"/>
      <w:bookmarkStart w:id="70" w:name="_Toc184312120"/>
      <w:bookmarkEnd w:id="70"/>
      <w:bookmarkStart w:id="71" w:name="_Toc184312117"/>
      <w:bookmarkEnd w:id="71"/>
      <w:bookmarkStart w:id="72" w:name="_Toc184313241"/>
      <w:bookmarkEnd w:id="72"/>
      <w:bookmarkStart w:id="73" w:name="_Toc184312083"/>
      <w:bookmarkEnd w:id="73"/>
      <w:bookmarkStart w:id="74" w:name="_Toc184310337"/>
      <w:bookmarkEnd w:id="74"/>
      <w:bookmarkStart w:id="75" w:name="_Toc184312116"/>
      <w:bookmarkEnd w:id="75"/>
      <w:bookmarkStart w:id="76" w:name="_Toc184312106"/>
      <w:bookmarkEnd w:id="76"/>
      <w:bookmarkStart w:id="77" w:name="_Toc184314459"/>
      <w:bookmarkEnd w:id="77"/>
      <w:bookmarkStart w:id="78" w:name="_Toc184308103"/>
      <w:bookmarkEnd w:id="78"/>
      <w:bookmarkStart w:id="79" w:name="_Toc184314424"/>
      <w:bookmarkEnd w:id="79"/>
      <w:bookmarkStart w:id="80" w:name="_Toc184314481"/>
      <w:bookmarkEnd w:id="80"/>
      <w:bookmarkStart w:id="81" w:name="_Toc184308075"/>
      <w:bookmarkEnd w:id="81"/>
      <w:bookmarkStart w:id="82" w:name="_Toc184310288"/>
      <w:bookmarkEnd w:id="82"/>
      <w:bookmarkStart w:id="83" w:name="_Toc184308065"/>
      <w:bookmarkEnd w:id="83"/>
      <w:bookmarkStart w:id="84" w:name="_Toc184312090"/>
      <w:bookmarkEnd w:id="84"/>
      <w:bookmarkStart w:id="85" w:name="_Toc184314465"/>
      <w:bookmarkEnd w:id="85"/>
      <w:bookmarkStart w:id="86" w:name="_Toc184312076"/>
      <w:bookmarkEnd w:id="86"/>
      <w:bookmarkStart w:id="87" w:name="_Toc184314463"/>
      <w:bookmarkEnd w:id="87"/>
      <w:bookmarkStart w:id="88" w:name="_Toc184310286"/>
      <w:bookmarkEnd w:id="88"/>
      <w:bookmarkStart w:id="89" w:name="_Toc184312094"/>
      <w:bookmarkEnd w:id="89"/>
      <w:bookmarkStart w:id="90" w:name="_Toc184314413"/>
      <w:bookmarkEnd w:id="90"/>
      <w:bookmarkStart w:id="91" w:name="_Toc184308051"/>
      <w:bookmarkEnd w:id="91"/>
      <w:bookmarkStart w:id="92" w:name="_Toc184314419"/>
      <w:bookmarkEnd w:id="92"/>
      <w:bookmarkStart w:id="93" w:name="_Toc184308043"/>
      <w:bookmarkEnd w:id="93"/>
      <w:bookmarkStart w:id="94" w:name="_Toc184312133"/>
      <w:bookmarkEnd w:id="94"/>
      <w:bookmarkStart w:id="95" w:name="_Toc184312135"/>
      <w:bookmarkEnd w:id="95"/>
      <w:bookmarkStart w:id="96" w:name="_Toc184310305"/>
      <w:bookmarkEnd w:id="96"/>
      <w:bookmarkStart w:id="97" w:name="_Toc184314425"/>
      <w:bookmarkEnd w:id="97"/>
      <w:bookmarkStart w:id="98" w:name="_Toc184313310"/>
      <w:bookmarkEnd w:id="98"/>
      <w:bookmarkStart w:id="99" w:name="_Toc184314479"/>
      <w:bookmarkEnd w:id="99"/>
      <w:bookmarkStart w:id="100" w:name="_Toc184308088"/>
      <w:bookmarkEnd w:id="100"/>
      <w:bookmarkStart w:id="101" w:name="_Toc184308054"/>
      <w:bookmarkEnd w:id="101"/>
      <w:bookmarkStart w:id="102" w:name="_Toc184308048"/>
      <w:bookmarkEnd w:id="102"/>
      <w:bookmarkStart w:id="103" w:name="_Toc184313308"/>
      <w:bookmarkEnd w:id="103"/>
      <w:bookmarkStart w:id="104" w:name="_Toc184308074"/>
      <w:bookmarkEnd w:id="104"/>
      <w:bookmarkStart w:id="105" w:name="_Toc184314428"/>
      <w:bookmarkEnd w:id="105"/>
      <w:bookmarkStart w:id="106" w:name="_Toc184312088"/>
      <w:bookmarkEnd w:id="106"/>
      <w:bookmarkStart w:id="107" w:name="_Toc184308058"/>
      <w:bookmarkEnd w:id="107"/>
      <w:bookmarkStart w:id="108" w:name="_Toc184312130"/>
      <w:bookmarkEnd w:id="108"/>
      <w:bookmarkStart w:id="109" w:name="_Toc184308078"/>
      <w:bookmarkEnd w:id="109"/>
      <w:bookmarkStart w:id="110" w:name="_Toc184308102"/>
      <w:bookmarkEnd w:id="110"/>
      <w:bookmarkStart w:id="111" w:name="_Toc184314422"/>
      <w:bookmarkEnd w:id="111"/>
      <w:bookmarkStart w:id="112" w:name="_Toc184310303"/>
      <w:bookmarkEnd w:id="112"/>
      <w:bookmarkStart w:id="113" w:name="_Toc184312115"/>
      <w:bookmarkEnd w:id="113"/>
      <w:bookmarkStart w:id="114" w:name="_Toc184313239"/>
      <w:bookmarkEnd w:id="114"/>
      <w:bookmarkStart w:id="115" w:name="_Toc184314433"/>
      <w:bookmarkEnd w:id="115"/>
      <w:bookmarkStart w:id="116" w:name="_Toc184314472"/>
      <w:bookmarkEnd w:id="116"/>
      <w:bookmarkStart w:id="117" w:name="_Toc184310344"/>
      <w:bookmarkEnd w:id="117"/>
      <w:bookmarkStart w:id="118" w:name="_Toc184312139"/>
      <w:bookmarkEnd w:id="118"/>
      <w:bookmarkStart w:id="119" w:name="_Toc184312089"/>
      <w:bookmarkEnd w:id="119"/>
      <w:bookmarkStart w:id="120" w:name="_Toc184313259"/>
      <w:bookmarkEnd w:id="120"/>
      <w:bookmarkStart w:id="121" w:name="_Toc184308089"/>
      <w:bookmarkEnd w:id="121"/>
      <w:bookmarkStart w:id="122" w:name="_Toc184308087"/>
      <w:bookmarkEnd w:id="122"/>
      <w:bookmarkStart w:id="123" w:name="_Toc184308094"/>
      <w:bookmarkEnd w:id="123"/>
      <w:bookmarkStart w:id="124" w:name="_Toc184308105"/>
      <w:bookmarkEnd w:id="124"/>
      <w:bookmarkStart w:id="125" w:name="_Toc184314474"/>
      <w:bookmarkEnd w:id="125"/>
      <w:bookmarkStart w:id="126" w:name="_Toc184312099"/>
      <w:bookmarkEnd w:id="126"/>
      <w:bookmarkStart w:id="127" w:name="_Toc184313261"/>
      <w:bookmarkEnd w:id="127"/>
      <w:bookmarkStart w:id="128" w:name="_Toc184308042"/>
      <w:bookmarkEnd w:id="128"/>
      <w:bookmarkStart w:id="129" w:name="_Toc184313275"/>
      <w:bookmarkEnd w:id="129"/>
      <w:bookmarkStart w:id="130" w:name="_Toc184312111"/>
      <w:bookmarkEnd w:id="130"/>
      <w:bookmarkStart w:id="131" w:name="_Toc184314432"/>
      <w:bookmarkEnd w:id="131"/>
      <w:bookmarkStart w:id="132" w:name="_Toc184312102"/>
      <w:bookmarkEnd w:id="132"/>
      <w:bookmarkStart w:id="133" w:name="_Toc184308062"/>
      <w:bookmarkEnd w:id="133"/>
      <w:bookmarkStart w:id="134" w:name="_Toc184312081"/>
      <w:bookmarkEnd w:id="134"/>
      <w:bookmarkStart w:id="135" w:name="_Toc184312093"/>
      <w:bookmarkEnd w:id="135"/>
      <w:bookmarkStart w:id="136" w:name="_Toc184308108"/>
      <w:bookmarkEnd w:id="136"/>
      <w:bookmarkStart w:id="137" w:name="_Toc184308041"/>
      <w:bookmarkEnd w:id="137"/>
      <w:bookmarkStart w:id="138" w:name="_Toc184308100"/>
      <w:bookmarkEnd w:id="138"/>
      <w:bookmarkStart w:id="139" w:name="_Toc184310312"/>
      <w:bookmarkEnd w:id="139"/>
      <w:bookmarkStart w:id="140" w:name="_Toc184308067"/>
      <w:bookmarkEnd w:id="140"/>
      <w:bookmarkStart w:id="141" w:name="_Toc184310296"/>
      <w:bookmarkEnd w:id="141"/>
      <w:bookmarkStart w:id="142" w:name="_Toc184314445"/>
      <w:bookmarkEnd w:id="142"/>
      <w:bookmarkStart w:id="143" w:name="_Toc184312067"/>
      <w:bookmarkEnd w:id="143"/>
      <w:bookmarkStart w:id="144" w:name="_Toc184313254"/>
      <w:bookmarkEnd w:id="144"/>
      <w:bookmarkStart w:id="145" w:name="_Toc184308091"/>
      <w:bookmarkEnd w:id="145"/>
      <w:bookmarkStart w:id="146" w:name="_Toc184314411"/>
      <w:bookmarkEnd w:id="146"/>
      <w:bookmarkStart w:id="147" w:name="_Toc184310306"/>
      <w:bookmarkEnd w:id="147"/>
      <w:bookmarkStart w:id="148" w:name="_Toc184308066"/>
      <w:bookmarkEnd w:id="148"/>
      <w:bookmarkStart w:id="149" w:name="_Toc184314449"/>
      <w:bookmarkEnd w:id="149"/>
      <w:bookmarkStart w:id="150" w:name="_Toc184313272"/>
      <w:bookmarkEnd w:id="150"/>
      <w:bookmarkStart w:id="151" w:name="_Toc184314414"/>
      <w:bookmarkEnd w:id="151"/>
      <w:bookmarkStart w:id="152" w:name="_Toc184314431"/>
      <w:bookmarkEnd w:id="152"/>
      <w:bookmarkStart w:id="153" w:name="_Toc184310314"/>
      <w:bookmarkEnd w:id="153"/>
      <w:bookmarkStart w:id="154" w:name="_Toc184314457"/>
      <w:bookmarkEnd w:id="154"/>
      <w:bookmarkStart w:id="155" w:name="_Toc184314482"/>
      <w:bookmarkEnd w:id="155"/>
      <w:bookmarkStart w:id="156" w:name="_Toc184313301"/>
      <w:bookmarkEnd w:id="156"/>
      <w:bookmarkStart w:id="157" w:name="_Toc184313277"/>
      <w:bookmarkEnd w:id="157"/>
      <w:bookmarkStart w:id="158" w:name="_Toc184312086"/>
      <w:bookmarkEnd w:id="158"/>
      <w:bookmarkStart w:id="159" w:name="_Toc184310272"/>
      <w:bookmarkEnd w:id="159"/>
      <w:bookmarkStart w:id="160" w:name="_Toc184312075"/>
      <w:bookmarkEnd w:id="160"/>
      <w:bookmarkStart w:id="161" w:name="_Toc184313306"/>
      <w:bookmarkEnd w:id="161"/>
      <w:bookmarkStart w:id="162" w:name="_Toc184312138"/>
      <w:bookmarkEnd w:id="162"/>
      <w:bookmarkStart w:id="163" w:name="_Toc184313244"/>
      <w:bookmarkEnd w:id="163"/>
      <w:bookmarkStart w:id="164" w:name="_Toc184314444"/>
      <w:bookmarkEnd w:id="164"/>
      <w:bookmarkStart w:id="165" w:name="_Toc184313282"/>
      <w:bookmarkEnd w:id="165"/>
      <w:bookmarkStart w:id="166" w:name="_Toc184310285"/>
      <w:bookmarkEnd w:id="166"/>
      <w:bookmarkStart w:id="167" w:name="_Toc184314418"/>
      <w:bookmarkEnd w:id="167"/>
      <w:bookmarkStart w:id="168" w:name="_Toc184314438"/>
      <w:bookmarkEnd w:id="168"/>
      <w:bookmarkStart w:id="169" w:name="_Toc184310301"/>
      <w:bookmarkEnd w:id="169"/>
      <w:bookmarkStart w:id="170" w:name="_Toc184313267"/>
      <w:bookmarkEnd w:id="170"/>
      <w:bookmarkStart w:id="171" w:name="_Toc184314447"/>
      <w:bookmarkEnd w:id="171"/>
      <w:bookmarkStart w:id="172" w:name="_Toc184308045"/>
      <w:bookmarkEnd w:id="172"/>
      <w:bookmarkStart w:id="173" w:name="_Toc184310319"/>
      <w:bookmarkEnd w:id="173"/>
      <w:bookmarkStart w:id="174" w:name="_Toc184308044"/>
      <w:bookmarkEnd w:id="174"/>
      <w:bookmarkStart w:id="175" w:name="_Toc184312085"/>
      <w:bookmarkEnd w:id="175"/>
      <w:bookmarkStart w:id="176" w:name="_Toc184314442"/>
      <w:bookmarkEnd w:id="176"/>
      <w:bookmarkStart w:id="177" w:name="_Toc184314412"/>
      <w:bookmarkEnd w:id="177"/>
      <w:bookmarkStart w:id="178" w:name="_Toc184308106"/>
      <w:bookmarkEnd w:id="178"/>
      <w:bookmarkStart w:id="179" w:name="_Toc184314473"/>
      <w:bookmarkEnd w:id="179"/>
      <w:bookmarkStart w:id="180" w:name="_Toc184310279"/>
      <w:bookmarkEnd w:id="180"/>
      <w:bookmarkStart w:id="181" w:name="_Toc184310323"/>
      <w:bookmarkEnd w:id="181"/>
      <w:bookmarkStart w:id="182" w:name="_Toc184314461"/>
      <w:bookmarkEnd w:id="182"/>
      <w:bookmarkStart w:id="183" w:name="_Toc184312108"/>
      <w:bookmarkEnd w:id="183"/>
      <w:bookmarkStart w:id="184" w:name="_Toc184310289"/>
      <w:bookmarkEnd w:id="184"/>
      <w:bookmarkStart w:id="185" w:name="_Toc184314470"/>
      <w:bookmarkEnd w:id="185"/>
      <w:bookmarkStart w:id="186" w:name="_Toc184308081"/>
      <w:bookmarkEnd w:id="186"/>
      <w:bookmarkStart w:id="187" w:name="_Toc184314434"/>
      <w:bookmarkEnd w:id="187"/>
      <w:bookmarkStart w:id="188" w:name="_Toc184310283"/>
      <w:bookmarkEnd w:id="188"/>
      <w:bookmarkStart w:id="189" w:name="_Toc184308096"/>
      <w:bookmarkEnd w:id="189"/>
      <w:bookmarkStart w:id="190" w:name="_Toc184312082"/>
      <w:bookmarkEnd w:id="190"/>
      <w:bookmarkStart w:id="191" w:name="_Toc184313246"/>
      <w:bookmarkEnd w:id="191"/>
      <w:bookmarkStart w:id="192" w:name="_Toc184312123"/>
      <w:bookmarkEnd w:id="192"/>
      <w:bookmarkStart w:id="193" w:name="_Toc184314420"/>
      <w:bookmarkEnd w:id="193"/>
      <w:bookmarkStart w:id="194" w:name="_Toc184308086"/>
      <w:bookmarkEnd w:id="194"/>
      <w:bookmarkStart w:id="195" w:name="_Toc184314480"/>
      <w:bookmarkEnd w:id="195"/>
      <w:bookmarkStart w:id="196" w:name="_Toc184313257"/>
      <w:bookmarkEnd w:id="196"/>
      <w:bookmarkStart w:id="197" w:name="_Toc184314450"/>
      <w:bookmarkEnd w:id="197"/>
      <w:bookmarkStart w:id="198" w:name="_Toc184312084"/>
      <w:bookmarkEnd w:id="198"/>
      <w:bookmarkStart w:id="199" w:name="_Toc184312129"/>
      <w:bookmarkEnd w:id="199"/>
      <w:bookmarkStart w:id="200" w:name="_Toc184314471"/>
      <w:bookmarkEnd w:id="200"/>
      <w:bookmarkStart w:id="201" w:name="_Toc184310311"/>
      <w:bookmarkEnd w:id="201"/>
      <w:bookmarkStart w:id="202" w:name="_Toc184313238"/>
      <w:bookmarkEnd w:id="202"/>
      <w:bookmarkStart w:id="203" w:name="_Toc184314458"/>
      <w:bookmarkEnd w:id="203"/>
      <w:bookmarkStart w:id="204" w:name="_Toc184310333"/>
      <w:bookmarkEnd w:id="204"/>
      <w:bookmarkStart w:id="205" w:name="_Toc184310342"/>
      <w:bookmarkEnd w:id="205"/>
      <w:bookmarkStart w:id="206" w:name="_Toc184313295"/>
      <w:bookmarkEnd w:id="206"/>
      <w:bookmarkStart w:id="207" w:name="_Toc184310282"/>
      <w:bookmarkEnd w:id="207"/>
      <w:bookmarkStart w:id="208" w:name="_Toc184308084"/>
      <w:bookmarkEnd w:id="208"/>
      <w:bookmarkStart w:id="209" w:name="_Toc184313289"/>
      <w:bookmarkEnd w:id="209"/>
      <w:bookmarkStart w:id="210" w:name="_Toc184310277"/>
      <w:bookmarkEnd w:id="210"/>
      <w:bookmarkStart w:id="211" w:name="_Toc184310322"/>
      <w:bookmarkEnd w:id="211"/>
      <w:bookmarkStart w:id="212" w:name="_Toc184310273"/>
      <w:bookmarkEnd w:id="212"/>
      <w:bookmarkStart w:id="213" w:name="_Toc184313304"/>
      <w:bookmarkEnd w:id="213"/>
      <w:bookmarkStart w:id="214" w:name="_Toc184314466"/>
      <w:bookmarkEnd w:id="214"/>
      <w:bookmarkStart w:id="215" w:name="_Toc184313286"/>
      <w:bookmarkEnd w:id="215"/>
      <w:bookmarkStart w:id="216" w:name="_Toc184313250"/>
      <w:bookmarkEnd w:id="216"/>
      <w:bookmarkStart w:id="217" w:name="_Toc184313260"/>
      <w:bookmarkEnd w:id="217"/>
      <w:bookmarkStart w:id="218" w:name="_Toc184313305"/>
      <w:bookmarkEnd w:id="218"/>
      <w:bookmarkStart w:id="219" w:name="_Toc184308052"/>
      <w:bookmarkEnd w:id="219"/>
      <w:bookmarkStart w:id="220" w:name="_Toc184312071"/>
      <w:bookmarkEnd w:id="220"/>
      <w:bookmarkStart w:id="221" w:name="_Toc184308083"/>
      <w:bookmarkEnd w:id="221"/>
      <w:bookmarkStart w:id="222" w:name="_Toc184312109"/>
      <w:bookmarkEnd w:id="222"/>
      <w:bookmarkStart w:id="223" w:name="_Toc184308097"/>
      <w:bookmarkEnd w:id="223"/>
      <w:bookmarkStart w:id="224" w:name="_Toc184308053"/>
      <w:bookmarkEnd w:id="224"/>
      <w:bookmarkStart w:id="225" w:name="_Toc184313297"/>
      <w:bookmarkEnd w:id="225"/>
      <w:bookmarkStart w:id="226" w:name="_Toc184312126"/>
      <w:bookmarkEnd w:id="226"/>
      <w:bookmarkStart w:id="227" w:name="_Toc184308060"/>
      <w:bookmarkEnd w:id="227"/>
      <w:bookmarkStart w:id="228" w:name="_Toc184310329"/>
      <w:bookmarkEnd w:id="228"/>
      <w:bookmarkStart w:id="229" w:name="_Toc184308038"/>
      <w:bookmarkEnd w:id="229"/>
      <w:bookmarkStart w:id="230" w:name="_Toc184310326"/>
      <w:bookmarkEnd w:id="230"/>
      <w:bookmarkStart w:id="231" w:name="_Toc184313300"/>
      <w:bookmarkEnd w:id="231"/>
      <w:bookmarkStart w:id="232" w:name="_Toc184313307"/>
      <w:bookmarkEnd w:id="232"/>
      <w:bookmarkStart w:id="233" w:name="_Toc184313309"/>
      <w:bookmarkEnd w:id="233"/>
      <w:bookmarkStart w:id="234" w:name="_Toc184314448"/>
      <w:bookmarkEnd w:id="234"/>
      <w:bookmarkStart w:id="235" w:name="_Toc184313302"/>
      <w:bookmarkEnd w:id="235"/>
      <w:bookmarkStart w:id="236" w:name="_Toc184310275"/>
      <w:bookmarkEnd w:id="236"/>
      <w:bookmarkStart w:id="237" w:name="_Toc184310310"/>
      <w:bookmarkEnd w:id="237"/>
      <w:bookmarkStart w:id="238" w:name="_Toc184310281"/>
      <w:bookmarkEnd w:id="238"/>
      <w:bookmarkStart w:id="239" w:name="_Toc184308093"/>
      <w:bookmarkEnd w:id="239"/>
      <w:bookmarkStart w:id="240" w:name="_Toc184308063"/>
      <w:bookmarkEnd w:id="240"/>
      <w:bookmarkStart w:id="241" w:name="_Toc184310313"/>
      <w:bookmarkEnd w:id="241"/>
      <w:bookmarkStart w:id="242" w:name="_Toc184308082"/>
      <w:bookmarkEnd w:id="242"/>
      <w:bookmarkStart w:id="243" w:name="_Toc184313249"/>
      <w:bookmarkEnd w:id="243"/>
      <w:bookmarkStart w:id="244" w:name="_Toc184314456"/>
      <w:bookmarkEnd w:id="244"/>
      <w:bookmarkStart w:id="245" w:name="_Toc184314460"/>
      <w:bookmarkEnd w:id="245"/>
      <w:bookmarkStart w:id="246" w:name="_Toc184310297"/>
      <w:bookmarkEnd w:id="246"/>
      <w:bookmarkStart w:id="247" w:name="_Toc184308076"/>
      <w:bookmarkEnd w:id="247"/>
      <w:bookmarkStart w:id="248" w:name="_Toc184310276"/>
      <w:bookmarkEnd w:id="248"/>
      <w:bookmarkStart w:id="249" w:name="_Toc184308079"/>
      <w:bookmarkEnd w:id="249"/>
      <w:bookmarkStart w:id="250" w:name="_Toc184313265"/>
      <w:bookmarkEnd w:id="250"/>
      <w:bookmarkStart w:id="251" w:name="_Toc184314467"/>
      <w:bookmarkEnd w:id="251"/>
      <w:bookmarkStart w:id="252" w:name="_Toc184313280"/>
      <w:bookmarkEnd w:id="252"/>
      <w:bookmarkStart w:id="253" w:name="_Toc184312118"/>
      <w:bookmarkEnd w:id="253"/>
      <w:bookmarkStart w:id="254" w:name="_Toc184313274"/>
      <w:bookmarkEnd w:id="254"/>
      <w:bookmarkStart w:id="255" w:name="_Toc184314423"/>
      <w:bookmarkEnd w:id="255"/>
      <w:bookmarkStart w:id="256" w:name="_Toc184310295"/>
      <w:bookmarkEnd w:id="256"/>
      <w:bookmarkStart w:id="257" w:name="_Toc184308039"/>
      <w:bookmarkEnd w:id="257"/>
      <w:bookmarkStart w:id="258" w:name="_Toc184310292"/>
      <w:bookmarkEnd w:id="258"/>
      <w:bookmarkStart w:id="259" w:name="_Toc184310318"/>
      <w:bookmarkEnd w:id="259"/>
      <w:bookmarkStart w:id="260" w:name="_Toc184312080"/>
      <w:bookmarkEnd w:id="260"/>
      <w:bookmarkStart w:id="261" w:name="_Toc184314410"/>
      <w:bookmarkEnd w:id="261"/>
      <w:bookmarkStart w:id="262" w:name="_Toc184313296"/>
      <w:bookmarkEnd w:id="262"/>
      <w:bookmarkStart w:id="263" w:name="_Toc184308071"/>
      <w:bookmarkEnd w:id="263"/>
      <w:bookmarkStart w:id="264" w:name="_Toc184314430"/>
      <w:bookmarkEnd w:id="264"/>
      <w:bookmarkStart w:id="265" w:name="_Toc184312103"/>
      <w:bookmarkEnd w:id="265"/>
      <w:bookmarkStart w:id="266" w:name="_Toc184314426"/>
      <w:bookmarkEnd w:id="266"/>
      <w:bookmarkStart w:id="267" w:name="_Toc184308101"/>
      <w:bookmarkEnd w:id="267"/>
      <w:bookmarkStart w:id="268" w:name="_Toc184314477"/>
      <w:bookmarkEnd w:id="268"/>
      <w:bookmarkStart w:id="269" w:name="_Toc184312100"/>
      <w:bookmarkEnd w:id="269"/>
      <w:bookmarkStart w:id="270" w:name="_Toc184313294"/>
      <w:bookmarkEnd w:id="270"/>
      <w:bookmarkStart w:id="271" w:name="_Toc184314416"/>
      <w:bookmarkEnd w:id="271"/>
      <w:bookmarkStart w:id="272" w:name="_Toc184310328"/>
      <w:bookmarkEnd w:id="272"/>
      <w:bookmarkStart w:id="273" w:name="_Toc184313256"/>
      <w:bookmarkEnd w:id="273"/>
      <w:bookmarkStart w:id="274" w:name="_Toc184312104"/>
      <w:bookmarkEnd w:id="274"/>
      <w:bookmarkStart w:id="275" w:name="_Toc184310293"/>
      <w:bookmarkEnd w:id="275"/>
      <w:bookmarkStart w:id="276" w:name="_Toc184312087"/>
      <w:bookmarkEnd w:id="276"/>
      <w:bookmarkStart w:id="277" w:name="_Toc184313291"/>
      <w:bookmarkEnd w:id="277"/>
      <w:bookmarkStart w:id="278" w:name="_Toc184313266"/>
      <w:bookmarkEnd w:id="278"/>
      <w:bookmarkStart w:id="279" w:name="_Toc184308050"/>
      <w:bookmarkEnd w:id="279"/>
      <w:bookmarkStart w:id="280" w:name="_Toc184312092"/>
      <w:bookmarkEnd w:id="280"/>
      <w:bookmarkStart w:id="281" w:name="_Toc184310287"/>
      <w:bookmarkEnd w:id="281"/>
      <w:bookmarkStart w:id="282" w:name="_Toc184313283"/>
      <w:bookmarkEnd w:id="282"/>
      <w:bookmarkStart w:id="283" w:name="_Toc184310321"/>
      <w:bookmarkEnd w:id="283"/>
      <w:bookmarkStart w:id="284" w:name="_Toc184310299"/>
      <w:bookmarkEnd w:id="284"/>
      <w:bookmarkStart w:id="285" w:name="_Toc184310339"/>
      <w:bookmarkEnd w:id="285"/>
      <w:bookmarkStart w:id="286" w:name="_Toc184312110"/>
      <w:bookmarkEnd w:id="286"/>
      <w:bookmarkStart w:id="287" w:name="_Toc184308059"/>
      <w:bookmarkEnd w:id="287"/>
      <w:bookmarkStart w:id="288" w:name="_Toc184314415"/>
      <w:bookmarkEnd w:id="288"/>
      <w:bookmarkStart w:id="289" w:name="_Toc184310324"/>
      <w:bookmarkEnd w:id="289"/>
      <w:bookmarkStart w:id="290" w:name="_Toc184310316"/>
      <w:bookmarkEnd w:id="290"/>
      <w:bookmarkStart w:id="291" w:name="_Toc184312078"/>
      <w:bookmarkEnd w:id="291"/>
      <w:bookmarkStart w:id="292" w:name="_Toc184312101"/>
      <w:bookmarkEnd w:id="292"/>
      <w:bookmarkStart w:id="293" w:name="_Toc184314453"/>
      <w:bookmarkEnd w:id="293"/>
      <w:bookmarkStart w:id="294" w:name="_Toc184310300"/>
      <w:bookmarkEnd w:id="294"/>
      <w:bookmarkStart w:id="295" w:name="_Toc184313262"/>
      <w:bookmarkEnd w:id="295"/>
      <w:bookmarkStart w:id="296" w:name="_Toc184312079"/>
      <w:bookmarkEnd w:id="296"/>
      <w:bookmarkStart w:id="297" w:name="_Toc184310274"/>
      <w:bookmarkEnd w:id="297"/>
      <w:bookmarkStart w:id="298" w:name="_Toc184314440"/>
      <w:bookmarkEnd w:id="298"/>
      <w:bookmarkStart w:id="299" w:name="_Toc184313284"/>
      <w:bookmarkEnd w:id="299"/>
      <w:bookmarkStart w:id="300" w:name="_Toc184314478"/>
      <w:bookmarkEnd w:id="300"/>
      <w:bookmarkStart w:id="301" w:name="_Toc184314462"/>
      <w:bookmarkEnd w:id="301"/>
      <w:bookmarkStart w:id="302" w:name="_Toc184310284"/>
      <w:bookmarkEnd w:id="302"/>
      <w:bookmarkStart w:id="303" w:name="_Toc184313281"/>
      <w:bookmarkEnd w:id="303"/>
      <w:bookmarkStart w:id="304" w:name="_Toc184312095"/>
      <w:bookmarkEnd w:id="304"/>
      <w:bookmarkStart w:id="305" w:name="_Toc184308064"/>
      <w:bookmarkEnd w:id="305"/>
      <w:bookmarkStart w:id="306" w:name="_Toc184312073"/>
      <w:bookmarkEnd w:id="306"/>
      <w:bookmarkStart w:id="307" w:name="_Toc184310331"/>
      <w:bookmarkEnd w:id="307"/>
      <w:bookmarkStart w:id="308" w:name="_Toc184312127"/>
      <w:bookmarkEnd w:id="308"/>
      <w:bookmarkStart w:id="309" w:name="_Toc184314429"/>
      <w:bookmarkEnd w:id="309"/>
      <w:bookmarkStart w:id="310" w:name="_Toc184310278"/>
      <w:bookmarkEnd w:id="310"/>
      <w:bookmarkStart w:id="311" w:name="_Toc184313264"/>
      <w:bookmarkEnd w:id="311"/>
      <w:bookmarkStart w:id="312" w:name="_Toc184310341"/>
      <w:bookmarkEnd w:id="312"/>
      <w:bookmarkStart w:id="313" w:name="_Toc184312074"/>
      <w:bookmarkEnd w:id="313"/>
      <w:bookmarkStart w:id="314" w:name="_Toc184314454"/>
      <w:bookmarkEnd w:id="314"/>
      <w:bookmarkStart w:id="315" w:name="_Toc184312070"/>
      <w:bookmarkEnd w:id="315"/>
      <w:bookmarkStart w:id="316" w:name="_Toc184312077"/>
      <w:bookmarkEnd w:id="316"/>
      <w:bookmarkStart w:id="317" w:name="_Toc184314439"/>
      <w:bookmarkEnd w:id="317"/>
      <w:bookmarkStart w:id="318" w:name="_Toc184308057"/>
      <w:bookmarkEnd w:id="318"/>
      <w:bookmarkStart w:id="319" w:name="_Toc184314468"/>
      <w:bookmarkEnd w:id="319"/>
      <w:bookmarkStart w:id="320" w:name="_Toc184314436"/>
      <w:bookmarkEnd w:id="320"/>
      <w:bookmarkStart w:id="321" w:name="_Toc184312132"/>
      <w:bookmarkEnd w:id="321"/>
      <w:bookmarkStart w:id="322" w:name="_Toc184312128"/>
      <w:bookmarkEnd w:id="322"/>
      <w:bookmarkStart w:id="323" w:name="_Toc184314452"/>
      <w:bookmarkEnd w:id="323"/>
      <w:bookmarkStart w:id="324" w:name="_Toc184314443"/>
      <w:bookmarkEnd w:id="324"/>
      <w:bookmarkStart w:id="325" w:name="_Toc184308099"/>
      <w:bookmarkEnd w:id="325"/>
      <w:bookmarkStart w:id="326" w:name="_Toc184308049"/>
      <w:bookmarkEnd w:id="326"/>
      <w:bookmarkStart w:id="327" w:name="_Toc184310330"/>
      <w:bookmarkEnd w:id="327"/>
      <w:bookmarkStart w:id="328" w:name="_Toc184314455"/>
      <w:bookmarkEnd w:id="328"/>
      <w:bookmarkStart w:id="329" w:name="_Toc184312124"/>
      <w:bookmarkEnd w:id="329"/>
      <w:bookmarkStart w:id="330" w:name="_Toc184310334"/>
      <w:bookmarkEnd w:id="330"/>
      <w:bookmarkStart w:id="331" w:name="_Toc184310327"/>
      <w:bookmarkEnd w:id="331"/>
      <w:bookmarkStart w:id="332" w:name="_Toc184314421"/>
      <w:bookmarkEnd w:id="332"/>
      <w:bookmarkStart w:id="333" w:name="_Toc184308104"/>
      <w:bookmarkEnd w:id="333"/>
      <w:bookmarkStart w:id="334" w:name="_Toc184312112"/>
      <w:bookmarkEnd w:id="334"/>
      <w:bookmarkStart w:id="335" w:name="_Toc184313290"/>
      <w:bookmarkEnd w:id="335"/>
      <w:bookmarkStart w:id="336" w:name="_Toc184310332"/>
      <w:bookmarkEnd w:id="336"/>
      <w:bookmarkStart w:id="337" w:name="_Toc184308069"/>
      <w:bookmarkEnd w:id="337"/>
      <w:bookmarkStart w:id="338" w:name="_Toc184313255"/>
      <w:bookmarkEnd w:id="338"/>
      <w:bookmarkStart w:id="339" w:name="_Toc184313271"/>
      <w:bookmarkEnd w:id="339"/>
      <w:bookmarkStart w:id="340" w:name="_Toc184310298"/>
      <w:bookmarkEnd w:id="340"/>
      <w:bookmarkStart w:id="341" w:name="_Toc184313288"/>
      <w:bookmarkEnd w:id="341"/>
      <w:bookmarkStart w:id="342" w:name="_Toc184308092"/>
      <w:bookmarkEnd w:id="342"/>
      <w:bookmarkStart w:id="343" w:name="_Toc184314475"/>
      <w:bookmarkEnd w:id="343"/>
      <w:bookmarkStart w:id="344" w:name="_Toc184313276"/>
      <w:bookmarkEnd w:id="344"/>
      <w:bookmarkStart w:id="345" w:name="_Toc184308107"/>
      <w:bookmarkEnd w:id="345"/>
      <w:bookmarkStart w:id="346" w:name="_Toc184310280"/>
      <w:bookmarkEnd w:id="346"/>
      <w:bookmarkStart w:id="347" w:name="_Toc184312119"/>
      <w:bookmarkEnd w:id="347"/>
      <w:bookmarkStart w:id="348" w:name="_Toc184313293"/>
      <w:bookmarkEnd w:id="348"/>
      <w:bookmarkStart w:id="349" w:name="_Toc184310336"/>
      <w:bookmarkEnd w:id="349"/>
      <w:bookmarkStart w:id="350" w:name="_Toc184312134"/>
      <w:bookmarkEnd w:id="350"/>
      <w:bookmarkStart w:id="351" w:name="_Toc184313251"/>
      <w:bookmarkEnd w:id="351"/>
      <w:bookmarkStart w:id="352" w:name="_Toc184313242"/>
      <w:bookmarkEnd w:id="352"/>
      <w:bookmarkStart w:id="353" w:name="_Toc184312113"/>
      <w:bookmarkEnd w:id="353"/>
      <w:bookmarkStart w:id="354" w:name="_Toc184313247"/>
      <w:bookmarkEnd w:id="354"/>
      <w:bookmarkStart w:id="355" w:name="_Toc184310340"/>
      <w:bookmarkEnd w:id="355"/>
      <w:bookmarkStart w:id="356" w:name="_Toc184312136"/>
      <w:bookmarkEnd w:id="356"/>
      <w:bookmarkStart w:id="357" w:name="_Toc184308037"/>
      <w:bookmarkEnd w:id="357"/>
      <w:bookmarkStart w:id="358" w:name="_Toc184310302"/>
      <w:bookmarkEnd w:id="358"/>
      <w:bookmarkStart w:id="359" w:name="_Toc184312114"/>
      <w:bookmarkEnd w:id="359"/>
      <w:bookmarkStart w:id="360" w:name="_Toc184312096"/>
      <w:bookmarkEnd w:id="360"/>
      <w:bookmarkStart w:id="361" w:name="_Toc184313298"/>
      <w:bookmarkEnd w:id="361"/>
      <w:bookmarkStart w:id="362" w:name="_Toc184314469"/>
      <w:bookmarkEnd w:id="362"/>
      <w:bookmarkStart w:id="363" w:name="_Toc184310325"/>
      <w:bookmarkEnd w:id="363"/>
      <w:bookmarkStart w:id="364" w:name="_Toc184313253"/>
      <w:bookmarkEnd w:id="364"/>
      <w:bookmarkStart w:id="365" w:name="_Toc184313269"/>
      <w:bookmarkEnd w:id="365"/>
      <w:bookmarkStart w:id="366" w:name="_Toc184308072"/>
      <w:bookmarkEnd w:id="366"/>
      <w:bookmarkStart w:id="367" w:name="_Toc184308095"/>
      <w:bookmarkEnd w:id="367"/>
      <w:bookmarkStart w:id="368" w:name="_Toc184314437"/>
      <w:bookmarkEnd w:id="368"/>
      <w:bookmarkStart w:id="369" w:name="_Toc184310309"/>
      <w:bookmarkEnd w:id="369"/>
      <w:bookmarkStart w:id="370" w:name="_Toc184313285"/>
      <w:bookmarkEnd w:id="370"/>
      <w:bookmarkStart w:id="371" w:name="_Toc184312107"/>
      <w:bookmarkEnd w:id="371"/>
      <w:bookmarkStart w:id="372" w:name="_Toc184310304"/>
      <w:bookmarkEnd w:id="372"/>
      <w:bookmarkStart w:id="373" w:name="_Toc184308098"/>
      <w:bookmarkEnd w:id="373"/>
      <w:bookmarkStart w:id="374" w:name="_Toc184314464"/>
      <w:bookmarkEnd w:id="374"/>
      <w:bookmarkStart w:id="375" w:name="_Toc184313278"/>
      <w:bookmarkEnd w:id="375"/>
      <w:bookmarkStart w:id="376" w:name="_Toc184310315"/>
      <w:bookmarkEnd w:id="376"/>
      <w:bookmarkStart w:id="377" w:name="_Toc184310338"/>
      <w:bookmarkEnd w:id="377"/>
      <w:bookmarkStart w:id="378" w:name="_Toc184310294"/>
      <w:bookmarkEnd w:id="378"/>
      <w:bookmarkStart w:id="379" w:name="_Toc184313279"/>
      <w:bookmarkEnd w:id="379"/>
      <w:bookmarkStart w:id="380" w:name="_Toc184308073"/>
      <w:bookmarkEnd w:id="380"/>
      <w:bookmarkStart w:id="381" w:name="_Toc184313252"/>
      <w:bookmarkEnd w:id="381"/>
      <w:bookmarkStart w:id="382" w:name="_Toc184312122"/>
      <w:bookmarkEnd w:id="382"/>
      <w:bookmarkStart w:id="383" w:name="_Toc184308080"/>
      <w:bookmarkEnd w:id="383"/>
      <w:bookmarkStart w:id="384" w:name="_Toc184310343"/>
      <w:bookmarkEnd w:id="384"/>
      <w:bookmarkStart w:id="385" w:name="_Toc184308068"/>
      <w:bookmarkEnd w:id="385"/>
      <w:bookmarkStart w:id="386" w:name="_Toc184314451"/>
      <w:bookmarkEnd w:id="386"/>
      <w:bookmarkStart w:id="387" w:name="_Toc184312069"/>
      <w:bookmarkEnd w:id="387"/>
      <w:bookmarkStart w:id="388" w:name="_Toc184310307"/>
      <w:bookmarkEnd w:id="388"/>
      <w:bookmarkStart w:id="389" w:name="_Toc184308070"/>
      <w:bookmarkEnd w:id="389"/>
      <w:bookmarkStart w:id="390" w:name="_Toc184308047"/>
      <w:bookmarkEnd w:id="390"/>
      <w:bookmarkStart w:id="391" w:name="_Toc184308036"/>
      <w:bookmarkEnd w:id="391"/>
      <w:bookmarkStart w:id="392" w:name="_Toc184313268"/>
      <w:bookmarkEnd w:id="392"/>
      <w:bookmarkStart w:id="393" w:name="_Toc184308077"/>
      <w:bookmarkEnd w:id="393"/>
      <w:bookmarkStart w:id="394" w:name="_Toc184313240"/>
      <w:bookmarkEnd w:id="394"/>
      <w:bookmarkStart w:id="395" w:name="_Toc184314441"/>
      <w:bookmarkEnd w:id="395"/>
      <w:bookmarkStart w:id="396" w:name="_Toc184313263"/>
      <w:bookmarkEnd w:id="396"/>
      <w:bookmarkStart w:id="397" w:name="_Toc184310320"/>
      <w:bookmarkEnd w:id="397"/>
      <w:bookmarkStart w:id="398" w:name="_Toc184313292"/>
      <w:bookmarkEnd w:id="398"/>
      <w:bookmarkStart w:id="399" w:name="_Toc184314427"/>
      <w:bookmarkEnd w:id="399"/>
      <w:bookmarkStart w:id="400" w:name="_Toc184312131"/>
      <w:bookmarkEnd w:id="400"/>
      <w:bookmarkStart w:id="401" w:name="_Toc184313258"/>
      <w:bookmarkEnd w:id="401"/>
      <w:bookmarkStart w:id="402" w:name="_Toc184313273"/>
      <w:bookmarkEnd w:id="402"/>
      <w:bookmarkStart w:id="403" w:name="_Toc184312105"/>
      <w:bookmarkEnd w:id="403"/>
      <w:r>
        <w:rPr>
          <w:rFonts w:hint="eastAsia" w:ascii="宋体" w:hAnsi="宋体" w:cs="宋体"/>
          <w:b/>
          <w:color w:val="auto"/>
          <w:sz w:val="36"/>
          <w:szCs w:val="36"/>
          <w:highlight w:val="none"/>
        </w:rPr>
        <w:t>评标办法</w:t>
      </w:r>
      <w:bookmarkEnd w:id="35"/>
      <w:bookmarkEnd w:id="36"/>
    </w:p>
    <w:p w14:paraId="46CDD37C">
      <w:pPr>
        <w:snapToGrid w:val="0"/>
        <w:spacing w:line="360" w:lineRule="auto"/>
        <w:jc w:val="center"/>
        <w:outlineLvl w:val="1"/>
        <w:rPr>
          <w:rFonts w:ascii="宋体" w:hAnsi="宋体" w:cs="宋体"/>
          <w:b/>
          <w:color w:val="auto"/>
          <w:sz w:val="21"/>
          <w:szCs w:val="21"/>
          <w:highlight w:val="none"/>
        </w:rPr>
      </w:pPr>
      <w:r>
        <w:rPr>
          <w:rFonts w:hint="eastAsia" w:ascii="宋体" w:hAnsi="宋体" w:cs="宋体"/>
          <w:b/>
          <w:color w:val="auto"/>
          <w:sz w:val="32"/>
          <w:szCs w:val="20"/>
          <w:highlight w:val="none"/>
        </w:rPr>
        <w:t>评标办法前附表</w:t>
      </w:r>
    </w:p>
    <w:tbl>
      <w:tblPr>
        <w:tblStyle w:val="62"/>
        <w:tblW w:w="5282" w:type="pct"/>
        <w:tblInd w:w="-352" w:type="dxa"/>
        <w:tblLayout w:type="fixed"/>
        <w:tblCellMar>
          <w:top w:w="0" w:type="dxa"/>
          <w:left w:w="108" w:type="dxa"/>
          <w:bottom w:w="0" w:type="dxa"/>
          <w:right w:w="108" w:type="dxa"/>
        </w:tblCellMar>
      </w:tblPr>
      <w:tblGrid>
        <w:gridCol w:w="614"/>
        <w:gridCol w:w="1182"/>
        <w:gridCol w:w="7785"/>
        <w:gridCol w:w="829"/>
      </w:tblGrid>
      <w:tr w14:paraId="7A1DE6E5">
        <w:tblPrEx>
          <w:tblCellMar>
            <w:top w:w="0" w:type="dxa"/>
            <w:left w:w="108" w:type="dxa"/>
            <w:bottom w:w="0" w:type="dxa"/>
            <w:right w:w="108" w:type="dxa"/>
          </w:tblCellMar>
        </w:tblPrEx>
        <w:trPr>
          <w:trHeight w:val="5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477E">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1E51">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评审因素</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C5E3">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评分标准说明</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AD2F">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分值</w:t>
            </w:r>
          </w:p>
        </w:tc>
      </w:tr>
      <w:tr w14:paraId="6195F01E">
        <w:tblPrEx>
          <w:tblCellMar>
            <w:top w:w="0" w:type="dxa"/>
            <w:left w:w="108" w:type="dxa"/>
            <w:bottom w:w="0" w:type="dxa"/>
            <w:right w:w="108" w:type="dxa"/>
          </w:tblCellMar>
        </w:tblPrEx>
        <w:trPr>
          <w:trHeight w:val="540" w:hRule="atLeast"/>
        </w:trPr>
        <w:tc>
          <w:tcPr>
            <w:tcW w:w="4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D4560">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一、价格部分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E5D2">
            <w:pPr>
              <w:widowControl/>
              <w:jc w:val="center"/>
              <w:textAlignment w:val="center"/>
              <w:rPr>
                <w:b/>
                <w:bCs/>
                <w:color w:val="auto"/>
                <w:sz w:val="21"/>
                <w:szCs w:val="21"/>
                <w:highlight w:val="none"/>
              </w:rPr>
            </w:pPr>
            <w:r>
              <w:rPr>
                <w:b/>
                <w:bCs/>
                <w:color w:val="auto"/>
                <w:kern w:val="0"/>
                <w:sz w:val="21"/>
                <w:szCs w:val="21"/>
                <w:highlight w:val="none"/>
              </w:rPr>
              <w:t>30</w:t>
            </w:r>
            <w:r>
              <w:rPr>
                <w:rFonts w:hint="eastAsia" w:ascii="宋体" w:hAnsi="宋体" w:cs="宋体"/>
                <w:b/>
                <w:bCs/>
                <w:color w:val="auto"/>
                <w:kern w:val="0"/>
                <w:sz w:val="21"/>
                <w:szCs w:val="21"/>
                <w:highlight w:val="none"/>
              </w:rPr>
              <w:t>分</w:t>
            </w:r>
          </w:p>
        </w:tc>
      </w:tr>
      <w:tr w14:paraId="08455BBD">
        <w:tblPrEx>
          <w:tblCellMar>
            <w:top w:w="0" w:type="dxa"/>
            <w:left w:w="108" w:type="dxa"/>
            <w:bottom w:w="0" w:type="dxa"/>
            <w:right w:w="108" w:type="dxa"/>
          </w:tblCellMar>
        </w:tblPrEx>
        <w:trPr>
          <w:trHeight w:val="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A799">
            <w:pPr>
              <w:widowControl/>
              <w:jc w:val="center"/>
              <w:textAlignment w:val="center"/>
              <w:rPr>
                <w:b/>
                <w:bCs/>
                <w:color w:val="auto"/>
                <w:sz w:val="21"/>
                <w:szCs w:val="21"/>
                <w:highlight w:val="none"/>
              </w:rPr>
            </w:pPr>
            <w:r>
              <w:rPr>
                <w:b/>
                <w:bCs/>
                <w:color w:val="auto"/>
                <w:kern w:val="0"/>
                <w:sz w:val="21"/>
                <w:szCs w:val="21"/>
                <w:highlight w:val="none"/>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319D">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价格分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76B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（1）评标报价为投标人的投标报价进行政策性扣除后的价格，评标报价只是作为评标时使用。最终中标人的中标金额等于投标报价。</w:t>
            </w:r>
          </w:p>
          <w:p w14:paraId="7187759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7377A5FA">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74EB33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C359E4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（5）政策性扣除计算方法。</w:t>
            </w:r>
          </w:p>
          <w:p w14:paraId="774D073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评标价=</w:t>
            </w:r>
            <w:r>
              <w:rPr>
                <w:rFonts w:hint="eastAsia" w:hAnsi="宋体" w:cs="宋体"/>
                <w:bCs/>
                <w:color w:val="auto"/>
                <w:sz w:val="21"/>
                <w:szCs w:val="21"/>
                <w:highlight w:val="none"/>
                <w:lang w:val="en-US" w:eastAsia="zh-CN"/>
              </w:rPr>
              <w:t>折扣率*（1-20%）</w:t>
            </w:r>
            <w:r>
              <w:rPr>
                <w:rFonts w:hint="eastAsia" w:ascii="宋体" w:hAnsi="宋体" w:cs="宋体"/>
                <w:color w:val="auto"/>
                <w:kern w:val="0"/>
                <w:sz w:val="21"/>
                <w:szCs w:val="21"/>
                <w:highlight w:val="none"/>
              </w:rPr>
              <w:t>。除上述情况外，评标价＝投标</w:t>
            </w:r>
            <w:r>
              <w:rPr>
                <w:rFonts w:hint="eastAsia" w:ascii="宋体" w:hAnsi="宋体" w:cs="宋体"/>
                <w:color w:val="auto"/>
                <w:kern w:val="0"/>
                <w:sz w:val="21"/>
                <w:szCs w:val="21"/>
                <w:highlight w:val="none"/>
                <w:lang w:val="en-US" w:eastAsia="zh-CN"/>
              </w:rPr>
              <w:t>折扣率</w:t>
            </w:r>
            <w:r>
              <w:rPr>
                <w:rFonts w:hint="eastAsia" w:ascii="宋体" w:hAnsi="宋体" w:cs="宋体"/>
                <w:color w:val="auto"/>
                <w:kern w:val="0"/>
                <w:sz w:val="21"/>
                <w:szCs w:val="21"/>
                <w:highlight w:val="none"/>
              </w:rPr>
              <w:t>。</w:t>
            </w:r>
          </w:p>
          <w:p w14:paraId="3ACEAC2A">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（6）满足招标文件要求且评标报价最低的评标报价为评标基准价，基准价报价得分为30 分；</w:t>
            </w:r>
          </w:p>
          <w:p w14:paraId="527E4295">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（7）价格分计算公式：</w:t>
            </w:r>
          </w:p>
          <w:p w14:paraId="1BF21C4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某投标人价格分 = 评标基准价／某投标人有效</w:t>
            </w:r>
            <w:r>
              <w:rPr>
                <w:rFonts w:hint="eastAsia" w:ascii="宋体" w:hAnsi="宋体" w:cs="宋体"/>
                <w:color w:val="auto"/>
                <w:kern w:val="0"/>
                <w:sz w:val="21"/>
                <w:szCs w:val="21"/>
                <w:highlight w:val="none"/>
                <w:lang w:val="en-US" w:eastAsia="zh-CN"/>
              </w:rPr>
              <w:t>评标价</w:t>
            </w:r>
            <w:r>
              <w:rPr>
                <w:rFonts w:hint="eastAsia" w:ascii="宋体" w:hAnsi="宋体" w:cs="宋体"/>
                <w:color w:val="auto"/>
                <w:kern w:val="0"/>
                <w:sz w:val="21"/>
                <w:szCs w:val="21"/>
                <w:highlight w:val="none"/>
              </w:rPr>
              <w:t>× 30 分</w:t>
            </w:r>
          </w:p>
          <w:p w14:paraId="0386597D">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（8）报价要求</w:t>
            </w:r>
          </w:p>
          <w:p w14:paraId="1765C5E2">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A66D">
            <w:pPr>
              <w:widowControl/>
              <w:jc w:val="center"/>
              <w:textAlignment w:val="center"/>
              <w:rPr>
                <w:color w:val="auto"/>
                <w:sz w:val="21"/>
                <w:szCs w:val="21"/>
                <w:highlight w:val="none"/>
              </w:rPr>
            </w:pPr>
            <w:r>
              <w:rPr>
                <w:b/>
                <w:bCs/>
                <w:color w:val="auto"/>
                <w:kern w:val="0"/>
                <w:sz w:val="21"/>
                <w:szCs w:val="21"/>
                <w:highlight w:val="none"/>
              </w:rPr>
              <w:t>30</w:t>
            </w:r>
            <w:r>
              <w:rPr>
                <w:rFonts w:hint="eastAsia"/>
                <w:b/>
                <w:bCs/>
                <w:color w:val="auto"/>
                <w:kern w:val="0"/>
                <w:sz w:val="21"/>
                <w:szCs w:val="21"/>
                <w:highlight w:val="none"/>
              </w:rPr>
              <w:t>分</w:t>
            </w:r>
          </w:p>
        </w:tc>
      </w:tr>
      <w:tr w14:paraId="200A7705">
        <w:tblPrEx>
          <w:tblCellMar>
            <w:top w:w="0" w:type="dxa"/>
            <w:left w:w="108" w:type="dxa"/>
            <w:bottom w:w="0" w:type="dxa"/>
            <w:right w:w="108" w:type="dxa"/>
          </w:tblCellMar>
        </w:tblPrEx>
        <w:trPr>
          <w:trHeight w:val="780" w:hRule="atLeast"/>
        </w:trPr>
        <w:tc>
          <w:tcPr>
            <w:tcW w:w="4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47499">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二、技术分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01CE">
            <w:pPr>
              <w:widowControl/>
              <w:jc w:val="center"/>
              <w:textAlignment w:val="center"/>
              <w:rPr>
                <w:b/>
                <w:bCs/>
                <w:color w:val="auto"/>
                <w:sz w:val="21"/>
                <w:szCs w:val="21"/>
                <w:highlight w:val="none"/>
              </w:rPr>
            </w:pPr>
            <w:r>
              <w:rPr>
                <w:rFonts w:hint="eastAsia"/>
                <w:b/>
                <w:bCs/>
                <w:color w:val="auto"/>
                <w:kern w:val="0"/>
                <w:sz w:val="21"/>
                <w:szCs w:val="21"/>
                <w:highlight w:val="none"/>
                <w:lang w:val="en-US" w:eastAsia="zh-CN"/>
              </w:rPr>
              <w:t>56</w:t>
            </w:r>
            <w:r>
              <w:rPr>
                <w:rFonts w:hint="eastAsia" w:ascii="宋体" w:hAnsi="宋体" w:cs="宋体"/>
                <w:b/>
                <w:bCs/>
                <w:color w:val="auto"/>
                <w:kern w:val="0"/>
                <w:sz w:val="21"/>
                <w:szCs w:val="21"/>
                <w:highlight w:val="none"/>
              </w:rPr>
              <w:t>分</w:t>
            </w:r>
          </w:p>
        </w:tc>
      </w:tr>
      <w:tr w14:paraId="78E74775">
        <w:tblPrEx>
          <w:tblCellMar>
            <w:top w:w="0" w:type="dxa"/>
            <w:left w:w="108" w:type="dxa"/>
            <w:bottom w:w="0" w:type="dxa"/>
            <w:right w:w="108" w:type="dxa"/>
          </w:tblCellMar>
        </w:tblPrEx>
        <w:trPr>
          <w:trHeight w:val="159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C9F7">
            <w:pPr>
              <w:widowControl/>
              <w:jc w:val="center"/>
              <w:textAlignment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FCBB">
            <w:pPr>
              <w:spacing w:line="360" w:lineRule="auto"/>
              <w:rPr>
                <w:rFonts w:hint="eastAsia" w:ascii="宋体" w:hAnsi="宋体" w:cs="宋体"/>
                <w:bCs/>
                <w:color w:val="auto"/>
                <w:sz w:val="21"/>
                <w:szCs w:val="21"/>
                <w:highlight w:val="none"/>
              </w:rPr>
            </w:pPr>
            <w:r>
              <w:rPr>
                <w:rFonts w:hint="eastAsia" w:ascii="宋体" w:hAnsi="宋体" w:cs="宋体"/>
                <w:b/>
                <w:color w:val="auto"/>
                <w:sz w:val="21"/>
                <w:szCs w:val="21"/>
                <w:highlight w:val="none"/>
              </w:rPr>
              <w:t>实施方案分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tcPr>
          <w:p w14:paraId="14F2C03A">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提供</w:t>
            </w:r>
            <w:r>
              <w:rPr>
                <w:rFonts w:hint="eastAsia" w:ascii="宋体" w:hAnsi="宋体" w:eastAsia="宋体" w:cs="宋体"/>
                <w:color w:val="auto"/>
                <w:sz w:val="21"/>
                <w:szCs w:val="21"/>
                <w:highlight w:val="none"/>
                <w:lang w:val="en-US" w:eastAsia="zh-CN"/>
              </w:rPr>
              <w:t>加油</w:t>
            </w:r>
            <w:r>
              <w:rPr>
                <w:rFonts w:hint="eastAsia" w:ascii="宋体" w:hAnsi="宋体"/>
                <w:color w:val="auto"/>
                <w:sz w:val="21"/>
                <w:szCs w:val="21"/>
                <w:highlight w:val="none"/>
              </w:rPr>
              <w:t>实施方案，拟投入人员，根据实施方案的先进性、周密性、可行性等情况进行评价：不提供不得分。</w:t>
            </w:r>
          </w:p>
          <w:p w14:paraId="4B94326F">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一档（</w:t>
            </w:r>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分）：项目</w:t>
            </w:r>
            <w:r>
              <w:rPr>
                <w:rFonts w:hint="eastAsia" w:ascii="宋体" w:hAnsi="宋体" w:eastAsia="宋体" w:cs="宋体"/>
                <w:color w:val="auto"/>
                <w:sz w:val="21"/>
                <w:szCs w:val="21"/>
                <w:highlight w:val="none"/>
                <w:lang w:val="en-US" w:eastAsia="zh-CN"/>
              </w:rPr>
              <w:t>加油</w:t>
            </w:r>
            <w:r>
              <w:rPr>
                <w:rFonts w:hint="eastAsia" w:ascii="宋体" w:hAnsi="宋体"/>
                <w:color w:val="auto"/>
                <w:sz w:val="21"/>
                <w:szCs w:val="21"/>
                <w:highlight w:val="none"/>
              </w:rPr>
              <w:t xml:space="preserve">实施方案内容比较简单，能提供对接方案；提供项目实施的技术力量和人力资源安排及工作进度安排基本能满足项目要求。 </w:t>
            </w:r>
          </w:p>
          <w:p w14:paraId="62E85F0F">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二档（</w:t>
            </w:r>
            <w:r>
              <w:rPr>
                <w:rFonts w:hint="eastAsia" w:ascii="宋体" w:hAnsi="宋体"/>
                <w:color w:val="auto"/>
                <w:sz w:val="21"/>
                <w:szCs w:val="21"/>
                <w:highlight w:val="none"/>
                <w:lang w:val="en-US" w:eastAsia="zh-CN"/>
              </w:rPr>
              <w:t>10.0</w:t>
            </w:r>
            <w:r>
              <w:rPr>
                <w:rFonts w:hint="eastAsia" w:ascii="宋体" w:hAnsi="宋体"/>
                <w:color w:val="auto"/>
                <w:sz w:val="21"/>
                <w:szCs w:val="21"/>
                <w:highlight w:val="none"/>
              </w:rPr>
              <w:t>分）：项目</w:t>
            </w:r>
            <w:r>
              <w:rPr>
                <w:rFonts w:hint="eastAsia" w:ascii="宋体" w:hAnsi="宋体" w:eastAsia="宋体" w:cs="宋体"/>
                <w:color w:val="auto"/>
                <w:sz w:val="21"/>
                <w:szCs w:val="21"/>
                <w:highlight w:val="none"/>
                <w:lang w:val="en-US" w:eastAsia="zh-CN"/>
              </w:rPr>
              <w:t>加油</w:t>
            </w:r>
            <w:r>
              <w:rPr>
                <w:rFonts w:hint="eastAsia" w:ascii="宋体" w:hAnsi="宋体"/>
                <w:color w:val="auto"/>
                <w:sz w:val="21"/>
                <w:szCs w:val="21"/>
                <w:highlight w:val="none"/>
              </w:rPr>
              <w:t>实施方案比较完善，能提供对接方案并且实施方法较合理；保证项目实施的技术力量和人力资源安排及工作进度安排能满足项目实施要求。</w:t>
            </w:r>
          </w:p>
          <w:p w14:paraId="6B1CAC19">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三档（</w:t>
            </w:r>
            <w:r>
              <w:rPr>
                <w:rFonts w:hint="eastAsia" w:ascii="宋体" w:hAnsi="宋体"/>
                <w:color w:val="auto"/>
                <w:sz w:val="21"/>
                <w:szCs w:val="21"/>
                <w:highlight w:val="none"/>
                <w:lang w:val="en-US" w:eastAsia="zh-CN"/>
              </w:rPr>
              <w:t>15.0</w:t>
            </w:r>
            <w:r>
              <w:rPr>
                <w:rFonts w:hint="eastAsia" w:ascii="宋体" w:hAnsi="宋体"/>
                <w:color w:val="auto"/>
                <w:sz w:val="21"/>
                <w:szCs w:val="21"/>
                <w:highlight w:val="none"/>
              </w:rPr>
              <w:t>分）：项目</w:t>
            </w:r>
            <w:r>
              <w:rPr>
                <w:rFonts w:hint="eastAsia" w:ascii="宋体" w:hAnsi="宋体" w:eastAsia="宋体" w:cs="宋体"/>
                <w:color w:val="auto"/>
                <w:sz w:val="21"/>
                <w:szCs w:val="21"/>
                <w:highlight w:val="none"/>
                <w:lang w:val="en-US" w:eastAsia="zh-CN"/>
              </w:rPr>
              <w:t>加油</w:t>
            </w:r>
            <w:r>
              <w:rPr>
                <w:rFonts w:hint="eastAsia" w:ascii="宋体" w:hAnsi="宋体"/>
                <w:color w:val="auto"/>
                <w:sz w:val="21"/>
                <w:szCs w:val="21"/>
                <w:highlight w:val="none"/>
              </w:rPr>
              <w:t xml:space="preserve">实施方案较完善、详细，能提供对接方案并且实施方法比较合理；保证项目实施的技术力量和人力资源安排及工作进度安排能较好满足项目实施要求，技术服务的服务内容和措施同比较完善。 </w:t>
            </w:r>
          </w:p>
          <w:p w14:paraId="5DC6EBA5">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四档（</w:t>
            </w:r>
            <w:r>
              <w:rPr>
                <w:rFonts w:hint="eastAsia" w:ascii="宋体" w:hAnsi="宋体"/>
                <w:color w:val="auto"/>
                <w:sz w:val="21"/>
                <w:szCs w:val="21"/>
                <w:highlight w:val="none"/>
                <w:lang w:val="en-US" w:eastAsia="zh-CN"/>
              </w:rPr>
              <w:t>20.0</w:t>
            </w:r>
            <w:r>
              <w:rPr>
                <w:rFonts w:hint="eastAsia" w:ascii="宋体" w:hAnsi="宋体"/>
                <w:color w:val="auto"/>
                <w:sz w:val="21"/>
                <w:szCs w:val="21"/>
                <w:highlight w:val="none"/>
              </w:rPr>
              <w:t>分）：项目</w:t>
            </w:r>
            <w:r>
              <w:rPr>
                <w:rFonts w:hint="eastAsia" w:ascii="宋体" w:hAnsi="宋体" w:eastAsia="宋体" w:cs="宋体"/>
                <w:color w:val="auto"/>
                <w:sz w:val="21"/>
                <w:szCs w:val="21"/>
                <w:highlight w:val="none"/>
                <w:lang w:val="en-US" w:eastAsia="zh-CN"/>
              </w:rPr>
              <w:t>加油</w:t>
            </w:r>
            <w:r>
              <w:rPr>
                <w:rFonts w:hint="eastAsia" w:ascii="宋体" w:hAnsi="宋体"/>
                <w:color w:val="auto"/>
                <w:sz w:val="21"/>
                <w:szCs w:val="21"/>
                <w:highlight w:val="none"/>
              </w:rPr>
              <w:t>实施方案详实，能切合本项目实际提供对接方案，方案能清楚的表明对本项目的熟悉程度，实施方案优良，技术路线清晰可信；保证项目实施的技术力量和人力资源安排及工作进度安排充足，技术服务的服务内容和措施完善。</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558C">
            <w:pPr>
              <w:widowControl/>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20</w:t>
            </w:r>
            <w:r>
              <w:rPr>
                <w:rFonts w:hint="eastAsia" w:ascii="宋体" w:hAnsi="宋体" w:cs="宋体"/>
                <w:b/>
                <w:bCs/>
                <w:color w:val="auto"/>
                <w:kern w:val="0"/>
                <w:sz w:val="21"/>
                <w:szCs w:val="21"/>
                <w:highlight w:val="none"/>
              </w:rPr>
              <w:t>分</w:t>
            </w:r>
          </w:p>
        </w:tc>
      </w:tr>
      <w:tr w14:paraId="27966B7C">
        <w:tblPrEx>
          <w:tblCellMar>
            <w:top w:w="0" w:type="dxa"/>
            <w:left w:w="108" w:type="dxa"/>
            <w:bottom w:w="0" w:type="dxa"/>
            <w:right w:w="108" w:type="dxa"/>
          </w:tblCellMar>
        </w:tblPrEx>
        <w:trPr>
          <w:trHeight w:val="159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7D8C">
            <w:pPr>
              <w:widowControl/>
              <w:jc w:val="center"/>
              <w:textAlignment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A0D7">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质量保证措施分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tcPr>
          <w:p w14:paraId="43F3FDB1">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根据各投标人的质量保证措施情况对应以下要求独立评分，满分6分。不提供不得分。</w:t>
            </w:r>
          </w:p>
          <w:p w14:paraId="59C62B4C">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一档（</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 xml:space="preserve">分）：提供相对简单的质量保证措施，没有针对性； </w:t>
            </w:r>
          </w:p>
          <w:p w14:paraId="4FE6D0D4">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二档（</w:t>
            </w:r>
            <w:r>
              <w:rPr>
                <w:rFonts w:hint="eastAsia" w:ascii="宋体" w:hAnsi="宋体"/>
                <w:color w:val="auto"/>
                <w:sz w:val="21"/>
                <w:szCs w:val="21"/>
                <w:highlight w:val="none"/>
                <w:lang w:val="en-US" w:eastAsia="zh-CN"/>
              </w:rPr>
              <w:t>6.0</w:t>
            </w:r>
            <w:r>
              <w:rPr>
                <w:rFonts w:hint="eastAsia" w:ascii="宋体" w:hAnsi="宋体"/>
                <w:color w:val="auto"/>
                <w:sz w:val="21"/>
                <w:szCs w:val="21"/>
                <w:highlight w:val="none"/>
              </w:rPr>
              <w:t>分）：提供有较合理质量保证措施，较有针对性，但没有具体到各个流程。基本能保证项目质量；</w:t>
            </w:r>
          </w:p>
          <w:p w14:paraId="3282BC83">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三档（</w:t>
            </w:r>
            <w:r>
              <w:rPr>
                <w:rFonts w:hint="eastAsia" w:ascii="宋体" w:hAnsi="宋体"/>
                <w:color w:val="auto"/>
                <w:sz w:val="21"/>
                <w:szCs w:val="21"/>
                <w:highlight w:val="none"/>
                <w:lang w:val="en-US" w:eastAsia="zh-CN"/>
              </w:rPr>
              <w:t>9.0</w:t>
            </w:r>
            <w:r>
              <w:rPr>
                <w:rFonts w:hint="eastAsia" w:ascii="宋体" w:hAnsi="宋体"/>
                <w:color w:val="auto"/>
                <w:sz w:val="21"/>
                <w:szCs w:val="21"/>
                <w:highlight w:val="none"/>
              </w:rPr>
              <w:t>分）：提供有合理质量保证措施针对性强，有突发事件应对措施；能很好的保证项目质量；</w:t>
            </w:r>
          </w:p>
          <w:p w14:paraId="5AE4AFB3">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四档（</w:t>
            </w:r>
            <w:r>
              <w:rPr>
                <w:rFonts w:hint="eastAsia" w:ascii="宋体" w:hAnsi="宋体"/>
                <w:color w:val="auto"/>
                <w:sz w:val="21"/>
                <w:szCs w:val="21"/>
                <w:highlight w:val="none"/>
                <w:lang w:val="en-US" w:eastAsia="zh-CN"/>
              </w:rPr>
              <w:t>12.0</w:t>
            </w:r>
            <w:r>
              <w:rPr>
                <w:rFonts w:hint="eastAsia" w:ascii="宋体" w:hAnsi="宋体"/>
                <w:color w:val="auto"/>
                <w:sz w:val="21"/>
                <w:szCs w:val="21"/>
                <w:highlight w:val="none"/>
              </w:rPr>
              <w:t>分）：质量保证措施针对性突出、体系严密、重点突出，有突发事件应对措施且可操作；具体详细的供货、物流配送、设备安装各环节的质量保护方案；能完全的保证项目质量。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ECD8">
            <w:pPr>
              <w:widowControl/>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12</w:t>
            </w:r>
            <w:r>
              <w:rPr>
                <w:rFonts w:hint="eastAsia" w:ascii="宋体" w:hAnsi="宋体" w:cs="宋体"/>
                <w:b/>
                <w:bCs/>
                <w:color w:val="auto"/>
                <w:kern w:val="0"/>
                <w:sz w:val="21"/>
                <w:szCs w:val="21"/>
                <w:highlight w:val="none"/>
              </w:rPr>
              <w:t>分</w:t>
            </w:r>
          </w:p>
        </w:tc>
      </w:tr>
      <w:tr w14:paraId="7E2C486D">
        <w:tblPrEx>
          <w:tblCellMar>
            <w:top w:w="0" w:type="dxa"/>
            <w:left w:w="108" w:type="dxa"/>
            <w:bottom w:w="0" w:type="dxa"/>
            <w:right w:w="108" w:type="dxa"/>
          </w:tblCellMar>
        </w:tblPrEx>
        <w:trPr>
          <w:trHeight w:val="159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33A4">
            <w:pPr>
              <w:widowControl/>
              <w:jc w:val="center"/>
              <w:textAlignment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BDC2">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售后服务分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tcPr>
          <w:p w14:paraId="081F4255">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由评委根据投标文件提供的售后服务方案进行评审，综合评定由评委独立打分。如不提供售后服务，则为0分。</w:t>
            </w:r>
          </w:p>
          <w:p w14:paraId="32AB86E5">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一档（</w:t>
            </w:r>
            <w:r>
              <w:rPr>
                <w:rFonts w:hint="eastAsia" w:ascii="宋体" w:hAnsi="宋体"/>
                <w:color w:val="auto"/>
                <w:sz w:val="21"/>
                <w:szCs w:val="21"/>
                <w:highlight w:val="none"/>
                <w:lang w:val="en-US" w:eastAsia="zh-CN"/>
              </w:rPr>
              <w:t>6.0</w:t>
            </w:r>
            <w:r>
              <w:rPr>
                <w:rFonts w:hint="eastAsia" w:ascii="宋体" w:hAnsi="宋体"/>
                <w:color w:val="auto"/>
                <w:sz w:val="21"/>
                <w:szCs w:val="21"/>
                <w:highlight w:val="none"/>
              </w:rPr>
              <w:t>分）：提供售后服务方案，基本满足采购文件要求；</w:t>
            </w:r>
          </w:p>
          <w:p w14:paraId="34B2164A">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二档（</w:t>
            </w:r>
            <w:r>
              <w:rPr>
                <w:rFonts w:hint="eastAsia" w:ascii="宋体" w:hAnsi="宋体"/>
                <w:color w:val="auto"/>
                <w:sz w:val="21"/>
                <w:szCs w:val="21"/>
                <w:highlight w:val="none"/>
                <w:lang w:val="en-US" w:eastAsia="zh-CN"/>
              </w:rPr>
              <w:t>12.0</w:t>
            </w:r>
            <w:r>
              <w:rPr>
                <w:rFonts w:hint="eastAsia" w:ascii="宋体" w:hAnsi="宋体"/>
                <w:color w:val="auto"/>
                <w:sz w:val="21"/>
                <w:szCs w:val="21"/>
                <w:highlight w:val="none"/>
              </w:rPr>
              <w:t>分）：满足采购文件要求，有良好的培训计划，售后服务方案表述清晰、完整，措施具体有效可行，响应时间满足采购要求</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具备本地储油及供油的能力或承诺在中标后满足该项要求</w:t>
            </w:r>
            <w:r>
              <w:rPr>
                <w:rFonts w:hint="eastAsia" w:ascii="宋体" w:hAnsi="宋体"/>
                <w:color w:val="auto"/>
                <w:sz w:val="21"/>
                <w:szCs w:val="21"/>
                <w:highlight w:val="none"/>
              </w:rPr>
              <w:t>。</w:t>
            </w:r>
          </w:p>
          <w:p w14:paraId="47640375">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三档（</w:t>
            </w:r>
            <w:r>
              <w:rPr>
                <w:rFonts w:hint="eastAsia" w:ascii="宋体" w:hAnsi="宋体"/>
                <w:color w:val="auto"/>
                <w:sz w:val="21"/>
                <w:szCs w:val="21"/>
                <w:highlight w:val="none"/>
                <w:lang w:val="en-US" w:eastAsia="zh-CN"/>
              </w:rPr>
              <w:t>18.0</w:t>
            </w:r>
            <w:r>
              <w:rPr>
                <w:rFonts w:hint="eastAsia" w:ascii="宋体" w:hAnsi="宋体"/>
                <w:color w:val="auto"/>
                <w:sz w:val="21"/>
                <w:szCs w:val="21"/>
                <w:highlight w:val="none"/>
              </w:rPr>
              <w:t>分）：满足采购文件要求，有良好的培训计划，有详细的售后服务方案，售后服务方案表述清晰、完整，措施具体有效可行，响应时间优于采购要求，</w:t>
            </w:r>
            <w:r>
              <w:rPr>
                <w:rFonts w:hint="eastAsia" w:ascii="宋体" w:hAnsi="宋体"/>
                <w:color w:val="auto"/>
                <w:sz w:val="21"/>
                <w:szCs w:val="21"/>
                <w:highlight w:val="none"/>
                <w:lang w:val="en-US" w:eastAsia="zh-CN"/>
              </w:rPr>
              <w:t>具备本地储油及供油的能力或承诺在中标后满足该项要求</w:t>
            </w:r>
            <w:r>
              <w:rPr>
                <w:rFonts w:hint="eastAsia" w:ascii="宋体" w:hAnsi="宋体"/>
                <w:color w:val="auto"/>
                <w:sz w:val="21"/>
                <w:szCs w:val="21"/>
                <w:highlight w:val="none"/>
              </w:rPr>
              <w:t>，</w:t>
            </w:r>
            <w:r>
              <w:rPr>
                <w:rFonts w:hint="eastAsia" w:ascii="宋体" w:hAnsi="宋体" w:eastAsia="宋体" w:cs="Times New Roman"/>
                <w:color w:val="auto"/>
                <w:sz w:val="21"/>
                <w:szCs w:val="21"/>
                <w:highlight w:val="none"/>
                <w:lang w:val="en-US" w:eastAsia="zh-CN"/>
              </w:rPr>
              <w:t>能提供执法快艇加油全程实时监控，</w:t>
            </w:r>
            <w:r>
              <w:rPr>
                <w:rFonts w:hint="eastAsia" w:ascii="宋体" w:hAnsi="宋体"/>
                <w:color w:val="auto"/>
                <w:sz w:val="21"/>
                <w:szCs w:val="21"/>
                <w:highlight w:val="none"/>
              </w:rPr>
              <w:t xml:space="preserve">有详细的售后服务流程，并配具有技术服务队伍，能确保售后服务响应。      </w:t>
            </w:r>
          </w:p>
          <w:p w14:paraId="3FD9D223">
            <w:pPr>
              <w:adjustRightInd w:val="0"/>
              <w:snapToGrid w:val="0"/>
              <w:spacing w:line="400" w:lineRule="exact"/>
              <w:ind w:right="105" w:rightChars="5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四档（</w:t>
            </w:r>
            <w:r>
              <w:rPr>
                <w:rFonts w:hint="eastAsia" w:ascii="宋体" w:hAnsi="宋体"/>
                <w:color w:val="auto"/>
                <w:sz w:val="21"/>
                <w:szCs w:val="21"/>
                <w:highlight w:val="none"/>
                <w:lang w:val="en-US" w:eastAsia="zh-CN"/>
              </w:rPr>
              <w:t>24.0</w:t>
            </w:r>
            <w:r>
              <w:rPr>
                <w:rFonts w:hint="eastAsia" w:ascii="宋体" w:hAnsi="宋体"/>
                <w:color w:val="auto"/>
                <w:sz w:val="21"/>
                <w:szCs w:val="21"/>
                <w:highlight w:val="none"/>
              </w:rPr>
              <w:t>分）：满足采购文件要求，有良好的培训计划，有详细的售后服务方案，售后服务方案表述清晰、完整，措施具体有效可行，响应时间优于采购要求，</w:t>
            </w:r>
            <w:r>
              <w:rPr>
                <w:rFonts w:hint="eastAsia" w:ascii="宋体" w:hAnsi="宋体"/>
                <w:color w:val="auto"/>
                <w:sz w:val="21"/>
                <w:szCs w:val="21"/>
                <w:highlight w:val="none"/>
                <w:lang w:val="en-US" w:eastAsia="zh-CN"/>
              </w:rPr>
              <w:t>具备本地储油及供油的能力或承诺在中标后满足该项要求</w:t>
            </w:r>
            <w:r>
              <w:rPr>
                <w:rFonts w:hint="eastAsia" w:ascii="宋体" w:hAnsi="宋体"/>
                <w:color w:val="auto"/>
                <w:sz w:val="21"/>
                <w:szCs w:val="21"/>
                <w:highlight w:val="none"/>
              </w:rPr>
              <w:t>，</w:t>
            </w:r>
            <w:r>
              <w:rPr>
                <w:rFonts w:hint="eastAsia" w:ascii="宋体" w:hAnsi="宋体" w:eastAsia="宋体" w:cs="Times New Roman"/>
                <w:color w:val="auto"/>
                <w:sz w:val="21"/>
                <w:szCs w:val="21"/>
                <w:highlight w:val="none"/>
                <w:lang w:val="en-US" w:eastAsia="zh-CN"/>
              </w:rPr>
              <w:t>能提供执法快艇加油全程实时监控，具有高频次小批量加油的能力（每天供油，每次供油0.5-2吨）</w:t>
            </w:r>
            <w:r>
              <w:rPr>
                <w:rFonts w:hint="eastAsia" w:ascii="宋体" w:hAnsi="宋体"/>
                <w:color w:val="auto"/>
                <w:sz w:val="21"/>
                <w:szCs w:val="21"/>
                <w:highlight w:val="none"/>
              </w:rPr>
              <w:t>有详细的售后服务流程，并配具有技术服务队伍，能确保售后服务响应，有详细的应急处理方案描述，各项服务措施详细可行；综合考虑项目现场实际情况及本项目</w:t>
            </w:r>
            <w:r>
              <w:rPr>
                <w:rFonts w:hint="eastAsia" w:ascii="宋体" w:hAnsi="宋体"/>
                <w:color w:val="auto"/>
                <w:sz w:val="21"/>
                <w:szCs w:val="21"/>
                <w:highlight w:val="none"/>
                <w:lang w:val="en-US" w:eastAsia="zh-CN"/>
              </w:rPr>
              <w:t>加油实施</w:t>
            </w:r>
            <w:r>
              <w:rPr>
                <w:rFonts w:hint="eastAsia" w:ascii="宋体" w:hAnsi="宋体"/>
                <w:color w:val="auto"/>
                <w:sz w:val="21"/>
                <w:szCs w:val="21"/>
                <w:highlight w:val="none"/>
              </w:rPr>
              <w:t>情况</w:t>
            </w:r>
            <w:r>
              <w:rPr>
                <w:rFonts w:hint="eastAsia" w:ascii="宋体" w:hAnsi="宋体"/>
                <w:color w:val="auto"/>
                <w:sz w:val="21"/>
                <w:szCs w:val="21"/>
                <w:highlight w:val="none"/>
                <w:lang w:eastAsia="zh-CN"/>
              </w:rPr>
              <w:t>，</w:t>
            </w:r>
            <w:r>
              <w:rPr>
                <w:rFonts w:hint="eastAsia" w:ascii="宋体" w:hAnsi="宋体" w:cs="Courier New"/>
                <w:color w:val="auto"/>
                <w:sz w:val="21"/>
                <w:szCs w:val="21"/>
                <w:highlight w:val="none"/>
                <w:lang w:val="en-US" w:eastAsia="zh-CN"/>
              </w:rPr>
              <w:t>承诺提供50万或以上信用额度供采购人加油使用的</w:t>
            </w:r>
            <w:r>
              <w:rPr>
                <w:rFonts w:hint="eastAsia" w:ascii="宋体" w:hAnsi="宋体"/>
                <w:color w:val="auto"/>
                <w:sz w:val="21"/>
                <w:szCs w:val="21"/>
                <w:highlight w:val="none"/>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4AAC">
            <w:pPr>
              <w:widowControl/>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24分</w:t>
            </w:r>
          </w:p>
        </w:tc>
      </w:tr>
      <w:tr w14:paraId="5A91BC92">
        <w:tblPrEx>
          <w:tblCellMar>
            <w:top w:w="0" w:type="dxa"/>
            <w:left w:w="108" w:type="dxa"/>
            <w:bottom w:w="0" w:type="dxa"/>
            <w:right w:w="108" w:type="dxa"/>
          </w:tblCellMar>
        </w:tblPrEx>
        <w:trPr>
          <w:trHeight w:val="820" w:hRule="atLeast"/>
        </w:trPr>
        <w:tc>
          <w:tcPr>
            <w:tcW w:w="4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8ABE3">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三、</w:t>
            </w:r>
            <w:r>
              <w:rPr>
                <w:rFonts w:hint="eastAsia" w:ascii="宋体" w:hAnsi="宋体" w:cs="宋体"/>
                <w:b/>
                <w:bCs/>
                <w:color w:val="auto"/>
                <w:kern w:val="0"/>
                <w:sz w:val="21"/>
                <w:szCs w:val="21"/>
                <w:highlight w:val="none"/>
                <w:lang w:eastAsia="zh-CN"/>
              </w:rPr>
              <w:t>商务</w:t>
            </w:r>
            <w:r>
              <w:rPr>
                <w:rFonts w:hint="eastAsia" w:ascii="宋体" w:hAnsi="宋体" w:cs="宋体"/>
                <w:b/>
                <w:bCs/>
                <w:color w:val="auto"/>
                <w:kern w:val="0"/>
                <w:sz w:val="21"/>
                <w:szCs w:val="21"/>
                <w:highlight w:val="none"/>
              </w:rPr>
              <w:t>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1DF0">
            <w:pPr>
              <w:widowControl/>
              <w:jc w:val="center"/>
              <w:textAlignment w:val="center"/>
              <w:rPr>
                <w:b/>
                <w:bCs/>
                <w:color w:val="auto"/>
                <w:sz w:val="21"/>
                <w:szCs w:val="21"/>
                <w:highlight w:val="none"/>
              </w:rPr>
            </w:pPr>
            <w:r>
              <w:rPr>
                <w:rFonts w:hint="eastAsia"/>
                <w:b/>
                <w:bCs/>
                <w:color w:val="auto"/>
                <w:kern w:val="0"/>
                <w:sz w:val="21"/>
                <w:szCs w:val="21"/>
                <w:highlight w:val="none"/>
                <w:lang w:val="en-US" w:eastAsia="zh-CN"/>
              </w:rPr>
              <w:t>14</w:t>
            </w:r>
            <w:r>
              <w:rPr>
                <w:rFonts w:hint="eastAsia" w:ascii="宋体" w:hAnsi="宋体" w:cs="宋体"/>
                <w:b/>
                <w:bCs/>
                <w:color w:val="auto"/>
                <w:kern w:val="0"/>
                <w:sz w:val="21"/>
                <w:szCs w:val="21"/>
                <w:highlight w:val="none"/>
              </w:rPr>
              <w:t>分</w:t>
            </w:r>
          </w:p>
        </w:tc>
      </w:tr>
      <w:tr w14:paraId="7BA8093C">
        <w:tblPrEx>
          <w:tblCellMar>
            <w:top w:w="0" w:type="dxa"/>
            <w:left w:w="108" w:type="dxa"/>
            <w:bottom w:w="0" w:type="dxa"/>
            <w:right w:w="108" w:type="dxa"/>
          </w:tblCellMar>
        </w:tblPrEx>
        <w:trPr>
          <w:trHeight w:val="12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123F">
            <w:pPr>
              <w:widowControl/>
              <w:jc w:val="center"/>
              <w:textAlignment w:val="center"/>
              <w:rPr>
                <w:rFonts w:hint="eastAsia" w:eastAsia="宋体"/>
                <w:b/>
                <w:bCs/>
                <w:color w:val="auto"/>
                <w:sz w:val="21"/>
                <w:szCs w:val="21"/>
                <w:highlight w:val="none"/>
                <w:lang w:eastAsia="zh-CN"/>
              </w:rPr>
            </w:pPr>
            <w:r>
              <w:rPr>
                <w:rFonts w:hint="eastAsia"/>
                <w:b/>
                <w:bCs/>
                <w:color w:val="auto"/>
                <w:kern w:val="0"/>
                <w:sz w:val="21"/>
                <w:szCs w:val="21"/>
                <w:highlight w:val="none"/>
                <w:lang w:val="en-US" w:eastAsia="zh-CN"/>
              </w:rPr>
              <w:t>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6BC2">
            <w:pPr>
              <w:adjustRightInd w:val="0"/>
              <w:snapToGrid w:val="0"/>
              <w:spacing w:line="41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业绩</w:t>
            </w:r>
            <w:r>
              <w:rPr>
                <w:rFonts w:hint="eastAsia" w:ascii="宋体" w:hAnsi="宋体" w:cs="宋体"/>
                <w:b/>
                <w:bCs/>
                <w:color w:val="auto"/>
                <w:sz w:val="21"/>
                <w:szCs w:val="21"/>
                <w:highlight w:val="none"/>
                <w:lang w:val="en-US" w:eastAsia="zh-CN"/>
              </w:rPr>
              <w:t>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4731">
            <w:pPr>
              <w:spacing w:line="400" w:lineRule="exact"/>
              <w:ind w:firstLine="420"/>
              <w:rPr>
                <w:rFonts w:ascii="宋体" w:hAnsi="宋体" w:cs="宋体"/>
                <w:color w:val="auto"/>
                <w:sz w:val="21"/>
                <w:szCs w:val="21"/>
                <w:highlight w:val="none"/>
              </w:rPr>
            </w:pPr>
            <w:r>
              <w:rPr>
                <w:rFonts w:hint="eastAsia" w:ascii="宋体" w:hAnsi="宋体" w:cs="Courier New"/>
                <w:color w:val="auto"/>
                <w:sz w:val="21"/>
                <w:szCs w:val="21"/>
                <w:highlight w:val="none"/>
              </w:rPr>
              <w:t>投标人2022年</w:t>
            </w:r>
            <w:r>
              <w:rPr>
                <w:rFonts w:hint="eastAsia" w:ascii="宋体" w:hAnsi="宋体" w:cs="Courier New"/>
                <w:color w:val="auto"/>
                <w:sz w:val="21"/>
                <w:szCs w:val="21"/>
                <w:highlight w:val="none"/>
                <w:lang w:val="en-US" w:eastAsia="zh-CN"/>
              </w:rPr>
              <w:t>1月1日</w:t>
            </w:r>
            <w:r>
              <w:rPr>
                <w:rFonts w:hint="eastAsia" w:ascii="宋体" w:hAnsi="宋体" w:cs="Courier New"/>
                <w:color w:val="auto"/>
                <w:sz w:val="21"/>
                <w:szCs w:val="21"/>
                <w:highlight w:val="none"/>
              </w:rPr>
              <w:t>以来的</w:t>
            </w:r>
            <w:r>
              <w:rPr>
                <w:rFonts w:hint="eastAsia" w:ascii="宋体" w:hAnsi="宋体" w:cs="Courier New"/>
                <w:color w:val="auto"/>
                <w:sz w:val="21"/>
                <w:szCs w:val="21"/>
                <w:highlight w:val="none"/>
                <w:lang w:val="en-US" w:eastAsia="zh-CN"/>
              </w:rPr>
              <w:t>具有</w:t>
            </w:r>
            <w:r>
              <w:rPr>
                <w:rFonts w:hint="eastAsia" w:ascii="宋体" w:hAnsi="宋体" w:cs="Courier New"/>
                <w:color w:val="auto"/>
                <w:sz w:val="21"/>
                <w:szCs w:val="21"/>
                <w:highlight w:val="none"/>
                <w:lang w:eastAsia="zh-CN"/>
              </w:rPr>
              <w:t>给船只供油的</w:t>
            </w:r>
            <w:r>
              <w:rPr>
                <w:rFonts w:hint="eastAsia" w:ascii="宋体" w:hAnsi="宋体" w:cs="Courier New"/>
                <w:color w:val="auto"/>
                <w:sz w:val="21"/>
                <w:szCs w:val="21"/>
                <w:highlight w:val="none"/>
              </w:rPr>
              <w:t xml:space="preserve">项目业绩，每提供 1 个得 </w:t>
            </w:r>
            <w:r>
              <w:rPr>
                <w:rFonts w:hint="eastAsia" w:ascii="宋体" w:hAnsi="宋体" w:cs="Courier New"/>
                <w:color w:val="auto"/>
                <w:sz w:val="21"/>
                <w:szCs w:val="21"/>
                <w:highlight w:val="none"/>
                <w:lang w:val="en-US" w:eastAsia="zh-CN"/>
              </w:rPr>
              <w:t>2.5</w:t>
            </w:r>
            <w:r>
              <w:rPr>
                <w:rFonts w:hint="eastAsia" w:ascii="宋体" w:hAnsi="宋体" w:cs="Courier New"/>
                <w:color w:val="auto"/>
                <w:sz w:val="21"/>
                <w:szCs w:val="21"/>
                <w:highlight w:val="none"/>
              </w:rPr>
              <w:t xml:space="preserve"> 分，最多得</w:t>
            </w:r>
            <w:r>
              <w:rPr>
                <w:rFonts w:hint="eastAsia" w:ascii="宋体" w:hAnsi="宋体" w:cs="Courier New"/>
                <w:color w:val="auto"/>
                <w:sz w:val="21"/>
                <w:szCs w:val="21"/>
                <w:highlight w:val="none"/>
                <w:lang w:val="en-US" w:eastAsia="zh-CN"/>
              </w:rPr>
              <w:t>10</w:t>
            </w:r>
            <w:r>
              <w:rPr>
                <w:rFonts w:hint="eastAsia" w:ascii="宋体" w:hAnsi="宋体" w:cs="Courier New"/>
                <w:color w:val="auto"/>
                <w:sz w:val="21"/>
                <w:szCs w:val="21"/>
                <w:highlight w:val="none"/>
              </w:rPr>
              <w:t>分。提供加盖投标人单位公章的合同</w:t>
            </w:r>
            <w:r>
              <w:rPr>
                <w:rFonts w:hint="eastAsia" w:ascii="宋体" w:hAnsi="宋体" w:cs="Courier New"/>
                <w:color w:val="auto"/>
                <w:sz w:val="21"/>
                <w:szCs w:val="21"/>
                <w:highlight w:val="none"/>
                <w:lang w:eastAsia="zh-CN"/>
              </w:rPr>
              <w:t>、</w:t>
            </w:r>
            <w:r>
              <w:rPr>
                <w:rFonts w:hint="eastAsia" w:ascii="宋体" w:hAnsi="宋体" w:cs="Courier New"/>
                <w:color w:val="auto"/>
                <w:sz w:val="21"/>
                <w:szCs w:val="21"/>
                <w:highlight w:val="none"/>
              </w:rPr>
              <w:t>中标通知书</w:t>
            </w:r>
            <w:r>
              <w:rPr>
                <w:rFonts w:hint="eastAsia" w:ascii="宋体" w:hAnsi="宋体" w:cs="Courier New"/>
                <w:color w:val="auto"/>
                <w:sz w:val="21"/>
                <w:szCs w:val="21"/>
                <w:highlight w:val="none"/>
                <w:lang w:eastAsia="zh-CN"/>
              </w:rPr>
              <w:t>（</w:t>
            </w:r>
            <w:r>
              <w:rPr>
                <w:rFonts w:hint="eastAsia" w:ascii="宋体" w:hAnsi="宋体" w:cs="Courier New"/>
                <w:color w:val="auto"/>
                <w:sz w:val="21"/>
                <w:szCs w:val="21"/>
                <w:highlight w:val="none"/>
                <w:lang w:val="en-US" w:eastAsia="zh-CN"/>
              </w:rPr>
              <w:t>如有</w:t>
            </w:r>
            <w:r>
              <w:rPr>
                <w:rFonts w:hint="eastAsia" w:ascii="宋体" w:hAnsi="宋体" w:cs="Courier New"/>
                <w:color w:val="auto"/>
                <w:sz w:val="21"/>
                <w:szCs w:val="21"/>
                <w:highlight w:val="none"/>
                <w:lang w:eastAsia="zh-CN"/>
              </w:rPr>
              <w:t>）</w:t>
            </w:r>
            <w:r>
              <w:rPr>
                <w:rFonts w:hint="eastAsia" w:ascii="宋体" w:hAnsi="宋体" w:cs="Courier New"/>
                <w:color w:val="auto"/>
                <w:sz w:val="21"/>
                <w:szCs w:val="21"/>
                <w:highlight w:val="none"/>
              </w:rPr>
              <w:t>复印件</w:t>
            </w:r>
            <w:r>
              <w:rPr>
                <w:rFonts w:hint="eastAsia" w:ascii="宋体" w:hAnsi="宋体" w:cs="Courier New"/>
                <w:color w:val="auto"/>
                <w:sz w:val="21"/>
                <w:szCs w:val="21"/>
                <w:highlight w:val="none"/>
                <w:lang w:eastAsia="zh-CN"/>
              </w:rPr>
              <w:t>，</w:t>
            </w:r>
            <w:r>
              <w:rPr>
                <w:rFonts w:hint="eastAsia" w:ascii="宋体" w:hAnsi="宋体" w:cs="Courier New"/>
                <w:color w:val="auto"/>
                <w:sz w:val="21"/>
                <w:szCs w:val="21"/>
                <w:highlight w:val="none"/>
                <w:lang w:val="en-US" w:eastAsia="zh-CN"/>
              </w:rPr>
              <w:t>须清晰反应合同双方主体、采购内容及签章页</w:t>
            </w:r>
            <w:r>
              <w:rPr>
                <w:rFonts w:hint="eastAsia" w:ascii="宋体" w:hAnsi="宋体" w:cs="Courier New"/>
                <w:color w:val="auto"/>
                <w:sz w:val="21"/>
                <w:szCs w:val="21"/>
                <w:highlight w:val="none"/>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F4EF">
            <w:pPr>
              <w:widowControl/>
              <w:jc w:val="center"/>
              <w:textAlignment w:val="center"/>
              <w:rPr>
                <w:color w:val="auto"/>
                <w:sz w:val="21"/>
                <w:szCs w:val="21"/>
                <w:highlight w:val="none"/>
              </w:rPr>
            </w:pPr>
            <w:r>
              <w:rPr>
                <w:rFonts w:hint="eastAsia"/>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59A8D27D">
        <w:tblPrEx>
          <w:tblCellMar>
            <w:top w:w="0" w:type="dxa"/>
            <w:left w:w="108" w:type="dxa"/>
            <w:bottom w:w="0" w:type="dxa"/>
            <w:right w:w="108" w:type="dxa"/>
          </w:tblCellMar>
        </w:tblPrEx>
        <w:trPr>
          <w:trHeight w:val="9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857E">
            <w:pPr>
              <w:widowControl/>
              <w:jc w:val="center"/>
              <w:textAlignment w:val="center"/>
              <w:rPr>
                <w:rFonts w:hint="eastAsia" w:eastAsia="宋体"/>
                <w:b/>
                <w:bCs/>
                <w:color w:val="auto"/>
                <w:sz w:val="21"/>
                <w:szCs w:val="21"/>
                <w:highlight w:val="none"/>
                <w:lang w:eastAsia="zh-CN"/>
              </w:rPr>
            </w:pPr>
            <w:r>
              <w:rPr>
                <w:rFonts w:hint="eastAsia"/>
                <w:b/>
                <w:bCs/>
                <w:color w:val="auto"/>
                <w:kern w:val="0"/>
                <w:sz w:val="21"/>
                <w:szCs w:val="21"/>
                <w:highlight w:val="none"/>
                <w:lang w:val="en-US" w:eastAsia="zh-CN"/>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004C">
            <w:pPr>
              <w:adjustRightInd w:val="0"/>
              <w:snapToGrid w:val="0"/>
              <w:spacing w:line="41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信誉实力分</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1FDB">
            <w:pPr>
              <w:adjustRightInd w:val="0"/>
              <w:snapToGrid w:val="0"/>
              <w:spacing w:line="400" w:lineRule="exact"/>
              <w:ind w:firstLine="420" w:firstLineChars="200"/>
              <w:jc w:val="left"/>
              <w:rPr>
                <w:rFonts w:ascii="宋体" w:hAnsi="宋体" w:cs="宋体"/>
                <w:color w:val="auto"/>
                <w:sz w:val="21"/>
                <w:szCs w:val="21"/>
                <w:highlight w:val="none"/>
              </w:rPr>
            </w:pPr>
            <w:r>
              <w:rPr>
                <w:rFonts w:hint="eastAsia" w:ascii="宋体" w:hAnsi="宋体" w:cs="Courier New"/>
                <w:color w:val="auto"/>
                <w:sz w:val="21"/>
                <w:szCs w:val="21"/>
                <w:highlight w:val="none"/>
              </w:rPr>
              <w:t>投标人</w:t>
            </w:r>
            <w:r>
              <w:rPr>
                <w:rFonts w:hint="eastAsia" w:ascii="宋体" w:hAnsi="宋体" w:cs="Courier New"/>
                <w:color w:val="auto"/>
                <w:sz w:val="21"/>
                <w:szCs w:val="21"/>
                <w:highlight w:val="none"/>
                <w:lang w:val="en-US" w:eastAsia="zh-CN"/>
              </w:rPr>
              <w:t>承诺提供50万或以上信用额度供采购人加油使用的，得4分</w:t>
            </w:r>
            <w:r>
              <w:rPr>
                <w:rFonts w:hint="eastAsia" w:ascii="宋体" w:hAnsi="宋体" w:cs="Courier New"/>
                <w:color w:val="auto"/>
                <w:sz w:val="21"/>
                <w:szCs w:val="21"/>
                <w:highlight w:val="none"/>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3832">
            <w:pPr>
              <w:widowControl/>
              <w:jc w:val="center"/>
              <w:textAlignment w:val="center"/>
              <w:rPr>
                <w:color w:val="auto"/>
                <w:sz w:val="21"/>
                <w:szCs w:val="21"/>
                <w:highlight w:val="none"/>
              </w:rPr>
            </w:pPr>
            <w:r>
              <w:rPr>
                <w:rFonts w:hint="eastAsia"/>
                <w:b/>
                <w:bCs/>
                <w:color w:val="auto"/>
                <w:kern w:val="0"/>
                <w:sz w:val="21"/>
                <w:szCs w:val="21"/>
                <w:highlight w:val="none"/>
                <w:lang w:val="en-US" w:eastAsia="zh-CN"/>
              </w:rPr>
              <w:t>4</w:t>
            </w:r>
            <w:r>
              <w:rPr>
                <w:rFonts w:hint="eastAsia" w:ascii="宋体" w:hAnsi="宋体" w:cs="宋体"/>
                <w:b/>
                <w:bCs/>
                <w:color w:val="auto"/>
                <w:kern w:val="0"/>
                <w:sz w:val="21"/>
                <w:szCs w:val="21"/>
                <w:highlight w:val="none"/>
              </w:rPr>
              <w:t>分</w:t>
            </w:r>
          </w:p>
        </w:tc>
      </w:tr>
      <w:tr w14:paraId="53CFC3CC">
        <w:tblPrEx>
          <w:tblCellMar>
            <w:top w:w="0" w:type="dxa"/>
            <w:left w:w="108" w:type="dxa"/>
            <w:bottom w:w="0" w:type="dxa"/>
            <w:right w:w="108" w:type="dxa"/>
          </w:tblCellMar>
        </w:tblPrEx>
        <w:trPr>
          <w:trHeight w:val="8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89AEF">
            <w:pPr>
              <w:widowControl/>
              <w:jc w:val="left"/>
              <w:textAlignment w:val="center"/>
              <w:rPr>
                <w:b/>
                <w:bCs/>
                <w:color w:val="auto"/>
                <w:sz w:val="21"/>
                <w:szCs w:val="21"/>
                <w:highlight w:val="none"/>
              </w:rPr>
            </w:pPr>
            <w:r>
              <w:rPr>
                <w:rFonts w:hint="eastAsia" w:ascii="宋体" w:hAnsi="宋体" w:cs="宋体"/>
                <w:b/>
                <w:bCs/>
                <w:color w:val="auto"/>
                <w:kern w:val="0"/>
                <w:sz w:val="21"/>
                <w:szCs w:val="21"/>
                <w:highlight w:val="none"/>
              </w:rPr>
              <w:t xml:space="preserve">总得分 </w:t>
            </w:r>
            <w:r>
              <w:rPr>
                <w:b/>
                <w:bCs/>
                <w:color w:val="auto"/>
                <w:kern w:val="0"/>
                <w:sz w:val="21"/>
                <w:szCs w:val="21"/>
                <w:highlight w:val="none"/>
              </w:rPr>
              <w:t xml:space="preserve">= </w:t>
            </w:r>
            <w:r>
              <w:rPr>
                <w:rFonts w:hint="eastAsia" w:ascii="宋体" w:hAnsi="宋体" w:eastAsia="宋体" w:cs="宋体"/>
                <w:b/>
                <w:bCs/>
                <w:color w:val="auto"/>
                <w:kern w:val="0"/>
                <w:sz w:val="21"/>
                <w:szCs w:val="21"/>
                <w:highlight w:val="none"/>
              </w:rPr>
              <w:t xml:space="preserve">一 + 二 + 三 </w:t>
            </w:r>
          </w:p>
        </w:tc>
      </w:tr>
    </w:tbl>
    <w:p w14:paraId="47AB01A2">
      <w:pPr>
        <w:snapToGrid w:val="0"/>
        <w:spacing w:line="360" w:lineRule="auto"/>
        <w:rPr>
          <w:rFonts w:hint="eastAsia" w:cs="仿宋_GB2312" w:asciiTheme="minorEastAsia" w:hAnsiTheme="minorEastAsia" w:eastAsiaTheme="minorEastAsia"/>
          <w:bCs/>
          <w:color w:val="auto"/>
          <w:sz w:val="21"/>
          <w:szCs w:val="21"/>
          <w:highlight w:val="none"/>
        </w:rPr>
      </w:pPr>
    </w:p>
    <w:p w14:paraId="74E793EF">
      <w:pPr>
        <w:snapToGrid w:val="0"/>
        <w:spacing w:line="360" w:lineRule="auto"/>
        <w:ind w:firstLine="420" w:firstLineChars="200"/>
        <w:rPr>
          <w:rFonts w:ascii="宋体" w:hAnsi="宋体" w:cs="宋体"/>
          <w:color w:val="auto"/>
          <w:sz w:val="21"/>
          <w:szCs w:val="21"/>
          <w:highlight w:val="none"/>
        </w:rPr>
      </w:pPr>
      <w:r>
        <w:rPr>
          <w:rFonts w:hint="eastAsia" w:cs="仿宋_GB2312" w:asciiTheme="minorEastAsia" w:hAnsiTheme="minorEastAsia" w:eastAsiaTheme="minorEastAsia"/>
          <w:bCs/>
          <w:color w:val="auto"/>
          <w:sz w:val="21"/>
          <w:szCs w:val="21"/>
          <w:highlight w:val="none"/>
        </w:rPr>
        <w:t>*</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w:t>
      </w:r>
    </w:p>
    <w:p w14:paraId="733ABB8F">
      <w:pPr>
        <w:adjustRightInd/>
        <w:spacing w:line="360" w:lineRule="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54BCCF01">
      <w:pPr>
        <w:adjustRightInd/>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1.本项目采用的评标方法:</w:t>
      </w:r>
    </w:p>
    <w:p w14:paraId="1ACE53D5">
      <w:pPr>
        <w:adjustRightInd/>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sym w:font="Wingdings" w:char="F0FE"/>
      </w:r>
      <w:r>
        <w:rPr>
          <w:rFonts w:hint="eastAsia" w:ascii="宋体" w:hAnsi="宋体" w:cs="宋体"/>
          <w:color w:val="auto"/>
          <w:kern w:val="0"/>
          <w:sz w:val="21"/>
          <w:szCs w:val="21"/>
          <w:highlight w:val="none"/>
        </w:rPr>
        <w:t>A</w:t>
      </w:r>
      <w:r>
        <w:rPr>
          <w:rFonts w:hint="eastAsia" w:ascii="宋体" w:hAnsi="宋体" w:cs="宋体"/>
          <w:b/>
          <w:color w:val="auto"/>
          <w:kern w:val="0"/>
          <w:sz w:val="21"/>
          <w:szCs w:val="21"/>
          <w:highlight w:val="none"/>
        </w:rPr>
        <w:t>综合评分法</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67B1372E">
      <w:pPr>
        <w:adjustRightInd/>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B最低评标价法</w:t>
      </w:r>
      <w:r>
        <w:rPr>
          <w:rFonts w:hint="eastAsia" w:ascii="宋体" w:hAnsi="宋体" w:cs="宋体"/>
          <w:b/>
          <w:color w:val="auto"/>
          <w:kern w:val="0"/>
          <w:sz w:val="21"/>
          <w:szCs w:val="21"/>
          <w:highlight w:val="none"/>
        </w:rPr>
        <w:t>。</w:t>
      </w:r>
      <w:r>
        <w:rPr>
          <w:rFonts w:hint="eastAsia" w:ascii="宋体" w:hAnsi="宋体" w:cs="宋体"/>
          <w:color w:val="auto"/>
          <w:kern w:val="0"/>
          <w:sz w:val="21"/>
          <w:szCs w:val="21"/>
          <w:highlight w:val="none"/>
        </w:rPr>
        <w:t>最低评标价法，是指投标文件满足招标文件全部实质性要求，且投标报价最低的投标人为中标候选人的评标方法。</w:t>
      </w:r>
    </w:p>
    <w:p w14:paraId="14D5F2B0">
      <w:pPr>
        <w:adjustRightInd/>
        <w:spacing w:line="360" w:lineRule="auto"/>
        <w:outlineLvl w:val="1"/>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19A0846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sz w:val="21"/>
          <w:szCs w:val="21"/>
          <w:highlight w:val="none"/>
        </w:rPr>
        <w:t>采用综合评分法的，评标标准</w:t>
      </w:r>
      <w:r>
        <w:rPr>
          <w:rFonts w:hint="eastAsia" w:ascii="宋体" w:hAnsi="宋体" w:cs="宋体"/>
          <w:color w:val="auto"/>
          <w:kern w:val="0"/>
          <w:sz w:val="21"/>
          <w:szCs w:val="21"/>
          <w:highlight w:val="none"/>
        </w:rPr>
        <w:t>见评标办法前附表。采用最低评标价法评标时，除了算术修正和落实政府采购政策需进行的价格扣除外，不能对投标人的投标价格进行任何调整。</w:t>
      </w:r>
    </w:p>
    <w:p w14:paraId="3EEDE18A">
      <w:pPr>
        <w:spacing w:line="360" w:lineRule="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109AF27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C49B5C">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56195862">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采用综合评分法时，评标委员会各成员应当独立对每个投标人的商务和技术文件进行评价，并汇总商务技术得分情况。</w:t>
      </w:r>
    </w:p>
    <w:p w14:paraId="631B93BA">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09B8FA60">
      <w:pPr>
        <w:pStyle w:val="129"/>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25F52C7C">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3C83B61">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1F61874C">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73581F21">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786870B3">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AED68D0">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0AB3F82E">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3E8EF3E1">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361F34">
      <w:pPr>
        <w:pStyle w:val="129"/>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78C89926">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3.5排序与推荐。</w:t>
      </w:r>
    </w:p>
    <w:p w14:paraId="2D81F213">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3.5.1</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39B9D69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97CEB08">
      <w:pPr>
        <w:pStyle w:val="83"/>
        <w:rPr>
          <w:rFonts w:cs="宋体"/>
          <w:color w:val="auto"/>
          <w:sz w:val="21"/>
          <w:szCs w:val="21"/>
          <w:highlight w:val="none"/>
        </w:rPr>
      </w:pPr>
      <w:r>
        <w:rPr>
          <w:rFonts w:hint="eastAsia" w:cs="宋体"/>
          <w:color w:val="auto"/>
          <w:sz w:val="21"/>
          <w:szCs w:val="21"/>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55BA1F60">
      <w:pPr>
        <w:pStyle w:val="83"/>
        <w:rPr>
          <w:color w:val="auto"/>
          <w:sz w:val="21"/>
          <w:szCs w:val="21"/>
          <w:highlight w:val="none"/>
        </w:rPr>
      </w:pPr>
      <w:r>
        <w:rPr>
          <w:rFonts w:hint="eastAsia" w:cs="宋体"/>
          <w:color w:val="auto"/>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1D8BE0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FC4989">
      <w:pPr>
        <w:widowControl/>
        <w:shd w:val="clear" w:color="auto" w:fill="FFFFFF"/>
        <w:adjustRightInd/>
        <w:spacing w:line="360" w:lineRule="auto"/>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5DC6F8B7">
      <w:pPr>
        <w:pStyle w:val="129"/>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1CF7F3">
      <w:pPr>
        <w:pStyle w:val="26"/>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3524F0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5FD0CE6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00639A0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53CB096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60625F0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278BFDF9">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4355F05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C39AC31">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2EDA19C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41C8ADF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690FE012">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3D829C7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6C114EF">
      <w:pPr>
        <w:pStyle w:val="83"/>
        <w:rPr>
          <w:b/>
          <w:bCs/>
          <w:color w:val="auto"/>
          <w:sz w:val="21"/>
          <w:szCs w:val="21"/>
          <w:highlight w:val="none"/>
        </w:rPr>
      </w:pPr>
      <w:r>
        <w:rPr>
          <w:rFonts w:hint="eastAsia"/>
          <w:color w:val="auto"/>
          <w:sz w:val="21"/>
          <w:szCs w:val="21"/>
          <w:highlight w:val="none"/>
        </w:rPr>
        <w:t>4.2.13 投标文件不满足招标文件的其它实质性要求的；</w:t>
      </w:r>
    </w:p>
    <w:p w14:paraId="1790520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516F120C">
      <w:pPr>
        <w:pStyle w:val="26"/>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C8D452A">
      <w:pPr>
        <w:pStyle w:val="26"/>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43B09865">
      <w:pPr>
        <w:pStyle w:val="26"/>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4F6F0B32">
      <w:pPr>
        <w:pStyle w:val="26"/>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77267091">
      <w:pPr>
        <w:pStyle w:val="26"/>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716CFA08">
      <w:pPr>
        <w:pStyle w:val="26"/>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0BFE5B00">
      <w:pPr>
        <w:pStyle w:val="26"/>
        <w:snapToGrid w:val="0"/>
        <w:spacing w:line="360" w:lineRule="auto"/>
        <w:ind w:firstLine="48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5E8824">
      <w:pPr>
        <w:pStyle w:val="26"/>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214D79AE">
      <w:pPr>
        <w:pStyle w:val="26"/>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6D0A582E">
      <w:pPr>
        <w:pStyle w:val="26"/>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4CF5855">
      <w:pPr>
        <w:pStyle w:val="26"/>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47C21D5B">
      <w:pPr>
        <w:pStyle w:val="26"/>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982FDBD">
      <w:pPr>
        <w:pStyle w:val="26"/>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887DA19">
      <w:pPr>
        <w:pStyle w:val="83"/>
        <w:ind w:firstLine="0"/>
        <w:rPr>
          <w:b/>
          <w:color w:val="auto"/>
          <w:sz w:val="21"/>
          <w:szCs w:val="21"/>
          <w:highlight w:val="none"/>
        </w:rPr>
      </w:pPr>
      <w:r>
        <w:rPr>
          <w:rFonts w:hint="eastAsia"/>
          <w:b/>
          <w:color w:val="auto"/>
          <w:sz w:val="21"/>
          <w:szCs w:val="21"/>
          <w:highlight w:val="none"/>
        </w:rPr>
        <w:t>五、评审过程的保密与录像</w:t>
      </w:r>
    </w:p>
    <w:p w14:paraId="267E18FC">
      <w:pPr>
        <w:widowControl/>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8.1.保密。</w:t>
      </w:r>
      <w:r>
        <w:rPr>
          <w:rFonts w:hint="eastAsia" w:cs="仿宋_GB2312" w:asciiTheme="minorEastAsia" w:hAnsiTheme="minorEastAsia" w:eastAsiaTheme="minorEastAsia"/>
          <w:color w:val="auto"/>
          <w:sz w:val="21"/>
          <w:szCs w:val="21"/>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72379EFA">
      <w:pPr>
        <w:pStyle w:val="26"/>
        <w:snapToGrid w:val="0"/>
        <w:spacing w:line="360" w:lineRule="auto"/>
        <w:ind w:firstLine="482"/>
        <w:rPr>
          <w:rFonts w:cs="宋体"/>
          <w:color w:val="auto"/>
          <w:sz w:val="21"/>
          <w:szCs w:val="21"/>
          <w:highlight w:val="none"/>
        </w:rPr>
      </w:pPr>
      <w:r>
        <w:rPr>
          <w:rFonts w:hint="eastAsia" w:cs="仿宋_GB2312" w:asciiTheme="minorEastAsia" w:hAnsiTheme="minorEastAsia" w:eastAsiaTheme="minorEastAsia"/>
          <w:b/>
          <w:color w:val="auto"/>
          <w:sz w:val="21"/>
          <w:szCs w:val="21"/>
          <w:highlight w:val="none"/>
        </w:rPr>
        <w:t>8.2.录音录像。</w:t>
      </w:r>
      <w:r>
        <w:rPr>
          <w:rFonts w:hint="eastAsia" w:cs="仿宋_GB2312" w:asciiTheme="minorEastAsia" w:hAnsiTheme="minorEastAsia" w:eastAsiaTheme="minorEastAsia"/>
          <w:color w:val="auto"/>
          <w:sz w:val="21"/>
          <w:szCs w:val="21"/>
          <w:highlight w:val="none"/>
        </w:rPr>
        <w:t>采购代理机构对评审工作现场进行全过程录音录像，录音录像资料作为采购项目文件随其他文件一并存档。</w:t>
      </w:r>
    </w:p>
    <w:bookmarkEnd w:id="34"/>
    <w:p w14:paraId="319447FB">
      <w:pPr>
        <w:spacing w:line="360" w:lineRule="auto"/>
        <w:ind w:left="720" w:leftChars="343" w:firstLine="1084" w:firstLineChars="300"/>
        <w:rPr>
          <w:rFonts w:ascii="宋体" w:hAnsi="宋体" w:cs="宋体"/>
          <w:b/>
          <w:color w:val="auto"/>
          <w:sz w:val="36"/>
          <w:szCs w:val="36"/>
          <w:highlight w:val="none"/>
        </w:rPr>
      </w:pPr>
      <w:bookmarkStart w:id="404" w:name="第五部分"/>
      <w:bookmarkStart w:id="405" w:name="_Toc86217003"/>
    </w:p>
    <w:p w14:paraId="51C2254E">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9F92D35">
      <w:pPr>
        <w:pStyle w:val="83"/>
        <w:rPr>
          <w:color w:val="auto"/>
          <w:highlight w:val="none"/>
        </w:rPr>
      </w:pPr>
      <w:r>
        <w:rPr>
          <w:color w:val="auto"/>
          <w:highlight w:val="none"/>
        </w:rPr>
        <w:br w:type="page"/>
      </w:r>
    </w:p>
    <w:p w14:paraId="02491DC7">
      <w:pPr>
        <w:pStyle w:val="83"/>
        <w:rPr>
          <w:color w:val="auto"/>
          <w:highlight w:val="none"/>
        </w:rPr>
      </w:pPr>
    </w:p>
    <w:p w14:paraId="18D85414">
      <w:pPr>
        <w:spacing w:line="360" w:lineRule="auto"/>
        <w:jc w:val="center"/>
        <w:outlineLvl w:val="0"/>
        <w:rPr>
          <w:rFonts w:ascii="宋体" w:hAnsi="宋体" w:cs="宋体"/>
          <w:b/>
          <w:color w:val="auto"/>
          <w:sz w:val="36"/>
          <w:szCs w:val="36"/>
          <w:highlight w:val="none"/>
        </w:rPr>
      </w:pPr>
      <w:bookmarkStart w:id="406" w:name="_Toc176185125"/>
      <w:bookmarkStart w:id="407" w:name="_Toc176343852"/>
      <w:r>
        <w:rPr>
          <w:rFonts w:hint="eastAsia" w:ascii="宋体" w:hAnsi="宋体" w:cs="宋体"/>
          <w:b/>
          <w:color w:val="auto"/>
          <w:sz w:val="36"/>
          <w:szCs w:val="36"/>
          <w:highlight w:val="none"/>
        </w:rPr>
        <w:t>第五部分  拟签订的合同文本</w:t>
      </w:r>
      <w:bookmarkEnd w:id="406"/>
      <w:bookmarkEnd w:id="407"/>
    </w:p>
    <w:p w14:paraId="049C8CAB">
      <w:pPr>
        <w:adjustRightInd/>
        <w:spacing w:line="600" w:lineRule="exact"/>
        <w:ind w:firstLine="1044"/>
        <w:rPr>
          <w:rFonts w:ascii="宋体" w:hAnsi="宋体" w:cs="宋体"/>
          <w:b/>
          <w:color w:val="auto"/>
          <w:kern w:val="0"/>
          <w:sz w:val="52"/>
          <w:szCs w:val="52"/>
          <w:highlight w:val="none"/>
        </w:rPr>
      </w:pPr>
    </w:p>
    <w:p w14:paraId="164F105D">
      <w:pPr>
        <w:pStyle w:val="34"/>
        <w:jc w:val="center"/>
        <w:rPr>
          <w:rFonts w:hint="eastAsia" w:hAnsi="宋体"/>
          <w:b/>
          <w:color w:val="auto"/>
          <w:sz w:val="52"/>
          <w:szCs w:val="52"/>
          <w:highlight w:val="none"/>
        </w:rPr>
      </w:pPr>
      <w:bookmarkStart w:id="408" w:name="_Toc3995"/>
      <w:r>
        <w:rPr>
          <w:rFonts w:hint="eastAsia" w:hAnsi="宋体"/>
          <w:b/>
          <w:color w:val="auto"/>
          <w:sz w:val="52"/>
          <w:szCs w:val="52"/>
          <w:highlight w:val="none"/>
        </w:rPr>
        <w:t>北海市政府采购合同</w:t>
      </w:r>
    </w:p>
    <w:p w14:paraId="442B952B">
      <w:pPr>
        <w:pStyle w:val="34"/>
        <w:rPr>
          <w:rFonts w:hint="eastAsia" w:hAnsi="宋体"/>
          <w:color w:val="auto"/>
          <w:highlight w:val="none"/>
        </w:rPr>
      </w:pPr>
    </w:p>
    <w:p w14:paraId="18A1B7C8">
      <w:pPr>
        <w:pStyle w:val="34"/>
        <w:rPr>
          <w:rFonts w:hint="eastAsia" w:hAnsi="宋体"/>
          <w:color w:val="auto"/>
          <w:highlight w:val="none"/>
        </w:rPr>
      </w:pPr>
    </w:p>
    <w:p w14:paraId="56A82EB6">
      <w:pPr>
        <w:pStyle w:val="34"/>
        <w:rPr>
          <w:rFonts w:hint="eastAsia" w:hAnsi="宋体"/>
          <w:color w:val="auto"/>
          <w:highlight w:val="none"/>
        </w:rPr>
      </w:pPr>
    </w:p>
    <w:p w14:paraId="0BA0BCBF">
      <w:pPr>
        <w:pStyle w:val="34"/>
        <w:rPr>
          <w:rFonts w:hint="eastAsia" w:hAnsi="宋体"/>
          <w:color w:val="auto"/>
          <w:highlight w:val="none"/>
        </w:rPr>
      </w:pPr>
    </w:p>
    <w:p w14:paraId="0291710E">
      <w:pPr>
        <w:pStyle w:val="34"/>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14:paraId="2E735E04">
      <w:pPr>
        <w:pStyle w:val="34"/>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14:paraId="2A804C8E">
      <w:pPr>
        <w:pStyle w:val="34"/>
        <w:jc w:val="center"/>
        <w:rPr>
          <w:rFonts w:hint="eastAsia" w:hAnsi="宋体"/>
          <w:color w:val="auto"/>
          <w:highlight w:val="none"/>
        </w:rPr>
      </w:pPr>
    </w:p>
    <w:p w14:paraId="446BA5ED">
      <w:pPr>
        <w:pStyle w:val="34"/>
        <w:jc w:val="center"/>
        <w:rPr>
          <w:rFonts w:hint="eastAsia" w:hAnsi="宋体"/>
          <w:color w:val="auto"/>
          <w:highlight w:val="none"/>
        </w:rPr>
      </w:pPr>
    </w:p>
    <w:p w14:paraId="43A0FF3B">
      <w:pPr>
        <w:pStyle w:val="34"/>
        <w:jc w:val="center"/>
        <w:rPr>
          <w:rFonts w:hint="eastAsia" w:hAnsi="宋体"/>
          <w:color w:val="auto"/>
          <w:highlight w:val="none"/>
        </w:rPr>
      </w:pPr>
    </w:p>
    <w:p w14:paraId="66434E91">
      <w:pPr>
        <w:pStyle w:val="34"/>
        <w:spacing w:line="340" w:lineRule="exact"/>
        <w:ind w:firstLine="1590" w:firstLineChars="495"/>
        <w:rPr>
          <w:rFonts w:hint="eastAsia" w:hAnsi="宋体"/>
          <w:b/>
          <w:color w:val="auto"/>
          <w:sz w:val="32"/>
          <w:szCs w:val="32"/>
          <w:highlight w:val="none"/>
        </w:rPr>
      </w:pPr>
      <w:r>
        <w:rPr>
          <w:rFonts w:hint="eastAsia" w:hAnsi="宋体"/>
          <w:b/>
          <w:color w:val="auto"/>
          <w:sz w:val="32"/>
          <w:szCs w:val="32"/>
          <w:highlight w:val="none"/>
        </w:rPr>
        <w:t>采购人（甲方）</w:t>
      </w:r>
      <w:r>
        <w:rPr>
          <w:rFonts w:hint="eastAsia" w:hAnsi="宋体"/>
          <w:b/>
          <w:color w:val="auto"/>
          <w:sz w:val="32"/>
          <w:szCs w:val="32"/>
          <w:highlight w:val="none"/>
          <w:u w:val="single"/>
        </w:rPr>
        <w:t xml:space="preserve">                    </w:t>
      </w:r>
    </w:p>
    <w:p w14:paraId="2FE696D0">
      <w:pPr>
        <w:pStyle w:val="34"/>
        <w:spacing w:line="340" w:lineRule="exact"/>
        <w:ind w:firstLine="1590" w:firstLineChars="495"/>
        <w:rPr>
          <w:rFonts w:hint="eastAsia" w:hAnsi="宋体"/>
          <w:b/>
          <w:color w:val="auto"/>
          <w:sz w:val="32"/>
          <w:szCs w:val="32"/>
          <w:highlight w:val="none"/>
        </w:rPr>
      </w:pPr>
    </w:p>
    <w:p w14:paraId="28B7C3C2">
      <w:pPr>
        <w:pStyle w:val="34"/>
        <w:spacing w:line="340" w:lineRule="exact"/>
        <w:ind w:firstLine="1590" w:firstLineChars="495"/>
        <w:rPr>
          <w:rFonts w:hint="eastAsia" w:hAnsi="宋体"/>
          <w:b/>
          <w:color w:val="auto"/>
          <w:sz w:val="32"/>
          <w:szCs w:val="32"/>
          <w:highlight w:val="non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14:paraId="2CABE101">
      <w:pPr>
        <w:pStyle w:val="34"/>
        <w:jc w:val="center"/>
        <w:rPr>
          <w:rFonts w:hint="eastAsia" w:hAnsi="宋体"/>
          <w:color w:val="auto"/>
          <w:highlight w:val="none"/>
        </w:rPr>
      </w:pPr>
    </w:p>
    <w:p w14:paraId="06C81ED1">
      <w:pPr>
        <w:pStyle w:val="34"/>
        <w:jc w:val="center"/>
        <w:rPr>
          <w:rFonts w:hint="eastAsia" w:hAnsi="宋体"/>
          <w:color w:val="auto"/>
          <w:highlight w:val="none"/>
        </w:rPr>
      </w:pPr>
    </w:p>
    <w:p w14:paraId="666DE7BE">
      <w:pPr>
        <w:pStyle w:val="34"/>
        <w:jc w:val="center"/>
        <w:rPr>
          <w:rFonts w:hint="eastAsia" w:hAnsi="宋体"/>
          <w:color w:val="auto"/>
          <w:highlight w:val="none"/>
        </w:rPr>
      </w:pPr>
    </w:p>
    <w:p w14:paraId="4B633F20">
      <w:pPr>
        <w:pStyle w:val="34"/>
        <w:jc w:val="center"/>
        <w:rPr>
          <w:rFonts w:hint="eastAsia" w:hAnsi="宋体"/>
          <w:color w:val="auto"/>
          <w:highlight w:val="none"/>
        </w:rPr>
      </w:pPr>
    </w:p>
    <w:p w14:paraId="4F618132">
      <w:pPr>
        <w:pStyle w:val="34"/>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14:paraId="0C3C8237">
      <w:pPr>
        <w:pStyle w:val="34"/>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14:paraId="71FA9630">
      <w:pPr>
        <w:pStyle w:val="34"/>
        <w:jc w:val="center"/>
        <w:rPr>
          <w:rFonts w:hint="eastAsia" w:hAnsi="宋体"/>
          <w:color w:val="auto"/>
          <w:highlight w:val="none"/>
        </w:rPr>
      </w:pPr>
      <w:r>
        <w:rPr>
          <w:rFonts w:hint="eastAsia" w:hAnsi="宋体"/>
          <w:color w:val="auto"/>
          <w:highlight w:val="none"/>
        </w:rPr>
        <w:t xml:space="preserve"> </w:t>
      </w:r>
    </w:p>
    <w:p w14:paraId="0308B29A">
      <w:pPr>
        <w:pStyle w:val="34"/>
        <w:jc w:val="center"/>
        <w:rPr>
          <w:rFonts w:hint="eastAsia" w:hAnsi="宋体"/>
          <w:color w:val="auto"/>
          <w:highlight w:val="none"/>
        </w:rPr>
      </w:pPr>
    </w:p>
    <w:p w14:paraId="5101291F">
      <w:pPr>
        <w:pStyle w:val="34"/>
        <w:jc w:val="center"/>
        <w:rPr>
          <w:rFonts w:hint="eastAsia" w:hAnsi="宋体"/>
          <w:color w:val="auto"/>
          <w:highlight w:val="none"/>
        </w:rPr>
      </w:pPr>
    </w:p>
    <w:p w14:paraId="0D11FAE2">
      <w:pPr>
        <w:pStyle w:val="34"/>
        <w:jc w:val="center"/>
        <w:rPr>
          <w:rFonts w:hint="eastAsia" w:hAnsi="宋体"/>
          <w:color w:val="auto"/>
          <w:highlight w:val="none"/>
        </w:rPr>
      </w:pPr>
    </w:p>
    <w:p w14:paraId="467AA07F">
      <w:pPr>
        <w:pStyle w:val="34"/>
        <w:jc w:val="center"/>
        <w:rPr>
          <w:rFonts w:hint="eastAsia" w:hAnsi="宋体"/>
          <w:color w:val="auto"/>
          <w:highlight w:val="none"/>
        </w:rPr>
      </w:pPr>
    </w:p>
    <w:p w14:paraId="41CC99C7">
      <w:pPr>
        <w:pStyle w:val="34"/>
        <w:jc w:val="center"/>
        <w:rPr>
          <w:rFonts w:hint="eastAsia" w:hAnsi="宋体"/>
          <w:color w:val="auto"/>
          <w:highlight w:val="none"/>
        </w:rPr>
      </w:pPr>
    </w:p>
    <w:p w14:paraId="58706AB5">
      <w:pPr>
        <w:spacing w:line="300" w:lineRule="auto"/>
        <w:ind w:left="420" w:hanging="420"/>
        <w:jc w:val="center"/>
        <w:rPr>
          <w:rFonts w:hint="eastAsia" w:ascii="黑体" w:hAnsi="宋体" w:eastAsia="黑体"/>
          <w:b/>
          <w:color w:val="auto"/>
          <w:kern w:val="0"/>
          <w:sz w:val="32"/>
          <w:szCs w:val="32"/>
          <w:highlight w:val="none"/>
        </w:rPr>
      </w:pPr>
    </w:p>
    <w:p w14:paraId="6CA6D2FD">
      <w:pPr>
        <w:spacing w:line="300" w:lineRule="auto"/>
        <w:ind w:left="420" w:hanging="420"/>
        <w:jc w:val="center"/>
        <w:rPr>
          <w:rFonts w:hint="eastAsia" w:ascii="黑体" w:hAnsi="宋体" w:eastAsia="黑体"/>
          <w:b/>
          <w:color w:val="auto"/>
          <w:kern w:val="0"/>
          <w:sz w:val="32"/>
          <w:szCs w:val="32"/>
          <w:highlight w:val="none"/>
        </w:rPr>
      </w:pPr>
    </w:p>
    <w:p w14:paraId="0C3B23ED">
      <w:pPr>
        <w:spacing w:line="300" w:lineRule="auto"/>
        <w:ind w:left="420" w:hanging="420"/>
        <w:jc w:val="center"/>
        <w:rPr>
          <w:rFonts w:hint="eastAsia" w:ascii="黑体" w:hAnsi="宋体" w:eastAsia="黑体"/>
          <w:b/>
          <w:color w:val="auto"/>
          <w:kern w:val="0"/>
          <w:sz w:val="32"/>
          <w:szCs w:val="32"/>
          <w:highlight w:val="none"/>
        </w:rPr>
      </w:pPr>
    </w:p>
    <w:p w14:paraId="23D96EF7">
      <w:pPr>
        <w:spacing w:line="300" w:lineRule="auto"/>
        <w:ind w:left="420" w:hanging="420"/>
        <w:jc w:val="center"/>
        <w:rPr>
          <w:rFonts w:hint="eastAsia" w:ascii="黑体" w:hAnsi="宋体" w:eastAsia="黑体"/>
          <w:b/>
          <w:color w:val="auto"/>
          <w:kern w:val="0"/>
          <w:sz w:val="32"/>
          <w:szCs w:val="32"/>
          <w:highlight w:val="none"/>
        </w:rPr>
      </w:pPr>
    </w:p>
    <w:p w14:paraId="516AD5EB">
      <w:pPr>
        <w:spacing w:line="300" w:lineRule="auto"/>
        <w:ind w:left="420" w:hanging="420"/>
        <w:jc w:val="center"/>
        <w:rPr>
          <w:rFonts w:hint="eastAsia" w:ascii="黑体" w:hAnsi="宋体" w:eastAsia="黑体"/>
          <w:b/>
          <w:color w:val="auto"/>
          <w:kern w:val="0"/>
          <w:sz w:val="32"/>
          <w:szCs w:val="32"/>
          <w:highlight w:val="none"/>
        </w:rPr>
      </w:pPr>
    </w:p>
    <w:p w14:paraId="39E1FECE">
      <w:pPr>
        <w:snapToGrid w:val="0"/>
        <w:spacing w:line="400" w:lineRule="exact"/>
        <w:jc w:val="center"/>
        <w:rPr>
          <w:rFonts w:hint="eastAsia" w:ascii="宋体" w:hAnsi="宋体"/>
          <w:b/>
          <w:bCs/>
          <w:color w:val="auto"/>
          <w:szCs w:val="21"/>
          <w:highlight w:val="none"/>
        </w:rPr>
      </w:pPr>
    </w:p>
    <w:p w14:paraId="38D435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宋体" w:eastAsia="方正小标宋简体"/>
          <w:bCs/>
          <w:color w:val="auto"/>
          <w:sz w:val="36"/>
          <w:szCs w:val="36"/>
          <w:highlight w:val="none"/>
        </w:rPr>
      </w:pPr>
    </w:p>
    <w:p w14:paraId="0A58B4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宋体" w:eastAsia="方正小标宋简体"/>
          <w:bCs/>
          <w:color w:val="auto"/>
          <w:sz w:val="36"/>
          <w:szCs w:val="36"/>
          <w:highlight w:val="none"/>
        </w:rPr>
      </w:pPr>
    </w:p>
    <w:p w14:paraId="278BAE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宋体" w:eastAsia="方正小标宋简体"/>
          <w:bCs/>
          <w:color w:val="auto"/>
          <w:sz w:val="36"/>
          <w:szCs w:val="36"/>
          <w:highlight w:val="none"/>
        </w:rPr>
      </w:pPr>
    </w:p>
    <w:p w14:paraId="79FA65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方正小标宋简体" w:hAnsi="宋体" w:eastAsia="方正小标宋简体"/>
          <w:bCs/>
          <w:color w:val="auto"/>
          <w:sz w:val="36"/>
          <w:szCs w:val="36"/>
          <w:highlight w:val="none"/>
        </w:rPr>
        <w:t>北海市政府采购合同</w:t>
      </w:r>
    </w:p>
    <w:p w14:paraId="139F38F7">
      <w:pPr>
        <w:keepNext w:val="0"/>
        <w:keepLines w:val="0"/>
        <w:pageBreakBefore w:val="0"/>
        <w:widowControl w:val="0"/>
        <w:kinsoku/>
        <w:wordWrap/>
        <w:overflowPunct/>
        <w:topLinePunct w:val="0"/>
        <w:autoSpaceDE/>
        <w:autoSpaceDN/>
        <w:bidi w:val="0"/>
        <w:snapToGrid w:val="0"/>
        <w:spacing w:line="440" w:lineRule="exact"/>
        <w:ind w:right="-62"/>
        <w:textAlignment w:val="auto"/>
        <w:rPr>
          <w:rFonts w:hint="eastAsia" w:ascii="宋体" w:hAnsi="宋体" w:eastAsia="宋体"/>
          <w:bCs/>
          <w:color w:val="auto"/>
          <w:sz w:val="21"/>
          <w:szCs w:val="21"/>
          <w:highlight w:val="none"/>
          <w:u w:val="single"/>
          <w:lang w:val="en-US" w:eastAsia="zh-CN"/>
        </w:rPr>
      </w:pPr>
      <w:r>
        <w:rPr>
          <w:rFonts w:hint="eastAsia" w:ascii="宋体" w:hAnsi="宋体"/>
          <w:bCs/>
          <w:color w:val="auto"/>
          <w:sz w:val="21"/>
          <w:szCs w:val="21"/>
          <w:highlight w:val="none"/>
        </w:rPr>
        <w:t>合同编号：</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p>
    <w:p w14:paraId="4A3ADF02">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olor w:val="auto"/>
          <w:sz w:val="21"/>
          <w:szCs w:val="21"/>
          <w:highlight w:val="none"/>
          <w:u w:val="single"/>
        </w:rPr>
      </w:pPr>
      <w:r>
        <w:rPr>
          <w:rFonts w:hint="eastAsia" w:ascii="宋体" w:hAnsi="宋体"/>
          <w:color w:val="auto"/>
          <w:sz w:val="21"/>
          <w:szCs w:val="21"/>
          <w:highlight w:val="none"/>
        </w:rPr>
        <w:t>采购人（甲方）</w:t>
      </w:r>
      <w:r>
        <w:rPr>
          <w:rFonts w:hint="eastAsia" w:ascii="宋体" w:hAnsi="宋体"/>
          <w:bCs/>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FD5F113">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olor w:val="auto"/>
          <w:sz w:val="21"/>
          <w:szCs w:val="21"/>
          <w:highlight w:val="none"/>
        </w:rPr>
      </w:pPr>
      <w:r>
        <w:rPr>
          <w:rFonts w:hint="eastAsia" w:ascii="宋体" w:hAnsi="宋体"/>
          <w:color w:val="auto"/>
          <w:sz w:val="21"/>
          <w:szCs w:val="21"/>
          <w:highlight w:val="none"/>
        </w:rPr>
        <w:t>供 应 商（乙方）</w:t>
      </w:r>
      <w:r>
        <w:rPr>
          <w:rFonts w:hint="eastAsia" w:ascii="宋体" w:hAnsi="宋体"/>
          <w:bCs/>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5CE217F">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olor w:val="auto"/>
          <w:sz w:val="21"/>
          <w:szCs w:val="21"/>
          <w:highlight w:val="none"/>
          <w:u w:val="single"/>
        </w:rPr>
      </w:pPr>
      <w:r>
        <w:rPr>
          <w:rFonts w:hint="eastAsia" w:ascii="宋体" w:hAnsi="宋体" w:eastAsia="宋体" w:cs="宋体"/>
          <w:color w:val="auto"/>
          <w:sz w:val="21"/>
          <w:szCs w:val="21"/>
          <w:highlight w:val="none"/>
        </w:rPr>
        <w:t>项目名称和项目编号</w:t>
      </w:r>
      <w:r>
        <w:rPr>
          <w:rFonts w:hint="eastAsia" w:ascii="宋体" w:hAnsi="宋体"/>
          <w:bCs/>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52DF88C4">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olor w:val="auto"/>
          <w:sz w:val="21"/>
          <w:szCs w:val="21"/>
          <w:highlight w:val="none"/>
          <w:u w:val="single"/>
        </w:rPr>
      </w:pPr>
      <w:r>
        <w:rPr>
          <w:rFonts w:hint="eastAsia" w:ascii="宋体" w:hAnsi="宋体"/>
          <w:color w:val="auto"/>
          <w:sz w:val="21"/>
          <w:szCs w:val="21"/>
          <w:highlight w:val="none"/>
        </w:rPr>
        <w:t>签  订  地  点</w:t>
      </w:r>
      <w:r>
        <w:rPr>
          <w:rFonts w:hint="eastAsia" w:ascii="宋体" w:hAnsi="宋体"/>
          <w:bCs/>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签 订 时 间</w:t>
      </w:r>
      <w:r>
        <w:rPr>
          <w:rFonts w:hint="eastAsia" w:ascii="宋体" w:hAnsi="宋体"/>
          <w:bCs/>
          <w:color w:val="auto"/>
          <w:sz w:val="21"/>
          <w:szCs w:val="21"/>
          <w:highlight w:val="none"/>
        </w:rPr>
        <w:t>：</w:t>
      </w:r>
      <w:r>
        <w:rPr>
          <w:rFonts w:hint="eastAsia" w:ascii="宋体" w:hAnsi="宋体"/>
          <w:color w:val="auto"/>
          <w:sz w:val="21"/>
          <w:szCs w:val="21"/>
          <w:highlight w:val="none"/>
          <w:u w:val="single"/>
        </w:rPr>
        <w:t xml:space="preserve">             </w:t>
      </w:r>
    </w:p>
    <w:p w14:paraId="6FF549E0">
      <w:pPr>
        <w:pStyle w:val="34"/>
        <w:keepNext w:val="0"/>
        <w:keepLines w:val="0"/>
        <w:pageBreakBefore w:val="0"/>
        <w:widowControl w:val="0"/>
        <w:kinsoku/>
        <w:wordWrap/>
        <w:overflowPunct/>
        <w:topLinePunct w:val="0"/>
        <w:autoSpaceDE/>
        <w:autoSpaceDN/>
        <w:bidi w:val="0"/>
        <w:adjustRightInd w:val="0"/>
        <w:snapToGrid w:val="0"/>
        <w:spacing w:line="440" w:lineRule="exact"/>
        <w:ind w:firstLine="412" w:firstLineChars="200"/>
        <w:textAlignment w:val="auto"/>
        <w:rPr>
          <w:rFonts w:hint="eastAsia" w:hAnsi="宋体"/>
          <w:color w:val="auto"/>
          <w:spacing w:val="-2"/>
          <w:sz w:val="21"/>
          <w:szCs w:val="21"/>
          <w:highlight w:val="none"/>
        </w:rPr>
      </w:pPr>
      <w:r>
        <w:rPr>
          <w:rFonts w:hint="eastAsia" w:hAnsi="宋体"/>
          <w:color w:val="auto"/>
          <w:spacing w:val="-2"/>
          <w:sz w:val="21"/>
          <w:szCs w:val="21"/>
          <w:highlight w:val="none"/>
        </w:rPr>
        <w:t>根据《中华人民共和国政府采购法》、《中华人民共和国</w:t>
      </w:r>
      <w:r>
        <w:rPr>
          <w:rFonts w:hint="eastAsia" w:hAnsi="宋体" w:eastAsia="宋体"/>
          <w:color w:val="auto"/>
          <w:spacing w:val="-2"/>
          <w:sz w:val="21"/>
          <w:szCs w:val="21"/>
          <w:highlight w:val="none"/>
          <w:lang w:eastAsia="zh-CN"/>
        </w:rPr>
        <w:t>民法典</w:t>
      </w:r>
      <w:r>
        <w:rPr>
          <w:rFonts w:hint="eastAsia" w:hAnsi="宋体"/>
          <w:color w:val="auto"/>
          <w:spacing w:val="-2"/>
          <w:sz w:val="21"/>
          <w:szCs w:val="21"/>
          <w:highlight w:val="none"/>
        </w:rPr>
        <w:t>》等法律、法规规定，按照</w:t>
      </w:r>
      <w:r>
        <w:rPr>
          <w:rFonts w:hint="eastAsia" w:hAnsi="宋体" w:eastAsia="宋体"/>
          <w:color w:val="auto"/>
          <w:spacing w:val="-2"/>
          <w:sz w:val="21"/>
          <w:szCs w:val="21"/>
          <w:highlight w:val="none"/>
          <w:lang w:eastAsia="zh-CN"/>
        </w:rPr>
        <w:t>采购文件</w:t>
      </w:r>
      <w:r>
        <w:rPr>
          <w:rFonts w:hint="eastAsia" w:hAnsi="宋体"/>
          <w:color w:val="auto"/>
          <w:sz w:val="21"/>
          <w:szCs w:val="21"/>
          <w:highlight w:val="none"/>
        </w:rPr>
        <w:t>规定条款和</w:t>
      </w:r>
      <w:r>
        <w:rPr>
          <w:rFonts w:hint="eastAsia" w:hAnsi="宋体" w:eastAsia="宋体"/>
          <w:color w:val="auto"/>
          <w:sz w:val="21"/>
          <w:szCs w:val="21"/>
          <w:highlight w:val="none"/>
          <w:lang w:eastAsia="zh-CN"/>
        </w:rPr>
        <w:t>中标供应商响应</w:t>
      </w:r>
      <w:r>
        <w:rPr>
          <w:rFonts w:hint="eastAsia" w:hAnsi="宋体"/>
          <w:color w:val="auto"/>
          <w:sz w:val="21"/>
          <w:szCs w:val="21"/>
          <w:highlight w:val="none"/>
        </w:rPr>
        <w:t>文件及其承诺，甲乙双方签订本合同。</w:t>
      </w:r>
    </w:p>
    <w:p w14:paraId="0173D9E6">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第一条　合同标的</w:t>
      </w:r>
    </w:p>
    <w:p w14:paraId="01EDCA5F">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420" w:firstLineChars="200"/>
        <w:textAlignment w:val="auto"/>
        <w:rPr>
          <w:rFonts w:hint="default" w:ascii="宋体" w:hAnsi="宋体"/>
          <w:color w:val="auto"/>
          <w:sz w:val="21"/>
          <w:szCs w:val="21"/>
          <w:highlight w:val="none"/>
          <w:u w:val="single"/>
          <w:lang w:val="en-US"/>
        </w:rPr>
      </w:pPr>
      <w:r>
        <w:rPr>
          <w:rFonts w:hint="eastAsia" w:ascii="宋体" w:hAnsi="宋体"/>
          <w:color w:val="auto"/>
          <w:sz w:val="21"/>
          <w:szCs w:val="21"/>
          <w:highlight w:val="none"/>
        </w:rPr>
        <w:t>1.</w:t>
      </w:r>
      <w:r>
        <w:rPr>
          <w:rFonts w:hint="eastAsia" w:ascii="宋体" w:hAnsi="宋体" w:cs="宋体"/>
          <w:color w:val="auto"/>
          <w:kern w:val="1"/>
          <w:sz w:val="21"/>
          <w:szCs w:val="21"/>
          <w:highlight w:val="none"/>
          <w:lang w:val="en-US" w:eastAsia="zh-CN"/>
        </w:rPr>
        <w:t>中标折扣率：</w:t>
      </w:r>
      <w:r>
        <w:rPr>
          <w:rFonts w:hint="eastAsia" w:ascii="宋体" w:hAnsi="宋体" w:cs="宋体"/>
          <w:color w:val="auto"/>
          <w:kern w:val="1"/>
          <w:sz w:val="21"/>
          <w:szCs w:val="21"/>
          <w:highlight w:val="none"/>
          <w:u w:val="single"/>
          <w:lang w:val="en-US" w:eastAsia="zh-CN"/>
        </w:rPr>
        <w:t xml:space="preserve">              </w:t>
      </w:r>
    </w:p>
    <w:p w14:paraId="474CE100">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供货一览表</w:t>
      </w:r>
    </w:p>
    <w:tbl>
      <w:tblPr>
        <w:tblStyle w:val="62"/>
        <w:tblW w:w="9509"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517"/>
        <w:gridCol w:w="916"/>
        <w:gridCol w:w="966"/>
        <w:gridCol w:w="2017"/>
        <w:gridCol w:w="2067"/>
      </w:tblGrid>
      <w:tr w14:paraId="1CDC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026" w:type="dxa"/>
            <w:noWrap w:val="0"/>
            <w:vAlign w:val="center"/>
          </w:tcPr>
          <w:p w14:paraId="4A3D2D42">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油品名称</w:t>
            </w:r>
          </w:p>
        </w:tc>
        <w:tc>
          <w:tcPr>
            <w:tcW w:w="1517" w:type="dxa"/>
            <w:noWrap w:val="0"/>
            <w:vAlign w:val="center"/>
          </w:tcPr>
          <w:p w14:paraId="48C9A867">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油品牌号</w:t>
            </w:r>
          </w:p>
        </w:tc>
        <w:tc>
          <w:tcPr>
            <w:tcW w:w="916" w:type="dxa"/>
            <w:noWrap w:val="0"/>
            <w:vAlign w:val="center"/>
          </w:tcPr>
          <w:p w14:paraId="19C369C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标准</w:t>
            </w:r>
          </w:p>
        </w:tc>
        <w:tc>
          <w:tcPr>
            <w:tcW w:w="966" w:type="dxa"/>
            <w:noWrap w:val="0"/>
            <w:vAlign w:val="center"/>
          </w:tcPr>
          <w:p w14:paraId="29833FA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数量（吨）</w:t>
            </w:r>
          </w:p>
        </w:tc>
        <w:tc>
          <w:tcPr>
            <w:tcW w:w="2017" w:type="dxa"/>
            <w:noWrap w:val="0"/>
            <w:vAlign w:val="center"/>
          </w:tcPr>
          <w:p w14:paraId="3D90258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油品结算单价</w:t>
            </w:r>
          </w:p>
          <w:p w14:paraId="53AAB9D9">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(人民币/吨)</w:t>
            </w:r>
          </w:p>
        </w:tc>
        <w:tc>
          <w:tcPr>
            <w:tcW w:w="2067" w:type="dxa"/>
            <w:noWrap w:val="0"/>
            <w:vAlign w:val="center"/>
          </w:tcPr>
          <w:p w14:paraId="090686E1">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总金额</w:t>
            </w:r>
          </w:p>
          <w:p w14:paraId="69B15A4B">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（人民币</w:t>
            </w:r>
            <w:r>
              <w:rPr>
                <w:rFonts w:hint="eastAsia" w:ascii="宋体" w:hAnsi="宋体"/>
                <w:color w:val="auto"/>
                <w:sz w:val="21"/>
                <w:szCs w:val="21"/>
                <w:highlight w:val="none"/>
                <w:lang w:val="en-US" w:eastAsia="zh-CN"/>
              </w:rPr>
              <w:t>/元</w:t>
            </w:r>
            <w:r>
              <w:rPr>
                <w:rFonts w:hint="eastAsia" w:ascii="宋体" w:hAnsi="宋体"/>
                <w:color w:val="auto"/>
                <w:sz w:val="21"/>
                <w:szCs w:val="21"/>
                <w:highlight w:val="none"/>
                <w:lang w:eastAsia="zh-CN"/>
              </w:rPr>
              <w:t>）</w:t>
            </w:r>
          </w:p>
        </w:tc>
      </w:tr>
      <w:tr w14:paraId="4CB7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026" w:type="dxa"/>
            <w:noWrap w:val="0"/>
            <w:vAlign w:val="center"/>
          </w:tcPr>
          <w:p w14:paraId="5C9271D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0号车用柴油</w:t>
            </w:r>
          </w:p>
        </w:tc>
        <w:tc>
          <w:tcPr>
            <w:tcW w:w="1517" w:type="dxa"/>
            <w:noWrap w:val="0"/>
            <w:vAlign w:val="center"/>
          </w:tcPr>
          <w:p w14:paraId="21738982">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车用柴油（</w:t>
            </w:r>
            <w:r>
              <w:rPr>
                <w:rFonts w:hint="eastAsia" w:ascii="宋体" w:hAnsi="宋体"/>
                <w:color w:val="auto"/>
                <w:sz w:val="21"/>
                <w:szCs w:val="21"/>
                <w:highlight w:val="none"/>
                <w:lang w:val="en-US" w:eastAsia="zh-CN"/>
              </w:rPr>
              <w:t>VI</w:t>
            </w:r>
            <w:r>
              <w:rPr>
                <w:rFonts w:hint="eastAsia" w:ascii="宋体" w:hAnsi="宋体"/>
                <w:color w:val="auto"/>
                <w:sz w:val="21"/>
                <w:szCs w:val="21"/>
                <w:highlight w:val="none"/>
                <w:lang w:eastAsia="zh-CN"/>
              </w:rPr>
              <w:t>）</w:t>
            </w:r>
          </w:p>
        </w:tc>
        <w:tc>
          <w:tcPr>
            <w:tcW w:w="916" w:type="dxa"/>
            <w:noWrap w:val="0"/>
            <w:vAlign w:val="center"/>
          </w:tcPr>
          <w:p w14:paraId="42A58349">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olor w:val="auto"/>
                <w:sz w:val="21"/>
                <w:szCs w:val="21"/>
                <w:highlight w:val="none"/>
                <w:lang w:val="en-US" w:eastAsia="zh-CN"/>
              </w:rPr>
            </w:pPr>
          </w:p>
        </w:tc>
        <w:tc>
          <w:tcPr>
            <w:tcW w:w="966" w:type="dxa"/>
            <w:noWrap w:val="0"/>
            <w:vAlign w:val="center"/>
          </w:tcPr>
          <w:p w14:paraId="1F87ADF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olor w:val="auto"/>
                <w:sz w:val="21"/>
                <w:szCs w:val="21"/>
                <w:highlight w:val="none"/>
                <w:lang w:val="en-US" w:eastAsia="zh-CN"/>
              </w:rPr>
            </w:pPr>
          </w:p>
        </w:tc>
        <w:tc>
          <w:tcPr>
            <w:tcW w:w="2017" w:type="dxa"/>
            <w:noWrap w:val="0"/>
            <w:vAlign w:val="center"/>
          </w:tcPr>
          <w:p w14:paraId="4CEF2377">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olor w:val="auto"/>
                <w:sz w:val="21"/>
                <w:szCs w:val="21"/>
                <w:highlight w:val="none"/>
                <w:lang w:val="en-US" w:eastAsia="zh-CN"/>
              </w:rPr>
            </w:pPr>
          </w:p>
        </w:tc>
        <w:tc>
          <w:tcPr>
            <w:tcW w:w="2067" w:type="dxa"/>
            <w:noWrap w:val="0"/>
            <w:vAlign w:val="center"/>
          </w:tcPr>
          <w:p w14:paraId="695F2592">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2780000.00</w:t>
            </w:r>
          </w:p>
        </w:tc>
      </w:tr>
      <w:tr w14:paraId="518E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026" w:type="dxa"/>
            <w:noWrap w:val="0"/>
            <w:vAlign w:val="center"/>
          </w:tcPr>
          <w:p w14:paraId="5C01528E">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合计</w:t>
            </w:r>
            <w:r>
              <w:rPr>
                <w:rFonts w:hint="eastAsia" w:ascii="宋体" w:hAnsi="宋体"/>
                <w:color w:val="auto"/>
                <w:sz w:val="21"/>
                <w:szCs w:val="21"/>
                <w:highlight w:val="none"/>
                <w:lang w:eastAsia="zh-CN"/>
              </w:rPr>
              <w:t>人民币</w:t>
            </w:r>
            <w:r>
              <w:rPr>
                <w:rFonts w:hint="eastAsia" w:ascii="宋体" w:hAnsi="宋体"/>
                <w:color w:val="auto"/>
                <w:sz w:val="21"/>
                <w:szCs w:val="21"/>
                <w:highlight w:val="none"/>
              </w:rPr>
              <w:t>金额</w:t>
            </w:r>
          </w:p>
        </w:tc>
        <w:tc>
          <w:tcPr>
            <w:tcW w:w="7483" w:type="dxa"/>
            <w:gridSpan w:val="5"/>
            <w:noWrap w:val="0"/>
            <w:vAlign w:val="center"/>
          </w:tcPr>
          <w:p w14:paraId="0E1D49E2">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（大写）：</w:t>
            </w:r>
          </w:p>
          <w:p w14:paraId="14D2AE14">
            <w:pPr>
              <w:keepNext w:val="0"/>
              <w:keepLines w:val="0"/>
              <w:pageBreakBefore w:val="0"/>
              <w:widowControl w:val="0"/>
              <w:kinsoku/>
              <w:wordWrap/>
              <w:overflowPunct/>
              <w:topLinePunct w:val="0"/>
              <w:autoSpaceDE/>
              <w:autoSpaceDN/>
              <w:bidi w:val="0"/>
              <w:snapToGrid w:val="0"/>
              <w:spacing w:line="44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（小写）：</w:t>
            </w:r>
          </w:p>
        </w:tc>
      </w:tr>
    </w:tbl>
    <w:p w14:paraId="38BBD050">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420" w:firstLineChars="20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油品结算单价按照中标供应商中标当日广西发改委当期公布的 0#柴油价格×</w:t>
      </w:r>
      <w:r>
        <w:rPr>
          <w:rFonts w:hint="eastAsia" w:ascii="宋体" w:hAnsi="宋体" w:cs="宋体"/>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作为结算价。即：油品结算</w:t>
      </w:r>
      <w:r>
        <w:rPr>
          <w:rFonts w:hint="eastAsia" w:ascii="宋体" w:hAnsi="宋体" w:cs="宋体"/>
          <w:color w:val="auto"/>
          <w:kern w:val="1"/>
          <w:sz w:val="21"/>
          <w:szCs w:val="21"/>
          <w:highlight w:val="none"/>
          <w:lang w:val="en-US" w:eastAsia="zh-CN"/>
        </w:rPr>
        <w:t>单</w:t>
      </w:r>
      <w:r>
        <w:rPr>
          <w:rFonts w:hint="eastAsia" w:ascii="宋体" w:hAnsi="宋体" w:eastAsia="宋体" w:cs="宋体"/>
          <w:color w:val="auto"/>
          <w:kern w:val="1"/>
          <w:sz w:val="21"/>
          <w:szCs w:val="21"/>
          <w:highlight w:val="none"/>
          <w:lang w:val="en-US" w:eastAsia="zh-CN"/>
        </w:rPr>
        <w:t>价=中标供应商成交当日广西发改委当期公布的 0#柴油价格×</w:t>
      </w:r>
      <w:r>
        <w:rPr>
          <w:rFonts w:hint="eastAsia" w:ascii="宋体" w:hAnsi="宋体" w:cs="宋体"/>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，合同价固定为278万元。</w:t>
      </w:r>
    </w:p>
    <w:p w14:paraId="7CFBAA9F">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合同合计金额是履行合同的最终价格，应包括供货所需的人工费、搬运费(搬运至采购人指定存放地点)、货款、标准随机附件、包装、运输、装卸、保险、税金、货到就位、(包括提供技术资料、)项目管理、除本项目合同价款外，采购单位不再为本项目另付任何费用。</w:t>
      </w:r>
    </w:p>
    <w:p w14:paraId="767603EE">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olor w:val="auto"/>
          <w:sz w:val="21"/>
          <w:szCs w:val="21"/>
          <w:highlight w:val="none"/>
        </w:rPr>
      </w:pPr>
      <w:r>
        <w:rPr>
          <w:rFonts w:hint="eastAsia" w:ascii="宋体" w:hAnsi="宋体"/>
          <w:b/>
          <w:color w:val="auto"/>
          <w:sz w:val="21"/>
          <w:szCs w:val="21"/>
          <w:highlight w:val="none"/>
        </w:rPr>
        <w:t>第二条　质量保证</w:t>
      </w:r>
    </w:p>
    <w:p w14:paraId="247F976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color w:val="auto"/>
          <w:sz w:val="21"/>
          <w:szCs w:val="21"/>
          <w:highlight w:val="none"/>
        </w:rPr>
        <w:t>乙方所提供的货物必须</w:t>
      </w:r>
      <w:r>
        <w:rPr>
          <w:rFonts w:hint="eastAsia" w:ascii="宋体" w:hAnsi="宋体" w:cs="宋体"/>
          <w:color w:val="auto"/>
          <w:szCs w:val="21"/>
          <w:highlight w:val="none"/>
        </w:rPr>
        <w:t>达到GB19147-2016国家标准，且其使用各项指标均达到质量要求</w:t>
      </w:r>
      <w:r>
        <w:rPr>
          <w:rFonts w:hint="eastAsia" w:ascii="宋体" w:hAnsi="宋体" w:cs="宋体"/>
          <w:color w:val="auto"/>
          <w:szCs w:val="21"/>
          <w:highlight w:val="none"/>
          <w:lang w:eastAsia="zh-CN"/>
        </w:rPr>
        <w:t>；符合国六排放标准</w:t>
      </w:r>
      <w:r>
        <w:rPr>
          <w:rFonts w:hint="eastAsia" w:ascii="宋体"/>
          <w:color w:val="auto"/>
          <w:sz w:val="21"/>
          <w:szCs w:val="21"/>
          <w:highlight w:val="none"/>
          <w:lang w:eastAsia="zh-CN"/>
        </w:rPr>
        <w:t>。</w:t>
      </w:r>
    </w:p>
    <w:p w14:paraId="123C78E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2.油品根据甲方需求实际供货，甲方有权对每批次供应油品进行采样，并由甲乙双方共同封存油样，如对油品质量有异议的，甲方将该批次油样送往甲方所在地市级以上法定质检机构检验。检验结果表明属乙方原因造成油品质量不合格的，检验费由乙方承担；否则，检验费由甲方承担。检测结果不达标，甲方有权拒收货物。</w:t>
      </w:r>
    </w:p>
    <w:p w14:paraId="2B6BB1D2">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olor w:val="auto"/>
          <w:sz w:val="21"/>
          <w:szCs w:val="21"/>
          <w:highlight w:val="none"/>
        </w:rPr>
      </w:pPr>
      <w:r>
        <w:rPr>
          <w:rFonts w:hint="eastAsia" w:ascii="宋体" w:hAnsi="宋体"/>
          <w:b/>
          <w:color w:val="auto"/>
          <w:sz w:val="21"/>
          <w:szCs w:val="21"/>
          <w:highlight w:val="none"/>
        </w:rPr>
        <w:t>第三条　权利保证</w:t>
      </w:r>
    </w:p>
    <w:p w14:paraId="51FB692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乙方应保证所提供货物在使用时不会侵犯任何第三方的专利权、商标权、工业设计权或其他权利。</w:t>
      </w:r>
    </w:p>
    <w:p w14:paraId="31DCABC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乙方应按招标文件规定的时间向甲方提供使用货物的有关技术资料。</w:t>
      </w:r>
    </w:p>
    <w:p w14:paraId="10B6EFC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29BB1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乙方保证所交付的货物的所有权完全属于乙方且无任何抵押、质押、查封等产权瑕疵。</w:t>
      </w:r>
    </w:p>
    <w:p w14:paraId="75357F77">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第四条　包装和运输</w:t>
      </w:r>
    </w:p>
    <w:p w14:paraId="0F3A3EF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1.乙方提供的货物均应按</w:t>
      </w:r>
      <w:r>
        <w:rPr>
          <w:rFonts w:hint="eastAsia" w:ascii="宋体" w:hAnsi="宋体" w:eastAsia="宋体"/>
          <w:color w:val="auto"/>
          <w:sz w:val="21"/>
          <w:szCs w:val="21"/>
          <w:highlight w:val="none"/>
          <w:lang w:eastAsia="zh-CN"/>
        </w:rPr>
        <w:t>采购文件</w:t>
      </w:r>
      <w:r>
        <w:rPr>
          <w:rFonts w:hint="eastAsia" w:ascii="宋体" w:hAnsi="宋体"/>
          <w:color w:val="auto"/>
          <w:sz w:val="21"/>
          <w:szCs w:val="21"/>
          <w:highlight w:val="none"/>
        </w:rPr>
        <w:t>要求的包装材料、包装标准、包装方式进行包装，每一包装单元内应附详细的装箱单和质量合格证。</w:t>
      </w:r>
    </w:p>
    <w:p w14:paraId="0E5A170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2.货物的运输方式：</w:t>
      </w:r>
      <w:r>
        <w:rPr>
          <w:rFonts w:hint="eastAsia" w:ascii="宋体" w:hAnsi="宋体"/>
          <w:color w:val="auto"/>
          <w:sz w:val="21"/>
          <w:szCs w:val="21"/>
          <w:highlight w:val="none"/>
          <w:u w:val="single"/>
        </w:rPr>
        <w:t>乙方提供的油品均应按甲方要求进行运输配送。</w:t>
      </w:r>
    </w:p>
    <w:p w14:paraId="4E38585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3.乙方负责货物运输，货物运输合理损耗及计算方法：</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p>
    <w:p w14:paraId="2A39BCFC">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olor w:val="auto"/>
          <w:sz w:val="21"/>
          <w:szCs w:val="21"/>
          <w:highlight w:val="none"/>
        </w:rPr>
      </w:pPr>
      <w:r>
        <w:rPr>
          <w:rFonts w:hint="eastAsia" w:ascii="宋体" w:hAnsi="宋体"/>
          <w:b/>
          <w:color w:val="auto"/>
          <w:sz w:val="21"/>
          <w:szCs w:val="21"/>
          <w:highlight w:val="none"/>
        </w:rPr>
        <w:t>第五条　交付和验收</w:t>
      </w:r>
    </w:p>
    <w:p w14:paraId="65067BC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1.交货时间：</w:t>
      </w:r>
      <w:r>
        <w:rPr>
          <w:rFonts w:hint="eastAsia" w:ascii="宋体" w:hAnsi="宋体"/>
          <w:color w:val="auto"/>
          <w:sz w:val="21"/>
          <w:szCs w:val="21"/>
          <w:highlight w:val="none"/>
          <w:u w:val="single"/>
        </w:rPr>
        <w:t>签订合同后，按甲方实际需要分批次送货，或甲方自行到乙方所属的油库提货。送货过程中产生的各项费用由乙方负责、</w:t>
      </w:r>
      <w:r>
        <w:rPr>
          <w:rFonts w:hint="eastAsia" w:ascii="宋体" w:hAnsi="宋体"/>
          <w:color w:val="auto"/>
          <w:sz w:val="21"/>
          <w:szCs w:val="21"/>
          <w:highlight w:val="none"/>
          <w:u w:val="single"/>
          <w:lang w:eastAsia="zh-CN"/>
        </w:rPr>
        <w:t>乙方必须在收到货款之日起3个工作日内向甲方专用加油卡中储油，除因不可抗力因素外，乙方超出规定时间内未完成储油工作的，甲方按照 10000元/天收取违约金，乙方拒缴违约金的或者违约天数超过7天的，甲方有权立即解除合同，取消乙方供油资格</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rPr>
        <w:t>地点</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u w:val="none"/>
          <w:lang w:val="en-US" w:eastAsia="zh-CN"/>
        </w:rPr>
        <w:t>乙方</w:t>
      </w:r>
      <w:r>
        <w:rPr>
          <w:rFonts w:hint="eastAsia" w:ascii="宋体" w:hAnsi="宋体" w:cs="宋体"/>
          <w:b w:val="0"/>
          <w:bCs w:val="0"/>
          <w:color w:val="auto"/>
          <w:sz w:val="21"/>
          <w:szCs w:val="21"/>
          <w:highlight w:val="none"/>
          <w:u w:val="none"/>
          <w:vertAlign w:val="baseline"/>
          <w:lang w:val="en-US" w:eastAsia="zh-CN"/>
        </w:rPr>
        <w:t>向</w:t>
      </w:r>
      <w:r>
        <w:rPr>
          <w:rFonts w:hint="eastAsia" w:ascii="宋体" w:hAnsi="宋体"/>
          <w:color w:val="auto"/>
          <w:sz w:val="21"/>
          <w:szCs w:val="21"/>
          <w:highlight w:val="none"/>
          <w:u w:val="none"/>
          <w:lang w:val="en-US" w:eastAsia="zh-CN"/>
        </w:rPr>
        <w:t>甲方</w:t>
      </w:r>
      <w:r>
        <w:rPr>
          <w:rFonts w:hint="eastAsia" w:ascii="宋体" w:hAnsi="宋体" w:eastAsia="宋体" w:cs="宋体"/>
          <w:b w:val="0"/>
          <w:bCs w:val="0"/>
          <w:color w:val="auto"/>
          <w:sz w:val="21"/>
          <w:szCs w:val="21"/>
          <w:highlight w:val="none"/>
          <w:u w:val="none"/>
          <w:vertAlign w:val="baseline"/>
          <w:lang w:val="en-US" w:eastAsia="zh-CN"/>
        </w:rPr>
        <w:t>专用加油卡中储油</w:t>
      </w:r>
      <w:r>
        <w:rPr>
          <w:rFonts w:hint="eastAsia" w:ascii="宋体" w:hAnsi="宋体" w:cs="宋体"/>
          <w:b w:val="0"/>
          <w:bCs w:val="0"/>
          <w:color w:val="auto"/>
          <w:sz w:val="21"/>
          <w:szCs w:val="21"/>
          <w:highlight w:val="none"/>
          <w:u w:val="none"/>
          <w:vertAlign w:val="baseline"/>
          <w:lang w:val="en-US" w:eastAsia="zh-CN"/>
        </w:rPr>
        <w:t>后在</w:t>
      </w:r>
      <w:r>
        <w:rPr>
          <w:rFonts w:hint="eastAsia" w:ascii="宋体" w:hAnsi="宋体"/>
          <w:color w:val="auto"/>
          <w:sz w:val="21"/>
          <w:szCs w:val="21"/>
          <w:highlight w:val="none"/>
          <w:u w:val="none"/>
          <w:lang w:val="en-US" w:eastAsia="zh-CN"/>
        </w:rPr>
        <w:t>甲方</w:t>
      </w:r>
      <w:r>
        <w:rPr>
          <w:rFonts w:hint="eastAsia" w:ascii="宋体" w:hAnsi="宋体"/>
          <w:color w:val="auto"/>
          <w:sz w:val="21"/>
          <w:szCs w:val="21"/>
          <w:highlight w:val="none"/>
          <w:u w:val="none"/>
        </w:rPr>
        <w:t>指定的可操作卸货地点(</w:t>
      </w:r>
      <w:r>
        <w:rPr>
          <w:rFonts w:hint="eastAsia" w:ascii="宋体" w:hAnsi="宋体"/>
          <w:color w:val="auto"/>
          <w:sz w:val="21"/>
          <w:szCs w:val="21"/>
          <w:highlight w:val="none"/>
          <w:u w:val="none"/>
          <w:lang w:eastAsia="zh-CN"/>
        </w:rPr>
        <w:t>北海市范围的</w:t>
      </w:r>
      <w:r>
        <w:rPr>
          <w:rFonts w:hint="eastAsia" w:ascii="宋体" w:hAnsi="宋体"/>
          <w:color w:val="auto"/>
          <w:sz w:val="21"/>
          <w:szCs w:val="21"/>
          <w:highlight w:val="none"/>
          <w:u w:val="none"/>
        </w:rPr>
        <w:t>渔港、码头、近岸</w:t>
      </w:r>
      <w:r>
        <w:rPr>
          <w:rFonts w:hint="eastAsia" w:ascii="宋体" w:hAnsi="宋体"/>
          <w:color w:val="auto"/>
          <w:sz w:val="21"/>
          <w:szCs w:val="21"/>
          <w:highlight w:val="none"/>
          <w:u w:val="none"/>
          <w:lang w:eastAsia="zh-CN"/>
        </w:rPr>
        <w:t>海域，包括海城区、银海区、铁山港区、合浦县</w:t>
      </w:r>
      <w:r>
        <w:rPr>
          <w:rFonts w:hint="eastAsia" w:ascii="宋体" w:hAnsi="宋体"/>
          <w:color w:val="auto"/>
          <w:sz w:val="21"/>
          <w:szCs w:val="21"/>
          <w:highlight w:val="none"/>
          <w:u w:val="none"/>
        </w:rPr>
        <w:t>)</w:t>
      </w:r>
      <w:r>
        <w:rPr>
          <w:rFonts w:hint="eastAsia" w:ascii="宋体" w:hAnsi="宋体"/>
          <w:color w:val="auto"/>
          <w:sz w:val="21"/>
          <w:szCs w:val="21"/>
          <w:highlight w:val="none"/>
          <w:u w:val="none"/>
          <w:lang w:eastAsia="zh-CN"/>
        </w:rPr>
        <w:t>为</w:t>
      </w:r>
      <w:r>
        <w:rPr>
          <w:rFonts w:hint="eastAsia" w:ascii="宋体" w:hAnsi="宋体"/>
          <w:color w:val="auto"/>
          <w:sz w:val="21"/>
          <w:szCs w:val="21"/>
          <w:highlight w:val="none"/>
          <w:u w:val="none"/>
          <w:lang w:val="en-US" w:eastAsia="zh-CN"/>
        </w:rPr>
        <w:t>甲方</w:t>
      </w:r>
      <w:r>
        <w:rPr>
          <w:rFonts w:hint="eastAsia" w:ascii="宋体" w:hAnsi="宋体"/>
          <w:color w:val="auto"/>
          <w:sz w:val="21"/>
          <w:szCs w:val="21"/>
          <w:highlight w:val="none"/>
          <w:u w:val="none"/>
          <w:lang w:eastAsia="zh-CN"/>
        </w:rPr>
        <w:t>的船舶提供加油服务</w:t>
      </w:r>
      <w:r>
        <w:rPr>
          <w:rFonts w:hint="eastAsia" w:ascii="宋体" w:hAnsi="宋体"/>
          <w:color w:val="auto"/>
          <w:sz w:val="21"/>
          <w:szCs w:val="21"/>
          <w:highlight w:val="none"/>
        </w:rPr>
        <w:t>。</w:t>
      </w:r>
    </w:p>
    <w:p w14:paraId="606133D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2.乙方提供不符合</w:t>
      </w:r>
      <w:r>
        <w:rPr>
          <w:rFonts w:hint="eastAsia" w:ascii="宋体" w:hAnsi="宋体" w:eastAsia="宋体"/>
          <w:color w:val="auto"/>
          <w:sz w:val="21"/>
          <w:szCs w:val="21"/>
          <w:highlight w:val="none"/>
          <w:lang w:eastAsia="zh-CN"/>
        </w:rPr>
        <w:t>采购文件</w:t>
      </w:r>
      <w:r>
        <w:rPr>
          <w:rFonts w:hint="eastAsia" w:ascii="宋体" w:hAnsi="宋体"/>
          <w:color w:val="auto"/>
          <w:sz w:val="21"/>
          <w:szCs w:val="21"/>
          <w:highlight w:val="none"/>
        </w:rPr>
        <w:t>和本合同规定的货物，甲方有权拒绝接受。</w:t>
      </w:r>
    </w:p>
    <w:p w14:paraId="563D58E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3.乙方应将所提供货物的</w:t>
      </w:r>
      <w:r>
        <w:rPr>
          <w:rFonts w:hint="eastAsia" w:ascii="宋体" w:hAnsi="宋体"/>
          <w:color w:val="auto"/>
          <w:sz w:val="21"/>
          <w:szCs w:val="21"/>
          <w:highlight w:val="none"/>
          <w:lang w:val="en-US" w:eastAsia="zh-CN"/>
        </w:rPr>
        <w:t>合格证明文件</w:t>
      </w:r>
      <w:r>
        <w:rPr>
          <w:rFonts w:hint="eastAsia" w:ascii="宋体" w:hAnsi="宋体"/>
          <w:color w:val="auto"/>
          <w:sz w:val="21"/>
          <w:szCs w:val="21"/>
          <w:highlight w:val="none"/>
        </w:rPr>
        <w:t>等交付给甲方，如有缺失应及时补齐，否则视为逾期交货。</w:t>
      </w:r>
    </w:p>
    <w:p w14:paraId="0A12943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4.由甲、乙双方各委托一名相关人员对油品的数质量共同验收，并在相关记录上签字确认。</w:t>
      </w:r>
    </w:p>
    <w:p w14:paraId="6E0B162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08B50A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6.甲方对验收有异议的，在验收后五个工作日内以书面形式向乙方提出，乙方应自收到甲方书面异议后</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rPr>
        <w:t>日内及时予以解决。</w:t>
      </w:r>
    </w:p>
    <w:p w14:paraId="780B283F">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w:t>
      </w:r>
      <w:r>
        <w:rPr>
          <w:rFonts w:hint="eastAsia" w:ascii="宋体" w:hAnsi="宋体" w:eastAsia="宋体"/>
          <w:b/>
          <w:color w:val="auto"/>
          <w:sz w:val="21"/>
          <w:szCs w:val="21"/>
          <w:highlight w:val="none"/>
          <w:lang w:eastAsia="zh-CN"/>
        </w:rPr>
        <w:t>六</w:t>
      </w:r>
      <w:r>
        <w:rPr>
          <w:rFonts w:hint="eastAsia" w:ascii="宋体" w:hAnsi="宋体"/>
          <w:b/>
          <w:color w:val="auto"/>
          <w:sz w:val="21"/>
          <w:szCs w:val="21"/>
          <w:highlight w:val="none"/>
        </w:rPr>
        <w:t>条  售后服务、保修期</w:t>
      </w:r>
    </w:p>
    <w:p w14:paraId="16B0C0C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1.乙方应按照国家有关法律法规和“三包”规定以及</w:t>
      </w:r>
      <w:r>
        <w:rPr>
          <w:rFonts w:hint="eastAsia" w:ascii="宋体" w:hAnsi="宋体" w:eastAsia="宋体"/>
          <w:color w:val="auto"/>
          <w:sz w:val="21"/>
          <w:szCs w:val="21"/>
          <w:highlight w:val="none"/>
          <w:lang w:eastAsia="zh-CN"/>
        </w:rPr>
        <w:t>单一来源采购</w:t>
      </w:r>
      <w:r>
        <w:rPr>
          <w:rFonts w:hint="eastAsia" w:ascii="宋体" w:hAnsi="宋体"/>
          <w:color w:val="auto"/>
          <w:sz w:val="21"/>
          <w:szCs w:val="21"/>
          <w:highlight w:val="none"/>
        </w:rPr>
        <w:t>文件、响应文件和本合同所附的《服务承诺》，为甲方提供售后服务。</w:t>
      </w:r>
    </w:p>
    <w:p w14:paraId="6372124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2.货物保修期；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p>
    <w:p w14:paraId="118673C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3.乙方提供的服务承诺和售后服务及保修期责任等其它具体约定事项。（见合同附件）</w:t>
      </w:r>
    </w:p>
    <w:p w14:paraId="5B6BA79C">
      <w:pPr>
        <w:ind w:firstLine="422" w:firstLineChars="200"/>
        <w:rPr>
          <w:rFonts w:hint="eastAsia" w:hAnsi="宋体"/>
          <w:color w:val="auto"/>
          <w:sz w:val="21"/>
          <w:szCs w:val="21"/>
          <w:highlight w:val="none"/>
        </w:rPr>
      </w:pPr>
      <w:r>
        <w:rPr>
          <w:rFonts w:hint="eastAsia" w:ascii="宋体" w:hAnsi="宋体"/>
          <w:b/>
          <w:color w:val="auto"/>
          <w:sz w:val="21"/>
          <w:szCs w:val="21"/>
          <w:highlight w:val="none"/>
        </w:rPr>
        <w:t>第</w:t>
      </w:r>
      <w:r>
        <w:rPr>
          <w:rFonts w:hint="eastAsia" w:ascii="宋体" w:hAnsi="宋体" w:eastAsia="宋体"/>
          <w:b/>
          <w:color w:val="auto"/>
          <w:sz w:val="21"/>
          <w:szCs w:val="21"/>
          <w:highlight w:val="none"/>
          <w:lang w:eastAsia="zh-CN"/>
        </w:rPr>
        <w:t>七</w:t>
      </w:r>
      <w:r>
        <w:rPr>
          <w:rFonts w:hint="eastAsia" w:ascii="宋体" w:hAnsi="宋体"/>
          <w:b/>
          <w:color w:val="auto"/>
          <w:sz w:val="21"/>
          <w:szCs w:val="21"/>
          <w:highlight w:val="none"/>
        </w:rPr>
        <w:t>条　付款方式</w:t>
      </w:r>
    </w:p>
    <w:p w14:paraId="41A399E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rPr>
        <w:t>.资金性质：</w:t>
      </w:r>
      <w:r>
        <w:rPr>
          <w:rFonts w:hint="eastAsia" w:ascii="宋体" w:hAnsi="宋体"/>
          <w:color w:val="auto"/>
          <w:sz w:val="21"/>
          <w:szCs w:val="21"/>
          <w:highlight w:val="none"/>
          <w:u w:val="single"/>
          <w:lang w:eastAsia="zh-CN"/>
        </w:rPr>
        <w:t>财政资金</w:t>
      </w:r>
      <w:r>
        <w:rPr>
          <w:rFonts w:hint="eastAsia" w:ascii="宋体" w:hAnsi="宋体"/>
          <w:color w:val="auto"/>
          <w:sz w:val="21"/>
          <w:szCs w:val="21"/>
          <w:highlight w:val="none"/>
        </w:rPr>
        <w:t>。</w:t>
      </w:r>
    </w:p>
    <w:p w14:paraId="3DCF81B2">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sz w:val="21"/>
          <w:szCs w:val="21"/>
          <w:highlight w:val="none"/>
        </w:rPr>
      </w:pPr>
      <w:r>
        <w:rPr>
          <w:rFonts w:hint="eastAsia" w:hAnsi="宋体" w:eastAsia="宋体"/>
          <w:color w:val="auto"/>
          <w:sz w:val="21"/>
          <w:szCs w:val="21"/>
          <w:highlight w:val="none"/>
          <w:lang w:val="en-US" w:eastAsia="zh-CN"/>
        </w:rPr>
        <w:t>2</w:t>
      </w:r>
      <w:r>
        <w:rPr>
          <w:rFonts w:hint="eastAsia" w:hAnsi="宋体"/>
          <w:color w:val="auto"/>
          <w:sz w:val="21"/>
          <w:szCs w:val="21"/>
          <w:highlight w:val="none"/>
        </w:rPr>
        <w:t>.付款方式：</w:t>
      </w:r>
      <w:r>
        <w:rPr>
          <w:rFonts w:hint="eastAsia" w:hAnsi="宋体"/>
          <w:color w:val="auto"/>
          <w:sz w:val="21"/>
          <w:szCs w:val="21"/>
          <w:highlight w:val="none"/>
          <w:u w:val="single"/>
        </w:rPr>
        <w:t>合同签订生效</w:t>
      </w:r>
      <w:r>
        <w:rPr>
          <w:rFonts w:hint="eastAsia" w:hAnsi="宋体"/>
          <w:color w:val="auto"/>
          <w:sz w:val="21"/>
          <w:szCs w:val="21"/>
          <w:highlight w:val="none"/>
          <w:u w:val="single"/>
          <w:lang w:eastAsia="zh-CN"/>
        </w:rPr>
        <w:t>且财政资金到位之日</w:t>
      </w:r>
      <w:r>
        <w:rPr>
          <w:rFonts w:hint="eastAsia" w:hAnsi="宋体"/>
          <w:color w:val="auto"/>
          <w:sz w:val="21"/>
          <w:szCs w:val="21"/>
          <w:highlight w:val="none"/>
          <w:u w:val="single"/>
        </w:rPr>
        <w:t>起7个工作日内一次性付清</w:t>
      </w:r>
      <w:r>
        <w:rPr>
          <w:rFonts w:hint="eastAsia" w:hAnsi="宋体"/>
          <w:color w:val="auto"/>
          <w:sz w:val="21"/>
          <w:szCs w:val="21"/>
          <w:highlight w:val="none"/>
          <w:u w:val="single"/>
          <w:lang w:eastAsia="zh-CN"/>
        </w:rPr>
        <w:t>，</w:t>
      </w:r>
      <w:r>
        <w:rPr>
          <w:rFonts w:hint="eastAsia" w:hAnsi="宋体"/>
          <w:color w:val="auto"/>
          <w:sz w:val="21"/>
          <w:szCs w:val="21"/>
          <w:highlight w:val="none"/>
          <w:u w:val="single"/>
        </w:rPr>
        <w:t>乙方应</w:t>
      </w:r>
      <w:r>
        <w:rPr>
          <w:rFonts w:hint="eastAsia" w:hAnsi="宋体" w:eastAsia="宋体"/>
          <w:color w:val="auto"/>
          <w:sz w:val="21"/>
          <w:szCs w:val="21"/>
          <w:highlight w:val="none"/>
          <w:u w:val="single"/>
          <w:lang w:eastAsia="zh-CN"/>
        </w:rPr>
        <w:t>在收到款项后</w:t>
      </w:r>
      <w:r>
        <w:rPr>
          <w:rFonts w:hint="eastAsia" w:hAnsi="宋体" w:eastAsia="宋体"/>
          <w:color w:val="auto"/>
          <w:sz w:val="21"/>
          <w:szCs w:val="21"/>
          <w:highlight w:val="none"/>
          <w:u w:val="single"/>
          <w:lang w:val="en-US" w:eastAsia="zh-CN"/>
        </w:rPr>
        <w:t>7个工作日内</w:t>
      </w:r>
      <w:r>
        <w:rPr>
          <w:rFonts w:hint="eastAsia" w:hAnsi="宋体"/>
          <w:color w:val="auto"/>
          <w:sz w:val="21"/>
          <w:szCs w:val="21"/>
          <w:highlight w:val="none"/>
          <w:u w:val="single"/>
        </w:rPr>
        <w:t>为甲方出具发票</w:t>
      </w:r>
      <w:r>
        <w:rPr>
          <w:rFonts w:hint="eastAsia"/>
          <w:color w:val="auto"/>
          <w:sz w:val="21"/>
          <w:szCs w:val="21"/>
          <w:highlight w:val="none"/>
        </w:rPr>
        <w:t>。</w:t>
      </w:r>
    </w:p>
    <w:p w14:paraId="183D7C06">
      <w:pPr>
        <w:pStyle w:val="34"/>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ascii="Arial" w:hAnsi="Arial" w:cs="Arial"/>
          <w:b/>
          <w:color w:val="auto"/>
          <w:spacing w:val="4"/>
          <w:sz w:val="21"/>
          <w:szCs w:val="21"/>
          <w:highlight w:val="none"/>
        </w:rPr>
      </w:pPr>
      <w:r>
        <w:rPr>
          <w:rFonts w:ascii="Arial" w:hAnsi="宋体" w:cs="Arial"/>
          <w:b/>
          <w:color w:val="auto"/>
          <w:sz w:val="21"/>
          <w:szCs w:val="21"/>
          <w:highlight w:val="none"/>
        </w:rPr>
        <w:t>第</w:t>
      </w:r>
      <w:r>
        <w:rPr>
          <w:rFonts w:hint="eastAsia" w:ascii="Arial" w:hAnsi="宋体" w:eastAsia="宋体" w:cs="Arial"/>
          <w:b/>
          <w:color w:val="auto"/>
          <w:sz w:val="21"/>
          <w:szCs w:val="21"/>
          <w:highlight w:val="none"/>
          <w:lang w:eastAsia="zh-CN"/>
        </w:rPr>
        <w:t>八</w:t>
      </w:r>
      <w:r>
        <w:rPr>
          <w:rFonts w:ascii="Arial" w:hAnsi="宋体" w:cs="Arial"/>
          <w:b/>
          <w:color w:val="auto"/>
          <w:sz w:val="21"/>
          <w:szCs w:val="21"/>
          <w:highlight w:val="none"/>
        </w:rPr>
        <w:t>条　</w:t>
      </w:r>
      <w:r>
        <w:rPr>
          <w:rFonts w:ascii="Arial" w:hAnsi="宋体" w:cs="Arial"/>
          <w:b/>
          <w:color w:val="auto"/>
          <w:spacing w:val="-2"/>
          <w:sz w:val="21"/>
          <w:szCs w:val="21"/>
          <w:highlight w:val="none"/>
        </w:rPr>
        <w:t>质量保证金</w:t>
      </w:r>
    </w:p>
    <w:p w14:paraId="0CE3D79F">
      <w:pPr>
        <w:pStyle w:val="34"/>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color w:val="auto"/>
          <w:sz w:val="21"/>
          <w:szCs w:val="21"/>
          <w:highlight w:val="none"/>
        </w:rPr>
      </w:pPr>
      <w:r>
        <w:rPr>
          <w:rFonts w:hint="eastAsia"/>
          <w:color w:val="auto"/>
          <w:sz w:val="21"/>
          <w:szCs w:val="21"/>
          <w:highlight w:val="none"/>
        </w:rPr>
        <w:t>本项目不收取质量保证金。</w:t>
      </w:r>
      <w:r>
        <w:rPr>
          <w:rFonts w:hint="eastAsia"/>
          <w:color w:val="auto"/>
          <w:sz w:val="21"/>
          <w:szCs w:val="21"/>
          <w:highlight w:val="none"/>
          <w:lang w:eastAsia="zh-CN"/>
        </w:rPr>
        <w:t>乙方</w:t>
      </w:r>
      <w:r>
        <w:rPr>
          <w:rFonts w:hint="eastAsia"/>
          <w:color w:val="auto"/>
          <w:sz w:val="21"/>
          <w:szCs w:val="21"/>
          <w:highlight w:val="none"/>
        </w:rPr>
        <w:t>未按合同约定履行合同义务，给</w:t>
      </w:r>
      <w:r>
        <w:rPr>
          <w:rFonts w:hint="eastAsia"/>
          <w:color w:val="auto"/>
          <w:sz w:val="21"/>
          <w:szCs w:val="21"/>
          <w:highlight w:val="none"/>
          <w:lang w:eastAsia="zh-CN"/>
        </w:rPr>
        <w:t>甲方</w:t>
      </w:r>
      <w:r>
        <w:rPr>
          <w:rFonts w:hint="eastAsia"/>
          <w:color w:val="auto"/>
          <w:sz w:val="21"/>
          <w:szCs w:val="21"/>
          <w:highlight w:val="none"/>
        </w:rPr>
        <w:t>造成损失的，按实际损失进行赔偿。</w:t>
      </w:r>
    </w:p>
    <w:p w14:paraId="27F88ADC">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w:t>
      </w:r>
      <w:r>
        <w:rPr>
          <w:rFonts w:hint="eastAsia" w:ascii="宋体" w:hAnsi="宋体" w:eastAsia="宋体"/>
          <w:b/>
          <w:color w:val="auto"/>
          <w:sz w:val="21"/>
          <w:szCs w:val="21"/>
          <w:highlight w:val="none"/>
          <w:lang w:eastAsia="zh-CN"/>
        </w:rPr>
        <w:t>九</w:t>
      </w:r>
      <w:r>
        <w:rPr>
          <w:rFonts w:hint="eastAsia" w:ascii="宋体" w:hAnsi="宋体"/>
          <w:b/>
          <w:color w:val="auto"/>
          <w:sz w:val="21"/>
          <w:szCs w:val="21"/>
          <w:highlight w:val="none"/>
        </w:rPr>
        <w:t>条、税费</w:t>
      </w:r>
    </w:p>
    <w:p w14:paraId="689B29B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本合同执行中相关的一切税费均由乙方负担。</w:t>
      </w:r>
    </w:p>
    <w:p w14:paraId="2831E5A7">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第十条、质量保证及售后服务</w:t>
      </w:r>
    </w:p>
    <w:p w14:paraId="43D82B65">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1.按国家标准实行“三包”，有国家强制性规定的按有关规定执行；</w:t>
      </w:r>
    </w:p>
    <w:p w14:paraId="1839EFC7">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ascii="宋体" w:hAnsi="宋体"/>
          <w:color w:val="auto"/>
          <w:sz w:val="21"/>
          <w:szCs w:val="21"/>
          <w:highlight w:val="none"/>
        </w:rPr>
        <w:t>2.</w:t>
      </w:r>
      <w:r>
        <w:rPr>
          <w:rFonts w:hint="eastAsia" w:hAnsi="宋体"/>
          <w:color w:val="auto"/>
          <w:sz w:val="21"/>
          <w:szCs w:val="21"/>
          <w:highlight w:val="none"/>
          <w:lang w:eastAsia="zh-CN"/>
        </w:rPr>
        <w:t>乙方</w:t>
      </w:r>
      <w:r>
        <w:rPr>
          <w:rFonts w:hint="eastAsia" w:ascii="宋体" w:hAnsi="宋体"/>
          <w:color w:val="auto"/>
          <w:sz w:val="21"/>
          <w:szCs w:val="21"/>
          <w:highlight w:val="none"/>
        </w:rPr>
        <w:t>须提供全天候24小时的热线电话技术支持服务。如电话不能解决问题，须在24小时内到现场处理，保证在24小时内给予处理完毕（售后服务的一切费用由</w:t>
      </w:r>
      <w:r>
        <w:rPr>
          <w:rFonts w:hint="eastAsia" w:hAnsi="宋体"/>
          <w:color w:val="auto"/>
          <w:sz w:val="21"/>
          <w:szCs w:val="21"/>
          <w:highlight w:val="none"/>
          <w:lang w:eastAsia="zh-CN"/>
        </w:rPr>
        <w:t>乙方</w:t>
      </w:r>
      <w:r>
        <w:rPr>
          <w:rFonts w:hint="eastAsia" w:ascii="宋体" w:hAnsi="宋体"/>
          <w:color w:val="auto"/>
          <w:sz w:val="21"/>
          <w:szCs w:val="21"/>
          <w:highlight w:val="none"/>
        </w:rPr>
        <w:t>承担）</w:t>
      </w:r>
      <w:r>
        <w:rPr>
          <w:rFonts w:hint="eastAsia" w:hAnsi="宋体"/>
          <w:color w:val="auto"/>
          <w:sz w:val="21"/>
          <w:szCs w:val="21"/>
          <w:highlight w:val="none"/>
        </w:rPr>
        <w:t>。</w:t>
      </w:r>
    </w:p>
    <w:p w14:paraId="12327FB9">
      <w:pPr>
        <w:pStyle w:val="34"/>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第十</w:t>
      </w:r>
      <w:r>
        <w:rPr>
          <w:rFonts w:hint="eastAsia" w:hAnsi="宋体" w:eastAsia="宋体"/>
          <w:b/>
          <w:color w:val="auto"/>
          <w:sz w:val="21"/>
          <w:szCs w:val="21"/>
          <w:highlight w:val="none"/>
          <w:lang w:eastAsia="zh-CN"/>
        </w:rPr>
        <w:t>一</w:t>
      </w:r>
      <w:r>
        <w:rPr>
          <w:rFonts w:hint="eastAsia" w:hAnsi="宋体"/>
          <w:b/>
          <w:color w:val="auto"/>
          <w:sz w:val="21"/>
          <w:szCs w:val="21"/>
          <w:highlight w:val="none"/>
        </w:rPr>
        <w:t>条、</w:t>
      </w:r>
      <w:r>
        <w:rPr>
          <w:rFonts w:hint="eastAsia" w:hAnsi="宋体"/>
          <w:b/>
          <w:color w:val="auto"/>
          <w:sz w:val="21"/>
          <w:szCs w:val="21"/>
          <w:highlight w:val="none"/>
          <w:lang w:val="en-US" w:eastAsia="zh-CN"/>
        </w:rPr>
        <w:t>卸载</w:t>
      </w:r>
      <w:r>
        <w:rPr>
          <w:rFonts w:hint="eastAsia" w:hAnsi="宋体"/>
          <w:b/>
          <w:color w:val="auto"/>
          <w:sz w:val="21"/>
          <w:szCs w:val="21"/>
          <w:highlight w:val="none"/>
        </w:rPr>
        <w:t>和验收</w:t>
      </w:r>
    </w:p>
    <w:p w14:paraId="795F332D">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卸载完)后七个工作日内进行验收。</w:t>
      </w:r>
    </w:p>
    <w:p w14:paraId="0549BCE4">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2.乙方交货前应对产品作出全面检查和对验收文件进行整理，并列出清单，作为甲方收货验收和使用的技术条件依据，检验的结果应随货物交甲方。</w:t>
      </w:r>
    </w:p>
    <w:p w14:paraId="4CC8D63E">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3.对技术复杂的货物，甲方应请国家认可的专业检测机构参与初步验收及最终验收，并由其出具质量检测报告。</w:t>
      </w:r>
    </w:p>
    <w:p w14:paraId="3900536E">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4.验收时乙方必须在现场，验收完毕后作出验收结果报告;验收费用由乙方负责。</w:t>
      </w:r>
    </w:p>
    <w:p w14:paraId="2CB3D42C">
      <w:pPr>
        <w:pStyle w:val="34"/>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第十</w:t>
      </w:r>
      <w:r>
        <w:rPr>
          <w:rFonts w:hint="eastAsia" w:hAnsi="宋体" w:eastAsia="宋体"/>
          <w:b/>
          <w:color w:val="auto"/>
          <w:sz w:val="21"/>
          <w:szCs w:val="21"/>
          <w:highlight w:val="none"/>
          <w:lang w:eastAsia="zh-CN"/>
        </w:rPr>
        <w:t>二</w:t>
      </w:r>
      <w:r>
        <w:rPr>
          <w:rFonts w:hint="eastAsia" w:hAnsi="宋体"/>
          <w:b/>
          <w:color w:val="auto"/>
          <w:sz w:val="21"/>
          <w:szCs w:val="21"/>
          <w:highlight w:val="none"/>
        </w:rPr>
        <w:t>条、货物包装、发运及运输</w:t>
      </w:r>
    </w:p>
    <w:p w14:paraId="4D2BA660">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 乙方应在货物发运前对其进行满足运输距离、防潮、</w:t>
      </w:r>
      <w:r>
        <w:rPr>
          <w:rFonts w:hint="eastAsia" w:hAnsi="宋体"/>
          <w:color w:val="auto"/>
          <w:sz w:val="21"/>
          <w:szCs w:val="21"/>
          <w:highlight w:val="none"/>
          <w:lang w:val="en-US" w:eastAsia="zh-CN"/>
        </w:rPr>
        <w:t>防泄漏、防着火和</w:t>
      </w:r>
      <w:r>
        <w:rPr>
          <w:rFonts w:hint="eastAsia" w:hAnsi="宋体"/>
          <w:color w:val="auto"/>
          <w:sz w:val="21"/>
          <w:szCs w:val="21"/>
          <w:highlight w:val="none"/>
        </w:rPr>
        <w:t>防震装卸等要求包装，以保证货物安全运达甲方指定地点。</w:t>
      </w:r>
    </w:p>
    <w:p w14:paraId="377626BA">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 使用说明书、质量检验证明书、随配附件和工具以及清单一并附于货物内。</w:t>
      </w:r>
    </w:p>
    <w:p w14:paraId="6020BADA">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pacing w:val="-4"/>
          <w:sz w:val="21"/>
          <w:szCs w:val="21"/>
          <w:highlight w:val="none"/>
        </w:rPr>
      </w:pPr>
      <w:r>
        <w:rPr>
          <w:rFonts w:hint="eastAsia" w:hAnsi="宋体"/>
          <w:color w:val="auto"/>
          <w:sz w:val="21"/>
          <w:szCs w:val="21"/>
          <w:highlight w:val="none"/>
        </w:rPr>
        <w:t xml:space="preserve">3. </w:t>
      </w:r>
      <w:r>
        <w:rPr>
          <w:rFonts w:hint="eastAsia" w:hAnsi="宋体"/>
          <w:color w:val="auto"/>
          <w:spacing w:val="-4"/>
          <w:sz w:val="21"/>
          <w:szCs w:val="21"/>
          <w:highlight w:val="none"/>
        </w:rPr>
        <w:t>乙方在货物发运手续办理完毕后二十四小时内或货到甲方四十八小时前通知甲方，以准备接货。</w:t>
      </w:r>
    </w:p>
    <w:p w14:paraId="386E90CE">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 货物在交付甲方前发生的风险均由乙方负责。</w:t>
      </w:r>
    </w:p>
    <w:p w14:paraId="31DD1442">
      <w:pPr>
        <w:pStyle w:val="34"/>
        <w:keepNext w:val="0"/>
        <w:keepLines w:val="0"/>
        <w:pageBreakBefore w:val="0"/>
        <w:widowControl w:val="0"/>
        <w:kinsoku/>
        <w:wordWrap/>
        <w:overflowPunct/>
        <w:topLinePunct w:val="0"/>
        <w:autoSpaceDE/>
        <w:autoSpaceDN/>
        <w:bidi w:val="0"/>
        <w:adjustRightInd w:val="0"/>
        <w:snapToGrid w:val="0"/>
        <w:spacing w:line="440" w:lineRule="exact"/>
        <w:ind w:right="26" w:firstLine="420" w:firstLineChars="200"/>
        <w:textAlignment w:val="auto"/>
        <w:rPr>
          <w:rFonts w:hint="eastAsia" w:hAnsi="宋体"/>
          <w:color w:val="auto"/>
          <w:spacing w:val="-8"/>
          <w:sz w:val="21"/>
          <w:szCs w:val="21"/>
          <w:highlight w:val="none"/>
        </w:rPr>
      </w:pPr>
      <w:r>
        <w:rPr>
          <w:rFonts w:hint="eastAsia" w:hAnsi="宋体"/>
          <w:color w:val="auto"/>
          <w:sz w:val="21"/>
          <w:szCs w:val="21"/>
          <w:highlight w:val="none"/>
        </w:rPr>
        <w:t>5. 货</w:t>
      </w:r>
      <w:r>
        <w:rPr>
          <w:rFonts w:hint="eastAsia" w:hAnsi="宋体"/>
          <w:color w:val="auto"/>
          <w:spacing w:val="-8"/>
          <w:sz w:val="21"/>
          <w:szCs w:val="21"/>
          <w:highlight w:val="none"/>
        </w:rPr>
        <w:t>物在规定的交付期限内由乙方送达甲方指定的地点视为交付，乙方同时需通知甲方货物已送达。</w:t>
      </w:r>
    </w:p>
    <w:p w14:paraId="26281128">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第十</w:t>
      </w:r>
      <w:r>
        <w:rPr>
          <w:rFonts w:hint="eastAsia" w:ascii="宋体" w:hAnsi="宋体" w:eastAsia="宋体"/>
          <w:b/>
          <w:color w:val="auto"/>
          <w:sz w:val="21"/>
          <w:szCs w:val="21"/>
          <w:highlight w:val="none"/>
          <w:lang w:eastAsia="zh-CN"/>
        </w:rPr>
        <w:t>三</w:t>
      </w:r>
      <w:r>
        <w:rPr>
          <w:rFonts w:hint="eastAsia" w:ascii="宋体" w:hAnsi="宋体"/>
          <w:b/>
          <w:color w:val="auto"/>
          <w:sz w:val="21"/>
          <w:szCs w:val="21"/>
          <w:highlight w:val="none"/>
        </w:rPr>
        <w:t>条　违约责任</w:t>
      </w:r>
    </w:p>
    <w:p w14:paraId="7209673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2F5BB2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2.乙方提供的货物如侵犯了第三方合法权益而引发的任何纠纷或诉讼，均由乙方负责交涉并承担全部责任。</w:t>
      </w:r>
    </w:p>
    <w:p w14:paraId="142F541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3.因包装、运输引起的货物损坏，按质量不合格处罚。</w:t>
      </w:r>
    </w:p>
    <w:p w14:paraId="5F37DF7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4.甲方无故延期接收货物、乙方逾期交货的，每天向对方偿付违约货款额3‰违约金，但违约金累计不得超过违约货款额</w:t>
      </w:r>
      <w:r>
        <w:rPr>
          <w:rFonts w:hint="eastAsia" w:ascii="宋体" w:hAnsi="宋体"/>
          <w:color w:val="auto"/>
          <w:sz w:val="21"/>
          <w:szCs w:val="21"/>
          <w:highlight w:val="none"/>
          <w:u w:val="single"/>
        </w:rPr>
        <w:t>5%</w:t>
      </w:r>
      <w:r>
        <w:rPr>
          <w:rFonts w:hint="eastAsia" w:ascii="宋体" w:hAnsi="宋体"/>
          <w:color w:val="auto"/>
          <w:sz w:val="21"/>
          <w:szCs w:val="21"/>
          <w:highlight w:val="none"/>
        </w:rPr>
        <w:t>，超过</w:t>
      </w:r>
      <w:r>
        <w:rPr>
          <w:rFonts w:hint="eastAsia" w:ascii="宋体" w:hAnsi="宋体"/>
          <w:color w:val="auto"/>
          <w:sz w:val="21"/>
          <w:szCs w:val="21"/>
          <w:highlight w:val="none"/>
          <w:u w:val="single"/>
          <w:lang w:val="en-US" w:eastAsia="zh-CN"/>
        </w:rPr>
        <w:t>10</w:t>
      </w:r>
      <w:r>
        <w:rPr>
          <w:rFonts w:hint="eastAsia" w:ascii="宋体" w:hAnsi="宋体"/>
          <w:color w:val="auto"/>
          <w:sz w:val="21"/>
          <w:szCs w:val="21"/>
          <w:highlight w:val="none"/>
        </w:rPr>
        <w:t>天对方有权解除合同，违约方承担因此给对方造成经济损失；甲方延期付货款的，每天向乙方偿付延期货款额</w:t>
      </w:r>
      <w:r>
        <w:rPr>
          <w:rFonts w:hint="eastAsia" w:ascii="宋体" w:hAnsi="宋体"/>
          <w:color w:val="auto"/>
          <w:sz w:val="21"/>
          <w:szCs w:val="21"/>
          <w:highlight w:val="none"/>
          <w:u w:val="single"/>
        </w:rPr>
        <w:t xml:space="preserve">3‰ </w:t>
      </w:r>
      <w:r>
        <w:rPr>
          <w:rFonts w:hint="eastAsia" w:ascii="宋体" w:hAnsi="宋体"/>
          <w:color w:val="auto"/>
          <w:sz w:val="21"/>
          <w:szCs w:val="21"/>
          <w:highlight w:val="none"/>
        </w:rPr>
        <w:t>滞纳金，但滞纳金累计不得超过延期货款额</w:t>
      </w:r>
      <w:r>
        <w:rPr>
          <w:rFonts w:hint="eastAsia" w:ascii="宋体" w:hAnsi="宋体"/>
          <w:color w:val="auto"/>
          <w:sz w:val="21"/>
          <w:szCs w:val="21"/>
          <w:highlight w:val="none"/>
          <w:u w:val="single"/>
        </w:rPr>
        <w:t>5%</w:t>
      </w:r>
      <w:r>
        <w:rPr>
          <w:rFonts w:hint="eastAsia" w:ascii="宋体" w:hAnsi="宋体"/>
          <w:color w:val="auto"/>
          <w:sz w:val="21"/>
          <w:szCs w:val="21"/>
          <w:highlight w:val="none"/>
        </w:rPr>
        <w:t>。</w:t>
      </w:r>
    </w:p>
    <w:p w14:paraId="185205D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5.乙方未按本合同和</w:t>
      </w:r>
      <w:r>
        <w:rPr>
          <w:rFonts w:hint="eastAsia" w:ascii="宋体" w:hAnsi="宋体" w:eastAsia="宋体"/>
          <w:color w:val="auto"/>
          <w:sz w:val="21"/>
          <w:szCs w:val="21"/>
          <w:highlight w:val="none"/>
          <w:lang w:eastAsia="zh-CN"/>
        </w:rPr>
        <w:t>响应文件</w:t>
      </w:r>
      <w:r>
        <w:rPr>
          <w:rFonts w:hint="eastAsia" w:ascii="宋体" w:hAnsi="宋体"/>
          <w:color w:val="auto"/>
          <w:sz w:val="21"/>
          <w:szCs w:val="21"/>
          <w:highlight w:val="none"/>
        </w:rPr>
        <w:t>中规定的服务承诺提供售后服务的，乙方应按本合同合计金额</w:t>
      </w:r>
      <w:r>
        <w:rPr>
          <w:rFonts w:hint="eastAsia" w:ascii="宋体" w:hAnsi="宋体"/>
          <w:color w:val="auto"/>
          <w:sz w:val="21"/>
          <w:szCs w:val="21"/>
          <w:highlight w:val="none"/>
          <w:u w:val="single"/>
        </w:rPr>
        <w:t xml:space="preserve"> 5%</w:t>
      </w:r>
      <w:r>
        <w:rPr>
          <w:rFonts w:hint="eastAsia" w:ascii="宋体" w:hAnsi="宋体"/>
          <w:color w:val="auto"/>
          <w:sz w:val="21"/>
          <w:szCs w:val="21"/>
          <w:highlight w:val="none"/>
        </w:rPr>
        <w:t>向甲方支付违约金。</w:t>
      </w:r>
    </w:p>
    <w:p w14:paraId="2C04A34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.其它违约行为按违约货款额5% 收取违约金并赔偿经济损失。</w:t>
      </w:r>
    </w:p>
    <w:p w14:paraId="667D2844">
      <w:pPr>
        <w:pStyle w:val="34"/>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第十</w:t>
      </w:r>
      <w:r>
        <w:rPr>
          <w:rFonts w:hint="eastAsia" w:hAnsi="宋体" w:eastAsia="宋体"/>
          <w:b/>
          <w:color w:val="auto"/>
          <w:sz w:val="21"/>
          <w:szCs w:val="21"/>
          <w:highlight w:val="none"/>
          <w:lang w:eastAsia="zh-CN"/>
        </w:rPr>
        <w:t>四</w:t>
      </w:r>
      <w:r>
        <w:rPr>
          <w:rFonts w:hint="eastAsia" w:hAnsi="宋体"/>
          <w:b/>
          <w:color w:val="auto"/>
          <w:sz w:val="21"/>
          <w:szCs w:val="21"/>
          <w:highlight w:val="none"/>
        </w:rPr>
        <w:t>条、不可抗力事件处理</w:t>
      </w:r>
    </w:p>
    <w:p w14:paraId="6809C07C">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 在合同有效期内，任何一方因不可抗力事件导致不能履行合同，则合同履行期可延长，其延长期与不可抗力影响期相同。</w:t>
      </w:r>
    </w:p>
    <w:p w14:paraId="40FBA4C5">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 不可抗力事件发生后，应立即通知对方，并寄送有关权威机构出具的证明。</w:t>
      </w:r>
    </w:p>
    <w:p w14:paraId="3CDB50AB">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 不可抗力事件延续</w:t>
      </w:r>
      <w:r>
        <w:rPr>
          <w:rFonts w:hint="eastAsia" w:hAnsi="宋体"/>
          <w:color w:val="auto"/>
          <w:sz w:val="21"/>
          <w:szCs w:val="21"/>
          <w:highlight w:val="none"/>
          <w:lang w:eastAsia="zh-CN"/>
        </w:rPr>
        <w:t>三</w:t>
      </w:r>
      <w:r>
        <w:rPr>
          <w:rFonts w:hint="eastAsia" w:hAnsi="宋体"/>
          <w:color w:val="auto"/>
          <w:sz w:val="21"/>
          <w:szCs w:val="21"/>
          <w:highlight w:val="none"/>
        </w:rPr>
        <w:t>十天以上，双方应通过友好协商，确定是否继续履行合同。</w:t>
      </w:r>
    </w:p>
    <w:p w14:paraId="0D3F2FEA">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olor w:val="auto"/>
          <w:sz w:val="21"/>
          <w:szCs w:val="21"/>
          <w:highlight w:val="none"/>
        </w:rPr>
      </w:pPr>
      <w:r>
        <w:rPr>
          <w:rFonts w:hint="eastAsia" w:ascii="宋体" w:hAnsi="宋体"/>
          <w:b/>
          <w:color w:val="auto"/>
          <w:sz w:val="21"/>
          <w:szCs w:val="21"/>
          <w:highlight w:val="none"/>
        </w:rPr>
        <w:t>第十</w:t>
      </w:r>
      <w:r>
        <w:rPr>
          <w:rFonts w:hint="eastAsia" w:ascii="宋体" w:hAnsi="宋体" w:eastAsia="宋体"/>
          <w:b/>
          <w:color w:val="auto"/>
          <w:sz w:val="21"/>
          <w:szCs w:val="21"/>
          <w:highlight w:val="none"/>
          <w:lang w:eastAsia="zh-CN"/>
        </w:rPr>
        <w:t>五</w:t>
      </w:r>
      <w:r>
        <w:rPr>
          <w:rFonts w:hint="eastAsia" w:ascii="宋体" w:hAnsi="宋体"/>
          <w:b/>
          <w:color w:val="auto"/>
          <w:sz w:val="21"/>
          <w:szCs w:val="21"/>
          <w:highlight w:val="none"/>
        </w:rPr>
        <w:t>条  合同争议解决</w:t>
      </w:r>
    </w:p>
    <w:p w14:paraId="6F2C3D0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09D3579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2.因履行本合同引起的或与本合同有关的争议，甲乙双方应首先通过友好协商解决，如果协商不能解决，可向甲方所在地的</w:t>
      </w:r>
      <w:r>
        <w:rPr>
          <w:rFonts w:hint="eastAsia" w:ascii="宋体" w:hAnsi="宋体"/>
          <w:color w:val="auto"/>
          <w:sz w:val="21"/>
          <w:szCs w:val="21"/>
          <w:highlight w:val="none"/>
          <w:u w:val="single"/>
          <w:lang w:eastAsia="zh-CN"/>
        </w:rPr>
        <w:t>人民法院</w:t>
      </w:r>
      <w:r>
        <w:rPr>
          <w:rFonts w:hint="eastAsia" w:ascii="宋体" w:hAnsi="宋体"/>
          <w:color w:val="auto"/>
          <w:sz w:val="21"/>
          <w:szCs w:val="21"/>
          <w:highlight w:val="none"/>
          <w:u w:val="none"/>
          <w:lang w:eastAsia="zh-CN"/>
        </w:rPr>
        <w:t>提起诉讼</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（注：由甲乙双方约定选择向仲裁委员会申请仲裁或者向人民法院提起诉讼的其中一种方式处理合同争议）</w:t>
      </w:r>
      <w:r>
        <w:rPr>
          <w:rFonts w:hint="eastAsia" w:ascii="宋体" w:hAnsi="宋体"/>
          <w:color w:val="auto"/>
          <w:sz w:val="21"/>
          <w:szCs w:val="21"/>
          <w:highlight w:val="none"/>
        </w:rPr>
        <w:t>。</w:t>
      </w:r>
    </w:p>
    <w:p w14:paraId="0601A4D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3.仲裁或诉讼期间，本合同继续履行。</w:t>
      </w:r>
    </w:p>
    <w:p w14:paraId="41927F9B">
      <w:pPr>
        <w:pStyle w:val="34"/>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第十</w:t>
      </w:r>
      <w:r>
        <w:rPr>
          <w:rFonts w:hint="eastAsia" w:hAnsi="宋体" w:eastAsia="宋体"/>
          <w:b/>
          <w:color w:val="auto"/>
          <w:sz w:val="21"/>
          <w:szCs w:val="21"/>
          <w:highlight w:val="none"/>
          <w:lang w:eastAsia="zh-CN"/>
        </w:rPr>
        <w:t>六</w:t>
      </w:r>
      <w:r>
        <w:rPr>
          <w:rFonts w:hint="eastAsia" w:hAnsi="宋体"/>
          <w:b/>
          <w:color w:val="auto"/>
          <w:sz w:val="21"/>
          <w:szCs w:val="21"/>
          <w:highlight w:val="none"/>
        </w:rPr>
        <w:t>条、合同生效及其它</w:t>
      </w:r>
    </w:p>
    <w:p w14:paraId="70277CD1">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b w:val="0"/>
          <w:bCs/>
          <w:color w:val="auto"/>
          <w:sz w:val="21"/>
          <w:szCs w:val="21"/>
          <w:highlight w:val="none"/>
        </w:rPr>
      </w:pPr>
      <w:r>
        <w:rPr>
          <w:rFonts w:hint="eastAsia" w:hAnsi="宋体"/>
          <w:b w:val="0"/>
          <w:bCs/>
          <w:color w:val="auto"/>
          <w:sz w:val="21"/>
          <w:szCs w:val="21"/>
          <w:highlight w:val="none"/>
        </w:rPr>
        <w:t>1．合同经双方法定代表人（负责人）或授权代表签字并加盖单位公章后生效。</w:t>
      </w:r>
    </w:p>
    <w:p w14:paraId="2301415B">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b w:val="0"/>
          <w:bCs/>
          <w:color w:val="auto"/>
          <w:spacing w:val="-2"/>
          <w:sz w:val="21"/>
          <w:szCs w:val="21"/>
          <w:highlight w:val="none"/>
        </w:rPr>
      </w:pPr>
      <w:r>
        <w:rPr>
          <w:rFonts w:hint="eastAsia" w:hAnsi="宋体"/>
          <w:b w:val="0"/>
          <w:bCs/>
          <w:color w:val="auto"/>
          <w:sz w:val="21"/>
          <w:szCs w:val="21"/>
          <w:highlight w:val="none"/>
        </w:rPr>
        <w:t>2．</w:t>
      </w:r>
      <w:r>
        <w:rPr>
          <w:rFonts w:hint="eastAsia" w:hAnsi="宋体"/>
          <w:b w:val="0"/>
          <w:bCs/>
          <w:color w:val="auto"/>
          <w:spacing w:val="-2"/>
          <w:sz w:val="21"/>
          <w:szCs w:val="21"/>
          <w:highlight w:val="none"/>
        </w:rPr>
        <w:t>合同执行中涉及采购资金和采购内容修改或补充的，须经财政部门审批，并签书面补充协议报政府采购监管部门备案，方可作为主合同不可分割的一部分。</w:t>
      </w:r>
    </w:p>
    <w:p w14:paraId="652BE5E9">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b w:val="0"/>
          <w:bCs/>
          <w:color w:val="auto"/>
          <w:sz w:val="21"/>
          <w:szCs w:val="21"/>
          <w:highlight w:val="none"/>
        </w:rPr>
      </w:pPr>
      <w:r>
        <w:rPr>
          <w:rFonts w:hint="eastAsia" w:hAnsi="宋体"/>
          <w:b w:val="0"/>
          <w:bCs/>
          <w:color w:val="auto"/>
          <w:sz w:val="21"/>
          <w:szCs w:val="21"/>
          <w:highlight w:val="none"/>
        </w:rPr>
        <w:t>3．本合同未尽事宜，遵照《</w:t>
      </w:r>
      <w:r>
        <w:rPr>
          <w:rFonts w:hint="eastAsia" w:hAnsi="宋体" w:eastAsia="宋体"/>
          <w:b w:val="0"/>
          <w:bCs/>
          <w:color w:val="auto"/>
          <w:sz w:val="21"/>
          <w:szCs w:val="21"/>
          <w:highlight w:val="none"/>
          <w:lang w:eastAsia="zh-CN"/>
        </w:rPr>
        <w:t>民法典</w:t>
      </w:r>
      <w:r>
        <w:rPr>
          <w:rFonts w:hint="eastAsia" w:hAnsi="宋体"/>
          <w:b w:val="0"/>
          <w:bCs/>
          <w:color w:val="auto"/>
          <w:sz w:val="21"/>
          <w:szCs w:val="21"/>
          <w:highlight w:val="none"/>
        </w:rPr>
        <w:t>》有关条文执行。</w:t>
      </w:r>
    </w:p>
    <w:p w14:paraId="14F1C643">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第十</w:t>
      </w:r>
      <w:r>
        <w:rPr>
          <w:rFonts w:hint="eastAsia" w:ascii="宋体" w:hAnsi="宋体" w:eastAsia="宋体"/>
          <w:b/>
          <w:color w:val="auto"/>
          <w:sz w:val="21"/>
          <w:szCs w:val="21"/>
          <w:highlight w:val="none"/>
          <w:lang w:eastAsia="zh-CN"/>
        </w:rPr>
        <w:t>七</w:t>
      </w:r>
      <w:r>
        <w:rPr>
          <w:rFonts w:hint="eastAsia" w:ascii="宋体" w:hAnsi="宋体"/>
          <w:b/>
          <w:color w:val="auto"/>
          <w:sz w:val="21"/>
          <w:szCs w:val="21"/>
          <w:highlight w:val="none"/>
        </w:rPr>
        <w:t>条　合同的变更、终止与转让</w:t>
      </w:r>
    </w:p>
    <w:p w14:paraId="79DCA50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1.除《中华人民共和国政府采购法》第五十条规定的情形外，本合同一经签订，甲乙双方不得擅自变更、中止或终止。</w:t>
      </w:r>
    </w:p>
    <w:p w14:paraId="23074B02">
      <w:pPr>
        <w:pStyle w:val="34"/>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hAnsi="宋体"/>
          <w:b/>
          <w:color w:val="auto"/>
          <w:sz w:val="21"/>
          <w:szCs w:val="21"/>
          <w:highlight w:val="none"/>
        </w:rPr>
      </w:pPr>
      <w:r>
        <w:rPr>
          <w:rFonts w:hint="eastAsia" w:hAnsi="宋体"/>
          <w:color w:val="auto"/>
          <w:sz w:val="21"/>
          <w:szCs w:val="21"/>
          <w:highlight w:val="none"/>
        </w:rPr>
        <w:t>2.乙方不得擅自转让（无进口资格的供应商委托进口货物除外）其应履行的合同义务。</w:t>
      </w:r>
    </w:p>
    <w:p w14:paraId="45AC200B">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第十</w:t>
      </w:r>
      <w:r>
        <w:rPr>
          <w:rFonts w:hint="eastAsia" w:ascii="宋体" w:hAnsi="宋体" w:eastAsia="宋体"/>
          <w:b/>
          <w:color w:val="auto"/>
          <w:sz w:val="21"/>
          <w:szCs w:val="21"/>
          <w:highlight w:val="none"/>
          <w:lang w:eastAsia="zh-CN"/>
        </w:rPr>
        <w:t>八</w:t>
      </w:r>
      <w:r>
        <w:rPr>
          <w:rFonts w:hint="eastAsia" w:ascii="宋体" w:hAnsi="宋体"/>
          <w:b/>
          <w:color w:val="auto"/>
          <w:sz w:val="21"/>
          <w:szCs w:val="21"/>
          <w:highlight w:val="none"/>
        </w:rPr>
        <w:t>条　签订本合同依据</w:t>
      </w:r>
    </w:p>
    <w:p w14:paraId="0E696A1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1.采购文件；</w:t>
      </w:r>
    </w:p>
    <w:p w14:paraId="4D370F6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2.乙方提供的</w:t>
      </w:r>
      <w:r>
        <w:rPr>
          <w:rFonts w:hint="eastAsia" w:ascii="宋体" w:hAnsi="宋体"/>
          <w:color w:val="auto"/>
          <w:sz w:val="21"/>
          <w:szCs w:val="21"/>
          <w:highlight w:val="none"/>
          <w:lang w:eastAsia="zh-CN"/>
        </w:rPr>
        <w:t>响应</w:t>
      </w:r>
      <w:r>
        <w:rPr>
          <w:rFonts w:hint="eastAsia" w:ascii="宋体" w:hAnsi="宋体"/>
          <w:color w:val="auto"/>
          <w:sz w:val="21"/>
          <w:szCs w:val="21"/>
          <w:highlight w:val="none"/>
        </w:rPr>
        <w:t>文件；</w:t>
      </w:r>
    </w:p>
    <w:p w14:paraId="378DDDD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3.承诺书；</w:t>
      </w:r>
    </w:p>
    <w:p w14:paraId="1BD8E18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通知书。</w:t>
      </w:r>
    </w:p>
    <w:p w14:paraId="1794A845">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olor w:val="auto"/>
          <w:sz w:val="21"/>
          <w:szCs w:val="21"/>
          <w:highlight w:val="none"/>
        </w:rPr>
      </w:pPr>
      <w:r>
        <w:rPr>
          <w:rFonts w:hint="eastAsia" w:ascii="宋体" w:hAnsi="宋体"/>
          <w:b/>
          <w:color w:val="auto"/>
          <w:sz w:val="21"/>
          <w:szCs w:val="21"/>
          <w:highlight w:val="none"/>
        </w:rPr>
        <w:t>第</w:t>
      </w:r>
      <w:r>
        <w:rPr>
          <w:rFonts w:hint="eastAsia" w:ascii="宋体" w:hAnsi="宋体" w:eastAsia="宋体"/>
          <w:b/>
          <w:color w:val="auto"/>
          <w:sz w:val="21"/>
          <w:szCs w:val="21"/>
          <w:highlight w:val="none"/>
          <w:lang w:eastAsia="zh-CN"/>
        </w:rPr>
        <w:t>十九</w:t>
      </w:r>
      <w:r>
        <w:rPr>
          <w:rFonts w:hint="eastAsia" w:ascii="宋体" w:hAnsi="宋体"/>
          <w:b/>
          <w:color w:val="auto"/>
          <w:sz w:val="21"/>
          <w:szCs w:val="21"/>
          <w:highlight w:val="none"/>
        </w:rPr>
        <w:t>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伍</w:t>
      </w:r>
      <w:r>
        <w:rPr>
          <w:rFonts w:hint="eastAsia" w:ascii="宋体" w:hAnsi="宋体"/>
          <w:color w:val="auto"/>
          <w:sz w:val="21"/>
          <w:szCs w:val="21"/>
          <w:highlight w:val="none"/>
        </w:rPr>
        <w:t>份，具有同等法律效力，</w:t>
      </w:r>
      <w:r>
        <w:rPr>
          <w:rFonts w:hint="eastAsia" w:ascii="宋体" w:hAnsi="宋体"/>
          <w:color w:val="auto"/>
          <w:spacing w:val="4"/>
          <w:sz w:val="21"/>
          <w:szCs w:val="21"/>
          <w:highlight w:val="none"/>
        </w:rPr>
        <w:t>采购代理机构</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份，甲乙双方各</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份（可根据需要另增加）</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本合同甲乙双方签字盖章后生效，自签订之日起</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日内，采购人或采购代理机构应当将合同副本报政府采购监管部门备案。</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891"/>
      </w:tblGrid>
      <w:tr w14:paraId="52D8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4628" w:type="dxa"/>
            <w:noWrap w:val="0"/>
            <w:vAlign w:val="center"/>
          </w:tcPr>
          <w:p w14:paraId="708B60AE">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甲方（章）</w:t>
            </w:r>
          </w:p>
          <w:p w14:paraId="4479154C">
            <w:pPr>
              <w:adjustRightInd w:val="0"/>
              <w:snapToGrid w:val="0"/>
              <w:rPr>
                <w:rFonts w:hint="eastAsia" w:ascii="宋体" w:hAnsi="宋体"/>
                <w:color w:val="auto"/>
                <w:sz w:val="21"/>
                <w:szCs w:val="21"/>
                <w:highlight w:val="none"/>
              </w:rPr>
            </w:pPr>
          </w:p>
          <w:p w14:paraId="51EE0268">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34F9EA5A">
            <w:pPr>
              <w:adjustRightInd w:val="0"/>
              <w:snapToGrid w:val="0"/>
              <w:rPr>
                <w:rFonts w:hint="eastAsia" w:ascii="宋体" w:hAnsi="宋体"/>
                <w:color w:val="auto"/>
                <w:sz w:val="21"/>
                <w:szCs w:val="21"/>
                <w:highlight w:val="none"/>
              </w:rPr>
            </w:pPr>
          </w:p>
          <w:p w14:paraId="4D898B61">
            <w:pPr>
              <w:adjustRightInd w:val="0"/>
              <w:snapToGrid w:val="0"/>
              <w:ind w:firstLine="945" w:firstLineChars="450"/>
              <w:jc w:val="right"/>
              <w:rPr>
                <w:rFonts w:hint="eastAsia" w:ascii="宋体" w:hAnsi="宋体"/>
                <w:color w:val="auto"/>
                <w:sz w:val="21"/>
                <w:szCs w:val="21"/>
                <w:highlight w:val="none"/>
              </w:rPr>
            </w:pPr>
            <w:r>
              <w:rPr>
                <w:rFonts w:hint="eastAsia" w:ascii="宋体" w:hAnsi="宋体"/>
                <w:color w:val="auto"/>
                <w:sz w:val="21"/>
                <w:szCs w:val="21"/>
                <w:highlight w:val="none"/>
              </w:rPr>
              <w:t>年   月   日</w:t>
            </w:r>
          </w:p>
        </w:tc>
        <w:tc>
          <w:tcPr>
            <w:tcW w:w="4891" w:type="dxa"/>
            <w:noWrap w:val="0"/>
            <w:vAlign w:val="center"/>
          </w:tcPr>
          <w:p w14:paraId="23A69032">
            <w:pPr>
              <w:adjustRightInd w:val="0"/>
              <w:snapToGrid w:val="0"/>
              <w:rPr>
                <w:rFonts w:hint="eastAsia" w:ascii="宋体" w:hAnsi="宋体"/>
                <w:color w:val="auto"/>
                <w:sz w:val="21"/>
                <w:szCs w:val="21"/>
                <w:highlight w:val="none"/>
                <w:lang w:val="en-US" w:eastAsia="zh-CN"/>
              </w:rPr>
            </w:pPr>
            <w:r>
              <w:rPr>
                <w:rFonts w:hint="eastAsia" w:ascii="宋体" w:hAnsi="宋体"/>
                <w:color w:val="auto"/>
                <w:sz w:val="21"/>
                <w:szCs w:val="21"/>
                <w:highlight w:val="none"/>
              </w:rPr>
              <w:t>乙方（章）</w:t>
            </w:r>
            <w:r>
              <w:rPr>
                <w:rFonts w:hint="eastAsia" w:ascii="宋体" w:hAnsi="宋体"/>
                <w:color w:val="auto"/>
                <w:sz w:val="21"/>
                <w:szCs w:val="21"/>
                <w:highlight w:val="none"/>
                <w:lang w:val="en-US" w:eastAsia="zh-CN"/>
              </w:rPr>
              <w:t xml:space="preserve"> </w:t>
            </w:r>
          </w:p>
          <w:p w14:paraId="10BA4AF6">
            <w:pPr>
              <w:adjustRightInd w:val="0"/>
              <w:snapToGrid w:val="0"/>
              <w:rPr>
                <w:rFonts w:hint="eastAsia" w:ascii="宋体" w:hAnsi="宋体"/>
                <w:color w:val="auto"/>
                <w:sz w:val="21"/>
                <w:szCs w:val="21"/>
                <w:highlight w:val="none"/>
                <w:lang w:val="en-US" w:eastAsia="zh-CN"/>
              </w:rPr>
            </w:pPr>
          </w:p>
          <w:p w14:paraId="483DF371">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746C5980">
            <w:pPr>
              <w:adjustRightInd w:val="0"/>
              <w:snapToGrid w:val="0"/>
              <w:rPr>
                <w:rFonts w:hint="eastAsia" w:ascii="宋体" w:hAnsi="宋体"/>
                <w:color w:val="auto"/>
                <w:sz w:val="21"/>
                <w:szCs w:val="21"/>
                <w:highlight w:val="none"/>
              </w:rPr>
            </w:pPr>
          </w:p>
          <w:p w14:paraId="54C58EA9">
            <w:pPr>
              <w:adjustRightInd w:val="0"/>
              <w:snapToGrid w:val="0"/>
              <w:jc w:val="right"/>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tc>
      </w:tr>
      <w:tr w14:paraId="3633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628" w:type="dxa"/>
            <w:noWrap w:val="0"/>
            <w:vAlign w:val="center"/>
          </w:tcPr>
          <w:p w14:paraId="68396CC9">
            <w:pPr>
              <w:adjustRightInd w:val="0"/>
              <w:snapToGrid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单位地址：</w:t>
            </w:r>
          </w:p>
        </w:tc>
        <w:tc>
          <w:tcPr>
            <w:tcW w:w="4891" w:type="dxa"/>
            <w:noWrap w:val="0"/>
            <w:vAlign w:val="center"/>
          </w:tcPr>
          <w:p w14:paraId="092E94BB">
            <w:pPr>
              <w:adjustRightInd w:val="0"/>
              <w:snapToGrid w:val="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单位地址：</w:t>
            </w:r>
          </w:p>
        </w:tc>
      </w:tr>
      <w:tr w14:paraId="6EC1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28" w:type="dxa"/>
            <w:noWrap w:val="0"/>
            <w:vAlign w:val="center"/>
          </w:tcPr>
          <w:p w14:paraId="0F2EEC38">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法定代表人：</w:t>
            </w:r>
          </w:p>
        </w:tc>
        <w:tc>
          <w:tcPr>
            <w:tcW w:w="4891" w:type="dxa"/>
            <w:noWrap w:val="0"/>
            <w:vAlign w:val="center"/>
          </w:tcPr>
          <w:p w14:paraId="507B198E">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法定代表人：</w:t>
            </w:r>
          </w:p>
        </w:tc>
      </w:tr>
      <w:tr w14:paraId="50F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628" w:type="dxa"/>
            <w:noWrap w:val="0"/>
            <w:vAlign w:val="center"/>
          </w:tcPr>
          <w:p w14:paraId="5F8A200A">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电话：</w:t>
            </w:r>
          </w:p>
        </w:tc>
        <w:tc>
          <w:tcPr>
            <w:tcW w:w="4891" w:type="dxa"/>
            <w:noWrap w:val="0"/>
            <w:vAlign w:val="center"/>
          </w:tcPr>
          <w:p w14:paraId="158B3EA9">
            <w:pPr>
              <w:adjustRightInd w:val="0"/>
              <w:snapToGrid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电话：</w:t>
            </w:r>
          </w:p>
        </w:tc>
      </w:tr>
      <w:tr w14:paraId="27E1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628" w:type="dxa"/>
            <w:noWrap w:val="0"/>
            <w:vAlign w:val="center"/>
          </w:tcPr>
          <w:p w14:paraId="65F1DE10">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开户银行：</w:t>
            </w:r>
          </w:p>
        </w:tc>
        <w:tc>
          <w:tcPr>
            <w:tcW w:w="4891" w:type="dxa"/>
            <w:noWrap w:val="0"/>
            <w:vAlign w:val="center"/>
          </w:tcPr>
          <w:p w14:paraId="0DD64A1A">
            <w:pPr>
              <w:adjustRightInd w:val="0"/>
              <w:snapToGrid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开户银行：</w:t>
            </w:r>
          </w:p>
        </w:tc>
      </w:tr>
      <w:tr w14:paraId="7C21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628" w:type="dxa"/>
            <w:noWrap w:val="0"/>
            <w:vAlign w:val="center"/>
          </w:tcPr>
          <w:p w14:paraId="07EEDBFF">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账号：</w:t>
            </w:r>
          </w:p>
        </w:tc>
        <w:tc>
          <w:tcPr>
            <w:tcW w:w="4891" w:type="dxa"/>
            <w:noWrap w:val="0"/>
            <w:vAlign w:val="center"/>
          </w:tcPr>
          <w:p w14:paraId="12264721">
            <w:pPr>
              <w:adjustRightInd w:val="0"/>
              <w:snapToGrid w:val="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账号：</w:t>
            </w:r>
          </w:p>
        </w:tc>
      </w:tr>
      <w:tr w14:paraId="214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628" w:type="dxa"/>
            <w:noWrap w:val="0"/>
            <w:vAlign w:val="center"/>
          </w:tcPr>
          <w:p w14:paraId="290069B7">
            <w:pPr>
              <w:adjustRightInd w:val="0"/>
              <w:snapToGrid w:val="0"/>
              <w:rPr>
                <w:rFonts w:hint="eastAsia" w:ascii="宋体" w:hAnsi="宋体"/>
                <w:color w:val="auto"/>
                <w:sz w:val="21"/>
                <w:szCs w:val="21"/>
                <w:highlight w:val="none"/>
              </w:rPr>
            </w:pPr>
            <w:r>
              <w:rPr>
                <w:rFonts w:hint="eastAsia" w:ascii="宋体" w:hAnsi="宋体"/>
                <w:color w:val="auto"/>
                <w:sz w:val="21"/>
                <w:szCs w:val="21"/>
                <w:highlight w:val="none"/>
              </w:rPr>
              <w:t>邮政编码：</w:t>
            </w:r>
          </w:p>
        </w:tc>
        <w:tc>
          <w:tcPr>
            <w:tcW w:w="4891" w:type="dxa"/>
            <w:noWrap w:val="0"/>
            <w:vAlign w:val="center"/>
          </w:tcPr>
          <w:p w14:paraId="2949E466">
            <w:pPr>
              <w:adjustRightInd w:val="0"/>
              <w:snapToGrid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邮政编码：</w:t>
            </w:r>
          </w:p>
        </w:tc>
      </w:tr>
    </w:tbl>
    <w:p w14:paraId="06877FE1">
      <w:pPr>
        <w:pStyle w:val="34"/>
        <w:snapToGrid w:val="0"/>
        <w:spacing w:line="600" w:lineRule="exact"/>
        <w:rPr>
          <w:rFonts w:hint="eastAsia" w:ascii="方正小标宋简体" w:hAnsi="宋体" w:eastAsia="方正小标宋简体"/>
          <w:color w:val="auto"/>
          <w:sz w:val="21"/>
          <w:szCs w:val="21"/>
          <w:highlight w:val="none"/>
        </w:rPr>
      </w:pPr>
    </w:p>
    <w:p w14:paraId="6468AA8F">
      <w:pPr>
        <w:pStyle w:val="2"/>
        <w:rPr>
          <w:rFonts w:hint="eastAsia" w:ascii="宋体" w:hAnsi="宋体"/>
          <w:color w:val="auto"/>
          <w:sz w:val="21"/>
          <w:szCs w:val="21"/>
          <w:highlight w:val="none"/>
        </w:rPr>
      </w:pPr>
    </w:p>
    <w:p w14:paraId="072E6864">
      <w:pPr>
        <w:pStyle w:val="2"/>
        <w:rPr>
          <w:rFonts w:hint="eastAsia" w:ascii="宋体" w:hAnsi="宋体"/>
          <w:color w:val="auto"/>
          <w:sz w:val="21"/>
          <w:szCs w:val="21"/>
          <w:highlight w:val="none"/>
        </w:rPr>
      </w:pPr>
    </w:p>
    <w:p w14:paraId="3052AC80">
      <w:pPr>
        <w:rPr>
          <w:rFonts w:hint="eastAsia" w:ascii="宋体" w:hAnsi="宋体"/>
          <w:b/>
          <w:color w:val="auto"/>
          <w:sz w:val="21"/>
          <w:szCs w:val="21"/>
          <w:highlight w:val="none"/>
        </w:rPr>
      </w:pPr>
      <w:r>
        <w:rPr>
          <w:rFonts w:hint="eastAsia" w:ascii="宋体" w:hAnsi="宋体"/>
          <w:b/>
          <w:color w:val="auto"/>
          <w:sz w:val="21"/>
          <w:szCs w:val="21"/>
          <w:highlight w:val="none"/>
        </w:rPr>
        <w:br w:type="page"/>
      </w:r>
    </w:p>
    <w:p w14:paraId="5236A827">
      <w:pPr>
        <w:snapToGrid w:val="0"/>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合 同 附 件</w:t>
      </w:r>
    </w:p>
    <w:tbl>
      <w:tblPr>
        <w:tblStyle w:val="62"/>
        <w:tblW w:w="0" w:type="auto"/>
        <w:tblInd w:w="0" w:type="dxa"/>
        <w:tblLayout w:type="fixed"/>
        <w:tblCellMar>
          <w:top w:w="0" w:type="dxa"/>
          <w:left w:w="108" w:type="dxa"/>
          <w:bottom w:w="0" w:type="dxa"/>
          <w:right w:w="108" w:type="dxa"/>
        </w:tblCellMar>
      </w:tblPr>
      <w:tblGrid>
        <w:gridCol w:w="4788"/>
        <w:gridCol w:w="4860"/>
      </w:tblGrid>
      <w:tr w14:paraId="743295FF">
        <w:tblPrEx>
          <w:tblCellMar>
            <w:top w:w="0" w:type="dxa"/>
            <w:left w:w="108" w:type="dxa"/>
            <w:bottom w:w="0" w:type="dxa"/>
            <w:right w:w="108" w:type="dxa"/>
          </w:tblCellMar>
        </w:tblPrEx>
        <w:trPr>
          <w:trHeight w:val="1682" w:hRule="atLeast"/>
        </w:trPr>
        <w:tc>
          <w:tcPr>
            <w:tcW w:w="9648" w:type="dxa"/>
            <w:gridSpan w:val="2"/>
            <w:tcBorders>
              <w:top w:val="single" w:color="auto" w:sz="4" w:space="0"/>
              <w:left w:val="single" w:color="auto" w:sz="4" w:space="0"/>
              <w:right w:val="single" w:color="auto" w:sz="4" w:space="0"/>
            </w:tcBorders>
            <w:noWrap w:val="0"/>
            <w:vAlign w:val="top"/>
          </w:tcPr>
          <w:p w14:paraId="1D7EB229">
            <w:pPr>
              <w:snapToGrid w:val="0"/>
              <w:spacing w:line="400" w:lineRule="exact"/>
              <w:rPr>
                <w:rFonts w:hint="eastAsia" w:ascii="宋体" w:hAnsi="宋体"/>
                <w:b/>
                <w:color w:val="auto"/>
                <w:sz w:val="21"/>
                <w:szCs w:val="21"/>
                <w:highlight w:val="none"/>
              </w:rPr>
            </w:pPr>
            <w:r>
              <w:rPr>
                <w:rFonts w:hint="eastAsia" w:ascii="宋体" w:hAnsi="宋体"/>
                <w:b/>
                <w:color w:val="auto"/>
                <w:sz w:val="21"/>
                <w:szCs w:val="21"/>
                <w:highlight w:val="none"/>
              </w:rPr>
              <w:t>1、供应商承诺具体事项：</w:t>
            </w:r>
          </w:p>
        </w:tc>
      </w:tr>
      <w:tr w14:paraId="028856B8">
        <w:tblPrEx>
          <w:tblCellMar>
            <w:top w:w="0" w:type="dxa"/>
            <w:left w:w="108" w:type="dxa"/>
            <w:bottom w:w="0" w:type="dxa"/>
            <w:right w:w="108" w:type="dxa"/>
          </w:tblCellMar>
        </w:tblPrEx>
        <w:trPr>
          <w:trHeight w:val="1812" w:hRule="atLeast"/>
        </w:trPr>
        <w:tc>
          <w:tcPr>
            <w:tcW w:w="9648" w:type="dxa"/>
            <w:gridSpan w:val="2"/>
            <w:tcBorders>
              <w:top w:val="single" w:color="auto" w:sz="4" w:space="0"/>
              <w:left w:val="single" w:color="auto" w:sz="4" w:space="0"/>
              <w:right w:val="single" w:color="auto" w:sz="4" w:space="0"/>
            </w:tcBorders>
            <w:noWrap w:val="0"/>
            <w:vAlign w:val="top"/>
          </w:tcPr>
          <w:p w14:paraId="3957BEAB">
            <w:pPr>
              <w:snapToGrid w:val="0"/>
              <w:spacing w:line="400" w:lineRule="exact"/>
              <w:rPr>
                <w:rFonts w:hint="eastAsia" w:ascii="宋体" w:hAnsi="宋体"/>
                <w:b/>
                <w:color w:val="auto"/>
                <w:sz w:val="21"/>
                <w:szCs w:val="21"/>
                <w:highlight w:val="none"/>
              </w:rPr>
            </w:pPr>
            <w:r>
              <w:rPr>
                <w:rFonts w:hint="eastAsia" w:ascii="宋体" w:hAnsi="宋体"/>
                <w:b/>
                <w:color w:val="auto"/>
                <w:sz w:val="21"/>
                <w:szCs w:val="21"/>
                <w:highlight w:val="none"/>
              </w:rPr>
              <w:t>2、售后服务具体事项：</w:t>
            </w:r>
          </w:p>
        </w:tc>
      </w:tr>
      <w:tr w14:paraId="15EECBA3">
        <w:tblPrEx>
          <w:tblCellMar>
            <w:top w:w="0" w:type="dxa"/>
            <w:left w:w="108" w:type="dxa"/>
            <w:bottom w:w="0" w:type="dxa"/>
            <w:right w:w="108" w:type="dxa"/>
          </w:tblCellMar>
        </w:tblPrEx>
        <w:trPr>
          <w:trHeight w:val="1494" w:hRule="atLeast"/>
        </w:trPr>
        <w:tc>
          <w:tcPr>
            <w:tcW w:w="9648" w:type="dxa"/>
            <w:gridSpan w:val="2"/>
            <w:tcBorders>
              <w:top w:val="single" w:color="auto" w:sz="4" w:space="0"/>
              <w:left w:val="single" w:color="auto" w:sz="4" w:space="0"/>
              <w:right w:val="single" w:color="auto" w:sz="4" w:space="0"/>
            </w:tcBorders>
            <w:noWrap w:val="0"/>
            <w:vAlign w:val="top"/>
          </w:tcPr>
          <w:p w14:paraId="53FAC0F3">
            <w:pPr>
              <w:snapToGrid w:val="0"/>
              <w:spacing w:line="400" w:lineRule="exact"/>
              <w:rPr>
                <w:rFonts w:hint="eastAsia" w:ascii="宋体" w:hAnsi="宋体"/>
                <w:b/>
                <w:color w:val="auto"/>
                <w:sz w:val="21"/>
                <w:szCs w:val="21"/>
                <w:highlight w:val="none"/>
              </w:rPr>
            </w:pPr>
            <w:r>
              <w:rPr>
                <w:rFonts w:hint="eastAsia" w:ascii="宋体" w:hAnsi="宋体"/>
                <w:b/>
                <w:color w:val="auto"/>
                <w:sz w:val="21"/>
                <w:szCs w:val="21"/>
                <w:highlight w:val="none"/>
              </w:rPr>
              <w:t>3、保修期责任：</w:t>
            </w:r>
          </w:p>
        </w:tc>
      </w:tr>
      <w:tr w14:paraId="72FEA925">
        <w:tblPrEx>
          <w:tblCellMar>
            <w:top w:w="0" w:type="dxa"/>
            <w:left w:w="108" w:type="dxa"/>
            <w:bottom w:w="0" w:type="dxa"/>
            <w:right w:w="108" w:type="dxa"/>
          </w:tblCellMar>
        </w:tblPrEx>
        <w:trPr>
          <w:trHeight w:val="1402" w:hRule="atLeast"/>
        </w:trPr>
        <w:tc>
          <w:tcPr>
            <w:tcW w:w="9648" w:type="dxa"/>
            <w:gridSpan w:val="2"/>
            <w:tcBorders>
              <w:top w:val="single" w:color="auto" w:sz="4" w:space="0"/>
              <w:left w:val="single" w:color="auto" w:sz="4" w:space="0"/>
              <w:right w:val="single" w:color="auto" w:sz="4" w:space="0"/>
            </w:tcBorders>
            <w:noWrap w:val="0"/>
            <w:vAlign w:val="top"/>
          </w:tcPr>
          <w:p w14:paraId="41CC5875">
            <w:pPr>
              <w:snapToGrid w:val="0"/>
              <w:spacing w:line="400" w:lineRule="exact"/>
              <w:rPr>
                <w:rFonts w:hint="eastAsia" w:ascii="宋体" w:hAnsi="宋体"/>
                <w:b/>
                <w:color w:val="auto"/>
                <w:sz w:val="21"/>
                <w:szCs w:val="21"/>
                <w:highlight w:val="none"/>
              </w:rPr>
            </w:pPr>
            <w:r>
              <w:rPr>
                <w:rFonts w:hint="eastAsia" w:ascii="宋体" w:hAnsi="宋体"/>
                <w:b/>
                <w:color w:val="auto"/>
                <w:sz w:val="21"/>
                <w:szCs w:val="21"/>
                <w:highlight w:val="none"/>
              </w:rPr>
              <w:t>4、其他具体事项：</w:t>
            </w:r>
          </w:p>
        </w:tc>
      </w:tr>
      <w:tr w14:paraId="5101B21F">
        <w:tblPrEx>
          <w:tblCellMar>
            <w:top w:w="0" w:type="dxa"/>
            <w:left w:w="108" w:type="dxa"/>
            <w:bottom w:w="0" w:type="dxa"/>
            <w:right w:w="108" w:type="dxa"/>
          </w:tblCellMar>
        </w:tblPrEx>
        <w:trPr>
          <w:trHeight w:val="2496"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14:paraId="02A28210">
            <w:pPr>
              <w:snapToGrid w:val="0"/>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甲方（章）</w:t>
            </w:r>
          </w:p>
          <w:p w14:paraId="6EB8E744">
            <w:pPr>
              <w:snapToGrid w:val="0"/>
              <w:spacing w:line="400" w:lineRule="exact"/>
              <w:ind w:firstLine="422" w:firstLineChars="200"/>
              <w:rPr>
                <w:rFonts w:hint="eastAsia" w:ascii="宋体" w:hAnsi="宋体"/>
                <w:b/>
                <w:color w:val="auto"/>
                <w:sz w:val="21"/>
                <w:szCs w:val="21"/>
                <w:highlight w:val="none"/>
              </w:rPr>
            </w:pPr>
          </w:p>
          <w:p w14:paraId="1ED56DAC">
            <w:pPr>
              <w:snapToGrid w:val="0"/>
              <w:spacing w:line="400" w:lineRule="exact"/>
              <w:ind w:firstLine="422" w:firstLineChars="200"/>
              <w:rPr>
                <w:rFonts w:hint="eastAsia" w:ascii="宋体" w:hAnsi="宋体"/>
                <w:b/>
                <w:color w:val="auto"/>
                <w:sz w:val="21"/>
                <w:szCs w:val="21"/>
                <w:highlight w:val="none"/>
              </w:rPr>
            </w:pPr>
          </w:p>
          <w:p w14:paraId="32360761">
            <w:pPr>
              <w:snapToGrid w:val="0"/>
              <w:spacing w:line="400" w:lineRule="exact"/>
              <w:ind w:firstLine="422" w:firstLineChars="200"/>
              <w:rPr>
                <w:rFonts w:hint="eastAsia" w:ascii="宋体" w:hAnsi="宋体"/>
                <w:b/>
                <w:color w:val="auto"/>
                <w:sz w:val="21"/>
                <w:szCs w:val="21"/>
                <w:highlight w:val="none"/>
              </w:rPr>
            </w:pPr>
          </w:p>
          <w:p w14:paraId="1DFA534C">
            <w:pPr>
              <w:snapToGrid w:val="0"/>
              <w:spacing w:line="400" w:lineRule="exact"/>
              <w:rPr>
                <w:rFonts w:hint="eastAsia" w:ascii="宋体" w:hAnsi="宋体"/>
                <w:b/>
                <w:color w:val="auto"/>
                <w:sz w:val="21"/>
                <w:szCs w:val="21"/>
                <w:highlight w:val="none"/>
              </w:rPr>
            </w:pPr>
          </w:p>
          <w:p w14:paraId="73D03BF6">
            <w:pPr>
              <w:snapToGrid w:val="0"/>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 xml:space="preserve">                 年   月   日 </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425A9657">
            <w:pPr>
              <w:snapToGrid w:val="0"/>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乙方（章）</w:t>
            </w:r>
          </w:p>
          <w:p w14:paraId="788DA321">
            <w:pPr>
              <w:snapToGrid w:val="0"/>
              <w:spacing w:line="400" w:lineRule="exact"/>
              <w:ind w:firstLine="422" w:firstLineChars="200"/>
              <w:rPr>
                <w:rFonts w:hint="eastAsia" w:ascii="宋体" w:hAnsi="宋体"/>
                <w:b/>
                <w:color w:val="auto"/>
                <w:sz w:val="21"/>
                <w:szCs w:val="21"/>
                <w:highlight w:val="none"/>
              </w:rPr>
            </w:pPr>
          </w:p>
          <w:p w14:paraId="4CBFDF11">
            <w:pPr>
              <w:snapToGrid w:val="0"/>
              <w:spacing w:line="400" w:lineRule="exact"/>
              <w:ind w:firstLine="422" w:firstLineChars="200"/>
              <w:rPr>
                <w:rFonts w:hint="eastAsia" w:ascii="宋体" w:hAnsi="宋体"/>
                <w:b/>
                <w:color w:val="auto"/>
                <w:sz w:val="21"/>
                <w:szCs w:val="21"/>
                <w:highlight w:val="none"/>
              </w:rPr>
            </w:pPr>
          </w:p>
          <w:p w14:paraId="76B7038E">
            <w:pPr>
              <w:snapToGrid w:val="0"/>
              <w:spacing w:line="400" w:lineRule="exact"/>
              <w:rPr>
                <w:rFonts w:hint="eastAsia" w:ascii="宋体" w:hAnsi="宋体"/>
                <w:b/>
                <w:color w:val="auto"/>
                <w:sz w:val="21"/>
                <w:szCs w:val="21"/>
                <w:highlight w:val="none"/>
              </w:rPr>
            </w:pPr>
          </w:p>
          <w:p w14:paraId="5635AC81">
            <w:pPr>
              <w:snapToGrid w:val="0"/>
              <w:spacing w:line="400" w:lineRule="exact"/>
              <w:ind w:firstLine="422" w:firstLineChars="200"/>
              <w:rPr>
                <w:rFonts w:hint="eastAsia" w:ascii="宋体" w:hAnsi="宋体"/>
                <w:b/>
                <w:color w:val="auto"/>
                <w:sz w:val="21"/>
                <w:szCs w:val="21"/>
                <w:highlight w:val="none"/>
              </w:rPr>
            </w:pPr>
          </w:p>
          <w:p w14:paraId="440897BF">
            <w:pPr>
              <w:snapToGrid w:val="0"/>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 xml:space="preserve">                年   月   日</w:t>
            </w:r>
          </w:p>
        </w:tc>
      </w:tr>
    </w:tbl>
    <w:p w14:paraId="1C723A4C">
      <w:pPr>
        <w:snapToGrid w:val="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0C8F2E0B">
      <w:pPr>
        <w:snapToGrid w:val="0"/>
        <w:rPr>
          <w:rFonts w:hint="eastAsia" w:ascii="宋体" w:hAnsi="宋体"/>
          <w:color w:val="auto"/>
          <w:sz w:val="21"/>
          <w:szCs w:val="21"/>
          <w:highlight w:val="none"/>
        </w:rPr>
      </w:pPr>
    </w:p>
    <w:p w14:paraId="1C4BFCFA">
      <w:pPr>
        <w:snapToGrid w:val="0"/>
        <w:rPr>
          <w:rFonts w:hint="eastAsia" w:ascii="宋体" w:hAnsi="宋体" w:eastAsia="宋体" w:cs="宋体"/>
          <w:b/>
          <w:color w:val="auto"/>
          <w:sz w:val="24"/>
          <w:szCs w:val="24"/>
          <w:highlight w:val="none"/>
        </w:rPr>
      </w:pPr>
      <w:r>
        <w:rPr>
          <w:rFonts w:hint="eastAsia" w:ascii="宋体" w:hAnsi="宋体"/>
          <w:color w:val="auto"/>
          <w:sz w:val="21"/>
          <w:szCs w:val="21"/>
          <w:highlight w:val="none"/>
        </w:rPr>
        <w:t>注：售后服务事项填不下时可另加附页</w:t>
      </w:r>
    </w:p>
    <w:p w14:paraId="5509D6E4">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宋体" w:hAnsi="宋体" w:eastAsia="宋体" w:cs="宋体"/>
          <w:b/>
          <w:color w:val="auto"/>
          <w:sz w:val="24"/>
          <w:szCs w:val="24"/>
          <w:highlight w:val="none"/>
        </w:rPr>
      </w:pPr>
    </w:p>
    <w:p w14:paraId="697C39E1">
      <w:pPr>
        <w:adjustRightInd/>
        <w:jc w:val="center"/>
        <w:rPr>
          <w:rFonts w:ascii="宋体" w:hAnsi="宋体" w:cs="宋体"/>
          <w:b/>
          <w:bCs/>
          <w:color w:val="auto"/>
          <w:spacing w:val="-20"/>
          <w:kern w:val="44"/>
          <w:sz w:val="48"/>
          <w:szCs w:val="48"/>
          <w:highlight w:val="none"/>
        </w:rPr>
      </w:pPr>
    </w:p>
    <w:p w14:paraId="6ED50F47">
      <w:pPr>
        <w:adjustRightInd/>
        <w:jc w:val="center"/>
        <w:rPr>
          <w:rFonts w:ascii="宋体" w:hAnsi="宋体" w:cs="宋体"/>
          <w:b/>
          <w:bCs/>
          <w:color w:val="auto"/>
          <w:spacing w:val="-20"/>
          <w:kern w:val="44"/>
          <w:sz w:val="48"/>
          <w:szCs w:val="48"/>
          <w:highlight w:val="none"/>
        </w:rPr>
      </w:pPr>
    </w:p>
    <w:bookmarkEnd w:id="408"/>
    <w:p w14:paraId="7BD611BC">
      <w:pPr>
        <w:pStyle w:val="4"/>
        <w:rPr>
          <w:color w:val="auto"/>
          <w:highlight w:val="none"/>
        </w:rPr>
      </w:pPr>
      <w:r>
        <w:rPr>
          <w:color w:val="auto"/>
          <w:highlight w:val="none"/>
        </w:rPr>
        <w:br w:type="page"/>
      </w:r>
    </w:p>
    <w:p w14:paraId="65DC96B6">
      <w:pPr>
        <w:rPr>
          <w:color w:val="auto"/>
          <w:highlight w:val="none"/>
        </w:rPr>
      </w:pPr>
    </w:p>
    <w:p w14:paraId="158EAFC0">
      <w:pPr>
        <w:spacing w:line="360" w:lineRule="auto"/>
        <w:ind w:left="720" w:firstLine="723" w:firstLineChars="200"/>
        <w:outlineLvl w:val="0"/>
        <w:rPr>
          <w:rFonts w:ascii="宋体" w:hAnsi="宋体" w:cs="宋体"/>
          <w:b/>
          <w:color w:val="auto"/>
          <w:sz w:val="36"/>
          <w:szCs w:val="20"/>
          <w:highlight w:val="none"/>
        </w:rPr>
      </w:pPr>
      <w:bookmarkStart w:id="409" w:name="_Toc176185126"/>
      <w:bookmarkStart w:id="410" w:name="_Toc176343853"/>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 xml:space="preserve"> 应提交的有关格式范例</w:t>
      </w:r>
      <w:bookmarkEnd w:id="409"/>
      <w:bookmarkEnd w:id="410"/>
    </w:p>
    <w:p w14:paraId="51334BD7">
      <w:pPr>
        <w:pStyle w:val="83"/>
        <w:rPr>
          <w:color w:val="auto"/>
          <w:highlight w:val="none"/>
        </w:rPr>
      </w:pPr>
    </w:p>
    <w:p w14:paraId="7B3662C7">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资格文件部分</w:t>
      </w:r>
    </w:p>
    <w:p w14:paraId="7153EC3E">
      <w:pPr>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rPr>
        <w:t>目录</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投标人可自行对目录进行细化</w:t>
      </w:r>
      <w:r>
        <w:rPr>
          <w:rFonts w:hint="eastAsia" w:ascii="宋体" w:hAnsi="宋体" w:cs="宋体"/>
          <w:b/>
          <w:color w:val="auto"/>
          <w:kern w:val="0"/>
          <w:sz w:val="21"/>
          <w:szCs w:val="21"/>
          <w:highlight w:val="none"/>
          <w:lang w:eastAsia="zh-CN"/>
        </w:rPr>
        <w:t>）</w:t>
      </w:r>
    </w:p>
    <w:p w14:paraId="0154D992">
      <w:pPr>
        <w:pStyle w:val="83"/>
        <w:rPr>
          <w:color w:val="auto"/>
          <w:sz w:val="21"/>
          <w:szCs w:val="21"/>
          <w:highlight w:val="none"/>
        </w:rPr>
      </w:pPr>
    </w:p>
    <w:p w14:paraId="3A8A2FE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CBD3E9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投标人直接控股股东及出资信息表</w:t>
      </w:r>
      <w:r>
        <w:rPr>
          <w:rFonts w:hint="eastAsia" w:ascii="宋体" w:hAnsi="宋体" w:cs="宋体"/>
          <w:color w:val="auto"/>
          <w:sz w:val="21"/>
          <w:szCs w:val="21"/>
          <w:highlight w:val="none"/>
        </w:rPr>
        <w:t>………………………………（页码）</w:t>
      </w:r>
    </w:p>
    <w:p w14:paraId="08F7CFB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投标人直接管理关系信息表</w:t>
      </w:r>
      <w:r>
        <w:rPr>
          <w:rFonts w:hint="eastAsia" w:ascii="宋体" w:hAnsi="宋体" w:cs="宋体"/>
          <w:color w:val="auto"/>
          <w:sz w:val="21"/>
          <w:szCs w:val="21"/>
          <w:highlight w:val="none"/>
        </w:rPr>
        <w:t>………………………………………………（页码）</w:t>
      </w:r>
    </w:p>
    <w:p w14:paraId="31A9D22D">
      <w:pPr>
        <w:snapToGrid w:val="0"/>
        <w:spacing w:line="360" w:lineRule="auto"/>
        <w:ind w:firstLine="420" w:firstLineChars="200"/>
        <w:rPr>
          <w:rFonts w:ascii="宋体" w:hAnsi="宋体" w:cs="宋体"/>
          <w:color w:val="auto"/>
          <w:sz w:val="21"/>
          <w:szCs w:val="21"/>
          <w:highlight w:val="none"/>
        </w:rPr>
      </w:pPr>
    </w:p>
    <w:p w14:paraId="733576BD">
      <w:pPr>
        <w:spacing w:line="360" w:lineRule="auto"/>
        <w:ind w:firstLine="420" w:firstLineChars="200"/>
        <w:rPr>
          <w:rFonts w:ascii="宋体" w:hAnsi="宋体" w:cs="宋体"/>
          <w:color w:val="auto"/>
          <w:sz w:val="21"/>
          <w:szCs w:val="21"/>
          <w:highlight w:val="none"/>
        </w:rPr>
      </w:pPr>
    </w:p>
    <w:p w14:paraId="37FE4145">
      <w:pPr>
        <w:snapToGrid w:val="0"/>
        <w:spacing w:line="360" w:lineRule="auto"/>
        <w:ind w:right="48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br w:type="page"/>
      </w:r>
    </w:p>
    <w:p w14:paraId="7336472D">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一、 符合参加政府采购活动应当具备的一般条件的承诺函</w:t>
      </w:r>
    </w:p>
    <w:p w14:paraId="2F0898FE">
      <w:pPr>
        <w:snapToGrid w:val="0"/>
        <w:spacing w:line="360" w:lineRule="auto"/>
        <w:ind w:right="480"/>
        <w:jc w:val="center"/>
        <w:rPr>
          <w:rFonts w:ascii="宋体" w:hAnsi="宋体" w:cs="宋体"/>
          <w:color w:val="auto"/>
          <w:sz w:val="21"/>
          <w:szCs w:val="21"/>
          <w:highlight w:val="none"/>
        </w:rPr>
      </w:pPr>
    </w:p>
    <w:p w14:paraId="6E0ADAFE">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北海市政府采购供应商信用承诺函（格式）</w:t>
      </w:r>
    </w:p>
    <w:p w14:paraId="5D444599">
      <w:pPr>
        <w:snapToGrid w:val="0"/>
        <w:spacing w:line="360" w:lineRule="auto"/>
        <w:rPr>
          <w:rFonts w:ascii="宋体" w:hAnsi="宋体" w:cs="宋体"/>
          <w:color w:val="auto"/>
          <w:sz w:val="21"/>
          <w:szCs w:val="21"/>
          <w:highlight w:val="none"/>
        </w:rPr>
      </w:pPr>
    </w:p>
    <w:p w14:paraId="4BFB6F40">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 ：</w:t>
      </w:r>
    </w:p>
    <w:p w14:paraId="6E23A086">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14:paraId="123B1FE3">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3E96A7A0">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14:paraId="666773E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6DF234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277B193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2CF31DB3">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575FC57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2E959EC3">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14F880F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4083FF81">
      <w:pPr>
        <w:snapToGrid w:val="0"/>
        <w:spacing w:line="360" w:lineRule="auto"/>
        <w:ind w:right="480"/>
        <w:rPr>
          <w:rFonts w:ascii="宋体" w:hAnsi="宋体" w:cs="宋体"/>
          <w:color w:val="auto"/>
          <w:sz w:val="21"/>
          <w:szCs w:val="21"/>
          <w:highlight w:val="none"/>
        </w:rPr>
      </w:pPr>
    </w:p>
    <w:p w14:paraId="713A527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62D44066">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7A77064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9A55294">
      <w:pPr>
        <w:snapToGrid w:val="0"/>
        <w:spacing w:line="360" w:lineRule="auto"/>
        <w:ind w:right="480"/>
        <w:rPr>
          <w:rFonts w:ascii="宋体" w:hAnsi="宋体" w:cs="宋体"/>
          <w:color w:val="auto"/>
          <w:sz w:val="21"/>
          <w:szCs w:val="21"/>
          <w:highlight w:val="none"/>
        </w:rPr>
      </w:pPr>
    </w:p>
    <w:p w14:paraId="436FD481">
      <w:pPr>
        <w:snapToGrid w:val="0"/>
        <w:spacing w:line="360" w:lineRule="auto"/>
        <w:ind w:right="480"/>
        <w:jc w:val="center"/>
        <w:rPr>
          <w:rFonts w:ascii="宋体" w:hAnsi="宋体" w:cs="宋体"/>
          <w:b/>
          <w:color w:val="auto"/>
          <w:kern w:val="0"/>
          <w:sz w:val="21"/>
          <w:szCs w:val="21"/>
          <w:highlight w:val="none"/>
        </w:rPr>
      </w:pPr>
    </w:p>
    <w:p w14:paraId="27DCA866">
      <w:pPr>
        <w:rPr>
          <w:rFonts w:ascii="宋体" w:hAnsi="宋体" w:cs="宋体"/>
          <w:color w:val="auto"/>
          <w:sz w:val="21"/>
          <w:szCs w:val="21"/>
          <w:highlight w:val="none"/>
        </w:rPr>
      </w:pPr>
    </w:p>
    <w:p w14:paraId="784F93C4">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3B4834FE">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w:t>
      </w:r>
      <w:r>
        <w:rPr>
          <w:rFonts w:hint="eastAsia" w:ascii="宋体" w:hAnsi="宋体" w:cs="宋体"/>
          <w:b/>
          <w:color w:val="auto"/>
          <w:kern w:val="0"/>
          <w:sz w:val="21"/>
          <w:szCs w:val="21"/>
          <w:highlight w:val="none"/>
          <w:lang w:val="en-US" w:eastAsia="zh-CN"/>
        </w:rPr>
        <w:t>投标人直接控股股东及出资信息表</w:t>
      </w:r>
    </w:p>
    <w:p w14:paraId="003BC108">
      <w:pPr>
        <w:spacing w:before="10" w:after="1"/>
        <w:rPr>
          <w:rFonts w:hint="eastAsia" w:ascii="宋体" w:hAnsi="宋体"/>
          <w:b/>
          <w:color w:val="auto"/>
          <w:kern w:val="2"/>
          <w:sz w:val="21"/>
          <w:szCs w:val="21"/>
          <w:highlight w:val="none"/>
        </w:rPr>
      </w:pPr>
    </w:p>
    <w:p w14:paraId="63BC566F">
      <w:pPr>
        <w:spacing w:before="10" w:after="1"/>
        <w:rPr>
          <w:rFonts w:hint="eastAsia" w:ascii="宋体" w:hAnsi="宋体"/>
          <w:b/>
          <w:color w:val="auto"/>
          <w:kern w:val="2"/>
          <w:sz w:val="21"/>
          <w:szCs w:val="21"/>
          <w:highlight w:val="none"/>
        </w:rPr>
      </w:pPr>
      <w:r>
        <w:rPr>
          <w:rFonts w:hint="eastAsia" w:ascii="宋体" w:hAnsi="宋体"/>
          <w:b/>
          <w:color w:val="auto"/>
          <w:kern w:val="2"/>
          <w:sz w:val="21"/>
          <w:szCs w:val="21"/>
          <w:highlight w:val="none"/>
        </w:rPr>
        <w:t xml:space="preserve"> </w:t>
      </w:r>
    </w:p>
    <w:tbl>
      <w:tblPr>
        <w:tblStyle w:val="62"/>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29"/>
        <w:gridCol w:w="1165"/>
        <w:gridCol w:w="3496"/>
        <w:gridCol w:w="1330"/>
      </w:tblGrid>
      <w:tr w14:paraId="6FE4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066FBE39">
            <w:pPr>
              <w:spacing w:before="121"/>
              <w:ind w:left="180" w:right="173"/>
              <w:jc w:val="center"/>
              <w:rPr>
                <w:rFonts w:ascii="宋体" w:hAnsi="宋体"/>
                <w:b/>
                <w:color w:val="auto"/>
                <w:kern w:val="2"/>
                <w:sz w:val="21"/>
                <w:szCs w:val="21"/>
                <w:highlight w:val="none"/>
              </w:rPr>
            </w:pPr>
            <w:r>
              <w:rPr>
                <w:rFonts w:hint="eastAsia" w:ascii="宋体" w:hAnsi="宋体"/>
                <w:b/>
                <w:color w:val="auto"/>
                <w:kern w:val="2"/>
                <w:sz w:val="21"/>
                <w:szCs w:val="21"/>
                <w:highlight w:val="none"/>
              </w:rPr>
              <w:t>序号</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44757241">
            <w:pPr>
              <w:spacing w:before="121"/>
              <w:jc w:val="center"/>
              <w:rPr>
                <w:rFonts w:ascii="宋体" w:hAnsi="宋体"/>
                <w:b/>
                <w:color w:val="auto"/>
                <w:kern w:val="2"/>
                <w:sz w:val="21"/>
                <w:szCs w:val="21"/>
                <w:highlight w:val="none"/>
              </w:rPr>
            </w:pPr>
            <w:r>
              <w:rPr>
                <w:rFonts w:hint="eastAsia" w:ascii="宋体" w:hAnsi="宋体"/>
                <w:b/>
                <w:color w:val="auto"/>
                <w:kern w:val="2"/>
                <w:sz w:val="21"/>
                <w:szCs w:val="21"/>
                <w:highlight w:val="none"/>
              </w:rPr>
              <w:t>直接控股股东名称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278C334">
            <w:pPr>
              <w:spacing w:before="121"/>
              <w:jc w:val="center"/>
              <w:rPr>
                <w:rFonts w:ascii="宋体" w:hAnsi="宋体"/>
                <w:b/>
                <w:color w:val="auto"/>
                <w:kern w:val="2"/>
                <w:sz w:val="21"/>
                <w:szCs w:val="21"/>
                <w:highlight w:val="none"/>
              </w:rPr>
            </w:pPr>
            <w:r>
              <w:rPr>
                <w:rFonts w:hint="eastAsia" w:ascii="宋体" w:hAnsi="宋体"/>
                <w:b/>
                <w:color w:val="auto"/>
                <w:kern w:val="2"/>
                <w:sz w:val="21"/>
                <w:szCs w:val="21"/>
                <w:highlight w:val="none"/>
              </w:rPr>
              <w:t>出资比例</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14:paraId="43ABE63C">
            <w:pPr>
              <w:spacing w:before="121"/>
              <w:jc w:val="center"/>
              <w:rPr>
                <w:rFonts w:ascii="宋体" w:hAnsi="宋体"/>
                <w:b/>
                <w:color w:val="auto"/>
                <w:kern w:val="2"/>
                <w:sz w:val="21"/>
                <w:szCs w:val="21"/>
                <w:highlight w:val="none"/>
              </w:rPr>
            </w:pPr>
            <w:r>
              <w:rPr>
                <w:rFonts w:hint="eastAsia" w:ascii="宋体" w:hAnsi="宋体"/>
                <w:b/>
                <w:color w:val="auto"/>
                <w:kern w:val="2"/>
                <w:sz w:val="21"/>
                <w:szCs w:val="21"/>
                <w:highlight w:val="none"/>
              </w:rPr>
              <w:t>身份证号码或统一社会信用代码</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3F677780">
            <w:pPr>
              <w:spacing w:before="121"/>
              <w:ind w:left="476" w:right="469"/>
              <w:jc w:val="center"/>
              <w:rPr>
                <w:rFonts w:ascii="宋体" w:hAnsi="宋体"/>
                <w:b/>
                <w:color w:val="auto"/>
                <w:kern w:val="2"/>
                <w:sz w:val="21"/>
                <w:szCs w:val="21"/>
                <w:highlight w:val="none"/>
              </w:rPr>
            </w:pPr>
            <w:r>
              <w:rPr>
                <w:rFonts w:hint="eastAsia" w:ascii="宋体" w:hAnsi="宋体"/>
                <w:b/>
                <w:color w:val="auto"/>
                <w:kern w:val="2"/>
                <w:sz w:val="21"/>
                <w:szCs w:val="21"/>
                <w:highlight w:val="none"/>
              </w:rPr>
              <w:t>备注</w:t>
            </w:r>
          </w:p>
        </w:tc>
      </w:tr>
      <w:tr w14:paraId="12A1C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39788B35">
            <w:pPr>
              <w:spacing w:before="121"/>
              <w:ind w:left="7"/>
              <w:jc w:val="center"/>
              <w:rPr>
                <w:rFonts w:ascii="宋体" w:hAnsi="宋体"/>
                <w:color w:val="auto"/>
                <w:kern w:val="2"/>
                <w:sz w:val="21"/>
                <w:szCs w:val="21"/>
                <w:highlight w:val="none"/>
              </w:rPr>
            </w:pPr>
            <w:r>
              <w:rPr>
                <w:rFonts w:hint="eastAsia" w:ascii="宋体" w:hAnsi="宋体"/>
                <w:color w:val="auto"/>
                <w:kern w:val="2"/>
                <w:sz w:val="21"/>
                <w:szCs w:val="21"/>
                <w:highlight w:val="none"/>
              </w:rPr>
              <w:t>1</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0BCD2D57">
            <w:pPr>
              <w:rPr>
                <w:rFonts w:ascii="宋体" w:hAnsi="宋体"/>
                <w:color w:val="auto"/>
                <w:kern w:val="2"/>
                <w:sz w:val="21"/>
                <w:szCs w:val="21"/>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B8BA980">
            <w:pPr>
              <w:rPr>
                <w:rFonts w:ascii="宋体" w:hAnsi="宋体"/>
                <w:color w:val="auto"/>
                <w:kern w:val="2"/>
                <w:sz w:val="21"/>
                <w:szCs w:val="21"/>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4B731624">
            <w:pPr>
              <w:rPr>
                <w:rFonts w:ascii="宋体" w:hAnsi="宋体"/>
                <w:color w:val="auto"/>
                <w:kern w:val="2"/>
                <w:sz w:val="21"/>
                <w:szCs w:val="21"/>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52A6C5FC">
            <w:pPr>
              <w:rPr>
                <w:rFonts w:ascii="宋体" w:hAnsi="宋体"/>
                <w:color w:val="auto"/>
                <w:kern w:val="2"/>
                <w:sz w:val="21"/>
                <w:szCs w:val="21"/>
                <w:highlight w:val="none"/>
              </w:rPr>
            </w:pPr>
          </w:p>
        </w:tc>
      </w:tr>
      <w:tr w14:paraId="36BD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1219B22F">
            <w:pPr>
              <w:spacing w:before="121"/>
              <w:ind w:left="7"/>
              <w:jc w:val="center"/>
              <w:rPr>
                <w:rFonts w:ascii="宋体" w:hAnsi="宋体"/>
                <w:color w:val="auto"/>
                <w:kern w:val="2"/>
                <w:sz w:val="21"/>
                <w:szCs w:val="21"/>
                <w:highlight w:val="none"/>
              </w:rPr>
            </w:pPr>
            <w:r>
              <w:rPr>
                <w:rFonts w:hint="eastAsia" w:ascii="宋体" w:hAnsi="宋体"/>
                <w:color w:val="auto"/>
                <w:kern w:val="2"/>
                <w:sz w:val="21"/>
                <w:szCs w:val="21"/>
                <w:highlight w:val="none"/>
              </w:rPr>
              <w:t>2</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31498BFA">
            <w:pPr>
              <w:rPr>
                <w:rFonts w:ascii="宋体" w:hAnsi="宋体"/>
                <w:color w:val="auto"/>
                <w:kern w:val="2"/>
                <w:sz w:val="21"/>
                <w:szCs w:val="21"/>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3CF16A86">
            <w:pPr>
              <w:rPr>
                <w:rFonts w:ascii="宋体" w:hAnsi="宋体"/>
                <w:color w:val="auto"/>
                <w:kern w:val="2"/>
                <w:sz w:val="21"/>
                <w:szCs w:val="21"/>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5033272C">
            <w:pPr>
              <w:rPr>
                <w:rFonts w:ascii="宋体" w:hAnsi="宋体"/>
                <w:color w:val="auto"/>
                <w:kern w:val="2"/>
                <w:sz w:val="21"/>
                <w:szCs w:val="21"/>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55607854">
            <w:pPr>
              <w:rPr>
                <w:rFonts w:ascii="宋体" w:hAnsi="宋体"/>
                <w:color w:val="auto"/>
                <w:kern w:val="2"/>
                <w:sz w:val="21"/>
                <w:szCs w:val="21"/>
                <w:highlight w:val="none"/>
              </w:rPr>
            </w:pPr>
          </w:p>
        </w:tc>
      </w:tr>
      <w:tr w14:paraId="4BEA7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50C6C000">
            <w:pPr>
              <w:spacing w:before="121"/>
              <w:ind w:left="181" w:right="169"/>
              <w:jc w:val="center"/>
              <w:rPr>
                <w:rFonts w:ascii="宋体" w:hAnsi="宋体"/>
                <w:color w:val="auto"/>
                <w:kern w:val="2"/>
                <w:sz w:val="21"/>
                <w:szCs w:val="21"/>
                <w:highlight w:val="none"/>
              </w:rPr>
            </w:pPr>
            <w:r>
              <w:rPr>
                <w:rFonts w:hint="eastAsia" w:ascii="宋体" w:hAnsi="宋体"/>
                <w:color w:val="auto"/>
                <w:kern w:val="2"/>
                <w:sz w:val="21"/>
                <w:szCs w:val="21"/>
                <w:highlight w:val="none"/>
              </w:rPr>
              <w:t>……</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7CD4285C">
            <w:pPr>
              <w:rPr>
                <w:rFonts w:ascii="宋体" w:hAnsi="宋体"/>
                <w:color w:val="auto"/>
                <w:kern w:val="2"/>
                <w:sz w:val="21"/>
                <w:szCs w:val="21"/>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607CC19C">
            <w:pPr>
              <w:rPr>
                <w:rFonts w:ascii="宋体" w:hAnsi="宋体"/>
                <w:color w:val="auto"/>
                <w:kern w:val="2"/>
                <w:sz w:val="21"/>
                <w:szCs w:val="21"/>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74FFA449">
            <w:pPr>
              <w:rPr>
                <w:rFonts w:ascii="宋体" w:hAnsi="宋体"/>
                <w:color w:val="auto"/>
                <w:kern w:val="2"/>
                <w:sz w:val="21"/>
                <w:szCs w:val="21"/>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9E14FDF">
            <w:pPr>
              <w:rPr>
                <w:rFonts w:ascii="宋体" w:hAnsi="宋体"/>
                <w:color w:val="auto"/>
                <w:kern w:val="2"/>
                <w:sz w:val="21"/>
                <w:szCs w:val="21"/>
                <w:highlight w:val="none"/>
              </w:rPr>
            </w:pPr>
          </w:p>
        </w:tc>
      </w:tr>
    </w:tbl>
    <w:p w14:paraId="46A191FD">
      <w:pPr>
        <w:spacing w:before="1"/>
        <w:ind w:left="312"/>
        <w:rPr>
          <w:rFonts w:hint="eastAsia" w:ascii="宋体" w:hAnsi="宋体"/>
          <w:color w:val="auto"/>
          <w:kern w:val="2"/>
          <w:sz w:val="21"/>
          <w:szCs w:val="21"/>
          <w:highlight w:val="none"/>
        </w:rPr>
      </w:pPr>
      <w:r>
        <w:rPr>
          <w:rFonts w:hint="eastAsia" w:ascii="宋体" w:hAnsi="宋体"/>
          <w:color w:val="auto"/>
          <w:kern w:val="2"/>
          <w:sz w:val="21"/>
          <w:szCs w:val="21"/>
          <w:highlight w:val="none"/>
        </w:rPr>
        <w:t>注：</w:t>
      </w:r>
    </w:p>
    <w:p w14:paraId="5E0758A9">
      <w:pPr>
        <w:spacing w:before="1"/>
        <w:ind w:left="312" w:firstLine="408" w:firstLineChars="200"/>
        <w:rPr>
          <w:rFonts w:hint="eastAsia" w:ascii="宋体" w:hAnsi="宋体"/>
          <w:color w:val="auto"/>
          <w:kern w:val="2"/>
          <w:sz w:val="21"/>
          <w:szCs w:val="21"/>
          <w:highlight w:val="none"/>
        </w:rPr>
      </w:pPr>
      <w:r>
        <w:rPr>
          <w:rFonts w:hint="eastAsia" w:ascii="宋体" w:hAnsi="宋体"/>
          <w:color w:val="auto"/>
          <w:spacing w:val="-3"/>
          <w:kern w:val="2"/>
          <w:sz w:val="21"/>
          <w:szCs w:val="21"/>
          <w:highlight w:val="none"/>
        </w:rPr>
        <w:t>1.直接控股股东：是指其出资额占有限责任公司资本总额百分之五十以上或者其持有的股份占股份有限</w:t>
      </w:r>
      <w:r>
        <w:rPr>
          <w:rFonts w:hint="eastAsia" w:ascii="宋体" w:hAnsi="宋体"/>
          <w:color w:val="auto"/>
          <w:kern w:val="2"/>
          <w:sz w:val="21"/>
          <w:szCs w:val="21"/>
          <w:highlight w:val="none"/>
        </w:rPr>
        <w:t>公司股份总额百分之五十以上的股东；出资额或者持有股份的比例虽然不足百分之五十，但依其出资额或者持有的股份所享有的表决权已足以对股东会、股东大会的决议产生重大影响的股东。</w:t>
      </w:r>
    </w:p>
    <w:p w14:paraId="57C3E951">
      <w:pPr>
        <w:spacing w:before="1"/>
        <w:ind w:left="312" w:firstLine="408" w:firstLineChars="200"/>
        <w:rPr>
          <w:rFonts w:hint="eastAsia" w:ascii="宋体" w:hAnsi="宋体"/>
          <w:color w:val="auto"/>
          <w:spacing w:val="-3"/>
          <w:kern w:val="2"/>
          <w:sz w:val="21"/>
          <w:szCs w:val="21"/>
          <w:highlight w:val="none"/>
        </w:rPr>
      </w:pPr>
      <w:r>
        <w:rPr>
          <w:rFonts w:hint="eastAsia" w:ascii="宋体" w:hAnsi="宋体"/>
          <w:color w:val="auto"/>
          <w:spacing w:val="-3"/>
          <w:kern w:val="2"/>
          <w:sz w:val="21"/>
          <w:szCs w:val="21"/>
          <w:highlight w:val="none"/>
        </w:rPr>
        <w:t>2.本表所指的控股关系仅限于直接控股关系，不包括间接的控股关系。公司实际控制人与公司之间的关系不属于本表所指的直接控股关系。</w:t>
      </w:r>
    </w:p>
    <w:p w14:paraId="7A12BFEF">
      <w:pPr>
        <w:spacing w:before="1"/>
        <w:ind w:left="312" w:firstLine="408" w:firstLineChars="200"/>
        <w:rPr>
          <w:rFonts w:hint="eastAsia" w:ascii="宋体" w:hAnsi="宋体"/>
          <w:color w:val="auto"/>
          <w:spacing w:val="-3"/>
          <w:kern w:val="2"/>
          <w:sz w:val="21"/>
          <w:szCs w:val="21"/>
          <w:highlight w:val="none"/>
        </w:rPr>
      </w:pPr>
      <w:r>
        <w:rPr>
          <w:rFonts w:hint="eastAsia" w:ascii="宋体" w:hAnsi="宋体"/>
          <w:color w:val="auto"/>
          <w:spacing w:val="-3"/>
          <w:kern w:val="2"/>
          <w:sz w:val="21"/>
          <w:szCs w:val="21"/>
          <w:highlight w:val="none"/>
        </w:rPr>
        <w:t>3.如无关联信息填写“无”。</w:t>
      </w:r>
    </w:p>
    <w:p w14:paraId="3990E169">
      <w:pPr>
        <w:spacing w:before="100" w:beforeAutospacing="1" w:after="120"/>
        <w:ind w:left="420" w:leftChars="200"/>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 </w:t>
      </w:r>
    </w:p>
    <w:p w14:paraId="2373346E">
      <w:pPr>
        <w:spacing w:before="100" w:beforeAutospacing="1" w:after="120"/>
        <w:ind w:left="420" w:leftChars="200"/>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 </w:t>
      </w:r>
    </w:p>
    <w:p w14:paraId="5EEA8D2D">
      <w:pPr>
        <w:spacing w:line="400" w:lineRule="exact"/>
        <w:jc w:val="center"/>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 xml:space="preserve"> 法定代表人或被授权人</w:t>
      </w:r>
      <w:r>
        <w:rPr>
          <w:rFonts w:hint="eastAsia" w:ascii="宋体" w:hAnsi="宋体" w:cs="宋体"/>
          <w:color w:val="auto"/>
          <w:sz w:val="21"/>
          <w:szCs w:val="21"/>
          <w:highlight w:val="none"/>
        </w:rPr>
        <w:t>(签名)</w:t>
      </w:r>
      <w:r>
        <w:rPr>
          <w:rFonts w:hint="eastAsia" w:ascii="宋体" w:hAnsi="宋体"/>
          <w:b/>
          <w:bCs/>
          <w:color w:val="auto"/>
          <w:kern w:val="2"/>
          <w:sz w:val="21"/>
          <w:szCs w:val="21"/>
          <w:highlight w:val="none"/>
        </w:rPr>
        <w:t>：</w:t>
      </w:r>
      <w:r>
        <w:rPr>
          <w:rFonts w:hint="eastAsia" w:ascii="宋体" w:hAnsi="宋体"/>
          <w:color w:val="auto"/>
          <w:kern w:val="2"/>
          <w:sz w:val="21"/>
          <w:szCs w:val="21"/>
          <w:highlight w:val="none"/>
          <w:u w:val="single"/>
        </w:rPr>
        <w:t xml:space="preserve">               </w:t>
      </w:r>
      <w:r>
        <w:rPr>
          <w:rFonts w:hint="eastAsia" w:ascii="宋体" w:hAnsi="宋体"/>
          <w:b/>
          <w:bCs/>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p>
    <w:p w14:paraId="3AD72AB9">
      <w:pPr>
        <w:spacing w:line="400" w:lineRule="exact"/>
        <w:ind w:firstLine="3360" w:firstLineChars="16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投标人名称</w:t>
      </w:r>
      <w:r>
        <w:rPr>
          <w:rFonts w:hint="eastAsia" w:ascii="宋体" w:hAnsi="宋体" w:cs="宋体"/>
          <w:color w:val="auto"/>
          <w:sz w:val="21"/>
          <w:szCs w:val="21"/>
          <w:highlight w:val="none"/>
        </w:rPr>
        <w:t>（</w:t>
      </w:r>
      <w:r>
        <w:rPr>
          <w:rFonts w:hint="eastAsia" w:ascii="宋体" w:hAnsi="宋体" w:cs="Times New Roman"/>
          <w:color w:val="auto"/>
          <w:sz w:val="21"/>
          <w:szCs w:val="21"/>
          <w:highlight w:val="none"/>
          <w:lang w:eastAsia="zh-CN"/>
        </w:rPr>
        <w:t>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DF4231E">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CDCA033">
      <w:pPr>
        <w:jc w:val="right"/>
        <w:rPr>
          <w:rFonts w:hint="eastAsia" w:ascii="宋体" w:hAnsi="宋体"/>
          <w:color w:val="auto"/>
          <w:kern w:val="2"/>
          <w:sz w:val="21"/>
          <w:szCs w:val="21"/>
          <w:highlight w:val="none"/>
        </w:rPr>
      </w:pPr>
      <w:r>
        <w:rPr>
          <w:rFonts w:hint="eastAsia" w:ascii="宋体" w:hAnsi="宋体"/>
          <w:color w:val="auto"/>
          <w:kern w:val="2"/>
          <w:sz w:val="21"/>
          <w:szCs w:val="21"/>
          <w:highlight w:val="none"/>
        </w:rPr>
        <w:t>日期：       年   月   日</w:t>
      </w:r>
    </w:p>
    <w:p w14:paraId="773E2CA9">
      <w:pPr>
        <w:rPr>
          <w:rFonts w:ascii="宋体" w:hAnsi="宋体" w:cs="宋体"/>
          <w:b/>
          <w:color w:val="auto"/>
          <w:kern w:val="0"/>
          <w:sz w:val="21"/>
          <w:szCs w:val="21"/>
          <w:highlight w:val="none"/>
        </w:rPr>
      </w:pPr>
      <w:r>
        <w:rPr>
          <w:rFonts w:ascii="宋体" w:hAnsi="宋体" w:cs="宋体"/>
          <w:b/>
          <w:color w:val="auto"/>
          <w:kern w:val="0"/>
          <w:sz w:val="21"/>
          <w:szCs w:val="21"/>
          <w:highlight w:val="none"/>
        </w:rPr>
        <w:br w:type="page"/>
      </w:r>
    </w:p>
    <w:p w14:paraId="5C8BC9BF">
      <w:pPr>
        <w:pStyle w:val="2"/>
        <w:rPr>
          <w:color w:val="auto"/>
          <w:sz w:val="21"/>
          <w:szCs w:val="21"/>
          <w:highlight w:val="none"/>
        </w:rPr>
      </w:pPr>
    </w:p>
    <w:p w14:paraId="67A09956">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w:t>
      </w:r>
      <w:r>
        <w:rPr>
          <w:rFonts w:hint="eastAsia" w:ascii="宋体" w:hAnsi="宋体" w:cs="宋体"/>
          <w:b/>
          <w:color w:val="auto"/>
          <w:kern w:val="0"/>
          <w:sz w:val="21"/>
          <w:szCs w:val="21"/>
          <w:highlight w:val="none"/>
          <w:lang w:val="en-US" w:eastAsia="zh-CN"/>
        </w:rPr>
        <w:t>投标人直接管理关系信息表</w:t>
      </w:r>
    </w:p>
    <w:p w14:paraId="1CED2063">
      <w:pPr>
        <w:rPr>
          <w:rFonts w:ascii="宋体" w:hAnsi="宋体" w:cs="宋体"/>
          <w:color w:val="auto"/>
          <w:sz w:val="21"/>
          <w:szCs w:val="21"/>
          <w:highlight w:val="none"/>
        </w:rPr>
      </w:pPr>
    </w:p>
    <w:p w14:paraId="571F5520">
      <w:pPr>
        <w:jc w:val="center"/>
        <w:rPr>
          <w:rFonts w:hint="eastAsia" w:ascii="宋体" w:hAnsi="宋体"/>
          <w:color w:val="auto"/>
          <w:kern w:val="2"/>
          <w:sz w:val="21"/>
          <w:szCs w:val="21"/>
          <w:highlight w:val="none"/>
        </w:rPr>
      </w:pPr>
    </w:p>
    <w:p w14:paraId="23149970">
      <w:pPr>
        <w:spacing w:before="11"/>
        <w:rPr>
          <w:rFonts w:hint="eastAsia" w:ascii="宋体" w:hAnsi="宋体"/>
          <w:b/>
          <w:color w:val="auto"/>
          <w:kern w:val="2"/>
          <w:sz w:val="21"/>
          <w:szCs w:val="21"/>
          <w:highlight w:val="none"/>
        </w:rPr>
      </w:pPr>
      <w:r>
        <w:rPr>
          <w:rFonts w:hint="eastAsia" w:ascii="宋体" w:hAnsi="宋体"/>
          <w:b/>
          <w:color w:val="auto"/>
          <w:kern w:val="2"/>
          <w:sz w:val="21"/>
          <w:szCs w:val="21"/>
          <w:highlight w:val="none"/>
        </w:rPr>
        <w:t xml:space="preserve"> </w:t>
      </w:r>
    </w:p>
    <w:tbl>
      <w:tblPr>
        <w:tblStyle w:val="62"/>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660"/>
        <w:gridCol w:w="3925"/>
        <w:gridCol w:w="1571"/>
      </w:tblGrid>
      <w:tr w14:paraId="55283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ABBDBA1">
            <w:pPr>
              <w:spacing w:before="121"/>
              <w:ind w:left="268" w:right="262"/>
              <w:jc w:val="center"/>
              <w:rPr>
                <w:rFonts w:ascii="宋体" w:hAnsi="宋体"/>
                <w:b/>
                <w:color w:val="auto"/>
                <w:kern w:val="2"/>
                <w:sz w:val="21"/>
                <w:szCs w:val="21"/>
                <w:highlight w:val="none"/>
              </w:rPr>
            </w:pPr>
            <w:r>
              <w:rPr>
                <w:rFonts w:hint="eastAsia" w:ascii="宋体" w:hAnsi="宋体"/>
                <w:b/>
                <w:color w:val="auto"/>
                <w:kern w:val="2"/>
                <w:sz w:val="21"/>
                <w:szCs w:val="21"/>
                <w:highlight w:val="none"/>
              </w:rPr>
              <w:t>序号</w:t>
            </w:r>
          </w:p>
        </w:tc>
        <w:tc>
          <w:tcPr>
            <w:tcW w:w="2660" w:type="dxa"/>
            <w:tcBorders>
              <w:top w:val="single" w:color="000000" w:sz="4" w:space="0"/>
              <w:left w:val="single" w:color="000000" w:sz="4" w:space="0"/>
              <w:bottom w:val="single" w:color="000000" w:sz="4" w:space="0"/>
              <w:right w:val="single" w:color="000000" w:sz="4" w:space="0"/>
            </w:tcBorders>
            <w:noWrap w:val="0"/>
            <w:vAlign w:val="center"/>
          </w:tcPr>
          <w:p w14:paraId="0AB48C87">
            <w:pPr>
              <w:spacing w:before="121"/>
              <w:jc w:val="center"/>
              <w:rPr>
                <w:rFonts w:ascii="宋体" w:hAnsi="宋体"/>
                <w:b/>
                <w:color w:val="auto"/>
                <w:kern w:val="2"/>
                <w:sz w:val="21"/>
                <w:szCs w:val="21"/>
                <w:highlight w:val="none"/>
              </w:rPr>
            </w:pPr>
            <w:r>
              <w:rPr>
                <w:rFonts w:hint="eastAsia" w:ascii="宋体" w:hAnsi="宋体"/>
                <w:b/>
                <w:color w:val="auto"/>
                <w:kern w:val="2"/>
                <w:sz w:val="21"/>
                <w:szCs w:val="21"/>
                <w:highlight w:val="none"/>
              </w:rPr>
              <w:t>直接管理关系单位名称</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14:paraId="1C54D504">
            <w:pPr>
              <w:spacing w:before="121"/>
              <w:jc w:val="center"/>
              <w:rPr>
                <w:rFonts w:ascii="宋体" w:hAnsi="宋体"/>
                <w:b/>
                <w:color w:val="auto"/>
                <w:kern w:val="2"/>
                <w:sz w:val="21"/>
                <w:szCs w:val="21"/>
                <w:highlight w:val="none"/>
              </w:rPr>
            </w:pPr>
            <w:r>
              <w:rPr>
                <w:rFonts w:hint="eastAsia" w:ascii="宋体" w:hAnsi="宋体"/>
                <w:b/>
                <w:color w:val="auto"/>
                <w:kern w:val="2"/>
                <w:sz w:val="21"/>
                <w:szCs w:val="21"/>
                <w:highlight w:val="none"/>
              </w:rPr>
              <w:t>统一社会信用代码</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7D3C7E85">
            <w:pPr>
              <w:spacing w:before="121"/>
              <w:ind w:right="794"/>
              <w:jc w:val="center"/>
              <w:rPr>
                <w:rFonts w:ascii="宋体" w:hAnsi="宋体"/>
                <w:b/>
                <w:color w:val="auto"/>
                <w:kern w:val="2"/>
                <w:sz w:val="21"/>
                <w:szCs w:val="21"/>
                <w:highlight w:val="none"/>
              </w:rPr>
            </w:pPr>
            <w:r>
              <w:rPr>
                <w:rFonts w:hint="eastAsia" w:ascii="宋体" w:hAnsi="宋体"/>
                <w:b/>
                <w:color w:val="auto"/>
                <w:kern w:val="2"/>
                <w:sz w:val="21"/>
                <w:szCs w:val="21"/>
                <w:highlight w:val="none"/>
              </w:rPr>
              <w:t>备注</w:t>
            </w:r>
          </w:p>
        </w:tc>
      </w:tr>
      <w:tr w14:paraId="529BA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F1D18BB">
            <w:pPr>
              <w:spacing w:before="121"/>
              <w:ind w:left="6"/>
              <w:jc w:val="center"/>
              <w:rPr>
                <w:rFonts w:ascii="宋体" w:hAnsi="宋体"/>
                <w:color w:val="auto"/>
                <w:kern w:val="2"/>
                <w:sz w:val="21"/>
                <w:szCs w:val="21"/>
                <w:highlight w:val="none"/>
              </w:rPr>
            </w:pPr>
            <w:r>
              <w:rPr>
                <w:rFonts w:hint="eastAsia" w:ascii="宋体" w:hAnsi="宋体"/>
                <w:color w:val="auto"/>
                <w:kern w:val="2"/>
                <w:sz w:val="21"/>
                <w:szCs w:val="21"/>
                <w:highlight w:val="none"/>
              </w:rPr>
              <w:t>1</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3FC82588">
            <w:pPr>
              <w:rPr>
                <w:rFonts w:ascii="宋体" w:hAnsi="宋体"/>
                <w:color w:val="auto"/>
                <w:kern w:val="2"/>
                <w:sz w:val="21"/>
                <w:szCs w:val="21"/>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793230C0">
            <w:pPr>
              <w:rPr>
                <w:rFonts w:ascii="宋体" w:hAnsi="宋体"/>
                <w:color w:val="auto"/>
                <w:kern w:val="2"/>
                <w:sz w:val="21"/>
                <w:szCs w:val="21"/>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38B6E388">
            <w:pPr>
              <w:rPr>
                <w:rFonts w:ascii="宋体" w:hAnsi="宋体"/>
                <w:color w:val="auto"/>
                <w:kern w:val="2"/>
                <w:sz w:val="21"/>
                <w:szCs w:val="21"/>
                <w:highlight w:val="none"/>
              </w:rPr>
            </w:pPr>
          </w:p>
        </w:tc>
      </w:tr>
      <w:tr w14:paraId="49CF3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45EFA02">
            <w:pPr>
              <w:spacing w:before="121"/>
              <w:ind w:left="6"/>
              <w:jc w:val="center"/>
              <w:rPr>
                <w:rFonts w:ascii="宋体" w:hAnsi="宋体"/>
                <w:color w:val="auto"/>
                <w:kern w:val="2"/>
                <w:sz w:val="21"/>
                <w:szCs w:val="21"/>
                <w:highlight w:val="none"/>
              </w:rPr>
            </w:pPr>
            <w:r>
              <w:rPr>
                <w:rFonts w:hint="eastAsia" w:ascii="宋体" w:hAnsi="宋体"/>
                <w:color w:val="auto"/>
                <w:kern w:val="2"/>
                <w:sz w:val="21"/>
                <w:szCs w:val="21"/>
                <w:highlight w:val="none"/>
              </w:rPr>
              <w:t>2</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3E38D416">
            <w:pPr>
              <w:rPr>
                <w:rFonts w:ascii="宋体" w:hAnsi="宋体"/>
                <w:color w:val="auto"/>
                <w:kern w:val="2"/>
                <w:sz w:val="21"/>
                <w:szCs w:val="21"/>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04446840">
            <w:pPr>
              <w:rPr>
                <w:rFonts w:ascii="宋体" w:hAnsi="宋体"/>
                <w:color w:val="auto"/>
                <w:kern w:val="2"/>
                <w:sz w:val="21"/>
                <w:szCs w:val="21"/>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5A160C75">
            <w:pPr>
              <w:rPr>
                <w:rFonts w:ascii="宋体" w:hAnsi="宋体"/>
                <w:color w:val="auto"/>
                <w:kern w:val="2"/>
                <w:sz w:val="21"/>
                <w:szCs w:val="21"/>
                <w:highlight w:val="none"/>
              </w:rPr>
            </w:pPr>
          </w:p>
        </w:tc>
      </w:tr>
      <w:tr w14:paraId="031FB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D0D97BE">
            <w:pPr>
              <w:spacing w:before="121"/>
              <w:ind w:left="270" w:right="259"/>
              <w:jc w:val="center"/>
              <w:rPr>
                <w:rFonts w:ascii="宋体" w:hAnsi="宋体"/>
                <w:color w:val="auto"/>
                <w:kern w:val="2"/>
                <w:sz w:val="21"/>
                <w:szCs w:val="21"/>
                <w:highlight w:val="none"/>
              </w:rPr>
            </w:pPr>
            <w:r>
              <w:rPr>
                <w:rFonts w:hint="eastAsia" w:ascii="宋体" w:hAnsi="宋体"/>
                <w:color w:val="auto"/>
                <w:kern w:val="2"/>
                <w:sz w:val="21"/>
                <w:szCs w:val="21"/>
                <w:highlight w:val="none"/>
              </w:rPr>
              <w:t>……</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6A6C949B">
            <w:pPr>
              <w:rPr>
                <w:rFonts w:ascii="宋体" w:hAnsi="宋体"/>
                <w:color w:val="auto"/>
                <w:kern w:val="2"/>
                <w:sz w:val="21"/>
                <w:szCs w:val="21"/>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54ECA3AF">
            <w:pPr>
              <w:rPr>
                <w:rFonts w:ascii="宋体" w:hAnsi="宋体"/>
                <w:color w:val="auto"/>
                <w:kern w:val="2"/>
                <w:sz w:val="21"/>
                <w:szCs w:val="21"/>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46239D18">
            <w:pPr>
              <w:rPr>
                <w:rFonts w:ascii="宋体" w:hAnsi="宋体"/>
                <w:color w:val="auto"/>
                <w:kern w:val="2"/>
                <w:sz w:val="21"/>
                <w:szCs w:val="21"/>
                <w:highlight w:val="none"/>
              </w:rPr>
            </w:pPr>
          </w:p>
        </w:tc>
      </w:tr>
    </w:tbl>
    <w:p w14:paraId="5678F94E">
      <w:pPr>
        <w:spacing w:before="1"/>
        <w:ind w:left="312"/>
        <w:rPr>
          <w:rFonts w:hint="eastAsia" w:ascii="宋体" w:hAnsi="宋体"/>
          <w:color w:val="auto"/>
          <w:kern w:val="2"/>
          <w:sz w:val="21"/>
          <w:szCs w:val="21"/>
          <w:highlight w:val="none"/>
        </w:rPr>
      </w:pPr>
      <w:r>
        <w:rPr>
          <w:rFonts w:hint="eastAsia" w:ascii="宋体" w:hAnsi="宋体"/>
          <w:color w:val="auto"/>
          <w:kern w:val="2"/>
          <w:sz w:val="21"/>
          <w:szCs w:val="21"/>
          <w:highlight w:val="none"/>
        </w:rPr>
        <w:t>注：</w:t>
      </w:r>
    </w:p>
    <w:p w14:paraId="3C483226">
      <w:pPr>
        <w:spacing w:before="1"/>
        <w:ind w:left="312" w:firstLine="408" w:firstLineChars="200"/>
        <w:rPr>
          <w:rFonts w:hint="eastAsia" w:ascii="宋体" w:hAnsi="宋体"/>
          <w:color w:val="auto"/>
          <w:kern w:val="2"/>
          <w:sz w:val="21"/>
          <w:szCs w:val="21"/>
          <w:highlight w:val="none"/>
        </w:rPr>
      </w:pPr>
      <w:r>
        <w:rPr>
          <w:rFonts w:hint="eastAsia" w:ascii="宋体" w:hAnsi="宋体"/>
          <w:color w:val="auto"/>
          <w:spacing w:val="-3"/>
          <w:kern w:val="2"/>
          <w:sz w:val="21"/>
          <w:szCs w:val="21"/>
          <w:highlight w:val="none"/>
        </w:rPr>
        <w:t>1.管理关系：是指不具有出资持股关系的其他单位之间存在的管理与被管理关系，如一些上下级关系的</w:t>
      </w:r>
      <w:r>
        <w:rPr>
          <w:rFonts w:hint="eastAsia" w:ascii="宋体" w:hAnsi="宋体"/>
          <w:color w:val="auto"/>
          <w:kern w:val="2"/>
          <w:sz w:val="21"/>
          <w:szCs w:val="21"/>
          <w:highlight w:val="none"/>
        </w:rPr>
        <w:t>事业单位和团体组织。</w:t>
      </w:r>
    </w:p>
    <w:p w14:paraId="0CFDBB6D">
      <w:pPr>
        <w:spacing w:before="1"/>
        <w:ind w:left="312" w:firstLine="408" w:firstLineChars="200"/>
        <w:rPr>
          <w:rFonts w:hint="eastAsia" w:ascii="宋体" w:hAnsi="宋体"/>
          <w:color w:val="auto"/>
          <w:spacing w:val="-3"/>
          <w:kern w:val="2"/>
          <w:sz w:val="21"/>
          <w:szCs w:val="21"/>
          <w:highlight w:val="none"/>
        </w:rPr>
      </w:pPr>
      <w:r>
        <w:rPr>
          <w:rFonts w:hint="eastAsia" w:ascii="宋体" w:hAnsi="宋体"/>
          <w:color w:val="auto"/>
          <w:spacing w:val="-3"/>
          <w:kern w:val="2"/>
          <w:sz w:val="21"/>
          <w:szCs w:val="21"/>
          <w:highlight w:val="none"/>
        </w:rPr>
        <w:t>2.本表所指的管理关系仅限于直接管理关系，不包括间接的管理关系。</w:t>
      </w:r>
    </w:p>
    <w:p w14:paraId="609D39FC">
      <w:pPr>
        <w:spacing w:before="1"/>
        <w:ind w:left="312" w:firstLine="408" w:firstLineChars="200"/>
        <w:rPr>
          <w:rFonts w:hint="eastAsia" w:ascii="宋体" w:hAnsi="宋体"/>
          <w:color w:val="auto"/>
          <w:spacing w:val="-3"/>
          <w:kern w:val="2"/>
          <w:sz w:val="21"/>
          <w:szCs w:val="21"/>
          <w:highlight w:val="none"/>
        </w:rPr>
      </w:pPr>
      <w:r>
        <w:rPr>
          <w:rFonts w:hint="eastAsia" w:ascii="宋体" w:hAnsi="宋体"/>
          <w:color w:val="auto"/>
          <w:spacing w:val="-3"/>
          <w:kern w:val="2"/>
          <w:sz w:val="21"/>
          <w:szCs w:val="21"/>
          <w:highlight w:val="none"/>
        </w:rPr>
        <w:t>3.如无关联信息填写“无”。</w:t>
      </w:r>
    </w:p>
    <w:p w14:paraId="6101EB9C">
      <w:pPr>
        <w:ind w:firstLine="1470" w:firstLineChars="700"/>
        <w:jc w:val="right"/>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 </w:t>
      </w:r>
    </w:p>
    <w:p w14:paraId="2074A68F">
      <w:pPr>
        <w:spacing w:before="100" w:beforeAutospacing="1" w:after="120"/>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 </w:t>
      </w:r>
    </w:p>
    <w:p w14:paraId="75A2E39E">
      <w:pPr>
        <w:spacing w:line="400" w:lineRule="exact"/>
        <w:jc w:val="center"/>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法定代表人或被授权人</w:t>
      </w:r>
      <w:r>
        <w:rPr>
          <w:rFonts w:hint="eastAsia" w:ascii="宋体" w:hAnsi="宋体" w:cs="宋体"/>
          <w:color w:val="auto"/>
          <w:sz w:val="21"/>
          <w:szCs w:val="21"/>
          <w:highlight w:val="none"/>
        </w:rPr>
        <w:t>(签名)</w:t>
      </w:r>
      <w:r>
        <w:rPr>
          <w:rFonts w:hint="eastAsia" w:ascii="宋体" w:hAnsi="宋体"/>
          <w:b/>
          <w:bCs/>
          <w:color w:val="auto"/>
          <w:kern w:val="2"/>
          <w:sz w:val="21"/>
          <w:szCs w:val="21"/>
          <w:highlight w:val="none"/>
        </w:rPr>
        <w:t>：</w:t>
      </w:r>
      <w:r>
        <w:rPr>
          <w:rFonts w:hint="eastAsia" w:ascii="宋体" w:hAnsi="宋体"/>
          <w:color w:val="auto"/>
          <w:kern w:val="2"/>
          <w:sz w:val="21"/>
          <w:szCs w:val="21"/>
          <w:highlight w:val="none"/>
          <w:u w:val="single"/>
        </w:rPr>
        <w:t xml:space="preserve">               </w:t>
      </w:r>
      <w:r>
        <w:rPr>
          <w:rFonts w:hint="eastAsia" w:ascii="宋体" w:hAnsi="宋体"/>
          <w:b/>
          <w:bCs/>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p>
    <w:p w14:paraId="4596176D">
      <w:pPr>
        <w:spacing w:line="400" w:lineRule="exact"/>
        <w:ind w:firstLine="3360" w:firstLineChars="16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投标人名称</w:t>
      </w:r>
      <w:r>
        <w:rPr>
          <w:rFonts w:hint="eastAsia" w:ascii="宋体" w:hAnsi="宋体" w:cs="宋体"/>
          <w:color w:val="auto"/>
          <w:sz w:val="21"/>
          <w:szCs w:val="21"/>
          <w:highlight w:val="none"/>
        </w:rPr>
        <w:t>（</w:t>
      </w:r>
      <w:r>
        <w:rPr>
          <w:rFonts w:hint="eastAsia" w:ascii="宋体" w:hAnsi="宋体" w:cs="Times New Roman"/>
          <w:color w:val="auto"/>
          <w:sz w:val="21"/>
          <w:szCs w:val="21"/>
          <w:highlight w:val="none"/>
          <w:lang w:eastAsia="zh-CN"/>
        </w:rPr>
        <w:t>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0FA8521">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4F499EA">
      <w:pPr>
        <w:jc w:val="right"/>
        <w:rPr>
          <w:rFonts w:hint="eastAsia" w:ascii="宋体" w:hAnsi="宋体"/>
          <w:color w:val="auto"/>
          <w:kern w:val="2"/>
          <w:sz w:val="21"/>
          <w:szCs w:val="21"/>
          <w:highlight w:val="none"/>
        </w:rPr>
      </w:pPr>
      <w:r>
        <w:rPr>
          <w:rFonts w:hint="eastAsia" w:ascii="宋体" w:hAnsi="宋体"/>
          <w:color w:val="auto"/>
          <w:kern w:val="2"/>
          <w:sz w:val="21"/>
          <w:szCs w:val="21"/>
          <w:highlight w:val="none"/>
        </w:rPr>
        <w:t>日期：       年   月   日</w:t>
      </w:r>
    </w:p>
    <w:p w14:paraId="3493B98F">
      <w:pPr>
        <w:widowControl/>
        <w:adjustRightInd/>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br w:type="page"/>
      </w:r>
    </w:p>
    <w:p w14:paraId="50EB194D">
      <w:pPr>
        <w:widowControl/>
        <w:adjustRightInd/>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35805212">
      <w:pPr>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目录</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投标人可自行对目录进行细化</w:t>
      </w:r>
      <w:r>
        <w:rPr>
          <w:rFonts w:hint="eastAsia" w:ascii="宋体" w:hAnsi="宋体" w:cs="宋体"/>
          <w:b/>
          <w:color w:val="auto"/>
          <w:kern w:val="0"/>
          <w:sz w:val="21"/>
          <w:szCs w:val="21"/>
          <w:highlight w:val="none"/>
          <w:lang w:eastAsia="zh-CN"/>
        </w:rPr>
        <w:t>）</w:t>
      </w:r>
    </w:p>
    <w:p w14:paraId="5951978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函</w:t>
      </w:r>
      <w:r>
        <w:rPr>
          <w:rFonts w:hint="eastAsia" w:ascii="宋体" w:hAnsi="宋体" w:eastAsia="宋体" w:cs="宋体"/>
          <w:color w:val="auto"/>
          <w:sz w:val="21"/>
          <w:szCs w:val="21"/>
          <w:highlight w:val="none"/>
        </w:rPr>
        <w:t>……………………………………………………………………………（页码）</w:t>
      </w:r>
    </w:p>
    <w:p w14:paraId="05D6D48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0C22ACC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承诺函</w:t>
      </w:r>
      <w:r>
        <w:rPr>
          <w:rFonts w:hint="eastAsia" w:ascii="宋体" w:hAnsi="宋体" w:eastAsia="宋体" w:cs="宋体"/>
          <w:color w:val="auto"/>
          <w:sz w:val="21"/>
          <w:szCs w:val="21"/>
          <w:highlight w:val="none"/>
        </w:rPr>
        <w:t>……………………………………………………………………………（页码）</w:t>
      </w:r>
    </w:p>
    <w:p w14:paraId="66456BB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）法定代表人（负责人）身份证明书（附营业执照或事业单位法人证书或者执业许可证及法定代表人（负责人）身份证复印件）……………………………………（页码）</w:t>
      </w:r>
    </w:p>
    <w:p w14:paraId="13E0637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）法定代表人(负责人)授权委托书和委托代理人身份证复印件（授权代理人参加投标时必须提供，第二代身份证必须提供正反面复印件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……………………………（页码）</w:t>
      </w:r>
    </w:p>
    <w:p w14:paraId="0428119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）商务技术偏离表…………………………………………………………………（页码）</w:t>
      </w:r>
    </w:p>
    <w:p w14:paraId="11099B6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）投标人情况介绍…………………………………………………………………（页码）</w:t>
      </w:r>
    </w:p>
    <w:p w14:paraId="628A0A2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）属于投标人的资质及信誉等方面的证书或材料………………………………（页码）</w:t>
      </w:r>
    </w:p>
    <w:p w14:paraId="73BCCD2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）投标人的类似成功案例的业绩证明文件………………………………………（页码）</w:t>
      </w:r>
    </w:p>
    <w:p w14:paraId="1D0E2EB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）具备法律、行政法规规定的其他条件的证明材料……………………………（页码）</w:t>
      </w:r>
    </w:p>
    <w:p w14:paraId="7067CDC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）对本项目系统总体要求的理解………………………………………………（页码）</w:t>
      </w:r>
    </w:p>
    <w:p w14:paraId="1CF082C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售后服务承诺方案</w:t>
      </w:r>
      <w:r>
        <w:rPr>
          <w:rFonts w:hint="eastAsia" w:ascii="宋体" w:hAnsi="宋体" w:eastAsia="宋体" w:cs="宋体"/>
          <w:color w:val="auto"/>
          <w:sz w:val="21"/>
          <w:szCs w:val="21"/>
          <w:highlight w:val="none"/>
        </w:rPr>
        <w:t>………………………………………………………………（页码）</w:t>
      </w:r>
    </w:p>
    <w:p w14:paraId="1705287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（13）项目实施方案</w:t>
      </w:r>
      <w:r>
        <w:rPr>
          <w:rFonts w:hint="eastAsia" w:ascii="宋体" w:hAnsi="宋体" w:eastAsia="宋体" w:cs="宋体"/>
          <w:color w:val="auto"/>
          <w:sz w:val="21"/>
          <w:szCs w:val="21"/>
          <w:highlight w:val="none"/>
        </w:rPr>
        <w:t>…………………………………………………………………（页码）</w:t>
      </w:r>
    </w:p>
    <w:p w14:paraId="70D3278D">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（14）质量保证措施</w:t>
      </w:r>
      <w:r>
        <w:rPr>
          <w:rFonts w:hint="eastAsia" w:ascii="宋体" w:hAnsi="宋体" w:eastAsia="宋体" w:cs="宋体"/>
          <w:color w:val="auto"/>
          <w:sz w:val="21"/>
          <w:szCs w:val="21"/>
          <w:highlight w:val="none"/>
        </w:rPr>
        <w:t>…………………………………………………………………（页码）</w:t>
      </w:r>
    </w:p>
    <w:p w14:paraId="7021865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（15）除招标文件规定必须提供以外，投标人认为需要提供的其他证明材料……</w:t>
      </w:r>
      <w:r>
        <w:rPr>
          <w:rFonts w:hint="eastAsia" w:ascii="宋体" w:hAnsi="宋体" w:eastAsia="宋体" w:cs="宋体"/>
          <w:color w:val="auto"/>
          <w:sz w:val="21"/>
          <w:szCs w:val="21"/>
          <w:highlight w:val="none"/>
        </w:rPr>
        <w:t>（页码）</w:t>
      </w:r>
    </w:p>
    <w:p w14:paraId="059F93DB">
      <w:pPr>
        <w:snapToGrid w:val="0"/>
        <w:spacing w:line="360" w:lineRule="auto"/>
        <w:rPr>
          <w:rFonts w:hint="eastAsia" w:ascii="宋体" w:hAnsi="宋体" w:eastAsia="宋体" w:cs="宋体"/>
          <w:color w:val="auto"/>
          <w:sz w:val="21"/>
          <w:szCs w:val="21"/>
          <w:highlight w:val="none"/>
          <w:lang w:val="en-US" w:eastAsia="zh-CN"/>
        </w:rPr>
      </w:pPr>
    </w:p>
    <w:p w14:paraId="4308911E">
      <w:pPr>
        <w:snapToGrid w:val="0"/>
        <w:spacing w:line="360" w:lineRule="auto"/>
        <w:jc w:val="center"/>
        <w:rPr>
          <w:rFonts w:ascii="宋体" w:hAnsi="宋体" w:cs="宋体"/>
          <w:b/>
          <w:color w:val="auto"/>
          <w:kern w:val="0"/>
          <w:sz w:val="21"/>
          <w:szCs w:val="21"/>
          <w:highlight w:val="none"/>
          <w:lang w:val="zh-CN"/>
        </w:rPr>
      </w:pPr>
    </w:p>
    <w:p w14:paraId="20751A29">
      <w:pPr>
        <w:snapToGrid w:val="0"/>
        <w:spacing w:line="360" w:lineRule="auto"/>
        <w:jc w:val="center"/>
        <w:rPr>
          <w:rFonts w:ascii="宋体" w:hAnsi="宋体" w:cs="宋体"/>
          <w:b/>
          <w:color w:val="auto"/>
          <w:kern w:val="0"/>
          <w:sz w:val="21"/>
          <w:szCs w:val="21"/>
          <w:highlight w:val="none"/>
          <w:lang w:val="zh-CN"/>
        </w:rPr>
      </w:pPr>
    </w:p>
    <w:p w14:paraId="0A853C42">
      <w:pPr>
        <w:snapToGrid w:val="0"/>
        <w:spacing w:line="360" w:lineRule="auto"/>
        <w:jc w:val="center"/>
        <w:rPr>
          <w:rFonts w:ascii="宋体" w:hAnsi="宋体" w:cs="宋体"/>
          <w:b/>
          <w:color w:val="auto"/>
          <w:kern w:val="0"/>
          <w:sz w:val="21"/>
          <w:szCs w:val="21"/>
          <w:highlight w:val="none"/>
          <w:lang w:val="zh-CN"/>
        </w:rPr>
      </w:pPr>
    </w:p>
    <w:p w14:paraId="3321C118">
      <w:pPr>
        <w:snapToGrid w:val="0"/>
        <w:spacing w:line="360" w:lineRule="auto"/>
        <w:jc w:val="center"/>
        <w:rPr>
          <w:rFonts w:ascii="宋体" w:hAnsi="宋体" w:cs="宋体"/>
          <w:b/>
          <w:color w:val="auto"/>
          <w:kern w:val="0"/>
          <w:sz w:val="21"/>
          <w:szCs w:val="21"/>
          <w:highlight w:val="none"/>
        </w:rPr>
      </w:pPr>
    </w:p>
    <w:p w14:paraId="3255C6CF">
      <w:pPr>
        <w:snapToGrid w:val="0"/>
        <w:spacing w:line="360" w:lineRule="auto"/>
        <w:jc w:val="center"/>
        <w:rPr>
          <w:rFonts w:ascii="宋体" w:hAnsi="宋体" w:cs="宋体"/>
          <w:b/>
          <w:color w:val="auto"/>
          <w:kern w:val="0"/>
          <w:sz w:val="21"/>
          <w:szCs w:val="21"/>
          <w:highlight w:val="none"/>
        </w:rPr>
      </w:pPr>
    </w:p>
    <w:p w14:paraId="5850DEF2">
      <w:pPr>
        <w:rPr>
          <w:rFonts w:ascii="宋体" w:hAnsi="宋体" w:cs="宋体"/>
          <w:color w:val="auto"/>
          <w:sz w:val="21"/>
          <w:szCs w:val="21"/>
          <w:highlight w:val="none"/>
        </w:rPr>
      </w:pPr>
    </w:p>
    <w:p w14:paraId="7C95F74C">
      <w:pPr>
        <w:snapToGrid w:val="0"/>
        <w:spacing w:line="360" w:lineRule="auto"/>
        <w:jc w:val="center"/>
        <w:rPr>
          <w:rFonts w:ascii="宋体" w:hAnsi="宋体" w:cs="宋体"/>
          <w:b/>
          <w:color w:val="auto"/>
          <w:kern w:val="0"/>
          <w:sz w:val="21"/>
          <w:szCs w:val="21"/>
          <w:highlight w:val="none"/>
        </w:rPr>
      </w:pPr>
    </w:p>
    <w:p w14:paraId="6A578D68">
      <w:pPr>
        <w:pStyle w:val="83"/>
        <w:rPr>
          <w:color w:val="auto"/>
          <w:sz w:val="21"/>
          <w:szCs w:val="21"/>
          <w:highlight w:val="none"/>
        </w:rPr>
      </w:pPr>
    </w:p>
    <w:p w14:paraId="59D1F466">
      <w:pPr>
        <w:snapToGrid w:val="0"/>
        <w:spacing w:line="360" w:lineRule="auto"/>
        <w:ind w:firstLine="2530" w:firstLineChars="1200"/>
        <w:rPr>
          <w:rFonts w:ascii="宋体" w:hAnsi="宋体" w:cs="宋体"/>
          <w:b/>
          <w:color w:val="auto"/>
          <w:sz w:val="21"/>
          <w:szCs w:val="21"/>
          <w:highlight w:val="none"/>
        </w:rPr>
      </w:pPr>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p>
    <w:p w14:paraId="55DD660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C87BEC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我方参加你方组织的（项目名称）【招标编号：（采购编号）】招标的有关活动，并对此项目进行投标。为此：</w:t>
      </w:r>
    </w:p>
    <w:p w14:paraId="724179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天（不少于60天），本投标文件在投标有效期满之前均具有约束力。</w:t>
      </w:r>
    </w:p>
    <w:p w14:paraId="72E51092">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2、我方的投标文件包括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资格文件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eastAsia="zh-CN"/>
        </w:rPr>
        <w:t>。</w:t>
      </w:r>
    </w:p>
    <w:p w14:paraId="57B825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w:t>
      </w:r>
    </w:p>
    <w:p w14:paraId="0558FA1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3E2276D0">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0A6CE4B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1A5A35C1">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52955EA4">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3D17EBC4">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E8967CA">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2463D9D2">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7127731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10C2321">
      <w:pPr>
        <w:snapToGrid w:val="0"/>
        <w:spacing w:line="360" w:lineRule="auto"/>
        <w:ind w:left="420" w:leftChars="200" w:firstLine="3675" w:firstLineChars="1750"/>
        <w:rPr>
          <w:rFonts w:ascii="宋体" w:hAnsi="宋体" w:cs="宋体"/>
          <w:color w:val="auto"/>
          <w:kern w:val="0"/>
          <w:sz w:val="21"/>
          <w:szCs w:val="21"/>
          <w:highlight w:val="none"/>
          <w:u w:val="single"/>
        </w:rPr>
      </w:pPr>
    </w:p>
    <w:p w14:paraId="45BD9925">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A519A57">
      <w:pPr>
        <w:snapToGrid w:val="0"/>
        <w:spacing w:line="360" w:lineRule="auto"/>
        <w:jc w:val="center"/>
        <w:rPr>
          <w:rFonts w:ascii="宋体" w:hAnsi="宋体" w:cs="宋体"/>
          <w:b/>
          <w:color w:val="auto"/>
          <w:kern w:val="0"/>
          <w:sz w:val="21"/>
          <w:szCs w:val="21"/>
          <w:highlight w:val="none"/>
        </w:rPr>
      </w:pPr>
    </w:p>
    <w:p w14:paraId="06836DF9">
      <w:pPr>
        <w:snapToGrid w:val="0"/>
        <w:spacing w:line="360" w:lineRule="auto"/>
        <w:rPr>
          <w:rFonts w:ascii="宋体" w:hAnsi="宋体" w:cs="宋体"/>
          <w:color w:val="auto"/>
          <w:sz w:val="21"/>
          <w:szCs w:val="21"/>
          <w:highlight w:val="none"/>
        </w:rPr>
      </w:pPr>
    </w:p>
    <w:p w14:paraId="26CB5236">
      <w:pPr>
        <w:jc w:val="center"/>
        <w:rPr>
          <w:rFonts w:ascii="宋体" w:hAnsi="宋体" w:cs="宋体"/>
          <w:b/>
          <w:color w:val="auto"/>
          <w:kern w:val="0"/>
          <w:sz w:val="21"/>
          <w:szCs w:val="21"/>
          <w:highlight w:val="none"/>
        </w:rPr>
      </w:pPr>
    </w:p>
    <w:p w14:paraId="5A08F48C">
      <w:pPr>
        <w:jc w:val="center"/>
        <w:rPr>
          <w:rFonts w:ascii="宋体" w:hAnsi="宋体" w:cs="宋体"/>
          <w:b/>
          <w:color w:val="auto"/>
          <w:kern w:val="0"/>
          <w:sz w:val="21"/>
          <w:szCs w:val="21"/>
          <w:highlight w:val="none"/>
        </w:rPr>
      </w:pPr>
    </w:p>
    <w:p w14:paraId="0C88F9F2">
      <w:pPr>
        <w:jc w:val="center"/>
        <w:rPr>
          <w:rFonts w:ascii="宋体" w:hAnsi="宋体" w:cs="宋体"/>
          <w:b/>
          <w:color w:val="auto"/>
          <w:kern w:val="0"/>
          <w:sz w:val="21"/>
          <w:szCs w:val="21"/>
          <w:highlight w:val="none"/>
        </w:rPr>
      </w:pPr>
    </w:p>
    <w:p w14:paraId="06935166">
      <w:pPr>
        <w:jc w:val="center"/>
        <w:rPr>
          <w:rFonts w:ascii="宋体" w:hAnsi="宋体" w:cs="宋体"/>
          <w:b/>
          <w:color w:val="auto"/>
          <w:kern w:val="0"/>
          <w:sz w:val="21"/>
          <w:szCs w:val="21"/>
          <w:highlight w:val="none"/>
        </w:rPr>
      </w:pPr>
    </w:p>
    <w:p w14:paraId="11C43E93">
      <w:pPr>
        <w:jc w:val="center"/>
        <w:rPr>
          <w:rFonts w:ascii="宋体" w:hAnsi="宋体" w:cs="宋体"/>
          <w:b/>
          <w:color w:val="auto"/>
          <w:kern w:val="0"/>
          <w:sz w:val="21"/>
          <w:szCs w:val="21"/>
          <w:highlight w:val="none"/>
        </w:rPr>
      </w:pPr>
    </w:p>
    <w:p w14:paraId="020ED02A">
      <w:pPr>
        <w:jc w:val="both"/>
        <w:rPr>
          <w:rFonts w:ascii="宋体" w:hAnsi="宋体" w:cs="宋体"/>
          <w:b/>
          <w:color w:val="auto"/>
          <w:kern w:val="0"/>
          <w:sz w:val="21"/>
          <w:szCs w:val="21"/>
          <w:highlight w:val="none"/>
        </w:rPr>
      </w:pPr>
    </w:p>
    <w:p w14:paraId="76205A06">
      <w:pPr>
        <w:jc w:val="center"/>
        <w:rPr>
          <w:rFonts w:ascii="宋体" w:hAnsi="宋体" w:cs="宋体"/>
          <w:b/>
          <w:color w:val="auto"/>
          <w:kern w:val="0"/>
          <w:sz w:val="21"/>
          <w:szCs w:val="21"/>
          <w:highlight w:val="none"/>
        </w:rPr>
      </w:pPr>
    </w:p>
    <w:p w14:paraId="1E310F63">
      <w:pPr>
        <w:jc w:val="center"/>
        <w:rPr>
          <w:rFonts w:ascii="宋体" w:hAnsi="宋体" w:cs="宋体"/>
          <w:b/>
          <w:color w:val="auto"/>
          <w:kern w:val="0"/>
          <w:sz w:val="21"/>
          <w:szCs w:val="21"/>
          <w:highlight w:val="none"/>
        </w:rPr>
      </w:pPr>
    </w:p>
    <w:p w14:paraId="33C94723">
      <w:pPr>
        <w:widowControl/>
        <w:adjustRightInd/>
        <w:jc w:val="left"/>
        <w:rPr>
          <w:rFonts w:ascii="宋体" w:hAnsi="宋体" w:cs="宋体"/>
          <w:b/>
          <w:color w:val="auto"/>
          <w:kern w:val="0"/>
          <w:sz w:val="21"/>
          <w:szCs w:val="21"/>
          <w:highlight w:val="none"/>
        </w:rPr>
      </w:pPr>
      <w:r>
        <w:rPr>
          <w:rFonts w:ascii="宋体" w:hAnsi="宋体" w:cs="宋体"/>
          <w:b/>
          <w:color w:val="auto"/>
          <w:kern w:val="0"/>
          <w:sz w:val="21"/>
          <w:szCs w:val="21"/>
          <w:highlight w:val="none"/>
        </w:rPr>
        <w:br w:type="page"/>
      </w:r>
    </w:p>
    <w:p w14:paraId="0119EDA5">
      <w:pPr>
        <w:ind w:firstLine="1254" w:firstLineChars="595"/>
        <w:rPr>
          <w:rFonts w:ascii="宋体" w:hAnsi="宋体" w:cs="宋体"/>
          <w:b/>
          <w:color w:val="auto"/>
          <w:kern w:val="0"/>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044A7539">
      <w:pPr>
        <w:snapToGrid w:val="0"/>
        <w:spacing w:line="360" w:lineRule="auto"/>
        <w:rPr>
          <w:rFonts w:ascii="宋体" w:hAnsi="宋体" w:cs="宋体"/>
          <w:color w:val="auto"/>
          <w:sz w:val="21"/>
          <w:szCs w:val="21"/>
          <w:highlight w:val="none"/>
        </w:rPr>
      </w:pPr>
    </w:p>
    <w:p w14:paraId="542D5D8D">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756B234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2659237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8324CB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554213CC">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597DCD15">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7178BF92">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0E87E15E">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6164E76A">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26400E86">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1543C31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075ED6B">
      <w:pPr>
        <w:autoSpaceDE w:val="0"/>
        <w:autoSpaceDN w:val="0"/>
        <w:spacing w:line="360" w:lineRule="auto"/>
        <w:ind w:left="2"/>
        <w:jc w:val="left"/>
        <w:rPr>
          <w:rFonts w:ascii="宋体" w:hAnsi="宋体" w:cs="宋体"/>
          <w:color w:val="auto"/>
          <w:kern w:val="0"/>
          <w:sz w:val="21"/>
          <w:szCs w:val="21"/>
          <w:highlight w:val="none"/>
          <w:lang w:val="zh-CN"/>
        </w:rPr>
      </w:pPr>
    </w:p>
    <w:p w14:paraId="756CB4A8">
      <w:pPr>
        <w:autoSpaceDE w:val="0"/>
        <w:autoSpaceDN w:val="0"/>
        <w:spacing w:line="360" w:lineRule="auto"/>
        <w:ind w:left="2"/>
        <w:jc w:val="left"/>
        <w:rPr>
          <w:rFonts w:ascii="宋体" w:hAnsi="宋体" w:cs="宋体"/>
          <w:color w:val="auto"/>
          <w:kern w:val="0"/>
          <w:sz w:val="21"/>
          <w:szCs w:val="21"/>
          <w:highlight w:val="none"/>
          <w:lang w:val="zh-CN"/>
        </w:rPr>
      </w:pPr>
    </w:p>
    <w:p w14:paraId="60574424">
      <w:pPr>
        <w:autoSpaceDE w:val="0"/>
        <w:autoSpaceDN w:val="0"/>
        <w:spacing w:line="360" w:lineRule="auto"/>
        <w:ind w:left="2"/>
        <w:jc w:val="left"/>
        <w:rPr>
          <w:rFonts w:ascii="宋体" w:hAnsi="宋体" w:cs="宋体"/>
          <w:color w:val="auto"/>
          <w:kern w:val="0"/>
          <w:sz w:val="21"/>
          <w:szCs w:val="21"/>
          <w:highlight w:val="none"/>
          <w:lang w:val="zh-CN"/>
        </w:rPr>
      </w:pPr>
    </w:p>
    <w:p w14:paraId="20AE569B">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3D68F5A9">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212319E7">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8B6556B">
      <w:pPr>
        <w:spacing w:line="360" w:lineRule="auto"/>
        <w:ind w:left="4620" w:leftChars="2200"/>
        <w:rPr>
          <w:rFonts w:ascii="宋体" w:hAnsi="宋体" w:cs="宋体"/>
          <w:color w:val="auto"/>
          <w:sz w:val="21"/>
          <w:szCs w:val="21"/>
          <w:highlight w:val="none"/>
        </w:rPr>
      </w:pPr>
    </w:p>
    <w:p w14:paraId="2DF54917">
      <w:pPr>
        <w:spacing w:line="360" w:lineRule="auto"/>
        <w:jc w:val="center"/>
        <w:rPr>
          <w:rFonts w:ascii="宋体" w:hAnsi="宋体" w:cs="宋体"/>
          <w:b/>
          <w:bCs/>
          <w:color w:val="auto"/>
          <w:sz w:val="21"/>
          <w:szCs w:val="21"/>
          <w:highlight w:val="none"/>
        </w:rPr>
      </w:pPr>
    </w:p>
    <w:p w14:paraId="3D7CF26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09DA84D">
      <w:pPr>
        <w:ind w:firstLine="1254" w:firstLineChars="595"/>
        <w:jc w:val="center"/>
        <w:rPr>
          <w:rFonts w:ascii="宋体" w:hAnsi="宋体" w:cs="宋体"/>
          <w:b/>
          <w:bCs/>
          <w:color w:val="auto"/>
          <w:sz w:val="21"/>
          <w:szCs w:val="21"/>
          <w:highlight w:val="none"/>
        </w:rPr>
      </w:pPr>
    </w:p>
    <w:p w14:paraId="06EA05D0">
      <w:pPr>
        <w:ind w:firstLine="1254" w:firstLineChars="595"/>
        <w:jc w:val="center"/>
        <w:rPr>
          <w:rFonts w:ascii="宋体" w:hAnsi="宋体" w:cs="宋体"/>
          <w:b/>
          <w:bCs/>
          <w:color w:val="auto"/>
          <w:sz w:val="21"/>
          <w:szCs w:val="21"/>
          <w:highlight w:val="none"/>
        </w:rPr>
      </w:pPr>
    </w:p>
    <w:p w14:paraId="1F715C55">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548F8FC0">
      <w:pPr>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cs="宋体"/>
          <w:b/>
          <w:color w:val="auto"/>
          <w:kern w:val="0"/>
          <w:sz w:val="21"/>
          <w:szCs w:val="21"/>
          <w:highlight w:val="none"/>
        </w:rPr>
        <w:t>、承诺函</w:t>
      </w:r>
    </w:p>
    <w:p w14:paraId="5DE1691E">
      <w:pPr>
        <w:widowControl/>
        <w:adjustRightInd/>
        <w:ind w:firstLine="420" w:firstLineChars="200"/>
        <w:jc w:val="left"/>
        <w:rPr>
          <w:rFonts w:ascii="宋体" w:hAnsi="宋体" w:cs="宋体"/>
          <w:color w:val="auto"/>
          <w:kern w:val="0"/>
          <w:sz w:val="21"/>
          <w:szCs w:val="21"/>
          <w:highlight w:val="none"/>
        </w:rPr>
      </w:pPr>
    </w:p>
    <w:p w14:paraId="0DCB4FA4">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489B007C">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我方作为本次采购项目的投标人，根据招标文件要求，现郑重承诺如下：</w:t>
      </w:r>
    </w:p>
    <w:p w14:paraId="12528B1B">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42D18C8B">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二、参加本次招标采购活动，不存在与单位负责人为同一人或者存在直接控股、管理关系的其他供应商参与同一合同项下的政府采购活动的行为。</w:t>
      </w:r>
    </w:p>
    <w:p w14:paraId="2B7D6449">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3F2A952A">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四、参加本次招标采购活动，不存在和其他供应商在同一合同项下的采购项目中，同时委托同一个自然人、同一家庭的人员、同一单位的人员作为代理人的行为。</w:t>
      </w:r>
    </w:p>
    <w:p w14:paraId="334094AF">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五、投标文件中提供的能够给予我方带来优惠、好处的任何材料资料和技术、服务、商务、响应产品等响应承诺情况都是真实的、有效的、合法的。</w:t>
      </w:r>
    </w:p>
    <w:p w14:paraId="1B16ABE6">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9BAE44E">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七、国家或行业主管部门对采购产品的技术标准、质量标准和资格资质条件等有强制性规定的，我方承诺符合其要求。</w:t>
      </w:r>
    </w:p>
    <w:p w14:paraId="00606BA5">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八、参加本次招标采购活动，我方完全同意招标文件第二部分关于“投标费用”、“合同分包”、“合同转包”、“履约保证金”的实质性要求，并承诺严格按照招标文件要求履行。</w:t>
      </w:r>
    </w:p>
    <w:p w14:paraId="512B66CC">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0D08AC4">
      <w:pPr>
        <w:widowControl/>
        <w:adjustRightInd/>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我方对上述承诺的内容事项真实性负责。如经查实上述承诺的内容事项存在虚假，我方愿意接受以提供虚假材料谋取中标追究法律责任。</w:t>
      </w:r>
    </w:p>
    <w:p w14:paraId="58DE5E8A">
      <w:pPr>
        <w:widowControl/>
        <w:adjustRightInd/>
        <w:spacing w:line="360" w:lineRule="auto"/>
        <w:ind w:firstLine="420" w:firstLineChars="200"/>
        <w:jc w:val="left"/>
        <w:rPr>
          <w:rFonts w:ascii="宋体" w:hAnsi="宋体" w:cs="宋体"/>
          <w:color w:val="auto"/>
          <w:kern w:val="0"/>
          <w:sz w:val="21"/>
          <w:szCs w:val="21"/>
          <w:highlight w:val="none"/>
        </w:rPr>
      </w:pPr>
    </w:p>
    <w:p w14:paraId="5BC01C48">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7A84D6A0">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212729F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10D70BDE">
      <w:pPr>
        <w:spacing w:line="360" w:lineRule="auto"/>
        <w:jc w:val="center"/>
        <w:rPr>
          <w:rFonts w:ascii="宋体" w:hAnsi="宋体" w:cs="宋体"/>
          <w:b/>
          <w:bCs/>
          <w:color w:val="auto"/>
          <w:sz w:val="21"/>
          <w:szCs w:val="21"/>
          <w:highlight w:val="none"/>
        </w:rPr>
      </w:pPr>
    </w:p>
    <w:p w14:paraId="1057689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9460F40">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4B0E5E56">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四</w:t>
      </w:r>
      <w:r>
        <w:rPr>
          <w:rFonts w:hint="eastAsia" w:ascii="宋体" w:hAnsi="宋体" w:cs="宋体"/>
          <w:b/>
          <w:color w:val="auto"/>
          <w:kern w:val="0"/>
          <w:sz w:val="21"/>
          <w:szCs w:val="21"/>
          <w:highlight w:val="none"/>
          <w:lang w:val="zh-CN"/>
        </w:rPr>
        <w:t>、授权委托书或法定代表人（单位负责人、自然人本人）身份证明</w:t>
      </w:r>
    </w:p>
    <w:p w14:paraId="538BCAD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9DAD2B4">
      <w:pPr>
        <w:snapToGrid w:val="0"/>
        <w:spacing w:line="360" w:lineRule="auto"/>
        <w:ind w:firstLine="1885" w:firstLineChars="894"/>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r>
        <w:rPr>
          <w:rFonts w:hint="eastAsia" w:ascii="宋体" w:hAnsi="宋体" w:cs="宋体"/>
          <w:color w:val="auto"/>
          <w:sz w:val="21"/>
          <w:szCs w:val="21"/>
          <w:highlight w:val="none"/>
        </w:rPr>
        <w:t xml:space="preserve">                               </w:t>
      </w:r>
    </w:p>
    <w:p w14:paraId="6222F3EF">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1A71395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（项目名称）【招标编号：（采购编号）】</w:t>
      </w:r>
      <w:r>
        <w:rPr>
          <w:rFonts w:hint="eastAsia" w:ascii="宋体" w:hAnsi="宋体" w:cs="宋体"/>
          <w:color w:val="auto"/>
          <w:kern w:val="0"/>
          <w:sz w:val="21"/>
          <w:szCs w:val="21"/>
          <w:highlight w:val="none"/>
          <w:lang w:val="zh-CN"/>
        </w:rPr>
        <w:t>政府采购投标的一切事项，其法律后果由我方承担。</w:t>
      </w:r>
    </w:p>
    <w:p w14:paraId="204A849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276F0BD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A647FA3">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投标人名称（公章）：</w:t>
      </w:r>
    </w:p>
    <w:p w14:paraId="0EB09386">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14:paraId="474B940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606765CA">
      <w:pPr>
        <w:snapToGrid w:val="0"/>
        <w:spacing w:line="360" w:lineRule="auto"/>
        <w:rPr>
          <w:rFonts w:ascii="宋体" w:hAnsi="宋体" w:cs="宋体"/>
          <w:color w:val="auto"/>
          <w:sz w:val="21"/>
          <w:szCs w:val="21"/>
          <w:highlight w:val="none"/>
        </w:rPr>
      </w:pPr>
    </w:p>
    <w:p w14:paraId="076F6684">
      <w:pPr>
        <w:snapToGrid w:val="0"/>
        <w:spacing w:line="360" w:lineRule="auto"/>
        <w:rPr>
          <w:rFonts w:ascii="宋体" w:hAnsi="宋体" w:cs="宋体"/>
          <w:color w:val="auto"/>
          <w:sz w:val="21"/>
          <w:szCs w:val="21"/>
          <w:highlight w:val="none"/>
        </w:rPr>
      </w:pPr>
    </w:p>
    <w:p w14:paraId="168FD198">
      <w:pPr>
        <w:snapToGrid w:val="0"/>
        <w:spacing w:line="360" w:lineRule="auto"/>
        <w:rPr>
          <w:rFonts w:ascii="宋体" w:hAnsi="宋体" w:cs="宋体"/>
          <w:color w:val="auto"/>
          <w:sz w:val="21"/>
          <w:szCs w:val="21"/>
          <w:highlight w:val="none"/>
        </w:rPr>
      </w:pPr>
    </w:p>
    <w:p w14:paraId="759130D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1C43C8A4">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0260A04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（项目名称）【招标编号：（采购编号）】</w:t>
      </w:r>
      <w:r>
        <w:rPr>
          <w:rFonts w:hint="eastAsia" w:ascii="宋体" w:hAnsi="宋体" w:cs="宋体"/>
          <w:color w:val="auto"/>
          <w:kern w:val="0"/>
          <w:sz w:val="21"/>
          <w:szCs w:val="21"/>
          <w:highlight w:val="none"/>
          <w:lang w:val="zh-CN"/>
        </w:rPr>
        <w:t>政府采购投标的一切事项，其法律后果由我方承担。</w:t>
      </w:r>
    </w:p>
    <w:p w14:paraId="1480AE1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9491AAF">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A20BD5A">
      <w:pPr>
        <w:jc w:val="center"/>
        <w:rPr>
          <w:rFonts w:ascii="宋体" w:hAnsi="宋体" w:cs="宋体"/>
          <w:b/>
          <w:color w:val="auto"/>
          <w:kern w:val="0"/>
          <w:sz w:val="21"/>
          <w:szCs w:val="21"/>
          <w:highlight w:val="none"/>
        </w:rPr>
      </w:pPr>
    </w:p>
    <w:p w14:paraId="7A258664">
      <w:pPr>
        <w:jc w:val="center"/>
        <w:rPr>
          <w:rFonts w:ascii="宋体" w:hAnsi="宋体" w:cs="宋体"/>
          <w:b/>
          <w:color w:val="auto"/>
          <w:kern w:val="0"/>
          <w:sz w:val="21"/>
          <w:szCs w:val="21"/>
          <w:highlight w:val="none"/>
        </w:rPr>
      </w:pPr>
    </w:p>
    <w:p w14:paraId="02DDDD20">
      <w:pPr>
        <w:jc w:val="center"/>
        <w:rPr>
          <w:rFonts w:ascii="宋体" w:hAnsi="宋体" w:cs="宋体"/>
          <w:b/>
          <w:color w:val="auto"/>
          <w:kern w:val="0"/>
          <w:sz w:val="21"/>
          <w:szCs w:val="21"/>
          <w:highlight w:val="none"/>
        </w:rPr>
      </w:pPr>
    </w:p>
    <w:p w14:paraId="1546BF35">
      <w:pPr>
        <w:rPr>
          <w:rFonts w:ascii="宋体" w:hAnsi="宋体" w:cs="宋体"/>
          <w:color w:val="auto"/>
          <w:sz w:val="21"/>
          <w:szCs w:val="21"/>
          <w:highlight w:val="none"/>
        </w:rPr>
      </w:pPr>
    </w:p>
    <w:p w14:paraId="66CB38D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联合体成员名称(公章)：</w:t>
      </w:r>
    </w:p>
    <w:p w14:paraId="7F76F9B9">
      <w:pPr>
        <w:snapToGrid w:val="0"/>
        <w:spacing w:line="360" w:lineRule="auto"/>
        <w:ind w:firstLine="4410" w:firstLineChars="2100"/>
        <w:rPr>
          <w:rStyle w:val="82"/>
          <w:color w:val="auto"/>
          <w:sz w:val="21"/>
          <w:szCs w:val="21"/>
          <w:highlight w:val="none"/>
        </w:rPr>
      </w:pPr>
      <w:r>
        <w:rPr>
          <w:rStyle w:val="82"/>
          <w:rFonts w:hint="eastAsia"/>
          <w:color w:val="auto"/>
          <w:sz w:val="21"/>
          <w:szCs w:val="21"/>
          <w:highlight w:val="none"/>
        </w:rPr>
        <w:t>法定代表人（负责人） (签名)：</w:t>
      </w:r>
    </w:p>
    <w:p w14:paraId="45E17FDF">
      <w:pPr>
        <w:snapToGrid w:val="0"/>
        <w:spacing w:line="360" w:lineRule="auto"/>
        <w:ind w:firstLine="4410" w:firstLineChars="2100"/>
        <w:rPr>
          <w:rFonts w:ascii="宋体" w:hAnsi="宋体" w:cs="宋体"/>
          <w:color w:val="auto"/>
          <w:kern w:val="0"/>
          <w:sz w:val="21"/>
          <w:szCs w:val="21"/>
          <w:highlight w:val="none"/>
          <w:lang w:val="zh-CN"/>
        </w:rPr>
      </w:pPr>
      <w:r>
        <w:rPr>
          <w:rStyle w:val="82"/>
          <w:rFonts w:hint="eastAsia"/>
          <w:color w:val="auto"/>
          <w:sz w:val="21"/>
          <w:szCs w:val="21"/>
          <w:highlight w:val="none"/>
        </w:rPr>
        <w:t>联合体成</w:t>
      </w:r>
      <w:r>
        <w:rPr>
          <w:rFonts w:hint="eastAsia" w:ascii="宋体" w:hAnsi="宋体" w:cs="宋体"/>
          <w:color w:val="auto"/>
          <w:kern w:val="0"/>
          <w:sz w:val="21"/>
          <w:szCs w:val="21"/>
          <w:highlight w:val="none"/>
          <w:lang w:val="zh-CN"/>
        </w:rPr>
        <w:t>员名称(公章)：</w:t>
      </w:r>
    </w:p>
    <w:p w14:paraId="6F322E6B">
      <w:pPr>
        <w:pStyle w:val="83"/>
        <w:ind w:firstLine="4410" w:firstLineChars="2100"/>
        <w:rPr>
          <w:color w:val="auto"/>
          <w:sz w:val="21"/>
          <w:szCs w:val="21"/>
          <w:highlight w:val="none"/>
        </w:rPr>
      </w:pPr>
      <w:r>
        <w:rPr>
          <w:rFonts w:hint="eastAsia"/>
          <w:color w:val="auto"/>
          <w:sz w:val="21"/>
          <w:szCs w:val="21"/>
          <w:highlight w:val="none"/>
        </w:rPr>
        <w:t>法定代表人（负责人） (签名)：</w:t>
      </w:r>
    </w:p>
    <w:p w14:paraId="679B5EE7">
      <w:pPr>
        <w:snapToGrid w:val="0"/>
        <w:spacing w:line="360" w:lineRule="auto"/>
        <w:ind w:firstLine="4410" w:firstLineChars="2100"/>
        <w:rPr>
          <w:rFonts w:ascii="宋体" w:hAnsi="宋体" w:cs="宋体"/>
          <w:color w:val="auto"/>
          <w:kern w:val="0"/>
          <w:sz w:val="21"/>
          <w:szCs w:val="21"/>
          <w:highlight w:val="none"/>
          <w:lang w:val="zh-CN"/>
        </w:rPr>
      </w:pPr>
    </w:p>
    <w:p w14:paraId="0E5E7653">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247BD14A">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7E8117C">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071BED22">
      <w:pPr>
        <w:pStyle w:val="147"/>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92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DBA961">
            <w:pPr>
              <w:pStyle w:val="147"/>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E280330">
            <w:pPr>
              <w:pStyle w:val="147"/>
              <w:adjustRightInd w:val="0"/>
              <w:spacing w:line="360" w:lineRule="auto"/>
              <w:rPr>
                <w:rFonts w:hAnsi="宋体" w:cs="宋体"/>
                <w:bCs/>
                <w:color w:val="auto"/>
                <w:sz w:val="21"/>
                <w:szCs w:val="21"/>
                <w:highlight w:val="none"/>
              </w:rPr>
            </w:pPr>
          </w:p>
        </w:tc>
      </w:tr>
    </w:tbl>
    <w:p w14:paraId="7116296A">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45638A">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投标人名称(公章)：                              </w:t>
      </w:r>
    </w:p>
    <w:p w14:paraId="5B84A8AB">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13A9DAFA">
      <w:pPr>
        <w:jc w:val="center"/>
        <w:rPr>
          <w:rFonts w:ascii="宋体" w:hAnsi="宋体" w:cs="宋体"/>
          <w:b/>
          <w:color w:val="auto"/>
          <w:kern w:val="0"/>
          <w:sz w:val="21"/>
          <w:szCs w:val="21"/>
          <w:highlight w:val="none"/>
        </w:rPr>
      </w:pPr>
    </w:p>
    <w:p w14:paraId="5D014414">
      <w:pPr>
        <w:jc w:val="center"/>
        <w:rPr>
          <w:rFonts w:ascii="宋体" w:hAnsi="宋体" w:cs="宋体"/>
          <w:b/>
          <w:color w:val="auto"/>
          <w:kern w:val="0"/>
          <w:sz w:val="21"/>
          <w:szCs w:val="21"/>
          <w:highlight w:val="none"/>
        </w:rPr>
      </w:pPr>
    </w:p>
    <w:p w14:paraId="728BE1F8">
      <w:pPr>
        <w:jc w:val="center"/>
        <w:rPr>
          <w:rFonts w:ascii="宋体" w:hAnsi="宋体" w:cs="宋体"/>
          <w:b/>
          <w:color w:val="auto"/>
          <w:kern w:val="0"/>
          <w:sz w:val="21"/>
          <w:szCs w:val="21"/>
          <w:highlight w:val="none"/>
        </w:rPr>
      </w:pPr>
    </w:p>
    <w:p w14:paraId="4801C0DB">
      <w:pPr>
        <w:jc w:val="center"/>
        <w:rPr>
          <w:rFonts w:ascii="宋体" w:hAnsi="宋体" w:cs="宋体"/>
          <w:b/>
          <w:color w:val="auto"/>
          <w:kern w:val="0"/>
          <w:sz w:val="21"/>
          <w:szCs w:val="21"/>
          <w:highlight w:val="none"/>
        </w:rPr>
      </w:pPr>
    </w:p>
    <w:p w14:paraId="35FAB617">
      <w:pPr>
        <w:jc w:val="center"/>
        <w:rPr>
          <w:rFonts w:ascii="宋体" w:hAnsi="宋体" w:cs="宋体"/>
          <w:b/>
          <w:color w:val="auto"/>
          <w:kern w:val="0"/>
          <w:sz w:val="21"/>
          <w:szCs w:val="21"/>
          <w:highlight w:val="none"/>
        </w:rPr>
      </w:pPr>
    </w:p>
    <w:p w14:paraId="73CF4596">
      <w:pPr>
        <w:jc w:val="center"/>
        <w:rPr>
          <w:rFonts w:ascii="宋体" w:hAnsi="宋体" w:cs="宋体"/>
          <w:b/>
          <w:color w:val="auto"/>
          <w:kern w:val="0"/>
          <w:sz w:val="21"/>
          <w:szCs w:val="21"/>
          <w:highlight w:val="none"/>
        </w:rPr>
      </w:pPr>
    </w:p>
    <w:p w14:paraId="66F2C091">
      <w:pPr>
        <w:jc w:val="center"/>
        <w:rPr>
          <w:rFonts w:ascii="宋体" w:hAnsi="宋体" w:cs="宋体"/>
          <w:b/>
          <w:color w:val="auto"/>
          <w:kern w:val="0"/>
          <w:sz w:val="21"/>
          <w:szCs w:val="21"/>
          <w:highlight w:val="none"/>
        </w:rPr>
      </w:pPr>
    </w:p>
    <w:p w14:paraId="682F9F4D">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3B3A785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cs="宋体"/>
          <w:b/>
          <w:color w:val="auto"/>
          <w:kern w:val="0"/>
          <w:sz w:val="21"/>
          <w:szCs w:val="21"/>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8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1139F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1115F8B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6DA3545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7A1D1B6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7B57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C8DFF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008C6D06">
            <w:pPr>
              <w:jc w:val="center"/>
              <w:rPr>
                <w:rFonts w:ascii="宋体" w:hAnsi="宋体" w:cs="宋体"/>
                <w:b/>
                <w:color w:val="auto"/>
                <w:kern w:val="0"/>
                <w:sz w:val="21"/>
                <w:szCs w:val="21"/>
                <w:highlight w:val="none"/>
              </w:rPr>
            </w:pPr>
          </w:p>
        </w:tc>
        <w:tc>
          <w:tcPr>
            <w:tcW w:w="3546" w:type="dxa"/>
          </w:tcPr>
          <w:p w14:paraId="25E56B1A">
            <w:pPr>
              <w:jc w:val="center"/>
              <w:rPr>
                <w:rFonts w:ascii="宋体" w:hAnsi="宋体" w:cs="宋体"/>
                <w:b/>
                <w:color w:val="auto"/>
                <w:kern w:val="0"/>
                <w:sz w:val="21"/>
                <w:szCs w:val="21"/>
                <w:highlight w:val="none"/>
              </w:rPr>
            </w:pPr>
          </w:p>
        </w:tc>
        <w:tc>
          <w:tcPr>
            <w:tcW w:w="1276" w:type="dxa"/>
          </w:tcPr>
          <w:p w14:paraId="04C7EAA4">
            <w:pPr>
              <w:jc w:val="center"/>
              <w:rPr>
                <w:rFonts w:ascii="宋体" w:hAnsi="宋体" w:cs="宋体"/>
                <w:b/>
                <w:color w:val="auto"/>
                <w:kern w:val="0"/>
                <w:sz w:val="21"/>
                <w:szCs w:val="21"/>
                <w:highlight w:val="none"/>
              </w:rPr>
            </w:pPr>
          </w:p>
        </w:tc>
      </w:tr>
      <w:tr w14:paraId="58C1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C5152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331616AD">
            <w:pPr>
              <w:jc w:val="center"/>
              <w:rPr>
                <w:rFonts w:ascii="宋体" w:hAnsi="宋体" w:cs="宋体"/>
                <w:b/>
                <w:color w:val="auto"/>
                <w:kern w:val="0"/>
                <w:sz w:val="21"/>
                <w:szCs w:val="21"/>
                <w:highlight w:val="none"/>
              </w:rPr>
            </w:pPr>
          </w:p>
        </w:tc>
        <w:tc>
          <w:tcPr>
            <w:tcW w:w="3546" w:type="dxa"/>
          </w:tcPr>
          <w:p w14:paraId="2F224284">
            <w:pPr>
              <w:jc w:val="center"/>
              <w:rPr>
                <w:rFonts w:ascii="宋体" w:hAnsi="宋体" w:cs="宋体"/>
                <w:b/>
                <w:color w:val="auto"/>
                <w:kern w:val="0"/>
                <w:sz w:val="21"/>
                <w:szCs w:val="21"/>
                <w:highlight w:val="none"/>
              </w:rPr>
            </w:pPr>
          </w:p>
        </w:tc>
        <w:tc>
          <w:tcPr>
            <w:tcW w:w="1276" w:type="dxa"/>
          </w:tcPr>
          <w:p w14:paraId="69641926">
            <w:pPr>
              <w:jc w:val="center"/>
              <w:rPr>
                <w:rFonts w:ascii="宋体" w:hAnsi="宋体" w:cs="宋体"/>
                <w:b/>
                <w:color w:val="auto"/>
                <w:kern w:val="0"/>
                <w:sz w:val="21"/>
                <w:szCs w:val="21"/>
                <w:highlight w:val="none"/>
              </w:rPr>
            </w:pPr>
          </w:p>
        </w:tc>
      </w:tr>
      <w:tr w14:paraId="625A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E6A8A7">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1F87DF0D">
            <w:pPr>
              <w:jc w:val="center"/>
              <w:rPr>
                <w:rFonts w:ascii="宋体" w:hAnsi="宋体" w:cs="宋体"/>
                <w:b/>
                <w:color w:val="auto"/>
                <w:kern w:val="0"/>
                <w:sz w:val="21"/>
                <w:szCs w:val="21"/>
                <w:highlight w:val="none"/>
              </w:rPr>
            </w:pPr>
          </w:p>
        </w:tc>
        <w:tc>
          <w:tcPr>
            <w:tcW w:w="3546" w:type="dxa"/>
          </w:tcPr>
          <w:p w14:paraId="63D73ADB">
            <w:pPr>
              <w:jc w:val="center"/>
              <w:rPr>
                <w:rFonts w:ascii="宋体" w:hAnsi="宋体" w:cs="宋体"/>
                <w:b/>
                <w:color w:val="auto"/>
                <w:kern w:val="0"/>
                <w:sz w:val="21"/>
                <w:szCs w:val="21"/>
                <w:highlight w:val="none"/>
              </w:rPr>
            </w:pPr>
          </w:p>
        </w:tc>
        <w:tc>
          <w:tcPr>
            <w:tcW w:w="1276" w:type="dxa"/>
          </w:tcPr>
          <w:p w14:paraId="24D23CE1">
            <w:pPr>
              <w:jc w:val="center"/>
              <w:rPr>
                <w:rFonts w:ascii="宋体" w:hAnsi="宋体" w:cs="宋体"/>
                <w:b/>
                <w:color w:val="auto"/>
                <w:kern w:val="0"/>
                <w:sz w:val="21"/>
                <w:szCs w:val="21"/>
                <w:highlight w:val="none"/>
              </w:rPr>
            </w:pPr>
          </w:p>
        </w:tc>
      </w:tr>
    </w:tbl>
    <w:p w14:paraId="51ED425F">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6B748AB8">
      <w:pPr>
        <w:spacing w:line="360" w:lineRule="auto"/>
        <w:ind w:firstLine="3150" w:firstLineChars="1500"/>
        <w:rPr>
          <w:rFonts w:ascii="宋体" w:hAnsi="宋体" w:cs="宋体"/>
          <w:color w:val="auto"/>
          <w:sz w:val="21"/>
          <w:szCs w:val="21"/>
          <w:highlight w:val="none"/>
        </w:rPr>
      </w:pPr>
    </w:p>
    <w:p w14:paraId="0EC9E561">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406CD17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6E07DEC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CEBB98D">
      <w:pPr>
        <w:jc w:val="center"/>
        <w:rPr>
          <w:rFonts w:ascii="宋体" w:hAnsi="宋体" w:cs="宋体"/>
          <w:b/>
          <w:color w:val="auto"/>
          <w:kern w:val="0"/>
          <w:sz w:val="21"/>
          <w:szCs w:val="21"/>
          <w:highlight w:val="none"/>
        </w:rPr>
      </w:pPr>
    </w:p>
    <w:p w14:paraId="06C089D3">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F86C309">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635F774E">
      <w:pPr>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投标人情况介绍</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格式自拟</w:t>
      </w:r>
      <w:r>
        <w:rPr>
          <w:rFonts w:hint="eastAsia" w:ascii="宋体" w:hAnsi="宋体" w:eastAsia="宋体" w:cs="宋体"/>
          <w:b/>
          <w:color w:val="auto"/>
          <w:kern w:val="0"/>
          <w:sz w:val="21"/>
          <w:szCs w:val="21"/>
          <w:highlight w:val="none"/>
          <w:lang w:eastAsia="zh-CN"/>
        </w:rPr>
        <w:t>）</w:t>
      </w:r>
    </w:p>
    <w:p w14:paraId="640F173A">
      <w:pPr>
        <w:jc w:val="center"/>
        <w:rPr>
          <w:rFonts w:hint="eastAsia" w:ascii="宋体" w:hAnsi="宋体" w:eastAsia="宋体" w:cs="宋体"/>
          <w:b/>
          <w:color w:val="auto"/>
          <w:kern w:val="0"/>
          <w:sz w:val="21"/>
          <w:szCs w:val="21"/>
          <w:highlight w:val="none"/>
        </w:rPr>
      </w:pPr>
    </w:p>
    <w:p w14:paraId="25518CE7">
      <w:pPr>
        <w:numPr>
          <w:ilvl w:val="0"/>
          <w:numId w:val="1"/>
        </w:num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属于投标人的资质及信誉等方面的证书或材料</w:t>
      </w:r>
    </w:p>
    <w:p w14:paraId="548B440C">
      <w:pPr>
        <w:widowControl w:val="0"/>
        <w:numPr>
          <w:ilvl w:val="0"/>
          <w:numId w:val="0"/>
        </w:numPr>
        <w:adjustRightInd w:val="0"/>
        <w:jc w:val="center"/>
        <w:rPr>
          <w:rFonts w:hint="eastAsia" w:ascii="宋体" w:hAnsi="宋体" w:eastAsia="宋体" w:cs="宋体"/>
          <w:b/>
          <w:color w:val="auto"/>
          <w:kern w:val="0"/>
          <w:sz w:val="21"/>
          <w:szCs w:val="21"/>
          <w:highlight w:val="none"/>
        </w:rPr>
      </w:pPr>
    </w:p>
    <w:p w14:paraId="63AF238B">
      <w:pPr>
        <w:numPr>
          <w:ilvl w:val="0"/>
          <w:numId w:val="1"/>
        </w:numPr>
        <w:ind w:left="0" w:leftChars="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投标人的类似成功案例的业绩证明文件</w:t>
      </w:r>
    </w:p>
    <w:p w14:paraId="22C0E2D4">
      <w:pPr>
        <w:pStyle w:val="49"/>
        <w:snapToGrid w:val="0"/>
        <w:ind w:left="480" w:hanging="480"/>
        <w:rPr>
          <w:rFonts w:hint="eastAsia" w:ascii="宋体" w:hAnsi="宋体"/>
          <w:color w:val="auto"/>
          <w:sz w:val="21"/>
          <w:szCs w:val="21"/>
          <w:highlight w:val="none"/>
        </w:rPr>
      </w:pPr>
    </w:p>
    <w:p w14:paraId="3F758B9C">
      <w:pPr>
        <w:pStyle w:val="49"/>
        <w:snapToGrid w:val="0"/>
        <w:ind w:left="480" w:hanging="480"/>
        <w:rPr>
          <w:rFonts w:hint="eastAsia" w:ascii="宋体" w:hAnsi="宋体"/>
          <w:color w:val="auto"/>
          <w:sz w:val="21"/>
          <w:szCs w:val="21"/>
          <w:highlight w:val="none"/>
        </w:rPr>
      </w:pPr>
      <w:r>
        <w:rPr>
          <w:rFonts w:hint="eastAsia" w:ascii="宋体" w:hAnsi="宋体"/>
          <w:color w:val="auto"/>
          <w:sz w:val="21"/>
          <w:szCs w:val="21"/>
          <w:highlight w:val="none"/>
        </w:rPr>
        <w:t xml:space="preserve">投标人业绩情况一览表格式：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340C3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noWrap w:val="0"/>
            <w:vAlign w:val="center"/>
          </w:tcPr>
          <w:p w14:paraId="52FBDA32">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6F666417">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5FD3CB3B">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合同金额</w:t>
            </w:r>
          </w:p>
          <w:p w14:paraId="44798A58">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noWrap w:val="0"/>
            <w:vAlign w:val="center"/>
          </w:tcPr>
          <w:p w14:paraId="47B6A2CD">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采购人联系人及</w:t>
            </w:r>
          </w:p>
          <w:p w14:paraId="036D58A6">
            <w:pPr>
              <w:snapToGrid w:val="0"/>
              <w:spacing w:line="240" w:lineRule="exact"/>
              <w:jc w:val="center"/>
              <w:rPr>
                <w:rFonts w:hint="eastAsia" w:ascii="宋体" w:hAnsi="宋体"/>
                <w:color w:val="auto"/>
                <w:sz w:val="21"/>
                <w:szCs w:val="21"/>
                <w:highlight w:val="none"/>
              </w:rPr>
            </w:pPr>
            <w:r>
              <w:rPr>
                <w:rFonts w:hint="eastAsia" w:ascii="宋体" w:hAnsi="宋体"/>
                <w:color w:val="auto"/>
                <w:sz w:val="21"/>
                <w:szCs w:val="21"/>
                <w:highlight w:val="none"/>
              </w:rPr>
              <w:t>联系电话</w:t>
            </w:r>
          </w:p>
        </w:tc>
      </w:tr>
      <w:tr w14:paraId="4C717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noWrap w:val="0"/>
            <w:vAlign w:val="center"/>
          </w:tcPr>
          <w:p w14:paraId="4D8778E8">
            <w:pPr>
              <w:jc w:val="left"/>
              <w:rPr>
                <w:rFonts w:hint="eastAsia" w:ascii="宋体" w:hAnsi="宋体"/>
                <w:color w:val="auto"/>
                <w:sz w:val="21"/>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2E4DAAD0">
            <w:pPr>
              <w:jc w:val="left"/>
              <w:rPr>
                <w:rFonts w:hint="eastAsia" w:ascii="宋体" w:hAnsi="宋体"/>
                <w:color w:val="auto"/>
                <w:sz w:val="21"/>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255B1AA3">
            <w:pPr>
              <w:jc w:val="left"/>
              <w:rPr>
                <w:rFonts w:hint="eastAsia" w:ascii="宋体" w:hAnsi="宋体"/>
                <w:color w:val="auto"/>
                <w:sz w:val="21"/>
                <w:szCs w:val="21"/>
                <w:highlight w:val="none"/>
              </w:rPr>
            </w:pPr>
          </w:p>
        </w:tc>
        <w:tc>
          <w:tcPr>
            <w:tcW w:w="2856" w:type="dxa"/>
            <w:vMerge w:val="continue"/>
            <w:tcBorders>
              <w:top w:val="single" w:color="auto" w:sz="4" w:space="0"/>
              <w:left w:val="single" w:color="auto" w:sz="4" w:space="0"/>
              <w:bottom w:val="single" w:color="auto" w:sz="4" w:space="0"/>
              <w:right w:val="single" w:color="auto" w:sz="4" w:space="0"/>
            </w:tcBorders>
            <w:noWrap w:val="0"/>
            <w:vAlign w:val="center"/>
          </w:tcPr>
          <w:p w14:paraId="663E3735">
            <w:pPr>
              <w:jc w:val="left"/>
              <w:rPr>
                <w:rFonts w:hint="eastAsia" w:ascii="宋体" w:hAnsi="宋体"/>
                <w:color w:val="auto"/>
                <w:sz w:val="21"/>
                <w:szCs w:val="21"/>
                <w:highlight w:val="none"/>
              </w:rPr>
            </w:pPr>
          </w:p>
        </w:tc>
      </w:tr>
      <w:tr w14:paraId="024AF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2AA50739">
            <w:pPr>
              <w:snapToGrid w:val="0"/>
              <w:spacing w:line="24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FE7CF08">
            <w:pPr>
              <w:snapToGrid w:val="0"/>
              <w:spacing w:line="24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0C5511D">
            <w:pPr>
              <w:snapToGrid w:val="0"/>
              <w:spacing w:line="240" w:lineRule="exact"/>
              <w:jc w:val="left"/>
              <w:rPr>
                <w:rFonts w:hint="eastAsia" w:ascii="宋体" w:hAnsi="宋体"/>
                <w:color w:val="auto"/>
                <w:sz w:val="21"/>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4A5AA5DB">
            <w:pPr>
              <w:snapToGrid w:val="0"/>
              <w:spacing w:line="240" w:lineRule="exact"/>
              <w:jc w:val="left"/>
              <w:rPr>
                <w:rFonts w:hint="eastAsia" w:ascii="宋体" w:hAnsi="宋体"/>
                <w:color w:val="auto"/>
                <w:sz w:val="21"/>
                <w:szCs w:val="21"/>
                <w:highlight w:val="none"/>
              </w:rPr>
            </w:pPr>
          </w:p>
        </w:tc>
      </w:tr>
      <w:tr w14:paraId="11821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64A7C08A">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5790765">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926CD6F">
            <w:pPr>
              <w:snapToGrid w:val="0"/>
              <w:spacing w:before="50" w:after="120" w:afterLines="50" w:line="400" w:lineRule="exact"/>
              <w:jc w:val="left"/>
              <w:rPr>
                <w:rFonts w:hint="eastAsia" w:ascii="宋体" w:hAnsi="宋体"/>
                <w:color w:val="auto"/>
                <w:sz w:val="21"/>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3A6FF57E">
            <w:pPr>
              <w:snapToGrid w:val="0"/>
              <w:spacing w:before="50" w:after="120" w:afterLines="50" w:line="400" w:lineRule="exact"/>
              <w:jc w:val="left"/>
              <w:rPr>
                <w:rFonts w:hint="eastAsia" w:ascii="宋体" w:hAnsi="宋体"/>
                <w:color w:val="auto"/>
                <w:sz w:val="21"/>
                <w:szCs w:val="21"/>
                <w:highlight w:val="none"/>
              </w:rPr>
            </w:pPr>
          </w:p>
        </w:tc>
      </w:tr>
      <w:tr w14:paraId="2A419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7D0B17D1">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CDB4AE0">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BBB32CD">
            <w:pPr>
              <w:snapToGrid w:val="0"/>
              <w:spacing w:before="50" w:after="120" w:afterLines="50" w:line="400" w:lineRule="exact"/>
              <w:jc w:val="left"/>
              <w:rPr>
                <w:rFonts w:hint="eastAsia" w:ascii="宋体" w:hAnsi="宋体"/>
                <w:color w:val="auto"/>
                <w:sz w:val="21"/>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6A208C38">
            <w:pPr>
              <w:snapToGrid w:val="0"/>
              <w:spacing w:before="50" w:after="120" w:afterLines="50" w:line="400" w:lineRule="exact"/>
              <w:jc w:val="left"/>
              <w:rPr>
                <w:rFonts w:hint="eastAsia" w:ascii="宋体" w:hAnsi="宋体"/>
                <w:color w:val="auto"/>
                <w:sz w:val="21"/>
                <w:szCs w:val="21"/>
                <w:highlight w:val="none"/>
              </w:rPr>
            </w:pPr>
          </w:p>
        </w:tc>
      </w:tr>
      <w:tr w14:paraId="49CEF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47EA3443">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3A49580">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FA7FB17">
            <w:pPr>
              <w:snapToGrid w:val="0"/>
              <w:spacing w:before="50" w:after="120" w:afterLines="50" w:line="400" w:lineRule="exact"/>
              <w:jc w:val="left"/>
              <w:rPr>
                <w:rFonts w:hint="eastAsia" w:ascii="宋体" w:hAnsi="宋体"/>
                <w:color w:val="auto"/>
                <w:sz w:val="21"/>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169CF106">
            <w:pPr>
              <w:snapToGrid w:val="0"/>
              <w:spacing w:before="50" w:after="120" w:afterLines="50" w:line="400" w:lineRule="exact"/>
              <w:jc w:val="left"/>
              <w:rPr>
                <w:rFonts w:hint="eastAsia" w:ascii="宋体" w:hAnsi="宋体"/>
                <w:color w:val="auto"/>
                <w:sz w:val="21"/>
                <w:szCs w:val="21"/>
                <w:highlight w:val="none"/>
              </w:rPr>
            </w:pPr>
          </w:p>
        </w:tc>
      </w:tr>
      <w:tr w14:paraId="527C3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6942A7A6">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1496948">
            <w:pPr>
              <w:snapToGrid w:val="0"/>
              <w:spacing w:before="50" w:after="120" w:afterLines="50" w:line="400" w:lineRule="exact"/>
              <w:jc w:val="left"/>
              <w:rPr>
                <w:rFonts w:hint="eastAsia"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E577DF6">
            <w:pPr>
              <w:snapToGrid w:val="0"/>
              <w:spacing w:before="50" w:after="120" w:afterLines="50" w:line="400" w:lineRule="exact"/>
              <w:jc w:val="left"/>
              <w:rPr>
                <w:rFonts w:hint="eastAsia" w:ascii="宋体" w:hAnsi="宋体"/>
                <w:color w:val="auto"/>
                <w:sz w:val="21"/>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0DC9F967">
            <w:pPr>
              <w:snapToGrid w:val="0"/>
              <w:spacing w:before="50" w:after="120" w:afterLines="50" w:line="400" w:lineRule="exact"/>
              <w:jc w:val="left"/>
              <w:rPr>
                <w:rFonts w:hint="eastAsia" w:ascii="宋体" w:hAnsi="宋体"/>
                <w:color w:val="auto"/>
                <w:sz w:val="21"/>
                <w:szCs w:val="21"/>
                <w:highlight w:val="none"/>
              </w:rPr>
            </w:pPr>
          </w:p>
        </w:tc>
      </w:tr>
    </w:tbl>
    <w:p w14:paraId="107E6A22">
      <w:pPr>
        <w:pStyle w:val="17"/>
        <w:spacing w:before="0" w:after="0" w:line="360" w:lineRule="auto"/>
        <w:contextualSpacing/>
        <w:rPr>
          <w:rFonts w:hint="eastAsia" w:ascii="宋体" w:hAnsi="宋体" w:eastAsia="宋体"/>
          <w:color w:val="auto"/>
          <w:sz w:val="21"/>
          <w:szCs w:val="21"/>
          <w:highlight w:val="none"/>
        </w:rPr>
      </w:pPr>
    </w:p>
    <w:p w14:paraId="4443553B">
      <w:pPr>
        <w:pStyle w:val="17"/>
        <w:spacing w:before="0" w:after="0" w:line="360" w:lineRule="auto"/>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color w:val="auto"/>
          <w:sz w:val="21"/>
          <w:szCs w:val="21"/>
          <w:highlight w:val="none"/>
        </w:rPr>
        <w:t>投标人根据评标标准具体要求附业绩证明材料。</w:t>
      </w:r>
    </w:p>
    <w:p w14:paraId="6A5AD840">
      <w:pPr>
        <w:pStyle w:val="17"/>
        <w:spacing w:before="0" w:after="0" w:line="360" w:lineRule="auto"/>
        <w:contextualSpacing/>
        <w:jc w:val="left"/>
        <w:rPr>
          <w:rFonts w:hint="eastAsia" w:ascii="宋体" w:hAnsi="宋体" w:eastAsia="宋体"/>
          <w:b w:val="0"/>
          <w:bCs/>
          <w:color w:val="auto"/>
          <w:sz w:val="21"/>
          <w:szCs w:val="21"/>
          <w:highlight w:val="none"/>
          <w:u w:val="single"/>
        </w:rPr>
      </w:pPr>
      <w:r>
        <w:rPr>
          <w:rFonts w:hint="eastAsia" w:ascii="宋体" w:hAnsi="宋体" w:eastAsia="宋体"/>
          <w:b w:val="0"/>
          <w:bCs/>
          <w:color w:val="auto"/>
          <w:sz w:val="21"/>
          <w:szCs w:val="21"/>
          <w:highlight w:val="none"/>
        </w:rPr>
        <w:t>法定代表人或者委托代理人（签名）：</w:t>
      </w:r>
      <w:r>
        <w:rPr>
          <w:rFonts w:hint="eastAsia" w:ascii="宋体" w:hAnsi="宋体" w:eastAsia="宋体"/>
          <w:b w:val="0"/>
          <w:bCs/>
          <w:color w:val="auto"/>
          <w:sz w:val="21"/>
          <w:szCs w:val="21"/>
          <w:highlight w:val="none"/>
          <w:u w:val="single"/>
        </w:rPr>
        <w:t>　　　　　</w:t>
      </w:r>
    </w:p>
    <w:p w14:paraId="7F5D0003">
      <w:pPr>
        <w:spacing w:line="360" w:lineRule="auto"/>
        <w:ind w:right="480"/>
        <w:contextualSpacing/>
        <w:jc w:val="left"/>
        <w:rPr>
          <w:rFonts w:hint="eastAsia" w:ascii="宋体" w:hAnsi="宋体"/>
          <w:color w:val="auto"/>
          <w:sz w:val="21"/>
          <w:szCs w:val="21"/>
          <w:highlight w:val="none"/>
        </w:rPr>
      </w:pPr>
      <w:r>
        <w:rPr>
          <w:rFonts w:hint="eastAsia" w:ascii="宋体" w:hAnsi="宋体" w:cs="Arial"/>
          <w:color w:val="auto"/>
          <w:sz w:val="21"/>
          <w:szCs w:val="21"/>
          <w:highlight w:val="none"/>
        </w:rPr>
        <w:t>投标人名称（</w:t>
      </w:r>
      <w:r>
        <w:rPr>
          <w:rFonts w:hint="eastAsia" w:ascii="宋体" w:hAnsi="宋体" w:cs="Arial"/>
          <w:color w:val="auto"/>
          <w:sz w:val="21"/>
          <w:szCs w:val="21"/>
          <w:highlight w:val="none"/>
          <w:lang w:val="en-US" w:eastAsia="zh-CN"/>
        </w:rPr>
        <w:t>公章</w:t>
      </w:r>
      <w:r>
        <w:rPr>
          <w:rFonts w:hint="eastAsia" w:ascii="宋体" w:hAnsi="宋体" w:cs="Arial"/>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年    月    日</w:t>
      </w:r>
    </w:p>
    <w:p w14:paraId="7670F8C8">
      <w:pPr>
        <w:widowControl w:val="0"/>
        <w:numPr>
          <w:ilvl w:val="0"/>
          <w:numId w:val="0"/>
        </w:numPr>
        <w:adjustRightInd w:val="0"/>
        <w:jc w:val="center"/>
        <w:rPr>
          <w:rFonts w:hint="eastAsia" w:ascii="宋体" w:hAnsi="宋体" w:eastAsia="宋体" w:cs="宋体"/>
          <w:b/>
          <w:color w:val="auto"/>
          <w:kern w:val="0"/>
          <w:sz w:val="21"/>
          <w:szCs w:val="21"/>
          <w:highlight w:val="none"/>
        </w:rPr>
      </w:pPr>
    </w:p>
    <w:p w14:paraId="13F5209C">
      <w:pPr>
        <w:widowControl w:val="0"/>
        <w:numPr>
          <w:ilvl w:val="0"/>
          <w:numId w:val="0"/>
        </w:numPr>
        <w:adjustRightInd w:val="0"/>
        <w:jc w:val="center"/>
        <w:rPr>
          <w:rFonts w:hint="eastAsia" w:ascii="宋体" w:hAnsi="宋体" w:eastAsia="宋体" w:cs="宋体"/>
          <w:b/>
          <w:color w:val="auto"/>
          <w:kern w:val="0"/>
          <w:sz w:val="21"/>
          <w:szCs w:val="21"/>
          <w:highlight w:val="none"/>
        </w:rPr>
      </w:pPr>
    </w:p>
    <w:p w14:paraId="5FAC6F6D">
      <w:pPr>
        <w:numPr>
          <w:ilvl w:val="0"/>
          <w:numId w:val="1"/>
        </w:numPr>
        <w:ind w:left="0" w:leftChars="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具备法律、行政法规规定的其他条件的证明材料</w:t>
      </w:r>
    </w:p>
    <w:p w14:paraId="3B5569FA">
      <w:pPr>
        <w:widowControl w:val="0"/>
        <w:numPr>
          <w:ilvl w:val="0"/>
          <w:numId w:val="0"/>
        </w:numPr>
        <w:adjustRightInd w:val="0"/>
        <w:jc w:val="center"/>
        <w:rPr>
          <w:rFonts w:hint="eastAsia" w:ascii="宋体" w:hAnsi="宋体" w:eastAsia="宋体" w:cs="宋体"/>
          <w:b/>
          <w:color w:val="auto"/>
          <w:kern w:val="0"/>
          <w:sz w:val="21"/>
          <w:szCs w:val="21"/>
          <w:highlight w:val="none"/>
        </w:rPr>
      </w:pPr>
    </w:p>
    <w:p w14:paraId="0C5C9BBE">
      <w:pPr>
        <w:numPr>
          <w:ilvl w:val="0"/>
          <w:numId w:val="1"/>
        </w:numPr>
        <w:ind w:left="0" w:leftChars="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对本项目系统总体要求的理解</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格式自拟</w:t>
      </w:r>
      <w:r>
        <w:rPr>
          <w:rFonts w:hint="eastAsia" w:ascii="宋体" w:hAnsi="宋体" w:eastAsia="宋体" w:cs="宋体"/>
          <w:b/>
          <w:color w:val="auto"/>
          <w:kern w:val="0"/>
          <w:sz w:val="21"/>
          <w:szCs w:val="21"/>
          <w:highlight w:val="none"/>
          <w:lang w:eastAsia="zh-CN"/>
        </w:rPr>
        <w:t>）</w:t>
      </w:r>
    </w:p>
    <w:p w14:paraId="50944B2E">
      <w:pPr>
        <w:widowControl w:val="0"/>
        <w:numPr>
          <w:ilvl w:val="0"/>
          <w:numId w:val="0"/>
        </w:numPr>
        <w:adjustRightInd w:val="0"/>
        <w:jc w:val="center"/>
        <w:rPr>
          <w:rFonts w:hint="eastAsia" w:ascii="宋体" w:hAnsi="宋体" w:eastAsia="宋体" w:cs="宋体"/>
          <w:b/>
          <w:color w:val="auto"/>
          <w:kern w:val="0"/>
          <w:sz w:val="21"/>
          <w:szCs w:val="21"/>
          <w:highlight w:val="none"/>
        </w:rPr>
      </w:pPr>
    </w:p>
    <w:p w14:paraId="3DDB0EA8">
      <w:pPr>
        <w:numPr>
          <w:ilvl w:val="0"/>
          <w:numId w:val="1"/>
        </w:numPr>
        <w:ind w:left="0" w:leftChars="0" w:firstLine="0" w:firstLineChars="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售后服务承诺方案</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格式自拟</w:t>
      </w:r>
      <w:r>
        <w:rPr>
          <w:rFonts w:hint="eastAsia" w:ascii="宋体" w:hAnsi="宋体" w:eastAsia="宋体" w:cs="宋体"/>
          <w:b/>
          <w:color w:val="auto"/>
          <w:kern w:val="0"/>
          <w:sz w:val="21"/>
          <w:szCs w:val="21"/>
          <w:highlight w:val="none"/>
          <w:lang w:eastAsia="zh-CN"/>
        </w:rPr>
        <w:t>）</w:t>
      </w:r>
    </w:p>
    <w:p w14:paraId="13AC14BA">
      <w:pPr>
        <w:widowControl w:val="0"/>
        <w:numPr>
          <w:ilvl w:val="0"/>
          <w:numId w:val="0"/>
        </w:numPr>
        <w:adjustRightInd w:val="0"/>
        <w:jc w:val="center"/>
        <w:rPr>
          <w:rFonts w:hint="eastAsia" w:ascii="宋体" w:hAnsi="宋体" w:eastAsia="宋体" w:cs="宋体"/>
          <w:b/>
          <w:color w:val="auto"/>
          <w:kern w:val="0"/>
          <w:sz w:val="21"/>
          <w:szCs w:val="21"/>
          <w:highlight w:val="none"/>
          <w:lang w:val="en-US" w:eastAsia="zh-CN"/>
        </w:rPr>
      </w:pPr>
    </w:p>
    <w:p w14:paraId="74BC6E48">
      <w:pPr>
        <w:numPr>
          <w:ilvl w:val="0"/>
          <w:numId w:val="1"/>
        </w:numPr>
        <w:ind w:left="0" w:leftChars="0" w:firstLine="0" w:firstLineChars="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项目实施方案</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格式自拟</w:t>
      </w:r>
      <w:r>
        <w:rPr>
          <w:rFonts w:hint="eastAsia" w:ascii="宋体" w:hAnsi="宋体" w:eastAsia="宋体" w:cs="宋体"/>
          <w:b/>
          <w:color w:val="auto"/>
          <w:kern w:val="0"/>
          <w:sz w:val="21"/>
          <w:szCs w:val="21"/>
          <w:highlight w:val="none"/>
          <w:lang w:eastAsia="zh-CN"/>
        </w:rPr>
        <w:t>）</w:t>
      </w:r>
    </w:p>
    <w:p w14:paraId="0C987F7A">
      <w:pPr>
        <w:widowControl w:val="0"/>
        <w:numPr>
          <w:ilvl w:val="0"/>
          <w:numId w:val="0"/>
        </w:numPr>
        <w:adjustRightInd w:val="0"/>
        <w:jc w:val="center"/>
        <w:rPr>
          <w:rFonts w:hint="eastAsia" w:ascii="宋体" w:hAnsi="宋体" w:eastAsia="宋体" w:cs="宋体"/>
          <w:b/>
          <w:color w:val="auto"/>
          <w:kern w:val="0"/>
          <w:sz w:val="21"/>
          <w:szCs w:val="21"/>
          <w:highlight w:val="none"/>
          <w:lang w:val="en-US" w:eastAsia="zh-CN"/>
        </w:rPr>
      </w:pPr>
    </w:p>
    <w:p w14:paraId="336411FD">
      <w:pPr>
        <w:numPr>
          <w:ilvl w:val="0"/>
          <w:numId w:val="1"/>
        </w:numPr>
        <w:ind w:left="0" w:leftChars="0" w:firstLine="0" w:firstLineChars="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质量保证措施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格式自拟</w:t>
      </w:r>
      <w:r>
        <w:rPr>
          <w:rFonts w:hint="eastAsia" w:ascii="宋体" w:hAnsi="宋体" w:eastAsia="宋体" w:cs="宋体"/>
          <w:b/>
          <w:color w:val="auto"/>
          <w:kern w:val="0"/>
          <w:sz w:val="21"/>
          <w:szCs w:val="21"/>
          <w:highlight w:val="none"/>
          <w:lang w:eastAsia="zh-CN"/>
        </w:rPr>
        <w:t>）</w:t>
      </w:r>
    </w:p>
    <w:p w14:paraId="2ECB8C80">
      <w:pPr>
        <w:widowControl w:val="0"/>
        <w:numPr>
          <w:ilvl w:val="0"/>
          <w:numId w:val="0"/>
        </w:numPr>
        <w:adjustRightInd w:val="0"/>
        <w:jc w:val="center"/>
        <w:rPr>
          <w:rFonts w:hint="eastAsia" w:ascii="宋体" w:hAnsi="宋体" w:eastAsia="宋体" w:cs="宋体"/>
          <w:b/>
          <w:color w:val="auto"/>
          <w:kern w:val="0"/>
          <w:sz w:val="21"/>
          <w:szCs w:val="21"/>
          <w:highlight w:val="none"/>
          <w:lang w:val="en-US" w:eastAsia="zh-CN"/>
        </w:rPr>
      </w:pPr>
    </w:p>
    <w:p w14:paraId="3CA9DE2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十五、除招标文件规定必须提供以外，投标人认为需要提供的其他证明材料</w:t>
      </w:r>
    </w:p>
    <w:p w14:paraId="26922CC4">
      <w:pPr>
        <w:spacing w:line="360" w:lineRule="auto"/>
        <w:jc w:val="center"/>
        <w:rPr>
          <w:rFonts w:ascii="宋体" w:hAnsi="宋体" w:cs="宋体"/>
          <w:b/>
          <w:bCs/>
          <w:color w:val="auto"/>
          <w:sz w:val="21"/>
          <w:szCs w:val="21"/>
          <w:highlight w:val="none"/>
        </w:rPr>
      </w:pPr>
    </w:p>
    <w:p w14:paraId="498262D9">
      <w:pPr>
        <w:pStyle w:val="4"/>
        <w:rPr>
          <w:color w:val="auto"/>
          <w:sz w:val="21"/>
          <w:szCs w:val="21"/>
          <w:highlight w:val="none"/>
          <w:lang w:val="en-US"/>
        </w:rPr>
        <w:sectPr>
          <w:headerReference r:id="rId9" w:type="first"/>
          <w:footerReference r:id="rId11" w:type="first"/>
          <w:headerReference r:id="rId8" w:type="default"/>
          <w:footerReference r:id="rId10" w:type="default"/>
          <w:pgSz w:w="11906" w:h="16838"/>
          <w:pgMar w:top="1247" w:right="1134" w:bottom="1247" w:left="1134" w:header="851" w:footer="992" w:gutter="0"/>
          <w:pgNumType w:fmt="decimal"/>
          <w:cols w:space="0" w:num="1"/>
          <w:titlePg/>
          <w:rtlGutter w:val="0"/>
          <w:docGrid w:linePitch="312" w:charSpace="0"/>
        </w:sectPr>
      </w:pPr>
    </w:p>
    <w:p w14:paraId="3D4E8611">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报价文件部分</w:t>
      </w:r>
    </w:p>
    <w:p w14:paraId="4FBC34D3">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5CE6728E">
      <w:pPr>
        <w:spacing w:line="360" w:lineRule="auto"/>
        <w:jc w:val="center"/>
        <w:rPr>
          <w:rFonts w:ascii="宋体" w:hAnsi="宋体" w:cs="宋体"/>
          <w:b/>
          <w:color w:val="auto"/>
          <w:kern w:val="0"/>
          <w:sz w:val="21"/>
          <w:szCs w:val="21"/>
          <w:highlight w:val="none"/>
        </w:rPr>
      </w:pPr>
    </w:p>
    <w:p w14:paraId="2E00E31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14:paraId="026878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（2）中小企业声明函………………………………………………………………（页码）</w:t>
      </w:r>
    </w:p>
    <w:p w14:paraId="0C61AB29">
      <w:pPr>
        <w:snapToGrid w:val="0"/>
        <w:spacing w:line="360" w:lineRule="auto"/>
        <w:ind w:right="480"/>
        <w:jc w:val="center"/>
        <w:rPr>
          <w:rFonts w:ascii="宋体" w:hAnsi="宋体" w:cs="宋体"/>
          <w:b/>
          <w:color w:val="auto"/>
          <w:kern w:val="0"/>
          <w:sz w:val="21"/>
          <w:szCs w:val="21"/>
          <w:highlight w:val="none"/>
        </w:rPr>
      </w:pPr>
    </w:p>
    <w:p w14:paraId="261C908F">
      <w:pPr>
        <w:snapToGrid w:val="0"/>
        <w:spacing w:line="360" w:lineRule="auto"/>
        <w:ind w:right="480"/>
        <w:jc w:val="center"/>
        <w:rPr>
          <w:rFonts w:ascii="宋体" w:hAnsi="宋体" w:cs="宋体"/>
          <w:b/>
          <w:color w:val="auto"/>
          <w:kern w:val="0"/>
          <w:sz w:val="21"/>
          <w:szCs w:val="21"/>
          <w:highlight w:val="none"/>
        </w:rPr>
      </w:pPr>
    </w:p>
    <w:p w14:paraId="7AD791D1">
      <w:pPr>
        <w:snapToGrid w:val="0"/>
        <w:spacing w:line="360" w:lineRule="auto"/>
        <w:ind w:right="480"/>
        <w:jc w:val="center"/>
        <w:rPr>
          <w:rFonts w:ascii="宋体" w:hAnsi="宋体" w:cs="宋体"/>
          <w:b/>
          <w:color w:val="auto"/>
          <w:kern w:val="0"/>
          <w:sz w:val="21"/>
          <w:szCs w:val="21"/>
          <w:highlight w:val="none"/>
        </w:rPr>
      </w:pPr>
    </w:p>
    <w:p w14:paraId="09E01EA4">
      <w:pPr>
        <w:snapToGrid w:val="0"/>
        <w:spacing w:line="360" w:lineRule="auto"/>
        <w:ind w:right="480"/>
        <w:jc w:val="center"/>
        <w:rPr>
          <w:rFonts w:ascii="宋体" w:hAnsi="宋体" w:cs="宋体"/>
          <w:b/>
          <w:color w:val="auto"/>
          <w:kern w:val="0"/>
          <w:sz w:val="21"/>
          <w:szCs w:val="21"/>
          <w:highlight w:val="none"/>
        </w:rPr>
      </w:pPr>
    </w:p>
    <w:p w14:paraId="2C08DB0F">
      <w:pPr>
        <w:snapToGrid w:val="0"/>
        <w:spacing w:line="360" w:lineRule="auto"/>
        <w:ind w:right="480"/>
        <w:jc w:val="center"/>
        <w:rPr>
          <w:rFonts w:ascii="宋体" w:hAnsi="宋体" w:cs="宋体"/>
          <w:b/>
          <w:color w:val="auto"/>
          <w:kern w:val="0"/>
          <w:sz w:val="21"/>
          <w:szCs w:val="21"/>
          <w:highlight w:val="none"/>
        </w:rPr>
      </w:pPr>
    </w:p>
    <w:p w14:paraId="57922877">
      <w:pPr>
        <w:snapToGrid w:val="0"/>
        <w:spacing w:line="360" w:lineRule="auto"/>
        <w:ind w:right="480"/>
        <w:jc w:val="center"/>
        <w:rPr>
          <w:rFonts w:ascii="宋体" w:hAnsi="宋体" w:cs="宋体"/>
          <w:b/>
          <w:color w:val="auto"/>
          <w:kern w:val="0"/>
          <w:sz w:val="21"/>
          <w:szCs w:val="21"/>
          <w:highlight w:val="none"/>
        </w:rPr>
      </w:pPr>
    </w:p>
    <w:p w14:paraId="24A3FB64">
      <w:pPr>
        <w:snapToGrid w:val="0"/>
        <w:spacing w:line="360" w:lineRule="auto"/>
        <w:ind w:right="480"/>
        <w:jc w:val="center"/>
        <w:rPr>
          <w:rFonts w:ascii="宋体" w:hAnsi="宋体" w:cs="宋体"/>
          <w:b/>
          <w:color w:val="auto"/>
          <w:kern w:val="0"/>
          <w:sz w:val="21"/>
          <w:szCs w:val="21"/>
          <w:highlight w:val="none"/>
        </w:rPr>
      </w:pPr>
    </w:p>
    <w:p w14:paraId="654FD643">
      <w:pPr>
        <w:snapToGrid w:val="0"/>
        <w:spacing w:line="360" w:lineRule="auto"/>
        <w:ind w:right="480"/>
        <w:jc w:val="center"/>
        <w:rPr>
          <w:rFonts w:ascii="宋体" w:hAnsi="宋体" w:cs="宋体"/>
          <w:b/>
          <w:color w:val="auto"/>
          <w:kern w:val="0"/>
          <w:sz w:val="21"/>
          <w:szCs w:val="21"/>
          <w:highlight w:val="none"/>
        </w:rPr>
      </w:pPr>
    </w:p>
    <w:p w14:paraId="6B8D035F">
      <w:pPr>
        <w:snapToGrid w:val="0"/>
        <w:spacing w:line="360" w:lineRule="auto"/>
        <w:ind w:right="480"/>
        <w:jc w:val="center"/>
        <w:rPr>
          <w:rFonts w:ascii="宋体" w:hAnsi="宋体" w:cs="宋体"/>
          <w:b/>
          <w:color w:val="auto"/>
          <w:kern w:val="0"/>
          <w:sz w:val="21"/>
          <w:szCs w:val="21"/>
          <w:highlight w:val="none"/>
        </w:rPr>
      </w:pPr>
    </w:p>
    <w:p w14:paraId="20B9AB32">
      <w:pPr>
        <w:snapToGrid w:val="0"/>
        <w:spacing w:line="360" w:lineRule="auto"/>
        <w:ind w:right="480"/>
        <w:jc w:val="center"/>
        <w:rPr>
          <w:rFonts w:ascii="宋体" w:hAnsi="宋体" w:cs="宋体"/>
          <w:b/>
          <w:color w:val="auto"/>
          <w:kern w:val="0"/>
          <w:sz w:val="21"/>
          <w:szCs w:val="21"/>
          <w:highlight w:val="none"/>
        </w:rPr>
      </w:pPr>
    </w:p>
    <w:p w14:paraId="2486424E">
      <w:pPr>
        <w:snapToGrid w:val="0"/>
        <w:spacing w:line="360" w:lineRule="auto"/>
        <w:ind w:right="480"/>
        <w:jc w:val="center"/>
        <w:rPr>
          <w:rFonts w:ascii="宋体" w:hAnsi="宋体" w:cs="宋体"/>
          <w:b/>
          <w:color w:val="auto"/>
          <w:kern w:val="0"/>
          <w:sz w:val="21"/>
          <w:szCs w:val="21"/>
          <w:highlight w:val="none"/>
        </w:rPr>
      </w:pPr>
    </w:p>
    <w:p w14:paraId="0725CEE6">
      <w:pPr>
        <w:snapToGrid w:val="0"/>
        <w:spacing w:line="360" w:lineRule="auto"/>
        <w:ind w:right="480"/>
        <w:jc w:val="center"/>
        <w:rPr>
          <w:rFonts w:ascii="宋体" w:hAnsi="宋体" w:cs="宋体"/>
          <w:b/>
          <w:color w:val="auto"/>
          <w:kern w:val="0"/>
          <w:sz w:val="21"/>
          <w:szCs w:val="21"/>
          <w:highlight w:val="none"/>
        </w:rPr>
      </w:pPr>
    </w:p>
    <w:p w14:paraId="1A0E5263">
      <w:pPr>
        <w:snapToGrid w:val="0"/>
        <w:spacing w:line="360" w:lineRule="auto"/>
        <w:ind w:right="480"/>
        <w:jc w:val="center"/>
        <w:rPr>
          <w:rFonts w:ascii="宋体" w:hAnsi="宋体" w:cs="宋体"/>
          <w:b/>
          <w:color w:val="auto"/>
          <w:kern w:val="0"/>
          <w:sz w:val="21"/>
          <w:szCs w:val="21"/>
          <w:highlight w:val="none"/>
        </w:rPr>
      </w:pPr>
    </w:p>
    <w:p w14:paraId="654D0D45">
      <w:pPr>
        <w:snapToGrid w:val="0"/>
        <w:spacing w:line="360" w:lineRule="auto"/>
        <w:ind w:right="480"/>
        <w:jc w:val="center"/>
        <w:rPr>
          <w:rFonts w:ascii="宋体" w:hAnsi="宋体" w:cs="宋体"/>
          <w:b/>
          <w:color w:val="auto"/>
          <w:kern w:val="0"/>
          <w:sz w:val="21"/>
          <w:szCs w:val="21"/>
          <w:highlight w:val="none"/>
        </w:rPr>
      </w:pPr>
    </w:p>
    <w:p w14:paraId="024CDCBA">
      <w:pPr>
        <w:snapToGrid w:val="0"/>
        <w:spacing w:line="360" w:lineRule="auto"/>
        <w:ind w:right="480"/>
        <w:jc w:val="center"/>
        <w:rPr>
          <w:rFonts w:ascii="宋体" w:hAnsi="宋体" w:cs="宋体"/>
          <w:b/>
          <w:color w:val="auto"/>
          <w:kern w:val="0"/>
          <w:sz w:val="21"/>
          <w:szCs w:val="21"/>
          <w:highlight w:val="none"/>
        </w:rPr>
      </w:pPr>
    </w:p>
    <w:p w14:paraId="2AE6007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13" w:type="first"/>
          <w:footerReference r:id="rId15" w:type="first"/>
          <w:headerReference r:id="rId12" w:type="default"/>
          <w:footerReference r:id="rId14" w:type="default"/>
          <w:pgSz w:w="11906" w:h="16838"/>
          <w:pgMar w:top="1247" w:right="1134" w:bottom="1247" w:left="1134" w:header="851" w:footer="992" w:gutter="0"/>
          <w:pgNumType w:fmt="decimal"/>
          <w:cols w:space="0" w:num="1"/>
          <w:titlePg/>
          <w:rtlGutter w:val="0"/>
          <w:docGrid w:linePitch="312" w:charSpace="0"/>
        </w:sectPr>
      </w:pPr>
    </w:p>
    <w:p w14:paraId="568DB6CF">
      <w:pPr>
        <w:pStyle w:val="83"/>
        <w:jc w:val="center"/>
        <w:rPr>
          <w:b/>
          <w:color w:val="auto"/>
          <w:sz w:val="21"/>
          <w:szCs w:val="21"/>
          <w:highlight w:val="none"/>
        </w:rPr>
      </w:pPr>
      <w:bookmarkStart w:id="411" w:name="_Toc176185127"/>
      <w:r>
        <w:rPr>
          <w:rFonts w:hint="eastAsia"/>
          <w:b/>
          <w:color w:val="auto"/>
          <w:sz w:val="21"/>
          <w:szCs w:val="21"/>
          <w:highlight w:val="none"/>
        </w:rPr>
        <w:t>一、开标一览表（报价表）</w:t>
      </w:r>
      <w:bookmarkEnd w:id="411"/>
    </w:p>
    <w:p w14:paraId="1A9B5AFF">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155DD03F">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rPr>
        <w:t>（项目名称）</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rPr>
        <w:t>（采购编号）】的实施</w:t>
      </w:r>
      <w:r>
        <w:rPr>
          <w:rFonts w:hint="eastAsia" w:ascii="宋体" w:hAnsi="宋体" w:cs="宋体"/>
          <w:color w:val="auto"/>
          <w:kern w:val="0"/>
          <w:sz w:val="21"/>
          <w:szCs w:val="21"/>
          <w:highlight w:val="none"/>
          <w:lang w:val="zh-CN"/>
        </w:rPr>
        <w:t>。</w:t>
      </w:r>
    </w:p>
    <w:p w14:paraId="7B11C7CC">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263"/>
        <w:gridCol w:w="923"/>
        <w:gridCol w:w="1108"/>
        <w:gridCol w:w="1431"/>
        <w:gridCol w:w="2077"/>
        <w:gridCol w:w="7110"/>
      </w:tblGrid>
      <w:tr w14:paraId="3639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97" w:type="dxa"/>
            <w:noWrap w:val="0"/>
            <w:vAlign w:val="top"/>
          </w:tcPr>
          <w:p w14:paraId="66ADC97F">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序号</w:t>
            </w:r>
          </w:p>
        </w:tc>
        <w:tc>
          <w:tcPr>
            <w:tcW w:w="1263" w:type="dxa"/>
            <w:noWrap w:val="0"/>
            <w:vAlign w:val="top"/>
          </w:tcPr>
          <w:p w14:paraId="71F33D62">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货物名称</w:t>
            </w:r>
          </w:p>
        </w:tc>
        <w:tc>
          <w:tcPr>
            <w:tcW w:w="923" w:type="dxa"/>
            <w:noWrap w:val="0"/>
            <w:vAlign w:val="top"/>
          </w:tcPr>
          <w:p w14:paraId="1DCAD6A4">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数量</w:t>
            </w:r>
          </w:p>
        </w:tc>
        <w:tc>
          <w:tcPr>
            <w:tcW w:w="1108" w:type="dxa"/>
            <w:noWrap w:val="0"/>
            <w:vAlign w:val="top"/>
          </w:tcPr>
          <w:p w14:paraId="3C8C5ABA">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单位</w:t>
            </w:r>
          </w:p>
        </w:tc>
        <w:tc>
          <w:tcPr>
            <w:tcW w:w="1431" w:type="dxa"/>
            <w:noWrap w:val="0"/>
            <w:vAlign w:val="top"/>
          </w:tcPr>
          <w:p w14:paraId="3CA8E3A7">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技术参数</w:t>
            </w:r>
          </w:p>
        </w:tc>
        <w:tc>
          <w:tcPr>
            <w:tcW w:w="2077" w:type="dxa"/>
            <w:noWrap w:val="0"/>
            <w:vAlign w:val="top"/>
          </w:tcPr>
          <w:p w14:paraId="78F8EEA5">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val="en-US" w:eastAsia="zh-CN"/>
              </w:rPr>
              <w:t>折扣</w:t>
            </w:r>
            <w:r>
              <w:rPr>
                <w:rFonts w:hint="eastAsia" w:ascii="宋体" w:hAnsi="宋体" w:eastAsia="宋体" w:cs="宋体"/>
                <w:color w:val="auto"/>
                <w:kern w:val="1"/>
                <w:sz w:val="21"/>
                <w:szCs w:val="21"/>
                <w:highlight w:val="none"/>
              </w:rPr>
              <w:t>率（％）</w:t>
            </w:r>
          </w:p>
        </w:tc>
        <w:tc>
          <w:tcPr>
            <w:tcW w:w="7110" w:type="dxa"/>
            <w:noWrap w:val="0"/>
            <w:vAlign w:val="top"/>
          </w:tcPr>
          <w:p w14:paraId="2884A259">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备注</w:t>
            </w:r>
          </w:p>
        </w:tc>
      </w:tr>
      <w:tr w14:paraId="7751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797" w:type="dxa"/>
            <w:noWrap w:val="0"/>
            <w:vAlign w:val="top"/>
          </w:tcPr>
          <w:p w14:paraId="6D6A3C8E">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p w14:paraId="25CBCAC9">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1263" w:type="dxa"/>
            <w:noWrap w:val="0"/>
            <w:vAlign w:val="top"/>
          </w:tcPr>
          <w:p w14:paraId="15E3A08E">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p w14:paraId="52D37440">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0#柴油</w:t>
            </w:r>
          </w:p>
        </w:tc>
        <w:tc>
          <w:tcPr>
            <w:tcW w:w="923" w:type="dxa"/>
            <w:noWrap w:val="0"/>
            <w:vAlign w:val="top"/>
          </w:tcPr>
          <w:p w14:paraId="6697971C">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p w14:paraId="321379AF">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1108" w:type="dxa"/>
            <w:noWrap w:val="0"/>
            <w:vAlign w:val="top"/>
          </w:tcPr>
          <w:p w14:paraId="202789F8">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p w14:paraId="68C40E76">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w:t>
            </w:r>
          </w:p>
        </w:tc>
        <w:tc>
          <w:tcPr>
            <w:tcW w:w="1431" w:type="dxa"/>
            <w:noWrap w:val="0"/>
            <w:vAlign w:val="top"/>
          </w:tcPr>
          <w:p w14:paraId="5B64A06F">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p w14:paraId="07B0D769">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国六标准</w:t>
            </w:r>
          </w:p>
        </w:tc>
        <w:tc>
          <w:tcPr>
            <w:tcW w:w="2077" w:type="dxa"/>
            <w:noWrap w:val="0"/>
            <w:vAlign w:val="top"/>
          </w:tcPr>
          <w:p w14:paraId="7C7B9FC7">
            <w:pPr>
              <w:keepNext w:val="0"/>
              <w:keepLines w:val="0"/>
              <w:pageBreakBefore w:val="0"/>
              <w:widowControl w:val="0"/>
              <w:kinsoku/>
              <w:wordWrap/>
              <w:overflowPunct/>
              <w:topLinePunct w:val="0"/>
              <w:autoSpaceDE/>
              <w:autoSpaceDN/>
              <w:bidi w:val="0"/>
              <w:adjustRightInd/>
              <w:spacing w:line="500" w:lineRule="exact"/>
              <w:jc w:val="center"/>
              <w:textAlignment w:val="auto"/>
              <w:outlineLvl w:val="9"/>
              <w:rPr>
                <w:rFonts w:hint="eastAsia" w:ascii="宋体" w:hAnsi="宋体" w:eastAsia="宋体" w:cs="宋体"/>
                <w:color w:val="auto"/>
                <w:kern w:val="1"/>
                <w:sz w:val="21"/>
                <w:szCs w:val="21"/>
                <w:highlight w:val="none"/>
              </w:rPr>
            </w:pPr>
          </w:p>
        </w:tc>
        <w:tc>
          <w:tcPr>
            <w:tcW w:w="7110" w:type="dxa"/>
            <w:noWrap w:val="0"/>
            <w:vAlign w:val="top"/>
          </w:tcPr>
          <w:p w14:paraId="5A3CC895">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val="en-US" w:eastAsia="zh-CN"/>
              </w:rPr>
              <w:t>本项目以折扣率报价，</w:t>
            </w:r>
            <w:r>
              <w:rPr>
                <w:rFonts w:hint="eastAsia" w:ascii="宋体" w:hAnsi="宋体" w:eastAsia="宋体" w:cs="宋体"/>
                <w:color w:val="auto"/>
                <w:kern w:val="1"/>
                <w:sz w:val="21"/>
                <w:szCs w:val="21"/>
                <w:highlight w:val="none"/>
                <w:lang w:val="en-US" w:eastAsia="zh-CN"/>
              </w:rPr>
              <w:t>油品结算单价按照中标供应商中标当日广西发改委当期公布的 0#柴油价格×</w:t>
            </w:r>
            <w:r>
              <w:rPr>
                <w:rFonts w:hint="eastAsia" w:ascii="宋体" w:hAnsi="宋体" w:cs="宋体"/>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作为结算价。即：</w:t>
            </w:r>
            <w:r>
              <w:rPr>
                <w:rFonts w:hint="eastAsia" w:ascii="宋体" w:hAnsi="宋体" w:eastAsia="宋体" w:cs="宋体"/>
                <w:b/>
                <w:bCs/>
                <w:color w:val="auto"/>
                <w:kern w:val="1"/>
                <w:sz w:val="21"/>
                <w:szCs w:val="21"/>
                <w:highlight w:val="none"/>
                <w:lang w:val="en-US" w:eastAsia="zh-CN"/>
              </w:rPr>
              <w:t>油品结算</w:t>
            </w:r>
            <w:r>
              <w:rPr>
                <w:rFonts w:hint="eastAsia" w:ascii="宋体" w:hAnsi="宋体" w:cs="宋体"/>
                <w:b/>
                <w:bCs/>
                <w:color w:val="auto"/>
                <w:kern w:val="1"/>
                <w:sz w:val="21"/>
                <w:szCs w:val="21"/>
                <w:highlight w:val="none"/>
                <w:lang w:val="en-US" w:eastAsia="zh-CN"/>
              </w:rPr>
              <w:t>单</w:t>
            </w:r>
            <w:r>
              <w:rPr>
                <w:rFonts w:hint="eastAsia" w:ascii="宋体" w:hAnsi="宋体" w:eastAsia="宋体" w:cs="宋体"/>
                <w:b/>
                <w:bCs/>
                <w:color w:val="auto"/>
                <w:kern w:val="1"/>
                <w:sz w:val="21"/>
                <w:szCs w:val="21"/>
                <w:highlight w:val="none"/>
                <w:lang w:val="en-US" w:eastAsia="zh-CN"/>
              </w:rPr>
              <w:t>价=中标供应商成交当日广西发改委当期公布的 0#柴油价格×</w:t>
            </w:r>
            <w:r>
              <w:rPr>
                <w:rFonts w:hint="eastAsia" w:ascii="宋体" w:hAnsi="宋体" w:cs="宋体"/>
                <w:b/>
                <w:bCs/>
                <w:color w:val="auto"/>
                <w:kern w:val="1"/>
                <w:sz w:val="21"/>
                <w:szCs w:val="21"/>
                <w:highlight w:val="none"/>
                <w:lang w:val="en-US" w:eastAsia="zh-CN"/>
              </w:rPr>
              <w:t>中标折扣率</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如中标折扣率为95%，则油品结算单价=</w:t>
            </w:r>
            <w:r>
              <w:rPr>
                <w:rFonts w:hint="eastAsia" w:ascii="宋体" w:hAnsi="宋体" w:eastAsia="宋体" w:cs="宋体"/>
                <w:color w:val="auto"/>
                <w:kern w:val="1"/>
                <w:sz w:val="21"/>
                <w:szCs w:val="21"/>
                <w:highlight w:val="none"/>
                <w:lang w:val="en-US" w:eastAsia="zh-CN"/>
              </w:rPr>
              <w:t>中标供应商成交当日广西发改委当期公布的 0#柴油价格×</w:t>
            </w:r>
            <w:r>
              <w:rPr>
                <w:rFonts w:hint="eastAsia" w:ascii="宋体" w:hAnsi="宋体" w:cs="宋体"/>
                <w:color w:val="auto"/>
                <w:kern w:val="1"/>
                <w:sz w:val="21"/>
                <w:szCs w:val="21"/>
                <w:highlight w:val="none"/>
                <w:lang w:val="en-US" w:eastAsia="zh-CN"/>
              </w:rPr>
              <w:t>95%，</w:t>
            </w:r>
            <w:r>
              <w:rPr>
                <w:rFonts w:hint="eastAsia" w:ascii="宋体" w:hAnsi="宋体" w:eastAsia="宋体" w:cs="宋体"/>
                <w:color w:val="auto"/>
                <w:kern w:val="1"/>
                <w:sz w:val="21"/>
                <w:szCs w:val="21"/>
                <w:highlight w:val="none"/>
                <w:lang w:val="en-US" w:eastAsia="zh-CN"/>
              </w:rPr>
              <w:t>合同价固定为278万元。</w:t>
            </w:r>
          </w:p>
        </w:tc>
      </w:tr>
      <w:tr w14:paraId="33DC6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14709" w:type="dxa"/>
            <w:gridSpan w:val="7"/>
            <w:noWrap w:val="0"/>
            <w:vAlign w:val="top"/>
          </w:tcPr>
          <w:p w14:paraId="7FA2B0D4">
            <w:pPr>
              <w:keepNext w:val="0"/>
              <w:keepLines w:val="0"/>
              <w:pageBreakBefore w:val="0"/>
              <w:numPr>
                <w:ilvl w:val="0"/>
                <w:numId w:val="0"/>
              </w:numPr>
              <w:tabs>
                <w:tab w:val="left" w:pos="180"/>
                <w:tab w:val="left" w:pos="1620"/>
              </w:tabs>
              <w:kinsoku/>
              <w:overflowPunct/>
              <w:topLinePunct w:val="0"/>
              <w:autoSpaceDE/>
              <w:autoSpaceDN/>
              <w:bidi w:val="0"/>
              <w:spacing w:line="500" w:lineRule="exact"/>
              <w:rPr>
                <w:rFonts w:hint="eastAsia"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u w:val="none"/>
                <w:lang w:val="en-US" w:eastAsia="zh-CN"/>
              </w:rPr>
              <w:t>1</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u w:val="none"/>
              </w:rPr>
              <w:t>交货时间：签订合同后，按</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实际需要分批次送货，或</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自行到</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rPr>
              <w:t>所属的油库提货。送货过程中产生的各项费用由</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rPr>
              <w:t>负责、</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必须在收到货款之日起3个工作日内向</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专用加油卡中储油，除因不可抗力因素外，</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超出规定时间内未完成储油工作的，</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按照 10000元/天 收取违约金，</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拒缴违约金的或者违约天数超过7天的，</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lang w:eastAsia="zh-CN"/>
              </w:rPr>
              <w:t>有权立即解除合同，取消</w:t>
            </w:r>
            <w:r>
              <w:rPr>
                <w:rFonts w:hint="eastAsia" w:ascii="宋体" w:hAnsi="宋体"/>
                <w:color w:val="auto"/>
                <w:sz w:val="21"/>
                <w:szCs w:val="21"/>
                <w:highlight w:val="none"/>
                <w:u w:val="none"/>
                <w:lang w:val="en-US" w:eastAsia="zh-CN"/>
              </w:rPr>
              <w:t>中标供应商</w:t>
            </w:r>
            <w:r>
              <w:rPr>
                <w:rFonts w:hint="eastAsia" w:ascii="宋体" w:hAnsi="宋体"/>
                <w:color w:val="auto"/>
                <w:sz w:val="21"/>
                <w:szCs w:val="21"/>
                <w:highlight w:val="none"/>
                <w:u w:val="none"/>
                <w:lang w:eastAsia="zh-CN"/>
              </w:rPr>
              <w:t>供油资格。</w:t>
            </w:r>
          </w:p>
          <w:p w14:paraId="5EAE6B83">
            <w:pPr>
              <w:keepNext w:val="0"/>
              <w:keepLines w:val="0"/>
              <w:pageBreakBefore w:val="0"/>
              <w:numPr>
                <w:ilvl w:val="0"/>
                <w:numId w:val="0"/>
              </w:numPr>
              <w:tabs>
                <w:tab w:val="left" w:pos="180"/>
                <w:tab w:val="left" w:pos="1620"/>
              </w:tabs>
              <w:kinsoku/>
              <w:overflowPunct/>
              <w:topLinePunct w:val="0"/>
              <w:autoSpaceDE/>
              <w:autoSpaceDN/>
              <w:bidi w:val="0"/>
              <w:spacing w:line="500" w:lineRule="exact"/>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（2）交货</w:t>
            </w:r>
            <w:r>
              <w:rPr>
                <w:rFonts w:hint="eastAsia" w:ascii="宋体" w:hAnsi="宋体"/>
                <w:color w:val="auto"/>
                <w:sz w:val="21"/>
                <w:szCs w:val="21"/>
                <w:highlight w:val="none"/>
                <w:u w:val="none"/>
              </w:rPr>
              <w:t>地点</w:t>
            </w:r>
            <w:r>
              <w:rPr>
                <w:rFonts w:hint="eastAsia" w:ascii="宋体" w:hAnsi="宋体"/>
                <w:color w:val="auto"/>
                <w:sz w:val="21"/>
                <w:szCs w:val="21"/>
                <w:highlight w:val="none"/>
                <w:u w:val="none"/>
                <w:lang w:val="en-US" w:eastAsia="zh-CN"/>
              </w:rPr>
              <w:t>:中标供应商</w:t>
            </w:r>
            <w:r>
              <w:rPr>
                <w:rFonts w:hint="eastAsia" w:ascii="宋体" w:hAnsi="宋体" w:cs="宋体"/>
                <w:b w:val="0"/>
                <w:bCs w:val="0"/>
                <w:color w:val="auto"/>
                <w:sz w:val="21"/>
                <w:szCs w:val="21"/>
                <w:highlight w:val="none"/>
                <w:u w:val="none"/>
                <w:vertAlign w:val="baseline"/>
                <w:lang w:val="en-US" w:eastAsia="zh-CN"/>
              </w:rPr>
              <w:t>向</w:t>
            </w:r>
            <w:r>
              <w:rPr>
                <w:rFonts w:hint="eastAsia" w:ascii="宋体" w:hAnsi="宋体"/>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vertAlign w:val="baseline"/>
                <w:lang w:val="en-US" w:eastAsia="zh-CN"/>
              </w:rPr>
              <w:t>专用加油卡中储油</w:t>
            </w:r>
            <w:r>
              <w:rPr>
                <w:rFonts w:hint="eastAsia" w:ascii="宋体" w:hAnsi="宋体" w:cs="宋体"/>
                <w:b w:val="0"/>
                <w:bCs w:val="0"/>
                <w:color w:val="auto"/>
                <w:sz w:val="21"/>
                <w:szCs w:val="21"/>
                <w:highlight w:val="none"/>
                <w:u w:val="none"/>
                <w:vertAlign w:val="baseline"/>
                <w:lang w:val="en-US" w:eastAsia="zh-CN"/>
              </w:rPr>
              <w:t>后在</w:t>
            </w:r>
            <w:r>
              <w:rPr>
                <w:rFonts w:hint="eastAsia" w:ascii="宋体" w:hAnsi="宋体"/>
                <w:color w:val="auto"/>
                <w:sz w:val="21"/>
                <w:szCs w:val="21"/>
                <w:highlight w:val="none"/>
                <w:u w:val="none"/>
                <w:lang w:val="en-US" w:eastAsia="zh-CN"/>
              </w:rPr>
              <w:t>采购人</w:t>
            </w:r>
            <w:r>
              <w:rPr>
                <w:rFonts w:hint="eastAsia" w:ascii="宋体" w:hAnsi="宋体"/>
                <w:color w:val="auto"/>
                <w:sz w:val="21"/>
                <w:szCs w:val="21"/>
                <w:highlight w:val="none"/>
                <w:u w:val="none"/>
              </w:rPr>
              <w:t>指定的可操作卸货地点(</w:t>
            </w:r>
            <w:r>
              <w:rPr>
                <w:rFonts w:hint="eastAsia" w:ascii="宋体" w:hAnsi="宋体"/>
                <w:color w:val="auto"/>
                <w:sz w:val="21"/>
                <w:szCs w:val="21"/>
                <w:highlight w:val="none"/>
                <w:u w:val="none"/>
                <w:lang w:eastAsia="zh-CN"/>
              </w:rPr>
              <w:t>北海市范围的</w:t>
            </w:r>
            <w:r>
              <w:rPr>
                <w:rFonts w:hint="eastAsia" w:ascii="宋体" w:hAnsi="宋体"/>
                <w:color w:val="auto"/>
                <w:sz w:val="21"/>
                <w:szCs w:val="21"/>
                <w:highlight w:val="none"/>
                <w:u w:val="none"/>
              </w:rPr>
              <w:t>渔港、码头、近岸</w:t>
            </w:r>
            <w:r>
              <w:rPr>
                <w:rFonts w:hint="eastAsia" w:ascii="宋体" w:hAnsi="宋体"/>
                <w:color w:val="auto"/>
                <w:sz w:val="21"/>
                <w:szCs w:val="21"/>
                <w:highlight w:val="none"/>
                <w:u w:val="none"/>
                <w:lang w:eastAsia="zh-CN"/>
              </w:rPr>
              <w:t>海域，包括海城区、银海区、铁山港区、合浦县</w:t>
            </w:r>
            <w:r>
              <w:rPr>
                <w:rFonts w:hint="eastAsia" w:ascii="宋体" w:hAnsi="宋体"/>
                <w:color w:val="auto"/>
                <w:sz w:val="21"/>
                <w:szCs w:val="21"/>
                <w:highlight w:val="none"/>
                <w:u w:val="none"/>
              </w:rPr>
              <w:t>)</w:t>
            </w:r>
            <w:r>
              <w:rPr>
                <w:rFonts w:hint="eastAsia" w:ascii="宋体" w:hAnsi="宋体"/>
                <w:color w:val="auto"/>
                <w:sz w:val="21"/>
                <w:szCs w:val="21"/>
                <w:highlight w:val="none"/>
                <w:u w:val="none"/>
                <w:lang w:eastAsia="zh-CN"/>
              </w:rPr>
              <w:t>为采购人的船舶提供加油服务</w:t>
            </w:r>
            <w:r>
              <w:rPr>
                <w:rFonts w:hint="eastAsia" w:ascii="宋体" w:hAnsi="宋体"/>
                <w:color w:val="auto"/>
                <w:sz w:val="21"/>
                <w:szCs w:val="21"/>
                <w:highlight w:val="none"/>
                <w:u w:val="none"/>
                <w:lang w:val="en-US" w:eastAsia="zh-CN"/>
              </w:rPr>
              <w:t>。</w:t>
            </w:r>
          </w:p>
          <w:p w14:paraId="153BD95C">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u w:val="none"/>
                <w:lang w:val="en-US" w:eastAsia="zh-CN"/>
              </w:rPr>
              <w:t xml:space="preserve">（3）合同履行期限：整个项目供油服务期，直至所采购油品使用完毕。 </w:t>
            </w:r>
          </w:p>
        </w:tc>
      </w:tr>
    </w:tbl>
    <w:p w14:paraId="4267DB18">
      <w:pPr>
        <w:snapToGrid w:val="0"/>
        <w:spacing w:line="360" w:lineRule="auto"/>
        <w:ind w:left="480"/>
        <w:rPr>
          <w:rFonts w:hint="eastAsia" w:ascii="宋体" w:hAnsi="宋体" w:cs="宋体"/>
          <w:b/>
          <w:color w:val="auto"/>
          <w:kern w:val="0"/>
          <w:sz w:val="21"/>
          <w:szCs w:val="21"/>
          <w:highlight w:val="none"/>
          <w:lang w:val="zh-CN"/>
        </w:rPr>
      </w:pPr>
    </w:p>
    <w:p w14:paraId="6C0D5BDA">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6B0A8FAA">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6910E9F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4294B8EC">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128B81E7">
      <w:pPr>
        <w:snapToGrid w:val="0"/>
        <w:spacing w:line="360" w:lineRule="auto"/>
        <w:ind w:firstLine="420" w:firstLineChars="200"/>
        <w:jc w:val="left"/>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52E86C">
      <w:pPr>
        <w:autoSpaceDE w:val="0"/>
        <w:autoSpaceDN w:val="0"/>
        <w:spacing w:line="360" w:lineRule="auto"/>
        <w:ind w:left="2"/>
        <w:jc w:val="left"/>
        <w:rPr>
          <w:rFonts w:ascii="宋体" w:hAnsi="宋体" w:cs="宋体"/>
          <w:color w:val="auto"/>
          <w:kern w:val="0"/>
          <w:sz w:val="21"/>
          <w:szCs w:val="21"/>
          <w:highlight w:val="none"/>
          <w:lang w:val="zh-CN"/>
        </w:rPr>
      </w:pPr>
    </w:p>
    <w:p w14:paraId="422F299A">
      <w:pPr>
        <w:spacing w:line="360" w:lineRule="auto"/>
        <w:ind w:firstLine="5460" w:firstLineChars="2600"/>
        <w:rPr>
          <w:rFonts w:ascii="宋体" w:hAnsi="宋体" w:cs="宋体"/>
          <w:color w:val="auto"/>
          <w:sz w:val="21"/>
          <w:szCs w:val="21"/>
          <w:highlight w:val="none"/>
        </w:rPr>
      </w:pPr>
      <w:r>
        <w:rPr>
          <w:rFonts w:hint="eastAsia" w:ascii="宋体" w:hAnsi="宋体" w:cs="宋体"/>
          <w:color w:val="auto"/>
          <w:sz w:val="21"/>
          <w:szCs w:val="21"/>
          <w:highlight w:val="none"/>
        </w:rPr>
        <w:t>投标人名称（公章）：</w:t>
      </w:r>
    </w:p>
    <w:p w14:paraId="454C7358">
      <w:pPr>
        <w:spacing w:line="360" w:lineRule="auto"/>
        <w:ind w:firstLine="5460" w:firstLineChars="26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028AA9EC">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5505F07">
      <w:pPr>
        <w:spacing w:line="360" w:lineRule="auto"/>
        <w:ind w:firstLine="482" w:firstLineChars="200"/>
        <w:rPr>
          <w:rFonts w:ascii="宋体" w:hAnsi="宋体" w:cs="宋体"/>
          <w:b/>
          <w:color w:val="auto"/>
          <w:kern w:val="0"/>
          <w:sz w:val="24"/>
          <w:highlight w:val="none"/>
        </w:rPr>
      </w:pPr>
    </w:p>
    <w:p w14:paraId="62B0497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15FBE7F">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134" w:bottom="1247" w:left="1134" w:header="851" w:footer="992" w:gutter="0"/>
          <w:pgNumType w:fmt="decimal"/>
          <w:cols w:space="0" w:num="1"/>
          <w:titlePg/>
          <w:rtlGutter w:val="0"/>
          <w:docGrid w:linePitch="312" w:charSpace="0"/>
        </w:sectPr>
      </w:pPr>
    </w:p>
    <w:p w14:paraId="6416038B">
      <w:pPr>
        <w:pStyle w:val="83"/>
        <w:jc w:val="center"/>
        <w:rPr>
          <w:b/>
          <w:color w:val="auto"/>
          <w:sz w:val="32"/>
          <w:szCs w:val="32"/>
          <w:highlight w:val="none"/>
        </w:rPr>
      </w:pPr>
      <w:bookmarkStart w:id="412"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13" w:name="_Hlk101259491"/>
      <w:r>
        <w:rPr>
          <w:rFonts w:hint="eastAsia"/>
          <w:b/>
          <w:color w:val="auto"/>
          <w:sz w:val="32"/>
          <w:szCs w:val="32"/>
          <w:highlight w:val="none"/>
        </w:rPr>
        <w:t>（如果有）</w:t>
      </w:r>
      <w:bookmarkEnd w:id="412"/>
      <w:bookmarkEnd w:id="413"/>
    </w:p>
    <w:p w14:paraId="393159EA">
      <w:pPr>
        <w:widowControl/>
        <w:spacing w:line="360" w:lineRule="auto"/>
        <w:ind w:firstLine="105" w:firstLineChars="50"/>
        <w:jc w:val="left"/>
        <w:rPr>
          <w:rFonts w:ascii="宋体" w:hAnsi="宋体" w:cs="宋体"/>
          <w:b/>
          <w:color w:val="auto"/>
          <w:sz w:val="21"/>
          <w:szCs w:val="21"/>
          <w:highlight w:val="none"/>
        </w:rPr>
      </w:pPr>
      <w:r>
        <w:rPr>
          <w:rFonts w:hint="eastAsia" w:ascii="宋体" w:hAnsi="宋体" w:cs="宋体"/>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7A3E8337">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6B4B071">
      <w:pPr>
        <w:spacing w:line="360" w:lineRule="auto"/>
        <w:ind w:right="420" w:firstLine="3614" w:firstLineChars="1000"/>
        <w:rPr>
          <w:rFonts w:ascii="宋体" w:hAnsi="宋体" w:cs="宋体"/>
          <w:b/>
          <w:color w:val="auto"/>
          <w:kern w:val="0"/>
          <w:sz w:val="36"/>
          <w:szCs w:val="36"/>
          <w:highlight w:val="none"/>
        </w:rPr>
      </w:pPr>
    </w:p>
    <w:p w14:paraId="6F59FB3A">
      <w:pPr>
        <w:spacing w:line="360" w:lineRule="auto"/>
        <w:ind w:right="420" w:firstLine="3614" w:firstLineChars="1000"/>
        <w:rPr>
          <w:rFonts w:ascii="宋体" w:hAnsi="宋体" w:cs="宋体"/>
          <w:b/>
          <w:color w:val="auto"/>
          <w:kern w:val="0"/>
          <w:sz w:val="36"/>
          <w:szCs w:val="36"/>
          <w:highlight w:val="none"/>
        </w:rPr>
      </w:pPr>
    </w:p>
    <w:p w14:paraId="3A415DA2">
      <w:pPr>
        <w:spacing w:line="360" w:lineRule="auto"/>
        <w:ind w:right="420" w:firstLine="3614" w:firstLineChars="1000"/>
        <w:rPr>
          <w:rFonts w:ascii="宋体" w:hAnsi="宋体" w:cs="宋体"/>
          <w:b/>
          <w:color w:val="auto"/>
          <w:kern w:val="0"/>
          <w:sz w:val="36"/>
          <w:szCs w:val="36"/>
          <w:highlight w:val="none"/>
        </w:rPr>
      </w:pPr>
    </w:p>
    <w:p w14:paraId="40DF9FC8">
      <w:pPr>
        <w:spacing w:line="360" w:lineRule="auto"/>
        <w:ind w:right="420" w:firstLine="3614" w:firstLineChars="1000"/>
        <w:rPr>
          <w:rFonts w:ascii="宋体" w:hAnsi="宋体" w:cs="宋体"/>
          <w:b/>
          <w:color w:val="auto"/>
          <w:kern w:val="0"/>
          <w:sz w:val="36"/>
          <w:szCs w:val="36"/>
          <w:highlight w:val="none"/>
        </w:rPr>
      </w:pPr>
    </w:p>
    <w:p w14:paraId="7886AF6C">
      <w:pPr>
        <w:spacing w:line="360" w:lineRule="auto"/>
        <w:ind w:right="420" w:firstLine="3614" w:firstLineChars="1000"/>
        <w:rPr>
          <w:rFonts w:ascii="宋体" w:hAnsi="宋体" w:cs="宋体"/>
          <w:b/>
          <w:color w:val="auto"/>
          <w:kern w:val="0"/>
          <w:sz w:val="36"/>
          <w:szCs w:val="36"/>
          <w:highlight w:val="none"/>
        </w:rPr>
      </w:pPr>
    </w:p>
    <w:p w14:paraId="5FE606C2">
      <w:pPr>
        <w:spacing w:line="360" w:lineRule="auto"/>
        <w:ind w:right="420" w:firstLine="3614" w:firstLineChars="1000"/>
        <w:rPr>
          <w:rFonts w:ascii="宋体" w:hAnsi="宋体" w:cs="宋体"/>
          <w:b/>
          <w:color w:val="auto"/>
          <w:kern w:val="0"/>
          <w:sz w:val="36"/>
          <w:szCs w:val="36"/>
          <w:highlight w:val="none"/>
        </w:rPr>
      </w:pPr>
    </w:p>
    <w:p w14:paraId="1D9E3160">
      <w:pPr>
        <w:spacing w:line="360" w:lineRule="auto"/>
        <w:ind w:right="420" w:firstLine="3614" w:firstLineChars="1000"/>
        <w:rPr>
          <w:rFonts w:ascii="宋体" w:hAnsi="宋体" w:cs="宋体"/>
          <w:b/>
          <w:color w:val="auto"/>
          <w:kern w:val="0"/>
          <w:sz w:val="36"/>
          <w:szCs w:val="36"/>
          <w:highlight w:val="none"/>
        </w:rPr>
      </w:pPr>
    </w:p>
    <w:p w14:paraId="182588C4">
      <w:pPr>
        <w:spacing w:line="360" w:lineRule="auto"/>
        <w:ind w:right="420" w:firstLine="3614" w:firstLineChars="1000"/>
        <w:rPr>
          <w:rFonts w:ascii="宋体" w:hAnsi="宋体" w:cs="宋体"/>
          <w:b/>
          <w:color w:val="auto"/>
          <w:kern w:val="0"/>
          <w:sz w:val="36"/>
          <w:szCs w:val="36"/>
          <w:highlight w:val="none"/>
        </w:rPr>
      </w:pPr>
    </w:p>
    <w:p w14:paraId="76A11B1B">
      <w:pPr>
        <w:spacing w:line="360" w:lineRule="auto"/>
        <w:ind w:right="420" w:firstLine="3614" w:firstLineChars="1000"/>
        <w:rPr>
          <w:rFonts w:ascii="宋体" w:hAnsi="宋体" w:cs="宋体"/>
          <w:b/>
          <w:color w:val="auto"/>
          <w:kern w:val="0"/>
          <w:sz w:val="36"/>
          <w:szCs w:val="36"/>
          <w:highlight w:val="none"/>
        </w:rPr>
      </w:pPr>
    </w:p>
    <w:p w14:paraId="4A4CBA17">
      <w:pPr>
        <w:spacing w:line="360" w:lineRule="auto"/>
        <w:ind w:right="420" w:firstLine="3614" w:firstLineChars="1000"/>
        <w:rPr>
          <w:rFonts w:ascii="宋体" w:hAnsi="宋体" w:cs="宋体"/>
          <w:b/>
          <w:color w:val="auto"/>
          <w:kern w:val="0"/>
          <w:sz w:val="36"/>
          <w:szCs w:val="36"/>
          <w:highlight w:val="none"/>
        </w:rPr>
      </w:pPr>
    </w:p>
    <w:p w14:paraId="74E4B6B8">
      <w:pPr>
        <w:spacing w:line="360" w:lineRule="auto"/>
        <w:ind w:right="420" w:firstLine="3614" w:firstLineChars="1000"/>
        <w:rPr>
          <w:rFonts w:ascii="宋体" w:hAnsi="宋体" w:cs="宋体"/>
          <w:b/>
          <w:color w:val="auto"/>
          <w:kern w:val="0"/>
          <w:sz w:val="36"/>
          <w:szCs w:val="36"/>
          <w:highlight w:val="none"/>
        </w:rPr>
      </w:pPr>
    </w:p>
    <w:p w14:paraId="642366F1">
      <w:pPr>
        <w:spacing w:line="360" w:lineRule="auto"/>
        <w:ind w:right="420" w:firstLine="3614" w:firstLineChars="1000"/>
        <w:rPr>
          <w:rFonts w:ascii="宋体" w:hAnsi="宋体" w:cs="宋体"/>
          <w:b/>
          <w:color w:val="auto"/>
          <w:kern w:val="0"/>
          <w:sz w:val="36"/>
          <w:szCs w:val="36"/>
          <w:highlight w:val="none"/>
        </w:rPr>
      </w:pPr>
    </w:p>
    <w:p w14:paraId="3713DAB9">
      <w:pPr>
        <w:spacing w:line="360" w:lineRule="auto"/>
        <w:ind w:right="420" w:firstLine="3614" w:firstLineChars="1000"/>
        <w:rPr>
          <w:rFonts w:ascii="宋体" w:hAnsi="宋体" w:cs="宋体"/>
          <w:b/>
          <w:color w:val="auto"/>
          <w:kern w:val="0"/>
          <w:sz w:val="36"/>
          <w:szCs w:val="36"/>
          <w:highlight w:val="none"/>
        </w:rPr>
      </w:pPr>
    </w:p>
    <w:p w14:paraId="6DC83337">
      <w:pPr>
        <w:spacing w:line="360" w:lineRule="auto"/>
        <w:ind w:right="420" w:firstLine="3614" w:firstLineChars="1000"/>
        <w:rPr>
          <w:rFonts w:ascii="宋体" w:hAnsi="宋体" w:cs="宋体"/>
          <w:b/>
          <w:color w:val="auto"/>
          <w:kern w:val="0"/>
          <w:sz w:val="36"/>
          <w:szCs w:val="36"/>
          <w:highlight w:val="none"/>
        </w:rPr>
      </w:pPr>
    </w:p>
    <w:p w14:paraId="04F54239">
      <w:pPr>
        <w:spacing w:line="360" w:lineRule="auto"/>
        <w:ind w:right="420" w:firstLine="3614" w:firstLineChars="1000"/>
        <w:rPr>
          <w:rFonts w:ascii="宋体" w:hAnsi="宋体" w:cs="宋体"/>
          <w:b/>
          <w:color w:val="auto"/>
          <w:kern w:val="0"/>
          <w:sz w:val="36"/>
          <w:szCs w:val="36"/>
          <w:highlight w:val="none"/>
        </w:rPr>
      </w:pPr>
    </w:p>
    <w:p w14:paraId="216390D1">
      <w:pPr>
        <w:spacing w:line="360" w:lineRule="auto"/>
        <w:ind w:right="420" w:firstLine="3614" w:firstLineChars="1000"/>
        <w:rPr>
          <w:rFonts w:ascii="宋体" w:hAnsi="宋体" w:cs="宋体"/>
          <w:b/>
          <w:color w:val="auto"/>
          <w:kern w:val="0"/>
          <w:sz w:val="36"/>
          <w:szCs w:val="36"/>
          <w:highlight w:val="none"/>
        </w:rPr>
      </w:pPr>
    </w:p>
    <w:p w14:paraId="0B61EC61">
      <w:pPr>
        <w:pStyle w:val="83"/>
        <w:jc w:val="center"/>
        <w:rPr>
          <w:b/>
          <w:color w:val="auto"/>
          <w:sz w:val="36"/>
          <w:szCs w:val="36"/>
          <w:highlight w:val="none"/>
        </w:rPr>
      </w:pPr>
      <w:bookmarkStart w:id="414" w:name="_Toc465665161"/>
      <w:r>
        <w:rPr>
          <w:rFonts w:hint="eastAsia"/>
          <w:b/>
          <w:color w:val="auto"/>
          <w:sz w:val="36"/>
          <w:szCs w:val="36"/>
          <w:highlight w:val="none"/>
        </w:rPr>
        <w:t>附件</w:t>
      </w:r>
      <w:bookmarkEnd w:id="414"/>
    </w:p>
    <w:p w14:paraId="530C23C3">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附件1：</w:t>
      </w:r>
    </w:p>
    <w:p w14:paraId="517976BD">
      <w:pPr>
        <w:spacing w:line="360" w:lineRule="auto"/>
        <w:jc w:val="center"/>
        <w:rPr>
          <w:rFonts w:ascii="宋体" w:hAnsi="宋体" w:cs="宋体"/>
          <w:b/>
          <w:color w:val="auto"/>
          <w:spacing w:val="6"/>
          <w:sz w:val="21"/>
          <w:szCs w:val="21"/>
          <w:highlight w:val="none"/>
        </w:rPr>
      </w:pPr>
      <w:bookmarkStart w:id="415" w:name="OLE_LINK14"/>
      <w:bookmarkStart w:id="416" w:name="OLE_LINK13"/>
      <w:r>
        <w:rPr>
          <w:rFonts w:hint="eastAsia" w:ascii="宋体" w:hAnsi="宋体" w:cs="宋体"/>
          <w:b/>
          <w:color w:val="auto"/>
          <w:spacing w:val="6"/>
          <w:sz w:val="21"/>
          <w:szCs w:val="21"/>
          <w:highlight w:val="none"/>
        </w:rPr>
        <w:t>残疾人福利性单位声明函</w:t>
      </w:r>
    </w:p>
    <w:bookmarkEnd w:id="415"/>
    <w:bookmarkEnd w:id="416"/>
    <w:p w14:paraId="148AE344">
      <w:pPr>
        <w:spacing w:line="360" w:lineRule="auto"/>
        <w:rPr>
          <w:rFonts w:ascii="宋体" w:hAnsi="宋体" w:cs="宋体"/>
          <w:b/>
          <w:color w:val="auto"/>
          <w:spacing w:val="6"/>
          <w:sz w:val="21"/>
          <w:szCs w:val="21"/>
          <w:highlight w:val="none"/>
        </w:rPr>
      </w:pPr>
    </w:p>
    <w:p w14:paraId="1C89D77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07D72C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4B8245D7">
      <w:pPr>
        <w:spacing w:line="360" w:lineRule="auto"/>
        <w:ind w:firstLine="420" w:firstLineChars="200"/>
        <w:rPr>
          <w:rFonts w:ascii="宋体" w:hAnsi="宋体" w:cs="宋体"/>
          <w:color w:val="auto"/>
          <w:sz w:val="21"/>
          <w:szCs w:val="21"/>
          <w:highlight w:val="none"/>
        </w:rPr>
      </w:pPr>
    </w:p>
    <w:p w14:paraId="733742D5">
      <w:pPr>
        <w:spacing w:line="360" w:lineRule="auto"/>
        <w:ind w:firstLine="420" w:firstLineChars="200"/>
        <w:rPr>
          <w:rFonts w:ascii="宋体" w:hAnsi="宋体" w:cs="宋体"/>
          <w:color w:val="auto"/>
          <w:sz w:val="21"/>
          <w:szCs w:val="21"/>
          <w:highlight w:val="none"/>
        </w:rPr>
      </w:pPr>
    </w:p>
    <w:p w14:paraId="34BACA96">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公章</w:t>
      </w:r>
      <w:r>
        <w:rPr>
          <w:rFonts w:hint="eastAsia" w:ascii="宋体" w:hAnsi="宋体" w:cs="宋体"/>
          <w:color w:val="auto"/>
          <w:kern w:val="0"/>
          <w:sz w:val="21"/>
          <w:szCs w:val="21"/>
          <w:highlight w:val="none"/>
          <w:lang w:val="zh-CN"/>
        </w:rPr>
        <w:t>）</w:t>
      </w:r>
      <w:r>
        <w:rPr>
          <w:rFonts w:hint="eastAsia" w:ascii="宋体" w:hAnsi="宋体" w:cs="宋体"/>
          <w:color w:val="auto"/>
          <w:sz w:val="21"/>
          <w:szCs w:val="21"/>
          <w:highlight w:val="none"/>
        </w:rPr>
        <w:t>：</w:t>
      </w:r>
    </w:p>
    <w:p w14:paraId="596C49AC">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30DF4CC2">
      <w:pPr>
        <w:spacing w:line="360" w:lineRule="auto"/>
        <w:ind w:firstLine="420" w:firstLineChars="200"/>
        <w:rPr>
          <w:rFonts w:ascii="宋体" w:hAnsi="宋体" w:cs="宋体"/>
          <w:color w:val="auto"/>
          <w:sz w:val="21"/>
          <w:szCs w:val="21"/>
          <w:highlight w:val="none"/>
        </w:rPr>
      </w:pPr>
    </w:p>
    <w:p w14:paraId="7188E2B0">
      <w:pPr>
        <w:spacing w:line="360" w:lineRule="auto"/>
        <w:ind w:firstLine="420" w:firstLineChars="200"/>
        <w:rPr>
          <w:rFonts w:ascii="宋体" w:hAnsi="宋体" w:cs="宋体"/>
          <w:color w:val="auto"/>
          <w:sz w:val="21"/>
          <w:szCs w:val="21"/>
          <w:highlight w:val="none"/>
        </w:rPr>
      </w:pPr>
    </w:p>
    <w:p w14:paraId="03757997">
      <w:pPr>
        <w:spacing w:line="360" w:lineRule="auto"/>
        <w:ind w:firstLine="420" w:firstLineChars="200"/>
        <w:rPr>
          <w:rFonts w:ascii="宋体" w:hAnsi="宋体" w:cs="宋体"/>
          <w:color w:val="auto"/>
          <w:sz w:val="21"/>
          <w:szCs w:val="21"/>
          <w:highlight w:val="none"/>
        </w:rPr>
      </w:pPr>
    </w:p>
    <w:p w14:paraId="196A5253">
      <w:pPr>
        <w:spacing w:line="360" w:lineRule="auto"/>
        <w:ind w:firstLine="420" w:firstLineChars="200"/>
        <w:rPr>
          <w:rFonts w:ascii="宋体" w:hAnsi="宋体" w:cs="宋体"/>
          <w:color w:val="auto"/>
          <w:sz w:val="21"/>
          <w:szCs w:val="21"/>
          <w:highlight w:val="none"/>
        </w:rPr>
      </w:pPr>
    </w:p>
    <w:p w14:paraId="707191C9">
      <w:pPr>
        <w:spacing w:line="360" w:lineRule="auto"/>
        <w:ind w:firstLine="420" w:firstLineChars="200"/>
        <w:rPr>
          <w:rFonts w:ascii="宋体" w:hAnsi="宋体" w:cs="宋体"/>
          <w:color w:val="auto"/>
          <w:sz w:val="21"/>
          <w:szCs w:val="21"/>
          <w:highlight w:val="none"/>
        </w:rPr>
      </w:pPr>
    </w:p>
    <w:p w14:paraId="225CEBE7">
      <w:pPr>
        <w:spacing w:line="360" w:lineRule="auto"/>
        <w:rPr>
          <w:rFonts w:ascii="宋体" w:hAnsi="宋体" w:cs="宋体"/>
          <w:b/>
          <w:color w:val="auto"/>
          <w:sz w:val="21"/>
          <w:szCs w:val="21"/>
          <w:highlight w:val="none"/>
        </w:rPr>
      </w:pPr>
    </w:p>
    <w:p w14:paraId="5CA8E297">
      <w:pPr>
        <w:spacing w:line="360" w:lineRule="auto"/>
        <w:rPr>
          <w:rFonts w:ascii="宋体" w:hAnsi="宋体" w:cs="宋体"/>
          <w:b/>
          <w:color w:val="auto"/>
          <w:sz w:val="21"/>
          <w:szCs w:val="21"/>
          <w:highlight w:val="none"/>
        </w:rPr>
      </w:pPr>
    </w:p>
    <w:p w14:paraId="2AF3CBEB">
      <w:pPr>
        <w:spacing w:line="360" w:lineRule="auto"/>
        <w:rPr>
          <w:rFonts w:ascii="宋体" w:hAnsi="宋体" w:cs="宋体"/>
          <w:b/>
          <w:color w:val="auto"/>
          <w:sz w:val="21"/>
          <w:szCs w:val="21"/>
          <w:highlight w:val="none"/>
        </w:rPr>
      </w:pPr>
    </w:p>
    <w:p w14:paraId="321C1544">
      <w:pPr>
        <w:spacing w:line="360" w:lineRule="auto"/>
        <w:rPr>
          <w:rFonts w:ascii="宋体" w:hAnsi="宋体" w:cs="宋体"/>
          <w:b/>
          <w:color w:val="auto"/>
          <w:sz w:val="21"/>
          <w:szCs w:val="21"/>
          <w:highlight w:val="none"/>
        </w:rPr>
      </w:pPr>
    </w:p>
    <w:p w14:paraId="504C4999">
      <w:pPr>
        <w:spacing w:line="360" w:lineRule="auto"/>
        <w:rPr>
          <w:rFonts w:ascii="宋体" w:hAnsi="宋体" w:cs="宋体"/>
          <w:b/>
          <w:color w:val="auto"/>
          <w:sz w:val="21"/>
          <w:szCs w:val="21"/>
          <w:highlight w:val="none"/>
        </w:rPr>
      </w:pPr>
    </w:p>
    <w:p w14:paraId="6BDB1EFE">
      <w:pPr>
        <w:spacing w:line="360" w:lineRule="auto"/>
        <w:rPr>
          <w:rFonts w:ascii="宋体" w:hAnsi="宋体" w:cs="宋体"/>
          <w:b/>
          <w:color w:val="auto"/>
          <w:sz w:val="21"/>
          <w:szCs w:val="21"/>
          <w:highlight w:val="none"/>
        </w:rPr>
      </w:pPr>
    </w:p>
    <w:p w14:paraId="13CF0D1D">
      <w:pPr>
        <w:spacing w:line="360" w:lineRule="auto"/>
        <w:rPr>
          <w:rFonts w:ascii="宋体" w:hAnsi="宋体" w:cs="宋体"/>
          <w:b/>
          <w:color w:val="auto"/>
          <w:sz w:val="21"/>
          <w:szCs w:val="21"/>
          <w:highlight w:val="none"/>
        </w:rPr>
      </w:pPr>
    </w:p>
    <w:p w14:paraId="14B6D407">
      <w:pPr>
        <w:spacing w:line="360" w:lineRule="auto"/>
        <w:rPr>
          <w:rFonts w:ascii="宋体" w:hAnsi="宋体" w:cs="宋体"/>
          <w:b/>
          <w:color w:val="auto"/>
          <w:sz w:val="21"/>
          <w:szCs w:val="21"/>
          <w:highlight w:val="none"/>
        </w:rPr>
      </w:pPr>
    </w:p>
    <w:p w14:paraId="7EBF1601">
      <w:pPr>
        <w:spacing w:line="360" w:lineRule="auto"/>
        <w:rPr>
          <w:rFonts w:ascii="宋体" w:hAnsi="宋体" w:cs="宋体"/>
          <w:b/>
          <w:color w:val="auto"/>
          <w:sz w:val="21"/>
          <w:szCs w:val="21"/>
          <w:highlight w:val="none"/>
        </w:rPr>
      </w:pPr>
    </w:p>
    <w:p w14:paraId="6EACCA28">
      <w:pPr>
        <w:spacing w:line="360" w:lineRule="auto"/>
        <w:jc w:val="left"/>
        <w:rPr>
          <w:rFonts w:ascii="宋体" w:hAnsi="宋体" w:cs="宋体"/>
          <w:b/>
          <w:color w:val="auto"/>
          <w:spacing w:val="6"/>
          <w:sz w:val="21"/>
          <w:szCs w:val="21"/>
          <w:highlight w:val="none"/>
        </w:rPr>
      </w:pPr>
    </w:p>
    <w:p w14:paraId="39955B20">
      <w:pPr>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br w:type="page"/>
      </w:r>
    </w:p>
    <w:p w14:paraId="2645D675">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附件2：质疑函范本及制作说明</w:t>
      </w:r>
    </w:p>
    <w:p w14:paraId="607A4C9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61630E5E">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598879DB">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61D3E9E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15148E7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6F5C85B">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61576D4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C6E994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F45D741">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27BCF0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18D61EB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2A3BA47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3922EE2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271D320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083C9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3FD4542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461932A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6B836FB">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49516AD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7941F4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585025B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5B9AA79">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47332626">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5A3D899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6D09180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7D339782">
      <w:pPr>
        <w:spacing w:line="360" w:lineRule="auto"/>
        <w:jc w:val="center"/>
        <w:rPr>
          <w:rFonts w:ascii="宋体" w:hAnsi="宋体" w:cs="宋体"/>
          <w:b/>
          <w:bCs/>
          <w:color w:val="auto"/>
          <w:sz w:val="21"/>
          <w:szCs w:val="21"/>
          <w:highlight w:val="none"/>
        </w:rPr>
      </w:pPr>
    </w:p>
    <w:p w14:paraId="787F9FB1">
      <w:pPr>
        <w:spacing w:line="360" w:lineRule="auto"/>
        <w:rPr>
          <w:rFonts w:ascii="宋体" w:hAnsi="宋体" w:cs="宋体"/>
          <w:b/>
          <w:color w:val="auto"/>
          <w:sz w:val="21"/>
          <w:szCs w:val="21"/>
          <w:highlight w:val="none"/>
        </w:rPr>
      </w:pPr>
    </w:p>
    <w:p w14:paraId="0B2C6537">
      <w:pPr>
        <w:spacing w:line="360" w:lineRule="auto"/>
        <w:rPr>
          <w:rFonts w:ascii="宋体" w:hAnsi="宋体" w:cs="宋体"/>
          <w:b/>
          <w:color w:val="auto"/>
          <w:sz w:val="21"/>
          <w:szCs w:val="21"/>
          <w:highlight w:val="none"/>
        </w:rPr>
      </w:pPr>
    </w:p>
    <w:p w14:paraId="49B24AE9">
      <w:pPr>
        <w:spacing w:line="360" w:lineRule="auto"/>
        <w:rPr>
          <w:rFonts w:ascii="宋体" w:hAnsi="宋体" w:cs="宋体"/>
          <w:b/>
          <w:color w:val="auto"/>
          <w:sz w:val="21"/>
          <w:szCs w:val="21"/>
          <w:highlight w:val="none"/>
        </w:rPr>
      </w:pPr>
    </w:p>
    <w:p w14:paraId="34771EF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1585A8D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40A3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C65AE22">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65B97C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3BBF960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6BFF85D5">
      <w:pPr>
        <w:widowControl/>
        <w:spacing w:line="360" w:lineRule="auto"/>
        <w:ind w:firstLine="420" w:firstLineChars="200"/>
        <w:jc w:val="left"/>
        <w:rPr>
          <w:rFonts w:hint="eastAsia" w:ascii="宋体" w:hAnsi="宋体" w:cs="宋体"/>
          <w:b/>
          <w:color w:val="auto"/>
          <w:spacing w:val="6"/>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b/>
          <w:color w:val="auto"/>
          <w:spacing w:val="6"/>
          <w:sz w:val="21"/>
          <w:szCs w:val="21"/>
          <w:highlight w:val="none"/>
        </w:rPr>
        <w:br w:type="page"/>
      </w:r>
    </w:p>
    <w:p w14:paraId="5ED71B9A">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附件3：投诉书范本及制作说明</w:t>
      </w:r>
    </w:p>
    <w:p w14:paraId="6ED8AF90">
      <w:pPr>
        <w:spacing w:line="360" w:lineRule="auto"/>
        <w:jc w:val="center"/>
        <w:rPr>
          <w:rFonts w:ascii="宋体" w:hAnsi="宋体" w:cs="宋体"/>
          <w:b/>
          <w:color w:val="auto"/>
          <w:sz w:val="21"/>
          <w:szCs w:val="21"/>
          <w:highlight w:val="none"/>
        </w:rPr>
      </w:pPr>
    </w:p>
    <w:p w14:paraId="342F493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7759D1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4C19FE9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2E5BB49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C99C11">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89EEC3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7B2A4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B108D1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6E34770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5B1370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B850B8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C5D6B6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7E58DCE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68B3F5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8B37667">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AEB12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F45353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D77F73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05D9DF0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389614C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CB631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3DC98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3984DBB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0AB6395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59DD1C2A">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6EA8BC2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84C666">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32B710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139934E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6A6F7C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A9C72E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8485AF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8CA441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12C708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1048AEA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4BD864B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1B94DD1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0B1BC6E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06730D3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93711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EF6837C">
      <w:pPr>
        <w:spacing w:line="360" w:lineRule="auto"/>
        <w:rPr>
          <w:rFonts w:ascii="宋体" w:hAnsi="宋体" w:cs="宋体"/>
          <w:b/>
          <w:color w:val="auto"/>
          <w:sz w:val="21"/>
          <w:szCs w:val="21"/>
          <w:highlight w:val="none"/>
        </w:rPr>
      </w:pPr>
    </w:p>
    <w:p w14:paraId="1648FC64">
      <w:pPr>
        <w:spacing w:line="360" w:lineRule="auto"/>
        <w:rPr>
          <w:rFonts w:ascii="宋体" w:hAnsi="宋体" w:cs="宋体"/>
          <w:b/>
          <w:color w:val="auto"/>
          <w:sz w:val="21"/>
          <w:szCs w:val="21"/>
          <w:highlight w:val="none"/>
        </w:rPr>
      </w:pPr>
    </w:p>
    <w:p w14:paraId="5A56ADA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67BDB2DA">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4EC8761F">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8BB06E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7EE5D47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340D5C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4BBE348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CD671A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232F5E5D">
      <w:pPr>
        <w:spacing w:line="360" w:lineRule="auto"/>
        <w:rPr>
          <w:rFonts w:ascii="宋体" w:hAnsi="宋体" w:cs="宋体"/>
          <w:b/>
          <w:color w:val="auto"/>
          <w:sz w:val="21"/>
          <w:szCs w:val="21"/>
          <w:highlight w:val="none"/>
        </w:rPr>
      </w:pPr>
    </w:p>
    <w:p w14:paraId="7AC246D7">
      <w:pPr>
        <w:autoSpaceDE w:val="0"/>
        <w:autoSpaceDN w:val="0"/>
        <w:jc w:val="center"/>
        <w:rPr>
          <w:rFonts w:ascii="宋体" w:hAnsi="宋体" w:cs="宋体"/>
          <w:b/>
          <w:color w:val="auto"/>
          <w:spacing w:val="6"/>
          <w:sz w:val="21"/>
          <w:szCs w:val="21"/>
          <w:highlight w:val="none"/>
        </w:rPr>
      </w:pPr>
    </w:p>
    <w:p w14:paraId="5357DEE5">
      <w:pPr>
        <w:autoSpaceDE w:val="0"/>
        <w:autoSpaceDN w:val="0"/>
        <w:jc w:val="center"/>
        <w:rPr>
          <w:rFonts w:ascii="宋体" w:hAnsi="宋体" w:cs="宋体"/>
          <w:b/>
          <w:color w:val="auto"/>
          <w:spacing w:val="6"/>
          <w:sz w:val="21"/>
          <w:szCs w:val="21"/>
          <w:highlight w:val="none"/>
        </w:rPr>
      </w:pPr>
    </w:p>
    <w:p w14:paraId="611D4620">
      <w:pPr>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br w:type="page"/>
      </w:r>
    </w:p>
    <w:p w14:paraId="04C280A6">
      <w:pPr>
        <w:autoSpaceDE w:val="0"/>
        <w:autoSpaceDN w:val="0"/>
        <w:jc w:val="left"/>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附件4：</w:t>
      </w:r>
      <w:r>
        <w:rPr>
          <w:rFonts w:hint="eastAsia" w:ascii="宋体" w:hAnsi="宋体" w:cs="宋体"/>
          <w:b/>
          <w:bCs/>
          <w:color w:val="auto"/>
          <w:sz w:val="21"/>
          <w:szCs w:val="21"/>
          <w:highlight w:val="none"/>
        </w:rPr>
        <w:t>业务专用章使用说明函</w:t>
      </w:r>
    </w:p>
    <w:p w14:paraId="6EE72C22">
      <w:pPr>
        <w:spacing w:line="360" w:lineRule="auto"/>
        <w:rPr>
          <w:rFonts w:ascii="宋体" w:hAnsi="宋体" w:cs="宋体"/>
          <w:color w:val="auto"/>
          <w:sz w:val="21"/>
          <w:szCs w:val="21"/>
          <w:highlight w:val="none"/>
          <w:u w:val="single"/>
        </w:rPr>
      </w:pPr>
    </w:p>
    <w:p w14:paraId="71F9EB8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4A582A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你方组织的（项目名称）【招标编号：（采购编号）】</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7E4E1F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5F3574C9">
      <w:pPr>
        <w:spacing w:line="360" w:lineRule="auto"/>
        <w:ind w:firstLine="494"/>
        <w:rPr>
          <w:rFonts w:ascii="宋体" w:hAnsi="宋体" w:cs="宋体"/>
          <w:color w:val="auto"/>
          <w:sz w:val="21"/>
          <w:szCs w:val="21"/>
          <w:highlight w:val="none"/>
        </w:rPr>
      </w:pPr>
    </w:p>
    <w:p w14:paraId="76B6E8BF">
      <w:pPr>
        <w:spacing w:line="360" w:lineRule="auto"/>
        <w:ind w:firstLine="494"/>
        <w:rPr>
          <w:rFonts w:ascii="宋体" w:hAnsi="宋体" w:cs="宋体"/>
          <w:color w:val="auto"/>
          <w:sz w:val="21"/>
          <w:szCs w:val="21"/>
          <w:highlight w:val="none"/>
        </w:rPr>
      </w:pPr>
    </w:p>
    <w:p w14:paraId="00F38EB6">
      <w:pPr>
        <w:spacing w:line="360" w:lineRule="auto"/>
        <w:ind w:firstLine="494"/>
        <w:rPr>
          <w:rFonts w:ascii="宋体" w:hAnsi="宋体" w:cs="宋体"/>
          <w:color w:val="auto"/>
          <w:sz w:val="21"/>
          <w:szCs w:val="21"/>
          <w:highlight w:val="none"/>
        </w:rPr>
      </w:pPr>
    </w:p>
    <w:p w14:paraId="43CFF60C">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1D64AA6">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5FE90F7D">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35ADDBA">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rPr>
        <w:t>投标单位法定名称章（印模）                投标单位“XX专用章”（印模）</w:t>
      </w:r>
    </w:p>
    <w:p w14:paraId="3B33361E">
      <w:pPr>
        <w:autoSpaceDE w:val="0"/>
        <w:autoSpaceDN w:val="0"/>
        <w:jc w:val="center"/>
        <w:rPr>
          <w:rFonts w:ascii="宋体" w:hAnsi="宋体" w:cs="宋体"/>
          <w:b/>
          <w:color w:val="auto"/>
          <w:spacing w:val="6"/>
          <w:sz w:val="21"/>
          <w:szCs w:val="21"/>
          <w:highlight w:val="none"/>
        </w:rPr>
      </w:pPr>
    </w:p>
    <w:p w14:paraId="5159CDFC">
      <w:pPr>
        <w:autoSpaceDE w:val="0"/>
        <w:autoSpaceDN w:val="0"/>
        <w:jc w:val="center"/>
        <w:rPr>
          <w:rFonts w:ascii="宋体" w:hAnsi="宋体" w:cs="宋体"/>
          <w:b/>
          <w:color w:val="auto"/>
          <w:spacing w:val="6"/>
          <w:sz w:val="21"/>
          <w:szCs w:val="21"/>
          <w:highlight w:val="none"/>
        </w:rPr>
      </w:pPr>
    </w:p>
    <w:p w14:paraId="6F86CC63">
      <w:pPr>
        <w:autoSpaceDE w:val="0"/>
        <w:autoSpaceDN w:val="0"/>
        <w:jc w:val="center"/>
        <w:rPr>
          <w:rFonts w:ascii="宋体" w:hAnsi="宋体" w:cs="宋体"/>
          <w:b/>
          <w:color w:val="auto"/>
          <w:spacing w:val="6"/>
          <w:sz w:val="21"/>
          <w:szCs w:val="21"/>
          <w:highlight w:val="none"/>
        </w:rPr>
      </w:pPr>
    </w:p>
    <w:p w14:paraId="283D2D55">
      <w:pPr>
        <w:autoSpaceDE w:val="0"/>
        <w:autoSpaceDN w:val="0"/>
        <w:jc w:val="center"/>
        <w:rPr>
          <w:rFonts w:ascii="宋体" w:hAnsi="宋体" w:cs="宋体"/>
          <w:b/>
          <w:color w:val="auto"/>
          <w:spacing w:val="6"/>
          <w:sz w:val="21"/>
          <w:szCs w:val="21"/>
          <w:highlight w:val="none"/>
        </w:rPr>
      </w:pPr>
    </w:p>
    <w:p w14:paraId="74982159">
      <w:pPr>
        <w:autoSpaceDE w:val="0"/>
        <w:autoSpaceDN w:val="0"/>
        <w:jc w:val="center"/>
        <w:rPr>
          <w:rFonts w:ascii="宋体" w:hAnsi="宋体" w:cs="宋体"/>
          <w:b/>
          <w:color w:val="auto"/>
          <w:spacing w:val="6"/>
          <w:sz w:val="21"/>
          <w:szCs w:val="21"/>
          <w:highlight w:val="none"/>
        </w:rPr>
      </w:pPr>
    </w:p>
    <w:p w14:paraId="59E23073">
      <w:pPr>
        <w:autoSpaceDE w:val="0"/>
        <w:autoSpaceDN w:val="0"/>
        <w:jc w:val="center"/>
        <w:rPr>
          <w:rFonts w:ascii="宋体" w:hAnsi="宋体" w:cs="宋体"/>
          <w:b/>
          <w:color w:val="auto"/>
          <w:spacing w:val="6"/>
          <w:sz w:val="21"/>
          <w:szCs w:val="21"/>
          <w:highlight w:val="none"/>
        </w:rPr>
      </w:pPr>
    </w:p>
    <w:p w14:paraId="34F97D30">
      <w:pPr>
        <w:autoSpaceDE w:val="0"/>
        <w:autoSpaceDN w:val="0"/>
        <w:jc w:val="center"/>
        <w:rPr>
          <w:rFonts w:ascii="宋体" w:hAnsi="宋体" w:cs="宋体"/>
          <w:b/>
          <w:color w:val="auto"/>
          <w:spacing w:val="6"/>
          <w:sz w:val="21"/>
          <w:szCs w:val="21"/>
          <w:highlight w:val="none"/>
        </w:rPr>
      </w:pPr>
    </w:p>
    <w:p w14:paraId="140E1D9D">
      <w:pPr>
        <w:autoSpaceDE w:val="0"/>
        <w:autoSpaceDN w:val="0"/>
        <w:jc w:val="center"/>
        <w:rPr>
          <w:rFonts w:ascii="宋体" w:hAnsi="宋体" w:cs="宋体"/>
          <w:b/>
          <w:color w:val="auto"/>
          <w:spacing w:val="6"/>
          <w:sz w:val="21"/>
          <w:szCs w:val="21"/>
          <w:highlight w:val="none"/>
        </w:rPr>
      </w:pPr>
    </w:p>
    <w:p w14:paraId="52D162B7">
      <w:pPr>
        <w:autoSpaceDE w:val="0"/>
        <w:autoSpaceDN w:val="0"/>
        <w:jc w:val="center"/>
        <w:rPr>
          <w:rFonts w:ascii="宋体" w:hAnsi="宋体" w:cs="宋体"/>
          <w:b/>
          <w:color w:val="auto"/>
          <w:spacing w:val="6"/>
          <w:sz w:val="21"/>
          <w:szCs w:val="21"/>
          <w:highlight w:val="none"/>
        </w:rPr>
      </w:pPr>
    </w:p>
    <w:p w14:paraId="13E9A5DA">
      <w:pPr>
        <w:autoSpaceDE w:val="0"/>
        <w:autoSpaceDN w:val="0"/>
        <w:jc w:val="center"/>
        <w:rPr>
          <w:rFonts w:ascii="宋体" w:hAnsi="宋体" w:cs="宋体"/>
          <w:b/>
          <w:color w:val="auto"/>
          <w:spacing w:val="6"/>
          <w:sz w:val="21"/>
          <w:szCs w:val="21"/>
          <w:highlight w:val="none"/>
        </w:rPr>
      </w:pPr>
    </w:p>
    <w:p w14:paraId="39F03E69">
      <w:pPr>
        <w:autoSpaceDE w:val="0"/>
        <w:autoSpaceDN w:val="0"/>
        <w:jc w:val="center"/>
        <w:rPr>
          <w:rFonts w:ascii="宋体" w:hAnsi="宋体" w:cs="宋体"/>
          <w:b/>
          <w:color w:val="auto"/>
          <w:spacing w:val="6"/>
          <w:sz w:val="21"/>
          <w:szCs w:val="21"/>
          <w:highlight w:val="none"/>
        </w:rPr>
      </w:pPr>
    </w:p>
    <w:p w14:paraId="352C4872">
      <w:pPr>
        <w:autoSpaceDE w:val="0"/>
        <w:autoSpaceDN w:val="0"/>
        <w:jc w:val="center"/>
        <w:rPr>
          <w:rFonts w:ascii="宋体" w:hAnsi="宋体" w:cs="宋体"/>
          <w:b/>
          <w:color w:val="auto"/>
          <w:spacing w:val="6"/>
          <w:sz w:val="21"/>
          <w:szCs w:val="21"/>
          <w:highlight w:val="none"/>
        </w:rPr>
      </w:pPr>
    </w:p>
    <w:p w14:paraId="276EDDD8">
      <w:pPr>
        <w:autoSpaceDE w:val="0"/>
        <w:autoSpaceDN w:val="0"/>
        <w:jc w:val="center"/>
        <w:rPr>
          <w:rFonts w:ascii="宋体" w:hAnsi="宋体" w:cs="宋体"/>
          <w:b/>
          <w:color w:val="auto"/>
          <w:spacing w:val="6"/>
          <w:sz w:val="21"/>
          <w:szCs w:val="21"/>
          <w:highlight w:val="none"/>
        </w:rPr>
      </w:pPr>
    </w:p>
    <w:p w14:paraId="5D45D374">
      <w:pPr>
        <w:autoSpaceDE w:val="0"/>
        <w:autoSpaceDN w:val="0"/>
        <w:jc w:val="center"/>
        <w:rPr>
          <w:rFonts w:ascii="宋体" w:hAnsi="宋体" w:cs="宋体"/>
          <w:b/>
          <w:color w:val="auto"/>
          <w:spacing w:val="6"/>
          <w:sz w:val="21"/>
          <w:szCs w:val="21"/>
          <w:highlight w:val="none"/>
        </w:rPr>
      </w:pPr>
    </w:p>
    <w:p w14:paraId="36C8284E">
      <w:pPr>
        <w:autoSpaceDE w:val="0"/>
        <w:autoSpaceDN w:val="0"/>
        <w:jc w:val="center"/>
        <w:rPr>
          <w:rFonts w:ascii="宋体" w:hAnsi="宋体" w:cs="宋体"/>
          <w:b/>
          <w:color w:val="auto"/>
          <w:spacing w:val="6"/>
          <w:sz w:val="21"/>
          <w:szCs w:val="21"/>
          <w:highlight w:val="none"/>
        </w:rPr>
      </w:pPr>
    </w:p>
    <w:p w14:paraId="0B1474E7">
      <w:pPr>
        <w:autoSpaceDE w:val="0"/>
        <w:autoSpaceDN w:val="0"/>
        <w:jc w:val="center"/>
        <w:rPr>
          <w:rFonts w:ascii="宋体" w:hAnsi="宋体" w:cs="宋体"/>
          <w:b/>
          <w:color w:val="auto"/>
          <w:spacing w:val="6"/>
          <w:sz w:val="21"/>
          <w:szCs w:val="21"/>
          <w:highlight w:val="none"/>
        </w:rPr>
      </w:pPr>
    </w:p>
    <w:p w14:paraId="04A332F2">
      <w:pPr>
        <w:autoSpaceDE w:val="0"/>
        <w:autoSpaceDN w:val="0"/>
        <w:jc w:val="center"/>
        <w:rPr>
          <w:rFonts w:ascii="宋体" w:hAnsi="宋体" w:cs="宋体"/>
          <w:b/>
          <w:color w:val="auto"/>
          <w:spacing w:val="6"/>
          <w:sz w:val="21"/>
          <w:szCs w:val="21"/>
          <w:highlight w:val="none"/>
        </w:rPr>
      </w:pPr>
    </w:p>
    <w:p w14:paraId="1A9910B5">
      <w:pPr>
        <w:autoSpaceDE w:val="0"/>
        <w:autoSpaceDN w:val="0"/>
        <w:jc w:val="center"/>
        <w:rPr>
          <w:rFonts w:ascii="宋体" w:hAnsi="宋体" w:cs="宋体"/>
          <w:b/>
          <w:color w:val="auto"/>
          <w:spacing w:val="6"/>
          <w:sz w:val="21"/>
          <w:szCs w:val="21"/>
          <w:highlight w:val="none"/>
        </w:rPr>
      </w:pPr>
    </w:p>
    <w:p w14:paraId="2007DBBE">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424F4DB2">
      <w:pPr>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w:t>
      </w:r>
      <w:r>
        <w:rPr>
          <w:rFonts w:ascii="宋体" w:hAnsi="宋体" w:cs="宋体"/>
          <w:b/>
          <w:color w:val="auto"/>
          <w:kern w:val="0"/>
          <w:sz w:val="21"/>
          <w:szCs w:val="21"/>
          <w:highlight w:val="none"/>
        </w:rPr>
        <w:t>5</w:t>
      </w:r>
      <w:r>
        <w:rPr>
          <w:rFonts w:hint="eastAsia" w:ascii="宋体" w:hAnsi="宋体" w:cs="宋体"/>
          <w:b/>
          <w:color w:val="auto"/>
          <w:kern w:val="0"/>
          <w:sz w:val="21"/>
          <w:szCs w:val="21"/>
          <w:highlight w:val="none"/>
        </w:rPr>
        <w:t>：联合协议</w:t>
      </w:r>
    </w:p>
    <w:p w14:paraId="349D7869">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5820E38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rPr>
        <w:t>（项目名称）【招标编号：（采购编号）】</w:t>
      </w:r>
      <w:r>
        <w:rPr>
          <w:rFonts w:hint="eastAsia" w:ascii="宋体" w:hAnsi="宋体" w:cs="宋体"/>
          <w:color w:val="auto"/>
          <w:kern w:val="0"/>
          <w:sz w:val="21"/>
          <w:szCs w:val="21"/>
          <w:highlight w:val="none"/>
          <w:lang w:val="zh-CN"/>
        </w:rPr>
        <w:t xml:space="preserve">投标。 </w:t>
      </w:r>
    </w:p>
    <w:p w14:paraId="1675C0D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5010799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7268111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EF21610">
      <w:pPr>
        <w:snapToGrid w:val="0"/>
        <w:spacing w:line="360" w:lineRule="auto"/>
        <w:ind w:firstLine="576"/>
        <w:rPr>
          <w:rFonts w:ascii="宋体" w:hAnsi="宋体" w:cs="宋体"/>
          <w:color w:val="auto"/>
          <w:kern w:val="0"/>
          <w:sz w:val="21"/>
          <w:szCs w:val="21"/>
          <w:highlight w:val="none"/>
          <w:lang w:val="zh-CN"/>
        </w:rPr>
      </w:pPr>
      <w:bookmarkStart w:id="4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2C741B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035ABD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417"/>
    <w:p w14:paraId="73017B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260C3E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9FBE84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593F48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18B2F89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10C785F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7CA0D74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A57496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4E107EE2">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联合体成员名称(公章)：</w:t>
      </w:r>
    </w:p>
    <w:p w14:paraId="514FCA41">
      <w:pPr>
        <w:snapToGrid w:val="0"/>
        <w:spacing w:line="360" w:lineRule="auto"/>
        <w:ind w:firstLine="4410" w:firstLineChars="2100"/>
        <w:rPr>
          <w:rStyle w:val="82"/>
          <w:color w:val="auto"/>
          <w:sz w:val="21"/>
          <w:szCs w:val="21"/>
          <w:highlight w:val="none"/>
        </w:rPr>
      </w:pPr>
      <w:r>
        <w:rPr>
          <w:rStyle w:val="82"/>
          <w:rFonts w:hint="eastAsia"/>
          <w:color w:val="auto"/>
          <w:sz w:val="21"/>
          <w:szCs w:val="21"/>
          <w:highlight w:val="none"/>
        </w:rPr>
        <w:t>法定代表人（负责人） (签名)：</w:t>
      </w:r>
    </w:p>
    <w:p w14:paraId="1A9BC205">
      <w:pPr>
        <w:snapToGrid w:val="0"/>
        <w:spacing w:line="360" w:lineRule="auto"/>
        <w:ind w:firstLine="4410" w:firstLineChars="2100"/>
        <w:rPr>
          <w:rFonts w:ascii="宋体" w:hAnsi="宋体" w:cs="宋体"/>
          <w:color w:val="auto"/>
          <w:kern w:val="0"/>
          <w:sz w:val="21"/>
          <w:szCs w:val="21"/>
          <w:highlight w:val="none"/>
          <w:lang w:val="zh-CN"/>
        </w:rPr>
      </w:pPr>
      <w:r>
        <w:rPr>
          <w:rStyle w:val="82"/>
          <w:rFonts w:hint="eastAsia"/>
          <w:color w:val="auto"/>
          <w:sz w:val="21"/>
          <w:szCs w:val="21"/>
          <w:highlight w:val="none"/>
        </w:rPr>
        <w:t>联合体成</w:t>
      </w:r>
      <w:r>
        <w:rPr>
          <w:rFonts w:hint="eastAsia" w:ascii="宋体" w:hAnsi="宋体" w:cs="宋体"/>
          <w:color w:val="auto"/>
          <w:kern w:val="0"/>
          <w:sz w:val="21"/>
          <w:szCs w:val="21"/>
          <w:highlight w:val="none"/>
          <w:lang w:val="zh-CN"/>
        </w:rPr>
        <w:t>员名称(公章)：</w:t>
      </w:r>
    </w:p>
    <w:p w14:paraId="320EA4BE">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法定代表人（负责人） (签名)：</w:t>
      </w:r>
    </w:p>
    <w:p w14:paraId="2BE52FC8">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7C399B23">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E595D1F">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2E8363F">
      <w:pPr>
        <w:autoSpaceDE w:val="0"/>
        <w:autoSpaceDN w:val="0"/>
        <w:jc w:val="center"/>
        <w:rPr>
          <w:rFonts w:ascii="宋体" w:hAnsi="宋体" w:cs="宋体"/>
          <w:b/>
          <w:color w:val="auto"/>
          <w:spacing w:val="6"/>
          <w:sz w:val="21"/>
          <w:szCs w:val="21"/>
          <w:highlight w:val="none"/>
        </w:rPr>
      </w:pPr>
    </w:p>
    <w:p w14:paraId="2BEC3162">
      <w:pPr>
        <w:autoSpaceDE w:val="0"/>
        <w:autoSpaceDN w:val="0"/>
        <w:jc w:val="center"/>
        <w:rPr>
          <w:rFonts w:ascii="宋体" w:hAnsi="宋体" w:cs="宋体"/>
          <w:b/>
          <w:color w:val="auto"/>
          <w:spacing w:val="6"/>
          <w:sz w:val="21"/>
          <w:szCs w:val="21"/>
          <w:highlight w:val="none"/>
        </w:rPr>
      </w:pPr>
    </w:p>
    <w:p w14:paraId="33346331">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6B083CF3">
      <w:pPr>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w:t>
      </w:r>
      <w:r>
        <w:rPr>
          <w:rFonts w:ascii="宋体" w:hAnsi="宋体" w:cs="宋体"/>
          <w:b/>
          <w:color w:val="auto"/>
          <w:kern w:val="0"/>
          <w:sz w:val="21"/>
          <w:szCs w:val="21"/>
          <w:highlight w:val="none"/>
        </w:rPr>
        <w:t>6</w:t>
      </w:r>
      <w:r>
        <w:rPr>
          <w:rFonts w:hint="eastAsia" w:ascii="宋体" w:hAnsi="宋体" w:cs="宋体"/>
          <w:b/>
          <w:color w:val="auto"/>
          <w:kern w:val="0"/>
          <w:sz w:val="21"/>
          <w:szCs w:val="21"/>
          <w:highlight w:val="none"/>
        </w:rPr>
        <w:t>：分包意向协议</w:t>
      </w:r>
    </w:p>
    <w:p w14:paraId="592AEF8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173C809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rPr>
        <w:t>（项目名称）【招标编号：（采购编号）】</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1ED10F8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45F7512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838F7DF">
      <w:pPr>
        <w:pStyle w:val="83"/>
        <w:rPr>
          <w:color w:val="auto"/>
          <w:sz w:val="21"/>
          <w:szCs w:val="21"/>
          <w:highlight w:val="none"/>
        </w:rPr>
      </w:pPr>
      <w:r>
        <w:rPr>
          <w:rFonts w:hint="eastAsia"/>
          <w:color w:val="auto"/>
          <w:sz w:val="21"/>
          <w:szCs w:val="21"/>
          <w:highlight w:val="none"/>
        </w:rPr>
        <w:t>……</w:t>
      </w:r>
    </w:p>
    <w:p w14:paraId="2E64080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3E26A9C5">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……）提供的货物全部由小微企业制造，</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773E7BA5">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18"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418"/>
    </w:p>
    <w:p w14:paraId="24C6916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46E305C2">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C58B65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0B13DE3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F965CE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794CB38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7EC4DB9">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50BE25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30A1A4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40D8631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CA36F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投标人名称(公章)：</w:t>
      </w:r>
    </w:p>
    <w:p w14:paraId="4B8B4838">
      <w:pPr>
        <w:snapToGrid w:val="0"/>
        <w:spacing w:line="360" w:lineRule="auto"/>
        <w:rPr>
          <w:rStyle w:val="82"/>
          <w:rFonts w:hint="eastAsia"/>
          <w:color w:val="auto"/>
          <w:sz w:val="21"/>
          <w:szCs w:val="21"/>
          <w:highlight w:val="none"/>
        </w:rPr>
      </w:pPr>
      <w:r>
        <w:rPr>
          <w:rStyle w:val="82"/>
          <w:rFonts w:hint="eastAsia"/>
          <w:color w:val="auto"/>
          <w:sz w:val="21"/>
          <w:szCs w:val="21"/>
          <w:highlight w:val="none"/>
        </w:rPr>
        <w:t xml:space="preserve">                                              法定代表人（负责人） (签名)：</w:t>
      </w:r>
    </w:p>
    <w:p w14:paraId="13A763E7">
      <w:pPr>
        <w:snapToGrid w:val="0"/>
        <w:spacing w:line="360" w:lineRule="auto"/>
        <w:ind w:right="480"/>
        <w:rPr>
          <w:rFonts w:hint="eastAsia" w:ascii="宋体" w:hAnsi="宋体"/>
          <w:color w:val="auto"/>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分包供应商名称(公章)：</w:t>
      </w:r>
    </w:p>
    <w:p w14:paraId="442BB054">
      <w:pPr>
        <w:pStyle w:val="83"/>
        <w:ind w:firstLine="4830" w:firstLineChars="2300"/>
        <w:jc w:val="both"/>
        <w:rPr>
          <w:color w:val="auto"/>
          <w:sz w:val="21"/>
          <w:szCs w:val="21"/>
          <w:highlight w:val="none"/>
        </w:rPr>
      </w:pPr>
      <w:r>
        <w:rPr>
          <w:rStyle w:val="82"/>
          <w:rFonts w:hint="eastAsia"/>
          <w:color w:val="auto"/>
          <w:sz w:val="21"/>
          <w:szCs w:val="21"/>
          <w:highlight w:val="none"/>
        </w:rPr>
        <w:t>法定代表人（负责人） (签名)：</w:t>
      </w:r>
    </w:p>
    <w:p w14:paraId="56B9AE30">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CE2F42B">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A27614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CF06750">
      <w:pPr>
        <w:autoSpaceDE w:val="0"/>
        <w:autoSpaceDN w:val="0"/>
        <w:jc w:val="center"/>
        <w:rPr>
          <w:rFonts w:ascii="宋体" w:hAnsi="宋体" w:cs="宋体"/>
          <w:b/>
          <w:color w:val="auto"/>
          <w:spacing w:val="6"/>
          <w:sz w:val="21"/>
          <w:szCs w:val="21"/>
          <w:highlight w:val="none"/>
        </w:rPr>
      </w:pPr>
    </w:p>
    <w:p w14:paraId="14F357C1">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0EF4298A">
      <w:pPr>
        <w:snapToGrid w:val="0"/>
        <w:spacing w:line="360" w:lineRule="auto"/>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附件</w:t>
      </w:r>
      <w:r>
        <w:rPr>
          <w:rFonts w:ascii="宋体" w:hAnsi="宋体" w:cs="宋体"/>
          <w:b/>
          <w:color w:val="auto"/>
          <w:kern w:val="0"/>
          <w:sz w:val="21"/>
          <w:szCs w:val="21"/>
          <w:highlight w:val="none"/>
        </w:rPr>
        <w:t>7</w:t>
      </w:r>
      <w:r>
        <w:rPr>
          <w:rFonts w:hint="eastAsia" w:ascii="宋体" w:hAnsi="宋体" w:cs="宋体"/>
          <w:b/>
          <w:color w:val="auto"/>
          <w:kern w:val="0"/>
          <w:sz w:val="21"/>
          <w:szCs w:val="21"/>
          <w:highlight w:val="none"/>
        </w:rPr>
        <w:t>：中小企业声明函</w:t>
      </w:r>
    </w:p>
    <w:p w14:paraId="455CB066">
      <w:pPr>
        <w:spacing w:line="360" w:lineRule="auto"/>
        <w:jc w:val="center"/>
        <w:rPr>
          <w:rFonts w:ascii="宋体" w:hAnsi="宋体" w:cs="宋体"/>
          <w:color w:val="auto"/>
          <w:sz w:val="21"/>
          <w:szCs w:val="21"/>
          <w:highlight w:val="none"/>
          <w:u w:val="single"/>
        </w:rPr>
      </w:pPr>
    </w:p>
    <w:p w14:paraId="19F76686">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中小企业声明函（货物）</w:t>
      </w:r>
    </w:p>
    <w:p w14:paraId="1534FBF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 xml:space="preserve">的 </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057C5B1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 ，属于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行业 ；制造商为</w:t>
      </w:r>
      <w:r>
        <w:rPr>
          <w:rFonts w:hint="eastAsia" w:ascii="宋体" w:hAnsi="宋体" w:cs="宋体"/>
          <w:color w:val="auto"/>
          <w:sz w:val="21"/>
          <w:szCs w:val="21"/>
          <w:highlight w:val="none"/>
          <w:u w:val="single"/>
        </w:rPr>
        <w:t xml:space="preserve"> （企业名称）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rPr>
        <w:t xml:space="preserve"> ；</w:t>
      </w:r>
    </w:p>
    <w:p w14:paraId="4B485A0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 ，属于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行业 ；制造商为</w:t>
      </w:r>
      <w:r>
        <w:rPr>
          <w:rFonts w:hint="eastAsia" w:ascii="宋体" w:hAnsi="宋体" w:cs="宋体"/>
          <w:color w:val="auto"/>
          <w:sz w:val="21"/>
          <w:szCs w:val="21"/>
          <w:highlight w:val="none"/>
          <w:u w:val="single"/>
        </w:rPr>
        <w:t xml:space="preserve"> （企业名称）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rPr>
        <w:t xml:space="preserve"> ；</w:t>
      </w:r>
    </w:p>
    <w:p w14:paraId="4F3F8E9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14:paraId="3BD4998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83E05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28D956A8">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投标人名称(公章)：</w:t>
      </w:r>
    </w:p>
    <w:p w14:paraId="7644CBD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1D6CB65">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639223DA">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BF4751">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5C06C1">
      <w:pPr>
        <w:spacing w:line="360" w:lineRule="auto"/>
        <w:jc w:val="center"/>
        <w:rPr>
          <w:rFonts w:ascii="宋体" w:hAnsi="宋体" w:cs="宋体"/>
          <w:b/>
          <w:color w:val="auto"/>
          <w:sz w:val="21"/>
          <w:szCs w:val="21"/>
          <w:highlight w:val="none"/>
        </w:rPr>
      </w:pPr>
    </w:p>
    <w:p w14:paraId="14A1DD75">
      <w:pPr>
        <w:spacing w:line="360" w:lineRule="auto"/>
        <w:jc w:val="center"/>
        <w:rPr>
          <w:rFonts w:ascii="宋体" w:hAnsi="宋体" w:cs="宋体"/>
          <w:b/>
          <w:color w:val="auto"/>
          <w:sz w:val="32"/>
          <w:szCs w:val="32"/>
          <w:highlight w:val="none"/>
        </w:rPr>
      </w:pPr>
    </w:p>
    <w:p w14:paraId="692BA54D">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47" w:right="1134" w:bottom="1247" w:left="1134"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4BA4">
    <w:pPr>
      <w:pStyle w:val="2"/>
      <w:framePr w:wrap="around" w:vAnchor="text" w:hAnchor="margin" w:xAlign="right" w:y="1"/>
      <w:rPr>
        <w:rStyle w:val="72"/>
      </w:rPr>
    </w:pPr>
    <w:r>
      <w:fldChar w:fldCharType="begin"/>
    </w:r>
    <w:r>
      <w:rPr>
        <w:rStyle w:val="72"/>
      </w:rPr>
      <w:instrText xml:space="preserve">PAGE  </w:instrText>
    </w:r>
    <w:r>
      <w:fldChar w:fldCharType="end"/>
    </w:r>
  </w:p>
  <w:p w14:paraId="2F4C8D83">
    <w:pPr>
      <w:pStyle w:val="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C784">
    <w:pPr>
      <w:pStyle w:val="2"/>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742A4">
                          <w:pPr>
                            <w:pStyle w:val="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6742A4">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2BF1">
    <w:pPr>
      <w:pStyle w:val="2"/>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80EA9">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D80EA9">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F686">
    <w:pPr>
      <w:pStyle w:val="2"/>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F53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FF53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F94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B529">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96B529">
                    <w:pPr>
                      <w:pStyle w:val="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18E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ABB0C">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0ABB0C">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8714">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7738A">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B7738A">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8AE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E2232">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23E2232">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74C4">
    <w:pPr>
      <w:pStyle w:val="2"/>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BF68">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79BF68">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19FD">
    <w:pPr>
      <w:pStyle w:val="2"/>
      <w:framePr w:wrap="around" w:vAnchor="text" w:hAnchor="margin" w:xAlign="right" w:y="1"/>
      <w:rPr>
        <w:rStyle w:val="72"/>
      </w:rPr>
    </w:pPr>
    <w:r>
      <w:fldChar w:fldCharType="begin"/>
    </w:r>
    <w:r>
      <w:rPr>
        <w:rStyle w:val="72"/>
      </w:rPr>
      <w:instrText xml:space="preserve">PAGE  </w:instrText>
    </w:r>
    <w:r>
      <w:fldChar w:fldCharType="end"/>
    </w:r>
  </w:p>
  <w:p w14:paraId="364AB10C">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4834">
    <w:pPr>
      <w:pStyle w:val="41"/>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DA7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2039">
    <w:pPr>
      <w:pStyle w:val="41"/>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67DBFF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B48C">
    <w:pPr>
      <w:pStyle w:val="41"/>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3D39">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4571939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57D5">
    <w:pPr>
      <w:pStyle w:val="4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6FEB">
    <w:pPr>
      <w:pStyle w:val="41"/>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258C">
    <w:pPr>
      <w:pStyle w:val="41"/>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98484"/>
    <w:multiLevelType w:val="singleLevel"/>
    <w:tmpl w:val="A9D9848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udctlk62ninfujs9akplUwdQG24=" w:salt="HV+txtCrmWIWLpG06W1DMA=="/>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51101D"/>
    <w:rsid w:val="019F7441"/>
    <w:rsid w:val="01B37585"/>
    <w:rsid w:val="01D55165"/>
    <w:rsid w:val="01DF6BF8"/>
    <w:rsid w:val="01EC2C57"/>
    <w:rsid w:val="025F0711"/>
    <w:rsid w:val="026B2E25"/>
    <w:rsid w:val="02824D4D"/>
    <w:rsid w:val="02885F2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5214B"/>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70FF5"/>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9E66967"/>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00DDF"/>
    <w:rsid w:val="1D9247AE"/>
    <w:rsid w:val="1DB567EC"/>
    <w:rsid w:val="1DF51A98"/>
    <w:rsid w:val="1E051CD9"/>
    <w:rsid w:val="1E0A4CCC"/>
    <w:rsid w:val="1E3D060F"/>
    <w:rsid w:val="1E3F7D2E"/>
    <w:rsid w:val="1E4134E4"/>
    <w:rsid w:val="1E5062B3"/>
    <w:rsid w:val="1E523514"/>
    <w:rsid w:val="1E714A66"/>
    <w:rsid w:val="1E802593"/>
    <w:rsid w:val="1E8B6156"/>
    <w:rsid w:val="1E90376C"/>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42A32"/>
    <w:rsid w:val="29465B3E"/>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A6CDA"/>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E7A85"/>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E321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6941"/>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63FC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F1602"/>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343BF6"/>
    <w:rsid w:val="4C5A50DE"/>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95F7A"/>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57C5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41D8A"/>
    <w:rsid w:val="624F3E49"/>
    <w:rsid w:val="62632286"/>
    <w:rsid w:val="62885958"/>
    <w:rsid w:val="62F40B65"/>
    <w:rsid w:val="62FC2CFE"/>
    <w:rsid w:val="63024505"/>
    <w:rsid w:val="632D4276"/>
    <w:rsid w:val="634D684C"/>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D4720"/>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05D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216FD3"/>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1"/>
    <w:qFormat/>
    <w:uiPriority w:val="99"/>
    <w:pPr>
      <w:tabs>
        <w:tab w:val="center" w:pos="4153"/>
        <w:tab w:val="right" w:pos="8306"/>
      </w:tabs>
      <w:snapToGrid w:val="0"/>
      <w:jc w:val="left"/>
    </w:pPr>
    <w:rPr>
      <w:sz w:val="18"/>
      <w:szCs w:val="18"/>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9"/>
    <w:qFormat/>
    <w:uiPriority w:val="0"/>
    <w:pPr>
      <w:ind w:firstLine="420"/>
    </w:pPr>
    <w:rPr>
      <w:rFonts w:hAnsi="Calibri" w:cs="Times New Roman"/>
      <w:snapToGrid/>
      <w:szCs w:val="20"/>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782</Words>
  <Characters>1030</Characters>
  <Lines>379</Lines>
  <Paragraphs>106</Paragraphs>
  <TotalTime>1</TotalTime>
  <ScaleCrop>false</ScaleCrop>
  <LinksUpToDate>false</LinksUpToDate>
  <CharactersWithSpaces>1118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韦丽丹</cp:lastModifiedBy>
  <cp:lastPrinted>2024-09-09T12:13:00Z</cp:lastPrinted>
  <dcterms:modified xsi:type="dcterms:W3CDTF">2025-04-25T08:59:39Z</dcterms:modified>
  <dc:title>北海市政府采购中心</dc:title>
  <cp:revision>2613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AF43AF420B1348F3BA7314DCCE3B8BD0_13</vt:lpwstr>
  </property>
  <property fmtid="{D5CDD505-2E9C-101B-9397-08002B2CF9AE}" pid="5" name="KSOTemplateDocerSaveRecord">
    <vt:lpwstr>eyJoZGlkIjoiZGMwNmNjYmEwMzExMjc5NTlhZTNkZjJhNDBmMzM2MWMiLCJ1c2VySWQiOiI0OTg2OTAyMTMifQ==</vt:lpwstr>
  </property>
</Properties>
</file>