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5D0D4">
      <w:pPr>
        <w:spacing w:line="360" w:lineRule="auto"/>
        <w:jc w:val="center"/>
        <w:rPr>
          <w:rFonts w:hint="eastAsia" w:cs="仿宋_GB2312" w:asciiTheme="minorEastAsia" w:hAnsiTheme="minorEastAsia" w:eastAsiaTheme="minorEastAsia"/>
          <w:b/>
          <w:color w:val="auto"/>
          <w:sz w:val="24"/>
        </w:rPr>
      </w:pPr>
    </w:p>
    <w:p w14:paraId="0B937627">
      <w:pPr>
        <w:spacing w:line="360" w:lineRule="auto"/>
        <w:jc w:val="center"/>
        <w:rPr>
          <w:rFonts w:cs="仿宋_GB2312" w:asciiTheme="minorEastAsia" w:hAnsiTheme="minorEastAsia" w:eastAsiaTheme="minorEastAsia"/>
          <w:b/>
          <w:color w:val="auto"/>
          <w:sz w:val="24"/>
        </w:rPr>
      </w:pPr>
    </w:p>
    <w:p w14:paraId="303FB1BF">
      <w:pPr>
        <w:adjustRightInd/>
        <w:spacing w:line="360" w:lineRule="auto"/>
        <w:jc w:val="both"/>
        <w:rPr>
          <w:rFonts w:cs="仿宋_GB2312" w:asciiTheme="minorEastAsia" w:hAnsiTheme="minorEastAsia" w:eastAsiaTheme="minorEastAsia"/>
          <w:b/>
          <w:color w:val="auto"/>
          <w:sz w:val="44"/>
          <w:szCs w:val="44"/>
        </w:rPr>
      </w:pPr>
    </w:p>
    <w:p w14:paraId="273C2235">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银海区2024年高标准农田新建和改造项目工程复核及验收服务</w:t>
      </w:r>
    </w:p>
    <w:p w14:paraId="2F26E738">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14:paraId="16DB579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11E533DE">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080751C1">
      <w:pPr>
        <w:snapToGrid w:val="0"/>
        <w:spacing w:line="360" w:lineRule="auto"/>
        <w:jc w:val="center"/>
        <w:rPr>
          <w:rFonts w:cs="仿宋_GB2312" w:asciiTheme="minorEastAsia" w:hAnsiTheme="minorEastAsia" w:eastAsiaTheme="minorEastAsia"/>
          <w:color w:val="auto"/>
          <w:sz w:val="30"/>
          <w:szCs w:val="30"/>
        </w:rPr>
      </w:pPr>
    </w:p>
    <w:p w14:paraId="6021748B">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项目编号:（BHZC2025-C3-030013-JHGC）</w:t>
      </w:r>
    </w:p>
    <w:p w14:paraId="59F20CC7">
      <w:pPr>
        <w:adjustRightInd/>
        <w:spacing w:line="360" w:lineRule="auto"/>
        <w:rPr>
          <w:rFonts w:cs="仿宋_GB2312" w:asciiTheme="minorEastAsia" w:hAnsiTheme="minorEastAsia" w:eastAsiaTheme="minorEastAsia"/>
          <w:color w:val="auto"/>
          <w:sz w:val="28"/>
          <w:szCs w:val="20"/>
        </w:rPr>
      </w:pPr>
    </w:p>
    <w:p w14:paraId="1D1D0316">
      <w:pPr>
        <w:spacing w:line="360" w:lineRule="auto"/>
        <w:jc w:val="center"/>
        <w:rPr>
          <w:rFonts w:cs="仿宋_GB2312" w:asciiTheme="minorEastAsia" w:hAnsiTheme="minorEastAsia" w:eastAsiaTheme="minorEastAsia"/>
          <w:color w:val="auto"/>
          <w:sz w:val="24"/>
        </w:rPr>
      </w:pPr>
    </w:p>
    <w:p w14:paraId="6DD9A847">
      <w:pPr>
        <w:spacing w:line="360" w:lineRule="auto"/>
        <w:jc w:val="center"/>
        <w:rPr>
          <w:rFonts w:cs="仿宋_GB2312" w:asciiTheme="minorEastAsia" w:hAnsiTheme="minorEastAsia" w:eastAsiaTheme="minorEastAsia"/>
          <w:color w:val="auto"/>
          <w:sz w:val="24"/>
        </w:rPr>
      </w:pPr>
    </w:p>
    <w:p w14:paraId="5DABF963">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7B76DA3A">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7AAEF8D9">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5DD22400">
      <w:pPr>
        <w:snapToGrid w:val="0"/>
        <w:spacing w:line="360" w:lineRule="auto"/>
        <w:jc w:val="center"/>
        <w:rPr>
          <w:rFonts w:cs="仿宋_GB2312" w:asciiTheme="minorEastAsia" w:hAnsiTheme="minorEastAsia" w:eastAsiaTheme="minorEastAsia"/>
          <w:color w:val="auto"/>
          <w:sz w:val="32"/>
          <w:szCs w:val="32"/>
        </w:rPr>
      </w:pPr>
    </w:p>
    <w:p w14:paraId="02870A4F">
      <w:pPr>
        <w:adjustRightInd w:val="0"/>
        <w:snapToGrid w:val="0"/>
        <w:spacing w:line="360" w:lineRule="auto"/>
        <w:jc w:val="center"/>
        <w:rPr>
          <w:rFonts w:hint="eastAsia" w:ascii="宋体" w:hAnsi="宋体" w:eastAsia="宋体" w:cs="仿宋_GB2312"/>
          <w:color w:val="auto"/>
          <w:sz w:val="32"/>
          <w:szCs w:val="32"/>
          <w:lang w:eastAsia="zh-CN"/>
        </w:rPr>
      </w:pPr>
      <w:r>
        <w:rPr>
          <w:rFonts w:hint="eastAsia" w:ascii="宋体" w:hAnsi="宋体" w:cs="宋体"/>
          <w:color w:val="auto"/>
          <w:sz w:val="32"/>
          <w:szCs w:val="32"/>
          <w:lang w:eastAsia="zh-CN"/>
        </w:rPr>
        <w:t>北海市银海区农业农村和水利局</w:t>
      </w:r>
    </w:p>
    <w:p w14:paraId="6D188E8F">
      <w:pPr>
        <w:adjustRightInd w:val="0"/>
        <w:snapToGrid w:val="0"/>
        <w:spacing w:line="360" w:lineRule="auto"/>
        <w:jc w:val="center"/>
        <w:rPr>
          <w:rFonts w:hint="eastAsia" w:ascii="宋体" w:hAnsi="宋体" w:cs="宋体"/>
          <w:bCs/>
          <w:color w:val="auto"/>
          <w:sz w:val="32"/>
          <w:szCs w:val="32"/>
          <w:lang w:eastAsia="zh-CN"/>
        </w:rPr>
      </w:pPr>
      <w:r>
        <w:rPr>
          <w:rFonts w:hint="eastAsia" w:ascii="宋体" w:hAnsi="宋体" w:cs="宋体"/>
          <w:bCs/>
          <w:color w:val="auto"/>
          <w:sz w:val="32"/>
          <w:szCs w:val="32"/>
          <w:lang w:eastAsia="zh-CN"/>
        </w:rPr>
        <w:t>广西璟华工程管理有限公司</w:t>
      </w:r>
    </w:p>
    <w:p w14:paraId="24CA5B40">
      <w:pPr>
        <w:snapToGrid w:val="0"/>
        <w:spacing w:line="360" w:lineRule="auto"/>
        <w:jc w:val="center"/>
        <w:rPr>
          <w:rFonts w:cs="仿宋_GB2312" w:asciiTheme="minorEastAsia" w:hAnsiTheme="minorEastAsia" w:eastAsiaTheme="minorEastAsia"/>
          <w:bCs/>
          <w:color w:val="auto"/>
          <w:sz w:val="32"/>
          <w:szCs w:val="32"/>
        </w:rPr>
      </w:pPr>
      <w:r>
        <w:rPr>
          <w:rFonts w:hint="eastAsia" w:ascii="宋体" w:hAnsi="宋体" w:cs="仿宋_GB2312"/>
          <w:bCs/>
          <w:color w:val="auto"/>
          <w:sz w:val="32"/>
          <w:szCs w:val="32"/>
        </w:rPr>
        <w:t>二</w:t>
      </w:r>
      <w:r>
        <w:rPr>
          <w:rFonts w:hint="eastAsia" w:ascii="宋体" w:hAnsi="宋体" w:cs="宋体"/>
          <w:bCs/>
          <w:color w:val="auto"/>
          <w:sz w:val="32"/>
          <w:szCs w:val="32"/>
        </w:rPr>
        <w:t>〇</w:t>
      </w:r>
      <w:r>
        <w:rPr>
          <w:rFonts w:hint="eastAsia" w:ascii="宋体" w:hAnsi="宋体" w:cs="仿宋_GB2312"/>
          <w:bCs/>
          <w:color w:val="auto"/>
          <w:sz w:val="32"/>
          <w:szCs w:val="32"/>
        </w:rPr>
        <w:t>二</w:t>
      </w:r>
      <w:r>
        <w:rPr>
          <w:rFonts w:hint="eastAsia" w:ascii="宋体" w:hAnsi="宋体" w:cs="仿宋_GB2312"/>
          <w:bCs/>
          <w:color w:val="auto"/>
          <w:sz w:val="32"/>
          <w:szCs w:val="32"/>
          <w:lang w:eastAsia="zh-CN"/>
        </w:rPr>
        <w:t>五</w:t>
      </w:r>
      <w:r>
        <w:rPr>
          <w:rFonts w:hint="eastAsia" w:ascii="宋体" w:hAnsi="宋体" w:cs="仿宋_GB2312"/>
          <w:bCs/>
          <w:color w:val="auto"/>
          <w:sz w:val="32"/>
          <w:szCs w:val="32"/>
        </w:rPr>
        <w:t>年</w:t>
      </w:r>
      <w:r>
        <w:rPr>
          <w:rFonts w:hint="eastAsia" w:ascii="宋体" w:hAnsi="宋体" w:cs="仿宋_GB2312"/>
          <w:bCs/>
          <w:color w:val="auto"/>
          <w:sz w:val="32"/>
          <w:szCs w:val="32"/>
          <w:lang w:eastAsia="zh-CN"/>
        </w:rPr>
        <w:t>四</w:t>
      </w:r>
      <w:r>
        <w:rPr>
          <w:rFonts w:hint="eastAsia" w:ascii="宋体" w:hAnsi="宋体" w:cs="仿宋_GB2312"/>
          <w:bCs/>
          <w:color w:val="auto"/>
          <w:sz w:val="32"/>
          <w:szCs w:val="32"/>
        </w:rPr>
        <w:t>月</w:t>
      </w:r>
    </w:p>
    <w:p w14:paraId="79466F1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7677621C">
      <w:pPr>
        <w:tabs>
          <w:tab w:val="left" w:pos="2268"/>
        </w:tabs>
        <w:spacing w:line="360" w:lineRule="auto"/>
        <w:jc w:val="center"/>
        <w:rPr>
          <w:rFonts w:cs="仿宋_GB2312" w:asciiTheme="minorEastAsia" w:hAnsiTheme="minorEastAsia" w:eastAsiaTheme="minorEastAsia"/>
          <w:color w:val="auto"/>
          <w:sz w:val="24"/>
        </w:rPr>
      </w:pPr>
    </w:p>
    <w:p w14:paraId="529300C3">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34BFF1FF">
      <w:pPr>
        <w:spacing w:line="360" w:lineRule="auto"/>
        <w:rPr>
          <w:rFonts w:cs="仿宋_GB2312" w:asciiTheme="minorEastAsia" w:hAnsiTheme="minorEastAsia" w:eastAsiaTheme="minorEastAsia"/>
          <w:color w:val="auto"/>
          <w:sz w:val="32"/>
          <w:szCs w:val="32"/>
        </w:rPr>
      </w:pPr>
    </w:p>
    <w:p w14:paraId="3AE25F69">
      <w:pPr>
        <w:spacing w:line="360" w:lineRule="auto"/>
        <w:rPr>
          <w:rFonts w:cs="仿宋_GB2312" w:asciiTheme="minorEastAsia" w:hAnsiTheme="minorEastAsia" w:eastAsiaTheme="minorEastAsia"/>
          <w:color w:val="auto"/>
          <w:sz w:val="32"/>
          <w:szCs w:val="32"/>
        </w:rPr>
      </w:pPr>
    </w:p>
    <w:p w14:paraId="1ADB3397">
      <w:pPr>
        <w:pStyle w:val="41"/>
        <w:tabs>
          <w:tab w:val="right" w:leader="dot" w:pos="9072"/>
        </w:tabs>
        <w:rPr>
          <w:color w:val="auto"/>
          <w:sz w:val="28"/>
          <w:szCs w:val="28"/>
        </w:rPr>
      </w:pPr>
      <w:bookmarkStart w:id="1" w:name="_Hlt91233176"/>
      <w:bookmarkEnd w:id="1"/>
      <w:bookmarkStart w:id="2" w:name="_Toc91899869"/>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w:instrText>
      </w:r>
      <w:r>
        <w:rPr>
          <w:rFonts w:hint="eastAsia" w:cs="仿宋_GB2312" w:asciiTheme="minorEastAsia" w:hAnsiTheme="minorEastAsia" w:eastAsiaTheme="minorEastAsia"/>
          <w:color w:val="auto"/>
          <w:sz w:val="28"/>
          <w:szCs w:val="28"/>
        </w:rPr>
        <w:instrText xml:space="preserve">TOC \o "1-1" \h \z \u</w:instrText>
      </w:r>
      <w:r>
        <w:rPr>
          <w:rFonts w:cs="仿宋_GB2312" w:asciiTheme="minorEastAsia" w:hAnsiTheme="minorEastAsia" w:eastAsiaTheme="minorEastAsia"/>
          <w:color w:val="auto"/>
          <w:sz w:val="28"/>
          <w:szCs w:val="28"/>
        </w:rPr>
        <w:instrText xml:space="preserve"> </w:instrText>
      </w:r>
      <w:r>
        <w:rPr>
          <w:rFonts w:cs="仿宋_GB2312" w:asciiTheme="minorEastAsia" w:hAnsiTheme="minorEastAsia" w:eastAsiaTheme="minorEastAsia"/>
          <w:color w:val="auto"/>
          <w:sz w:val="28"/>
          <w:szCs w:val="28"/>
        </w:rPr>
        <w:fldChar w:fldCharType="separate"/>
      </w: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_Toc7042 </w:instrText>
      </w:r>
      <w:r>
        <w:rPr>
          <w:rFonts w:cs="仿宋_GB2312" w:asciiTheme="minorEastAsia" w:hAnsiTheme="minorEastAsia" w:eastAsiaTheme="minorEastAsia"/>
          <w:color w:val="auto"/>
          <w:sz w:val="28"/>
          <w:szCs w:val="28"/>
        </w:rPr>
        <w:fldChar w:fldCharType="separate"/>
      </w:r>
      <w:r>
        <w:rPr>
          <w:rFonts w:hint="eastAsia" w:cs="仿宋_GB2312" w:asciiTheme="minorEastAsia" w:hAnsiTheme="minorEastAsia" w:eastAsiaTheme="minorEastAsia"/>
          <w:color w:val="auto"/>
          <w:sz w:val="28"/>
          <w:szCs w:val="28"/>
        </w:rPr>
        <w:t xml:space="preserve">第一部分  </w:t>
      </w:r>
      <w:r>
        <w:rPr>
          <w:rFonts w:hint="eastAsia" w:cs="仿宋_GB2312" w:asciiTheme="minorEastAsia" w:hAnsiTheme="minorEastAsia" w:eastAsiaTheme="minorEastAsia"/>
          <w:color w:val="auto"/>
          <w:sz w:val="28"/>
          <w:szCs w:val="28"/>
          <w:lang w:eastAsia="zh-CN"/>
        </w:rPr>
        <w:t>公告</w:t>
      </w:r>
      <w:r>
        <w:rPr>
          <w:color w:val="auto"/>
          <w:sz w:val="28"/>
          <w:szCs w:val="28"/>
        </w:rPr>
        <w:tab/>
      </w:r>
      <w:r>
        <w:rPr>
          <w:color w:val="auto"/>
          <w:sz w:val="28"/>
          <w:szCs w:val="28"/>
        </w:rPr>
        <w:fldChar w:fldCharType="begin"/>
      </w:r>
      <w:r>
        <w:rPr>
          <w:color w:val="auto"/>
          <w:sz w:val="28"/>
          <w:szCs w:val="28"/>
        </w:rPr>
        <w:instrText xml:space="preserve"> PAGEREF _Toc7042 \h </w:instrText>
      </w:r>
      <w:r>
        <w:rPr>
          <w:color w:val="auto"/>
          <w:sz w:val="28"/>
          <w:szCs w:val="28"/>
        </w:rPr>
        <w:fldChar w:fldCharType="separate"/>
      </w:r>
      <w:r>
        <w:rPr>
          <w:color w:val="auto"/>
          <w:sz w:val="28"/>
          <w:szCs w:val="28"/>
        </w:rPr>
        <w:t>- 3 -</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5DCD2A7F">
      <w:pPr>
        <w:pStyle w:val="41"/>
        <w:tabs>
          <w:tab w:val="right" w:leader="dot" w:pos="9072"/>
        </w:tabs>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_Toc31839 </w:instrText>
      </w:r>
      <w:r>
        <w:rPr>
          <w:rFonts w:cs="仿宋_GB2312" w:asciiTheme="minorEastAsia" w:hAnsiTheme="minorEastAsia" w:eastAsiaTheme="minorEastAsia"/>
          <w:color w:val="auto"/>
          <w:sz w:val="28"/>
          <w:szCs w:val="28"/>
        </w:rPr>
        <w:fldChar w:fldCharType="separate"/>
      </w:r>
      <w:r>
        <w:rPr>
          <w:rFonts w:hint="eastAsia" w:cs="仿宋_GB2312" w:asciiTheme="minorEastAsia" w:hAnsiTheme="minorEastAsia" w:eastAsiaTheme="minorEastAsia"/>
          <w:color w:val="auto"/>
          <w:sz w:val="28"/>
          <w:szCs w:val="28"/>
        </w:rPr>
        <w:t>第二部分  竞争性磋商流程</w:t>
      </w:r>
      <w:r>
        <w:rPr>
          <w:color w:val="auto"/>
          <w:sz w:val="28"/>
          <w:szCs w:val="28"/>
        </w:rPr>
        <w:tab/>
      </w:r>
      <w:r>
        <w:rPr>
          <w:color w:val="auto"/>
          <w:sz w:val="28"/>
          <w:szCs w:val="28"/>
        </w:rPr>
        <w:fldChar w:fldCharType="begin"/>
      </w:r>
      <w:r>
        <w:rPr>
          <w:color w:val="auto"/>
          <w:sz w:val="28"/>
          <w:szCs w:val="28"/>
        </w:rPr>
        <w:instrText xml:space="preserve"> PAGEREF _Toc31839 \h </w:instrText>
      </w:r>
      <w:r>
        <w:rPr>
          <w:color w:val="auto"/>
          <w:sz w:val="28"/>
          <w:szCs w:val="28"/>
        </w:rPr>
        <w:fldChar w:fldCharType="separate"/>
      </w:r>
      <w:r>
        <w:rPr>
          <w:color w:val="auto"/>
          <w:sz w:val="28"/>
          <w:szCs w:val="28"/>
        </w:rPr>
        <w:t>- 7 -</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32BA5956">
      <w:pPr>
        <w:pStyle w:val="41"/>
        <w:tabs>
          <w:tab w:val="right" w:leader="dot" w:pos="9072"/>
        </w:tabs>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_Toc31711 </w:instrText>
      </w:r>
      <w:r>
        <w:rPr>
          <w:rFonts w:cs="仿宋_GB2312" w:asciiTheme="minorEastAsia" w:hAnsiTheme="minorEastAsia" w:eastAsiaTheme="minorEastAsia"/>
          <w:color w:val="auto"/>
          <w:sz w:val="28"/>
          <w:szCs w:val="28"/>
        </w:rPr>
        <w:fldChar w:fldCharType="separate"/>
      </w:r>
      <w:r>
        <w:rPr>
          <w:rFonts w:hint="eastAsia" w:cs="仿宋_GB2312" w:asciiTheme="minorEastAsia" w:hAnsiTheme="minorEastAsia" w:eastAsiaTheme="minorEastAsia"/>
          <w:color w:val="auto"/>
          <w:sz w:val="28"/>
          <w:szCs w:val="28"/>
        </w:rPr>
        <w:t>第三部分  供应商须知</w:t>
      </w:r>
      <w:r>
        <w:rPr>
          <w:color w:val="auto"/>
          <w:sz w:val="28"/>
          <w:szCs w:val="28"/>
        </w:rPr>
        <w:tab/>
      </w:r>
      <w:r>
        <w:rPr>
          <w:color w:val="auto"/>
          <w:sz w:val="28"/>
          <w:szCs w:val="28"/>
        </w:rPr>
        <w:fldChar w:fldCharType="begin"/>
      </w:r>
      <w:r>
        <w:rPr>
          <w:color w:val="auto"/>
          <w:sz w:val="28"/>
          <w:szCs w:val="28"/>
        </w:rPr>
        <w:instrText xml:space="preserve"> PAGEREF _Toc31711 \h </w:instrText>
      </w:r>
      <w:r>
        <w:rPr>
          <w:color w:val="auto"/>
          <w:sz w:val="28"/>
          <w:szCs w:val="28"/>
        </w:rPr>
        <w:fldChar w:fldCharType="separate"/>
      </w:r>
      <w:r>
        <w:rPr>
          <w:color w:val="auto"/>
          <w:sz w:val="28"/>
          <w:szCs w:val="28"/>
        </w:rPr>
        <w:t>- 11 -</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56022D75">
      <w:pPr>
        <w:pStyle w:val="41"/>
        <w:tabs>
          <w:tab w:val="right" w:leader="dot" w:pos="9072"/>
        </w:tabs>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_Toc1735 </w:instrText>
      </w:r>
      <w:r>
        <w:rPr>
          <w:rFonts w:cs="仿宋_GB2312" w:asciiTheme="minorEastAsia" w:hAnsiTheme="minorEastAsia" w:eastAsiaTheme="minorEastAsia"/>
          <w:color w:val="auto"/>
          <w:sz w:val="28"/>
          <w:szCs w:val="28"/>
        </w:rPr>
        <w:fldChar w:fldCharType="separate"/>
      </w:r>
      <w:r>
        <w:rPr>
          <w:rFonts w:hint="eastAsia" w:cs="仿宋_GB2312" w:asciiTheme="minorEastAsia" w:hAnsiTheme="minorEastAsia" w:eastAsiaTheme="minorEastAsia"/>
          <w:color w:val="auto"/>
          <w:sz w:val="28"/>
          <w:szCs w:val="28"/>
        </w:rPr>
        <w:t>第四部分  采购需求</w:t>
      </w:r>
      <w:r>
        <w:rPr>
          <w:color w:val="auto"/>
          <w:sz w:val="28"/>
          <w:szCs w:val="28"/>
        </w:rPr>
        <w:tab/>
      </w:r>
      <w:r>
        <w:rPr>
          <w:color w:val="auto"/>
          <w:sz w:val="28"/>
          <w:szCs w:val="28"/>
        </w:rPr>
        <w:fldChar w:fldCharType="begin"/>
      </w:r>
      <w:r>
        <w:rPr>
          <w:color w:val="auto"/>
          <w:sz w:val="28"/>
          <w:szCs w:val="28"/>
        </w:rPr>
        <w:instrText xml:space="preserve"> PAGEREF _Toc1735 \h </w:instrText>
      </w:r>
      <w:r>
        <w:rPr>
          <w:color w:val="auto"/>
          <w:sz w:val="28"/>
          <w:szCs w:val="28"/>
        </w:rPr>
        <w:fldChar w:fldCharType="separate"/>
      </w:r>
      <w:r>
        <w:rPr>
          <w:color w:val="auto"/>
          <w:sz w:val="28"/>
          <w:szCs w:val="28"/>
        </w:rPr>
        <w:t>- 33 -</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648C2282">
      <w:pPr>
        <w:pStyle w:val="41"/>
        <w:tabs>
          <w:tab w:val="right" w:leader="dot" w:pos="9072"/>
        </w:tabs>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_Toc15049 </w:instrText>
      </w:r>
      <w:r>
        <w:rPr>
          <w:rFonts w:cs="仿宋_GB2312" w:asciiTheme="minorEastAsia" w:hAnsiTheme="minorEastAsia" w:eastAsiaTheme="minorEastAsia"/>
          <w:color w:val="auto"/>
          <w:sz w:val="28"/>
          <w:szCs w:val="28"/>
        </w:rPr>
        <w:fldChar w:fldCharType="separate"/>
      </w:r>
      <w:r>
        <w:rPr>
          <w:rFonts w:hint="eastAsia" w:cs="仿宋_GB2312" w:asciiTheme="minorEastAsia" w:hAnsiTheme="minorEastAsia" w:eastAsiaTheme="minorEastAsia"/>
          <w:color w:val="auto"/>
          <w:sz w:val="28"/>
          <w:szCs w:val="28"/>
        </w:rPr>
        <w:t>第五部分  评审方法及评审标准</w:t>
      </w:r>
      <w:r>
        <w:rPr>
          <w:color w:val="auto"/>
          <w:sz w:val="28"/>
          <w:szCs w:val="28"/>
        </w:rPr>
        <w:tab/>
      </w:r>
      <w:r>
        <w:rPr>
          <w:color w:val="auto"/>
          <w:sz w:val="28"/>
          <w:szCs w:val="28"/>
        </w:rPr>
        <w:fldChar w:fldCharType="begin"/>
      </w:r>
      <w:r>
        <w:rPr>
          <w:color w:val="auto"/>
          <w:sz w:val="28"/>
          <w:szCs w:val="28"/>
        </w:rPr>
        <w:instrText xml:space="preserve"> PAGEREF _Toc15049 \h </w:instrText>
      </w:r>
      <w:r>
        <w:rPr>
          <w:color w:val="auto"/>
          <w:sz w:val="28"/>
          <w:szCs w:val="28"/>
        </w:rPr>
        <w:fldChar w:fldCharType="separate"/>
      </w:r>
      <w:r>
        <w:rPr>
          <w:color w:val="auto"/>
          <w:sz w:val="28"/>
          <w:szCs w:val="28"/>
        </w:rPr>
        <w:t>- 36 -</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010F8E0A">
      <w:pPr>
        <w:pStyle w:val="41"/>
        <w:tabs>
          <w:tab w:val="right" w:leader="dot" w:pos="9072"/>
        </w:tabs>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_Toc3527 </w:instrText>
      </w:r>
      <w:r>
        <w:rPr>
          <w:rFonts w:cs="仿宋_GB2312" w:asciiTheme="minorEastAsia" w:hAnsiTheme="minorEastAsia" w:eastAsiaTheme="minorEastAsia"/>
          <w:color w:val="auto"/>
          <w:sz w:val="28"/>
          <w:szCs w:val="28"/>
        </w:rPr>
        <w:fldChar w:fldCharType="separate"/>
      </w:r>
      <w:r>
        <w:rPr>
          <w:rFonts w:hint="eastAsia" w:ascii="宋体" w:hAnsi="宋体" w:eastAsia="宋体" w:cs="宋体"/>
          <w:bCs/>
          <w:color w:val="auto"/>
          <w:sz w:val="28"/>
          <w:szCs w:val="28"/>
          <w:highlight w:val="none"/>
        </w:rPr>
        <w:t>二、</w:t>
      </w:r>
      <w:r>
        <w:rPr>
          <w:rFonts w:hint="eastAsia" w:ascii="宋体" w:hAnsi="宋体" w:eastAsia="宋体" w:cs="宋体"/>
          <w:color w:val="auto"/>
          <w:sz w:val="28"/>
          <w:szCs w:val="28"/>
          <w:highlight w:val="none"/>
        </w:rPr>
        <w:t>评定方法</w:t>
      </w:r>
      <w:r>
        <w:rPr>
          <w:color w:val="auto"/>
          <w:sz w:val="28"/>
          <w:szCs w:val="28"/>
        </w:rPr>
        <w:tab/>
      </w:r>
      <w:r>
        <w:rPr>
          <w:color w:val="auto"/>
          <w:sz w:val="28"/>
          <w:szCs w:val="28"/>
        </w:rPr>
        <w:fldChar w:fldCharType="begin"/>
      </w:r>
      <w:r>
        <w:rPr>
          <w:color w:val="auto"/>
          <w:sz w:val="28"/>
          <w:szCs w:val="28"/>
        </w:rPr>
        <w:instrText xml:space="preserve"> PAGEREF _Toc3527 \h </w:instrText>
      </w:r>
      <w:r>
        <w:rPr>
          <w:color w:val="auto"/>
          <w:sz w:val="28"/>
          <w:szCs w:val="28"/>
        </w:rPr>
        <w:fldChar w:fldCharType="separate"/>
      </w:r>
      <w:r>
        <w:rPr>
          <w:color w:val="auto"/>
          <w:sz w:val="28"/>
          <w:szCs w:val="28"/>
        </w:rPr>
        <w:t>- 36 -</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342F783B">
      <w:pPr>
        <w:pStyle w:val="41"/>
        <w:tabs>
          <w:tab w:val="right" w:leader="dot" w:pos="9072"/>
        </w:tabs>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_Toc16435 </w:instrText>
      </w:r>
      <w:r>
        <w:rPr>
          <w:rFonts w:cs="仿宋_GB2312" w:asciiTheme="minorEastAsia" w:hAnsiTheme="minorEastAsia" w:eastAsiaTheme="minorEastAsia"/>
          <w:color w:val="auto"/>
          <w:sz w:val="28"/>
          <w:szCs w:val="28"/>
        </w:rPr>
        <w:fldChar w:fldCharType="separate"/>
      </w:r>
      <w:r>
        <w:rPr>
          <w:rFonts w:hint="eastAsia" w:cs="仿宋_GB2312" w:asciiTheme="minorEastAsia" w:hAnsiTheme="minorEastAsia" w:eastAsiaTheme="minorEastAsia"/>
          <w:color w:val="auto"/>
          <w:sz w:val="28"/>
          <w:szCs w:val="28"/>
        </w:rPr>
        <w:t>第六部分  拟签订的合同文本</w:t>
      </w:r>
      <w:r>
        <w:rPr>
          <w:color w:val="auto"/>
          <w:sz w:val="28"/>
          <w:szCs w:val="28"/>
        </w:rPr>
        <w:tab/>
      </w:r>
      <w:r>
        <w:rPr>
          <w:color w:val="auto"/>
          <w:sz w:val="28"/>
          <w:szCs w:val="28"/>
        </w:rPr>
        <w:fldChar w:fldCharType="begin"/>
      </w:r>
      <w:r>
        <w:rPr>
          <w:color w:val="auto"/>
          <w:sz w:val="28"/>
          <w:szCs w:val="28"/>
        </w:rPr>
        <w:instrText xml:space="preserve"> PAGEREF _Toc16435 \h </w:instrText>
      </w:r>
      <w:r>
        <w:rPr>
          <w:color w:val="auto"/>
          <w:sz w:val="28"/>
          <w:szCs w:val="28"/>
        </w:rPr>
        <w:fldChar w:fldCharType="separate"/>
      </w:r>
      <w:r>
        <w:rPr>
          <w:color w:val="auto"/>
          <w:sz w:val="28"/>
          <w:szCs w:val="28"/>
        </w:rPr>
        <w:t>44</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398DBE8D">
      <w:pPr>
        <w:pStyle w:val="41"/>
        <w:tabs>
          <w:tab w:val="right" w:leader="dot" w:pos="9072"/>
        </w:tabs>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_Toc32108 </w:instrText>
      </w:r>
      <w:r>
        <w:rPr>
          <w:rFonts w:cs="仿宋_GB2312" w:asciiTheme="minorEastAsia" w:hAnsiTheme="minorEastAsia" w:eastAsiaTheme="minorEastAsia"/>
          <w:color w:val="auto"/>
          <w:sz w:val="28"/>
          <w:szCs w:val="28"/>
        </w:rPr>
        <w:fldChar w:fldCharType="separate"/>
      </w:r>
      <w:r>
        <w:rPr>
          <w:rFonts w:hint="eastAsia" w:cs="仿宋_GB2312" w:asciiTheme="minorEastAsia" w:hAnsiTheme="minorEastAsia" w:eastAsiaTheme="minorEastAsia"/>
          <w:color w:val="auto"/>
          <w:sz w:val="28"/>
          <w:szCs w:val="28"/>
        </w:rPr>
        <w:t>第七部分  应提交的有关格式范例</w:t>
      </w:r>
      <w:r>
        <w:rPr>
          <w:color w:val="auto"/>
          <w:sz w:val="28"/>
          <w:szCs w:val="28"/>
        </w:rPr>
        <w:tab/>
      </w:r>
      <w:r>
        <w:rPr>
          <w:color w:val="auto"/>
          <w:sz w:val="28"/>
          <w:szCs w:val="28"/>
        </w:rPr>
        <w:fldChar w:fldCharType="begin"/>
      </w:r>
      <w:r>
        <w:rPr>
          <w:color w:val="auto"/>
          <w:sz w:val="28"/>
          <w:szCs w:val="28"/>
        </w:rPr>
        <w:instrText xml:space="preserve"> PAGEREF _Toc32108 \h </w:instrText>
      </w:r>
      <w:r>
        <w:rPr>
          <w:color w:val="auto"/>
          <w:sz w:val="28"/>
          <w:szCs w:val="28"/>
        </w:rPr>
        <w:fldChar w:fldCharType="separate"/>
      </w:r>
      <w:r>
        <w:rPr>
          <w:color w:val="auto"/>
          <w:sz w:val="28"/>
          <w:szCs w:val="28"/>
        </w:rPr>
        <w:t>54</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57378503">
      <w:pPr>
        <w:pStyle w:val="41"/>
        <w:tabs>
          <w:tab w:val="right" w:leader="dot" w:pos="9072"/>
        </w:tabs>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_Toc1077 </w:instrText>
      </w:r>
      <w:r>
        <w:rPr>
          <w:rFonts w:cs="仿宋_GB2312" w:asciiTheme="minorEastAsia" w:hAnsiTheme="minorEastAsia" w:eastAsiaTheme="minorEastAsia"/>
          <w:color w:val="auto"/>
          <w:sz w:val="28"/>
          <w:szCs w:val="28"/>
        </w:rPr>
        <w:fldChar w:fldCharType="separate"/>
      </w:r>
      <w:r>
        <w:rPr>
          <w:rFonts w:hint="eastAsia" w:cs="仿宋_GB2312" w:asciiTheme="minorEastAsia" w:hAnsiTheme="minorEastAsia" w:eastAsiaTheme="minorEastAsia"/>
          <w:color w:val="auto"/>
          <w:sz w:val="28"/>
          <w:szCs w:val="28"/>
        </w:rPr>
        <w:t>第八部分  最后报价格式</w:t>
      </w:r>
      <w:r>
        <w:rPr>
          <w:color w:val="auto"/>
          <w:sz w:val="28"/>
          <w:szCs w:val="28"/>
        </w:rPr>
        <w:tab/>
      </w:r>
      <w:r>
        <w:rPr>
          <w:color w:val="auto"/>
          <w:sz w:val="28"/>
          <w:szCs w:val="28"/>
        </w:rPr>
        <w:fldChar w:fldCharType="begin"/>
      </w:r>
      <w:r>
        <w:rPr>
          <w:color w:val="auto"/>
          <w:sz w:val="28"/>
          <w:szCs w:val="28"/>
        </w:rPr>
        <w:instrText xml:space="preserve"> PAGEREF _Toc1077 \h </w:instrText>
      </w:r>
      <w:r>
        <w:rPr>
          <w:color w:val="auto"/>
          <w:sz w:val="28"/>
          <w:szCs w:val="28"/>
        </w:rPr>
        <w:fldChar w:fldCharType="separate"/>
      </w:r>
      <w:r>
        <w:rPr>
          <w:color w:val="auto"/>
          <w:sz w:val="28"/>
          <w:szCs w:val="28"/>
        </w:rPr>
        <w:t>71</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12E808C9">
      <w:pPr>
        <w:spacing w:line="360" w:lineRule="auto"/>
        <w:ind w:firstLine="641" w:firstLineChars="229"/>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8"/>
          <w:szCs w:val="28"/>
        </w:rPr>
        <w:fldChar w:fldCharType="end"/>
      </w:r>
    </w:p>
    <w:p w14:paraId="2C4351C5">
      <w:pPr>
        <w:spacing w:line="360" w:lineRule="auto"/>
        <w:ind w:firstLine="549" w:firstLineChars="229"/>
        <w:rPr>
          <w:rFonts w:cs="仿宋_GB2312" w:asciiTheme="minorEastAsia" w:hAnsiTheme="minorEastAsia" w:eastAsiaTheme="minorEastAsia"/>
          <w:color w:val="auto"/>
          <w:sz w:val="24"/>
        </w:rPr>
      </w:pPr>
    </w:p>
    <w:p w14:paraId="02A8A209">
      <w:pPr>
        <w:spacing w:line="360" w:lineRule="auto"/>
        <w:ind w:firstLine="549" w:firstLineChars="229"/>
        <w:rPr>
          <w:rFonts w:cs="仿宋_GB2312" w:asciiTheme="minorEastAsia" w:hAnsiTheme="minorEastAsia" w:eastAsiaTheme="minorEastAsia"/>
          <w:color w:val="auto"/>
          <w:sz w:val="24"/>
        </w:rPr>
      </w:pPr>
    </w:p>
    <w:p w14:paraId="353D2B96">
      <w:pPr>
        <w:spacing w:line="360" w:lineRule="auto"/>
        <w:ind w:firstLine="549" w:firstLineChars="229"/>
        <w:rPr>
          <w:rFonts w:cs="仿宋_GB2312" w:asciiTheme="minorEastAsia" w:hAnsiTheme="minorEastAsia" w:eastAsiaTheme="minorEastAsia"/>
          <w:color w:val="auto"/>
          <w:sz w:val="24"/>
        </w:rPr>
      </w:pPr>
    </w:p>
    <w:p w14:paraId="6385C713">
      <w:pPr>
        <w:spacing w:line="360" w:lineRule="auto"/>
        <w:ind w:firstLine="549" w:firstLineChars="229"/>
        <w:rPr>
          <w:rFonts w:cs="仿宋_GB2312" w:asciiTheme="minorEastAsia" w:hAnsiTheme="minorEastAsia" w:eastAsiaTheme="minorEastAsia"/>
          <w:color w:val="auto"/>
          <w:sz w:val="24"/>
        </w:rPr>
      </w:pPr>
    </w:p>
    <w:p w14:paraId="5B65F6AC">
      <w:pPr>
        <w:spacing w:line="360" w:lineRule="auto"/>
        <w:ind w:firstLine="549" w:firstLineChars="229"/>
        <w:rPr>
          <w:rFonts w:cs="仿宋_GB2312" w:asciiTheme="minorEastAsia" w:hAnsiTheme="minorEastAsia" w:eastAsiaTheme="minorEastAsia"/>
          <w:color w:val="auto"/>
          <w:sz w:val="24"/>
        </w:rPr>
      </w:pPr>
    </w:p>
    <w:p w14:paraId="66FB8F74">
      <w:pPr>
        <w:spacing w:line="360" w:lineRule="auto"/>
        <w:ind w:firstLine="549" w:firstLineChars="229"/>
        <w:rPr>
          <w:rFonts w:cs="仿宋_GB2312" w:asciiTheme="minorEastAsia" w:hAnsiTheme="minorEastAsia" w:eastAsiaTheme="minorEastAsia"/>
          <w:color w:val="auto"/>
          <w:sz w:val="24"/>
        </w:rPr>
      </w:pPr>
    </w:p>
    <w:p w14:paraId="5A4A31EE">
      <w:pPr>
        <w:spacing w:line="360" w:lineRule="auto"/>
        <w:ind w:firstLine="549" w:firstLineChars="229"/>
        <w:rPr>
          <w:rFonts w:cs="仿宋_GB2312" w:asciiTheme="minorEastAsia" w:hAnsiTheme="minorEastAsia" w:eastAsiaTheme="minorEastAsia"/>
          <w:color w:val="auto"/>
          <w:sz w:val="24"/>
        </w:rPr>
      </w:pPr>
    </w:p>
    <w:p w14:paraId="1D802696">
      <w:pPr>
        <w:spacing w:line="360" w:lineRule="auto"/>
        <w:ind w:firstLine="549" w:firstLineChars="229"/>
        <w:rPr>
          <w:rFonts w:cs="仿宋_GB2312" w:asciiTheme="minorEastAsia" w:hAnsiTheme="minorEastAsia" w:eastAsiaTheme="minorEastAsia"/>
          <w:color w:val="auto"/>
          <w:sz w:val="24"/>
        </w:rPr>
      </w:pPr>
    </w:p>
    <w:p w14:paraId="2CD5E26D">
      <w:pPr>
        <w:spacing w:line="360" w:lineRule="auto"/>
        <w:ind w:firstLine="549" w:firstLineChars="229"/>
        <w:rPr>
          <w:rFonts w:cs="仿宋_GB2312" w:asciiTheme="minorEastAsia" w:hAnsiTheme="minorEastAsia" w:eastAsiaTheme="minorEastAsia"/>
          <w:color w:val="auto"/>
          <w:sz w:val="24"/>
        </w:rPr>
      </w:pPr>
    </w:p>
    <w:p w14:paraId="479A8F8F">
      <w:pPr>
        <w:spacing w:line="360" w:lineRule="auto"/>
        <w:ind w:firstLine="549" w:firstLineChars="229"/>
        <w:rPr>
          <w:rFonts w:cs="仿宋_GB2312" w:asciiTheme="minorEastAsia" w:hAnsiTheme="minorEastAsia" w:eastAsiaTheme="minorEastAsia"/>
          <w:color w:val="auto"/>
          <w:sz w:val="24"/>
        </w:rPr>
      </w:pPr>
    </w:p>
    <w:p w14:paraId="322EEC8A">
      <w:pPr>
        <w:spacing w:line="360" w:lineRule="auto"/>
        <w:ind w:firstLine="549" w:firstLineChars="229"/>
        <w:rPr>
          <w:rFonts w:cs="仿宋_GB2312" w:asciiTheme="minorEastAsia" w:hAnsiTheme="minorEastAsia" w:eastAsiaTheme="minorEastAsia"/>
          <w:color w:val="auto"/>
          <w:sz w:val="24"/>
        </w:rPr>
      </w:pPr>
    </w:p>
    <w:p w14:paraId="0A8AEB0A">
      <w:pPr>
        <w:spacing w:line="360" w:lineRule="auto"/>
        <w:ind w:firstLine="549" w:firstLineChars="229"/>
        <w:rPr>
          <w:rFonts w:cs="仿宋_GB2312" w:asciiTheme="minorEastAsia" w:hAnsiTheme="minorEastAsia" w:eastAsiaTheme="minorEastAsia"/>
          <w:color w:val="auto"/>
          <w:sz w:val="24"/>
        </w:rPr>
      </w:pPr>
    </w:p>
    <w:p w14:paraId="35AEE043">
      <w:pPr>
        <w:spacing w:line="360" w:lineRule="auto"/>
        <w:rPr>
          <w:rFonts w:cs="仿宋_GB2312" w:asciiTheme="minorEastAsia" w:hAnsiTheme="minorEastAsia" w:eastAsiaTheme="minorEastAsia"/>
          <w:color w:val="auto"/>
          <w:sz w:val="24"/>
        </w:rPr>
      </w:pPr>
    </w:p>
    <w:p w14:paraId="6728E2EB">
      <w:pPr>
        <w:adjustRightInd/>
        <w:spacing w:line="360" w:lineRule="auto"/>
        <w:jc w:val="center"/>
        <w:outlineLvl w:val="0"/>
        <w:rPr>
          <w:rFonts w:hint="eastAsia" w:cs="仿宋_GB2312" w:asciiTheme="minorEastAsia" w:hAnsiTheme="minorEastAsia" w:eastAsiaTheme="minorEastAsia"/>
          <w:b/>
          <w:color w:val="auto"/>
          <w:sz w:val="36"/>
          <w:szCs w:val="20"/>
          <w:lang w:val="en-US" w:eastAsia="zh-CN"/>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_Toc7042"/>
      <w:bookmarkStart w:id="9" w:name="第二部分"/>
      <w:bookmarkStart w:id="10" w:name="_Toc91899870"/>
      <w:bookmarkStart w:id="11" w:name="_Toc91899871"/>
      <w:r>
        <w:rPr>
          <w:rFonts w:hint="eastAsia" w:cs="仿宋_GB2312" w:asciiTheme="minorEastAsia" w:hAnsiTheme="minorEastAsia" w:eastAsiaTheme="minorEastAsia"/>
          <w:b/>
          <w:color w:val="auto"/>
          <w:sz w:val="36"/>
          <w:szCs w:val="20"/>
        </w:rPr>
        <w:t xml:space="preserve">第一部分  </w:t>
      </w:r>
      <w:r>
        <w:rPr>
          <w:rFonts w:hint="eastAsia" w:cs="仿宋_GB2312" w:asciiTheme="minorEastAsia" w:hAnsiTheme="minorEastAsia" w:eastAsiaTheme="minorEastAsia"/>
          <w:b/>
          <w:color w:val="auto"/>
          <w:sz w:val="36"/>
          <w:szCs w:val="20"/>
          <w:lang w:eastAsia="zh-CN"/>
        </w:rPr>
        <w:t>公告</w:t>
      </w:r>
      <w:bookmarkEnd w:id="8"/>
    </w:p>
    <w:p w14:paraId="6C44CF72">
      <w:pPr>
        <w:adjustRightInd/>
        <w:spacing w:line="360" w:lineRule="auto"/>
        <w:jc w:val="center"/>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2"/>
          <w:szCs w:val="32"/>
        </w:rPr>
        <w:t>广西璟华工程管理有限公司关于</w:t>
      </w:r>
      <w:r>
        <w:rPr>
          <w:rFonts w:hint="eastAsia" w:cs="仿宋_GB2312" w:asciiTheme="minorEastAsia" w:hAnsiTheme="minorEastAsia" w:eastAsiaTheme="minorEastAsia"/>
          <w:b/>
          <w:color w:val="auto"/>
          <w:sz w:val="32"/>
          <w:szCs w:val="32"/>
          <w:lang w:eastAsia="zh-CN"/>
        </w:rPr>
        <w:t>银海区2024年高标准农田新建和改造项目工程复核及验收服务</w:t>
      </w:r>
      <w:r>
        <w:rPr>
          <w:rFonts w:hint="eastAsia" w:cs="仿宋_GB2312" w:asciiTheme="minorEastAsia" w:hAnsiTheme="minorEastAsia" w:eastAsiaTheme="minorEastAsia"/>
          <w:b/>
          <w:color w:val="auto"/>
          <w:sz w:val="32"/>
          <w:szCs w:val="32"/>
        </w:rPr>
        <w:t>的竞争性磋商公告（远程异地评标项目）</w:t>
      </w:r>
    </w:p>
    <w:p w14:paraId="3CDA2D64">
      <w:pPr>
        <w:spacing w:line="360" w:lineRule="auto"/>
        <w:rPr>
          <w:rFonts w:asciiTheme="minorEastAsia" w:hAnsiTheme="minorEastAsia" w:eastAsiaTheme="minorEastAsia"/>
          <w:color w:val="auto"/>
          <w:sz w:val="24"/>
        </w:rPr>
      </w:pPr>
    </w:p>
    <w:p w14:paraId="4AD29E8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238FF93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银海区2024年高标准农田新建和改造项目工程复核及验收服务</w:t>
      </w:r>
      <w:r>
        <w:rPr>
          <w:rFonts w:hint="eastAsia" w:asciiTheme="minorEastAsia" w:hAnsiTheme="minorEastAsia" w:eastAsiaTheme="minorEastAsia"/>
          <w:color w:val="auto"/>
          <w:sz w:val="24"/>
        </w:rPr>
        <w:t>采购项目的潜在供应商应在</w:t>
      </w:r>
      <w:r>
        <w:rPr>
          <w:rFonts w:hint="eastAsia" w:ascii="宋体" w:hAnsi="宋体" w:cs="宋体"/>
          <w:color w:val="auto"/>
          <w:sz w:val="24"/>
        </w:rPr>
        <w:t>广西政府采购云平台（https://www.gcy.zfcg.gxzf.gov.cn/）</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5</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8</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14719F1B">
      <w:pPr>
        <w:spacing w:line="360" w:lineRule="auto"/>
        <w:rPr>
          <w:rFonts w:asciiTheme="minorEastAsia" w:hAnsiTheme="minorEastAsia" w:eastAsiaTheme="minorEastAsia"/>
          <w:color w:val="auto"/>
          <w:sz w:val="24"/>
        </w:rPr>
      </w:pPr>
    </w:p>
    <w:p w14:paraId="60D9DF66">
      <w:pPr>
        <w:pStyle w:val="632"/>
        <w:ind w:firstLine="0"/>
        <w:rPr>
          <w:b/>
          <w:color w:val="auto"/>
        </w:rPr>
      </w:pPr>
      <w:bookmarkStart w:id="12" w:name="_Toc35393629"/>
      <w:bookmarkStart w:id="13" w:name="_Toc28359012"/>
      <w:bookmarkStart w:id="14" w:name="_Toc35393798"/>
      <w:bookmarkStart w:id="15" w:name="_Toc28359089"/>
      <w:r>
        <w:rPr>
          <w:rFonts w:hint="eastAsia"/>
          <w:b/>
          <w:color w:val="auto"/>
        </w:rPr>
        <w:t>一、项目基本情况</w:t>
      </w:r>
      <w:bookmarkEnd w:id="12"/>
      <w:bookmarkEnd w:id="13"/>
      <w:bookmarkEnd w:id="14"/>
      <w:bookmarkEnd w:id="15"/>
    </w:p>
    <w:p w14:paraId="197BF28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项目编号：BHZC2025-C3-030013-JHGC</w:t>
      </w:r>
    </w:p>
    <w:p w14:paraId="2FDBA5D8">
      <w:pPr>
        <w:spacing w:line="360" w:lineRule="auto"/>
        <w:ind w:firstLine="480"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lang w:eastAsia="zh-CN"/>
        </w:rPr>
        <w:t>银海区2024年高标准农田新建和改造项目工程复核及验收服务</w:t>
      </w:r>
    </w:p>
    <w:p w14:paraId="68DE63D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采购方式：竞争性磋商</w:t>
      </w:r>
    </w:p>
    <w:p w14:paraId="5140355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预算金额（元）：</w:t>
      </w:r>
      <w:r>
        <w:rPr>
          <w:rFonts w:hint="eastAsia" w:asciiTheme="minorEastAsia" w:hAnsiTheme="minorEastAsia" w:eastAsiaTheme="minorEastAsia"/>
          <w:color w:val="auto"/>
          <w:sz w:val="24"/>
          <w:lang w:val="en-US" w:eastAsia="zh-CN"/>
        </w:rPr>
        <w:t>770000.00</w:t>
      </w:r>
      <w:r>
        <w:rPr>
          <w:rFonts w:asciiTheme="minorEastAsia" w:hAnsiTheme="minorEastAsia" w:eastAsiaTheme="minorEastAsia"/>
          <w:color w:val="auto"/>
          <w:sz w:val="24"/>
        </w:rPr>
        <w:t xml:space="preserve"> </w:t>
      </w:r>
    </w:p>
    <w:p w14:paraId="625A61F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最高限价（元）：</w:t>
      </w:r>
      <w:r>
        <w:rPr>
          <w:rFonts w:hint="eastAsia" w:asciiTheme="minorEastAsia" w:hAnsiTheme="minorEastAsia" w:eastAsiaTheme="minorEastAsia"/>
          <w:color w:val="auto"/>
          <w:sz w:val="24"/>
          <w:lang w:val="en-US" w:eastAsia="zh-CN"/>
        </w:rPr>
        <w:t>770000.00</w:t>
      </w:r>
      <w:r>
        <w:rPr>
          <w:rFonts w:asciiTheme="minorEastAsia" w:hAnsiTheme="minorEastAsia" w:eastAsiaTheme="minorEastAsia"/>
          <w:color w:val="auto"/>
          <w:sz w:val="24"/>
        </w:rPr>
        <w:t xml:space="preserve"> </w:t>
      </w:r>
    </w:p>
    <w:p w14:paraId="7AA2285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采购需求：</w:t>
      </w:r>
      <w:r>
        <w:rPr>
          <w:rFonts w:hint="eastAsia" w:asciiTheme="minorEastAsia" w:hAnsiTheme="minorEastAsia" w:eastAsiaTheme="minorEastAsia"/>
          <w:color w:val="auto"/>
          <w:sz w:val="24"/>
          <w:lang w:eastAsia="zh-CN"/>
        </w:rPr>
        <w:t>银海区2024年高标准农田新建和改造项目工程复核及验收服务</w:t>
      </w:r>
      <w:r>
        <w:rPr>
          <w:rFonts w:hint="eastAsia" w:hAnsi="宋体" w:cs="宋体"/>
          <w:bCs/>
          <w:color w:val="auto"/>
          <w:sz w:val="24"/>
        </w:rPr>
        <w:t>主要内容：</w:t>
      </w:r>
      <w:r>
        <w:rPr>
          <w:rFonts w:hint="eastAsia" w:hAnsi="宋体" w:cs="宋体"/>
          <w:bCs/>
          <w:color w:val="auto"/>
          <w:sz w:val="24"/>
          <w:lang w:eastAsia="zh-CN"/>
        </w:rPr>
        <w:t>采购</w:t>
      </w:r>
      <w:r>
        <w:rPr>
          <w:rFonts w:hint="eastAsia" w:asciiTheme="minorEastAsia" w:hAnsiTheme="minorEastAsia" w:eastAsiaTheme="minorEastAsia"/>
          <w:color w:val="auto"/>
          <w:sz w:val="24"/>
          <w:lang w:eastAsia="zh-CN"/>
        </w:rPr>
        <w:t>银海区2024年高标准农田新建和改造项目工程复核及验收服务一项</w:t>
      </w:r>
      <w:r>
        <w:rPr>
          <w:rFonts w:hint="eastAsia" w:hAnsi="宋体" w:cs="宋体"/>
          <w:bCs/>
          <w:color w:val="auto"/>
          <w:sz w:val="24"/>
        </w:rPr>
        <w:t>。</w:t>
      </w:r>
      <w:r>
        <w:rPr>
          <w:rFonts w:hint="eastAsia" w:cs="仿宋_GB2312" w:asciiTheme="minorEastAsia" w:hAnsiTheme="minorEastAsia" w:eastAsiaTheme="minorEastAsia"/>
          <w:color w:val="auto"/>
          <w:sz w:val="24"/>
        </w:rPr>
        <w:t>详见磋商文件。</w:t>
      </w:r>
    </w:p>
    <w:p w14:paraId="69C03437">
      <w:pPr>
        <w:spacing w:line="360" w:lineRule="auto"/>
        <w:ind w:firstLine="480" w:firstLineChars="200"/>
        <w:rPr>
          <w:rFonts w:hint="default" w:asciiTheme="minorEastAsia" w:hAnsiTheme="minorEastAsia" w:eastAsiaTheme="minorEastAsia"/>
          <w:color w:val="auto"/>
          <w:sz w:val="24"/>
          <w:u w:val="single"/>
          <w:lang w:val="en-US" w:eastAsia="zh-CN"/>
        </w:rPr>
      </w:pPr>
      <w:r>
        <w:rPr>
          <w:rFonts w:hint="eastAsia" w:asciiTheme="minorEastAsia" w:hAnsiTheme="minorEastAsia" w:eastAsiaTheme="minorEastAsia"/>
          <w:color w:val="auto"/>
          <w:sz w:val="24"/>
        </w:rPr>
        <w:t>合同履行期限：</w:t>
      </w:r>
      <w:r>
        <w:rPr>
          <w:rFonts w:hint="eastAsia" w:asciiTheme="minorEastAsia" w:hAnsiTheme="minorEastAsia" w:eastAsiaTheme="minorEastAsia"/>
          <w:color w:val="auto"/>
          <w:sz w:val="24"/>
          <w:lang w:eastAsia="zh-CN"/>
        </w:rPr>
        <w:t>自签订合同之日起</w:t>
      </w:r>
      <w:r>
        <w:rPr>
          <w:rFonts w:hint="eastAsia" w:asciiTheme="minorEastAsia" w:hAnsiTheme="minorEastAsia" w:eastAsiaTheme="minorEastAsia"/>
          <w:color w:val="auto"/>
          <w:sz w:val="24"/>
          <w:lang w:val="en-US" w:eastAsia="zh-CN"/>
        </w:rPr>
        <w:t>60个日历天内完成</w:t>
      </w:r>
    </w:p>
    <w:p w14:paraId="47A2654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本项目是否接受联合体磋商：</w:t>
      </w:r>
      <w:sdt>
        <w:sdtPr>
          <w:rPr>
            <w:rFonts w:hint="eastAsia" w:asciiTheme="minorEastAsia" w:hAnsiTheme="minorEastAsia" w:eastAsiaTheme="minorEastAsia"/>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4"/>
          </w:rPr>
        </w:sdtEndPr>
        <w:sdtContent>
          <w:r>
            <w:rPr>
              <w:rFonts w:hint="eastAsia" w:ascii="Wingdings" w:hAnsi="Wingdings" w:eastAsia="MS Gothic" w:cs="Times New Roman"/>
              <w:color w:val="auto"/>
              <w:kern w:val="2"/>
              <w:sz w:val="24"/>
              <w:szCs w:val="24"/>
              <w:lang w:val="en-US" w:eastAsia="zh-CN" w:bidi="ar-SA"/>
            </w:rPr>
            <w:t>þ</w:t>
          </w:r>
        </w:sdtContent>
      </w:sdt>
      <w:r>
        <w:rPr>
          <w:rFonts w:hint="eastAsia" w:asciiTheme="minorEastAsia" w:hAnsiTheme="minorEastAsia" w:eastAsiaTheme="minorEastAsia"/>
          <w:color w:val="auto"/>
          <w:sz w:val="24"/>
        </w:rPr>
        <w:t>是，</w:t>
      </w:r>
      <w:sdt>
        <w:sdtPr>
          <w:rPr>
            <w:rFonts w:hint="eastAsia" w:asciiTheme="minorEastAsia" w:hAnsiTheme="minorEastAsia" w:eastAsiaTheme="minorEastAsia"/>
            <w:color w:val="auto"/>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4"/>
          </w:rPr>
        </w:sdtEndPr>
        <w:sdtContent>
          <w:r>
            <w:rPr>
              <w:rFonts w:hint="eastAsia" w:ascii="MS Mincho" w:hAnsi="MS Mincho" w:eastAsia="MS Mincho" w:cs="MS Mincho"/>
              <w:color w:val="auto"/>
              <w:sz w:val="24"/>
            </w:rPr>
            <w:t>☐</w:t>
          </w:r>
        </w:sdtContent>
      </w:sdt>
      <w:r>
        <w:rPr>
          <w:rFonts w:hint="eastAsia" w:asciiTheme="minorEastAsia" w:hAnsiTheme="minorEastAsia" w:eastAsiaTheme="minorEastAsia"/>
          <w:color w:val="auto"/>
          <w:sz w:val="24"/>
        </w:rPr>
        <w:t>否。</w:t>
      </w:r>
    </w:p>
    <w:p w14:paraId="7CBE7A73">
      <w:pPr>
        <w:pStyle w:val="632"/>
        <w:ind w:firstLine="0"/>
        <w:rPr>
          <w:b/>
          <w:color w:val="auto"/>
        </w:rPr>
      </w:pPr>
      <w:bookmarkStart w:id="16" w:name="_Toc35393630"/>
      <w:bookmarkStart w:id="17" w:name="_Toc28359013"/>
      <w:bookmarkStart w:id="18" w:name="_Toc28359090"/>
      <w:bookmarkStart w:id="19" w:name="_Toc35393799"/>
      <w:r>
        <w:rPr>
          <w:rFonts w:hint="eastAsia"/>
          <w:b/>
          <w:color w:val="auto"/>
        </w:rPr>
        <w:t>二、申请人的资格要求：</w:t>
      </w:r>
      <w:bookmarkEnd w:id="16"/>
      <w:bookmarkEnd w:id="17"/>
      <w:bookmarkEnd w:id="18"/>
      <w:bookmarkEnd w:id="19"/>
    </w:p>
    <w:p w14:paraId="1AB7B0E4">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w:t>
      </w:r>
    </w:p>
    <w:p w14:paraId="7357F0AD">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w:t>
      </w:r>
    </w:p>
    <w:p w14:paraId="3C814224">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r>
        <w:rPr>
          <w:rFonts w:hint="eastAsia" w:ascii="宋体" w:hAnsi="宋体" w:cs="宋体"/>
          <w:color w:val="auto"/>
          <w:sz w:val="24"/>
        </w:rPr>
        <w:t>本项目为专门面向中小企业采购，供应商应为中小企业，监狱企业、残疾人福利单位视同中小企业</w:t>
      </w:r>
      <w:r>
        <w:rPr>
          <w:rFonts w:hint="eastAsia" w:cs="宋体" w:asciiTheme="minorEastAsia" w:hAnsiTheme="minorEastAsia" w:eastAsiaTheme="minorEastAsia"/>
          <w:color w:val="auto"/>
          <w:sz w:val="24"/>
        </w:rPr>
        <w:t>；</w:t>
      </w:r>
    </w:p>
    <w:p w14:paraId="2E8B2CB6">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.本项目的特定资格要求：供应商须具备测绘乙级以上（含乙级）资质及水利工程质量检测乙级以上（含乙级）资质；在人员、设备、资金等方面具备相应的能力；</w:t>
      </w:r>
    </w:p>
    <w:p w14:paraId="04D96878">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AAE4C2">
      <w:pPr>
        <w:pStyle w:val="632"/>
        <w:ind w:firstLine="0"/>
        <w:rPr>
          <w:b/>
          <w:color w:val="auto"/>
        </w:rPr>
      </w:pPr>
      <w:bookmarkStart w:id="20" w:name="_Toc35393800"/>
      <w:bookmarkStart w:id="21" w:name="_Toc28359091"/>
      <w:bookmarkStart w:id="22" w:name="_Toc35393631"/>
      <w:bookmarkStart w:id="23" w:name="_Toc28359014"/>
      <w:r>
        <w:rPr>
          <w:rFonts w:hint="eastAsia"/>
          <w:b/>
          <w:color w:val="auto"/>
        </w:rPr>
        <w:t>三、获取（下载）采购文件</w:t>
      </w:r>
      <w:bookmarkEnd w:id="20"/>
      <w:bookmarkEnd w:id="21"/>
      <w:bookmarkEnd w:id="22"/>
      <w:bookmarkEnd w:id="23"/>
    </w:p>
    <w:p w14:paraId="6A199693">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时间：202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24</w:t>
      </w:r>
      <w:r>
        <w:rPr>
          <w:rFonts w:hint="eastAsia" w:cs="宋体" w:asciiTheme="minorEastAsia" w:hAnsiTheme="minorEastAsia" w:eastAsiaTheme="minorEastAsia"/>
          <w:color w:val="auto"/>
          <w:sz w:val="24"/>
        </w:rPr>
        <w:t>日至202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30</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（北京时间，法定节假日除外）；</w:t>
      </w:r>
    </w:p>
    <w:p w14:paraId="6733BB28">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4"/>
        </w:rPr>
        <w:t>地点（网址）：</w:t>
      </w:r>
      <w:r>
        <w:rPr>
          <w:rFonts w:hint="eastAsia" w:ascii="宋体" w:hAnsi="宋体" w:cs="宋体"/>
          <w:color w:val="auto"/>
          <w:sz w:val="24"/>
        </w:rPr>
        <w:t>广西政府采购云平台（https://www.gcy.zfcg.gxzf.gov.cn/）</w:t>
      </w:r>
    </w:p>
    <w:p w14:paraId="21D66F19">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方式：供应商登录</w:t>
      </w:r>
      <w:r>
        <w:rPr>
          <w:rFonts w:hint="eastAsia" w:ascii="宋体" w:hAnsi="宋体" w:cs="宋体"/>
          <w:color w:val="auto"/>
          <w:sz w:val="24"/>
        </w:rPr>
        <w:t>广西政府采购云平台（https://www.gcy.zfcg.gxzf.gov.cn/）</w:t>
      </w:r>
      <w:r>
        <w:rPr>
          <w:rFonts w:hint="eastAsia" w:cs="宋体" w:asciiTheme="minorEastAsia" w:hAnsiTheme="minorEastAsia" w:eastAsiaTheme="minorEastAsia"/>
          <w:color w:val="auto"/>
          <w:sz w:val="24"/>
        </w:rPr>
        <w:t>在线申请获取采购文件（进入“项目采购”应用，在获取采购文件菜单中选择项目，申请获取采购文件）。</w:t>
      </w:r>
    </w:p>
    <w:p w14:paraId="5FDC9A9A">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0。</w:t>
      </w:r>
    </w:p>
    <w:p w14:paraId="71BAD66F">
      <w:pPr>
        <w:pStyle w:val="632"/>
        <w:ind w:firstLine="0"/>
        <w:rPr>
          <w:b/>
          <w:color w:val="auto"/>
        </w:rPr>
      </w:pPr>
      <w:bookmarkStart w:id="24" w:name="_Toc35393801"/>
      <w:bookmarkStart w:id="25" w:name="_Toc28359092"/>
      <w:bookmarkStart w:id="26" w:name="_Toc28359015"/>
      <w:bookmarkStart w:id="27" w:name="_Toc35393632"/>
      <w:r>
        <w:rPr>
          <w:rFonts w:hint="eastAsia"/>
          <w:b/>
          <w:color w:val="auto"/>
        </w:rPr>
        <w:t>四、响应文件提交</w:t>
      </w:r>
      <w:bookmarkEnd w:id="24"/>
      <w:bookmarkEnd w:id="25"/>
      <w:bookmarkEnd w:id="26"/>
      <w:bookmarkEnd w:id="27"/>
      <w:r>
        <w:rPr>
          <w:rFonts w:hint="eastAsia"/>
          <w:b/>
          <w:color w:val="auto"/>
        </w:rPr>
        <w:t>（上传）</w:t>
      </w:r>
    </w:p>
    <w:p w14:paraId="53469783">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5</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8</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41301B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ascii="宋体" w:hAnsi="宋体" w:cs="宋体"/>
          <w:color w:val="auto"/>
          <w:sz w:val="24"/>
        </w:rPr>
        <w:t>广西政府采购云平台（https://www.gcy.zfcg.gxzf.gov.cn/）</w:t>
      </w:r>
      <w:r>
        <w:rPr>
          <w:rFonts w:hint="eastAsia" w:cs="仿宋_GB2312" w:asciiTheme="minorEastAsia" w:hAnsiTheme="minorEastAsia" w:eastAsiaTheme="minorEastAsia"/>
          <w:b w:val="0"/>
          <w:bCs/>
          <w:color w:val="auto"/>
          <w:sz w:val="24"/>
        </w:rPr>
        <w:t>。</w:t>
      </w:r>
    </w:p>
    <w:p w14:paraId="34340E77">
      <w:pPr>
        <w:pStyle w:val="632"/>
        <w:ind w:firstLine="0"/>
        <w:rPr>
          <w:b/>
          <w:color w:val="auto"/>
        </w:rPr>
      </w:pPr>
      <w:bookmarkStart w:id="28" w:name="_Toc28359093"/>
      <w:bookmarkStart w:id="29" w:name="_Toc35393802"/>
      <w:bookmarkStart w:id="30" w:name="_Toc28359016"/>
      <w:bookmarkStart w:id="31" w:name="_Toc35393633"/>
      <w:r>
        <w:rPr>
          <w:rFonts w:hint="eastAsia"/>
          <w:b/>
          <w:color w:val="auto"/>
        </w:rPr>
        <w:t>五、响应文件开启</w:t>
      </w:r>
      <w:bookmarkEnd w:id="28"/>
      <w:bookmarkEnd w:id="29"/>
      <w:bookmarkEnd w:id="30"/>
      <w:bookmarkEnd w:id="31"/>
    </w:p>
    <w:p w14:paraId="76A65AD1">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5</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8</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6E28D99">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ascii="宋体" w:hAnsi="宋体" w:cs="宋体"/>
          <w:color w:val="auto"/>
          <w:sz w:val="24"/>
        </w:rPr>
        <w:t>广西政府采购云平台（https://www.gcy.zfcg.gxzf.gov.cn/）</w:t>
      </w:r>
      <w:r>
        <w:rPr>
          <w:rFonts w:hint="eastAsia" w:cs="宋体" w:asciiTheme="minorEastAsia" w:hAnsiTheme="minorEastAsia" w:eastAsiaTheme="minorEastAsia"/>
          <w:color w:val="auto"/>
          <w:sz w:val="24"/>
        </w:rPr>
        <w:t>。</w:t>
      </w:r>
    </w:p>
    <w:p w14:paraId="2D77DAB6">
      <w:pPr>
        <w:pStyle w:val="632"/>
        <w:ind w:firstLine="0"/>
        <w:rPr>
          <w:b/>
          <w:color w:val="auto"/>
        </w:rPr>
      </w:pPr>
      <w:bookmarkStart w:id="32" w:name="_Toc35393634"/>
      <w:bookmarkStart w:id="33" w:name="_Toc35393803"/>
      <w:bookmarkStart w:id="34" w:name="_Toc28359094"/>
      <w:bookmarkStart w:id="35" w:name="_Toc28359017"/>
      <w:r>
        <w:rPr>
          <w:rFonts w:hint="eastAsia"/>
          <w:b/>
          <w:color w:val="auto"/>
        </w:rPr>
        <w:t>六、公告期限</w:t>
      </w:r>
      <w:bookmarkEnd w:id="32"/>
      <w:bookmarkEnd w:id="33"/>
      <w:bookmarkEnd w:id="34"/>
      <w:bookmarkEnd w:id="35"/>
    </w:p>
    <w:p w14:paraId="6F9AADF2">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3AC86257">
      <w:pPr>
        <w:pStyle w:val="632"/>
        <w:ind w:firstLine="0"/>
        <w:rPr>
          <w:b/>
          <w:color w:val="auto"/>
        </w:rPr>
      </w:pPr>
      <w:bookmarkStart w:id="36" w:name="_Toc35393635"/>
      <w:bookmarkStart w:id="37" w:name="_Toc35393804"/>
      <w:r>
        <w:rPr>
          <w:rFonts w:hint="eastAsia"/>
          <w:b/>
          <w:color w:val="auto"/>
        </w:rPr>
        <w:t>七、其他补充事宜</w:t>
      </w:r>
      <w:bookmarkEnd w:id="36"/>
      <w:bookmarkEnd w:id="37"/>
    </w:p>
    <w:p w14:paraId="1E2A073B">
      <w:pPr>
        <w:spacing w:line="360" w:lineRule="auto"/>
        <w:ind w:firstLine="480" w:firstLineChars="200"/>
        <w:rPr>
          <w:rFonts w:ascii="宋体" w:hAnsi="宋体" w:cs="宋体"/>
          <w:color w:val="auto"/>
          <w:sz w:val="24"/>
        </w:rPr>
      </w:pPr>
      <w:r>
        <w:rPr>
          <w:rFonts w:hint="eastAsia" w:ascii="宋体" w:hAnsi="宋体" w:cs="宋体"/>
          <w:color w:val="auto"/>
          <w:sz w:val="24"/>
        </w:rPr>
        <w:t>1.磋商保证金：</w:t>
      </w:r>
      <w:r>
        <w:rPr>
          <w:rFonts w:hint="eastAsia" w:ascii="宋体" w:hAnsi="宋体" w:cs="宋体"/>
          <w:color w:val="auto"/>
          <w:sz w:val="24"/>
          <w:lang w:eastAsia="zh-CN"/>
        </w:rPr>
        <w:t>不要求</w:t>
      </w:r>
      <w:r>
        <w:rPr>
          <w:rFonts w:hint="eastAsia" w:ascii="宋体" w:hAnsi="宋体" w:cs="宋体"/>
          <w:color w:val="auto"/>
          <w:sz w:val="24"/>
        </w:rPr>
        <w:t>。</w:t>
      </w:r>
    </w:p>
    <w:p w14:paraId="0EA59268">
      <w:pPr>
        <w:spacing w:line="360" w:lineRule="auto"/>
        <w:ind w:firstLine="480" w:firstLineChars="200"/>
        <w:rPr>
          <w:rFonts w:ascii="宋体" w:hAnsi="宋体" w:cs="宋体"/>
          <w:color w:val="auto"/>
          <w:sz w:val="24"/>
        </w:rPr>
      </w:pPr>
      <w:r>
        <w:rPr>
          <w:rFonts w:hint="eastAsia" w:ascii="宋体" w:hAnsi="宋体" w:cs="宋体"/>
          <w:color w:val="auto"/>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2DF32190">
      <w:pPr>
        <w:spacing w:line="360" w:lineRule="auto"/>
        <w:ind w:firstLine="480" w:firstLineChars="200"/>
        <w:rPr>
          <w:color w:val="auto"/>
        </w:rPr>
      </w:pPr>
      <w:r>
        <w:rPr>
          <w:rFonts w:hint="eastAsia" w:ascii="宋体" w:hAnsi="宋体" w:cs="宋体"/>
          <w:snapToGrid w:val="0"/>
          <w:color w:val="auto"/>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4599F8F8">
      <w:pPr>
        <w:spacing w:line="360" w:lineRule="auto"/>
        <w:ind w:firstLine="480" w:firstLineChars="200"/>
        <w:rPr>
          <w:rFonts w:ascii="宋体" w:hAnsi="宋体" w:cs="宋体"/>
          <w:color w:val="auto"/>
          <w:sz w:val="24"/>
        </w:rPr>
      </w:pPr>
      <w:r>
        <w:rPr>
          <w:rFonts w:hint="eastAsia" w:ascii="宋体" w:hAnsi="宋体" w:cs="宋体"/>
          <w:color w:val="auto"/>
          <w:sz w:val="24"/>
        </w:rPr>
        <w:t>4.网上公告媒体查询：中国政府采购网（http://www.ccgp.gov.cn/）、广西壮族自治区政府 采 购 网 （ http://www.ccgp-guangxi.gov.cn/ ） 、 全 国 公 共 资 源 交 易 平 台 （ 广 西 • 北 海 ）（http://ggzy.jgswj.gxzf.gov.cn/bhggzy/）。</w:t>
      </w:r>
    </w:p>
    <w:p w14:paraId="15D34366">
      <w:pPr>
        <w:spacing w:line="360" w:lineRule="auto"/>
        <w:ind w:firstLine="480" w:firstLineChars="200"/>
        <w:rPr>
          <w:rFonts w:ascii="宋体" w:hAnsi="宋体" w:cs="宋体"/>
          <w:color w:val="auto"/>
          <w:sz w:val="24"/>
        </w:rPr>
      </w:pPr>
      <w:r>
        <w:rPr>
          <w:rFonts w:hint="eastAsia" w:ascii="宋体" w:hAnsi="宋体" w:cs="宋体"/>
          <w:color w:val="auto"/>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w:t>
      </w:r>
      <w:bookmarkStart w:id="184" w:name="_GoBack"/>
      <w:bookmarkEnd w:id="184"/>
      <w:r>
        <w:rPr>
          <w:rFonts w:hint="eastAsia" w:ascii="宋体" w:hAnsi="宋体" w:cs="宋体"/>
          <w:color w:val="auto"/>
          <w:sz w:val="24"/>
        </w:rPr>
        <w:t>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0D57D58B">
      <w:pPr>
        <w:spacing w:line="360" w:lineRule="auto"/>
        <w:ind w:firstLine="480" w:firstLineChars="200"/>
        <w:rPr>
          <w:rFonts w:ascii="宋体" w:hAnsi="宋体" w:cs="宋体"/>
          <w:color w:val="auto"/>
          <w:sz w:val="24"/>
        </w:rPr>
      </w:pPr>
      <w:r>
        <w:rPr>
          <w:rFonts w:hint="eastAsia" w:ascii="宋体" w:hAnsi="宋体" w:cs="宋体"/>
          <w:color w:val="auto"/>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486AC358">
      <w:pPr>
        <w:spacing w:line="360" w:lineRule="auto"/>
        <w:ind w:firstLine="480" w:firstLineChars="200"/>
        <w:rPr>
          <w:rFonts w:asciiTheme="minorEastAsia" w:hAnsiTheme="minorEastAsia" w:eastAsiaTheme="minorEastAsia"/>
          <w:color w:val="auto"/>
          <w:sz w:val="24"/>
        </w:rPr>
      </w:pPr>
      <w:r>
        <w:rPr>
          <w:rFonts w:hint="eastAsia" w:ascii="宋体" w:hAnsi="宋体" w:cs="宋体"/>
          <w:color w:val="auto"/>
          <w:sz w:val="24"/>
        </w:rPr>
        <w:t>7.本项目采用远程异地评标</w:t>
      </w:r>
      <w:r>
        <w:rPr>
          <w:rFonts w:hint="eastAsia" w:cs="宋体" w:asciiTheme="minorEastAsia" w:hAnsiTheme="minorEastAsia" w:eastAsiaTheme="minorEastAsia"/>
          <w:color w:val="auto"/>
          <w:sz w:val="24"/>
        </w:rPr>
        <w:t>。</w:t>
      </w:r>
    </w:p>
    <w:p w14:paraId="12DEC995">
      <w:pPr>
        <w:pStyle w:val="632"/>
        <w:ind w:firstLine="0"/>
        <w:rPr>
          <w:b/>
          <w:color w:val="auto"/>
        </w:rPr>
      </w:pPr>
      <w:bookmarkStart w:id="38" w:name="_Toc28359095"/>
      <w:bookmarkStart w:id="39" w:name="_Toc35393636"/>
      <w:bookmarkStart w:id="40" w:name="_Toc35393805"/>
      <w:bookmarkStart w:id="41" w:name="_Toc28359018"/>
      <w:r>
        <w:rPr>
          <w:rFonts w:hint="eastAsia"/>
          <w:b/>
          <w:color w:val="auto"/>
        </w:rPr>
        <w:t>八、凡对本次采购提出询问、质疑、投诉，请按以下方式联系</w:t>
      </w:r>
      <w:bookmarkEnd w:id="38"/>
      <w:bookmarkEnd w:id="39"/>
      <w:bookmarkEnd w:id="40"/>
      <w:bookmarkEnd w:id="41"/>
    </w:p>
    <w:p w14:paraId="56AB2151">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1.采购人信息</w:t>
      </w:r>
    </w:p>
    <w:p w14:paraId="6A86E5B3">
      <w:pPr>
        <w:adjustRightIn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北海市银海区农业农村和水利局</w:t>
      </w:r>
    </w:p>
    <w:p w14:paraId="08537C8A">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北海市银海区新世纪大道银海区政府大院</w:t>
      </w:r>
      <w:r>
        <w:rPr>
          <w:rFonts w:hint="eastAsia" w:ascii="宋体" w:hAnsi="宋体" w:cs="宋体"/>
          <w:color w:val="auto"/>
          <w:sz w:val="24"/>
        </w:rPr>
        <w:t xml:space="preserve"> </w:t>
      </w:r>
    </w:p>
    <w:p w14:paraId="2C10151A">
      <w:pPr>
        <w:adjustRightIn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项目联系人：黄</w:t>
      </w:r>
      <w:r>
        <w:rPr>
          <w:rFonts w:hint="eastAsia" w:ascii="宋体" w:hAnsi="宋体" w:cs="宋体"/>
          <w:color w:val="auto"/>
          <w:sz w:val="24"/>
          <w:lang w:eastAsia="zh-CN"/>
        </w:rPr>
        <w:t>瑞娟</w:t>
      </w:r>
    </w:p>
    <w:p w14:paraId="357156F4">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项目联系方式：0779-3228329 </w:t>
      </w:r>
    </w:p>
    <w:p w14:paraId="30944C09">
      <w:pPr>
        <w:adjustRightInd w:val="0"/>
        <w:spacing w:line="360" w:lineRule="auto"/>
        <w:rPr>
          <w:rFonts w:ascii="宋体" w:hAnsi="宋体" w:cs="宋体"/>
          <w:color w:val="auto"/>
          <w:sz w:val="24"/>
        </w:rPr>
      </w:pPr>
      <w:r>
        <w:rPr>
          <w:rFonts w:hint="eastAsia" w:ascii="宋体" w:hAnsi="宋体" w:cs="宋体"/>
          <w:color w:val="auto"/>
          <w:sz w:val="24"/>
        </w:rPr>
        <w:t xml:space="preserve">  </w:t>
      </w:r>
    </w:p>
    <w:p w14:paraId="3E7E42F6">
      <w:pPr>
        <w:adjustRightInd w:val="0"/>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142F6868">
      <w:pPr>
        <w:adjustRightInd w:val="0"/>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广西璟华工程管理有限公司</w:t>
      </w:r>
    </w:p>
    <w:p w14:paraId="132AFBEC">
      <w:pPr>
        <w:adjustRightInd w:val="0"/>
        <w:spacing w:line="360" w:lineRule="auto"/>
        <w:ind w:firstLine="480"/>
        <w:rPr>
          <w:rFonts w:ascii="宋体" w:hAnsi="宋体" w:cs="宋体"/>
          <w:color w:val="auto"/>
          <w:sz w:val="24"/>
        </w:rPr>
      </w:pPr>
      <w:r>
        <w:rPr>
          <w:rFonts w:hint="eastAsia" w:ascii="宋体" w:hAnsi="宋体" w:cs="宋体"/>
          <w:color w:val="auto"/>
          <w:sz w:val="24"/>
        </w:rPr>
        <w:t>地    址：北海市海城区银河城市科技产业城2幢1202号</w:t>
      </w:r>
    </w:p>
    <w:p w14:paraId="002D876F">
      <w:pPr>
        <w:adjustRightInd w:val="0"/>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eastAsia="zh-CN"/>
        </w:rPr>
        <w:t>陈工</w:t>
      </w:r>
      <w:r>
        <w:rPr>
          <w:rFonts w:hint="eastAsia" w:ascii="宋体" w:hAnsi="宋体" w:cs="宋体"/>
          <w:color w:val="auto"/>
          <w:sz w:val="24"/>
        </w:rPr>
        <w:t xml:space="preserve"> </w:t>
      </w:r>
    </w:p>
    <w:p w14:paraId="5D5BF264">
      <w:pPr>
        <w:tabs>
          <w:tab w:val="left" w:pos="9639"/>
          <w:tab w:val="left" w:pos="9746"/>
        </w:tabs>
        <w:adjustRightInd w:val="0"/>
        <w:snapToGrid w:val="0"/>
        <w:ind w:firstLine="480" w:firstLineChars="200"/>
        <w:rPr>
          <w:rFonts w:hint="default" w:ascii="宋体" w:hAnsi="宋体" w:eastAsia="宋体" w:cs="宋体"/>
          <w:color w:val="auto"/>
          <w:kern w:val="0"/>
          <w:szCs w:val="21"/>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0779-2053505</w:t>
      </w:r>
    </w:p>
    <w:p w14:paraId="6C6F7054">
      <w:pPr>
        <w:tabs>
          <w:tab w:val="left" w:pos="9639"/>
          <w:tab w:val="left" w:pos="9746"/>
        </w:tabs>
        <w:adjustRightInd w:val="0"/>
        <w:snapToGrid w:val="0"/>
        <w:ind w:firstLine="6377" w:firstLineChars="3037"/>
        <w:rPr>
          <w:rFonts w:ascii="宋体" w:hAnsi="宋体" w:cs="宋体"/>
          <w:color w:val="auto"/>
          <w:kern w:val="0"/>
          <w:szCs w:val="21"/>
        </w:rPr>
      </w:pPr>
    </w:p>
    <w:p w14:paraId="1CF293B8">
      <w:pPr>
        <w:adjustRightInd w:val="0"/>
        <w:spacing w:line="360" w:lineRule="auto"/>
        <w:ind w:firstLine="480" w:firstLineChars="200"/>
        <w:rPr>
          <w:rFonts w:ascii="宋体" w:hAnsi="宋体" w:cs="宋体"/>
          <w:color w:val="auto"/>
          <w:sz w:val="24"/>
        </w:rPr>
      </w:pPr>
    </w:p>
    <w:p w14:paraId="24BDAB40">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采购人（盖章）：                              采购代理机构（盖章）：</w:t>
      </w:r>
    </w:p>
    <w:p w14:paraId="296A21E5">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北海市银海区农业农村和水利局</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广西</w:t>
      </w:r>
      <w:r>
        <w:rPr>
          <w:rFonts w:hint="eastAsia" w:ascii="宋体" w:hAnsi="宋体" w:cs="宋体"/>
          <w:color w:val="auto"/>
          <w:sz w:val="24"/>
          <w:lang w:eastAsia="zh-CN"/>
        </w:rPr>
        <w:t>璟华</w:t>
      </w:r>
      <w:r>
        <w:rPr>
          <w:rFonts w:hint="eastAsia" w:ascii="宋体" w:hAnsi="宋体" w:cs="宋体"/>
          <w:color w:val="auto"/>
          <w:sz w:val="24"/>
        </w:rPr>
        <w:t xml:space="preserve">工程管理有限公司                          </w:t>
      </w:r>
    </w:p>
    <w:p w14:paraId="6918FCE7">
      <w:pPr>
        <w:spacing w:line="360" w:lineRule="auto"/>
        <w:ind w:firstLine="480" w:firstLineChars="200"/>
        <w:rPr>
          <w:rFonts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 xml:space="preserve">4 </w:t>
      </w:r>
      <w:r>
        <w:rPr>
          <w:rFonts w:hint="eastAsia" w:ascii="宋体" w:hAnsi="宋体" w:cs="宋体"/>
          <w:color w:val="auto"/>
          <w:sz w:val="24"/>
        </w:rPr>
        <w:t>月</w:t>
      </w:r>
      <w:r>
        <w:rPr>
          <w:rFonts w:hint="eastAsia" w:ascii="宋体" w:hAnsi="宋体" w:cs="宋体"/>
          <w:color w:val="auto"/>
          <w:sz w:val="24"/>
          <w:lang w:val="en-US" w:eastAsia="zh-CN"/>
        </w:rPr>
        <w:t>24</w:t>
      </w:r>
      <w:r>
        <w:rPr>
          <w:rFonts w:hint="eastAsia" w:ascii="宋体" w:hAnsi="宋体" w:cs="宋体"/>
          <w:color w:val="auto"/>
          <w:sz w:val="24"/>
        </w:rPr>
        <w:t xml:space="preserve">日                              </w:t>
      </w:r>
      <w:r>
        <w:rPr>
          <w:rFonts w:hint="eastAsia" w:ascii="宋体" w:hAnsi="宋体" w:cs="宋体"/>
          <w:color w:val="auto"/>
          <w:sz w:val="24"/>
          <w:lang w:val="en-US" w:eastAsia="zh-CN"/>
        </w:rPr>
        <w:t xml:space="preserve"> </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24</w:t>
      </w:r>
      <w:r>
        <w:rPr>
          <w:rFonts w:hint="eastAsia" w:ascii="宋体" w:hAnsi="宋体" w:cs="宋体"/>
          <w:color w:val="auto"/>
          <w:sz w:val="24"/>
        </w:rPr>
        <w:t>日</w:t>
      </w:r>
    </w:p>
    <w:p w14:paraId="0E7898E3">
      <w:pPr>
        <w:spacing w:line="360" w:lineRule="auto"/>
        <w:rPr>
          <w:rFonts w:cs="仿宋_GB2312" w:asciiTheme="minorEastAsia" w:hAnsiTheme="minorEastAsia" w:eastAsiaTheme="minorEastAsia"/>
          <w:color w:val="auto"/>
          <w:sz w:val="24"/>
        </w:rPr>
      </w:pPr>
    </w:p>
    <w:p w14:paraId="1773C36F">
      <w:pPr>
        <w:pStyle w:val="33"/>
        <w:spacing w:line="360" w:lineRule="auto"/>
        <w:ind w:firstLine="480" w:firstLineChars="200"/>
        <w:rPr>
          <w:rFonts w:cs="仿宋_GB2312" w:asciiTheme="minorEastAsia" w:hAnsiTheme="minorEastAsia" w:eastAsiaTheme="minorEastAsia"/>
          <w:color w:val="auto"/>
          <w:sz w:val="24"/>
          <w:szCs w:val="24"/>
        </w:rPr>
      </w:pPr>
    </w:p>
    <w:p w14:paraId="031E8049">
      <w:pPr>
        <w:adjustRightInd/>
        <w:spacing w:line="360" w:lineRule="auto"/>
        <w:jc w:val="center"/>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31461C3A">
      <w:pPr>
        <w:adjustRightInd/>
        <w:spacing w:line="360" w:lineRule="auto"/>
        <w:jc w:val="center"/>
        <w:outlineLvl w:val="0"/>
        <w:rPr>
          <w:rFonts w:cs="仿宋_GB2312" w:asciiTheme="minorEastAsia" w:hAnsiTheme="minorEastAsia" w:eastAsiaTheme="minorEastAsia"/>
          <w:b/>
          <w:color w:val="auto"/>
          <w:sz w:val="32"/>
          <w:szCs w:val="20"/>
        </w:rPr>
      </w:pPr>
      <w:bookmarkStart w:id="42" w:name="_Toc31839"/>
      <w:r>
        <w:rPr>
          <w:rFonts w:hint="eastAsia" w:cs="仿宋_GB2312" w:asciiTheme="minorEastAsia" w:hAnsiTheme="minorEastAsia" w:eastAsiaTheme="minorEastAsia"/>
          <w:b/>
          <w:color w:val="auto"/>
          <w:sz w:val="36"/>
          <w:szCs w:val="20"/>
        </w:rPr>
        <w:t>第二部分  竞争性磋商流程</w:t>
      </w:r>
      <w:bookmarkEnd w:id="42"/>
    </w:p>
    <w:p w14:paraId="42AD59C6">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62E49C51">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82FDCD8">
      <w:pPr>
        <w:pStyle w:val="393"/>
        <w:spacing w:before="0"/>
        <w:ind w:firstLine="480"/>
        <w:rPr>
          <w:rFonts w:asciiTheme="minorEastAsia" w:hAnsiTheme="minorEastAsia" w:eastAsiaTheme="minorEastAsia"/>
          <w:color w:val="auto"/>
          <w:szCs w:val="24"/>
        </w:rPr>
      </w:pPr>
      <w:r>
        <w:rPr>
          <w:rFonts w:ascii="Wingdings" w:hAnsi="Wingdings" w:cs="宋体"/>
          <w:color w:val="auto"/>
          <w:kern w:val="0"/>
        </w:rPr>
        <w:sym w:font="Wingdings" w:char="F0FE"/>
      </w: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由采购人、采购代理机构在省级以上人民政府财政部门指定的政府采购信息发布媒体上发布磋商公告，邀请符合相应资格条件的供应商参与竞争性磋商采购活动。</w:t>
      </w:r>
    </w:p>
    <w:p w14:paraId="35B4C08B">
      <w:pPr>
        <w:pStyle w:val="393"/>
        <w:spacing w:before="0"/>
        <w:ind w:firstLine="480"/>
        <w:rPr>
          <w:rFonts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由采购人、采购代理机构从省级以上财政部门建立的供应商库中随机抽取不少于3家符合相应资格条件的供应商参与竞争性磋商采购活动。</w:t>
      </w:r>
    </w:p>
    <w:p w14:paraId="559C1D68">
      <w:pPr>
        <w:pStyle w:val="393"/>
        <w:spacing w:before="0"/>
        <w:ind w:firstLine="480"/>
        <w:rPr>
          <w:rFonts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0AC714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598BBAF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471079F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6B1462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30072329">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47039CC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2.1供应商依据“提交响应文件的截止时间与地点”通过广西政府采购云平台在线提交响应文件。供应商在提交响应文件的截止时间前，可以补充、修改或撤回响应文件。</w:t>
      </w:r>
    </w:p>
    <w:p w14:paraId="32C024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采购人或者采购代理机构将通过“信用中国”网站(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7304A8F8">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4A40468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0A8ADE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3.2采购代理机构宣布有关纪律以及磋商、评审工作程序。</w:t>
      </w:r>
    </w:p>
    <w:p w14:paraId="2D74AFE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3.3磋商小组审查确认磋商文件。磋商文件内容违反国家有关强制性规定的，磋商小组应当停止评审并向采购代理机构说明情况。</w:t>
      </w:r>
    </w:p>
    <w:p w14:paraId="29418FE0">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50F89BF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5B2703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6BD7C0D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3CFEF9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44CB88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3BF902A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26A6AC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5427F30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41499D0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B19643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1F2DCE5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4FCE29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3.14磋商小组应当根据综合评分情况，按照评审得分由高到低顺序推荐3名以上成交候选供应商，并编写评审报告。</w:t>
      </w:r>
    </w:p>
    <w:p w14:paraId="763B7A2E">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527A792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rPr>
        <w:t>采购代理机构应当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D21A40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1A06011">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2AEB2BB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B6A8EF1">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5.2成交供应商按照政策要求及合同约定缴纳履约保证金（如有）。</w:t>
      </w:r>
    </w:p>
    <w:p w14:paraId="6D6BF11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C8E3B5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59CAA86B">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738239E2">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6D46AAF">
      <w:pPr>
        <w:pStyle w:val="393"/>
        <w:spacing w:before="0"/>
        <w:ind w:firstLine="0" w:firstLineChars="0"/>
        <w:rPr>
          <w:rFonts w:asciiTheme="minorEastAsia" w:hAnsiTheme="minorEastAsia" w:eastAsiaTheme="minorEastAsia"/>
          <w:b/>
          <w:color w:val="auto"/>
        </w:rPr>
      </w:pPr>
    </w:p>
    <w:p w14:paraId="1420545A">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46D383BD">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1C6E8E">
                            <w:pPr>
                              <w:rPr>
                                <w:rFonts w:asciiTheme="minorEastAsia" w:hAnsiTheme="minorEastAsia" w:eastAsiaTheme="minorEastAsia"/>
                              </w:rPr>
                            </w:pPr>
                            <w:r>
                              <w:rPr>
                                <w:rFonts w:hint="eastAsia" w:asciiTheme="minorEastAsia" w:hAnsiTheme="minorEastAsia" w:eastAsiaTheme="minorEastAsia"/>
                              </w:rPr>
                              <w:t>验收</w:t>
                            </w:r>
                          </w:p>
                          <w:p w14:paraId="7A6DBF3A">
                            <w:pPr>
                              <w:rPr>
                                <w:rFonts w:ascii="仿宋_GB2312" w:eastAsia="仿宋_GB2312"/>
                              </w:rPr>
                            </w:pPr>
                            <w:r>
                              <w:rPr>
                                <w:rFonts w:hint="eastAsia" w:ascii="仿宋_GB2312" w:eastAsia="仿宋_GB2312"/>
                              </w:rPr>
                              <w:t>立项</w:t>
                            </w:r>
                          </w:p>
                          <w:p w14:paraId="7E5733D3">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jGhsNkAAAAL&#10;AQAADwAAAAAAAAABACAAAAAiAAAAZHJzL2Rvd25yZXYueG1sUEsBAhQAFAAAAAgAh07iQMIBbXtU&#10;AgAAoQQAAA4AAAAAAAAAAQAgAAAAKAEAAGRycy9lMm9Eb2MueG1sUEsFBgAAAAAGAAYAWQEAAO4F&#10;AAAAAA==&#10;">
                <v:fill on="t" focussize="0,0"/>
                <v:stroke weight="0.5pt" color="#000000 [3204]" joinstyle="round"/>
                <v:imagedata o:title=""/>
                <o:lock v:ext="edit" aspectratio="f"/>
                <v:textbox>
                  <w:txbxContent>
                    <w:p w14:paraId="601C6E8E">
                      <w:pPr>
                        <w:rPr>
                          <w:rFonts w:asciiTheme="minorEastAsia" w:hAnsiTheme="minorEastAsia" w:eastAsiaTheme="minorEastAsia"/>
                        </w:rPr>
                      </w:pPr>
                      <w:r>
                        <w:rPr>
                          <w:rFonts w:hint="eastAsia" w:asciiTheme="minorEastAsia" w:hAnsiTheme="minorEastAsia" w:eastAsiaTheme="minorEastAsia"/>
                        </w:rPr>
                        <w:t>验收</w:t>
                      </w:r>
                    </w:p>
                    <w:p w14:paraId="7A6DBF3A">
                      <w:pPr>
                        <w:rPr>
                          <w:rFonts w:ascii="仿宋_GB2312" w:eastAsia="仿宋_GB2312"/>
                        </w:rPr>
                      </w:pPr>
                      <w:r>
                        <w:rPr>
                          <w:rFonts w:hint="eastAsia" w:ascii="仿宋_GB2312" w:eastAsia="仿宋_GB2312"/>
                        </w:rPr>
                        <w:t>立项</w:t>
                      </w:r>
                    </w:p>
                    <w:p w14:paraId="7E5733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F28EC7">
                            <w:pPr>
                              <w:rPr>
                                <w:rFonts w:asciiTheme="minorEastAsia" w:hAnsiTheme="minorEastAsia" w:eastAsiaTheme="minorEastAsia"/>
                              </w:rPr>
                            </w:pPr>
                            <w:r>
                              <w:rPr>
                                <w:rFonts w:hint="eastAsia" w:asciiTheme="minorEastAsia" w:hAnsiTheme="minorEastAsia" w:eastAsiaTheme="minorEastAsia"/>
                              </w:rPr>
                              <w:t>履约</w:t>
                            </w:r>
                          </w:p>
                          <w:p w14:paraId="725A1C7C">
                            <w:pPr>
                              <w:rPr>
                                <w:rFonts w:ascii="仿宋_GB2312" w:eastAsia="仿宋_GB2312"/>
                              </w:rPr>
                            </w:pPr>
                            <w:r>
                              <w:rPr>
                                <w:rFonts w:hint="eastAsia" w:ascii="仿宋_GB2312" w:eastAsia="仿宋_GB2312"/>
                              </w:rPr>
                              <w:t>立项</w:t>
                            </w:r>
                          </w:p>
                          <w:p w14:paraId="6E4B137A">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fOjxK2wAA&#10;AAsBAAAPAAAAAAAAAAEAIAAAACIAAABkcnMvZG93bnJldi54bWxQSwECFAAUAAAACACHTuJAhhRZ&#10;61QCAAChBAAADgAAAAAAAAABACAAAAAqAQAAZHJzL2Uyb0RvYy54bWxQSwUGAAAAAAYABgBZAQAA&#10;8AUAAAAA&#10;">
                <v:fill on="t" focussize="0,0"/>
                <v:stroke weight="0.5pt" color="#000000 [3204]" joinstyle="round"/>
                <v:imagedata o:title=""/>
                <o:lock v:ext="edit" aspectratio="f"/>
                <v:textbox>
                  <w:txbxContent>
                    <w:p w14:paraId="3FF28EC7">
                      <w:pPr>
                        <w:rPr>
                          <w:rFonts w:asciiTheme="minorEastAsia" w:hAnsiTheme="minorEastAsia" w:eastAsiaTheme="minorEastAsia"/>
                        </w:rPr>
                      </w:pPr>
                      <w:r>
                        <w:rPr>
                          <w:rFonts w:hint="eastAsia" w:asciiTheme="minorEastAsia" w:hAnsiTheme="minorEastAsia" w:eastAsiaTheme="minorEastAsia"/>
                        </w:rPr>
                        <w:t>履约</w:t>
                      </w:r>
                    </w:p>
                    <w:p w14:paraId="725A1C7C">
                      <w:pPr>
                        <w:rPr>
                          <w:rFonts w:ascii="仿宋_GB2312" w:eastAsia="仿宋_GB2312"/>
                        </w:rPr>
                      </w:pPr>
                      <w:r>
                        <w:rPr>
                          <w:rFonts w:hint="eastAsia" w:ascii="仿宋_GB2312" w:eastAsia="仿宋_GB2312"/>
                        </w:rPr>
                        <w:t>立项</w:t>
                      </w:r>
                    </w:p>
                    <w:p w14:paraId="6E4B137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A2F94E">
                            <w:pPr>
                              <w:jc w:val="center"/>
                              <w:rPr>
                                <w:rFonts w:asciiTheme="minorEastAsia" w:hAnsiTheme="minorEastAsia" w:eastAsiaTheme="minorEastAsia"/>
                              </w:rPr>
                            </w:pPr>
                            <w:r>
                              <w:rPr>
                                <w:rFonts w:hint="eastAsia" w:asciiTheme="minorEastAsia" w:hAnsiTheme="minorEastAsia" w:eastAsiaTheme="minorEastAsia"/>
                              </w:rPr>
                              <w:t>签订合同</w:t>
                            </w:r>
                          </w:p>
                          <w:p w14:paraId="46B30EE2">
                            <w:pPr>
                              <w:rPr>
                                <w:rFonts w:ascii="仿宋_GB2312" w:eastAsia="仿宋_GB2312"/>
                              </w:rPr>
                            </w:pPr>
                            <w:r>
                              <w:rPr>
                                <w:rFonts w:hint="eastAsia" w:ascii="仿宋_GB2312" w:eastAsia="仿宋_GB2312"/>
                              </w:rPr>
                              <w:t>立项</w:t>
                            </w:r>
                          </w:p>
                          <w:p w14:paraId="71A20C70">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e6uz7ZAAAACwEA&#10;AA8AAAAAAAAAAQAgAAAAIgAAAGRycy9kb3ducmV2LnhtbFBLAQIUABQAAAAIAIdO4kAOXJDQUgIA&#10;AKQEAAAOAAAAAAAAAAEAIAAAACgBAABkcnMvZTJvRG9jLnhtbFBLBQYAAAAABgAGAFkBAADsBQAA&#10;AAA=&#10;">
                <v:fill on="t" focussize="0,0"/>
                <v:stroke weight="0.5pt" color="#000000 [3204]" joinstyle="round"/>
                <v:imagedata o:title=""/>
                <o:lock v:ext="edit" aspectratio="f"/>
                <v:textbox>
                  <w:txbxContent>
                    <w:p w14:paraId="76A2F94E">
                      <w:pPr>
                        <w:jc w:val="center"/>
                        <w:rPr>
                          <w:rFonts w:asciiTheme="minorEastAsia" w:hAnsiTheme="minorEastAsia" w:eastAsiaTheme="minorEastAsia"/>
                        </w:rPr>
                      </w:pPr>
                      <w:r>
                        <w:rPr>
                          <w:rFonts w:hint="eastAsia" w:asciiTheme="minorEastAsia" w:hAnsiTheme="minorEastAsia" w:eastAsiaTheme="minorEastAsia"/>
                        </w:rPr>
                        <w:t>签订合同</w:t>
                      </w:r>
                    </w:p>
                    <w:p w14:paraId="46B30EE2">
                      <w:pPr>
                        <w:rPr>
                          <w:rFonts w:ascii="仿宋_GB2312" w:eastAsia="仿宋_GB2312"/>
                        </w:rPr>
                      </w:pPr>
                      <w:r>
                        <w:rPr>
                          <w:rFonts w:hint="eastAsia" w:ascii="仿宋_GB2312" w:eastAsia="仿宋_GB2312"/>
                        </w:rPr>
                        <w:t>立项</w:t>
                      </w:r>
                    </w:p>
                    <w:p w14:paraId="71A20C7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53E3ED">
                            <w:pPr>
                              <w:rPr>
                                <w:rFonts w:asciiTheme="minorEastAsia" w:hAnsiTheme="minorEastAsia" w:eastAsiaTheme="minorEastAsia"/>
                              </w:rPr>
                            </w:pPr>
                            <w:r>
                              <w:rPr>
                                <w:rFonts w:hint="eastAsia" w:asciiTheme="minorEastAsia" w:hAnsiTheme="minorEastAsia" w:eastAsiaTheme="minorEastAsia"/>
                              </w:rPr>
                              <w:t>成交公告；成交通知书</w:t>
                            </w:r>
                          </w:p>
                          <w:p w14:paraId="0B80E28C">
                            <w:pPr>
                              <w:rPr>
                                <w:rFonts w:ascii="仿宋_GB2312" w:eastAsia="仿宋_GB2312"/>
                              </w:rPr>
                            </w:pPr>
                            <w:r>
                              <w:rPr>
                                <w:rFonts w:hint="eastAsia" w:ascii="仿宋_GB2312" w:eastAsia="仿宋_GB2312"/>
                              </w:rPr>
                              <w:t>立项</w:t>
                            </w:r>
                          </w:p>
                          <w:p w14:paraId="1C256154">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60bpPYAAAACwEA&#10;AA8AAAAAAAAAAQAgAAAAIgAAAGRycy9kb3ducmV2LnhtbFBLAQIUABQAAAAIAIdO4kBiBz/1UwIA&#10;AKQEAAAOAAAAAAAAAAEAIAAAACcBAABkcnMvZTJvRG9jLnhtbFBLBQYAAAAABgAGAFkBAADsBQAA&#10;AAA=&#10;">
                <v:fill on="t" focussize="0,0"/>
                <v:stroke weight="0.5pt" color="#000000 [3204]" joinstyle="round"/>
                <v:imagedata o:title=""/>
                <o:lock v:ext="edit" aspectratio="f"/>
                <v:textbox>
                  <w:txbxContent>
                    <w:p w14:paraId="5753E3ED">
                      <w:pPr>
                        <w:rPr>
                          <w:rFonts w:asciiTheme="minorEastAsia" w:hAnsiTheme="minorEastAsia" w:eastAsiaTheme="minorEastAsia"/>
                        </w:rPr>
                      </w:pPr>
                      <w:r>
                        <w:rPr>
                          <w:rFonts w:hint="eastAsia" w:asciiTheme="minorEastAsia" w:hAnsiTheme="minorEastAsia" w:eastAsiaTheme="minorEastAsia"/>
                        </w:rPr>
                        <w:t>成交公告；成交通知书</w:t>
                      </w:r>
                    </w:p>
                    <w:p w14:paraId="0B80E28C">
                      <w:pPr>
                        <w:rPr>
                          <w:rFonts w:ascii="仿宋_GB2312" w:eastAsia="仿宋_GB2312"/>
                        </w:rPr>
                      </w:pPr>
                      <w:r>
                        <w:rPr>
                          <w:rFonts w:hint="eastAsia" w:ascii="仿宋_GB2312" w:eastAsia="仿宋_GB2312"/>
                        </w:rPr>
                        <w:t>立项</w:t>
                      </w:r>
                    </w:p>
                    <w:p w14:paraId="1C25615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E15AE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76D539F">
                            <w:pPr>
                              <w:rPr>
                                <w:rFonts w:ascii="仿宋_GB2312" w:eastAsia="仿宋_GB2312"/>
                              </w:rPr>
                            </w:pPr>
                            <w:r>
                              <w:rPr>
                                <w:rFonts w:hint="eastAsia" w:ascii="仿宋_GB2312" w:eastAsia="仿宋_GB2312"/>
                              </w:rPr>
                              <w:t>立项</w:t>
                            </w:r>
                          </w:p>
                          <w:p w14:paraId="72BF75BD">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zDV072gAAAAsB&#10;AAAPAAAAAAAAAAEAIAAAACIAAABkcnMvZG93bnJldi54bWxQSwECFAAUAAAACACHTuJASHalnFIC&#10;AACkBAAADgAAAAAAAAABACAAAAApAQAAZHJzL2Uyb0RvYy54bWxQSwUGAAAAAAYABgBZAQAA7QUA&#10;AAAA&#10;">
                <v:fill on="t" focussize="0,0"/>
                <v:stroke weight="0.5pt" color="#000000 [3204]" joinstyle="round"/>
                <v:imagedata o:title=""/>
                <o:lock v:ext="edit" aspectratio="f"/>
                <v:textbox>
                  <w:txbxContent>
                    <w:p w14:paraId="4AE15AE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76D539F">
                      <w:pPr>
                        <w:rPr>
                          <w:rFonts w:ascii="仿宋_GB2312" w:eastAsia="仿宋_GB2312"/>
                        </w:rPr>
                      </w:pPr>
                      <w:r>
                        <w:rPr>
                          <w:rFonts w:hint="eastAsia" w:ascii="仿宋_GB2312" w:eastAsia="仿宋_GB2312"/>
                        </w:rPr>
                        <w:t>立项</w:t>
                      </w:r>
                    </w:p>
                    <w:p w14:paraId="72BF75B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B42D8D">
                            <w:pPr>
                              <w:jc w:val="center"/>
                              <w:rPr>
                                <w:rFonts w:asciiTheme="minorEastAsia" w:hAnsiTheme="minorEastAsia" w:eastAsiaTheme="minorEastAsia"/>
                              </w:rPr>
                            </w:pPr>
                            <w:r>
                              <w:rPr>
                                <w:rFonts w:hint="eastAsia" w:asciiTheme="minorEastAsia" w:hAnsiTheme="minorEastAsia" w:eastAsiaTheme="minorEastAsia"/>
                              </w:rPr>
                              <w:t>评审打分</w:t>
                            </w:r>
                          </w:p>
                          <w:p w14:paraId="36B5A817">
                            <w:pPr>
                              <w:rPr>
                                <w:rFonts w:ascii="仿宋_GB2312" w:eastAsia="仿宋_GB2312"/>
                              </w:rPr>
                            </w:pPr>
                            <w:r>
                              <w:rPr>
                                <w:rFonts w:hint="eastAsia" w:ascii="仿宋_GB2312" w:eastAsia="仿宋_GB2312"/>
                              </w:rPr>
                              <w:t>立项</w:t>
                            </w:r>
                          </w:p>
                          <w:p w14:paraId="242A5E69">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THuNkAAAALAQAA&#10;DwAAAAAAAAABACAAAAAiAAAAZHJzL2Rvd25yZXYueG1sUEsBAhQAFAAAAAgAh07iQDb06DtRAgAA&#10;pAQAAA4AAAAAAAAAAQAgAAAAKAEAAGRycy9lMm9Eb2MueG1sUEsFBgAAAAAGAAYAWQEAAOsFAAAA&#10;AA==&#10;">
                <v:fill on="t" focussize="0,0"/>
                <v:stroke weight="0.5pt" color="#000000 [3204]" joinstyle="round"/>
                <v:imagedata o:title=""/>
                <o:lock v:ext="edit" aspectratio="f"/>
                <v:textbox>
                  <w:txbxContent>
                    <w:p w14:paraId="58B42D8D">
                      <w:pPr>
                        <w:jc w:val="center"/>
                        <w:rPr>
                          <w:rFonts w:asciiTheme="minorEastAsia" w:hAnsiTheme="minorEastAsia" w:eastAsiaTheme="minorEastAsia"/>
                        </w:rPr>
                      </w:pPr>
                      <w:r>
                        <w:rPr>
                          <w:rFonts w:hint="eastAsia" w:asciiTheme="minorEastAsia" w:hAnsiTheme="minorEastAsia" w:eastAsiaTheme="minorEastAsia"/>
                        </w:rPr>
                        <w:t>评审打分</w:t>
                      </w:r>
                    </w:p>
                    <w:p w14:paraId="36B5A817">
                      <w:pPr>
                        <w:rPr>
                          <w:rFonts w:ascii="仿宋_GB2312" w:eastAsia="仿宋_GB2312"/>
                        </w:rPr>
                      </w:pPr>
                      <w:r>
                        <w:rPr>
                          <w:rFonts w:hint="eastAsia" w:ascii="仿宋_GB2312" w:eastAsia="仿宋_GB2312"/>
                        </w:rPr>
                        <w:t>立项</w:t>
                      </w:r>
                    </w:p>
                    <w:p w14:paraId="242A5E6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7B2B1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860F6D">
                            <w:pPr>
                              <w:rPr>
                                <w:rFonts w:ascii="仿宋_GB2312" w:eastAsia="仿宋_GB2312"/>
                              </w:rPr>
                            </w:pPr>
                            <w:r>
                              <w:rPr>
                                <w:rFonts w:hint="eastAsia" w:ascii="仿宋_GB2312" w:eastAsia="仿宋_GB2312"/>
                              </w:rPr>
                              <w:t>立项</w:t>
                            </w:r>
                          </w:p>
                          <w:p w14:paraId="34459786">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7BB3dgAAAAL&#10;AQAADwAAAAAAAAABACAAAAAiAAAAZHJzL2Rvd25yZXYueG1sUEsBAhQAFAAAAAgAh07iQK1sdytV&#10;AgAApAQAAA4AAAAAAAAAAQAgAAAAJwEAAGRycy9lMm9Eb2MueG1sUEsFBgAAAAAGAAYAWQEAAO4F&#10;AAAAAA==&#10;">
                <v:fill on="t" focussize="0,0"/>
                <v:stroke weight="0.5pt" color="#000000 [3204]" joinstyle="round"/>
                <v:imagedata o:title=""/>
                <o:lock v:ext="edit" aspectratio="f"/>
                <v:textbox>
                  <w:txbxContent>
                    <w:p w14:paraId="3C7B2B1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860F6D">
                      <w:pPr>
                        <w:rPr>
                          <w:rFonts w:ascii="仿宋_GB2312" w:eastAsia="仿宋_GB2312"/>
                        </w:rPr>
                      </w:pPr>
                      <w:r>
                        <w:rPr>
                          <w:rFonts w:hint="eastAsia" w:ascii="仿宋_GB2312" w:eastAsia="仿宋_GB2312"/>
                        </w:rPr>
                        <w:t>立项</w:t>
                      </w:r>
                    </w:p>
                    <w:p w14:paraId="3445978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837FA8">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9T+E2QAAAAsB&#10;AAAPAAAAAAAAAAEAIAAAACIAAABkcnMvZG93bnJldi54bWxQSwECFAAUAAAACACHTuJA/ECcgFMC&#10;AACkBAAADgAAAAAAAAABACAAAAAoAQAAZHJzL2Uyb0RvYy54bWxQSwUGAAAAAAYABgBZAQAA7QUA&#10;AAAA&#10;">
                <v:fill on="t" focussize="0,0"/>
                <v:stroke weight="0.5pt" color="#000000 [3204]" joinstyle="round"/>
                <v:imagedata o:title=""/>
                <o:lock v:ext="edit" aspectratio="f"/>
                <v:textbox>
                  <w:txbxContent>
                    <w:p w14:paraId="7B837FA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3A6A3B1">
                            <w:pPr>
                              <w:jc w:val="center"/>
                              <w:rPr>
                                <w:rFonts w:asciiTheme="minorEastAsia" w:hAnsiTheme="minorEastAsia" w:eastAsiaTheme="minorEastAsia"/>
                              </w:rPr>
                            </w:pPr>
                            <w:r>
                              <w:rPr>
                                <w:rFonts w:hint="eastAsia" w:asciiTheme="minorEastAsia" w:hAnsiTheme="minorEastAsia" w:eastAsiaTheme="minorEastAsia"/>
                              </w:rPr>
                              <w:t>资格审查</w:t>
                            </w:r>
                          </w:p>
                          <w:p w14:paraId="63A6530D">
                            <w:pPr>
                              <w:jc w:val="center"/>
                              <w:rPr>
                                <w:rFonts w:ascii="仿宋_GB2312" w:eastAsia="仿宋_GB2312"/>
                              </w:rPr>
                            </w:pPr>
                          </w:p>
                          <w:p w14:paraId="5A1C6A0F">
                            <w:pPr>
                              <w:rPr>
                                <w:rFonts w:ascii="仿宋_GB2312" w:eastAsia="仿宋_GB2312"/>
                              </w:rPr>
                            </w:pPr>
                            <w:r>
                              <w:rPr>
                                <w:rFonts w:hint="eastAsia" w:ascii="仿宋_GB2312" w:eastAsia="仿宋_GB2312"/>
                              </w:rPr>
                              <w:t>立项</w:t>
                            </w:r>
                          </w:p>
                          <w:p w14:paraId="28099618">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95d9DZAAAACwEA&#10;AA8AAAAAAAAAAQAgAAAAIgAAAGRycy9kb3ducmV2LnhtbFBLAQIUABQAAAAIAIdO4kAbTW+nUgIA&#10;AKQEAAAOAAAAAAAAAAEAIAAAACgBAABkcnMvZTJvRG9jLnhtbFBLBQYAAAAABgAGAFkBAADsBQAA&#10;AAA=&#10;">
                <v:fill on="t" focussize="0,0"/>
                <v:stroke weight="0.5pt" color="#000000 [3204]" joinstyle="round"/>
                <v:imagedata o:title=""/>
                <o:lock v:ext="edit" aspectratio="f"/>
                <v:textbox>
                  <w:txbxContent>
                    <w:p w14:paraId="13A6A3B1">
                      <w:pPr>
                        <w:jc w:val="center"/>
                        <w:rPr>
                          <w:rFonts w:asciiTheme="minorEastAsia" w:hAnsiTheme="minorEastAsia" w:eastAsiaTheme="minorEastAsia"/>
                        </w:rPr>
                      </w:pPr>
                      <w:r>
                        <w:rPr>
                          <w:rFonts w:hint="eastAsia" w:asciiTheme="minorEastAsia" w:hAnsiTheme="minorEastAsia" w:eastAsiaTheme="minorEastAsia"/>
                        </w:rPr>
                        <w:t>资格审查</w:t>
                      </w:r>
                    </w:p>
                    <w:p w14:paraId="63A6530D">
                      <w:pPr>
                        <w:jc w:val="center"/>
                        <w:rPr>
                          <w:rFonts w:ascii="仿宋_GB2312" w:eastAsia="仿宋_GB2312"/>
                        </w:rPr>
                      </w:pPr>
                    </w:p>
                    <w:p w14:paraId="5A1C6A0F">
                      <w:pPr>
                        <w:rPr>
                          <w:rFonts w:ascii="仿宋_GB2312" w:eastAsia="仿宋_GB2312"/>
                        </w:rPr>
                      </w:pPr>
                      <w:r>
                        <w:rPr>
                          <w:rFonts w:hint="eastAsia" w:ascii="仿宋_GB2312" w:eastAsia="仿宋_GB2312"/>
                        </w:rPr>
                        <w:t>立项</w:t>
                      </w:r>
                    </w:p>
                    <w:p w14:paraId="28099618">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A4379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j2pKdcAAAAJAQAA&#10;DwAAAAAAAAABACAAAAAiAAAAZHJzL2Rvd25yZXYueG1sUEsBAhQAFAAAAAgAh07iQBiuRCVTAgAA&#10;pAQAAA4AAAAAAAAAAQAgAAAAJgEAAGRycy9lMm9Eb2MueG1sUEsFBgAAAAAGAAYAWQEAAOsFAAAA&#10;AA==&#10;">
                <v:fill on="t" focussize="0,0"/>
                <v:stroke weight="0.5pt" color="#000000 [3204]" joinstyle="round"/>
                <v:imagedata o:title=""/>
                <o:lock v:ext="edit" aspectratio="f"/>
                <v:textbox>
                  <w:txbxContent>
                    <w:p w14:paraId="00A4379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52DF16">
                            <w:pPr>
                              <w:jc w:val="center"/>
                              <w:rPr>
                                <w:rFonts w:asciiTheme="minorEastAsia" w:hAnsiTheme="minorEastAsia" w:eastAsiaTheme="minorEastAsia"/>
                              </w:rPr>
                            </w:pPr>
                            <w:r>
                              <w:rPr>
                                <w:rFonts w:hint="eastAsia" w:asciiTheme="minorEastAsia" w:hAnsiTheme="minorEastAsia" w:eastAsiaTheme="minorEastAsia"/>
                              </w:rPr>
                              <w:t>开启响应文件</w:t>
                            </w:r>
                          </w:p>
                          <w:p w14:paraId="53F4970E">
                            <w:pPr>
                              <w:rPr>
                                <w:rFonts w:ascii="仿宋_GB2312" w:eastAsia="仿宋_GB2312"/>
                              </w:rPr>
                            </w:pPr>
                            <w:r>
                              <w:rPr>
                                <w:rFonts w:hint="eastAsia" w:ascii="仿宋_GB2312" w:eastAsia="仿宋_GB2312"/>
                              </w:rPr>
                              <w:t>立项</w:t>
                            </w:r>
                          </w:p>
                          <w:p w14:paraId="00DFEB57">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ztvyPZAAAACwEA&#10;AA8AAAAAAAAAAQAgAAAAIgAAAGRycy9kb3ducmV2LnhtbFBLAQIUABQAAAAIAIdO4kBp/ec1UgIA&#10;AKQEAAAOAAAAAAAAAAEAIAAAACgBAABkcnMvZTJvRG9jLnhtbFBLBQYAAAAABgAGAFkBAADsBQAA&#10;AAA=&#10;">
                <v:fill on="t" focussize="0,0"/>
                <v:stroke weight="0.5pt" color="#000000 [3204]" joinstyle="round"/>
                <v:imagedata o:title=""/>
                <o:lock v:ext="edit" aspectratio="f"/>
                <v:textbox>
                  <w:txbxContent>
                    <w:p w14:paraId="2152DF16">
                      <w:pPr>
                        <w:jc w:val="center"/>
                        <w:rPr>
                          <w:rFonts w:asciiTheme="minorEastAsia" w:hAnsiTheme="minorEastAsia" w:eastAsiaTheme="minorEastAsia"/>
                        </w:rPr>
                      </w:pPr>
                      <w:r>
                        <w:rPr>
                          <w:rFonts w:hint="eastAsia" w:asciiTheme="minorEastAsia" w:hAnsiTheme="minorEastAsia" w:eastAsiaTheme="minorEastAsia"/>
                        </w:rPr>
                        <w:t>开启响应文件</w:t>
                      </w:r>
                    </w:p>
                    <w:p w14:paraId="53F4970E">
                      <w:pPr>
                        <w:rPr>
                          <w:rFonts w:ascii="仿宋_GB2312" w:eastAsia="仿宋_GB2312"/>
                        </w:rPr>
                      </w:pPr>
                      <w:r>
                        <w:rPr>
                          <w:rFonts w:hint="eastAsia" w:ascii="仿宋_GB2312" w:eastAsia="仿宋_GB2312"/>
                        </w:rPr>
                        <w:t>立项</w:t>
                      </w:r>
                    </w:p>
                    <w:p w14:paraId="00DFEB5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1E17F0">
                            <w:pPr>
                              <w:jc w:val="center"/>
                              <w:rPr>
                                <w:rFonts w:asciiTheme="minorEastAsia" w:hAnsiTheme="minorEastAsia" w:eastAsiaTheme="minorEastAsia"/>
                              </w:rPr>
                            </w:pPr>
                            <w:r>
                              <w:rPr>
                                <w:rFonts w:hint="eastAsia" w:asciiTheme="minorEastAsia" w:hAnsiTheme="minorEastAsia" w:eastAsiaTheme="minorEastAsia"/>
                              </w:rPr>
                              <w:t>邀请供应商</w:t>
                            </w:r>
                          </w:p>
                          <w:p w14:paraId="724B585B">
                            <w:pPr>
                              <w:rPr>
                                <w:rFonts w:ascii="仿宋_GB2312" w:eastAsia="仿宋_GB2312"/>
                              </w:rPr>
                            </w:pPr>
                            <w:r>
                              <w:rPr>
                                <w:rFonts w:hint="eastAsia" w:ascii="仿宋_GB2312" w:eastAsia="仿宋_GB2312"/>
                              </w:rPr>
                              <w:t>立项</w:t>
                            </w:r>
                          </w:p>
                          <w:p w14:paraId="2869408D">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YC1oP2AAAAAoBAAAP&#10;AAAAAAAAAAEAIAAAACIAAABkcnMvZG93bnJldi54bWxQSwECFAAUAAAACACHTuJAyBAKMVECAACk&#10;BAAADgAAAAAAAAABACAAAAAnAQAAZHJzL2Uyb0RvYy54bWxQSwUGAAAAAAYABgBZAQAA6gUAAAAA&#10;">
                <v:fill on="t" focussize="0,0"/>
                <v:stroke weight="0.5pt" color="#000000 [3204]" joinstyle="round"/>
                <v:imagedata o:title=""/>
                <o:lock v:ext="edit" aspectratio="f"/>
                <v:textbox>
                  <w:txbxContent>
                    <w:p w14:paraId="241E17F0">
                      <w:pPr>
                        <w:jc w:val="center"/>
                        <w:rPr>
                          <w:rFonts w:asciiTheme="minorEastAsia" w:hAnsiTheme="minorEastAsia" w:eastAsiaTheme="minorEastAsia"/>
                        </w:rPr>
                      </w:pPr>
                      <w:r>
                        <w:rPr>
                          <w:rFonts w:hint="eastAsia" w:asciiTheme="minorEastAsia" w:hAnsiTheme="minorEastAsia" w:eastAsiaTheme="minorEastAsia"/>
                        </w:rPr>
                        <w:t>邀请供应商</w:t>
                      </w:r>
                    </w:p>
                    <w:p w14:paraId="724B585B">
                      <w:pPr>
                        <w:rPr>
                          <w:rFonts w:ascii="仿宋_GB2312" w:eastAsia="仿宋_GB2312"/>
                        </w:rPr>
                      </w:pPr>
                      <w:r>
                        <w:rPr>
                          <w:rFonts w:hint="eastAsia" w:ascii="仿宋_GB2312" w:eastAsia="仿宋_GB2312"/>
                        </w:rPr>
                        <w:t>立项</w:t>
                      </w:r>
                    </w:p>
                    <w:p w14:paraId="2869408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026AA136">
      <w:pPr>
        <w:adjustRightInd/>
        <w:spacing w:line="360" w:lineRule="auto"/>
        <w:jc w:val="center"/>
        <w:outlineLvl w:val="0"/>
        <w:rPr>
          <w:rFonts w:cs="仿宋_GB2312" w:asciiTheme="minorEastAsia" w:hAnsiTheme="minorEastAsia" w:eastAsiaTheme="minorEastAsia"/>
          <w:b/>
          <w:color w:val="auto"/>
          <w:sz w:val="36"/>
          <w:szCs w:val="20"/>
        </w:rPr>
      </w:pPr>
      <w:bookmarkStart w:id="43" w:name="_Toc31711"/>
      <w:r>
        <w:rPr>
          <w:rFonts w:hint="eastAsia" w:cs="仿宋_GB2312" w:asciiTheme="minorEastAsia" w:hAnsiTheme="minorEastAsia" w:eastAsiaTheme="minorEastAsia"/>
          <w:b/>
          <w:color w:val="auto"/>
          <w:sz w:val="36"/>
          <w:szCs w:val="20"/>
        </w:rPr>
        <w:t>第三部分</w:t>
      </w:r>
      <w:bookmarkEnd w:id="9"/>
      <w:r>
        <w:rPr>
          <w:rFonts w:hint="eastAsia" w:cs="仿宋_GB2312" w:asciiTheme="minorEastAsia" w:hAnsiTheme="minorEastAsia" w:eastAsiaTheme="minorEastAsia"/>
          <w:b/>
          <w:color w:val="auto"/>
          <w:sz w:val="36"/>
          <w:szCs w:val="20"/>
        </w:rPr>
        <w:t xml:space="preserve">  供应商须知</w:t>
      </w:r>
      <w:bookmarkEnd w:id="10"/>
      <w:bookmarkEnd w:id="43"/>
    </w:p>
    <w:p w14:paraId="4D8E1815">
      <w:pPr>
        <w:adjustRightInd/>
        <w:spacing w:line="360" w:lineRule="auto"/>
        <w:jc w:val="center"/>
        <w:outlineLvl w:val="1"/>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3"/>
      </w:tblGrid>
      <w:tr w14:paraId="13F3B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242FB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65E0EA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483" w:type="dxa"/>
            <w:tcBorders>
              <w:top w:val="single" w:color="000000" w:sz="8" w:space="0"/>
              <w:left w:val="single" w:color="000000" w:sz="2" w:space="0"/>
              <w:bottom w:val="single" w:color="000000" w:sz="8" w:space="0"/>
              <w:right w:val="single" w:color="000000" w:sz="8" w:space="0"/>
            </w:tcBorders>
            <w:vAlign w:val="center"/>
          </w:tcPr>
          <w:p w14:paraId="24A2572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4D9A0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05CCA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036C99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483" w:type="dxa"/>
            <w:tcBorders>
              <w:top w:val="single" w:color="000000" w:sz="8" w:space="0"/>
              <w:left w:val="single" w:color="000000" w:sz="2" w:space="0"/>
              <w:bottom w:val="single" w:color="000000" w:sz="8" w:space="0"/>
              <w:right w:val="single" w:color="000000" w:sz="8" w:space="0"/>
            </w:tcBorders>
            <w:vAlign w:val="center"/>
          </w:tcPr>
          <w:p w14:paraId="76A7702B">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1EC23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18835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12FFA8B">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483" w:type="dxa"/>
            <w:tcBorders>
              <w:top w:val="single" w:color="000000" w:sz="8" w:space="0"/>
              <w:left w:val="single" w:color="000000" w:sz="2" w:space="0"/>
              <w:bottom w:val="single" w:color="000000" w:sz="8" w:space="0"/>
              <w:right w:val="single" w:color="000000" w:sz="8" w:space="0"/>
            </w:tcBorders>
            <w:vAlign w:val="center"/>
          </w:tcPr>
          <w:p w14:paraId="4D41AD88">
            <w:pPr>
              <w:snapToGrid w:val="0"/>
              <w:spacing w:line="360" w:lineRule="auto"/>
              <w:rPr>
                <w:rFonts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eastAsia="zh-CN"/>
              </w:rPr>
              <w:t>银海区2024年高标准农田新建和改造项目工程复核及验收服务</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 xml:space="preserve"> </w:t>
            </w:r>
            <w:r>
              <w:rPr>
                <w:rFonts w:hint="eastAsia" w:ascii="宋体" w:hAnsi="宋体" w:cs="宋体"/>
                <w:color w:val="auto"/>
                <w:kern w:val="0"/>
                <w:sz w:val="24"/>
                <w:u w:val="single"/>
              </w:rPr>
              <w:t xml:space="preserve">其他未列明行业 </w:t>
            </w:r>
            <w:r>
              <w:rPr>
                <w:rFonts w:hint="eastAsia" w:cs="宋体" w:asciiTheme="minorEastAsia" w:hAnsiTheme="minorEastAsia" w:eastAsiaTheme="minorEastAsia"/>
                <w:color w:val="auto"/>
                <w:kern w:val="0"/>
                <w:sz w:val="24"/>
              </w:rPr>
              <w:t>；</w:t>
            </w:r>
          </w:p>
        </w:tc>
      </w:tr>
      <w:tr w14:paraId="05C00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35483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CAAE81">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20A29A97">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1AD8C211">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4174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3F1602">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B6AF03">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483" w:type="dxa"/>
            <w:tcBorders>
              <w:top w:val="single" w:color="000000" w:sz="8" w:space="0"/>
              <w:left w:val="single" w:color="000000" w:sz="2" w:space="0"/>
              <w:bottom w:val="single" w:color="000000" w:sz="8" w:space="0"/>
              <w:right w:val="single" w:color="000000" w:sz="8" w:space="0"/>
            </w:tcBorders>
            <w:vAlign w:val="center"/>
          </w:tcPr>
          <w:p w14:paraId="3F43D3FE">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713D151C">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4DC9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8DC37E">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1FF11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483" w:type="dxa"/>
            <w:tcBorders>
              <w:top w:val="single" w:color="000000" w:sz="8" w:space="0"/>
              <w:left w:val="single" w:color="000000" w:sz="2" w:space="0"/>
              <w:bottom w:val="single" w:color="000000" w:sz="8" w:space="0"/>
              <w:right w:val="single" w:color="000000" w:sz="8" w:space="0"/>
            </w:tcBorders>
            <w:vAlign w:val="center"/>
          </w:tcPr>
          <w:p w14:paraId="322AD1DA">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8C27077">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14:paraId="48DD0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0C368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F37F1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483" w:type="dxa"/>
            <w:tcBorders>
              <w:top w:val="single" w:color="000000" w:sz="8" w:space="0"/>
              <w:left w:val="single" w:color="000000" w:sz="2" w:space="0"/>
              <w:bottom w:val="single" w:color="000000" w:sz="8" w:space="0"/>
              <w:right w:val="single" w:color="000000" w:sz="8" w:space="0"/>
            </w:tcBorders>
            <w:vAlign w:val="center"/>
          </w:tcPr>
          <w:p w14:paraId="5039B4AA">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2F0A067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D947C9C">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3DC84AD6">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31493BDE">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31E2716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4854C42">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74A1290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C9BDA52">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33EA3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2DFD2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D7E5F84">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483" w:type="dxa"/>
            <w:tcBorders>
              <w:top w:val="single" w:color="000000" w:sz="8" w:space="0"/>
              <w:left w:val="single" w:color="000000" w:sz="2" w:space="0"/>
              <w:bottom w:val="single" w:color="000000" w:sz="8" w:space="0"/>
              <w:right w:val="single" w:color="000000" w:sz="8" w:space="0"/>
            </w:tcBorders>
            <w:vAlign w:val="center"/>
          </w:tcPr>
          <w:p w14:paraId="6077BA85">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A5BE6F2">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0D3603AA">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rPr>
              <w:t>（编制时可根据项目情况进行调整）</w:t>
            </w:r>
            <w:r>
              <w:rPr>
                <w:rFonts w:hint="eastAsia" w:cs="宋体" w:asciiTheme="minorEastAsia" w:hAnsiTheme="minorEastAsia" w:eastAsiaTheme="minorEastAsia"/>
                <w:color w:val="auto"/>
                <w:kern w:val="0"/>
                <w:sz w:val="24"/>
              </w:rPr>
              <w:t>人。讲解演示结束后按要求解答评标委员会提问。</w:t>
            </w:r>
          </w:p>
          <w:p w14:paraId="28B0C732">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47862718">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方式一：广西政府采购云平台在线讲解演示。广西政府采购云平台在线讲解需供应商根据广西政府采购云平台操作要求做好准备工作，提前完善软硬件配置环境。</w:t>
            </w:r>
          </w:p>
          <w:p w14:paraId="570482DB">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7A9312F7">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注：因供应商自身原因导致无法演示或者演示效果不理想的，责任自负。因平台原因导致本项目方案讲解演示环节无法顺利开展，按照相关规定执行。</w:t>
            </w:r>
          </w:p>
        </w:tc>
      </w:tr>
      <w:tr w14:paraId="78ABD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0479CC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605837D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483" w:type="dxa"/>
            <w:tcBorders>
              <w:top w:val="single" w:color="000000" w:sz="8" w:space="0"/>
              <w:left w:val="single" w:color="000000" w:sz="2" w:space="0"/>
              <w:bottom w:val="single" w:color="auto" w:sz="4" w:space="0"/>
              <w:right w:val="single" w:color="000000" w:sz="8" w:space="0"/>
            </w:tcBorders>
            <w:vAlign w:val="center"/>
          </w:tcPr>
          <w:p w14:paraId="244EDCC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（1）资格证明文件：见磋商文件第</w:t>
            </w:r>
            <w:r>
              <w:rPr>
                <w:rFonts w:hint="eastAsia" w:cs="宋体" w:asciiTheme="minorEastAsia" w:hAnsiTheme="minorEastAsia" w:eastAsiaTheme="minorEastAsia"/>
                <w:color w:val="auto"/>
                <w:sz w:val="24"/>
                <w:lang w:eastAsia="zh-CN"/>
              </w:rPr>
              <w:t>三</w:t>
            </w:r>
            <w:r>
              <w:rPr>
                <w:rFonts w:hint="eastAsia" w:cs="宋体" w:asciiTheme="minorEastAsia" w:hAnsiTheme="minorEastAsia" w:eastAsiaTheme="minorEastAsia"/>
                <w:color w:val="auto"/>
                <w:sz w:val="24"/>
              </w:rPr>
              <w:t>部分。</w:t>
            </w:r>
          </w:p>
          <w:p w14:paraId="30F51219">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43736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72C34FDC">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531A999E">
            <w:pPr>
              <w:snapToGrid w:val="0"/>
              <w:spacing w:line="360" w:lineRule="auto"/>
              <w:jc w:val="center"/>
              <w:rPr>
                <w:rFonts w:cs="宋体" w:asciiTheme="minorEastAsia" w:hAnsiTheme="minorEastAsia" w:eastAsiaTheme="minorEastAsia"/>
                <w:b/>
                <w:color w:val="auto"/>
                <w:sz w:val="24"/>
              </w:rPr>
            </w:pPr>
          </w:p>
        </w:tc>
        <w:tc>
          <w:tcPr>
            <w:tcW w:w="6483" w:type="dxa"/>
            <w:tcBorders>
              <w:top w:val="single" w:color="auto" w:sz="4" w:space="0"/>
              <w:left w:val="single" w:color="000000" w:sz="2" w:space="0"/>
              <w:bottom w:val="single" w:color="000000" w:sz="8" w:space="0"/>
              <w:right w:val="single" w:color="000000" w:sz="8" w:space="0"/>
            </w:tcBorders>
            <w:vAlign w:val="center"/>
          </w:tcPr>
          <w:p w14:paraId="58E4D0FC">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28C77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63BC5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6F38E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483" w:type="dxa"/>
            <w:tcBorders>
              <w:top w:val="single" w:color="000000" w:sz="8" w:space="0"/>
              <w:left w:val="single" w:color="000000" w:sz="2" w:space="0"/>
              <w:bottom w:val="single" w:color="000000" w:sz="8" w:space="0"/>
              <w:right w:val="single" w:color="000000" w:sz="8" w:space="0"/>
            </w:tcBorders>
            <w:vAlign w:val="center"/>
          </w:tcPr>
          <w:p w14:paraId="435BDE2A">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564F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E778A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F7D40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483" w:type="dxa"/>
            <w:tcBorders>
              <w:top w:val="single" w:color="000000" w:sz="8" w:space="0"/>
              <w:left w:val="single" w:color="000000" w:sz="2" w:space="0"/>
              <w:bottom w:val="single" w:color="000000" w:sz="8" w:space="0"/>
              <w:right w:val="single" w:color="000000" w:sz="8" w:space="0"/>
            </w:tcBorders>
            <w:vAlign w:val="center"/>
          </w:tcPr>
          <w:p w14:paraId="1B1F6B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0DEB9D95">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4082E1C5">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2986012C">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1700FB15">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2851C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1" w:hRule="atLeast"/>
          <w:tblHeader/>
        </w:trPr>
        <w:tc>
          <w:tcPr>
            <w:tcW w:w="629" w:type="dxa"/>
            <w:tcBorders>
              <w:top w:val="single" w:color="auto" w:sz="4" w:space="0"/>
              <w:left w:val="single" w:color="000000" w:sz="8" w:space="0"/>
              <w:right w:val="single" w:color="000000" w:sz="2" w:space="0"/>
            </w:tcBorders>
            <w:vAlign w:val="center"/>
          </w:tcPr>
          <w:p w14:paraId="5B3898C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23903CE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483" w:type="dxa"/>
            <w:tcBorders>
              <w:top w:val="single" w:color="000000" w:sz="8" w:space="0"/>
              <w:left w:val="single" w:color="000000" w:sz="2" w:space="0"/>
              <w:right w:val="single" w:color="000000" w:sz="8" w:space="0"/>
            </w:tcBorders>
            <w:vAlign w:val="center"/>
          </w:tcPr>
          <w:p w14:paraId="27C3EDE1">
            <w:pPr>
              <w:spacing w:line="360" w:lineRule="auto"/>
              <w:ind w:firstLine="480" w:firstLineChars="200"/>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6CA6CE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供应商成交后也可在“广西政府采购云”平台申请政采贷：操作路径：登录广西政府采购云平台-金融服务中心-【融资服务】，可在热门申请中选择产品直接申请。</w:t>
            </w:r>
          </w:p>
        </w:tc>
      </w:tr>
      <w:tr w14:paraId="12F0D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1A012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6A6A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483" w:type="dxa"/>
            <w:tcBorders>
              <w:top w:val="single" w:color="000000" w:sz="8" w:space="0"/>
              <w:left w:val="single" w:color="000000" w:sz="2" w:space="0"/>
              <w:bottom w:val="single" w:color="000000" w:sz="8" w:space="0"/>
              <w:right w:val="single" w:color="000000" w:sz="8" w:space="0"/>
            </w:tcBorders>
            <w:vAlign w:val="center"/>
          </w:tcPr>
          <w:p w14:paraId="52BFDF06">
            <w:pPr>
              <w:spacing w:line="360" w:lineRule="auto"/>
              <w:rPr>
                <w:rFonts w:ascii="宋体" w:hAnsi="宋体" w:cs="宋体"/>
                <w:color w:val="auto"/>
                <w:sz w:val="24"/>
              </w:rPr>
            </w:pPr>
            <w:sdt>
              <w:sdtPr>
                <w:rPr>
                  <w:rFonts w:hint="eastAsia" w:ascii="宋体" w:hAnsi="宋体" w:cs="宋体"/>
                  <w:color w:val="auto"/>
                  <w:kern w:val="0"/>
                  <w:sz w:val="24"/>
                </w:rPr>
                <w:id w:val="129772492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不接受。</w:t>
            </w:r>
          </w:p>
          <w:p w14:paraId="3C1EC6D5">
            <w:pPr>
              <w:pStyle w:val="33"/>
              <w:spacing w:line="360" w:lineRule="auto"/>
              <w:rPr>
                <w:rFonts w:hAnsi="宋体" w:cs="宋体"/>
                <w:color w:val="auto"/>
                <w:kern w:val="28"/>
                <w:sz w:val="24"/>
              </w:rPr>
            </w:pPr>
            <w:sdt>
              <w:sdtPr>
                <w:rPr>
                  <w:rFonts w:hint="eastAsia" w:hAnsi="宋体" w:cs="宋体"/>
                  <w:color w:val="auto"/>
                  <w:kern w:val="0"/>
                  <w:sz w:val="24"/>
                </w:rPr>
                <w:id w:val="1206604863"/>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hAnsi="宋体" w:cs="宋体"/>
                <w:color w:val="auto"/>
                <w:kern w:val="0"/>
                <w:sz w:val="24"/>
              </w:rPr>
              <w:t>B</w:t>
            </w:r>
            <w:r>
              <w:rPr>
                <w:rFonts w:hint="eastAsia" w:hAnsi="宋体" w:cs="宋体"/>
                <w:color w:val="auto"/>
                <w:sz w:val="24"/>
              </w:rPr>
              <w:t>接受</w:t>
            </w:r>
            <w:r>
              <w:rPr>
                <w:rFonts w:hint="eastAsia" w:hAnsi="宋体" w:cs="宋体"/>
                <w:color w:val="auto"/>
                <w:kern w:val="0"/>
                <w:sz w:val="24"/>
              </w:rPr>
              <w:t>：</w:t>
            </w:r>
            <w:r>
              <w:rPr>
                <w:rFonts w:hint="eastAsia" w:hAnsi="宋体" w:cs="宋体"/>
                <w:color w:val="auto"/>
                <w:kern w:val="28"/>
                <w:sz w:val="24"/>
              </w:rPr>
              <w:t>备份响应文件送达地点：</w:t>
            </w:r>
            <w:r>
              <w:rPr>
                <w:rFonts w:hint="eastAsia" w:hAnsi="宋体" w:cs="宋体"/>
                <w:color w:val="auto"/>
                <w:sz w:val="24"/>
                <w:u w:val="single"/>
              </w:rPr>
              <w:t xml:space="preserve">         </w:t>
            </w:r>
            <w:r>
              <w:rPr>
                <w:rFonts w:hint="eastAsia" w:hAnsi="宋体" w:cs="宋体"/>
                <w:color w:val="auto"/>
                <w:kern w:val="28"/>
                <w:sz w:val="24"/>
              </w:rPr>
              <w:t>；备份响应文件签收人员联系电话：</w:t>
            </w:r>
            <w:r>
              <w:rPr>
                <w:rFonts w:hint="eastAsia" w:hAnsi="宋体" w:cs="宋体"/>
                <w:color w:val="auto"/>
                <w:sz w:val="24"/>
                <w:u w:val="single"/>
              </w:rPr>
              <w:t xml:space="preserve">        </w:t>
            </w:r>
            <w:r>
              <w:rPr>
                <w:rFonts w:hint="eastAsia" w:hAnsi="宋体" w:cs="宋体"/>
                <w:color w:val="auto"/>
                <w:sz w:val="24"/>
              </w:rPr>
              <w:t>。</w:t>
            </w:r>
            <w:r>
              <w:rPr>
                <w:rFonts w:hint="eastAsia" w:hAnsi="宋体" w:cs="宋体"/>
                <w:b/>
                <w:color w:val="auto"/>
                <w:sz w:val="24"/>
              </w:rPr>
              <w:t>采购人、采购代理机构不强制或变相强制磋商供应商提交备份响应文件。</w:t>
            </w:r>
          </w:p>
        </w:tc>
      </w:tr>
      <w:tr w14:paraId="0E08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4" w:hRule="atLeast"/>
          <w:tblHeader/>
        </w:trPr>
        <w:tc>
          <w:tcPr>
            <w:tcW w:w="629" w:type="dxa"/>
            <w:tcBorders>
              <w:top w:val="single" w:color="auto" w:sz="4" w:space="0"/>
              <w:left w:val="single" w:color="000000" w:sz="8" w:space="0"/>
              <w:right w:val="single" w:color="000000" w:sz="2" w:space="0"/>
            </w:tcBorders>
            <w:vAlign w:val="center"/>
          </w:tcPr>
          <w:p w14:paraId="62B847B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tcBorders>
              <w:top w:val="single" w:color="000000" w:sz="8" w:space="0"/>
              <w:left w:val="single" w:color="000000" w:sz="2" w:space="0"/>
              <w:right w:val="single" w:color="000000" w:sz="8" w:space="0"/>
            </w:tcBorders>
            <w:vAlign w:val="center"/>
          </w:tcPr>
          <w:p w14:paraId="4A48FB7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483" w:type="dxa"/>
            <w:tcBorders>
              <w:top w:val="single" w:color="000000" w:sz="8" w:space="0"/>
              <w:left w:val="single" w:color="000000" w:sz="2" w:space="0"/>
              <w:bottom w:val="single" w:color="auto" w:sz="4" w:space="0"/>
              <w:right w:val="single" w:color="000000" w:sz="8" w:space="0"/>
            </w:tcBorders>
            <w:vAlign w:val="center"/>
          </w:tcPr>
          <w:p w14:paraId="729F0F52">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lang w:eastAsia="zh-CN"/>
              </w:rPr>
              <w:t>无</w:t>
            </w:r>
          </w:p>
        </w:tc>
      </w:tr>
      <w:tr w14:paraId="133F8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4A0F89">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F241D5E">
            <w:pPr>
              <w:snapToGrid w:val="0"/>
              <w:spacing w:line="360" w:lineRule="auto"/>
              <w:jc w:val="center"/>
              <w:rPr>
                <w:rFonts w:ascii="宋体" w:hAnsi="宋体" w:cs="宋体"/>
                <w:b/>
                <w:color w:val="auto"/>
                <w:sz w:val="24"/>
              </w:rPr>
            </w:pPr>
            <w:r>
              <w:rPr>
                <w:rFonts w:hint="eastAsia" w:ascii="宋体" w:hAnsi="宋体" w:cs="宋体"/>
                <w:b/>
                <w:color w:val="auto"/>
                <w:sz w:val="24"/>
              </w:rPr>
              <w:t>解释权</w:t>
            </w:r>
          </w:p>
        </w:tc>
        <w:tc>
          <w:tcPr>
            <w:tcW w:w="6483" w:type="dxa"/>
            <w:tcBorders>
              <w:top w:val="single" w:color="auto" w:sz="4" w:space="0"/>
              <w:left w:val="single" w:color="auto" w:sz="4" w:space="0"/>
              <w:bottom w:val="single" w:color="auto" w:sz="4" w:space="0"/>
              <w:right w:val="single" w:color="auto" w:sz="4" w:space="0"/>
            </w:tcBorders>
            <w:vAlign w:val="center"/>
          </w:tcPr>
          <w:p w14:paraId="429C90E0">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本磋商文件解释权属采购人及代理机构。</w:t>
            </w:r>
          </w:p>
        </w:tc>
      </w:tr>
    </w:tbl>
    <w:p w14:paraId="01A9B309">
      <w:pPr>
        <w:snapToGrid w:val="0"/>
        <w:jc w:val="center"/>
        <w:rPr>
          <w:rFonts w:cs="仿宋_GB2312" w:asciiTheme="minorEastAsia" w:hAnsiTheme="minorEastAsia" w:eastAsiaTheme="minorEastAsia"/>
          <w:b/>
          <w:color w:val="auto"/>
          <w:sz w:val="32"/>
          <w:szCs w:val="20"/>
        </w:rPr>
      </w:pPr>
    </w:p>
    <w:p w14:paraId="42110EBD">
      <w:pPr>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14:paraId="3F82069A">
      <w:pPr>
        <w:adjustRightInd/>
        <w:spacing w:line="360" w:lineRule="auto"/>
        <w:ind w:firstLine="3845" w:firstLineChars="1197"/>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6BB38FD6">
      <w:pPr>
        <w:snapToGrid w:val="0"/>
        <w:spacing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7B25F9FC">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1F7CAF80">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40D48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68BDF3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“采购代理机构”系指磋商邀请公告中载明的本项目的采购代理机构。</w:t>
      </w:r>
    </w:p>
    <w:p w14:paraId="49F14F8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7DD3A1E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w:t>
      </w:r>
      <w:r>
        <w:rPr>
          <w:rFonts w:hint="eastAsia" w:ascii="宋体" w:hAnsi="宋体" w:cs="宋体"/>
          <w:color w:val="auto"/>
          <w:sz w:val="24"/>
        </w:rPr>
        <w:t>法定代表人（负责人）</w:t>
      </w:r>
      <w:r>
        <w:rPr>
          <w:rFonts w:hint="eastAsia" w:asciiTheme="minorEastAsia" w:hAnsiTheme="minorEastAsia" w:eastAsiaTheme="minorEastAsia"/>
          <w:color w:val="auto"/>
          <w:sz w:val="24"/>
        </w:rPr>
        <w:t>”系指法人企业的法定负责人，或其他组织为法律、行政法规规定代表单位行使职权的主要负责人，或自然人本人。</w:t>
      </w:r>
    </w:p>
    <w:p w14:paraId="20443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25CD789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5B4F00D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2.7“电子交易平台”系指本项目政府采购活动所依托的</w:t>
      </w:r>
      <w:r>
        <w:rPr>
          <w:rFonts w:hint="eastAsia" w:ascii="宋体" w:hAnsi="宋体" w:cs="宋体"/>
          <w:color w:val="auto"/>
          <w:sz w:val="24"/>
        </w:rPr>
        <w:t>广西政府采购云平台（https://www.gcy.zfcg.gxzf.gov.cn/）</w:t>
      </w:r>
      <w:r>
        <w:rPr>
          <w:rFonts w:hint="eastAsia" w:asciiTheme="minorEastAsia" w:hAnsiTheme="minorEastAsia" w:eastAsiaTheme="minorEastAsia"/>
          <w:color w:val="auto"/>
          <w:sz w:val="24"/>
        </w:rPr>
        <w:t>。</w:t>
      </w:r>
    </w:p>
    <w:p w14:paraId="1A918C9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6E83F0E7">
      <w:pPr>
        <w:spacing w:line="360" w:lineRule="auto"/>
        <w:ind w:firstLine="480" w:firstLineChars="200"/>
        <w:rPr>
          <w:rFonts w:ascii="宋体" w:hAnsi="宋体" w:cs="宋体"/>
          <w:color w:val="auto"/>
          <w:sz w:val="24"/>
        </w:rPr>
      </w:pPr>
      <w:r>
        <w:rPr>
          <w:rFonts w:hint="eastAsia" w:ascii="宋体" w:hAnsi="宋体" w:cs="宋体"/>
          <w:color w:val="auto"/>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64BFD5D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2.9 “书面形式”包括数据电文形式与纸质形式。数据电文形式与纸质形式的采购活动具有同等法律效力。</w:t>
      </w:r>
    </w:p>
    <w:p w14:paraId="2F6A8C13">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系指实质性要求条款，“※”系指磋商过程中可能实质性变动的内容，</w:t>
      </w:r>
      <w:r>
        <w:rPr>
          <w:rFonts w:hint="eastAsia" w:ascii="宋体" w:hAnsi="宋体" w:cs="宋体"/>
          <w:color w:val="auto"/>
          <w:kern w:val="0"/>
          <w:sz w:val="24"/>
        </w:rPr>
        <w:t>“</w:t>
      </w:r>
      <w:r>
        <w:rPr>
          <w:rFonts w:ascii="Wingdings" w:hAnsi="Wingdings" w:cs="宋体"/>
          <w:color w:val="auto"/>
          <w:kern w:val="0"/>
          <w:sz w:val="24"/>
        </w:rPr>
        <w:sym w:font="Wingdings" w:char="F0FE"/>
      </w:r>
      <w:r>
        <w:rPr>
          <w:rFonts w:hint="eastAsia" w:ascii="宋体" w:hAnsi="宋体" w:cs="宋体"/>
          <w:color w:val="auto"/>
          <w:kern w:val="0"/>
          <w:sz w:val="24"/>
        </w:rPr>
        <w:t>”</w:t>
      </w:r>
      <w:r>
        <w:rPr>
          <w:rFonts w:hint="eastAsia" w:cs="宋体" w:asciiTheme="minorEastAsia" w:hAnsiTheme="minorEastAsia" w:eastAsiaTheme="minorEastAsia"/>
          <w:color w:val="auto"/>
          <w:sz w:val="24"/>
        </w:rPr>
        <w:t>系指适用本项目的要求，“□”系指不适用本项目的要求。</w:t>
      </w:r>
    </w:p>
    <w:p w14:paraId="3358CB3E">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5E36858C">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响应有效期为从提交响应文件的截止之日起60天。供应商的响应文件中承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5E480C7D">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5165ACF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2C2C8A24">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4C2F7A1A">
      <w:pPr>
        <w:pStyle w:val="33"/>
        <w:spacing w:line="360" w:lineRule="auto"/>
        <w:ind w:firstLine="480" w:firstLineChars="200"/>
        <w:rPr>
          <w:rFonts w:cs="仿宋_GB2312" w:asciiTheme="minorEastAsia" w:hAnsiTheme="minorEastAsia" w:eastAsiaTheme="minorEastAsia"/>
          <w:b/>
          <w:color w:val="auto"/>
          <w:sz w:val="24"/>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3A08A672">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7D7D35D0">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2443D78B">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61005B0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37641525">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135FF90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49053E6D">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47F78990">
      <w:pPr>
        <w:spacing w:line="360" w:lineRule="auto"/>
        <w:ind w:firstLine="480" w:firstLineChars="200"/>
        <w:rPr>
          <w:rFonts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F7F34C9">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43DF4A5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C0904D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548BF0A7">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575B38C9">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425525E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4278704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24025F9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7821F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6857B9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5BE6331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16C8250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78C120F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355E6E0">
      <w:pPr>
        <w:spacing w:line="360" w:lineRule="auto"/>
        <w:rPr>
          <w:rFonts w:ascii="宋体" w:hAnsi="宋体" w:cs="宋体"/>
          <w:b/>
          <w:color w:val="auto"/>
          <w:sz w:val="24"/>
        </w:rPr>
      </w:pPr>
      <w:r>
        <w:rPr>
          <w:rFonts w:hint="eastAsia" w:cs="宋体" w:asciiTheme="minorEastAsia" w:hAnsiTheme="minorEastAsia" w:eastAsiaTheme="minorEastAsia"/>
          <w:b/>
          <w:color w:val="auto"/>
          <w:sz w:val="24"/>
        </w:rPr>
        <w:t>5.</w:t>
      </w:r>
      <w:r>
        <w:rPr>
          <w:rFonts w:hint="eastAsia" w:ascii="宋体" w:hAnsi="宋体" w:cs="宋体"/>
          <w:b/>
          <w:color w:val="auto"/>
          <w:sz w:val="24"/>
        </w:rPr>
        <w:t>平等对待内外资企业</w:t>
      </w:r>
    </w:p>
    <w:p w14:paraId="0C584FF3">
      <w:pPr>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D89FBB1">
      <w:pPr>
        <w:pStyle w:val="632"/>
        <w:ind w:firstLine="0"/>
        <w:rPr>
          <w:b/>
          <w:bCs/>
          <w:color w:val="auto"/>
        </w:rPr>
      </w:pPr>
      <w:r>
        <w:rPr>
          <w:rFonts w:hint="eastAsia" w:cs="宋体" w:asciiTheme="minorEastAsia" w:hAnsiTheme="minorEastAsia" w:eastAsiaTheme="minorEastAsia"/>
          <w:b/>
          <w:color w:val="auto"/>
        </w:rPr>
        <w:t>6.</w:t>
      </w:r>
      <w:r>
        <w:rPr>
          <w:rFonts w:hint="eastAsia"/>
          <w:b/>
          <w:color w:val="auto"/>
        </w:rPr>
        <w:t>平等对待符合条件的破产重整企业</w:t>
      </w:r>
    </w:p>
    <w:p w14:paraId="57915A11">
      <w:pPr>
        <w:pStyle w:val="632"/>
        <w:rPr>
          <w:color w:val="auto"/>
        </w:rPr>
      </w:pPr>
      <w:r>
        <w:rPr>
          <w:rFonts w:hint="eastAsia" w:cs="宋体"/>
          <w:color w:val="auto"/>
        </w:rPr>
        <w:t>平等对待符合条件的破产重整企业，切实保障企业公平竞争，平等维护企业的合法利益。</w:t>
      </w:r>
    </w:p>
    <w:p w14:paraId="71846EA1">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14:paraId="4032372C">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76B7C60">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52C1CE9A">
      <w:pPr>
        <w:pStyle w:val="632"/>
        <w:rPr>
          <w:color w:val="auto"/>
        </w:rPr>
      </w:pPr>
      <w:r>
        <w:rPr>
          <w:rFonts w:hint="eastAsia"/>
          <w:color w:val="auto"/>
        </w:rPr>
        <w:t>询问联系部门：</w:t>
      </w:r>
      <w:r>
        <w:rPr>
          <w:rFonts w:hint="eastAsia"/>
          <w:color w:val="auto"/>
          <w:lang w:eastAsia="zh-CN"/>
        </w:rPr>
        <w:t>广西璟华工程管理有限公司</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联系电话：</w:t>
      </w:r>
      <w:r>
        <w:rPr>
          <w:rFonts w:hint="eastAsia"/>
          <w:color w:val="auto"/>
          <w:lang w:val="en-US" w:eastAsia="zh-CN"/>
        </w:rPr>
        <w:t>0779-2053505</w:t>
      </w:r>
      <w:r>
        <w:rPr>
          <w:rFonts w:hint="eastAsia"/>
          <w:color w:val="auto"/>
        </w:rPr>
        <w:t xml:space="preserve">   </w:t>
      </w:r>
      <w:r>
        <w:rPr>
          <w:rFonts w:hint="eastAsia"/>
          <w:color w:val="auto"/>
          <w:lang w:val="en-US" w:eastAsia="zh-CN"/>
        </w:rPr>
        <w:t xml:space="preserve"> </w:t>
      </w:r>
      <w:r>
        <w:rPr>
          <w:rFonts w:hint="eastAsia"/>
          <w:color w:val="auto"/>
        </w:rPr>
        <w:t>联系人：</w:t>
      </w:r>
      <w:r>
        <w:rPr>
          <w:rFonts w:hint="eastAsia"/>
          <w:color w:val="auto"/>
          <w:lang w:eastAsia="zh-CN"/>
        </w:rPr>
        <w:t>陈工</w:t>
      </w:r>
      <w:r>
        <w:rPr>
          <w:rFonts w:hint="eastAsia"/>
          <w:color w:val="auto"/>
        </w:rPr>
        <w:t xml:space="preserve">   </w:t>
      </w:r>
      <w:r>
        <w:rPr>
          <w:rFonts w:hint="eastAsia"/>
          <w:color w:val="auto"/>
          <w:lang w:val="en-US" w:eastAsia="zh-CN"/>
        </w:rPr>
        <w:t xml:space="preserve"> </w:t>
      </w:r>
      <w:r>
        <w:rPr>
          <w:rFonts w:hint="eastAsia"/>
          <w:color w:val="auto"/>
        </w:rPr>
        <w:t>地址：北海银河城市科技产业城2幢1202号</w:t>
      </w:r>
    </w:p>
    <w:p w14:paraId="7556774A">
      <w:pPr>
        <w:pStyle w:val="632"/>
        <w:ind w:firstLine="480" w:firstLineChars="200"/>
        <w:rPr>
          <w:rFonts w:hint="eastAsia" w:eastAsia="宋体"/>
          <w:color w:val="auto"/>
          <w:lang w:eastAsia="zh-CN"/>
        </w:rPr>
      </w:pPr>
      <w:r>
        <w:rPr>
          <w:rFonts w:hint="eastAsia"/>
          <w:color w:val="auto"/>
        </w:rPr>
        <w:t>质疑联系部门：</w:t>
      </w:r>
      <w:r>
        <w:rPr>
          <w:rFonts w:hint="eastAsia"/>
          <w:color w:val="auto"/>
          <w:lang w:eastAsia="zh-CN"/>
        </w:rPr>
        <w:t>北海市银海区农业农村和水利局</w:t>
      </w:r>
      <w:r>
        <w:rPr>
          <w:rFonts w:hint="eastAsia"/>
          <w:color w:val="auto"/>
        </w:rPr>
        <w:t xml:space="preserve">  </w:t>
      </w:r>
      <w:r>
        <w:rPr>
          <w:rFonts w:hint="eastAsia"/>
          <w:color w:val="auto"/>
          <w:lang w:val="en-US" w:eastAsia="zh-CN"/>
        </w:rPr>
        <w:t xml:space="preserve">  </w:t>
      </w:r>
      <w:r>
        <w:rPr>
          <w:rFonts w:hint="eastAsia"/>
          <w:color w:val="auto"/>
        </w:rPr>
        <w:t>联系电话：0779-3228329</w:t>
      </w:r>
      <w:r>
        <w:rPr>
          <w:rFonts w:hint="eastAsia"/>
          <w:color w:val="auto"/>
          <w:lang w:val="en-US" w:eastAsia="zh-CN"/>
        </w:rPr>
        <w:t xml:space="preserve"> </w:t>
      </w:r>
      <w:r>
        <w:rPr>
          <w:rFonts w:hint="eastAsia"/>
          <w:color w:val="auto"/>
        </w:rPr>
        <w:t xml:space="preserve">  联系人：黄工  </w:t>
      </w:r>
      <w:r>
        <w:rPr>
          <w:rFonts w:hint="eastAsia"/>
          <w:color w:val="auto"/>
          <w:lang w:val="en-US" w:eastAsia="zh-CN"/>
        </w:rPr>
        <w:t xml:space="preserve">  </w:t>
      </w:r>
      <w:r>
        <w:rPr>
          <w:rFonts w:hint="eastAsia"/>
          <w:color w:val="auto"/>
        </w:rPr>
        <w:t>地址：</w:t>
      </w:r>
      <w:r>
        <w:rPr>
          <w:rFonts w:hint="eastAsia"/>
          <w:color w:val="auto"/>
          <w:lang w:eastAsia="zh-CN"/>
        </w:rPr>
        <w:t>北海市银海区新世纪大道银海区政府大院</w:t>
      </w:r>
    </w:p>
    <w:p w14:paraId="22233AB3">
      <w:pPr>
        <w:pStyle w:val="632"/>
        <w:rPr>
          <w:color w:val="auto"/>
        </w:rPr>
      </w:pPr>
      <w:r>
        <w:rPr>
          <w:rFonts w:hint="eastAsia"/>
          <w:color w:val="auto"/>
        </w:rPr>
        <w:t xml:space="preserve">投诉联系部门：北海市银海区财政局   </w:t>
      </w:r>
      <w:r>
        <w:rPr>
          <w:rFonts w:hint="eastAsia"/>
          <w:color w:val="auto"/>
          <w:lang w:val="en-US" w:eastAsia="zh-CN"/>
        </w:rPr>
        <w:t xml:space="preserve"> </w:t>
      </w:r>
      <w:r>
        <w:rPr>
          <w:rFonts w:hint="eastAsia"/>
          <w:color w:val="auto"/>
        </w:rPr>
        <w:t>联系电话：0779-3220087</w:t>
      </w:r>
    </w:p>
    <w:p w14:paraId="06097192">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31A884E4">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0B2406">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52AC1CF3">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28395B6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32411A0C">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DB53259">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CCCA16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2F5C5EAE">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1FF83D1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6696293D">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521A61EC">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3.2.1根据采购人与采购代理机构签订采购委托协议的规定，质疑答复责任主体如下：</w:t>
      </w:r>
    </w:p>
    <w:p w14:paraId="29516793">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0C1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4BD8EF2">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59EF30F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4E09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D2D5350">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17C8AAA9">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7A7AB34C">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5B93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3C3CFFE">
            <w:pPr>
              <w:pStyle w:val="33"/>
              <w:spacing w:line="360" w:lineRule="auto"/>
              <w:jc w:val="center"/>
              <w:rPr>
                <w:rFonts w:asciiTheme="minorEastAsia" w:hAnsiTheme="minorEastAsia" w:eastAsiaTheme="minorEastAsia"/>
                <w:color w:val="auto"/>
                <w:sz w:val="24"/>
              </w:rPr>
            </w:pPr>
          </w:p>
        </w:tc>
        <w:tc>
          <w:tcPr>
            <w:tcW w:w="4536" w:type="dxa"/>
            <w:vAlign w:val="center"/>
          </w:tcPr>
          <w:p w14:paraId="42E4F739">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492F4BEC">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5CA9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41273EA">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1A7B3F36">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3600A7BA">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56C0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83B067A">
            <w:pPr>
              <w:pStyle w:val="33"/>
              <w:spacing w:line="360" w:lineRule="auto"/>
              <w:jc w:val="center"/>
              <w:rPr>
                <w:rFonts w:asciiTheme="minorEastAsia" w:hAnsiTheme="minorEastAsia" w:eastAsiaTheme="minorEastAsia"/>
                <w:color w:val="auto"/>
                <w:sz w:val="24"/>
              </w:rPr>
            </w:pPr>
          </w:p>
        </w:tc>
        <w:tc>
          <w:tcPr>
            <w:tcW w:w="4536" w:type="dxa"/>
            <w:vAlign w:val="center"/>
          </w:tcPr>
          <w:p w14:paraId="185A49CE">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6DFD078E">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14:paraId="0122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C4F64C3">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15946A92">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6FF4BD0D">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bl>
    <w:p w14:paraId="7F3C28A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注：采购人或代理机构应当协助质疑答复责任主体及时答复供应商的书面质疑。</w:t>
      </w:r>
    </w:p>
    <w:p w14:paraId="669C78E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08BD65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6917773D">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60D0B9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7702AFC6">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3.3.1.1</w:t>
      </w:r>
      <w:r>
        <w:rPr>
          <w:rFonts w:hint="eastAsia" w:asciiTheme="minorEastAsia" w:hAnsiTheme="minorEastAsia" w:eastAsiaTheme="minorEastAsia"/>
          <w:color w:val="auto"/>
          <w:sz w:val="24"/>
          <w:szCs w:val="24"/>
        </w:rPr>
        <w:t>供应商的姓名或者名称、地址、邮编、联系人及联系电话；</w:t>
      </w:r>
    </w:p>
    <w:p w14:paraId="5045D65C">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3.3.1.2</w:t>
      </w:r>
      <w:r>
        <w:rPr>
          <w:rFonts w:hint="eastAsia" w:asciiTheme="minorEastAsia" w:hAnsiTheme="minorEastAsia" w:eastAsiaTheme="minorEastAsia"/>
          <w:color w:val="auto"/>
          <w:sz w:val="24"/>
          <w:szCs w:val="24"/>
        </w:rPr>
        <w:t>质疑项目的名称、编号；</w:t>
      </w:r>
    </w:p>
    <w:p w14:paraId="02BBA271">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3.3.1.3</w:t>
      </w:r>
      <w:r>
        <w:rPr>
          <w:rFonts w:hint="eastAsia" w:asciiTheme="minorEastAsia" w:hAnsiTheme="minorEastAsia" w:eastAsiaTheme="minorEastAsia"/>
          <w:color w:val="auto"/>
          <w:sz w:val="24"/>
          <w:szCs w:val="24"/>
        </w:rPr>
        <w:t>具体、明确的质疑事项和与质疑事项相关的请求；</w:t>
      </w:r>
    </w:p>
    <w:p w14:paraId="51F42B72">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3.3.1.4</w:t>
      </w:r>
      <w:r>
        <w:rPr>
          <w:rFonts w:hint="eastAsia" w:asciiTheme="minorEastAsia" w:hAnsiTheme="minorEastAsia" w:eastAsiaTheme="minorEastAsia"/>
          <w:color w:val="auto"/>
          <w:sz w:val="24"/>
          <w:szCs w:val="24"/>
        </w:rPr>
        <w:t>事实依据；</w:t>
      </w:r>
    </w:p>
    <w:p w14:paraId="055AC353">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3.3.1.5</w:t>
      </w:r>
      <w:r>
        <w:rPr>
          <w:rFonts w:hint="eastAsia" w:asciiTheme="minorEastAsia" w:hAnsiTheme="minorEastAsia" w:eastAsiaTheme="minorEastAsia"/>
          <w:color w:val="auto"/>
          <w:sz w:val="24"/>
          <w:szCs w:val="24"/>
        </w:rPr>
        <w:t>必要的法律依据；</w:t>
      </w:r>
    </w:p>
    <w:p w14:paraId="456B8B42">
      <w:pPr>
        <w:pStyle w:val="33"/>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3.3.1.6</w:t>
      </w:r>
      <w:r>
        <w:rPr>
          <w:rFonts w:hint="eastAsia" w:asciiTheme="minorEastAsia" w:hAnsiTheme="minorEastAsia" w:eastAsiaTheme="minorEastAsia"/>
          <w:color w:val="auto"/>
          <w:sz w:val="24"/>
          <w:szCs w:val="24"/>
        </w:rPr>
        <w:t>提出质疑的日期。</w:t>
      </w:r>
    </w:p>
    <w:p w14:paraId="2205FFF7">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3.3.1.7供应商提交的质疑函需一式三份。供应商为自然人的，应当由本人签字；供应商为法人或者其他组织的，应当由法定代表人、主要负责人，或者其授权代表签字或者盖章，并加盖公章。</w:t>
      </w:r>
    </w:p>
    <w:p w14:paraId="771F340A">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2F16B273">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EFF4D15">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50141660">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23B4381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5CB784B7">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3B9FC911">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6D206C0C">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247F70D6">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30B5D51E">
      <w:pPr>
        <w:pStyle w:val="33"/>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邀请供应商</w:t>
      </w:r>
    </w:p>
    <w:p w14:paraId="1ACF6649">
      <w:pPr>
        <w:pStyle w:val="33"/>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426896F0">
      <w:pPr>
        <w:pStyle w:val="33"/>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295FA94C">
      <w:pPr>
        <w:pStyle w:val="33"/>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45EA126A">
      <w:pPr>
        <w:pStyle w:val="33"/>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32608D69">
      <w:pPr>
        <w:pStyle w:val="33"/>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1C3671E0">
      <w:pPr>
        <w:pStyle w:val="33"/>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7F536FFC">
      <w:pPr>
        <w:pStyle w:val="33"/>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1A00E359">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6422EC86">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269CC97">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2.1已获取磋商文件的潜在供应商，若有问题需要澄清，应于提交首次响应文件截止时间前，以书面形式向采购代理机构提出。</w:t>
      </w:r>
    </w:p>
    <w:p w14:paraId="4330E426">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A9C79E8">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通知所有获取磋商文件的供应商；不足5日的，采购人、采购代理机构应当顺延提交首次响应文件截止时间。</w:t>
      </w:r>
    </w:p>
    <w:p w14:paraId="0A79D99A">
      <w:pPr>
        <w:pStyle w:val="393"/>
        <w:snapToGrid w:val="0"/>
        <w:spacing w:before="0"/>
        <w:ind w:firstLine="482"/>
        <w:rPr>
          <w:rFonts w:cs="仿宋_GB2312" w:asciiTheme="minorEastAsia" w:hAnsiTheme="minorEastAsia" w:eastAsiaTheme="minorEastAsia"/>
          <w:color w:val="auto"/>
          <w:sz w:val="18"/>
          <w:szCs w:val="18"/>
          <w:lang w:val="en-US"/>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1A82FA82">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02094A0E">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6A263CBE">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4199B7A0">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5704ADB7">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6B97EEC">
      <w:pPr>
        <w:pStyle w:val="33"/>
        <w:spacing w:line="360" w:lineRule="auto"/>
        <w:ind w:firstLine="42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w:t>
      </w:r>
      <w:r>
        <w:rPr>
          <w:rFonts w:hint="eastAsia" w:asciiTheme="minorEastAsia" w:hAnsiTheme="minorEastAsia" w:eastAsiaTheme="minorEastAsia"/>
          <w:color w:val="auto"/>
          <w:sz w:val="24"/>
          <w:highlight w:val="none"/>
        </w:rPr>
        <w:t>（1）响应函</w:t>
      </w:r>
    </w:p>
    <w:p w14:paraId="407F11F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4183C660">
      <w:pPr>
        <w:pStyle w:val="33"/>
        <w:spacing w:line="360" w:lineRule="auto"/>
        <w:ind w:firstLine="42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rPr>
        <w:t>▲</w:t>
      </w: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6EAC20C2">
      <w:pPr>
        <w:pStyle w:val="33"/>
        <w:spacing w:line="360" w:lineRule="auto"/>
        <w:ind w:firstLine="422" w:firstLineChars="200"/>
        <w:rPr>
          <w:rFonts w:asciiTheme="minorEastAsia" w:hAnsiTheme="minorEastAsia" w:eastAsiaTheme="minorEastAsia"/>
          <w:color w:val="auto"/>
          <w:sz w:val="24"/>
        </w:rPr>
      </w:pPr>
      <w:r>
        <w:rPr>
          <w:rFonts w:hint="eastAsia" w:asciiTheme="minorEastAsia" w:hAnsiTheme="minorEastAsia" w:eastAsiaTheme="minorEastAsia"/>
          <w:b/>
          <w:color w:val="auto"/>
        </w:rPr>
        <w:t>▲</w:t>
      </w: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联合体竞标则必须提供</w:t>
      </w:r>
      <w:r>
        <w:rPr>
          <w:rFonts w:hint="eastAsia" w:cs="仿宋_GB2312" w:asciiTheme="minorEastAsia" w:hAnsiTheme="minorEastAsia" w:eastAsiaTheme="minorEastAsia"/>
          <w:color w:val="auto"/>
          <w:sz w:val="24"/>
        </w:rPr>
        <w:t>）；</w:t>
      </w:r>
    </w:p>
    <w:p w14:paraId="6F12BEB6">
      <w:pPr>
        <w:pStyle w:val="33"/>
        <w:spacing w:line="360" w:lineRule="auto"/>
        <w:ind w:firstLine="422" w:firstLineChars="200"/>
        <w:rPr>
          <w:rFonts w:cs="仿宋_GB2312" w:asciiTheme="minorEastAsia" w:hAnsiTheme="minorEastAsia" w:eastAsiaTheme="minorEastAsia"/>
          <w:color w:val="auto"/>
          <w:sz w:val="24"/>
        </w:rPr>
      </w:pPr>
      <w:r>
        <w:rPr>
          <w:rFonts w:hint="eastAsia" w:asciiTheme="minorEastAsia" w:hAnsiTheme="minorEastAsia" w:eastAsiaTheme="minorEastAsia"/>
          <w:b/>
          <w:color w:val="auto"/>
        </w:rPr>
        <w:t>▲</w:t>
      </w: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w:t>
      </w:r>
    </w:p>
    <w:p w14:paraId="24186B38">
      <w:pPr>
        <w:pStyle w:val="33"/>
        <w:spacing w:line="360" w:lineRule="auto"/>
        <w:ind w:firstLine="422" w:firstLineChars="200"/>
        <w:rPr>
          <w:rFonts w:cs="仿宋_GB2312" w:asciiTheme="minorEastAsia" w:hAnsiTheme="minorEastAsia" w:eastAsiaTheme="minorEastAsia"/>
          <w:color w:val="auto"/>
          <w:sz w:val="24"/>
        </w:rPr>
      </w:pPr>
      <w:r>
        <w:rPr>
          <w:rFonts w:hint="eastAsia" w:asciiTheme="minorEastAsia" w:hAnsiTheme="minorEastAsia" w:eastAsiaTheme="minorEastAsia"/>
          <w:b/>
          <w:color w:val="auto"/>
        </w:rPr>
        <w:t>▲</w:t>
      </w:r>
      <w:r>
        <w:rPr>
          <w:rFonts w:hint="eastAsia" w:cs="仿宋_GB2312" w:asciiTheme="minorEastAsia" w:hAnsiTheme="minorEastAsia" w:eastAsiaTheme="minorEastAsia"/>
          <w:color w:val="auto"/>
          <w:sz w:val="24"/>
        </w:rPr>
        <w:t>D、符合特定资格条件的有关证明材料</w:t>
      </w:r>
      <w:r>
        <w:rPr>
          <w:rFonts w:hint="eastAsia" w:cs="仿宋_GB2312"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具备测绘乙级以上（含乙级）资质及水利工程质量检测乙级以上（含乙级）资质</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1EA1F623">
      <w:pPr>
        <w:pStyle w:val="33"/>
        <w:spacing w:line="360" w:lineRule="auto"/>
        <w:ind w:firstLine="422" w:firstLineChars="200"/>
        <w:rPr>
          <w:rFonts w:asciiTheme="minorEastAsia" w:hAnsiTheme="minorEastAsia" w:eastAsiaTheme="minorEastAsia"/>
          <w:color w:val="auto"/>
          <w:sz w:val="24"/>
        </w:rPr>
      </w:pPr>
      <w:r>
        <w:rPr>
          <w:rFonts w:hint="eastAsia" w:asciiTheme="minorEastAsia" w:hAnsiTheme="minorEastAsia" w:eastAsiaTheme="minorEastAsia"/>
          <w:b/>
          <w:color w:val="auto"/>
        </w:rPr>
        <w:t>▲</w:t>
      </w: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3785EBCE">
      <w:pPr>
        <w:pStyle w:val="33"/>
        <w:spacing w:line="360" w:lineRule="auto"/>
        <w:ind w:firstLine="720" w:firstLineChars="3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）所有资信文件</w:t>
      </w:r>
      <w:r>
        <w:rPr>
          <w:rFonts w:hint="eastAsia" w:cs="宋体" w:asciiTheme="minorEastAsia" w:hAnsiTheme="minorEastAsia" w:eastAsiaTheme="minorEastAsia"/>
          <w:color w:val="auto"/>
          <w:kern w:val="0"/>
          <w:sz w:val="24"/>
        </w:rPr>
        <w:t>（如果有）；</w:t>
      </w:r>
    </w:p>
    <w:p w14:paraId="6CE23B5A">
      <w:pPr>
        <w:pStyle w:val="33"/>
        <w:spacing w:line="360" w:lineRule="auto"/>
        <w:ind w:firstLine="720" w:firstLineChars="3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lang w:val="en-US" w:eastAsia="zh-CN"/>
        </w:rPr>
        <w:t>5</w:t>
      </w:r>
      <w:r>
        <w:rPr>
          <w:rFonts w:hint="eastAsia" w:cs="宋体" w:asciiTheme="minorEastAsia" w:hAnsiTheme="minorEastAsia" w:eastAsiaTheme="minorEastAsia"/>
          <w:color w:val="auto"/>
          <w:kern w:val="0"/>
          <w:sz w:val="24"/>
        </w:rPr>
        <w:t>）</w:t>
      </w:r>
      <w:r>
        <w:rPr>
          <w:rFonts w:hint="eastAsia" w:asciiTheme="minorEastAsia" w:hAnsiTheme="minorEastAsia" w:eastAsiaTheme="minorEastAsia"/>
          <w:color w:val="auto"/>
          <w:sz w:val="24"/>
        </w:rPr>
        <w:t>响应截止时间近三年以来供应商的主要业绩证明材料；</w:t>
      </w:r>
    </w:p>
    <w:p w14:paraId="60268BA6">
      <w:pPr>
        <w:pStyle w:val="33"/>
        <w:spacing w:line="360" w:lineRule="auto"/>
        <w:ind w:firstLine="422"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b/>
          <w:color w:val="auto"/>
        </w:rPr>
        <w:t>▲</w:t>
      </w: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6</w:t>
      </w: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sz w:val="24"/>
          <w:lang w:val="en-US" w:eastAsia="zh-CN"/>
        </w:rPr>
        <w:t>实施方案</w:t>
      </w:r>
      <w:r>
        <w:rPr>
          <w:rFonts w:hint="eastAsia" w:asciiTheme="minorEastAsia" w:hAnsiTheme="minorEastAsia" w:eastAsiaTheme="minorEastAsia"/>
          <w:color w:val="auto"/>
          <w:sz w:val="24"/>
          <w:lang w:val="zh-CN"/>
        </w:rPr>
        <w:t>。</w:t>
      </w:r>
    </w:p>
    <w:p w14:paraId="30901C33">
      <w:pPr>
        <w:pStyle w:val="33"/>
        <w:spacing w:line="360" w:lineRule="auto"/>
        <w:ind w:firstLine="42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rPr>
        <w:t>▲</w:t>
      </w: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7</w:t>
      </w: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质量保证措施</w:t>
      </w:r>
      <w:r>
        <w:rPr>
          <w:rFonts w:hint="eastAsia" w:asciiTheme="minorEastAsia" w:hAnsiTheme="minorEastAsia" w:eastAsiaTheme="minorEastAsia"/>
          <w:color w:val="auto"/>
          <w:kern w:val="0"/>
          <w:sz w:val="24"/>
          <w:lang w:val="zh-CN"/>
        </w:rPr>
        <w:t>。</w:t>
      </w:r>
    </w:p>
    <w:p w14:paraId="31AC1E8D">
      <w:pPr>
        <w:pStyle w:val="33"/>
        <w:spacing w:line="360" w:lineRule="auto"/>
        <w:ind w:firstLine="42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rPr>
        <w:t>▲</w:t>
      </w: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8</w:t>
      </w:r>
      <w:r>
        <w:rPr>
          <w:rFonts w:hint="eastAsia" w:asciiTheme="minorEastAsia" w:hAnsiTheme="minorEastAsia" w:eastAsiaTheme="minorEastAsia"/>
          <w:color w:val="auto"/>
          <w:kern w:val="0"/>
          <w:sz w:val="24"/>
          <w:lang w:val="zh-CN"/>
        </w:rPr>
        <w:t>）服务承诺。</w:t>
      </w:r>
    </w:p>
    <w:p w14:paraId="79A14A0F">
      <w:pPr>
        <w:pStyle w:val="33"/>
        <w:spacing w:line="360" w:lineRule="auto"/>
        <w:ind w:firstLine="42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rPr>
        <w:t>▲</w:t>
      </w: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lang w:val="en-US" w:eastAsia="zh-CN"/>
        </w:rPr>
        <w:t>9</w:t>
      </w:r>
      <w:r>
        <w:rPr>
          <w:rFonts w:hint="eastAsia" w:asciiTheme="minorEastAsia" w:hAnsiTheme="minorEastAsia" w:eastAsiaTheme="minorEastAsia"/>
          <w:color w:val="auto"/>
          <w:kern w:val="0"/>
          <w:sz w:val="24"/>
          <w:lang w:val="zh-CN"/>
        </w:rPr>
        <w:t>）项目小组人员名单。</w:t>
      </w:r>
    </w:p>
    <w:p w14:paraId="0A3AEB19">
      <w:pPr>
        <w:pStyle w:val="33"/>
        <w:spacing w:line="360" w:lineRule="auto"/>
        <w:ind w:firstLine="42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rPr>
        <w:t>▲</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10</w:t>
      </w:r>
      <w:r>
        <w:rPr>
          <w:rFonts w:hint="eastAsia"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对本项目的重点和难点分析及解决措施；</w:t>
      </w:r>
    </w:p>
    <w:p w14:paraId="0F7B89C1">
      <w:pPr>
        <w:pStyle w:val="33"/>
        <w:spacing w:line="360" w:lineRule="auto"/>
        <w:ind w:firstLine="422" w:firstLineChars="200"/>
        <w:rPr>
          <w:rFonts w:hint="eastAsia" w:cs="仿宋_GB2312" w:asciiTheme="minorEastAsia" w:hAnsiTheme="minorEastAsia" w:eastAsiaTheme="minorEastAsia"/>
          <w:color w:val="auto"/>
          <w:kern w:val="0"/>
          <w:sz w:val="24"/>
          <w:lang w:val="zh-CN"/>
        </w:rPr>
      </w:pPr>
      <w:r>
        <w:rPr>
          <w:rFonts w:hint="eastAsia" w:asciiTheme="minorEastAsia" w:hAnsiTheme="minorEastAsia" w:eastAsiaTheme="minorEastAsia"/>
          <w:b/>
          <w:color w:val="auto"/>
        </w:rPr>
        <w:t>▲</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rPr>
        <w:t>）</w:t>
      </w:r>
      <w:r>
        <w:rPr>
          <w:rFonts w:hint="eastAsia" w:cs="仿宋_GB2312" w:asciiTheme="minorEastAsia" w:hAnsiTheme="minorEastAsia" w:eastAsiaTheme="minorEastAsia"/>
          <w:color w:val="auto"/>
          <w:kern w:val="0"/>
          <w:sz w:val="24"/>
          <w:lang w:val="zh-CN"/>
        </w:rPr>
        <w:t>政府采购供应商廉洁自律承诺书；</w:t>
      </w:r>
    </w:p>
    <w:p w14:paraId="59F25994">
      <w:pPr>
        <w:pStyle w:val="33"/>
        <w:spacing w:line="360" w:lineRule="auto"/>
        <w:ind w:firstLine="480" w:firstLineChars="200"/>
        <w:rPr>
          <w:rFonts w:hint="eastAsia" w:cs="仿宋_GB2312" w:asciiTheme="minorEastAsia" w:hAnsiTheme="minorEastAsia" w:eastAsiaTheme="minorEastAsia"/>
          <w:color w:val="auto"/>
          <w:kern w:val="0"/>
          <w:sz w:val="24"/>
          <w:lang w:val="en-US" w:eastAsia="zh-CN"/>
        </w:rPr>
      </w:pP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lang w:val="en-US" w:eastAsia="zh-CN"/>
        </w:rPr>
        <w:t>12</w:t>
      </w:r>
      <w:r>
        <w:rPr>
          <w:rFonts w:hint="eastAsia" w:cs="仿宋_GB2312" w:asciiTheme="minorEastAsia" w:hAnsiTheme="minorEastAsia" w:eastAsiaTheme="minorEastAsia"/>
          <w:color w:val="auto"/>
          <w:kern w:val="0"/>
          <w:sz w:val="24"/>
          <w:lang w:val="zh-CN"/>
        </w:rPr>
        <w:t>）承诺函。</w:t>
      </w:r>
    </w:p>
    <w:p w14:paraId="0A6F3474">
      <w:pPr>
        <w:pStyle w:val="33"/>
        <w:spacing w:line="360" w:lineRule="auto"/>
        <w:ind w:firstLine="480" w:firstLineChars="200"/>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lang w:val="en-US" w:eastAsia="zh-CN"/>
        </w:rPr>
        <w:t>13</w:t>
      </w:r>
      <w:r>
        <w:rPr>
          <w:rFonts w:hint="eastAsia" w:cs="仿宋_GB2312" w:asciiTheme="minorEastAsia" w:hAnsiTheme="minorEastAsia" w:eastAsiaTheme="minorEastAsia"/>
          <w:color w:val="auto"/>
          <w:kern w:val="0"/>
          <w:sz w:val="24"/>
          <w:lang w:val="zh-CN"/>
        </w:rPr>
        <w:t>）商务、服务（技术）响应、偏离情况说明表</w:t>
      </w:r>
    </w:p>
    <w:p w14:paraId="528D7251">
      <w:pPr>
        <w:ind w:firstLine="480" w:firstLineChars="200"/>
        <w:rPr>
          <w:rFonts w:hint="eastAsia" w:cs="仿宋_GB2312" w:asciiTheme="minorEastAsia" w:hAnsiTheme="minorEastAsia" w:eastAsiaTheme="minorEastAsia"/>
          <w:color w:val="auto"/>
          <w:kern w:val="0"/>
          <w:sz w:val="24"/>
          <w:szCs w:val="20"/>
          <w:lang w:val="zh-CN" w:eastAsia="zh-CN" w:bidi="ar-SA"/>
        </w:rPr>
      </w:pPr>
      <w:r>
        <w:rPr>
          <w:rFonts w:hint="eastAsia" w:cs="仿宋_GB2312" w:asciiTheme="minorEastAsia" w:hAnsiTheme="minorEastAsia" w:eastAsiaTheme="minorEastAsia"/>
          <w:color w:val="auto"/>
          <w:kern w:val="0"/>
          <w:sz w:val="24"/>
          <w:szCs w:val="20"/>
          <w:lang w:val="zh-CN" w:eastAsia="zh-CN" w:bidi="ar-SA"/>
        </w:rPr>
        <w:t>▲（</w:t>
      </w:r>
      <w:r>
        <w:rPr>
          <w:rFonts w:hint="eastAsia" w:cs="仿宋_GB2312" w:asciiTheme="minorEastAsia" w:hAnsiTheme="minorEastAsia" w:eastAsiaTheme="minorEastAsia"/>
          <w:color w:val="auto"/>
          <w:kern w:val="0"/>
          <w:sz w:val="24"/>
          <w:szCs w:val="20"/>
          <w:lang w:val="en-US" w:eastAsia="zh-CN" w:bidi="ar-SA"/>
        </w:rPr>
        <w:t>14</w:t>
      </w:r>
      <w:r>
        <w:rPr>
          <w:rFonts w:hint="eastAsia" w:cs="仿宋_GB2312" w:asciiTheme="minorEastAsia" w:hAnsiTheme="minorEastAsia" w:eastAsiaTheme="minorEastAsia"/>
          <w:color w:val="auto"/>
          <w:kern w:val="0"/>
          <w:sz w:val="24"/>
          <w:szCs w:val="20"/>
          <w:lang w:val="zh-CN" w:eastAsia="zh-CN" w:bidi="ar-SA"/>
        </w:rPr>
        <w:t>）报价表（详见第八部分报价表格式）</w:t>
      </w:r>
    </w:p>
    <w:p w14:paraId="3741FE57">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48948194">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591F6493">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189686AD">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3.3使用“广西政府采购云平台电子交易客户端”需要提前申领CA数字证书，申领流程请自行前往“</w:t>
      </w:r>
      <w:r>
        <w:rPr>
          <w:rFonts w:hint="eastAsia" w:ascii="宋体" w:hAnsi="宋体" w:cs="宋体"/>
          <w:color w:val="auto"/>
          <w:sz w:val="24"/>
        </w:rPr>
        <w:t>广西政府采购网（http://zfcg.gxzf.gov.cn/）—办事服务—下载专区</w:t>
      </w:r>
      <w:r>
        <w:rPr>
          <w:rFonts w:hint="eastAsia" w:ascii="宋体" w:hAnsi="宋体" w:cs="宋体"/>
          <w:color w:val="auto"/>
          <w:kern w:val="0"/>
          <w:sz w:val="24"/>
          <w:lang w:val="zh-CN"/>
        </w:rPr>
        <w:t>”进行查阅</w:t>
      </w:r>
    </w:p>
    <w:p w14:paraId="544B57FD">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4938EC2B">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3.5为确保网上操作合法、有效和安全，供应商应当在响应截止时间前完成在“广西政府采购云平台”的身份认证，确保在电子交易过程中能够对相关数据电文进行加密和使用电子签名。</w:t>
      </w:r>
    </w:p>
    <w:p w14:paraId="1D672559">
      <w:pPr>
        <w:pStyle w:val="393"/>
        <w:snapToGrid w:val="0"/>
        <w:spacing w:before="0"/>
        <w:ind w:firstLine="480"/>
        <w:rPr>
          <w:rFonts w:cs="仿宋_GB2312" w:asciiTheme="minorEastAsia" w:hAnsiTheme="minorEastAsia" w:eastAsiaTheme="minorEastAsia"/>
          <w:color w:val="auto"/>
          <w:sz w:val="24"/>
          <w:szCs w:val="24"/>
        </w:rPr>
      </w:pPr>
      <w:r>
        <w:rPr>
          <w:rFonts w:hint="eastAsia" w:cs="宋体" w:asciiTheme="minorEastAsia" w:hAnsiTheme="minorEastAsia" w:eastAsiaTheme="minorEastAsia"/>
          <w:color w:val="auto"/>
        </w:rPr>
        <w:t>3.6磋商文件对响应文件签</w:t>
      </w:r>
      <w:r>
        <w:rPr>
          <w:rFonts w:hint="eastAsia" w:ascii="宋体" w:hAnsi="宋体" w:cs="宋体"/>
          <w:color w:val="auto"/>
        </w:rPr>
        <w:t>署、盖章的要求适用于电子签名、CA签章以及</w:t>
      </w:r>
      <w:r>
        <w:rPr>
          <w:rFonts w:hint="eastAsia" w:cs="宋体" w:asciiTheme="minorEastAsia" w:hAnsiTheme="minorEastAsia" w:eastAsiaTheme="minorEastAsia"/>
          <w:color w:val="auto"/>
        </w:rPr>
        <w:t>磋商</w:t>
      </w:r>
      <w:r>
        <w:rPr>
          <w:rFonts w:hint="eastAsia" w:ascii="宋体" w:hAnsi="宋体" w:cs="宋体"/>
          <w:color w:val="auto"/>
        </w:rPr>
        <w:t>文件明确允许的其他方式。</w:t>
      </w:r>
    </w:p>
    <w:p w14:paraId="57159C2A">
      <w:pPr>
        <w:adjustRightInd/>
        <w:spacing w:line="360" w:lineRule="auto"/>
        <w:jc w:val="center"/>
        <w:outlineLvl w:val="1"/>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1E6F40B5">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715DAD12">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C42EFB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7845A2C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2DC79D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2102BB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1.5 采购代理机构可以视情况延长提交响应文件的截止时间。在上述情况下，采购代理机构与供应商以前在响应截止期方面的全部权利、责任和义务，将适用于延长至新的响应截止期。</w:t>
      </w:r>
    </w:p>
    <w:p w14:paraId="61198AFD">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50961C26">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但采购人、采购代理机构不强制或变相强制供应商提交备份响应文件。</w:t>
      </w:r>
    </w:p>
    <w:p w14:paraId="4CBB62B2">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备份响应文件须在“广西政府采购云平台投标客户端”制作生成，并储存在不可修改的</w:t>
      </w:r>
      <w:r>
        <w:rPr>
          <w:rFonts w:hint="eastAsia" w:asciiTheme="minorEastAsia" w:hAnsiTheme="minorEastAsia" w:eastAsiaTheme="minorEastAsia"/>
          <w:b/>
          <w:color w:val="auto"/>
          <w:sz w:val="24"/>
        </w:rPr>
        <w:t>电子光盘等存储介质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595D82CE">
      <w:pPr>
        <w:pStyle w:val="33"/>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4C932242">
      <w:pPr>
        <w:pStyle w:val="33"/>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14:paraId="45925406">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50E98905">
      <w:pPr>
        <w:spacing w:line="360" w:lineRule="auto"/>
        <w:rPr>
          <w:rFonts w:ascii="宋体" w:hAnsi="宋体" w:cs="宋体"/>
          <w:b/>
          <w:snapToGrid w:val="0"/>
          <w:color w:val="auto"/>
        </w:rPr>
      </w:pPr>
      <w:r>
        <w:rPr>
          <w:rFonts w:hint="eastAsia" w:cs="仿宋_GB2312" w:asciiTheme="minorEastAsia" w:hAnsiTheme="minorEastAsia" w:eastAsiaTheme="minorEastAsia"/>
          <w:b/>
          <w:color w:val="auto"/>
          <w:sz w:val="24"/>
        </w:rPr>
        <w:t>3.</w:t>
      </w:r>
      <w:r>
        <w:rPr>
          <w:rFonts w:hint="eastAsia" w:ascii="宋体" w:hAnsi="宋体" w:cs="宋体"/>
          <w:b/>
          <w:snapToGrid w:val="0"/>
          <w:color w:val="auto"/>
          <w:kern w:val="28"/>
          <w:sz w:val="24"/>
        </w:rPr>
        <w:t>磋商保证金</w:t>
      </w:r>
    </w:p>
    <w:p w14:paraId="22D5B134">
      <w:pPr>
        <w:widowControl/>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3.1</w:t>
      </w:r>
      <w:r>
        <w:rPr>
          <w:rFonts w:hint="eastAsia" w:hAnsi="宋体" w:cs="宋体"/>
          <w:color w:val="auto"/>
          <w:sz w:val="24"/>
        </w:rPr>
        <w:t>采购人在采购文件中要求提交</w:t>
      </w:r>
      <w:r>
        <w:rPr>
          <w:rFonts w:hint="eastAsia" w:ascii="宋体" w:hAnsi="宋体" w:cs="宋体"/>
          <w:color w:val="auto"/>
          <w:sz w:val="24"/>
        </w:rPr>
        <w:t>磋商</w:t>
      </w:r>
      <w:r>
        <w:rPr>
          <w:rFonts w:hint="eastAsia" w:hAnsi="宋体" w:cs="宋体"/>
          <w:color w:val="auto"/>
          <w:sz w:val="24"/>
        </w:rPr>
        <w:t>保证金的，</w:t>
      </w:r>
      <w:r>
        <w:rPr>
          <w:rFonts w:hint="eastAsia" w:ascii="宋体" w:hAnsi="宋体" w:cs="宋体"/>
          <w:color w:val="auto"/>
          <w:sz w:val="24"/>
        </w:rPr>
        <w:t>磋商</w:t>
      </w:r>
      <w:r>
        <w:rPr>
          <w:rFonts w:hint="eastAsia" w:hAnsi="宋体" w:cs="宋体"/>
          <w:color w:val="auto"/>
          <w:sz w:val="24"/>
        </w:rPr>
        <w:t>保证金的数额不得超过采购项目预算金额的1%，鼓励对诚信记录良好的供应商免收或者减少收取</w:t>
      </w:r>
      <w:r>
        <w:rPr>
          <w:rFonts w:hint="eastAsia" w:ascii="宋体" w:hAnsi="宋体" w:cs="宋体"/>
          <w:color w:val="auto"/>
          <w:sz w:val="24"/>
        </w:rPr>
        <w:t>磋商</w:t>
      </w:r>
      <w:r>
        <w:rPr>
          <w:rFonts w:hint="eastAsia" w:hAnsi="宋体" w:cs="宋体"/>
          <w:color w:val="auto"/>
          <w:sz w:val="24"/>
        </w:rPr>
        <w:t>保证金，对于需要收取保证金的政府采购项目，政府采购信用白名单供应商可以免于缴纳保证金，降低信用白名单供应商参与政府采购活动成本。</w:t>
      </w:r>
      <w:r>
        <w:rPr>
          <w:rFonts w:hint="eastAsia" w:ascii="宋体" w:hAnsi="宋体" w:cs="宋体"/>
          <w:color w:val="auto"/>
          <w:sz w:val="24"/>
        </w:rPr>
        <w:t>磋商</w:t>
      </w:r>
      <w:r>
        <w:rPr>
          <w:rFonts w:hint="eastAsia" w:ascii="宋体" w:hAnsi="宋体" w:cs="宋体"/>
          <w:snapToGrid w:val="0"/>
          <w:color w:val="auto"/>
          <w:kern w:val="28"/>
          <w:sz w:val="24"/>
          <w:szCs w:val="20"/>
        </w:rPr>
        <w:t>保证金应当以支票、汇票、本票或者金融机构、担保机构出具的保函等非现金形式提交。</w:t>
      </w:r>
    </w:p>
    <w:p w14:paraId="7051023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磋商保证金收取银行账户</w:t>
      </w:r>
    </w:p>
    <w:p w14:paraId="23F8FEF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开户名称： </w:t>
      </w:r>
    </w:p>
    <w:p w14:paraId="0F38373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开户银行： </w:t>
      </w:r>
    </w:p>
    <w:p w14:paraId="612391E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银行账号：</w:t>
      </w:r>
    </w:p>
    <w:p w14:paraId="35D40F3D">
      <w:pPr>
        <w:widowControl/>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3.2</w:t>
      </w:r>
      <w:r>
        <w:rPr>
          <w:rFonts w:hint="eastAsia" w:ascii="宋体" w:hAnsi="宋体" w:cs="宋体"/>
          <w:color w:val="auto"/>
          <w:sz w:val="24"/>
        </w:rPr>
        <w:t>磋商供应商</w:t>
      </w:r>
      <w:r>
        <w:rPr>
          <w:rFonts w:hint="eastAsia" w:ascii="宋体" w:hAnsi="宋体" w:cs="宋体"/>
          <w:snapToGrid w:val="0"/>
          <w:color w:val="auto"/>
          <w:kern w:val="28"/>
          <w:sz w:val="24"/>
          <w:szCs w:val="20"/>
        </w:rPr>
        <w:t>在响应文件提交截止时间前撤回已提交的响应文件的，采购人或者采购代理机构应当自收到</w:t>
      </w:r>
      <w:r>
        <w:rPr>
          <w:rFonts w:hint="eastAsia" w:ascii="宋体" w:hAnsi="宋体" w:cs="宋体"/>
          <w:color w:val="auto"/>
          <w:sz w:val="24"/>
        </w:rPr>
        <w:t>磋商供应商</w:t>
      </w:r>
      <w:r>
        <w:rPr>
          <w:rFonts w:hint="eastAsia" w:ascii="宋体" w:hAnsi="宋体" w:cs="宋体"/>
          <w:snapToGrid w:val="0"/>
          <w:color w:val="auto"/>
          <w:kern w:val="28"/>
          <w:sz w:val="24"/>
          <w:szCs w:val="20"/>
        </w:rPr>
        <w:t>书面撤回通知之日起５个工作日内，退还已收取的</w:t>
      </w:r>
      <w:r>
        <w:rPr>
          <w:rFonts w:hint="eastAsia" w:ascii="宋体" w:hAnsi="宋体" w:cs="宋体"/>
          <w:color w:val="auto"/>
          <w:sz w:val="24"/>
        </w:rPr>
        <w:t>磋商</w:t>
      </w:r>
      <w:r>
        <w:rPr>
          <w:rFonts w:hint="eastAsia" w:ascii="宋体" w:hAnsi="宋体" w:cs="宋体"/>
          <w:snapToGrid w:val="0"/>
          <w:color w:val="auto"/>
          <w:kern w:val="28"/>
          <w:sz w:val="24"/>
          <w:szCs w:val="20"/>
        </w:rPr>
        <w:t>保证金，但因</w:t>
      </w:r>
      <w:r>
        <w:rPr>
          <w:rFonts w:hint="eastAsia" w:ascii="宋体" w:hAnsi="宋体" w:cs="宋体"/>
          <w:color w:val="auto"/>
          <w:sz w:val="24"/>
        </w:rPr>
        <w:t>磋商供应商</w:t>
      </w:r>
      <w:r>
        <w:rPr>
          <w:rFonts w:hint="eastAsia" w:ascii="宋体" w:hAnsi="宋体" w:cs="宋体"/>
          <w:snapToGrid w:val="0"/>
          <w:color w:val="auto"/>
          <w:kern w:val="28"/>
          <w:sz w:val="24"/>
          <w:szCs w:val="20"/>
        </w:rPr>
        <w:t>自身原因导致无法及时退还的除外。</w:t>
      </w:r>
    </w:p>
    <w:p w14:paraId="69EA2028">
      <w:pPr>
        <w:widowControl/>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05C8D9DA">
      <w:pPr>
        <w:widowControl/>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6CD5B336">
      <w:pPr>
        <w:widowControl/>
        <w:snapToGrid w:val="0"/>
        <w:spacing w:line="360" w:lineRule="auto"/>
        <w:ind w:firstLine="470" w:firstLineChars="196"/>
        <w:rPr>
          <w:rFonts w:cs="仿宋_GB2312" w:asciiTheme="minorEastAsia" w:hAnsiTheme="minorEastAsia" w:eastAsiaTheme="minorEastAsia"/>
          <w:b/>
          <w:color w:val="auto"/>
          <w:sz w:val="32"/>
          <w:szCs w:val="20"/>
        </w:rPr>
      </w:pPr>
      <w:r>
        <w:rPr>
          <w:rFonts w:hint="eastAsia" w:ascii="宋体" w:hAnsi="宋体" w:cs="宋体"/>
          <w:snapToGrid w:val="0"/>
          <w:color w:val="auto"/>
          <w:kern w:val="28"/>
          <w:sz w:val="24"/>
          <w:szCs w:val="20"/>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2074A964">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35C00D29">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0426B092">
      <w:pPr>
        <w:pStyle w:val="33"/>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303AFA95">
      <w:pPr>
        <w:pStyle w:val="33"/>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6C1F06C">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3FA73B9A">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5AFE144D">
      <w:pPr>
        <w:pStyle w:val="393"/>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2.1信用信息查询渠道及截止时间：采购人或采购代理机构将通过“信用中国”网站(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2874AF15">
      <w:pPr>
        <w:pStyle w:val="393"/>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3EA1AA01">
      <w:pPr>
        <w:pStyle w:val="393"/>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325AA0D">
      <w:pPr>
        <w:pStyle w:val="393"/>
        <w:spacing w:before="0"/>
        <w:ind w:firstLine="480"/>
        <w:rPr>
          <w:rFonts w:cs="仿宋_GB2312" w:asciiTheme="minorEastAsia" w:hAnsiTheme="minorEastAsia" w:eastAsiaTheme="minorEastAsia"/>
          <w:b/>
          <w:color w:val="auto"/>
          <w:sz w:val="24"/>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9FD097">
      <w:pPr>
        <w:adjustRightInd/>
        <w:spacing w:line="360" w:lineRule="auto"/>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1F20DF3">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w:t>
      </w:r>
    </w:p>
    <w:p w14:paraId="321177AB">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623EF3BE">
      <w:pPr>
        <w:pStyle w:val="33"/>
        <w:snapToGrid w:val="0"/>
        <w:spacing w:line="360" w:lineRule="auto"/>
        <w:ind w:firstLine="480" w:firstLineChars="20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color w:val="auto"/>
          <w:sz w:val="24"/>
          <w:szCs w:val="24"/>
        </w:rPr>
        <w:t>1.2中小企业声明函（如果有）。</w:t>
      </w:r>
    </w:p>
    <w:p w14:paraId="7B5C834E">
      <w:pPr>
        <w:adjustRightInd/>
        <w:spacing w:line="360" w:lineRule="auto"/>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2DA0C09F">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2EFF0D6D">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794A24FB">
      <w:pPr>
        <w:pStyle w:val="393"/>
        <w:spacing w:before="0"/>
        <w:ind w:firstLine="0" w:firstLineChars="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4F7F4DD2">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913F332">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71BE3C8E">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3A3B305">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5A6679C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0D0A9CE">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3C8D58D6">
      <w:pPr>
        <w:spacing w:line="360" w:lineRule="auto"/>
        <w:ind w:firstLine="480" w:firstLineChars="20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p>
    <w:p w14:paraId="15FC2CEE">
      <w:pPr>
        <w:spacing w:line="360" w:lineRule="auto"/>
        <w:ind w:firstLine="480" w:firstLineChars="20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采购人及其委托的采购代理机构的名称、地址、联系方式，项目名称和项目编号，成交人名称、地址和成交金额，主要成交标的的名称、规格型号、数量、单价、服务要求，</w:t>
      </w:r>
      <w:bookmarkStart w:id="44" w:name="_Hlk101184471"/>
      <w:r>
        <w:rPr>
          <w:rFonts w:hint="eastAsia" w:cs="宋体" w:asciiTheme="minorEastAsia" w:hAnsiTheme="minorEastAsia" w:eastAsiaTheme="minorEastAsia"/>
          <w:color w:val="auto"/>
          <w:sz w:val="24"/>
        </w:rPr>
        <w:t>评审专家抽取规则、</w:t>
      </w:r>
      <w:bookmarkEnd w:id="44"/>
      <w:r>
        <w:rPr>
          <w:rFonts w:hint="eastAsia" w:cs="宋体" w:asciiTheme="minorEastAsia" w:hAnsiTheme="minorEastAsia" w:eastAsiaTheme="minorEastAsia"/>
          <w:color w:val="auto"/>
          <w:sz w:val="24"/>
        </w:rPr>
        <w:t>未成交情况说明、成交公告期限以及评审专家名单、成交供应商和未成交供应商的评审总得分及排名。</w:t>
      </w:r>
    </w:p>
    <w:p w14:paraId="384D8321">
      <w:pPr>
        <w:spacing w:line="360" w:lineRule="auto"/>
        <w:ind w:firstLine="480" w:firstLineChars="200"/>
        <w:rPr>
          <w:rFonts w:cs="仿宋_GB2312" w:asciiTheme="minorEastAsia" w:hAnsiTheme="minorEastAsia" w:eastAsiaTheme="minorEastAsia"/>
          <w:b/>
          <w:color w:val="auto"/>
          <w:sz w:val="36"/>
          <w:szCs w:val="36"/>
        </w:rPr>
      </w:pPr>
      <w:r>
        <w:rPr>
          <w:rFonts w:hint="eastAsia" w:asciiTheme="minorEastAsia" w:hAnsiTheme="minorEastAsia" w:eastAsiaTheme="minorEastAsia"/>
          <w:color w:val="auto"/>
          <w:sz w:val="24"/>
          <w:szCs w:val="21"/>
        </w:rPr>
        <w:t>3.3公告期限为1个工作日。</w:t>
      </w:r>
    </w:p>
    <w:p w14:paraId="2B651099">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760EC518">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14C5A25E">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1A290320">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2.1</w:t>
      </w:r>
      <w:r>
        <w:rPr>
          <w:rFonts w:hint="eastAsia" w:ascii="宋体" w:hAnsi="宋体" w:cs="宋体"/>
          <w:color w:val="auto"/>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20955A62">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373B7B5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E15F3D5">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2DCE16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28655268">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6CB86DE8">
      <w:pPr>
        <w:pStyle w:val="393"/>
        <w:snapToGrid w:val="0"/>
        <w:spacing w:before="0"/>
        <w:ind w:firstLine="480"/>
        <w:rPr>
          <w:rFonts w:ascii="宋体" w:hAnsi="宋体" w:cs="宋体"/>
          <w:color w:val="auto"/>
        </w:rPr>
      </w:pPr>
      <w:r>
        <w:rPr>
          <w:rFonts w:hint="eastAsia" w:ascii="宋体" w:hAnsi="宋体" w:cs="宋体"/>
          <w:color w:val="auto"/>
        </w:rPr>
        <w:t>2.7政采贷</w:t>
      </w:r>
    </w:p>
    <w:p w14:paraId="196A5775">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0CCF34CC">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2EFCA2CD">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D16AFDA">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1EF305A6">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（四）贷款发放。贷款金融机构根据贷款协议向供应商发放贷款。</w:t>
      </w:r>
    </w:p>
    <w:p w14:paraId="3F9FFC70">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435616D1">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（六）业务终止。贷款偿清后，贷款金融机构或北海市小微企业融资担保有限公司及时办理应收账款质押注销登记，业务终止。</w:t>
      </w:r>
    </w:p>
    <w:p w14:paraId="48D51DBC">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注：相关合作银行的具体操作流程详见北海市政府采购中心首页“政采贷”板块。</w:t>
      </w:r>
    </w:p>
    <w:p w14:paraId="4A0358C7">
      <w:pPr>
        <w:pStyle w:val="632"/>
        <w:rPr>
          <w:color w:val="auto"/>
        </w:rPr>
      </w:pPr>
      <w:r>
        <w:rPr>
          <w:rFonts w:hint="eastAsia" w:cs="宋体"/>
          <w:color w:val="auto"/>
        </w:rPr>
        <w:t>对于列入《政府采购信用白名单》的供应商，在获取“政采贷”流水贷产品时给予更高的授信额度，在申请“政采贷”合同贷产品时，可享受较低的贷款利率，同时信用白名单供应商获得信贷时长进一步缩短。</w:t>
      </w:r>
    </w:p>
    <w:p w14:paraId="3286D272">
      <w:pPr>
        <w:autoSpaceDE w:val="0"/>
        <w:autoSpaceDN w:val="0"/>
        <w:adjustRightInd/>
        <w:snapToGrid w:val="0"/>
        <w:spacing w:line="360" w:lineRule="auto"/>
        <w:ind w:firstLine="480" w:firstLineChars="200"/>
        <w:textAlignment w:val="bottom"/>
        <w:rPr>
          <w:rFonts w:ascii="宋体" w:hAnsi="宋体" w:cs="宋体"/>
          <w:color w:val="auto"/>
          <w:sz w:val="24"/>
          <w:szCs w:val="20"/>
        </w:rPr>
      </w:pPr>
      <w:r>
        <w:rPr>
          <w:rFonts w:hint="eastAsia" w:ascii="宋体" w:hAnsi="宋体" w:cs="宋体"/>
          <w:color w:val="auto"/>
          <w:sz w:val="24"/>
          <w:szCs w:val="20"/>
        </w:rPr>
        <w:t>供应商成交后可在“广西政府采购云”平台申请政采贷：操作路径：登录广西政府采购云平台-金融服务中心-【融资服务】，可在热门申请中选择产品直接申请。详见如下：</w:t>
      </w:r>
    </w:p>
    <w:p w14:paraId="244A5212">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Fonts w:ascii="宋体" w:hAnsi="宋体"/>
          <w:color w:val="auto"/>
          <w:kern w:val="0"/>
          <w:sz w:val="24"/>
          <w:szCs w:val="20"/>
        </w:rPr>
        <w:t>https://jinrong.gcy.zfcg.gxzf.gov.cn/finance/loan/gx</w:t>
      </w:r>
      <w:r>
        <w:rPr>
          <w:rFonts w:ascii="宋体" w:hAnsi="宋体"/>
          <w:color w:val="auto"/>
          <w:kern w:val="0"/>
          <w:sz w:val="24"/>
          <w:szCs w:val="20"/>
        </w:rPr>
        <w:fldChar w:fldCharType="end"/>
      </w:r>
      <w:r>
        <w:rPr>
          <w:rFonts w:hint="eastAsia" w:ascii="宋体" w:hAnsi="宋体"/>
          <w:color w:val="auto"/>
          <w:kern w:val="0"/>
          <w:sz w:val="24"/>
          <w:szCs w:val="20"/>
        </w:rPr>
        <w:t>）</w:t>
      </w:r>
    </w:p>
    <w:p w14:paraId="276D25E3">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2.合作银行咨询办理</w:t>
      </w:r>
    </w:p>
    <w:tbl>
      <w:tblPr>
        <w:tblStyle w:val="6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FFB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FDBA4F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银行名称</w:t>
            </w:r>
          </w:p>
        </w:tc>
        <w:tc>
          <w:tcPr>
            <w:tcW w:w="1134" w:type="dxa"/>
            <w:vAlign w:val="center"/>
          </w:tcPr>
          <w:p w14:paraId="4DDCE375">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联系电话</w:t>
            </w:r>
          </w:p>
        </w:tc>
        <w:tc>
          <w:tcPr>
            <w:tcW w:w="1701" w:type="dxa"/>
            <w:vAlign w:val="center"/>
          </w:tcPr>
          <w:p w14:paraId="323F67AC">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最高授信金额</w:t>
            </w:r>
          </w:p>
        </w:tc>
        <w:tc>
          <w:tcPr>
            <w:tcW w:w="993" w:type="dxa"/>
            <w:vAlign w:val="center"/>
          </w:tcPr>
          <w:p w14:paraId="007B1D1F">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最长授信期限</w:t>
            </w:r>
          </w:p>
        </w:tc>
        <w:tc>
          <w:tcPr>
            <w:tcW w:w="850" w:type="dxa"/>
            <w:vAlign w:val="center"/>
          </w:tcPr>
          <w:p w14:paraId="22A1CC28">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最低利率</w:t>
            </w:r>
          </w:p>
        </w:tc>
        <w:tc>
          <w:tcPr>
            <w:tcW w:w="3366" w:type="dxa"/>
            <w:vAlign w:val="center"/>
          </w:tcPr>
          <w:p w14:paraId="1CB2D1C1">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流程简介</w:t>
            </w:r>
          </w:p>
        </w:tc>
      </w:tr>
      <w:tr w14:paraId="29D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22CEAE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建设银行</w:t>
            </w:r>
          </w:p>
        </w:tc>
        <w:tc>
          <w:tcPr>
            <w:tcW w:w="1134" w:type="dxa"/>
            <w:vAlign w:val="center"/>
          </w:tcPr>
          <w:p w14:paraId="62805813">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13077729988</w:t>
            </w:r>
          </w:p>
        </w:tc>
        <w:tc>
          <w:tcPr>
            <w:tcW w:w="1701" w:type="dxa"/>
            <w:vAlign w:val="center"/>
          </w:tcPr>
          <w:p w14:paraId="35C2C55C">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最高3千万</w:t>
            </w:r>
          </w:p>
        </w:tc>
        <w:tc>
          <w:tcPr>
            <w:tcW w:w="993" w:type="dxa"/>
            <w:vAlign w:val="center"/>
          </w:tcPr>
          <w:p w14:paraId="3EE2AC46">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664C030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4%</w:t>
            </w:r>
          </w:p>
        </w:tc>
        <w:tc>
          <w:tcPr>
            <w:tcW w:w="3366" w:type="dxa"/>
            <w:vAlign w:val="center"/>
          </w:tcPr>
          <w:p w14:paraId="5F318E54">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开设账号，线下提供申请材料，进入贷款审批流程，贷款审批通过后可自主用款，银行官方网银可自主还款。</w:t>
            </w:r>
          </w:p>
        </w:tc>
      </w:tr>
      <w:tr w14:paraId="7796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7E23210">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中国银行</w:t>
            </w:r>
          </w:p>
        </w:tc>
        <w:tc>
          <w:tcPr>
            <w:tcW w:w="1134" w:type="dxa"/>
            <w:vAlign w:val="center"/>
          </w:tcPr>
          <w:p w14:paraId="23BBD210">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0779-3997084</w:t>
            </w:r>
          </w:p>
        </w:tc>
        <w:tc>
          <w:tcPr>
            <w:tcW w:w="1701" w:type="dxa"/>
            <w:vAlign w:val="center"/>
          </w:tcPr>
          <w:p w14:paraId="14F48EB6">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vAlign w:val="center"/>
          </w:tcPr>
          <w:p w14:paraId="3AC0558A">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3年</w:t>
            </w:r>
          </w:p>
        </w:tc>
        <w:tc>
          <w:tcPr>
            <w:tcW w:w="850" w:type="dxa"/>
            <w:vAlign w:val="center"/>
          </w:tcPr>
          <w:p w14:paraId="24EBFA1B">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1.93%</w:t>
            </w:r>
          </w:p>
        </w:tc>
        <w:tc>
          <w:tcPr>
            <w:tcW w:w="3366" w:type="dxa"/>
            <w:vAlign w:val="center"/>
          </w:tcPr>
          <w:p w14:paraId="376EBACB">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在银行开户，线上申请，上传所需材料，等待审批，审批通过后可直接在手机银行提款。</w:t>
            </w:r>
          </w:p>
        </w:tc>
      </w:tr>
      <w:tr w14:paraId="3CA7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3494EC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兴业银行</w:t>
            </w:r>
          </w:p>
        </w:tc>
        <w:tc>
          <w:tcPr>
            <w:tcW w:w="1134" w:type="dxa"/>
            <w:vAlign w:val="center"/>
          </w:tcPr>
          <w:p w14:paraId="53AA94C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0779-3158330</w:t>
            </w:r>
          </w:p>
        </w:tc>
        <w:tc>
          <w:tcPr>
            <w:tcW w:w="1701" w:type="dxa"/>
            <w:vAlign w:val="center"/>
          </w:tcPr>
          <w:p w14:paraId="40E2BF80">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最高1千万（单笔提款金额达合同金额70%）</w:t>
            </w:r>
          </w:p>
        </w:tc>
        <w:tc>
          <w:tcPr>
            <w:tcW w:w="993" w:type="dxa"/>
            <w:vAlign w:val="center"/>
          </w:tcPr>
          <w:p w14:paraId="52565C90">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74364622">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3.70%</w:t>
            </w:r>
          </w:p>
        </w:tc>
        <w:tc>
          <w:tcPr>
            <w:tcW w:w="3366" w:type="dxa"/>
            <w:vAlign w:val="center"/>
          </w:tcPr>
          <w:p w14:paraId="2B84168F">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全流程线上，初次申请开立账户，提供营业执照、采购合同、信用材料等，申请复审，签订合同，提交单笔贷款使用需求，贷款到账后受托使用。</w:t>
            </w:r>
          </w:p>
        </w:tc>
      </w:tr>
      <w:tr w14:paraId="1ABC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CEAA563">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工商银行</w:t>
            </w:r>
          </w:p>
        </w:tc>
        <w:tc>
          <w:tcPr>
            <w:tcW w:w="1134" w:type="dxa"/>
            <w:vAlign w:val="center"/>
          </w:tcPr>
          <w:p w14:paraId="13C2FD2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0779-3050645</w:t>
            </w:r>
          </w:p>
        </w:tc>
        <w:tc>
          <w:tcPr>
            <w:tcW w:w="1701" w:type="dxa"/>
            <w:vAlign w:val="center"/>
          </w:tcPr>
          <w:p w14:paraId="2B35CFEE">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最高1千万且不超过合同金额70%</w:t>
            </w:r>
          </w:p>
        </w:tc>
        <w:tc>
          <w:tcPr>
            <w:tcW w:w="993" w:type="dxa"/>
            <w:vAlign w:val="center"/>
          </w:tcPr>
          <w:p w14:paraId="6D78930F">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货物类1年</w:t>
            </w:r>
          </w:p>
          <w:p w14:paraId="7FDBC1FB">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服务类3年</w:t>
            </w:r>
          </w:p>
          <w:p w14:paraId="42DDA96D">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工程类5年</w:t>
            </w:r>
          </w:p>
        </w:tc>
        <w:tc>
          <w:tcPr>
            <w:tcW w:w="850" w:type="dxa"/>
            <w:vAlign w:val="center"/>
          </w:tcPr>
          <w:p w14:paraId="58A717CF">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vAlign w:val="center"/>
          </w:tcPr>
          <w:p w14:paraId="5D4D3899">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为中征系统白名单企业，提供相关要求材料，内部审批后放款自主借还。</w:t>
            </w:r>
          </w:p>
        </w:tc>
      </w:tr>
      <w:tr w14:paraId="5666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F5FF9CD">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国民村镇银行</w:t>
            </w:r>
          </w:p>
        </w:tc>
        <w:tc>
          <w:tcPr>
            <w:tcW w:w="1134" w:type="dxa"/>
            <w:vAlign w:val="center"/>
          </w:tcPr>
          <w:p w14:paraId="6B414971">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0779-2668801</w:t>
            </w:r>
          </w:p>
        </w:tc>
        <w:tc>
          <w:tcPr>
            <w:tcW w:w="1701" w:type="dxa"/>
            <w:vAlign w:val="center"/>
          </w:tcPr>
          <w:p w14:paraId="20D6B8B3">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最高500万</w:t>
            </w:r>
          </w:p>
        </w:tc>
        <w:tc>
          <w:tcPr>
            <w:tcW w:w="993" w:type="dxa"/>
            <w:vAlign w:val="center"/>
          </w:tcPr>
          <w:p w14:paraId="5B62F853">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5年</w:t>
            </w:r>
          </w:p>
        </w:tc>
        <w:tc>
          <w:tcPr>
            <w:tcW w:w="850" w:type="dxa"/>
            <w:vAlign w:val="center"/>
          </w:tcPr>
          <w:p w14:paraId="41786E4B">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2.80%</w:t>
            </w:r>
          </w:p>
        </w:tc>
        <w:tc>
          <w:tcPr>
            <w:tcW w:w="3366" w:type="dxa"/>
            <w:vAlign w:val="center"/>
          </w:tcPr>
          <w:p w14:paraId="1DB206F4">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银行开户，线下申请并提供材料，信用良好企业最快1天获批即可提款</w:t>
            </w:r>
          </w:p>
        </w:tc>
      </w:tr>
      <w:tr w14:paraId="7784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660DC8E">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桂林银行</w:t>
            </w:r>
          </w:p>
        </w:tc>
        <w:tc>
          <w:tcPr>
            <w:tcW w:w="1134" w:type="dxa"/>
            <w:vAlign w:val="center"/>
          </w:tcPr>
          <w:p w14:paraId="0FF9D74B">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18577993959</w:t>
            </w:r>
          </w:p>
        </w:tc>
        <w:tc>
          <w:tcPr>
            <w:tcW w:w="1701" w:type="dxa"/>
            <w:vAlign w:val="center"/>
          </w:tcPr>
          <w:p w14:paraId="7E994BF0">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vAlign w:val="center"/>
          </w:tcPr>
          <w:p w14:paraId="245D6666">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vAlign w:val="center"/>
          </w:tcPr>
          <w:p w14:paraId="14F77199">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vAlign w:val="center"/>
          </w:tcPr>
          <w:p w14:paraId="1FE737D3">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线下申请，材料齐全最快1周内即可放款。</w:t>
            </w:r>
          </w:p>
        </w:tc>
      </w:tr>
      <w:tr w14:paraId="3852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0AAEF40">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中小微商务服务公司</w:t>
            </w:r>
          </w:p>
        </w:tc>
        <w:tc>
          <w:tcPr>
            <w:tcW w:w="1134" w:type="dxa"/>
            <w:vAlign w:val="center"/>
          </w:tcPr>
          <w:p w14:paraId="76B052B8">
            <w:pPr>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19907799988</w:t>
            </w:r>
          </w:p>
        </w:tc>
        <w:tc>
          <w:tcPr>
            <w:tcW w:w="1701" w:type="dxa"/>
            <w:vAlign w:val="center"/>
          </w:tcPr>
          <w:p w14:paraId="4B97FDDB">
            <w:pPr>
              <w:snapToGrid w:val="0"/>
              <w:spacing w:line="360" w:lineRule="auto"/>
              <w:jc w:val="left"/>
              <w:rPr>
                <w:rFonts w:ascii="宋体" w:hAnsi="宋体"/>
                <w:color w:val="auto"/>
                <w:kern w:val="0"/>
                <w:sz w:val="24"/>
                <w:szCs w:val="20"/>
              </w:rPr>
            </w:pPr>
          </w:p>
        </w:tc>
        <w:tc>
          <w:tcPr>
            <w:tcW w:w="993" w:type="dxa"/>
            <w:vAlign w:val="center"/>
          </w:tcPr>
          <w:p w14:paraId="5A1F38E9">
            <w:pPr>
              <w:snapToGrid w:val="0"/>
              <w:spacing w:line="360" w:lineRule="auto"/>
              <w:jc w:val="center"/>
              <w:rPr>
                <w:rFonts w:ascii="宋体" w:hAnsi="宋体"/>
                <w:color w:val="auto"/>
                <w:kern w:val="0"/>
                <w:sz w:val="24"/>
                <w:szCs w:val="20"/>
              </w:rPr>
            </w:pPr>
          </w:p>
        </w:tc>
        <w:tc>
          <w:tcPr>
            <w:tcW w:w="850" w:type="dxa"/>
            <w:vAlign w:val="center"/>
          </w:tcPr>
          <w:p w14:paraId="18AAE9E5">
            <w:pPr>
              <w:snapToGrid w:val="0"/>
              <w:spacing w:line="360" w:lineRule="auto"/>
              <w:jc w:val="center"/>
              <w:rPr>
                <w:rFonts w:ascii="宋体" w:hAnsi="宋体"/>
                <w:color w:val="auto"/>
                <w:kern w:val="0"/>
                <w:sz w:val="24"/>
                <w:szCs w:val="20"/>
              </w:rPr>
            </w:pPr>
          </w:p>
        </w:tc>
        <w:tc>
          <w:tcPr>
            <w:tcW w:w="3366" w:type="dxa"/>
            <w:vAlign w:val="center"/>
          </w:tcPr>
          <w:p w14:paraId="102673BF">
            <w:pPr>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具体业务可电话咨询。</w:t>
            </w:r>
          </w:p>
        </w:tc>
      </w:tr>
    </w:tbl>
    <w:p w14:paraId="01B9B23A">
      <w:pPr>
        <w:pStyle w:val="632"/>
        <w:rPr>
          <w:color w:val="auto"/>
        </w:rPr>
      </w:pPr>
      <w:r>
        <w:rPr>
          <w:rFonts w:hint="eastAsia"/>
          <w:color w:val="auto"/>
        </w:rPr>
        <w:t>注：表中联系电话、授信金额、授信期限、最低利率等信息可能动态更新，仅供参考，具体以办理时相关银行公布的为准。</w:t>
      </w:r>
    </w:p>
    <w:p w14:paraId="1A2AE0F5">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7BE25D79">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rPr>
        <w:t>成交</w:t>
      </w:r>
      <w:r>
        <w:rPr>
          <w:rFonts w:hint="eastAsia" w:ascii="宋体" w:hAnsi="宋体" w:cs="宋体"/>
          <w:color w:val="auto"/>
          <w:sz w:val="24"/>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4DB542F">
      <w:pPr>
        <w:pStyle w:val="632"/>
        <w:ind w:firstLine="480" w:firstLineChars="200"/>
        <w:rPr>
          <w:rFonts w:cs="宋体"/>
          <w:color w:val="auto"/>
          <w:kern w:val="2"/>
          <w:szCs w:val="24"/>
        </w:rPr>
      </w:pPr>
      <w:r>
        <w:rPr>
          <w:rFonts w:hint="eastAsia" w:cs="宋体"/>
          <w:color w:val="auto"/>
        </w:rPr>
        <w:t>履约保证金</w:t>
      </w:r>
      <w:r>
        <w:rPr>
          <w:rFonts w:hint="eastAsia" w:cs="宋体"/>
          <w:color w:val="auto"/>
          <w:kern w:val="2"/>
          <w:szCs w:val="24"/>
        </w:rPr>
        <w:t>收取银行账户</w:t>
      </w:r>
    </w:p>
    <w:p w14:paraId="36D9CA46">
      <w:pPr>
        <w:pStyle w:val="632"/>
        <w:ind w:firstLine="480" w:firstLineChars="200"/>
        <w:rPr>
          <w:rFonts w:cs="宋体"/>
          <w:color w:val="auto"/>
          <w:kern w:val="2"/>
          <w:szCs w:val="24"/>
        </w:rPr>
      </w:pPr>
      <w:r>
        <w:rPr>
          <w:rFonts w:hint="eastAsia" w:cs="宋体"/>
          <w:color w:val="auto"/>
          <w:kern w:val="2"/>
          <w:szCs w:val="24"/>
        </w:rPr>
        <w:t xml:space="preserve">开户名称： </w:t>
      </w:r>
    </w:p>
    <w:p w14:paraId="1C305089">
      <w:pPr>
        <w:pStyle w:val="632"/>
        <w:ind w:firstLine="480" w:firstLineChars="200"/>
        <w:rPr>
          <w:rFonts w:cs="宋体"/>
          <w:color w:val="auto"/>
          <w:kern w:val="2"/>
          <w:szCs w:val="24"/>
        </w:rPr>
      </w:pPr>
      <w:r>
        <w:rPr>
          <w:rFonts w:hint="eastAsia" w:cs="宋体"/>
          <w:color w:val="auto"/>
          <w:kern w:val="2"/>
          <w:szCs w:val="24"/>
        </w:rPr>
        <w:t xml:space="preserve">开户银行： </w:t>
      </w:r>
    </w:p>
    <w:p w14:paraId="367D96FC">
      <w:pPr>
        <w:pStyle w:val="632"/>
        <w:ind w:firstLine="480" w:firstLineChars="200"/>
        <w:rPr>
          <w:rFonts w:cs="宋体"/>
          <w:color w:val="auto"/>
          <w:kern w:val="2"/>
          <w:szCs w:val="24"/>
        </w:rPr>
      </w:pPr>
      <w:r>
        <w:rPr>
          <w:rFonts w:hint="eastAsia" w:cs="宋体"/>
          <w:color w:val="auto"/>
          <w:kern w:val="2"/>
          <w:szCs w:val="24"/>
        </w:rPr>
        <w:t>银行账号：</w:t>
      </w:r>
    </w:p>
    <w:p w14:paraId="17D79151">
      <w:pPr>
        <w:pStyle w:val="632"/>
        <w:ind w:firstLine="480" w:firstLineChars="200"/>
        <w:rPr>
          <w:snapToGrid w:val="0"/>
          <w:color w:val="auto"/>
        </w:rPr>
      </w:pPr>
      <w:r>
        <w:rPr>
          <w:rFonts w:hint="eastAsia"/>
          <w:snapToGrid w:val="0"/>
          <w:color w:val="auto"/>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3103B7DF">
      <w:pPr>
        <w:pStyle w:val="632"/>
        <w:rPr>
          <w:color w:val="auto"/>
        </w:rPr>
      </w:pPr>
      <w:r>
        <w:rPr>
          <w:rFonts w:hint="eastAsia"/>
          <w:color w:val="auto"/>
        </w:rPr>
        <w:t>26.3履约保证金的退还。验收合格的政府采购项目，采购人应当按照合同约定的退还方式，在5个工作日内办理履约保证金退还手续。</w:t>
      </w:r>
    </w:p>
    <w:p w14:paraId="1F71B54A">
      <w:pPr>
        <w:pStyle w:val="632"/>
        <w:rPr>
          <w:color w:val="auto"/>
        </w:rPr>
      </w:pPr>
      <w:r>
        <w:rPr>
          <w:color w:val="auto"/>
        </w:rPr>
        <w:t>4.</w:t>
      </w:r>
      <w:r>
        <w:rPr>
          <w:rFonts w:hint="eastAsia"/>
          <w:color w:val="auto"/>
        </w:rPr>
        <w:t>预付款</w:t>
      </w:r>
    </w:p>
    <w:p w14:paraId="594D1D75">
      <w:pPr>
        <w:adjustRightInd/>
        <w:spacing w:line="360" w:lineRule="auto"/>
        <w:ind w:firstLine="480" w:firstLineChars="200"/>
        <w:rPr>
          <w:rFonts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14:paraId="6F48A2A0">
      <w:pPr>
        <w:tabs>
          <w:tab w:val="left" w:pos="0"/>
        </w:tabs>
        <w:spacing w:line="360" w:lineRule="auto"/>
        <w:ind w:firstLine="480" w:firstLineChars="200"/>
        <w:rPr>
          <w:rFonts w:cs="仿宋_GB2312" w:asciiTheme="minorEastAsia" w:hAnsiTheme="minorEastAsia" w:eastAsiaTheme="minorEastAsia"/>
          <w:b/>
          <w:color w:val="auto"/>
          <w:sz w:val="36"/>
          <w:szCs w:val="36"/>
        </w:rPr>
      </w:pPr>
      <w:r>
        <w:rPr>
          <w:rFonts w:hint="eastAsia" w:ascii="宋体" w:hAnsi="宋体"/>
          <w:color w:val="auto"/>
          <w:sz w:val="24"/>
        </w:rPr>
        <w:t>供应商可登录广西政府采购云平台前台大厅选择金融服务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/保函受理—确认保单—支付保费—成功出单。广西政府采购云平台</w:t>
      </w:r>
      <w:r>
        <w:rPr>
          <w:rFonts w:hint="eastAsia" w:ascii="宋体" w:hAnsi="宋体"/>
          <w:color w:val="auto"/>
          <w:sz w:val="24"/>
        </w:rPr>
        <w:t>金融专线</w:t>
      </w:r>
      <w:r>
        <w:rPr>
          <w:rFonts w:ascii="宋体" w:hAnsi="宋体"/>
          <w:color w:val="auto"/>
          <w:sz w:val="24"/>
        </w:rPr>
        <w:t>400-903-9583。</w:t>
      </w:r>
    </w:p>
    <w:p w14:paraId="1795CDCC">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09CEB7BE">
      <w:pPr>
        <w:pStyle w:val="25"/>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5BF35A1C">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522F9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2F0416A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C95310">
      <w:pPr>
        <w:tabs>
          <w:tab w:val="left" w:pos="0"/>
        </w:tabs>
        <w:spacing w:line="360" w:lineRule="auto"/>
        <w:ind w:firstLine="480"/>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029460">
      <w:pPr>
        <w:snapToGrid w:val="0"/>
        <w:spacing w:line="360" w:lineRule="auto"/>
        <w:jc w:val="center"/>
        <w:outlineLvl w:val="1"/>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05F2F054">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48DF3B5B">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14:paraId="4773EAC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3CD3DB9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7E53ED9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74B6926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6A5943B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57A7B4E0">
      <w:pPr>
        <w:tabs>
          <w:tab w:val="left" w:pos="0"/>
        </w:tabs>
        <w:spacing w:line="360" w:lineRule="auto"/>
        <w:rPr>
          <w:rFonts w:cs="Helvetica" w:asciiTheme="minorEastAsia" w:hAnsiTheme="minorEastAsia" w:eastAsiaTheme="minorEastAsia"/>
          <w:color w:val="auto"/>
          <w:kern w:val="0"/>
          <w:sz w:val="24"/>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5" w:name="_Hlt75236101"/>
      <w:bookmarkEnd w:id="45"/>
      <w:bookmarkStart w:id="46" w:name="_Hlt75236011"/>
      <w:bookmarkEnd w:id="46"/>
      <w:bookmarkStart w:id="47" w:name="_Hlt68057669"/>
      <w:bookmarkEnd w:id="47"/>
      <w:bookmarkStart w:id="48" w:name="_Hlt74729768"/>
      <w:bookmarkEnd w:id="48"/>
      <w:bookmarkStart w:id="49" w:name="_Hlt68072990"/>
      <w:bookmarkEnd w:id="49"/>
      <w:bookmarkStart w:id="50" w:name="_Hlt74714665"/>
      <w:bookmarkEnd w:id="50"/>
      <w:bookmarkStart w:id="51" w:name="_Hlt75236290"/>
      <w:bookmarkEnd w:id="51"/>
      <w:bookmarkStart w:id="52" w:name="_Hlt74707468"/>
      <w:bookmarkEnd w:id="52"/>
      <w:bookmarkStart w:id="53" w:name="_Hlt74730295"/>
      <w:bookmarkEnd w:id="53"/>
      <w:bookmarkStart w:id="54" w:name="_Toc164416483"/>
      <w:bookmarkStart w:id="55" w:name="第三部分"/>
    </w:p>
    <w:p w14:paraId="032A1AB6">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十五、代理费用的收取标准和方式</w:t>
      </w:r>
    </w:p>
    <w:p w14:paraId="4DB0C6E2">
      <w:pPr>
        <w:pStyle w:val="25"/>
        <w:spacing w:line="360" w:lineRule="auto"/>
        <w:ind w:firstLine="0" w:firstLineChars="0"/>
        <w:rPr>
          <w:rFonts w:cs="宋体"/>
          <w:b/>
          <w:color w:val="auto"/>
        </w:rPr>
      </w:pPr>
      <w:r>
        <w:rPr>
          <w:rFonts w:hint="eastAsia" w:cs="宋体"/>
          <w:b/>
          <w:color w:val="auto"/>
        </w:rPr>
        <w:t>1.代理费用的收取标准和方式（适用于有权收取代理费用的采购代理机构）</w:t>
      </w:r>
    </w:p>
    <w:p w14:paraId="6F80A2C4">
      <w:pPr>
        <w:pStyle w:val="632"/>
        <w:ind w:firstLine="480" w:firstLineChars="200"/>
        <w:rPr>
          <w:rFonts w:cs="宋体"/>
          <w:color w:val="auto"/>
          <w:kern w:val="2"/>
          <w:szCs w:val="24"/>
        </w:rPr>
      </w:pPr>
      <w:r>
        <w:rPr>
          <w:rFonts w:hint="eastAsia" w:cs="宋体"/>
          <w:color w:val="auto"/>
          <w:kern w:val="2"/>
          <w:szCs w:val="24"/>
        </w:rPr>
        <w:t>1.1采购代理费支付方式：</w:t>
      </w:r>
    </w:p>
    <w:p w14:paraId="5AADDCDC">
      <w:pPr>
        <w:pStyle w:val="632"/>
        <w:ind w:firstLine="480" w:firstLineChars="200"/>
        <w:rPr>
          <w:rFonts w:cs="宋体"/>
          <w:color w:val="auto"/>
          <w:kern w:val="2"/>
          <w:szCs w:val="24"/>
        </w:rPr>
      </w:pPr>
      <w:r>
        <w:rPr>
          <w:rFonts w:hint="eastAsia" w:ascii="MS Mincho" w:hAnsi="MS Mincho" w:eastAsia="MS Mincho" w:cs="宋体"/>
          <w:color w:val="auto"/>
          <w:kern w:val="2"/>
          <w:szCs w:val="24"/>
        </w:rPr>
        <w:t>☑</w:t>
      </w:r>
      <w:r>
        <w:rPr>
          <w:rFonts w:hint="eastAsia" w:cs="宋体"/>
          <w:color w:val="auto"/>
          <w:kern w:val="2"/>
          <w:szCs w:val="24"/>
        </w:rPr>
        <w:t>本项目代理服务费由成交供应商一次性向采购代理机构支付。</w:t>
      </w:r>
    </w:p>
    <w:p w14:paraId="35100894">
      <w:pPr>
        <w:pStyle w:val="632"/>
        <w:ind w:firstLine="480" w:firstLineChars="200"/>
        <w:rPr>
          <w:rFonts w:cs="宋体"/>
          <w:color w:val="auto"/>
          <w:kern w:val="2"/>
          <w:szCs w:val="24"/>
        </w:rPr>
      </w:pPr>
      <w:r>
        <w:rPr>
          <w:rFonts w:hint="eastAsia" w:cs="宋体"/>
          <w:color w:val="auto"/>
          <w:kern w:val="2"/>
          <w:szCs w:val="24"/>
        </w:rPr>
        <w:t>□采购人支付。</w:t>
      </w:r>
    </w:p>
    <w:p w14:paraId="4A7DBFAB">
      <w:pPr>
        <w:pStyle w:val="632"/>
        <w:ind w:firstLine="480" w:firstLineChars="200"/>
        <w:rPr>
          <w:rFonts w:cs="宋体"/>
          <w:color w:val="auto"/>
          <w:kern w:val="2"/>
          <w:szCs w:val="24"/>
        </w:rPr>
      </w:pPr>
      <w:r>
        <w:rPr>
          <w:rFonts w:hint="eastAsia" w:cs="宋体"/>
          <w:color w:val="auto"/>
          <w:kern w:val="2"/>
          <w:szCs w:val="24"/>
        </w:rPr>
        <w:t>1.2采购代理费收取标准：</w:t>
      </w:r>
    </w:p>
    <w:p w14:paraId="0FD64147">
      <w:pPr>
        <w:pStyle w:val="632"/>
        <w:ind w:firstLine="480" w:firstLineChars="200"/>
        <w:rPr>
          <w:rFonts w:cs="宋体"/>
          <w:color w:val="auto"/>
          <w:kern w:val="2"/>
          <w:szCs w:val="24"/>
        </w:rPr>
      </w:pPr>
      <w:r>
        <w:rPr>
          <w:rFonts w:hint="eastAsia" w:ascii="MS Mincho" w:hAnsi="MS Mincho" w:eastAsia="MS Mincho" w:cs="宋体"/>
          <w:color w:val="auto"/>
          <w:kern w:val="2"/>
          <w:szCs w:val="24"/>
        </w:rPr>
        <w:t>☑</w:t>
      </w:r>
      <w:r>
        <w:rPr>
          <w:rFonts w:hint="eastAsia" w:cs="宋体"/>
          <w:color w:val="auto"/>
          <w:kern w:val="2"/>
          <w:szCs w:val="24"/>
        </w:rPr>
        <w:t>以分标（</w:t>
      </w:r>
      <w:r>
        <w:rPr>
          <w:rFonts w:hint="eastAsia" w:ascii="MS Mincho" w:hAnsi="MS Mincho" w:eastAsia="MS Mincho" w:cs="宋体"/>
          <w:color w:val="auto"/>
          <w:kern w:val="2"/>
          <w:szCs w:val="24"/>
        </w:rPr>
        <w:t>☑</w:t>
      </w:r>
      <w:r>
        <w:rPr>
          <w:rFonts w:hint="eastAsia" w:cs="宋体"/>
          <w:color w:val="auto"/>
          <w:kern w:val="2"/>
          <w:szCs w:val="24"/>
        </w:rPr>
        <w:t>成交金额</w:t>
      </w:r>
      <w:r>
        <w:rPr>
          <w:rFonts w:cs="宋体"/>
          <w:color w:val="auto"/>
          <w:kern w:val="2"/>
          <w:szCs w:val="24"/>
        </w:rPr>
        <w:t>/</w:t>
      </w:r>
      <w:r>
        <w:rPr>
          <w:rFonts w:hint="eastAsia" w:cs="宋体"/>
          <w:color w:val="auto"/>
          <w:kern w:val="2"/>
          <w:szCs w:val="24"/>
        </w:rPr>
        <w:t>□采购预算</w:t>
      </w:r>
      <w:r>
        <w:rPr>
          <w:rFonts w:cs="宋体"/>
          <w:color w:val="auto"/>
          <w:kern w:val="2"/>
          <w:szCs w:val="24"/>
        </w:rPr>
        <w:t>/</w:t>
      </w:r>
      <w:r>
        <w:rPr>
          <w:rFonts w:hint="eastAsia" w:cs="宋体"/>
          <w:color w:val="auto"/>
          <w:kern w:val="2"/>
          <w:szCs w:val="24"/>
        </w:rPr>
        <w:t>□暂定成交金额</w:t>
      </w:r>
      <w:r>
        <w:rPr>
          <w:rFonts w:cs="宋体"/>
          <w:color w:val="auto"/>
          <w:kern w:val="2"/>
          <w:szCs w:val="24"/>
        </w:rPr>
        <w:t>/</w:t>
      </w:r>
      <w:r>
        <w:rPr>
          <w:rFonts w:hint="eastAsia" w:cs="宋体"/>
          <w:color w:val="auto"/>
          <w:kern w:val="2"/>
          <w:szCs w:val="24"/>
        </w:rPr>
        <w:t>□其他</w:t>
      </w:r>
      <w:r>
        <w:rPr>
          <w:rFonts w:cs="宋体"/>
          <w:color w:val="auto"/>
          <w:kern w:val="2"/>
          <w:szCs w:val="24"/>
        </w:rPr>
        <w:t xml:space="preserve"> / </w:t>
      </w:r>
      <w:r>
        <w:rPr>
          <w:rFonts w:hint="eastAsia" w:cs="宋体"/>
          <w:color w:val="auto"/>
          <w:kern w:val="2"/>
          <w:szCs w:val="24"/>
        </w:rPr>
        <w:t>）为计费额，按代理服务收费标准（□货物类</w:t>
      </w:r>
      <w:r>
        <w:rPr>
          <w:rFonts w:cs="宋体"/>
          <w:color w:val="auto"/>
          <w:kern w:val="2"/>
          <w:szCs w:val="24"/>
        </w:rPr>
        <w:t>/</w:t>
      </w:r>
      <w:r>
        <w:rPr>
          <w:rFonts w:hint="eastAsia" w:ascii="MS Mincho" w:hAnsi="MS Mincho" w:eastAsia="MS Mincho" w:cs="宋体"/>
          <w:color w:val="auto"/>
          <w:kern w:val="2"/>
          <w:szCs w:val="24"/>
        </w:rPr>
        <w:t>☑</w:t>
      </w:r>
      <w:r>
        <w:rPr>
          <w:rFonts w:hint="eastAsia" w:cs="宋体"/>
          <w:color w:val="auto"/>
          <w:kern w:val="2"/>
          <w:szCs w:val="24"/>
        </w:rPr>
        <w:t>服务类</w:t>
      </w:r>
      <w:r>
        <w:rPr>
          <w:rFonts w:cs="宋体"/>
          <w:color w:val="auto"/>
          <w:kern w:val="2"/>
          <w:szCs w:val="24"/>
        </w:rPr>
        <w:t>/</w:t>
      </w:r>
      <w:r>
        <w:rPr>
          <w:rFonts w:hint="eastAsia" w:cs="宋体"/>
          <w:color w:val="auto"/>
          <w:kern w:val="2"/>
          <w:szCs w:val="24"/>
        </w:rPr>
        <w:t>□工程类）采用差额定率累进法计算出收费基准价格，采购代理收费以（□收费基准价格</w:t>
      </w:r>
      <w:r>
        <w:rPr>
          <w:rFonts w:cs="宋体"/>
          <w:color w:val="auto"/>
          <w:kern w:val="2"/>
          <w:szCs w:val="24"/>
        </w:rPr>
        <w:t>/</w:t>
      </w:r>
      <w:r>
        <w:rPr>
          <w:rFonts w:hint="eastAsia" w:ascii="MS Mincho" w:hAnsi="MS Mincho" w:eastAsia="MS Mincho" w:cs="宋体"/>
          <w:color w:val="auto"/>
          <w:kern w:val="2"/>
          <w:szCs w:val="24"/>
        </w:rPr>
        <w:t>☑</w:t>
      </w:r>
      <w:r>
        <w:rPr>
          <w:rFonts w:hint="eastAsia" w:cs="宋体"/>
          <w:color w:val="auto"/>
          <w:kern w:val="2"/>
          <w:szCs w:val="24"/>
        </w:rPr>
        <w:t>收费基准价格下浮</w:t>
      </w:r>
      <w:r>
        <w:rPr>
          <w:rFonts w:cs="宋体"/>
          <w:color w:val="auto"/>
          <w:kern w:val="2"/>
          <w:szCs w:val="24"/>
        </w:rPr>
        <w:t xml:space="preserve"> 20 %/</w:t>
      </w:r>
      <w:r>
        <w:rPr>
          <w:rFonts w:hint="eastAsia" w:cs="宋体"/>
          <w:color w:val="auto"/>
          <w:kern w:val="2"/>
          <w:szCs w:val="24"/>
        </w:rPr>
        <w:t>□收费基准价格上浮</w:t>
      </w:r>
      <w:r>
        <w:rPr>
          <w:rFonts w:cs="宋体"/>
          <w:color w:val="auto"/>
          <w:kern w:val="2"/>
          <w:szCs w:val="24"/>
        </w:rPr>
        <w:t xml:space="preserve"> / %</w:t>
      </w:r>
      <w:r>
        <w:rPr>
          <w:rFonts w:hint="eastAsia" w:cs="宋体"/>
          <w:color w:val="auto"/>
          <w:kern w:val="2"/>
          <w:szCs w:val="24"/>
        </w:rPr>
        <w:t>）收取。</w:t>
      </w:r>
    </w:p>
    <w:p w14:paraId="0CE199BE">
      <w:pPr>
        <w:pStyle w:val="632"/>
        <w:ind w:firstLine="480" w:firstLineChars="200"/>
        <w:rPr>
          <w:rFonts w:cs="宋体"/>
          <w:color w:val="auto"/>
          <w:kern w:val="2"/>
          <w:szCs w:val="24"/>
        </w:rPr>
      </w:pPr>
      <w:r>
        <w:rPr>
          <w:rFonts w:hint="eastAsia" w:cs="宋体"/>
          <w:color w:val="auto"/>
          <w:kern w:val="2"/>
          <w:szCs w:val="24"/>
        </w:rPr>
        <w:t>□固定采购代理收费。</w:t>
      </w:r>
    </w:p>
    <w:p w14:paraId="0ED9C154">
      <w:pPr>
        <w:pStyle w:val="632"/>
        <w:ind w:firstLine="480" w:firstLineChars="200"/>
        <w:rPr>
          <w:rFonts w:cs="宋体"/>
          <w:color w:val="auto"/>
          <w:kern w:val="2"/>
          <w:szCs w:val="24"/>
        </w:rPr>
      </w:pPr>
      <w:r>
        <w:rPr>
          <w:rFonts w:hint="eastAsia" w:cs="宋体"/>
          <w:color w:val="auto"/>
          <w:kern w:val="2"/>
          <w:szCs w:val="24"/>
        </w:rPr>
        <w:t>1.3采购代理费收取银行账户</w:t>
      </w:r>
    </w:p>
    <w:p w14:paraId="5B5B28CA">
      <w:pPr>
        <w:adjustRightInd w:val="0"/>
        <w:snapToGrid w:val="0"/>
        <w:spacing w:line="360" w:lineRule="auto"/>
        <w:ind w:firstLine="420" w:firstLineChars="200"/>
        <w:jc w:val="left"/>
        <w:rPr>
          <w:rFonts w:ascii="宋体" w:hAnsi="宋体" w:cs="宋体"/>
          <w:color w:val="auto"/>
          <w:sz w:val="24"/>
        </w:rPr>
      </w:pPr>
      <w:r>
        <w:rPr>
          <w:rFonts w:hint="eastAsia" w:cs="宋体"/>
          <w:color w:val="auto"/>
          <w:kern w:val="2"/>
          <w:szCs w:val="24"/>
        </w:rPr>
        <w:t>开户名称：</w:t>
      </w:r>
      <w:r>
        <w:rPr>
          <w:rFonts w:hint="eastAsia" w:ascii="宋体" w:hAnsi="宋体" w:cs="宋体"/>
          <w:color w:val="auto"/>
          <w:sz w:val="24"/>
        </w:rPr>
        <w:t xml:space="preserve">广西璟华工程管理有限公司 </w:t>
      </w:r>
    </w:p>
    <w:p w14:paraId="7581D5A8">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开户银行：桂林银行股份有限公司北海工业园区支行 </w:t>
      </w:r>
    </w:p>
    <w:p w14:paraId="664A73A5">
      <w:pPr>
        <w:pStyle w:val="632"/>
        <w:ind w:firstLine="480" w:firstLineChars="200"/>
        <w:rPr>
          <w:rFonts w:cs="宋体"/>
          <w:color w:val="auto"/>
          <w:kern w:val="2"/>
          <w:szCs w:val="24"/>
        </w:rPr>
      </w:pPr>
      <w:r>
        <w:rPr>
          <w:rFonts w:hint="eastAsia" w:ascii="宋体" w:hAnsi="宋体" w:cs="宋体"/>
          <w:color w:val="auto"/>
          <w:sz w:val="24"/>
        </w:rPr>
        <w:t>银行账号：660000017037300014</w:t>
      </w:r>
    </w:p>
    <w:p w14:paraId="4AC80D22">
      <w:pPr>
        <w:snapToGrid w:val="0"/>
        <w:spacing w:line="360" w:lineRule="auto"/>
        <w:ind w:firstLine="480" w:firstLineChars="200"/>
        <w:rPr>
          <w:rFonts w:cs="仿宋_GB2312" w:asciiTheme="minorEastAsia" w:hAnsiTheme="minorEastAsia" w:eastAsiaTheme="minorEastAsia"/>
          <w:b/>
          <w:color w:val="auto"/>
          <w:sz w:val="36"/>
          <w:szCs w:val="36"/>
        </w:rPr>
      </w:pPr>
      <w:r>
        <w:rPr>
          <w:rFonts w:hint="eastAsia" w:ascii="宋体" w:hAnsi="宋体" w:cs="宋体"/>
          <w:bCs/>
          <w:color w:val="auto"/>
          <w:sz w:val="24"/>
        </w:rPr>
        <w:t>1.4代理服务收费标准：《关于进一步放开建设项目专业服务价格的通知》（发改价格〔2015〕299号），决定全面放开招标代理费，由实行政府指导价管理改为实行市场调节价，价格由双方协商确定。</w:t>
      </w:r>
      <w:r>
        <w:rPr>
          <w:rFonts w:cs="仿宋_GB2312" w:asciiTheme="minorEastAsia" w:hAnsiTheme="minorEastAsia" w:eastAsiaTheme="minorEastAsia"/>
          <w:b/>
          <w:color w:val="auto"/>
          <w:sz w:val="36"/>
          <w:szCs w:val="36"/>
        </w:rPr>
        <w:br w:type="page"/>
      </w:r>
    </w:p>
    <w:p w14:paraId="1E370681">
      <w:pPr>
        <w:adjustRightInd/>
        <w:spacing w:line="360" w:lineRule="auto"/>
        <w:jc w:val="center"/>
        <w:outlineLvl w:val="0"/>
        <w:rPr>
          <w:rFonts w:cs="仿宋_GB2312" w:asciiTheme="minorEastAsia" w:hAnsiTheme="minorEastAsia" w:eastAsiaTheme="minorEastAsia"/>
          <w:b/>
          <w:color w:val="auto"/>
          <w:sz w:val="36"/>
          <w:szCs w:val="36"/>
        </w:rPr>
      </w:pPr>
      <w:bookmarkStart w:id="56" w:name="_Toc1735"/>
      <w:r>
        <w:rPr>
          <w:rFonts w:hint="eastAsia" w:cs="仿宋_GB2312" w:asciiTheme="minorEastAsia" w:hAnsiTheme="minorEastAsia" w:eastAsiaTheme="minorEastAsia"/>
          <w:b/>
          <w:color w:val="auto"/>
          <w:sz w:val="36"/>
          <w:szCs w:val="36"/>
        </w:rPr>
        <w:t>第四部分  采购需求</w:t>
      </w:r>
      <w:bookmarkEnd w:id="56"/>
    </w:p>
    <w:p w14:paraId="69BE40E6">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hint="eastAsia" w:eastAsia="宋体"/>
          <w:b/>
          <w:bCs/>
          <w:color w:val="auto"/>
          <w:sz w:val="24"/>
          <w:szCs w:val="24"/>
          <w:highlight w:val="none"/>
          <w:lang w:eastAsia="zh-CN"/>
        </w:rPr>
      </w:pPr>
      <w:r>
        <w:rPr>
          <w:rFonts w:hint="eastAsia" w:eastAsia="宋体"/>
          <w:b/>
          <w:bCs/>
          <w:color w:val="auto"/>
          <w:sz w:val="24"/>
          <w:szCs w:val="24"/>
          <w:highlight w:val="none"/>
          <w:lang w:eastAsia="zh-CN"/>
        </w:rPr>
        <w:t>一、项目概况</w:t>
      </w:r>
    </w:p>
    <w:p w14:paraId="521B873E">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eastAsia="宋体"/>
          <w:color w:val="auto"/>
          <w:lang w:eastAsia="zh-CN"/>
        </w:rPr>
      </w:pPr>
      <w:r>
        <w:rPr>
          <w:rFonts w:hint="eastAsia"/>
          <w:color w:val="auto"/>
        </w:rPr>
        <w:t>银海区2024年高标准农田新建和改造项目</w:t>
      </w:r>
      <w:r>
        <w:rPr>
          <w:rFonts w:hint="eastAsia"/>
          <w:color w:val="auto"/>
          <w:lang w:val="en-US" w:eastAsia="zh-CN"/>
        </w:rPr>
        <w:t>,</w:t>
      </w:r>
      <w:r>
        <w:rPr>
          <w:rFonts w:hint="eastAsia"/>
          <w:color w:val="auto"/>
        </w:rPr>
        <w:t>包括工程</w:t>
      </w:r>
      <w:r>
        <w:rPr>
          <w:rFonts w:hint="eastAsia"/>
          <w:color w:val="auto"/>
          <w:lang w:eastAsia="zh-CN"/>
        </w:rPr>
        <w:t>数量</w:t>
      </w:r>
      <w:r>
        <w:rPr>
          <w:rFonts w:hint="eastAsia"/>
          <w:color w:val="auto"/>
        </w:rPr>
        <w:t>复核、</w:t>
      </w:r>
      <w:r>
        <w:rPr>
          <w:rFonts w:hint="eastAsia"/>
          <w:color w:val="auto"/>
          <w:lang w:eastAsia="zh-CN"/>
        </w:rPr>
        <w:t>质量检测</w:t>
      </w:r>
      <w:r>
        <w:rPr>
          <w:rFonts w:hint="eastAsia"/>
          <w:color w:val="auto"/>
        </w:rPr>
        <w:t>、项目验收等</w:t>
      </w:r>
      <w:r>
        <w:rPr>
          <w:rFonts w:hint="eastAsia"/>
          <w:color w:val="auto"/>
          <w:lang w:eastAsia="zh-CN"/>
        </w:rPr>
        <w:t>。</w:t>
      </w:r>
    </w:p>
    <w:p w14:paraId="105A8B6E">
      <w:pPr>
        <w:pStyle w:val="24"/>
        <w:keepNext w:val="0"/>
        <w:keepLines w:val="0"/>
        <w:pageBreakBefore w:val="0"/>
        <w:widowControl w:val="0"/>
        <w:kinsoku/>
        <w:wordWrap/>
        <w:overflowPunct/>
        <w:topLinePunct w:val="0"/>
        <w:bidi w:val="0"/>
        <w:adjustRightInd w:val="0"/>
        <w:snapToGrid/>
        <w:ind w:firstLine="482" w:firstLineChars="200"/>
        <w:textAlignment w:val="auto"/>
        <w:rPr>
          <w:rFonts w:hint="eastAsia" w:eastAsia="宋体"/>
          <w:b/>
          <w:bCs/>
          <w:color w:val="auto"/>
          <w:lang w:eastAsia="zh-CN"/>
        </w:rPr>
      </w:pPr>
      <w:r>
        <w:rPr>
          <w:rFonts w:hint="eastAsia"/>
          <w:b/>
          <w:bCs/>
          <w:color w:val="auto"/>
          <w:lang w:eastAsia="zh-CN"/>
        </w:rPr>
        <w:t>二、服务内容</w:t>
      </w:r>
    </w:p>
    <w:p w14:paraId="5D01479F">
      <w:pPr>
        <w:pStyle w:val="24"/>
        <w:keepNext w:val="0"/>
        <w:keepLines w:val="0"/>
        <w:pageBreakBefore w:val="0"/>
        <w:widowControl w:val="0"/>
        <w:kinsoku/>
        <w:wordWrap/>
        <w:overflowPunct/>
        <w:topLinePunct w:val="0"/>
        <w:bidi w:val="0"/>
        <w:adjustRightInd w:val="0"/>
        <w:snapToGrid/>
        <w:ind w:firstLine="480" w:firstLineChars="200"/>
        <w:textAlignment w:val="auto"/>
        <w:rPr>
          <w:color w:val="auto"/>
        </w:rPr>
      </w:pPr>
      <w:r>
        <w:rPr>
          <w:rFonts w:hint="eastAsia"/>
          <w:color w:val="auto"/>
        </w:rPr>
        <w:t>本次服务</w:t>
      </w:r>
      <w:r>
        <w:rPr>
          <w:color w:val="auto"/>
        </w:rPr>
        <w:t>片区</w:t>
      </w:r>
      <w:r>
        <w:rPr>
          <w:rFonts w:hint="eastAsia"/>
          <w:color w:val="auto"/>
          <w:lang w:eastAsia="zh-CN"/>
        </w:rPr>
        <w:t>为</w:t>
      </w:r>
      <w:r>
        <w:rPr>
          <w:rFonts w:hint="eastAsia"/>
          <w:color w:val="auto"/>
          <w:lang w:val="en-US" w:eastAsia="zh-CN"/>
        </w:rPr>
        <w:t>银海区2024年高标准农田新建和改造项目</w:t>
      </w:r>
      <w:r>
        <w:rPr>
          <w:rFonts w:hint="eastAsia"/>
          <w:color w:val="auto"/>
        </w:rPr>
        <w:t>，</w:t>
      </w:r>
      <w:r>
        <w:rPr>
          <w:color w:val="auto"/>
        </w:rPr>
        <w:t>共</w:t>
      </w:r>
      <w:r>
        <w:rPr>
          <w:rFonts w:hint="eastAsia"/>
          <w:color w:val="auto"/>
          <w:lang w:val="en-US" w:eastAsia="zh-CN"/>
        </w:rPr>
        <w:t>1</w:t>
      </w:r>
      <w:r>
        <w:rPr>
          <w:color w:val="auto"/>
        </w:rPr>
        <w:t>个片区</w:t>
      </w:r>
    </w:p>
    <w:p w14:paraId="38C529A4">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1、项目内容：</w:t>
      </w:r>
      <w:r>
        <w:rPr>
          <w:rFonts w:hint="eastAsia"/>
          <w:color w:val="auto"/>
          <w:lang w:val="en-US" w:eastAsia="zh-CN"/>
        </w:rPr>
        <w:t>银海区2024年高标准农田新建和改造项目</w:t>
      </w:r>
      <w:r>
        <w:rPr>
          <w:rFonts w:hint="eastAsia"/>
          <w:color w:val="auto"/>
          <w:lang w:eastAsia="zh-CN"/>
        </w:rPr>
        <w:t>工程数量</w:t>
      </w:r>
      <w:r>
        <w:rPr>
          <w:rFonts w:hint="eastAsia"/>
          <w:color w:val="auto"/>
        </w:rPr>
        <w:t>复核、</w:t>
      </w:r>
      <w:r>
        <w:rPr>
          <w:rFonts w:hint="eastAsia"/>
          <w:color w:val="auto"/>
          <w:lang w:eastAsia="zh-CN"/>
        </w:rPr>
        <w:t>质量检测</w:t>
      </w:r>
      <w:r>
        <w:rPr>
          <w:rFonts w:hint="eastAsia"/>
          <w:color w:val="auto"/>
        </w:rPr>
        <w:t>、项目验收</w:t>
      </w:r>
      <w:r>
        <w:rPr>
          <w:rFonts w:hint="eastAsia"/>
          <w:color w:val="auto"/>
          <w:lang w:eastAsia="zh-CN"/>
        </w:rPr>
        <w:t>服务</w:t>
      </w:r>
      <w:r>
        <w:rPr>
          <w:rFonts w:hint="eastAsia"/>
          <w:color w:val="auto"/>
        </w:rPr>
        <w:t>。供应商按照《广西壮族自治区农田建设项目管理实施办法》（桂农厅规〔2020〕1号）完成：</w:t>
      </w:r>
    </w:p>
    <w:p w14:paraId="349A888D">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（1）根据政策法规完成项目区内工程</w:t>
      </w:r>
      <w:r>
        <w:rPr>
          <w:rFonts w:hint="eastAsia"/>
          <w:color w:val="auto"/>
          <w:lang w:eastAsia="zh-CN"/>
        </w:rPr>
        <w:t>数</w:t>
      </w:r>
      <w:r>
        <w:rPr>
          <w:rFonts w:hint="eastAsia"/>
          <w:color w:val="auto"/>
        </w:rPr>
        <w:t>量复核工作，编写复核报告。</w:t>
      </w:r>
    </w:p>
    <w:p w14:paraId="70E6FA2D">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（2）按照甲方要求完成：</w:t>
      </w:r>
      <w:r>
        <w:rPr>
          <w:rFonts w:hint="eastAsia"/>
          <w:color w:val="auto"/>
          <w:lang w:val="en-US" w:eastAsia="zh-CN"/>
        </w:rPr>
        <w:t>银海区2024年高标准农田新建和改造项目</w:t>
      </w:r>
      <w:r>
        <w:rPr>
          <w:rFonts w:hint="eastAsia"/>
          <w:color w:val="auto"/>
          <w:lang w:eastAsia="zh-CN"/>
        </w:rPr>
        <w:t>工程数量复核、质量检测</w:t>
      </w:r>
      <w:r>
        <w:rPr>
          <w:rFonts w:hint="eastAsia"/>
          <w:color w:val="auto"/>
        </w:rPr>
        <w:t>、项目</w:t>
      </w:r>
      <w:r>
        <w:rPr>
          <w:rFonts w:hint="eastAsia"/>
          <w:color w:val="auto"/>
          <w:lang w:eastAsia="zh-CN"/>
        </w:rPr>
        <w:t>验收服务</w:t>
      </w:r>
      <w:r>
        <w:rPr>
          <w:rFonts w:hint="eastAsia"/>
          <w:color w:val="auto"/>
        </w:rPr>
        <w:t>并根据实际完成工程内容，对依据《广西壮族自治区农田建设项目管理实施办法》（桂农厅规〔2020〕1号）要求进行质量检测的内容进行取样并经有检测资质的机构进行检测，出具检测报告；成果符合《广西壮族自治区农业农村厅办公室关于做好高标准基本农田建设项目竣工验收工作的通知》（2020年7月31日印发）、《广西壮族自治区农田建设项目管理实施办法》（桂农厅规〔2020〕1号）及其他相关规定要求，并通过项目行政主管部门验收。</w:t>
      </w:r>
    </w:p>
    <w:p w14:paraId="052906CE">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w:t>
      </w:r>
      <w:r>
        <w:rPr>
          <w:rFonts w:hint="eastAsia"/>
          <w:color w:val="auto"/>
          <w:lang w:val="en-US" w:eastAsia="zh-CN"/>
        </w:rPr>
        <w:t>3</w:t>
      </w:r>
      <w:r>
        <w:rPr>
          <w:rFonts w:hint="eastAsia"/>
          <w:color w:val="auto"/>
        </w:rPr>
        <w:t>）完成项目区内业主方各阶段验收材料编制、整理归档，并对施工方资料提供指导。</w:t>
      </w:r>
    </w:p>
    <w:p w14:paraId="5A895831">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w:t>
      </w:r>
      <w:r>
        <w:rPr>
          <w:rFonts w:hint="eastAsia"/>
          <w:color w:val="auto"/>
          <w:lang w:val="en-US" w:eastAsia="zh-CN"/>
        </w:rPr>
        <w:t>4</w:t>
      </w:r>
      <w:r>
        <w:rPr>
          <w:rFonts w:hint="eastAsia"/>
          <w:color w:val="auto"/>
        </w:rPr>
        <w:t>）完成项目区的上图入库工作。</w:t>
      </w:r>
    </w:p>
    <w:p w14:paraId="49122FAE">
      <w:pPr>
        <w:pStyle w:val="24"/>
        <w:keepNext w:val="0"/>
        <w:keepLines w:val="0"/>
        <w:pageBreakBefore w:val="0"/>
        <w:widowControl w:val="0"/>
        <w:kinsoku/>
        <w:wordWrap/>
        <w:overflowPunct/>
        <w:topLinePunct w:val="0"/>
        <w:bidi w:val="0"/>
        <w:adjustRightInd w:val="0"/>
        <w:snapToGrid/>
        <w:ind w:firstLine="482" w:firstLineChars="200"/>
        <w:textAlignment w:val="auto"/>
        <w:rPr>
          <w:rFonts w:hint="eastAsia"/>
          <w:b/>
          <w:bCs/>
          <w:color w:val="auto"/>
        </w:rPr>
      </w:pPr>
      <w:r>
        <w:rPr>
          <w:rFonts w:hint="eastAsia"/>
          <w:b/>
          <w:bCs/>
          <w:color w:val="auto"/>
        </w:rPr>
        <w:t>三、技术标准</w:t>
      </w:r>
    </w:p>
    <w:p w14:paraId="166FF365">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（1）《高标准农田建设质量管理办法（试行）》农业农村部（农建发2021）1号;</w:t>
      </w:r>
    </w:p>
    <w:p w14:paraId="4ACBD987">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(2)《农田建设项目管理办法》(中华人民共和国农业农村部令 2019 年第 4 号)；</w:t>
      </w:r>
    </w:p>
    <w:p w14:paraId="21D8D8D1">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（3）《</w:t>
      </w:r>
      <w:r>
        <w:rPr>
          <w:rFonts w:hint="eastAsia"/>
          <w:color w:val="auto"/>
        </w:rPr>
        <w:fldChar w:fldCharType="begin"/>
      </w:r>
      <w:r>
        <w:rPr>
          <w:rFonts w:hint="eastAsia"/>
          <w:color w:val="auto"/>
        </w:rPr>
        <w:instrText xml:space="preserve"> HYPERLINK "https://www.waizi.org.cn/doc/128107.html" \o "财农〔2022〕5号《财政部农业农村部关于印发〈农田建设补助资金管理办法〉的通知》" \t "https://www.waizi.org.cn/doc/_blank" </w:instrText>
      </w:r>
      <w:r>
        <w:rPr>
          <w:rFonts w:hint="eastAsia"/>
          <w:color w:val="auto"/>
        </w:rPr>
        <w:fldChar w:fldCharType="separate"/>
      </w:r>
      <w:r>
        <w:rPr>
          <w:rFonts w:hint="eastAsia"/>
          <w:color w:val="auto"/>
        </w:rPr>
        <w:t>财政部农业农村部关于印发〈农田建设补助资金管理办法〉的通知</w:t>
      </w:r>
      <w:r>
        <w:rPr>
          <w:rFonts w:hint="eastAsia"/>
          <w:color w:val="auto"/>
        </w:rPr>
        <w:fldChar w:fldCharType="end"/>
      </w:r>
      <w:r>
        <w:rPr>
          <w:rFonts w:hint="eastAsia"/>
          <w:color w:val="auto"/>
        </w:rPr>
        <w:t>》（</w:t>
      </w:r>
      <w:r>
        <w:rPr>
          <w:rFonts w:hint="eastAsia"/>
          <w:color w:val="auto"/>
        </w:rPr>
        <w:fldChar w:fldCharType="begin"/>
      </w:r>
      <w:r>
        <w:rPr>
          <w:rFonts w:hint="eastAsia"/>
          <w:color w:val="auto"/>
        </w:rPr>
        <w:instrText xml:space="preserve"> HYPERLINK "https://www.waizi.org.cn/doc/128107.html" \o "财农〔2022〕5号《财政部农业农村部关于印发〈农田建设补助资金管理办法〉的通知》" \t "https://www.waizi.org.cn/doc/_blank" </w:instrText>
      </w:r>
      <w:r>
        <w:rPr>
          <w:rFonts w:hint="eastAsia"/>
          <w:color w:val="auto"/>
        </w:rPr>
        <w:fldChar w:fldCharType="separate"/>
      </w:r>
      <w:r>
        <w:rPr>
          <w:rFonts w:hint="eastAsia"/>
          <w:color w:val="auto"/>
        </w:rPr>
        <w:t>财农〔2022〕5号</w:t>
      </w:r>
      <w:r>
        <w:rPr>
          <w:rFonts w:hint="eastAsia"/>
          <w:color w:val="auto"/>
        </w:rPr>
        <w:fldChar w:fldCharType="end"/>
      </w:r>
      <w:r>
        <w:rPr>
          <w:rFonts w:hint="eastAsia"/>
          <w:color w:val="auto"/>
        </w:rPr>
        <w:t>）；</w:t>
      </w:r>
    </w:p>
    <w:p w14:paraId="149CA3EC">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（4）《广西壮族自治区农田建设项目管理实施办法》(桂农厅规(2020)1 号)；</w:t>
      </w:r>
    </w:p>
    <w:p w14:paraId="20FEAD46">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（5）《广西壮族自治区地方标准DB45/T1056-2014土地整治工程质量检验与评定规程》；</w:t>
      </w:r>
    </w:p>
    <w:p w14:paraId="737384C0">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（6）《广西壮族自治区地方标准DB45/T1057-2014土地整治工程验收技术规程》；</w:t>
      </w:r>
    </w:p>
    <w:p w14:paraId="2614C9EC">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lang w:val="en-US" w:eastAsia="zh-CN"/>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lang w:val="en-US" w:eastAsia="zh-CN"/>
        </w:rPr>
        <w:t>《地球空间数据交换格式》（GB/T 17798-1999）；</w:t>
      </w:r>
    </w:p>
    <w:p w14:paraId="715E1406">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lang w:val="en-US" w:eastAsia="zh-CN"/>
        </w:rPr>
      </w:pPr>
      <w:r>
        <w:rPr>
          <w:rFonts w:hint="eastAsia"/>
          <w:color w:val="auto"/>
          <w:lang w:val="en-US" w:eastAsia="zh-CN"/>
        </w:rPr>
        <w:t>（8）《土地基本术语》（GB/T 19231-2003）；</w:t>
      </w:r>
    </w:p>
    <w:p w14:paraId="644E4599">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lang w:val="en-US" w:eastAsia="zh-CN"/>
        </w:rPr>
      </w:pPr>
      <w:r>
        <w:rPr>
          <w:rFonts w:hint="eastAsia"/>
          <w:color w:val="auto"/>
          <w:lang w:val="en-US" w:eastAsia="zh-CN"/>
        </w:rPr>
        <w:t>（9）《土地利用现状分类》（GB/T 21010-2017）；</w:t>
      </w:r>
    </w:p>
    <w:p w14:paraId="22F6C860">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lang w:val="en-US" w:eastAsia="zh-CN"/>
        </w:rPr>
      </w:pPr>
      <w:r>
        <w:rPr>
          <w:rFonts w:hint="eastAsia"/>
          <w:color w:val="auto"/>
          <w:lang w:val="en-US" w:eastAsia="zh-CN"/>
        </w:rPr>
        <w:t>（10）《高标准农田建设通则》（GB/T 30600-2014）；</w:t>
      </w:r>
    </w:p>
    <w:p w14:paraId="3581DBDA">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lang w:val="en-US" w:eastAsia="zh-CN"/>
        </w:rPr>
      </w:pPr>
      <w:r>
        <w:rPr>
          <w:rFonts w:hint="eastAsia"/>
          <w:color w:val="auto"/>
          <w:lang w:val="en-US" w:eastAsia="zh-CN"/>
        </w:rPr>
        <w:t>（11）《高标准农田建设评价规范》（GB/T 33130-2016）；</w:t>
      </w:r>
    </w:p>
    <w:p w14:paraId="28954773">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lang w:val="en-US" w:eastAsia="zh-CN"/>
        </w:rPr>
      </w:pPr>
      <w:r>
        <w:rPr>
          <w:rFonts w:hint="eastAsia"/>
          <w:color w:val="auto"/>
          <w:lang w:val="en-US" w:eastAsia="zh-CN"/>
        </w:rPr>
        <w:t>（12）《国土资源信息核心元数据标准》（TD/T 1016-2003）；</w:t>
      </w:r>
    </w:p>
    <w:p w14:paraId="1F967405">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lang w:val="en-US" w:eastAsia="zh-CN"/>
        </w:rPr>
        <w:t>（13）经批准的农田建设项目文件，农业农村部有关农田建设项目的办法、规定等</w:t>
      </w:r>
      <w:r>
        <w:rPr>
          <w:rFonts w:hint="eastAsia"/>
          <w:color w:val="auto"/>
        </w:rPr>
        <w:t>其他相关技术标准及规程。</w:t>
      </w:r>
    </w:p>
    <w:p w14:paraId="67D2264D">
      <w:pPr>
        <w:pStyle w:val="24"/>
        <w:keepNext w:val="0"/>
        <w:keepLines w:val="0"/>
        <w:pageBreakBefore w:val="0"/>
        <w:widowControl w:val="0"/>
        <w:kinsoku/>
        <w:wordWrap/>
        <w:overflowPunct/>
        <w:topLinePunct w:val="0"/>
        <w:bidi w:val="0"/>
        <w:adjustRightInd w:val="0"/>
        <w:snapToGrid/>
        <w:ind w:firstLine="482" w:firstLineChars="200"/>
        <w:textAlignment w:val="auto"/>
        <w:rPr>
          <w:rFonts w:hint="eastAsia"/>
          <w:b/>
          <w:bCs/>
          <w:color w:val="auto"/>
        </w:rPr>
      </w:pPr>
      <w:r>
        <w:rPr>
          <w:rFonts w:hint="eastAsia"/>
          <w:b/>
          <w:bCs/>
          <w:color w:val="auto"/>
        </w:rPr>
        <w:t>四、成果要求</w:t>
      </w:r>
    </w:p>
    <w:p w14:paraId="3F84035C">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1.工程复核和质量</w:t>
      </w:r>
      <w:r>
        <w:rPr>
          <w:rFonts w:hint="eastAsia"/>
          <w:color w:val="auto"/>
          <w:lang w:eastAsia="zh-CN"/>
        </w:rPr>
        <w:t>检测</w:t>
      </w:r>
      <w:r>
        <w:rPr>
          <w:rFonts w:hint="eastAsia"/>
          <w:color w:val="auto"/>
        </w:rPr>
        <w:t>成果：</w:t>
      </w:r>
    </w:p>
    <w:p w14:paraId="52036B9C">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（1）合同签订后并在接到甲方的通知之日起3天内开始进行工程复核和质量</w:t>
      </w:r>
      <w:r>
        <w:rPr>
          <w:rFonts w:hint="eastAsia"/>
          <w:color w:val="auto"/>
          <w:lang w:eastAsia="zh-CN"/>
        </w:rPr>
        <w:t>检测</w:t>
      </w:r>
      <w:r>
        <w:rPr>
          <w:rFonts w:hint="eastAsia"/>
          <w:color w:val="auto"/>
        </w:rPr>
        <w:t>工作，现场复核应在30</w:t>
      </w:r>
      <w:r>
        <w:rPr>
          <w:rFonts w:hint="eastAsia"/>
          <w:color w:val="auto"/>
          <w:lang w:val="en-US" w:eastAsia="zh-CN"/>
        </w:rPr>
        <w:t>日</w:t>
      </w:r>
      <w:r>
        <w:rPr>
          <w:rFonts w:hint="eastAsia"/>
          <w:color w:val="auto"/>
        </w:rPr>
        <w:t>内完成，质量</w:t>
      </w:r>
      <w:r>
        <w:rPr>
          <w:rFonts w:hint="eastAsia"/>
          <w:color w:val="auto"/>
          <w:lang w:eastAsia="zh-CN"/>
        </w:rPr>
        <w:t>检测</w:t>
      </w:r>
      <w:r>
        <w:rPr>
          <w:rFonts w:hint="eastAsia"/>
          <w:color w:val="auto"/>
        </w:rPr>
        <w:t>工作</w:t>
      </w:r>
      <w:r>
        <w:rPr>
          <w:rFonts w:hint="eastAsia"/>
          <w:color w:val="auto"/>
          <w:lang w:val="en-US" w:eastAsia="zh-CN"/>
        </w:rPr>
        <w:t>应在复核工作完成后10日内完成，</w:t>
      </w:r>
      <w:r>
        <w:rPr>
          <w:rFonts w:hint="eastAsia"/>
          <w:color w:val="auto"/>
        </w:rPr>
        <w:t>工程复核和质量</w:t>
      </w:r>
      <w:r>
        <w:rPr>
          <w:rFonts w:hint="eastAsia"/>
          <w:color w:val="auto"/>
          <w:lang w:eastAsia="zh-CN"/>
        </w:rPr>
        <w:t>检测</w:t>
      </w:r>
      <w:r>
        <w:rPr>
          <w:rFonts w:hint="eastAsia"/>
          <w:color w:val="auto"/>
        </w:rPr>
        <w:t>报告应在现场工程复核和质量</w:t>
      </w:r>
      <w:r>
        <w:rPr>
          <w:rFonts w:hint="eastAsia"/>
          <w:color w:val="auto"/>
          <w:lang w:eastAsia="zh-CN"/>
        </w:rPr>
        <w:t>检测</w:t>
      </w:r>
      <w:r>
        <w:rPr>
          <w:rFonts w:hint="eastAsia"/>
          <w:color w:val="auto"/>
        </w:rPr>
        <w:t>工作结束后</w:t>
      </w:r>
      <w:r>
        <w:rPr>
          <w:rFonts w:hint="eastAsia"/>
          <w:color w:val="auto"/>
          <w:lang w:val="en-US" w:eastAsia="zh-CN"/>
        </w:rPr>
        <w:t>20日</w:t>
      </w:r>
      <w:r>
        <w:rPr>
          <w:rFonts w:hint="eastAsia"/>
          <w:color w:val="auto"/>
        </w:rPr>
        <w:t>内提交工程复核和质量</w:t>
      </w:r>
      <w:r>
        <w:rPr>
          <w:rFonts w:hint="eastAsia"/>
          <w:color w:val="auto"/>
          <w:lang w:eastAsia="zh-CN"/>
        </w:rPr>
        <w:t>检测</w:t>
      </w:r>
      <w:r>
        <w:rPr>
          <w:rFonts w:hint="eastAsia"/>
          <w:color w:val="auto"/>
        </w:rPr>
        <w:t>报告，提交的报告一式6份。</w:t>
      </w:r>
    </w:p>
    <w:p w14:paraId="518D1B7A">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（2）在工程复核和质量</w:t>
      </w:r>
      <w:r>
        <w:rPr>
          <w:rFonts w:hint="eastAsia"/>
          <w:color w:val="auto"/>
          <w:lang w:eastAsia="zh-CN"/>
        </w:rPr>
        <w:t>检测</w:t>
      </w:r>
      <w:r>
        <w:rPr>
          <w:rFonts w:hint="eastAsia"/>
          <w:color w:val="auto"/>
        </w:rPr>
        <w:t>过程中如遇恶劣天气等自然因素，造成不能开展工程复核和质量</w:t>
      </w:r>
      <w:r>
        <w:rPr>
          <w:rFonts w:hint="eastAsia"/>
          <w:color w:val="auto"/>
          <w:lang w:eastAsia="zh-CN"/>
        </w:rPr>
        <w:t>检测</w:t>
      </w:r>
      <w:r>
        <w:rPr>
          <w:rFonts w:hint="eastAsia"/>
          <w:color w:val="auto"/>
        </w:rPr>
        <w:t>工作的，经甲方确认，则工期相应顺延。</w:t>
      </w:r>
    </w:p>
    <w:p w14:paraId="73C0696C">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2.工程验收编制：</w:t>
      </w:r>
    </w:p>
    <w:p w14:paraId="01F7BEDD">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1）乙方在合同签订后应立即开展工作，并协助业主督促项目施工单位及监理单位分别提供施工管理资料及监理资料等成果，并在施工单位及监理单位提交成果齐全后10日内完成验收资料编制并形成整套的验收资料(初审稿）6套。在项目通过初步验收后，协助业主督促</w:t>
      </w:r>
      <w:r>
        <w:rPr>
          <w:rFonts w:hint="eastAsia"/>
          <w:color w:val="auto"/>
          <w:lang w:val="en-US" w:eastAsia="zh-CN"/>
        </w:rPr>
        <w:t>各参建方完成整改，并在各参建单位整改合格后</w:t>
      </w:r>
      <w:r>
        <w:rPr>
          <w:rFonts w:hint="eastAsia"/>
          <w:color w:val="auto"/>
        </w:rPr>
        <w:t>5日内完成</w:t>
      </w:r>
      <w:r>
        <w:rPr>
          <w:rFonts w:hint="eastAsia"/>
          <w:color w:val="auto"/>
          <w:lang w:val="en-US" w:eastAsia="zh-CN"/>
        </w:rPr>
        <w:t>整理核查工作且</w:t>
      </w:r>
      <w:r>
        <w:rPr>
          <w:rFonts w:hint="eastAsia"/>
          <w:color w:val="auto"/>
        </w:rPr>
        <w:t>形成整套验收资料成果（送审稿）6套,并提交给甲方。</w:t>
      </w:r>
    </w:p>
    <w:p w14:paraId="736E4364">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（2）通过竣工验收审查后,协助业主督促</w:t>
      </w:r>
      <w:r>
        <w:rPr>
          <w:rFonts w:hint="eastAsia"/>
          <w:color w:val="auto"/>
          <w:lang w:val="en-US" w:eastAsia="zh-CN"/>
        </w:rPr>
        <w:t>各参建方完成整改，并在各参建单位整改合格后</w:t>
      </w:r>
      <w:r>
        <w:rPr>
          <w:rFonts w:hint="eastAsia"/>
          <w:color w:val="auto"/>
        </w:rPr>
        <w:t>7日内完成</w:t>
      </w:r>
      <w:r>
        <w:rPr>
          <w:rFonts w:hint="eastAsia"/>
          <w:color w:val="auto"/>
          <w:lang w:val="en-US" w:eastAsia="zh-CN"/>
        </w:rPr>
        <w:t>整理核查工作且</w:t>
      </w:r>
      <w:r>
        <w:rPr>
          <w:rFonts w:hint="eastAsia"/>
          <w:color w:val="auto"/>
        </w:rPr>
        <w:t>形成整套竣工验收资料成果（审定稿）6套,并提交给甲方。</w:t>
      </w:r>
    </w:p>
    <w:p w14:paraId="3FA41E75">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（3）在工程验收过程中如遇恶劣天气等自然因素，造成不能开展工程验收工作的，经甲方确认，则工期相应顺延。</w:t>
      </w:r>
    </w:p>
    <w:p w14:paraId="4DC6B127">
      <w:pPr>
        <w:keepNext w:val="0"/>
        <w:keepLines w:val="0"/>
        <w:pageBreakBefore w:val="0"/>
        <w:widowControl w:val="0"/>
        <w:kinsoku/>
        <w:wordWrap/>
        <w:overflowPunct/>
        <w:topLinePunct w:val="0"/>
        <w:bidi w:val="0"/>
        <w:adjustRightInd w:val="0"/>
        <w:snapToGrid/>
        <w:ind w:firstLine="482" w:firstLineChars="200"/>
        <w:textAlignment w:val="auto"/>
        <w:rPr>
          <w:rFonts w:hint="eastAsia" w:ascii="宋体" w:hAnsi="Times New Roman" w:eastAsia="宋体" w:cs="Times New Roman"/>
          <w:b/>
          <w:bCs/>
          <w:color w:val="auto"/>
          <w:kern w:val="2"/>
          <w:sz w:val="24"/>
          <w:szCs w:val="21"/>
          <w:lang w:val="zh-CN" w:eastAsia="zh-CN" w:bidi="ar-SA"/>
        </w:rPr>
      </w:pPr>
      <w:r>
        <w:rPr>
          <w:rFonts w:hint="eastAsia" w:ascii="宋体" w:hAnsi="Times New Roman" w:eastAsia="宋体" w:cs="Times New Roman"/>
          <w:b/>
          <w:bCs/>
          <w:color w:val="auto"/>
          <w:kern w:val="2"/>
          <w:sz w:val="24"/>
          <w:szCs w:val="21"/>
          <w:lang w:val="zh-CN" w:eastAsia="zh-CN" w:bidi="ar-SA"/>
        </w:rPr>
        <w:t>五、服务费支付</w:t>
      </w:r>
    </w:p>
    <w:p w14:paraId="273A4744">
      <w:pPr>
        <w:pStyle w:val="24"/>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color w:val="auto"/>
        </w:rPr>
      </w:pPr>
      <w:r>
        <w:rPr>
          <w:rFonts w:hint="eastAsia"/>
          <w:color w:val="auto"/>
        </w:rPr>
        <w:t>签订合同后，待资金到位后15个工作日内甲方一次性向乙方支付合同价款的30%预付款，完成项目区内工程量复核工作和质量检测工作并出具复核报告及检测报告后，并待资金到位后15个工作日内甲方一次性向乙方支付至合同价款的60%进度款，通过银海区级验收并整理交付文档成果且待资金到位后15个工作日内支付至合同价100%。受托方应在每次付款前向招标人提供足额的增值税发票。</w:t>
      </w:r>
    </w:p>
    <w:p w14:paraId="54BB2D5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s="仿宋_GB2312" w:asciiTheme="minorEastAsia" w:hAnsiTheme="minorEastAsia" w:eastAsiaTheme="minorEastAsia"/>
          <w:b/>
          <w:color w:val="auto"/>
          <w:sz w:val="36"/>
          <w:szCs w:val="36"/>
        </w:rPr>
      </w:pPr>
    </w:p>
    <w:p w14:paraId="386EBBD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s="仿宋_GB2312" w:asciiTheme="minorEastAsia" w:hAnsiTheme="minorEastAsia" w:eastAsiaTheme="minorEastAsia"/>
          <w:b/>
          <w:color w:val="auto"/>
          <w:sz w:val="36"/>
          <w:szCs w:val="36"/>
        </w:rPr>
      </w:pPr>
    </w:p>
    <w:p w14:paraId="1F9AC52C">
      <w:pP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65B60DB8">
      <w:pPr>
        <w:adjustRightInd/>
        <w:spacing w:line="360" w:lineRule="auto"/>
        <w:jc w:val="center"/>
        <w:outlineLvl w:val="0"/>
        <w:rPr>
          <w:rFonts w:cs="仿宋_GB2312" w:asciiTheme="minorEastAsia" w:hAnsiTheme="minorEastAsia" w:eastAsiaTheme="minorEastAsia"/>
          <w:b/>
          <w:color w:val="auto"/>
          <w:sz w:val="36"/>
          <w:szCs w:val="36"/>
        </w:rPr>
      </w:pPr>
      <w:bookmarkStart w:id="57" w:name="_Toc15049"/>
      <w:r>
        <w:rPr>
          <w:rFonts w:hint="eastAsia" w:cs="仿宋_GB2312" w:asciiTheme="minorEastAsia" w:hAnsiTheme="minorEastAsia" w:eastAsiaTheme="minorEastAsia"/>
          <w:b/>
          <w:color w:val="auto"/>
          <w:sz w:val="36"/>
          <w:szCs w:val="36"/>
        </w:rPr>
        <w:t xml:space="preserve">第五部分  </w:t>
      </w:r>
      <w:bookmarkEnd w:id="54"/>
      <w:bookmarkEnd w:id="55"/>
      <w:bookmarkStart w:id="58" w:name="第四部分"/>
      <w:r>
        <w:rPr>
          <w:rFonts w:hint="eastAsia" w:cs="仿宋_GB2312" w:asciiTheme="minorEastAsia" w:hAnsiTheme="minorEastAsia" w:eastAsiaTheme="minorEastAsia"/>
          <w:b/>
          <w:color w:val="auto"/>
          <w:sz w:val="36"/>
          <w:szCs w:val="36"/>
        </w:rPr>
        <w:t>评审方法及评审标准</w:t>
      </w:r>
      <w:bookmarkEnd w:id="57"/>
    </w:p>
    <w:p w14:paraId="1CBE6AC2">
      <w:pPr>
        <w:snapToGrid w:val="0"/>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评标办法前附表</w:t>
      </w:r>
    </w:p>
    <w:p w14:paraId="16076939">
      <w:pPr>
        <w:pStyle w:val="33"/>
        <w:spacing w:line="360" w:lineRule="auto"/>
        <w:ind w:firstLine="48" w:firstLineChars="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一、评标原则</w:t>
      </w:r>
    </w:p>
    <w:p w14:paraId="76AD936D">
      <w:pPr>
        <w:pStyle w:val="33"/>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(一)评委构成：本招标采购项目的评委</w:t>
      </w:r>
      <w:r>
        <w:rPr>
          <w:rFonts w:hint="eastAsia" w:ascii="宋体" w:hAnsi="宋体" w:eastAsia="宋体" w:cs="宋体"/>
          <w:bCs/>
          <w:color w:val="auto"/>
          <w:sz w:val="24"/>
          <w:szCs w:val="24"/>
          <w:highlight w:val="none"/>
          <w:lang w:eastAsia="zh-CN"/>
        </w:rPr>
        <w:t>由</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人构成。</w:t>
      </w:r>
    </w:p>
    <w:p w14:paraId="18C1713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rPr>
        <w:t>(二)评标依据：评委将以</w:t>
      </w:r>
      <w:r>
        <w:rPr>
          <w:rFonts w:hint="eastAsia" w:ascii="宋体" w:hAnsi="宋体" w:eastAsia="宋体" w:cs="宋体"/>
          <w:bCs/>
          <w:color w:val="auto"/>
          <w:kern w:val="0"/>
          <w:sz w:val="24"/>
          <w:szCs w:val="24"/>
          <w:highlight w:val="none"/>
          <w:lang w:eastAsia="zh-CN"/>
        </w:rPr>
        <w:t>采购</w:t>
      </w:r>
      <w:r>
        <w:rPr>
          <w:rFonts w:hint="eastAsia" w:ascii="宋体" w:hAnsi="宋体" w:eastAsia="宋体" w:cs="宋体"/>
          <w:bCs/>
          <w:color w:val="auto"/>
          <w:kern w:val="0"/>
          <w:sz w:val="24"/>
          <w:szCs w:val="24"/>
          <w:highlight w:val="none"/>
        </w:rPr>
        <w:t>文件</w:t>
      </w:r>
      <w:r>
        <w:rPr>
          <w:rFonts w:hint="eastAsia" w:ascii="宋体" w:hAnsi="宋体" w:eastAsia="宋体" w:cs="宋体"/>
          <w:bCs/>
          <w:color w:val="auto"/>
          <w:kern w:val="0"/>
          <w:sz w:val="24"/>
          <w:szCs w:val="24"/>
          <w:highlight w:val="none"/>
          <w:lang w:eastAsia="zh-CN"/>
        </w:rPr>
        <w:t>、响应</w:t>
      </w:r>
      <w:r>
        <w:rPr>
          <w:rFonts w:hint="eastAsia" w:ascii="宋体" w:hAnsi="宋体" w:eastAsia="宋体" w:cs="宋体"/>
          <w:bCs/>
          <w:color w:val="auto"/>
          <w:kern w:val="0"/>
          <w:sz w:val="24"/>
          <w:szCs w:val="24"/>
          <w:highlight w:val="none"/>
        </w:rPr>
        <w:t>为评标依据，对</w:t>
      </w:r>
      <w:r>
        <w:rPr>
          <w:rFonts w:hint="eastAsia" w:ascii="宋体" w:hAnsi="宋体" w:eastAsia="宋体" w:cs="宋体"/>
          <w:bCs/>
          <w:color w:val="auto"/>
          <w:kern w:val="0"/>
          <w:sz w:val="24"/>
          <w:szCs w:val="24"/>
          <w:highlight w:val="none"/>
          <w:lang w:eastAsia="zh-CN"/>
        </w:rPr>
        <w:t>竞标</w:t>
      </w:r>
      <w:r>
        <w:rPr>
          <w:rFonts w:hint="eastAsia" w:ascii="宋体" w:hAnsi="宋体" w:eastAsia="宋体" w:cs="宋体"/>
          <w:bCs/>
          <w:color w:val="auto"/>
          <w:kern w:val="0"/>
          <w:sz w:val="24"/>
          <w:szCs w:val="24"/>
          <w:highlight w:val="none"/>
        </w:rPr>
        <w:t>人的</w:t>
      </w:r>
      <w:r>
        <w:rPr>
          <w:rFonts w:hint="eastAsia" w:ascii="宋体" w:hAnsi="宋体" w:eastAsia="宋体" w:cs="宋体"/>
          <w:bCs/>
          <w:color w:val="auto"/>
          <w:kern w:val="0"/>
          <w:sz w:val="24"/>
          <w:szCs w:val="24"/>
          <w:highlight w:val="none"/>
          <w:lang w:eastAsia="zh-CN"/>
        </w:rPr>
        <w:t>竞标</w:t>
      </w:r>
      <w:r>
        <w:rPr>
          <w:rFonts w:hint="eastAsia" w:ascii="宋体" w:hAnsi="宋体" w:eastAsia="宋体" w:cs="宋体"/>
          <w:bCs/>
          <w:color w:val="auto"/>
          <w:kern w:val="0"/>
          <w:sz w:val="24"/>
          <w:szCs w:val="24"/>
          <w:highlight w:val="none"/>
        </w:rPr>
        <w:t>报价、服务质量保障分</w:t>
      </w:r>
      <w:r>
        <w:rPr>
          <w:rFonts w:hint="eastAsia" w:ascii="宋体" w:hAnsi="宋体" w:eastAsia="宋体" w:cs="宋体"/>
          <w:b w:val="0"/>
          <w:bCs w:val="0"/>
          <w:color w:val="auto"/>
          <w:kern w:val="0"/>
          <w:sz w:val="24"/>
          <w:szCs w:val="24"/>
          <w:highlight w:val="none"/>
        </w:rPr>
        <w:t>、履约能力分</w:t>
      </w:r>
      <w:r>
        <w:rPr>
          <w:rFonts w:hint="eastAsia" w:ascii="宋体" w:hAnsi="宋体" w:eastAsia="宋体" w:cs="宋体"/>
          <w:bCs/>
          <w:color w:val="auto"/>
          <w:kern w:val="0"/>
          <w:sz w:val="24"/>
          <w:szCs w:val="24"/>
          <w:highlight w:val="none"/>
        </w:rPr>
        <w:t>等方面内容按百分制打分。</w:t>
      </w:r>
    </w:p>
    <w:p w14:paraId="311F3BF9">
      <w:pPr>
        <w:pStyle w:val="33"/>
        <w:spacing w:line="360" w:lineRule="auto"/>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)评标方式：以封闭方式进行。</w:t>
      </w:r>
    </w:p>
    <w:p w14:paraId="60DD8933">
      <w:pPr>
        <w:shd w:val="clear" w:color="auto" w:fill="FFFFFF"/>
        <w:snapToGrid w:val="0"/>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lang w:val="en-US" w:eastAsia="zh-CN" w:bidi="ar-SA"/>
        </w:rPr>
        <w:t>磋商小组认为竞标人的报价明显低于其他通过符合性审查竞标人的报价，有可能影响产品质量或者不能诚信履约的，应当通过广西政府采购云平台发起询标函，要求其在评标现场合理的时间内通过广西政府采购云平台提供书面说明，必要时提交相关证明材料；竞标人不能证明其报价合理性的，磋商小组应当将其作为无效竞标处理。</w:t>
      </w:r>
    </w:p>
    <w:p w14:paraId="120182CC">
      <w:pPr>
        <w:pStyle w:val="33"/>
        <w:spacing w:line="240" w:lineRule="auto"/>
        <w:outlineLvl w:val="0"/>
        <w:rPr>
          <w:rFonts w:hint="eastAsia" w:ascii="宋体" w:hAnsi="宋体" w:eastAsia="宋体" w:cs="宋体"/>
          <w:b/>
          <w:color w:val="auto"/>
          <w:sz w:val="24"/>
          <w:szCs w:val="24"/>
          <w:highlight w:val="none"/>
          <w:lang w:eastAsia="zh-CN"/>
        </w:rPr>
      </w:pPr>
      <w:bookmarkStart w:id="59" w:name="_Toc3527"/>
      <w:bookmarkStart w:id="60" w:name="_Toc3454"/>
      <w:r>
        <w:rPr>
          <w:rFonts w:hint="eastAsia" w:ascii="宋体" w:hAnsi="宋体" w:eastAsia="宋体" w:cs="宋体"/>
          <w:bCs/>
          <w:color w:val="auto"/>
          <w:sz w:val="24"/>
          <w:szCs w:val="24"/>
          <w:highlight w:val="none"/>
        </w:rPr>
        <w:t>二、</w:t>
      </w:r>
      <w:r>
        <w:rPr>
          <w:rFonts w:hint="eastAsia" w:ascii="宋体" w:hAnsi="宋体" w:eastAsia="宋体" w:cs="宋体"/>
          <w:b/>
          <w:color w:val="auto"/>
          <w:sz w:val="24"/>
          <w:szCs w:val="24"/>
          <w:highlight w:val="none"/>
        </w:rPr>
        <w:t>评定方法</w:t>
      </w:r>
      <w:bookmarkEnd w:id="59"/>
      <w:bookmarkEnd w:id="60"/>
    </w:p>
    <w:p w14:paraId="03CF0E6C">
      <w:pPr>
        <w:spacing w:before="160" w:line="240" w:lineRule="auto"/>
        <w:ind w:left="549"/>
        <w:rPr>
          <w:rFonts w:hint="eastAsia" w:ascii="宋体" w:hAnsi="宋体" w:eastAsia="宋体" w:cs="宋体"/>
          <w:color w:val="auto"/>
          <w:spacing w:val="8"/>
          <w:position w:val="15"/>
          <w:sz w:val="24"/>
          <w:szCs w:val="24"/>
          <w:highlight w:val="none"/>
        </w:rPr>
      </w:pPr>
      <w:r>
        <w:rPr>
          <w:rFonts w:hint="eastAsia" w:ascii="宋体" w:hAnsi="宋体" w:eastAsia="宋体" w:cs="宋体"/>
          <w:color w:val="auto"/>
          <w:spacing w:val="8"/>
          <w:position w:val="15"/>
          <w:sz w:val="24"/>
          <w:szCs w:val="24"/>
          <w:highlight w:val="none"/>
        </w:rPr>
        <w:t>（一）对进入详评的，采用百分制综合评分法。</w:t>
      </w:r>
    </w:p>
    <w:p w14:paraId="7FDB5A12">
      <w:pPr>
        <w:spacing w:before="1" w:line="240" w:lineRule="auto"/>
        <w:ind w:firstLine="756" w:firstLineChars="3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（二）计分办法。</w:t>
      </w:r>
    </w:p>
    <w:p w14:paraId="78B80E3C">
      <w:pPr>
        <w:spacing w:line="132" w:lineRule="exact"/>
        <w:rPr>
          <w:rFonts w:hint="eastAsia" w:ascii="宋体" w:hAnsi="宋体" w:eastAsia="宋体" w:cs="宋体"/>
          <w:color w:val="auto"/>
          <w:sz w:val="24"/>
          <w:szCs w:val="24"/>
          <w:highlight w:val="none"/>
        </w:rPr>
      </w:pPr>
    </w:p>
    <w:p w14:paraId="214B7C8C">
      <w:pPr>
        <w:spacing w:line="42" w:lineRule="exact"/>
        <w:rPr>
          <w:rFonts w:hint="eastAsia" w:ascii="宋体" w:hAnsi="宋体" w:eastAsia="宋体" w:cs="宋体"/>
          <w:color w:val="auto"/>
          <w:sz w:val="24"/>
          <w:szCs w:val="24"/>
          <w:highlight w:val="none"/>
        </w:rPr>
      </w:pPr>
    </w:p>
    <w:tbl>
      <w:tblPr>
        <w:tblStyle w:val="637"/>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6"/>
        <w:gridCol w:w="1475"/>
        <w:gridCol w:w="1380"/>
        <w:gridCol w:w="5610"/>
      </w:tblGrid>
      <w:tr w14:paraId="1F8FB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871" w:type="dxa"/>
            <w:gridSpan w:val="2"/>
            <w:noWrap w:val="0"/>
            <w:vAlign w:val="top"/>
          </w:tcPr>
          <w:p w14:paraId="675C649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80" w:type="dxa"/>
            <w:noWrap w:val="0"/>
            <w:vAlign w:val="top"/>
          </w:tcPr>
          <w:p w14:paraId="385CD204">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评分因素</w:t>
            </w:r>
          </w:p>
        </w:tc>
        <w:tc>
          <w:tcPr>
            <w:tcW w:w="5610" w:type="dxa"/>
            <w:noWrap w:val="0"/>
            <w:vAlign w:val="top"/>
          </w:tcPr>
          <w:p w14:paraId="2CCA1D4D">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评分标准</w:t>
            </w:r>
          </w:p>
        </w:tc>
      </w:tr>
      <w:tr w14:paraId="02880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0" w:hRule="atLeast"/>
        </w:trPr>
        <w:tc>
          <w:tcPr>
            <w:tcW w:w="396" w:type="dxa"/>
            <w:noWrap w:val="0"/>
            <w:vAlign w:val="center"/>
          </w:tcPr>
          <w:p w14:paraId="415642B1">
            <w:pPr>
              <w:spacing w:line="360" w:lineRule="auto"/>
              <w:jc w:val="both"/>
              <w:rPr>
                <w:rFonts w:hint="eastAsia" w:ascii="宋体" w:hAnsi="宋体" w:eastAsia="宋体" w:cs="宋体"/>
                <w:color w:val="auto"/>
                <w:sz w:val="24"/>
                <w:szCs w:val="24"/>
              </w:rPr>
            </w:pPr>
          </w:p>
          <w:p w14:paraId="07708BA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5" w:type="dxa"/>
            <w:noWrap w:val="0"/>
            <w:vAlign w:val="center"/>
          </w:tcPr>
          <w:p w14:paraId="20BB3C00">
            <w:pPr>
              <w:spacing w:line="360" w:lineRule="auto"/>
              <w:jc w:val="both"/>
              <w:rPr>
                <w:rFonts w:hint="eastAsia" w:ascii="宋体" w:hAnsi="宋体" w:eastAsia="宋体" w:cs="宋体"/>
                <w:color w:val="auto"/>
                <w:sz w:val="24"/>
                <w:szCs w:val="24"/>
              </w:rPr>
            </w:pPr>
          </w:p>
          <w:p w14:paraId="3F6CED1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价格分</w:t>
            </w:r>
          </w:p>
          <w:p w14:paraId="1F8CD5B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380" w:type="dxa"/>
            <w:noWrap w:val="0"/>
            <w:vAlign w:val="top"/>
          </w:tcPr>
          <w:p w14:paraId="1B138EC7">
            <w:pPr>
              <w:spacing w:line="360" w:lineRule="auto"/>
              <w:rPr>
                <w:rFonts w:hint="eastAsia" w:ascii="宋体" w:hAnsi="宋体" w:eastAsia="宋体" w:cs="宋体"/>
                <w:color w:val="auto"/>
                <w:sz w:val="24"/>
                <w:szCs w:val="24"/>
              </w:rPr>
            </w:pPr>
          </w:p>
          <w:p w14:paraId="6F61A129">
            <w:pPr>
              <w:spacing w:line="360" w:lineRule="auto"/>
              <w:rPr>
                <w:rFonts w:hint="eastAsia" w:ascii="宋体" w:hAnsi="宋体" w:eastAsia="宋体" w:cs="宋体"/>
                <w:color w:val="auto"/>
                <w:sz w:val="24"/>
                <w:szCs w:val="24"/>
              </w:rPr>
            </w:pPr>
          </w:p>
          <w:p w14:paraId="2834CF79">
            <w:pPr>
              <w:spacing w:line="360" w:lineRule="auto"/>
              <w:rPr>
                <w:rFonts w:hint="eastAsia" w:ascii="宋体" w:hAnsi="宋体" w:eastAsia="宋体" w:cs="宋体"/>
                <w:color w:val="auto"/>
                <w:sz w:val="24"/>
                <w:szCs w:val="24"/>
              </w:rPr>
            </w:pPr>
          </w:p>
          <w:p w14:paraId="2E89282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报价</w:t>
            </w:r>
          </w:p>
        </w:tc>
        <w:tc>
          <w:tcPr>
            <w:tcW w:w="5610" w:type="dxa"/>
            <w:noWrap w:val="0"/>
            <w:vAlign w:val="top"/>
          </w:tcPr>
          <w:p w14:paraId="470D043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报价分采用低价优先法计算，满足</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文件要求且评标价最低的有效</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人的评标价为评标基准价，其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报价分为满分。</w:t>
            </w:r>
          </w:p>
          <w:p w14:paraId="0043DD1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2、其他投标人的价格分统一按照下列公式计算：</w:t>
            </w:r>
          </w:p>
          <w:p w14:paraId="2F6B91A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某有效</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报价分=（评标基准价／某有效</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 xml:space="preserve">人评标价）× </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r>
      <w:tr w14:paraId="0329E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96" w:type="dxa"/>
            <w:vMerge w:val="restart"/>
            <w:noWrap w:val="0"/>
            <w:vAlign w:val="center"/>
          </w:tcPr>
          <w:p w14:paraId="698FD8B4">
            <w:pPr>
              <w:spacing w:line="360" w:lineRule="auto"/>
              <w:jc w:val="center"/>
              <w:rPr>
                <w:rFonts w:hint="eastAsia" w:ascii="宋体" w:hAnsi="宋体" w:eastAsia="宋体" w:cs="宋体"/>
                <w:color w:val="auto"/>
                <w:sz w:val="24"/>
                <w:szCs w:val="24"/>
              </w:rPr>
            </w:pPr>
          </w:p>
          <w:p w14:paraId="47E59C77">
            <w:pPr>
              <w:spacing w:line="360" w:lineRule="auto"/>
              <w:jc w:val="center"/>
              <w:rPr>
                <w:rFonts w:hint="eastAsia" w:ascii="宋体" w:hAnsi="宋体" w:eastAsia="宋体" w:cs="宋体"/>
                <w:color w:val="auto"/>
                <w:sz w:val="24"/>
                <w:szCs w:val="24"/>
              </w:rPr>
            </w:pPr>
          </w:p>
          <w:p w14:paraId="3DDA95E3">
            <w:pPr>
              <w:spacing w:line="360" w:lineRule="auto"/>
              <w:jc w:val="center"/>
              <w:rPr>
                <w:rFonts w:hint="eastAsia" w:ascii="宋体" w:hAnsi="宋体" w:eastAsia="宋体" w:cs="宋体"/>
                <w:color w:val="auto"/>
                <w:sz w:val="24"/>
                <w:szCs w:val="24"/>
              </w:rPr>
            </w:pPr>
          </w:p>
          <w:p w14:paraId="5823FDC0">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p w14:paraId="3BC5F815">
            <w:pPr>
              <w:spacing w:line="360" w:lineRule="auto"/>
              <w:jc w:val="center"/>
              <w:rPr>
                <w:rFonts w:hint="eastAsia" w:ascii="宋体" w:hAnsi="宋体" w:eastAsia="宋体" w:cs="宋体"/>
                <w:color w:val="auto"/>
                <w:sz w:val="24"/>
                <w:szCs w:val="24"/>
              </w:rPr>
            </w:pPr>
          </w:p>
          <w:p w14:paraId="3216BE6C">
            <w:pPr>
              <w:spacing w:line="360" w:lineRule="auto"/>
              <w:jc w:val="center"/>
              <w:rPr>
                <w:rFonts w:hint="eastAsia" w:ascii="宋体" w:hAnsi="宋体" w:eastAsia="宋体" w:cs="宋体"/>
                <w:color w:val="auto"/>
                <w:sz w:val="24"/>
                <w:szCs w:val="24"/>
              </w:rPr>
            </w:pPr>
          </w:p>
          <w:p w14:paraId="2C0902CF">
            <w:pPr>
              <w:spacing w:line="360" w:lineRule="auto"/>
              <w:jc w:val="center"/>
              <w:rPr>
                <w:rFonts w:hint="eastAsia" w:ascii="宋体" w:hAnsi="宋体" w:eastAsia="宋体" w:cs="宋体"/>
                <w:color w:val="auto"/>
                <w:sz w:val="24"/>
                <w:szCs w:val="24"/>
              </w:rPr>
            </w:pPr>
          </w:p>
          <w:p w14:paraId="3337DA5E">
            <w:pPr>
              <w:spacing w:line="360" w:lineRule="auto"/>
              <w:jc w:val="center"/>
              <w:rPr>
                <w:rFonts w:hint="eastAsia" w:ascii="宋体" w:hAnsi="宋体" w:eastAsia="宋体" w:cs="宋体"/>
                <w:color w:val="auto"/>
                <w:sz w:val="24"/>
                <w:szCs w:val="24"/>
              </w:rPr>
            </w:pPr>
          </w:p>
          <w:p w14:paraId="48E35AEC">
            <w:pPr>
              <w:spacing w:line="360" w:lineRule="auto"/>
              <w:jc w:val="center"/>
              <w:rPr>
                <w:rFonts w:hint="eastAsia" w:ascii="宋体" w:hAnsi="宋体" w:eastAsia="宋体" w:cs="宋体"/>
                <w:color w:val="auto"/>
                <w:sz w:val="24"/>
                <w:szCs w:val="24"/>
              </w:rPr>
            </w:pPr>
          </w:p>
          <w:p w14:paraId="67022B08">
            <w:pPr>
              <w:spacing w:line="360" w:lineRule="auto"/>
              <w:jc w:val="center"/>
              <w:rPr>
                <w:rFonts w:hint="eastAsia" w:ascii="宋体" w:hAnsi="宋体" w:eastAsia="宋体" w:cs="宋体"/>
                <w:color w:val="auto"/>
                <w:sz w:val="24"/>
                <w:szCs w:val="24"/>
              </w:rPr>
            </w:pPr>
          </w:p>
          <w:p w14:paraId="45708B2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p w14:paraId="052FE0C6">
            <w:pPr>
              <w:spacing w:line="360" w:lineRule="auto"/>
              <w:rPr>
                <w:rFonts w:hint="eastAsia" w:ascii="宋体" w:hAnsi="宋体" w:eastAsia="宋体" w:cs="宋体"/>
                <w:color w:val="auto"/>
                <w:sz w:val="24"/>
                <w:szCs w:val="24"/>
              </w:rPr>
            </w:pPr>
          </w:p>
          <w:p w14:paraId="35E6E399">
            <w:pPr>
              <w:spacing w:line="360" w:lineRule="auto"/>
              <w:rPr>
                <w:rFonts w:hint="eastAsia" w:ascii="宋体" w:hAnsi="宋体" w:eastAsia="宋体" w:cs="宋体"/>
                <w:color w:val="auto"/>
                <w:sz w:val="24"/>
                <w:szCs w:val="24"/>
              </w:rPr>
            </w:pPr>
          </w:p>
          <w:p w14:paraId="39E231A7">
            <w:pPr>
              <w:spacing w:line="360" w:lineRule="auto"/>
              <w:rPr>
                <w:rFonts w:hint="eastAsia" w:ascii="宋体" w:hAnsi="宋体" w:eastAsia="宋体" w:cs="宋体"/>
                <w:color w:val="auto"/>
                <w:sz w:val="24"/>
                <w:szCs w:val="24"/>
              </w:rPr>
            </w:pPr>
          </w:p>
          <w:p w14:paraId="05A225BE">
            <w:pPr>
              <w:spacing w:line="360" w:lineRule="auto"/>
              <w:rPr>
                <w:rFonts w:hint="eastAsia" w:ascii="宋体" w:hAnsi="宋体" w:eastAsia="宋体" w:cs="宋体"/>
                <w:color w:val="auto"/>
                <w:sz w:val="24"/>
                <w:szCs w:val="24"/>
              </w:rPr>
            </w:pPr>
          </w:p>
          <w:p w14:paraId="5A9A7319">
            <w:pPr>
              <w:spacing w:line="360" w:lineRule="auto"/>
              <w:rPr>
                <w:rFonts w:hint="eastAsia" w:ascii="宋体" w:hAnsi="宋体" w:eastAsia="宋体" w:cs="宋体"/>
                <w:color w:val="auto"/>
                <w:sz w:val="24"/>
                <w:szCs w:val="24"/>
              </w:rPr>
            </w:pPr>
          </w:p>
          <w:p w14:paraId="5FC7210E">
            <w:pPr>
              <w:spacing w:line="360" w:lineRule="auto"/>
              <w:rPr>
                <w:rFonts w:hint="eastAsia" w:ascii="宋体" w:hAnsi="宋体" w:eastAsia="宋体" w:cs="宋体"/>
                <w:color w:val="auto"/>
                <w:sz w:val="24"/>
                <w:szCs w:val="24"/>
              </w:rPr>
            </w:pPr>
          </w:p>
          <w:p w14:paraId="220B775F">
            <w:pPr>
              <w:spacing w:line="360" w:lineRule="auto"/>
              <w:rPr>
                <w:rFonts w:hint="eastAsia" w:ascii="宋体" w:hAnsi="宋体" w:eastAsia="宋体" w:cs="宋体"/>
                <w:color w:val="auto"/>
                <w:sz w:val="24"/>
                <w:szCs w:val="24"/>
                <w:lang w:val="en-US" w:eastAsia="en-US"/>
              </w:rPr>
            </w:pPr>
          </w:p>
        </w:tc>
        <w:tc>
          <w:tcPr>
            <w:tcW w:w="1475" w:type="dxa"/>
            <w:vMerge w:val="restart"/>
            <w:noWrap w:val="0"/>
            <w:vAlign w:val="center"/>
          </w:tcPr>
          <w:p w14:paraId="765E97DE">
            <w:pPr>
              <w:spacing w:line="360" w:lineRule="auto"/>
              <w:jc w:val="center"/>
              <w:rPr>
                <w:rFonts w:hint="eastAsia" w:ascii="宋体" w:hAnsi="宋体" w:eastAsia="宋体" w:cs="宋体"/>
                <w:color w:val="auto"/>
                <w:sz w:val="24"/>
                <w:szCs w:val="24"/>
              </w:rPr>
            </w:pPr>
          </w:p>
          <w:p w14:paraId="384F5856">
            <w:pPr>
              <w:spacing w:line="360" w:lineRule="auto"/>
              <w:jc w:val="center"/>
              <w:rPr>
                <w:rFonts w:hint="eastAsia" w:ascii="宋体" w:hAnsi="宋体" w:eastAsia="宋体" w:cs="宋体"/>
                <w:color w:val="auto"/>
                <w:sz w:val="24"/>
                <w:szCs w:val="24"/>
              </w:rPr>
            </w:pPr>
          </w:p>
          <w:p w14:paraId="176932D1">
            <w:pPr>
              <w:spacing w:line="360" w:lineRule="auto"/>
              <w:jc w:val="center"/>
              <w:rPr>
                <w:rFonts w:hint="eastAsia" w:ascii="宋体" w:hAnsi="宋体" w:eastAsia="宋体" w:cs="宋体"/>
                <w:color w:val="auto"/>
                <w:sz w:val="24"/>
                <w:szCs w:val="24"/>
              </w:rPr>
            </w:pPr>
          </w:p>
          <w:p w14:paraId="15DCC34E">
            <w:pPr>
              <w:spacing w:line="360" w:lineRule="auto"/>
              <w:jc w:val="center"/>
              <w:rPr>
                <w:rFonts w:hint="eastAsia" w:ascii="宋体" w:hAnsi="宋体" w:eastAsia="宋体" w:cs="宋体"/>
                <w:color w:val="auto"/>
                <w:sz w:val="24"/>
                <w:szCs w:val="24"/>
              </w:rPr>
            </w:pPr>
          </w:p>
          <w:p w14:paraId="7A600A01">
            <w:pPr>
              <w:spacing w:line="360" w:lineRule="auto"/>
              <w:jc w:val="center"/>
              <w:rPr>
                <w:rFonts w:hint="eastAsia" w:ascii="宋体" w:hAnsi="宋体" w:eastAsia="宋体" w:cs="宋体"/>
                <w:color w:val="auto"/>
                <w:sz w:val="24"/>
                <w:szCs w:val="24"/>
              </w:rPr>
            </w:pPr>
          </w:p>
          <w:p w14:paraId="73BE193A">
            <w:pPr>
              <w:spacing w:line="360" w:lineRule="auto"/>
              <w:jc w:val="center"/>
              <w:rPr>
                <w:rFonts w:hint="eastAsia" w:ascii="宋体" w:hAnsi="宋体" w:eastAsia="宋体" w:cs="宋体"/>
                <w:color w:val="auto"/>
                <w:sz w:val="24"/>
                <w:szCs w:val="24"/>
              </w:rPr>
            </w:pPr>
          </w:p>
          <w:p w14:paraId="13E0424F">
            <w:pPr>
              <w:spacing w:line="360" w:lineRule="auto"/>
              <w:jc w:val="center"/>
              <w:rPr>
                <w:rFonts w:hint="eastAsia" w:ascii="宋体" w:hAnsi="宋体" w:eastAsia="宋体" w:cs="宋体"/>
                <w:color w:val="auto"/>
                <w:sz w:val="24"/>
                <w:szCs w:val="24"/>
              </w:rPr>
            </w:pPr>
          </w:p>
          <w:p w14:paraId="496948ED">
            <w:pPr>
              <w:spacing w:line="360" w:lineRule="auto"/>
              <w:jc w:val="center"/>
              <w:rPr>
                <w:rFonts w:hint="eastAsia" w:ascii="宋体" w:hAnsi="宋体" w:eastAsia="宋体" w:cs="宋体"/>
                <w:color w:val="auto"/>
                <w:sz w:val="24"/>
                <w:szCs w:val="24"/>
              </w:rPr>
            </w:pPr>
          </w:p>
          <w:p w14:paraId="187FBDF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技术分</w:t>
            </w:r>
          </w:p>
          <w:p w14:paraId="2DF5644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w:t>
            </w:r>
            <w:r>
              <w:rPr>
                <w:rFonts w:hint="eastAsia" w:ascii="宋体" w:hAnsi="宋体" w:cs="宋体"/>
                <w:color w:val="auto"/>
                <w:sz w:val="24"/>
                <w:szCs w:val="24"/>
                <w:lang w:val="en-US" w:eastAsia="zh-CN"/>
              </w:rPr>
              <w:t>70</w:t>
            </w:r>
            <w:r>
              <w:rPr>
                <w:rFonts w:hint="eastAsia" w:ascii="宋体" w:hAnsi="宋体" w:eastAsia="宋体" w:cs="宋体"/>
                <w:color w:val="auto"/>
                <w:sz w:val="24"/>
                <w:szCs w:val="24"/>
              </w:rPr>
              <w:t>分）</w:t>
            </w:r>
          </w:p>
          <w:p w14:paraId="097B4918">
            <w:pPr>
              <w:spacing w:line="360" w:lineRule="auto"/>
              <w:jc w:val="center"/>
              <w:rPr>
                <w:rFonts w:hint="eastAsia" w:ascii="宋体" w:hAnsi="宋体" w:eastAsia="宋体" w:cs="宋体"/>
                <w:color w:val="auto"/>
                <w:sz w:val="24"/>
                <w:szCs w:val="24"/>
              </w:rPr>
            </w:pPr>
          </w:p>
          <w:p w14:paraId="7E04D493">
            <w:pPr>
              <w:spacing w:line="360" w:lineRule="auto"/>
              <w:jc w:val="center"/>
              <w:rPr>
                <w:rFonts w:hint="eastAsia" w:ascii="宋体" w:hAnsi="宋体" w:eastAsia="宋体" w:cs="宋体"/>
                <w:color w:val="auto"/>
                <w:sz w:val="24"/>
                <w:szCs w:val="24"/>
              </w:rPr>
            </w:pPr>
          </w:p>
          <w:p w14:paraId="150197EC">
            <w:pPr>
              <w:spacing w:line="360" w:lineRule="auto"/>
              <w:jc w:val="center"/>
              <w:rPr>
                <w:rFonts w:hint="eastAsia" w:ascii="宋体" w:hAnsi="宋体" w:eastAsia="宋体" w:cs="宋体"/>
                <w:color w:val="auto"/>
                <w:sz w:val="24"/>
                <w:szCs w:val="24"/>
              </w:rPr>
            </w:pPr>
          </w:p>
          <w:p w14:paraId="522A747E">
            <w:pPr>
              <w:spacing w:line="360" w:lineRule="auto"/>
              <w:jc w:val="center"/>
              <w:rPr>
                <w:rFonts w:hint="eastAsia" w:ascii="宋体" w:hAnsi="宋体" w:eastAsia="宋体" w:cs="宋体"/>
                <w:color w:val="auto"/>
                <w:sz w:val="24"/>
                <w:szCs w:val="24"/>
              </w:rPr>
            </w:pPr>
          </w:p>
          <w:p w14:paraId="4F3730E6">
            <w:pPr>
              <w:spacing w:line="360" w:lineRule="auto"/>
              <w:jc w:val="center"/>
              <w:rPr>
                <w:rFonts w:hint="eastAsia" w:ascii="宋体" w:hAnsi="宋体" w:eastAsia="宋体" w:cs="宋体"/>
                <w:color w:val="auto"/>
                <w:sz w:val="24"/>
                <w:szCs w:val="24"/>
              </w:rPr>
            </w:pPr>
          </w:p>
          <w:p w14:paraId="4A0F82A7">
            <w:pPr>
              <w:spacing w:line="360" w:lineRule="auto"/>
              <w:jc w:val="center"/>
              <w:rPr>
                <w:rFonts w:hint="eastAsia" w:ascii="宋体" w:hAnsi="宋体" w:eastAsia="宋体" w:cs="宋体"/>
                <w:color w:val="auto"/>
                <w:sz w:val="24"/>
                <w:szCs w:val="24"/>
              </w:rPr>
            </w:pPr>
          </w:p>
          <w:p w14:paraId="6965C922">
            <w:pPr>
              <w:spacing w:line="360" w:lineRule="auto"/>
              <w:jc w:val="center"/>
              <w:rPr>
                <w:rFonts w:hint="eastAsia" w:ascii="宋体" w:hAnsi="宋体" w:eastAsia="宋体" w:cs="宋体"/>
                <w:color w:val="auto"/>
                <w:sz w:val="24"/>
                <w:szCs w:val="24"/>
              </w:rPr>
            </w:pPr>
          </w:p>
          <w:p w14:paraId="344471C8">
            <w:pPr>
              <w:spacing w:line="360" w:lineRule="auto"/>
              <w:jc w:val="center"/>
              <w:rPr>
                <w:rFonts w:hint="eastAsia" w:ascii="宋体" w:hAnsi="宋体" w:eastAsia="宋体" w:cs="宋体"/>
                <w:color w:val="auto"/>
                <w:sz w:val="24"/>
                <w:szCs w:val="24"/>
              </w:rPr>
            </w:pPr>
          </w:p>
          <w:p w14:paraId="15288AB9">
            <w:pPr>
              <w:spacing w:line="360" w:lineRule="auto"/>
              <w:jc w:val="center"/>
              <w:rPr>
                <w:rFonts w:hint="eastAsia" w:ascii="宋体" w:hAnsi="宋体" w:eastAsia="宋体" w:cs="宋体"/>
                <w:color w:val="auto"/>
                <w:sz w:val="24"/>
                <w:szCs w:val="24"/>
              </w:rPr>
            </w:pPr>
          </w:p>
          <w:p w14:paraId="1FBA7E91">
            <w:pPr>
              <w:spacing w:line="360" w:lineRule="auto"/>
              <w:jc w:val="center"/>
              <w:rPr>
                <w:rFonts w:hint="eastAsia" w:ascii="宋体" w:hAnsi="宋体" w:eastAsia="宋体" w:cs="宋体"/>
                <w:color w:val="auto"/>
                <w:sz w:val="24"/>
                <w:szCs w:val="24"/>
              </w:rPr>
            </w:pPr>
          </w:p>
          <w:p w14:paraId="68265FE1">
            <w:pPr>
              <w:spacing w:line="360" w:lineRule="auto"/>
              <w:jc w:val="center"/>
              <w:rPr>
                <w:rFonts w:hint="eastAsia" w:ascii="宋体" w:hAnsi="宋体" w:eastAsia="宋体" w:cs="宋体"/>
                <w:color w:val="auto"/>
                <w:sz w:val="24"/>
                <w:szCs w:val="24"/>
              </w:rPr>
            </w:pPr>
          </w:p>
          <w:p w14:paraId="0A44AF79">
            <w:pPr>
              <w:spacing w:line="360" w:lineRule="auto"/>
              <w:jc w:val="center"/>
              <w:rPr>
                <w:rFonts w:hint="eastAsia" w:ascii="宋体" w:hAnsi="宋体" w:eastAsia="宋体" w:cs="宋体"/>
                <w:color w:val="auto"/>
                <w:sz w:val="24"/>
                <w:szCs w:val="24"/>
                <w:lang w:val="en-US" w:eastAsia="en-US"/>
              </w:rPr>
            </w:pPr>
          </w:p>
        </w:tc>
        <w:tc>
          <w:tcPr>
            <w:tcW w:w="1380" w:type="dxa"/>
            <w:noWrap w:val="0"/>
            <w:vAlign w:val="top"/>
          </w:tcPr>
          <w:p w14:paraId="5BE817E7">
            <w:pPr>
              <w:spacing w:line="360" w:lineRule="auto"/>
              <w:rPr>
                <w:rFonts w:hint="eastAsia" w:ascii="宋体" w:hAnsi="宋体" w:eastAsia="宋体" w:cs="宋体"/>
                <w:color w:val="auto"/>
                <w:sz w:val="24"/>
                <w:szCs w:val="24"/>
                <w:lang w:val="en-US" w:eastAsia="zh-CN"/>
              </w:rPr>
            </w:pPr>
          </w:p>
          <w:p w14:paraId="1A6679FE">
            <w:pPr>
              <w:spacing w:line="360" w:lineRule="auto"/>
              <w:rPr>
                <w:rFonts w:hint="eastAsia" w:ascii="宋体" w:hAnsi="宋体" w:eastAsia="宋体" w:cs="宋体"/>
                <w:color w:val="auto"/>
                <w:sz w:val="24"/>
                <w:szCs w:val="24"/>
                <w:lang w:val="en-US" w:eastAsia="zh-CN"/>
              </w:rPr>
            </w:pPr>
          </w:p>
          <w:p w14:paraId="16254897">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1、实施方案（满分</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w:t>
            </w:r>
          </w:p>
        </w:tc>
        <w:tc>
          <w:tcPr>
            <w:tcW w:w="5610" w:type="dxa"/>
            <w:noWrap w:val="0"/>
            <w:vAlign w:val="top"/>
          </w:tcPr>
          <w:p w14:paraId="08EE3BA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一档（</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分）：项目总述、依据、工作思路及技术路线，完整，基本可行；</w:t>
            </w:r>
          </w:p>
          <w:p w14:paraId="7284039A">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二档（</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分）：满足第一档的基础上，项目总述、依据、工作思路及技术路线，较完整，可行，满足本项目的工作需要；</w:t>
            </w:r>
          </w:p>
          <w:p w14:paraId="233FFA1C">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三档（</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分）：项目总述、依据、工作思路及技术路线，完整全面，</w:t>
            </w:r>
            <w:r>
              <w:rPr>
                <w:rFonts w:hint="eastAsia" w:ascii="宋体" w:hAnsi="宋体" w:cs="宋体"/>
                <w:color w:val="auto"/>
                <w:sz w:val="24"/>
                <w:szCs w:val="24"/>
                <w:highlight w:val="none"/>
              </w:rPr>
              <w:t>对作业区域现状和作业特点有全面深入的了解，完全满足采购文件需求</w:t>
            </w:r>
            <w:r>
              <w:rPr>
                <w:rFonts w:hint="eastAsia" w:ascii="宋体" w:hAnsi="宋体" w:eastAsia="宋体" w:cs="宋体"/>
                <w:color w:val="auto"/>
                <w:sz w:val="24"/>
                <w:szCs w:val="24"/>
                <w:lang w:val="en-US" w:eastAsia="zh-CN"/>
              </w:rPr>
              <w:t>。</w:t>
            </w:r>
          </w:p>
        </w:tc>
      </w:tr>
      <w:tr w14:paraId="143FB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396" w:type="dxa"/>
            <w:vMerge w:val="continue"/>
            <w:noWrap w:val="0"/>
            <w:vAlign w:val="top"/>
          </w:tcPr>
          <w:p w14:paraId="655E77E6">
            <w:pPr>
              <w:spacing w:line="360" w:lineRule="auto"/>
              <w:rPr>
                <w:rFonts w:hint="eastAsia" w:ascii="宋体" w:hAnsi="宋体" w:eastAsia="宋体" w:cs="宋体"/>
                <w:color w:val="auto"/>
                <w:sz w:val="24"/>
                <w:szCs w:val="24"/>
              </w:rPr>
            </w:pPr>
          </w:p>
        </w:tc>
        <w:tc>
          <w:tcPr>
            <w:tcW w:w="1475" w:type="dxa"/>
            <w:vMerge w:val="continue"/>
            <w:noWrap w:val="0"/>
            <w:vAlign w:val="top"/>
          </w:tcPr>
          <w:p w14:paraId="13E7B294">
            <w:pPr>
              <w:spacing w:line="360" w:lineRule="auto"/>
              <w:rPr>
                <w:rFonts w:hint="eastAsia" w:ascii="宋体" w:hAnsi="宋体" w:eastAsia="宋体" w:cs="宋体"/>
                <w:color w:val="auto"/>
                <w:sz w:val="24"/>
                <w:szCs w:val="24"/>
              </w:rPr>
            </w:pPr>
          </w:p>
        </w:tc>
        <w:tc>
          <w:tcPr>
            <w:tcW w:w="1380" w:type="dxa"/>
            <w:noWrap w:val="0"/>
            <w:vAlign w:val="top"/>
          </w:tcPr>
          <w:p w14:paraId="7BAC77BD">
            <w:pPr>
              <w:spacing w:line="360" w:lineRule="auto"/>
              <w:rPr>
                <w:rFonts w:hint="eastAsia" w:ascii="宋体" w:hAnsi="宋体" w:eastAsia="宋体" w:cs="宋体"/>
                <w:color w:val="auto"/>
                <w:sz w:val="24"/>
                <w:szCs w:val="24"/>
              </w:rPr>
            </w:pPr>
          </w:p>
          <w:p w14:paraId="69E3FA41">
            <w:pPr>
              <w:spacing w:line="360" w:lineRule="auto"/>
              <w:rPr>
                <w:rFonts w:hint="eastAsia" w:ascii="宋体" w:hAnsi="宋体" w:eastAsia="宋体" w:cs="宋体"/>
                <w:color w:val="auto"/>
                <w:sz w:val="24"/>
                <w:szCs w:val="24"/>
              </w:rPr>
            </w:pPr>
          </w:p>
          <w:p w14:paraId="24BC2C40">
            <w:pPr>
              <w:spacing w:line="360" w:lineRule="auto"/>
              <w:rPr>
                <w:rFonts w:hint="eastAsia" w:ascii="宋体" w:hAnsi="宋体" w:eastAsia="宋体" w:cs="宋体"/>
                <w:color w:val="auto"/>
                <w:sz w:val="24"/>
                <w:szCs w:val="24"/>
              </w:rPr>
            </w:pPr>
            <w:bookmarkStart w:id="61" w:name="OLE_LINK10"/>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质量保证措施（满分15分</w:t>
            </w:r>
            <w:bookmarkEnd w:id="61"/>
            <w:r>
              <w:rPr>
                <w:rFonts w:hint="eastAsia" w:ascii="宋体" w:hAnsi="宋体" w:eastAsia="宋体" w:cs="宋体"/>
                <w:color w:val="auto"/>
                <w:sz w:val="24"/>
                <w:szCs w:val="24"/>
              </w:rPr>
              <w:t>）</w:t>
            </w:r>
          </w:p>
        </w:tc>
        <w:tc>
          <w:tcPr>
            <w:tcW w:w="5610" w:type="dxa"/>
            <w:noWrap w:val="0"/>
            <w:vAlign w:val="top"/>
          </w:tcPr>
          <w:p w14:paraId="5D1B6C3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一档（5分）：供应商提供的质量保证措施、质量管理职责、质量检查验收、质量承诺，较简单，基本可行；</w:t>
            </w:r>
          </w:p>
          <w:p w14:paraId="0DC4AC1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二档（10分）：在满足一档的基础上，供应商提供的质量保证措施、质量管理职责、质量检查验收、质量承诺，较详细，可行，基本上满足项目的工作需求；</w:t>
            </w:r>
          </w:p>
          <w:p w14:paraId="2FD73D5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三档（15分）：在满足二档的基础上，供应商提供的质量保证措施、质量管理职责、质量检查验收、质量承诺，工作计划完整，能有效保证技术质量，达到承诺的质量标准，满足项目的工作需求。</w:t>
            </w:r>
          </w:p>
        </w:tc>
      </w:tr>
      <w:tr w14:paraId="690F4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96" w:type="dxa"/>
            <w:vMerge w:val="continue"/>
            <w:noWrap w:val="0"/>
            <w:vAlign w:val="top"/>
          </w:tcPr>
          <w:p w14:paraId="22EE4095">
            <w:pPr>
              <w:spacing w:line="360" w:lineRule="auto"/>
              <w:rPr>
                <w:rFonts w:hint="eastAsia" w:ascii="宋体" w:hAnsi="宋体" w:eastAsia="宋体" w:cs="宋体"/>
                <w:color w:val="auto"/>
                <w:sz w:val="24"/>
                <w:szCs w:val="24"/>
              </w:rPr>
            </w:pPr>
          </w:p>
        </w:tc>
        <w:tc>
          <w:tcPr>
            <w:tcW w:w="1475" w:type="dxa"/>
            <w:vMerge w:val="continue"/>
            <w:noWrap w:val="0"/>
            <w:vAlign w:val="top"/>
          </w:tcPr>
          <w:p w14:paraId="177DBC58">
            <w:pPr>
              <w:spacing w:line="360" w:lineRule="auto"/>
              <w:rPr>
                <w:rFonts w:hint="eastAsia" w:ascii="宋体" w:hAnsi="宋体" w:eastAsia="宋体" w:cs="宋体"/>
                <w:color w:val="auto"/>
                <w:sz w:val="24"/>
                <w:szCs w:val="24"/>
              </w:rPr>
            </w:pPr>
          </w:p>
        </w:tc>
        <w:tc>
          <w:tcPr>
            <w:tcW w:w="1380" w:type="dxa"/>
            <w:noWrap w:val="0"/>
            <w:vAlign w:val="top"/>
          </w:tcPr>
          <w:p w14:paraId="543EBB3A">
            <w:pPr>
              <w:spacing w:line="360" w:lineRule="auto"/>
              <w:rPr>
                <w:rFonts w:hint="eastAsia" w:ascii="宋体" w:hAnsi="宋体" w:eastAsia="宋体" w:cs="宋体"/>
                <w:color w:val="auto"/>
                <w:sz w:val="24"/>
                <w:szCs w:val="24"/>
              </w:rPr>
            </w:pPr>
          </w:p>
          <w:p w14:paraId="6167A242">
            <w:pPr>
              <w:spacing w:line="360" w:lineRule="auto"/>
              <w:rPr>
                <w:rFonts w:hint="eastAsia" w:ascii="宋体" w:hAnsi="宋体" w:eastAsia="宋体" w:cs="宋体"/>
                <w:color w:val="auto"/>
                <w:sz w:val="24"/>
                <w:szCs w:val="24"/>
              </w:rPr>
            </w:pPr>
          </w:p>
          <w:p w14:paraId="5E90AF41">
            <w:pPr>
              <w:spacing w:line="360" w:lineRule="auto"/>
              <w:rPr>
                <w:rFonts w:hint="eastAsia" w:ascii="宋体" w:hAnsi="宋体" w:eastAsia="宋体" w:cs="宋体"/>
                <w:color w:val="auto"/>
                <w:sz w:val="24"/>
                <w:szCs w:val="24"/>
              </w:rPr>
            </w:pPr>
          </w:p>
          <w:p w14:paraId="6C489C9B">
            <w:pPr>
              <w:spacing w:line="360" w:lineRule="auto"/>
              <w:rPr>
                <w:rFonts w:hint="eastAsia" w:ascii="宋体" w:hAnsi="宋体" w:eastAsia="宋体" w:cs="宋体"/>
                <w:color w:val="auto"/>
                <w:sz w:val="24"/>
                <w:szCs w:val="24"/>
              </w:rPr>
            </w:pPr>
          </w:p>
          <w:p w14:paraId="7319F383">
            <w:pPr>
              <w:spacing w:line="360" w:lineRule="auto"/>
              <w:rPr>
                <w:rFonts w:hint="eastAsia" w:ascii="宋体" w:hAnsi="宋体" w:eastAsia="宋体" w:cs="宋体"/>
                <w:color w:val="auto"/>
                <w:sz w:val="24"/>
                <w:szCs w:val="24"/>
              </w:rPr>
            </w:pPr>
          </w:p>
          <w:p w14:paraId="35FAE623">
            <w:pPr>
              <w:spacing w:line="360" w:lineRule="auto"/>
              <w:rPr>
                <w:rFonts w:hint="eastAsia" w:ascii="宋体" w:hAnsi="宋体" w:eastAsia="宋体" w:cs="宋体"/>
                <w:color w:val="auto"/>
                <w:sz w:val="24"/>
                <w:szCs w:val="24"/>
              </w:rPr>
            </w:pPr>
          </w:p>
          <w:p w14:paraId="4E69DBD3">
            <w:pPr>
              <w:spacing w:line="360" w:lineRule="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en-US"/>
              </w:rPr>
              <w:t>服务承诺（满分</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en-US" w:eastAsia="en-US"/>
              </w:rPr>
              <w:t>分）</w:t>
            </w:r>
          </w:p>
        </w:tc>
        <w:tc>
          <w:tcPr>
            <w:tcW w:w="5610" w:type="dxa"/>
            <w:noWrap w:val="0"/>
            <w:vAlign w:val="top"/>
          </w:tcPr>
          <w:p w14:paraId="49CED722">
            <w:pPr>
              <w:spacing w:line="360" w:lineRule="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一档（</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en-US" w:eastAsia="en-US"/>
              </w:rPr>
              <w:t>分）：供应商的服务方案承诺（承诺服务期限、服务响应的时间和提供服务内容、服务保证方案）良好，完整，基本可行；</w:t>
            </w:r>
          </w:p>
          <w:p w14:paraId="63132D97">
            <w:pPr>
              <w:spacing w:line="360" w:lineRule="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二档（</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en-US" w:eastAsia="en-US"/>
              </w:rPr>
              <w:t>分）：满足一档的基础上，供应商的服务承诺方案较好（承诺服务期限、服务响应的时间和提供服务内容、服务保证方案）较完整，可行，承诺对出现的问题响应及时，基本满足本项目的工作需要；</w:t>
            </w:r>
          </w:p>
          <w:p w14:paraId="503EA57E">
            <w:pPr>
              <w:spacing w:line="360" w:lineRule="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三档（</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en-US" w:eastAsia="en-US"/>
              </w:rPr>
              <w:t>分）：满足二档的基础上，供应商的服务承诺方案优秀（承诺服务期限、服务响应的时间和提供服务内容、服务保证方案）,完整全面，内容详细，可操作性强，响应及时、主动，满足本项目的工作需要。</w:t>
            </w:r>
          </w:p>
        </w:tc>
      </w:tr>
      <w:tr w14:paraId="0652F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396" w:type="dxa"/>
            <w:vMerge w:val="continue"/>
            <w:noWrap w:val="0"/>
            <w:vAlign w:val="top"/>
          </w:tcPr>
          <w:p w14:paraId="5C10E58E">
            <w:pPr>
              <w:spacing w:line="360" w:lineRule="auto"/>
              <w:rPr>
                <w:rFonts w:hint="eastAsia" w:ascii="宋体" w:hAnsi="宋体" w:eastAsia="宋体" w:cs="宋体"/>
                <w:color w:val="auto"/>
                <w:sz w:val="24"/>
                <w:szCs w:val="24"/>
                <w:lang w:val="en-US" w:eastAsia="en-US"/>
              </w:rPr>
            </w:pPr>
          </w:p>
        </w:tc>
        <w:tc>
          <w:tcPr>
            <w:tcW w:w="1475" w:type="dxa"/>
            <w:vMerge w:val="continue"/>
            <w:noWrap w:val="0"/>
            <w:vAlign w:val="top"/>
          </w:tcPr>
          <w:p w14:paraId="53A826E0">
            <w:pPr>
              <w:spacing w:line="360" w:lineRule="auto"/>
              <w:rPr>
                <w:rFonts w:hint="eastAsia" w:ascii="宋体" w:hAnsi="宋体" w:eastAsia="宋体" w:cs="宋体"/>
                <w:color w:val="auto"/>
                <w:sz w:val="24"/>
                <w:szCs w:val="24"/>
                <w:lang w:val="en-US" w:eastAsia="en-US"/>
              </w:rPr>
            </w:pPr>
          </w:p>
        </w:tc>
        <w:tc>
          <w:tcPr>
            <w:tcW w:w="1380" w:type="dxa"/>
            <w:noWrap w:val="0"/>
            <w:vAlign w:val="top"/>
          </w:tcPr>
          <w:p w14:paraId="48C86E22">
            <w:pPr>
              <w:spacing w:line="360" w:lineRule="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en-US"/>
              </w:rPr>
              <w:t>对本项目的重点和难点分析及解决措施（15分）</w:t>
            </w:r>
          </w:p>
        </w:tc>
        <w:tc>
          <w:tcPr>
            <w:tcW w:w="5610" w:type="dxa"/>
            <w:noWrap w:val="0"/>
            <w:vAlign w:val="top"/>
          </w:tcPr>
          <w:p w14:paraId="79096FE1">
            <w:pPr>
              <w:spacing w:line="360" w:lineRule="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一档（5分）：供应商对本项目重点、难点分析全面、合理，提出合理化建议和改进措施较简单；</w:t>
            </w:r>
          </w:p>
          <w:p w14:paraId="13DBAB0A">
            <w:pPr>
              <w:spacing w:line="360" w:lineRule="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二档（10分）：满足一档的基础上，供应商对本项目重点、难点分析全面、合理，提出合理化建议和改进措施较完整，基本可行。</w:t>
            </w:r>
          </w:p>
          <w:p w14:paraId="5E3D7D1D">
            <w:pPr>
              <w:spacing w:line="360" w:lineRule="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三档（15分）：满足二档的基础上，供应商对本项目重点、难点分析全面、合理，提出合理化建议和改进措施切实可行，针对性强，有特点，可实施性强。</w:t>
            </w:r>
          </w:p>
        </w:tc>
      </w:tr>
      <w:tr w14:paraId="0C24F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0" w:hRule="atLeast"/>
        </w:trPr>
        <w:tc>
          <w:tcPr>
            <w:tcW w:w="396" w:type="dxa"/>
            <w:vMerge w:val="restart"/>
            <w:tcBorders>
              <w:top w:val="single" w:color="auto" w:sz="4" w:space="0"/>
            </w:tcBorders>
            <w:noWrap w:val="0"/>
            <w:vAlign w:val="center"/>
          </w:tcPr>
          <w:p w14:paraId="4AF3B4A2">
            <w:pPr>
              <w:spacing w:line="360" w:lineRule="auto"/>
              <w:jc w:val="center"/>
              <w:rPr>
                <w:rFonts w:hint="eastAsia" w:ascii="宋体" w:hAnsi="宋体" w:eastAsia="宋体" w:cs="宋体"/>
                <w:color w:val="auto"/>
                <w:sz w:val="24"/>
                <w:szCs w:val="24"/>
                <w:lang w:val="en-US" w:eastAsia="zh-CN"/>
              </w:rPr>
            </w:pPr>
            <w:bookmarkStart w:id="62" w:name="OLE_LINK9" w:colFirst="3" w:colLast="3"/>
            <w:r>
              <w:rPr>
                <w:rFonts w:hint="eastAsia" w:ascii="宋体" w:hAnsi="宋体" w:eastAsia="宋体" w:cs="宋体"/>
                <w:color w:val="auto"/>
                <w:sz w:val="24"/>
                <w:szCs w:val="24"/>
                <w:lang w:val="en-US" w:eastAsia="zh-CN"/>
              </w:rPr>
              <w:t>3</w:t>
            </w:r>
          </w:p>
        </w:tc>
        <w:tc>
          <w:tcPr>
            <w:tcW w:w="1475" w:type="dxa"/>
            <w:vMerge w:val="restart"/>
            <w:tcBorders>
              <w:top w:val="single" w:color="auto" w:sz="4" w:space="0"/>
            </w:tcBorders>
            <w:noWrap w:val="0"/>
            <w:vAlign w:val="center"/>
          </w:tcPr>
          <w:p w14:paraId="4A26F823">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en-US"/>
              </w:rPr>
              <w:t>商务</w:t>
            </w:r>
            <w:r>
              <w:rPr>
                <w:rFonts w:hint="eastAsia" w:ascii="宋体" w:hAnsi="宋体" w:eastAsia="宋体" w:cs="宋体"/>
                <w:color w:val="auto"/>
                <w:sz w:val="24"/>
                <w:szCs w:val="24"/>
                <w:lang w:val="en-US" w:eastAsia="zh-CN"/>
              </w:rPr>
              <w:t>信誉</w:t>
            </w:r>
            <w:r>
              <w:rPr>
                <w:rFonts w:hint="eastAsia" w:ascii="宋体" w:hAnsi="宋体" w:eastAsia="宋体" w:cs="宋体"/>
                <w:color w:val="auto"/>
                <w:sz w:val="24"/>
                <w:szCs w:val="24"/>
                <w:lang w:val="en-US" w:eastAsia="en-US"/>
              </w:rPr>
              <w:t>分</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分）</w:t>
            </w:r>
          </w:p>
        </w:tc>
        <w:tc>
          <w:tcPr>
            <w:tcW w:w="1380" w:type="dxa"/>
            <w:tcBorders>
              <w:top w:val="single" w:color="auto" w:sz="4" w:space="0"/>
              <w:left w:val="single" w:color="auto" w:sz="4" w:space="0"/>
              <w:right w:val="single" w:color="auto" w:sz="4" w:space="0"/>
            </w:tcBorders>
            <w:noWrap w:val="0"/>
            <w:vAlign w:val="center"/>
          </w:tcPr>
          <w:p w14:paraId="7AE24459">
            <w:pPr>
              <w:spacing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项目团队分（满分</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分）</w:t>
            </w:r>
          </w:p>
        </w:tc>
        <w:tc>
          <w:tcPr>
            <w:tcW w:w="5610" w:type="dxa"/>
            <w:tcBorders>
              <w:top w:val="single" w:color="auto" w:sz="4" w:space="0"/>
              <w:left w:val="single" w:color="auto" w:sz="4" w:space="0"/>
              <w:bottom w:val="single" w:color="auto" w:sz="4" w:space="0"/>
              <w:right w:val="single" w:color="auto" w:sz="4" w:space="0"/>
            </w:tcBorders>
            <w:noWrap w:val="0"/>
            <w:vAlign w:val="top"/>
          </w:tcPr>
          <w:p w14:paraId="7703F1E1">
            <w:pPr>
              <w:spacing w:line="360" w:lineRule="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一档 (2分)：供应商在本项目中拟投入人员配备基本满足采购文件，拟投入的项目总负责人具有中级职称；其他配备人员中有</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人具有中级或以上职称；</w:t>
            </w:r>
          </w:p>
          <w:p w14:paraId="36350056">
            <w:pPr>
              <w:spacing w:line="360" w:lineRule="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二档（5分）：供应商在本项目中拟投入人员配备合理，拟投入的项目总负责人具有</w:t>
            </w:r>
            <w:r>
              <w:rPr>
                <w:rFonts w:hint="eastAsia" w:ascii="宋体" w:hAnsi="宋体" w:cs="宋体"/>
                <w:color w:val="auto"/>
                <w:sz w:val="24"/>
                <w:szCs w:val="24"/>
                <w:highlight w:val="none"/>
                <w:lang w:val="en-US" w:eastAsia="zh-CN"/>
              </w:rPr>
              <w:t>中级</w:t>
            </w:r>
            <w:r>
              <w:rPr>
                <w:rFonts w:hint="eastAsia" w:ascii="宋体" w:hAnsi="宋体" w:eastAsia="宋体" w:cs="宋体"/>
                <w:color w:val="auto"/>
                <w:sz w:val="24"/>
                <w:szCs w:val="24"/>
                <w:highlight w:val="none"/>
                <w:lang w:val="en-US" w:eastAsia="en-US"/>
              </w:rPr>
              <w:t>职称；其他配备人员中有</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人具有中级或以上职称；</w:t>
            </w:r>
          </w:p>
          <w:p w14:paraId="739EF389">
            <w:pPr>
              <w:spacing w:line="360" w:lineRule="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三档(8分)：供应商在本项目中拟投入人员配备充足，拟投入的项目总负责人具有</w:t>
            </w:r>
            <w:r>
              <w:rPr>
                <w:rFonts w:hint="eastAsia" w:ascii="宋体" w:hAnsi="宋体" w:cs="宋体"/>
                <w:color w:val="auto"/>
                <w:sz w:val="24"/>
                <w:szCs w:val="24"/>
                <w:highlight w:val="none"/>
                <w:lang w:val="en-US" w:eastAsia="zh-CN"/>
              </w:rPr>
              <w:t>副</w:t>
            </w:r>
            <w:r>
              <w:rPr>
                <w:rFonts w:hint="eastAsia" w:ascii="宋体" w:hAnsi="宋体" w:eastAsia="宋体" w:cs="宋体"/>
                <w:color w:val="auto"/>
                <w:sz w:val="24"/>
                <w:szCs w:val="24"/>
                <w:highlight w:val="none"/>
                <w:lang w:val="en-US" w:eastAsia="en-US"/>
              </w:rPr>
              <w:t>高级职称；其他配备人员中有</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人具有</w:t>
            </w:r>
            <w:r>
              <w:rPr>
                <w:rFonts w:hint="eastAsia" w:ascii="宋体" w:hAnsi="宋体" w:cs="宋体"/>
                <w:color w:val="auto"/>
                <w:sz w:val="24"/>
                <w:szCs w:val="24"/>
                <w:highlight w:val="none"/>
                <w:lang w:val="en-US" w:eastAsia="zh-CN"/>
              </w:rPr>
              <w:t>中级</w:t>
            </w:r>
            <w:r>
              <w:rPr>
                <w:rFonts w:hint="eastAsia" w:ascii="宋体" w:hAnsi="宋体" w:eastAsia="宋体" w:cs="宋体"/>
                <w:color w:val="auto"/>
                <w:sz w:val="24"/>
                <w:szCs w:val="24"/>
                <w:highlight w:val="none"/>
                <w:lang w:val="en-US" w:eastAsia="en-US"/>
              </w:rPr>
              <w:t>或以上职称；</w:t>
            </w:r>
          </w:p>
          <w:p w14:paraId="38D79151">
            <w:pPr>
              <w:spacing w:line="360" w:lineRule="auto"/>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val="en-US" w:eastAsia="en-US"/>
              </w:rPr>
              <w:t>注：①附相关专业人员职称证书证明材料复印件，职称专业为土地</w:t>
            </w:r>
            <w:r>
              <w:rPr>
                <w:rFonts w:hint="eastAsia" w:ascii="宋体" w:hAnsi="宋体" w:cs="宋体"/>
                <w:color w:val="auto"/>
                <w:sz w:val="24"/>
                <w:szCs w:val="24"/>
                <w:highlight w:val="none"/>
                <w:lang w:val="en-US" w:eastAsia="zh-CN"/>
              </w:rPr>
              <w:t>类、</w:t>
            </w:r>
            <w:r>
              <w:rPr>
                <w:rFonts w:hint="eastAsia" w:ascii="宋体" w:hAnsi="宋体" w:eastAsia="宋体" w:cs="宋体"/>
                <w:color w:val="auto"/>
                <w:sz w:val="24"/>
                <w:szCs w:val="24"/>
                <w:highlight w:val="none"/>
                <w:lang w:val="en-US" w:eastAsia="en-US"/>
              </w:rPr>
              <w:t>测绘类</w:t>
            </w:r>
            <w:r>
              <w:rPr>
                <w:rFonts w:hint="eastAsia" w:ascii="宋体" w:hAnsi="宋体" w:cs="宋体"/>
                <w:color w:val="auto"/>
                <w:sz w:val="24"/>
                <w:szCs w:val="24"/>
                <w:highlight w:val="none"/>
                <w:lang w:val="en-US" w:eastAsia="zh-CN"/>
              </w:rPr>
              <w:t>、水利类或工程类</w:t>
            </w:r>
            <w:r>
              <w:rPr>
                <w:rFonts w:hint="eastAsia" w:ascii="宋体" w:hAnsi="宋体" w:eastAsia="宋体" w:cs="宋体"/>
                <w:color w:val="auto"/>
                <w:sz w:val="24"/>
                <w:szCs w:val="24"/>
                <w:highlight w:val="none"/>
                <w:lang w:val="en-US" w:eastAsia="en-US"/>
              </w:rPr>
              <w:t>相关专业，以职称证记载的专业为准；②拟投入人员须提供投标单位为其缴纳的</w:t>
            </w:r>
            <w:bookmarkStart w:id="63" w:name="OLE_LINK4"/>
            <w:r>
              <w:rPr>
                <w:rFonts w:hint="eastAsia" w:ascii="宋体" w:hAnsi="宋体" w:eastAsia="宋体" w:cs="宋体"/>
                <w:color w:val="auto"/>
                <w:sz w:val="24"/>
                <w:szCs w:val="24"/>
                <w:highlight w:val="none"/>
                <w:lang w:val="en-US" w:eastAsia="en-US"/>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en-US"/>
              </w:rPr>
              <w:t>月份以来任意1个月的</w:t>
            </w:r>
            <w:bookmarkEnd w:id="63"/>
            <w:r>
              <w:rPr>
                <w:rFonts w:hint="eastAsia" w:ascii="宋体" w:hAnsi="宋体" w:eastAsia="宋体" w:cs="宋体"/>
                <w:color w:val="auto"/>
                <w:sz w:val="24"/>
                <w:szCs w:val="24"/>
                <w:highlight w:val="none"/>
                <w:lang w:val="en-US" w:eastAsia="en-US"/>
              </w:rPr>
              <w:t>社会保险为依据。</w:t>
            </w:r>
          </w:p>
        </w:tc>
      </w:tr>
      <w:bookmarkEnd w:id="62"/>
      <w:tr w14:paraId="7B676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396" w:type="dxa"/>
            <w:vMerge w:val="continue"/>
            <w:tcBorders>
              <w:bottom w:val="single" w:color="auto" w:sz="4" w:space="0"/>
            </w:tcBorders>
            <w:noWrap w:val="0"/>
            <w:vAlign w:val="top"/>
          </w:tcPr>
          <w:p w14:paraId="163FCB94">
            <w:pPr>
              <w:spacing w:line="360" w:lineRule="auto"/>
              <w:rPr>
                <w:rFonts w:hint="eastAsia" w:ascii="宋体" w:hAnsi="宋体" w:eastAsia="宋体" w:cs="宋体"/>
                <w:color w:val="auto"/>
                <w:sz w:val="24"/>
                <w:szCs w:val="24"/>
              </w:rPr>
            </w:pPr>
          </w:p>
        </w:tc>
        <w:tc>
          <w:tcPr>
            <w:tcW w:w="1475" w:type="dxa"/>
            <w:vMerge w:val="continue"/>
            <w:tcBorders>
              <w:bottom w:val="single" w:color="auto" w:sz="4" w:space="0"/>
            </w:tcBorders>
            <w:noWrap w:val="0"/>
            <w:vAlign w:val="top"/>
          </w:tcPr>
          <w:p w14:paraId="7D40BEA6">
            <w:pPr>
              <w:spacing w:line="360" w:lineRule="auto"/>
              <w:rPr>
                <w:rFonts w:hint="eastAsia" w:ascii="宋体" w:hAnsi="宋体" w:eastAsia="宋体" w:cs="宋体"/>
                <w:color w:val="auto"/>
                <w:sz w:val="24"/>
                <w:szCs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8B9D996">
            <w:pPr>
              <w:pStyle w:val="33"/>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2、业绩分（满分</w:t>
            </w:r>
            <w:r>
              <w:rPr>
                <w:rFonts w:hint="eastAsia"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分）</w:t>
            </w:r>
          </w:p>
          <w:p w14:paraId="7FCB3B1E">
            <w:pPr>
              <w:spacing w:line="360" w:lineRule="auto"/>
              <w:rPr>
                <w:rFonts w:hint="eastAsia" w:ascii="宋体" w:hAnsi="宋体" w:eastAsia="宋体" w:cs="宋体"/>
                <w:color w:val="auto"/>
                <w:kern w:val="2"/>
                <w:sz w:val="24"/>
                <w:szCs w:val="24"/>
                <w:highlight w:val="none"/>
                <w:lang w:val="en-US" w:eastAsia="en-US" w:bidi="ar-SA"/>
              </w:rPr>
            </w:pPr>
          </w:p>
        </w:tc>
        <w:tc>
          <w:tcPr>
            <w:tcW w:w="5610" w:type="dxa"/>
            <w:tcBorders>
              <w:top w:val="single" w:color="auto" w:sz="4" w:space="0"/>
              <w:left w:val="single" w:color="auto" w:sz="4" w:space="0"/>
              <w:bottom w:val="single" w:color="auto" w:sz="4" w:space="0"/>
              <w:right w:val="single" w:color="auto" w:sz="4" w:space="0"/>
            </w:tcBorders>
            <w:noWrap w:val="0"/>
            <w:vAlign w:val="top"/>
          </w:tcPr>
          <w:p w14:paraId="2C99CE9D">
            <w:pPr>
              <w:widowControl/>
              <w:spacing w:line="360" w:lineRule="auto"/>
              <w:ind w:firstLine="480" w:firstLineChars="200"/>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en-US" w:bidi="ar-SA"/>
              </w:rPr>
              <w:t>自20</w:t>
            </w:r>
            <w:r>
              <w:rPr>
                <w:rFonts w:hint="eastAsia" w:ascii="宋体" w:hAnsi="宋体" w:eastAsia="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en-US" w:eastAsia="en-US" w:bidi="ar-SA"/>
              </w:rPr>
              <w:t>年</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en-US" w:bidi="ar-SA"/>
              </w:rPr>
              <w:t>月以来（含</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en-US" w:bidi="ar-SA"/>
              </w:rPr>
              <w:t>月）</w:t>
            </w:r>
            <w:r>
              <w:rPr>
                <w:rFonts w:hint="eastAsia" w:ascii="宋体" w:hAnsi="宋体" w:eastAsia="宋体" w:cs="宋体"/>
                <w:color w:val="auto"/>
                <w:kern w:val="2"/>
                <w:sz w:val="24"/>
                <w:szCs w:val="24"/>
                <w:highlight w:val="none"/>
                <w:lang w:val="en-US" w:eastAsia="zh-CN" w:bidi="ar-SA"/>
              </w:rPr>
              <w:t>承</w:t>
            </w:r>
            <w:r>
              <w:rPr>
                <w:rFonts w:hint="eastAsia" w:ascii="宋体" w:hAnsi="宋体" w:eastAsia="宋体" w:cs="宋体"/>
                <w:color w:val="auto"/>
                <w:kern w:val="2"/>
                <w:sz w:val="24"/>
                <w:szCs w:val="24"/>
                <w:highlight w:val="none"/>
                <w:lang w:val="en-US" w:eastAsia="en-US" w:bidi="ar-SA"/>
              </w:rPr>
              <w:t>接</w:t>
            </w:r>
            <w:r>
              <w:rPr>
                <w:rFonts w:hint="eastAsia" w:ascii="宋体" w:hAnsi="宋体" w:cs="宋体"/>
                <w:color w:val="auto"/>
                <w:kern w:val="2"/>
                <w:sz w:val="24"/>
                <w:szCs w:val="24"/>
                <w:highlight w:val="none"/>
                <w:lang w:val="en-US" w:eastAsia="zh-CN" w:bidi="ar-SA"/>
              </w:rPr>
              <w:t>过</w:t>
            </w:r>
            <w:r>
              <w:rPr>
                <w:rFonts w:hint="eastAsia" w:ascii="宋体" w:hAnsi="宋体" w:eastAsia="宋体" w:cs="宋体"/>
                <w:color w:val="auto"/>
                <w:kern w:val="2"/>
                <w:sz w:val="24"/>
                <w:szCs w:val="24"/>
                <w:highlight w:val="none"/>
                <w:lang w:val="en-US" w:eastAsia="en-US" w:bidi="ar-SA"/>
              </w:rPr>
              <w:t>的同类项目业绩</w:t>
            </w:r>
            <w:r>
              <w:rPr>
                <w:rFonts w:hint="eastAsia" w:ascii="宋体" w:hAnsi="宋体" w:eastAsia="宋体" w:cs="宋体"/>
                <w:color w:val="auto"/>
                <w:kern w:val="2"/>
                <w:sz w:val="24"/>
                <w:szCs w:val="24"/>
                <w:highlight w:val="none"/>
                <w:lang w:val="en-US" w:eastAsia="zh-CN" w:bidi="ar-SA"/>
              </w:rPr>
              <w:t>（包括高标准农田工程复核</w:t>
            </w:r>
            <w:r>
              <w:rPr>
                <w:rFonts w:hint="eastAsia" w:ascii="宋体" w:hAnsi="宋体" w:cs="宋体"/>
                <w:color w:val="auto"/>
                <w:kern w:val="2"/>
                <w:sz w:val="24"/>
                <w:szCs w:val="24"/>
                <w:highlight w:val="none"/>
                <w:lang w:val="en-US" w:eastAsia="zh-CN" w:bidi="ar-SA"/>
              </w:rPr>
              <w:t>类</w:t>
            </w:r>
            <w:r>
              <w:rPr>
                <w:rFonts w:hint="eastAsia" w:ascii="宋体" w:hAnsi="宋体" w:eastAsia="宋体" w:cs="宋体"/>
                <w:color w:val="auto"/>
                <w:kern w:val="2"/>
                <w:sz w:val="24"/>
                <w:szCs w:val="24"/>
                <w:highlight w:val="none"/>
                <w:lang w:val="en-US" w:eastAsia="zh-CN" w:bidi="ar-SA"/>
              </w:rPr>
              <w:t>、耕地质量等级评定</w:t>
            </w:r>
            <w:r>
              <w:rPr>
                <w:rFonts w:hint="eastAsia" w:ascii="宋体" w:hAnsi="宋体" w:cs="宋体"/>
                <w:color w:val="auto"/>
                <w:kern w:val="2"/>
                <w:sz w:val="24"/>
                <w:szCs w:val="24"/>
                <w:highlight w:val="none"/>
                <w:lang w:val="en-US" w:eastAsia="zh-CN" w:bidi="ar-SA"/>
              </w:rPr>
              <w:t>类</w:t>
            </w:r>
            <w:r>
              <w:rPr>
                <w:rFonts w:hint="eastAsia" w:ascii="宋体" w:hAnsi="宋体" w:eastAsia="宋体" w:cs="宋体"/>
                <w:color w:val="auto"/>
                <w:kern w:val="2"/>
                <w:sz w:val="24"/>
                <w:szCs w:val="24"/>
                <w:highlight w:val="none"/>
                <w:lang w:val="en-US" w:eastAsia="zh-CN" w:bidi="ar-SA"/>
              </w:rPr>
              <w:t>、高标准农田验收</w:t>
            </w:r>
            <w:r>
              <w:rPr>
                <w:rFonts w:hint="eastAsia" w:ascii="宋体" w:hAnsi="宋体" w:cs="宋体"/>
                <w:color w:val="auto"/>
                <w:kern w:val="2"/>
                <w:sz w:val="24"/>
                <w:szCs w:val="24"/>
                <w:highlight w:val="none"/>
                <w:lang w:val="en-US" w:eastAsia="zh-CN" w:bidi="ar-SA"/>
              </w:rPr>
              <w:t>类</w:t>
            </w:r>
            <w:r>
              <w:rPr>
                <w:rFonts w:hint="eastAsia" w:ascii="宋体" w:hAnsi="宋体" w:eastAsia="宋体" w:cs="宋体"/>
                <w:color w:val="auto"/>
                <w:kern w:val="2"/>
                <w:sz w:val="24"/>
                <w:szCs w:val="24"/>
                <w:highlight w:val="none"/>
                <w:lang w:val="en-US" w:eastAsia="zh-CN" w:bidi="ar-SA"/>
              </w:rPr>
              <w:t>等类似项目业绩）</w:t>
            </w:r>
            <w:r>
              <w:rPr>
                <w:rFonts w:hint="eastAsia" w:ascii="宋体" w:hAnsi="宋体" w:eastAsia="宋体" w:cs="宋体"/>
                <w:color w:val="auto"/>
                <w:kern w:val="2"/>
                <w:sz w:val="24"/>
                <w:szCs w:val="24"/>
                <w:highlight w:val="none"/>
                <w:lang w:val="en-US" w:eastAsia="en-US" w:bidi="ar-SA"/>
              </w:rPr>
              <w:t>。每个得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en-US" w:bidi="ar-SA"/>
              </w:rPr>
              <w:t>分，满分</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en-US" w:bidi="ar-SA"/>
              </w:rPr>
              <w:t>分。</w:t>
            </w:r>
          </w:p>
          <w:p w14:paraId="7DC77647">
            <w:pPr>
              <w:widowControl/>
              <w:spacing w:line="360" w:lineRule="auto"/>
              <w:ind w:firstLine="480" w:firstLineChars="200"/>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en-US" w:bidi="ar-SA"/>
              </w:rPr>
              <w:t>提供中标</w:t>
            </w:r>
            <w:r>
              <w:rPr>
                <w:rFonts w:hint="eastAsia" w:ascii="宋体" w:hAnsi="宋体" w:eastAsia="宋体" w:cs="宋体"/>
                <w:color w:val="auto"/>
                <w:kern w:val="2"/>
                <w:sz w:val="24"/>
                <w:szCs w:val="24"/>
                <w:highlight w:val="none"/>
                <w:lang w:val="en-US" w:eastAsia="zh-CN" w:bidi="ar-SA"/>
              </w:rPr>
              <w:t>（成交）</w:t>
            </w:r>
            <w:r>
              <w:rPr>
                <w:rFonts w:hint="eastAsia" w:ascii="宋体" w:hAnsi="宋体" w:eastAsia="宋体" w:cs="宋体"/>
                <w:color w:val="auto"/>
                <w:kern w:val="2"/>
                <w:sz w:val="24"/>
                <w:szCs w:val="24"/>
                <w:highlight w:val="none"/>
                <w:lang w:val="en-US" w:eastAsia="en-US" w:bidi="ar-SA"/>
              </w:rPr>
              <w:t>通知书</w:t>
            </w:r>
            <w:r>
              <w:rPr>
                <w:rFonts w:hint="eastAsia" w:ascii="宋体" w:hAnsi="宋体" w:eastAsia="宋体" w:cs="宋体"/>
                <w:color w:val="auto"/>
                <w:kern w:val="2"/>
                <w:sz w:val="24"/>
                <w:szCs w:val="24"/>
                <w:highlight w:val="none"/>
                <w:lang w:val="en-US" w:eastAsia="zh-CN" w:bidi="ar-SA"/>
              </w:rPr>
              <w:t>或</w:t>
            </w:r>
            <w:r>
              <w:rPr>
                <w:rFonts w:hint="eastAsia" w:ascii="宋体" w:hAnsi="宋体" w:eastAsia="宋体" w:cs="宋体"/>
                <w:color w:val="auto"/>
                <w:kern w:val="2"/>
                <w:sz w:val="24"/>
                <w:szCs w:val="24"/>
                <w:highlight w:val="none"/>
                <w:lang w:val="en-US" w:eastAsia="en-US" w:bidi="ar-SA"/>
              </w:rPr>
              <w:t>合同复印件</w:t>
            </w:r>
            <w:r>
              <w:rPr>
                <w:rFonts w:hint="eastAsia" w:ascii="宋体" w:hAnsi="宋体" w:eastAsia="宋体" w:cs="宋体"/>
                <w:color w:val="auto"/>
                <w:kern w:val="2"/>
                <w:sz w:val="24"/>
                <w:szCs w:val="24"/>
                <w:highlight w:val="none"/>
                <w:lang w:val="en-US" w:eastAsia="zh-CN" w:bidi="ar-SA"/>
              </w:rPr>
              <w:t>，否则不予计分。</w:t>
            </w:r>
          </w:p>
        </w:tc>
      </w:tr>
    </w:tbl>
    <w:p w14:paraId="1281BCB8">
      <w:pPr>
        <w:spacing w:line="42" w:lineRule="exact"/>
        <w:rPr>
          <w:rFonts w:hint="eastAsia" w:ascii="宋体" w:hAnsi="宋体" w:eastAsia="宋体" w:cs="宋体"/>
          <w:color w:val="auto"/>
          <w:sz w:val="24"/>
          <w:szCs w:val="24"/>
          <w:highlight w:val="none"/>
        </w:rPr>
      </w:pPr>
    </w:p>
    <w:p w14:paraId="309CC4B6">
      <w:pPr>
        <w:pStyle w:val="24"/>
        <w:keepNext w:val="0"/>
        <w:keepLines w:val="0"/>
        <w:pageBreakBefore w:val="0"/>
        <w:widowControl w:val="0"/>
        <w:kinsoku/>
        <w:wordWrap/>
        <w:overflowPunct/>
        <w:topLinePunct w:val="0"/>
        <w:autoSpaceDE w:val="0"/>
        <w:autoSpaceDN w:val="0"/>
        <w:bidi w:val="0"/>
        <w:adjustRightInd w:val="0"/>
        <w:snapToGrid/>
        <w:spacing w:before="290" w:line="260" w:lineRule="exact"/>
        <w:ind w:left="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总得分</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3</w:t>
      </w:r>
      <w:r>
        <w:rPr>
          <w:rFonts w:hint="eastAsia" w:ascii="宋体" w:hAnsi="宋体" w:eastAsia="宋体" w:cs="宋体"/>
          <w:color w:val="auto"/>
          <w:spacing w:val="16"/>
          <w:sz w:val="24"/>
          <w:szCs w:val="24"/>
          <w:highlight w:val="none"/>
        </w:rPr>
        <w:t xml:space="preserve"> </w:t>
      </w:r>
    </w:p>
    <w:p w14:paraId="08D3AC4C">
      <w:pPr>
        <w:pStyle w:val="24"/>
        <w:keepNext w:val="0"/>
        <w:keepLines w:val="0"/>
        <w:pageBreakBefore w:val="0"/>
        <w:widowControl w:val="0"/>
        <w:kinsoku/>
        <w:wordWrap/>
        <w:overflowPunct/>
        <w:topLinePunct w:val="0"/>
        <w:autoSpaceDE w:val="0"/>
        <w:autoSpaceDN w:val="0"/>
        <w:bidi w:val="0"/>
        <w:adjustRightInd w:val="0"/>
        <w:snapToGrid/>
        <w:spacing w:before="298" w:line="260" w:lineRule="exact"/>
        <w:ind w:left="5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三、</w:t>
      </w:r>
      <w:r>
        <w:rPr>
          <w:rFonts w:hint="eastAsia" w:ascii="宋体" w:hAnsi="宋体" w:eastAsia="宋体" w:cs="宋体"/>
          <w:color w:val="auto"/>
          <w:spacing w:val="10"/>
          <w:sz w:val="24"/>
          <w:szCs w:val="24"/>
          <w:highlight w:val="none"/>
          <w:lang w:eastAsia="zh-CN"/>
        </w:rPr>
        <w:t>成交</w:t>
      </w:r>
      <w:r>
        <w:rPr>
          <w:rFonts w:hint="eastAsia" w:ascii="宋体" w:hAnsi="宋体" w:eastAsia="宋体" w:cs="宋体"/>
          <w:color w:val="auto"/>
          <w:spacing w:val="10"/>
          <w:sz w:val="24"/>
          <w:szCs w:val="24"/>
          <w:highlight w:val="none"/>
        </w:rPr>
        <w:t>候选人推荐原则</w:t>
      </w:r>
    </w:p>
    <w:p w14:paraId="041F7684">
      <w:pPr>
        <w:pStyle w:val="24"/>
        <w:keepNext w:val="0"/>
        <w:keepLines w:val="0"/>
        <w:pageBreakBefore w:val="0"/>
        <w:widowControl w:val="0"/>
        <w:kinsoku/>
        <w:wordWrap/>
        <w:overflowPunct/>
        <w:topLinePunct w:val="0"/>
        <w:bidi w:val="0"/>
        <w:adjustRightInd w:val="0"/>
        <w:snapToGrid/>
        <w:spacing w:before="162" w:line="420" w:lineRule="exact"/>
        <w:ind w:left="120" w:right="127" w:firstLine="41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磋商小组</w:t>
      </w:r>
      <w:r>
        <w:rPr>
          <w:rFonts w:hint="eastAsia" w:ascii="宋体" w:hAnsi="宋体" w:eastAsia="宋体" w:cs="宋体"/>
          <w:color w:val="auto"/>
          <w:spacing w:val="10"/>
          <w:sz w:val="24"/>
          <w:szCs w:val="24"/>
          <w:highlight w:val="none"/>
        </w:rPr>
        <w:t>将根据总得分由高到低排列次序并推荐</w:t>
      </w:r>
      <w:r>
        <w:rPr>
          <w:rFonts w:hint="eastAsia" w:ascii="宋体" w:hAnsi="宋体" w:eastAsia="宋体" w:cs="宋体"/>
          <w:color w:val="auto"/>
          <w:spacing w:val="10"/>
          <w:sz w:val="24"/>
          <w:szCs w:val="24"/>
          <w:highlight w:val="none"/>
          <w:lang w:eastAsia="zh-CN"/>
        </w:rPr>
        <w:t>成交</w:t>
      </w:r>
      <w:r>
        <w:rPr>
          <w:rFonts w:hint="eastAsia" w:ascii="宋体" w:hAnsi="宋体" w:eastAsia="宋体" w:cs="宋体"/>
          <w:color w:val="auto"/>
          <w:spacing w:val="9"/>
          <w:sz w:val="24"/>
          <w:szCs w:val="24"/>
          <w:highlight w:val="none"/>
        </w:rPr>
        <w:t>候选供应商。得分相同的，</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9"/>
          <w:sz w:val="24"/>
          <w:szCs w:val="24"/>
          <w:highlight w:val="none"/>
        </w:rPr>
        <w:t>以</w:t>
      </w:r>
      <w:r>
        <w:rPr>
          <w:rFonts w:hint="eastAsia" w:ascii="宋体" w:hAnsi="宋体" w:eastAsia="宋体" w:cs="宋体"/>
          <w:color w:val="auto"/>
          <w:spacing w:val="9"/>
          <w:sz w:val="24"/>
          <w:szCs w:val="24"/>
          <w:highlight w:val="none"/>
          <w:lang w:eastAsia="zh-CN"/>
        </w:rPr>
        <w:t>竞标</w:t>
      </w:r>
      <w:r>
        <w:rPr>
          <w:rFonts w:hint="eastAsia" w:ascii="宋体" w:hAnsi="宋体" w:eastAsia="宋体" w:cs="宋体"/>
          <w:color w:val="auto"/>
          <w:spacing w:val="9"/>
          <w:sz w:val="24"/>
          <w:szCs w:val="24"/>
          <w:highlight w:val="none"/>
        </w:rPr>
        <w:t>报价</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pacing w:val="10"/>
          <w:sz w:val="24"/>
          <w:szCs w:val="24"/>
          <w:highlight w:val="none"/>
        </w:rPr>
        <w:t>由低到高顺序排列。得分相同且</w:t>
      </w:r>
      <w:r>
        <w:rPr>
          <w:rFonts w:hint="eastAsia" w:ascii="宋体" w:hAnsi="宋体" w:eastAsia="宋体" w:cs="宋体"/>
          <w:color w:val="auto"/>
          <w:spacing w:val="10"/>
          <w:sz w:val="24"/>
          <w:szCs w:val="24"/>
          <w:highlight w:val="none"/>
          <w:lang w:eastAsia="zh-CN"/>
        </w:rPr>
        <w:t>竞标</w:t>
      </w:r>
      <w:r>
        <w:rPr>
          <w:rFonts w:hint="eastAsia" w:ascii="宋体" w:hAnsi="宋体" w:eastAsia="宋体" w:cs="宋体"/>
          <w:color w:val="auto"/>
          <w:spacing w:val="10"/>
          <w:sz w:val="24"/>
          <w:szCs w:val="24"/>
          <w:highlight w:val="none"/>
        </w:rPr>
        <w:t>报价相同的并列。</w:t>
      </w:r>
      <w:r>
        <w:rPr>
          <w:rFonts w:hint="eastAsia" w:ascii="宋体" w:hAnsi="宋体" w:eastAsia="宋体" w:cs="宋体"/>
          <w:color w:val="auto"/>
          <w:spacing w:val="9"/>
          <w:sz w:val="24"/>
          <w:szCs w:val="24"/>
          <w:highlight w:val="none"/>
          <w:lang w:eastAsia="zh-CN"/>
        </w:rPr>
        <w:t>响应</w:t>
      </w:r>
      <w:r>
        <w:rPr>
          <w:rFonts w:hint="eastAsia" w:ascii="宋体" w:hAnsi="宋体" w:eastAsia="宋体" w:cs="宋体"/>
          <w:color w:val="auto"/>
          <w:spacing w:val="9"/>
          <w:sz w:val="24"/>
          <w:szCs w:val="24"/>
          <w:highlight w:val="none"/>
        </w:rPr>
        <w:t>文件满足</w:t>
      </w:r>
      <w:r>
        <w:rPr>
          <w:rFonts w:hint="eastAsia" w:ascii="宋体" w:hAnsi="宋体" w:eastAsia="宋体" w:cs="宋体"/>
          <w:color w:val="auto"/>
          <w:spacing w:val="9"/>
          <w:sz w:val="24"/>
          <w:szCs w:val="24"/>
          <w:highlight w:val="none"/>
          <w:lang w:eastAsia="zh-CN"/>
        </w:rPr>
        <w:t>采购</w:t>
      </w:r>
      <w:r>
        <w:rPr>
          <w:rFonts w:hint="eastAsia" w:ascii="宋体" w:hAnsi="宋体" w:eastAsia="宋体" w:cs="宋体"/>
          <w:color w:val="auto"/>
          <w:spacing w:val="9"/>
          <w:sz w:val="24"/>
          <w:szCs w:val="24"/>
          <w:highlight w:val="none"/>
        </w:rPr>
        <w:t>文件全部实质性要求，且按</w:t>
      </w:r>
      <w:r>
        <w:rPr>
          <w:rFonts w:hint="eastAsia" w:ascii="宋体" w:hAnsi="宋体" w:eastAsia="宋体" w:cs="宋体"/>
          <w:color w:val="auto"/>
          <w:spacing w:val="11"/>
          <w:sz w:val="24"/>
          <w:szCs w:val="24"/>
          <w:highlight w:val="none"/>
        </w:rPr>
        <w:t>照评审因素的量化指标评审得分最高的</w:t>
      </w:r>
      <w:r>
        <w:rPr>
          <w:rFonts w:hint="eastAsia" w:ascii="宋体" w:hAnsi="宋体" w:eastAsia="宋体" w:cs="宋体"/>
          <w:color w:val="auto"/>
          <w:spacing w:val="11"/>
          <w:sz w:val="24"/>
          <w:szCs w:val="24"/>
          <w:highlight w:val="none"/>
          <w:lang w:eastAsia="zh-CN"/>
        </w:rPr>
        <w:t>竞标</w:t>
      </w:r>
      <w:r>
        <w:rPr>
          <w:rFonts w:hint="eastAsia" w:ascii="宋体" w:hAnsi="宋体" w:eastAsia="宋体" w:cs="宋体"/>
          <w:color w:val="auto"/>
          <w:spacing w:val="11"/>
          <w:sz w:val="24"/>
          <w:szCs w:val="24"/>
          <w:highlight w:val="none"/>
        </w:rPr>
        <w:t>人为排名第一的</w:t>
      </w:r>
      <w:r>
        <w:rPr>
          <w:rFonts w:hint="eastAsia" w:ascii="宋体" w:hAnsi="宋体" w:eastAsia="宋体" w:cs="宋体"/>
          <w:color w:val="auto"/>
          <w:spacing w:val="10"/>
          <w:sz w:val="24"/>
          <w:szCs w:val="24"/>
          <w:highlight w:val="none"/>
          <w:lang w:eastAsia="zh-CN"/>
        </w:rPr>
        <w:t>成交</w:t>
      </w:r>
      <w:r>
        <w:rPr>
          <w:rFonts w:hint="eastAsia" w:ascii="宋体" w:hAnsi="宋体" w:eastAsia="宋体" w:cs="宋体"/>
          <w:color w:val="auto"/>
          <w:spacing w:val="10"/>
          <w:sz w:val="24"/>
          <w:szCs w:val="24"/>
          <w:highlight w:val="none"/>
        </w:rPr>
        <w:t>候选人</w:t>
      </w:r>
      <w:r>
        <w:rPr>
          <w:rFonts w:hint="eastAsia" w:ascii="宋体" w:hAnsi="宋体" w:eastAsia="宋体" w:cs="宋体"/>
          <w:color w:val="auto"/>
          <w:spacing w:val="8"/>
          <w:sz w:val="24"/>
          <w:szCs w:val="24"/>
          <w:highlight w:val="none"/>
        </w:rPr>
        <w:t>。</w:t>
      </w:r>
    </w:p>
    <w:p w14:paraId="30D75625">
      <w:pPr>
        <w:keepNext w:val="0"/>
        <w:keepLines w:val="0"/>
        <w:pageBreakBefore w:val="0"/>
        <w:widowControl w:val="0"/>
        <w:kinsoku/>
        <w:wordWrap/>
        <w:overflowPunct/>
        <w:topLinePunct w:val="0"/>
        <w:bidi w:val="0"/>
        <w:adjustRightInd w:val="0"/>
        <w:snapToGrid/>
        <w:spacing w:line="420" w:lineRule="exact"/>
        <w:textAlignment w:val="auto"/>
        <w:rPr>
          <w:rFonts w:hint="eastAsia" w:ascii="仿宋" w:hAnsi="仿宋" w:eastAsia="仿宋" w:cs="仿宋"/>
          <w:color w:val="auto"/>
          <w:sz w:val="21"/>
          <w:szCs w:val="21"/>
          <w:highlight w:val="none"/>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3C067144">
      <w:pPr>
        <w:pStyle w:val="393"/>
        <w:spacing w:before="0"/>
        <w:ind w:firstLine="643"/>
        <w:jc w:val="center"/>
        <w:outlineLvl w:val="1"/>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35862B8">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0551F6AB">
      <w:pPr>
        <w:adjustRightInd/>
        <w:spacing w:line="360" w:lineRule="auto"/>
        <w:rPr>
          <w:rFonts w:cs="Arial" w:asciiTheme="minorEastAsia" w:hAnsiTheme="minorEastAsia" w:eastAsiaTheme="minorEastAsia"/>
          <w:color w:val="auto"/>
          <w:kern w:val="0"/>
          <w:sz w:val="24"/>
        </w:rPr>
      </w:pPr>
    </w:p>
    <w:p w14:paraId="7E3C3100">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二、磋商小组的组成</w:t>
      </w:r>
    </w:p>
    <w:p w14:paraId="28F7161B">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D14EFE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F77ACD9">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3178355">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380276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17E652F2">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5EAC5E7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6F2002F3">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41777A0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55F6FE3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5205BD99">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797CA19B">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6C37BB4F">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4B40D98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45F5C014">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64CE00E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27038D1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070E874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13D0E17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4CDACB8A">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02CB57A8">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14:paraId="671C742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32B18AE8">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4344A24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7DC82E8A">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321BF12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0F822CA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97A7F9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4532DD24">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440463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71D6807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2E4F46E9">
      <w:pPr>
        <w:pStyle w:val="393"/>
        <w:spacing w:before="0"/>
        <w:ind w:firstLine="0" w:firstLineChars="0"/>
        <w:rPr>
          <w:rFonts w:asciiTheme="minorEastAsia" w:hAnsiTheme="minorEastAsia" w:eastAsiaTheme="minorEastAsia"/>
          <w:b/>
          <w:color w:val="auto"/>
        </w:rPr>
      </w:pPr>
    </w:p>
    <w:p w14:paraId="4C6C6CDE">
      <w:pPr>
        <w:pStyle w:val="393"/>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62BFDED4">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74B1A2F5">
      <w:pPr>
        <w:pStyle w:val="393"/>
        <w:spacing w:before="0"/>
        <w:ind w:firstLine="0" w:firstLineChars="0"/>
        <w:rPr>
          <w:rFonts w:asciiTheme="minorEastAsia" w:hAnsiTheme="minorEastAsia" w:eastAsiaTheme="minorEastAsia"/>
          <w:b/>
          <w:color w:val="auto"/>
        </w:rPr>
      </w:pPr>
    </w:p>
    <w:p w14:paraId="3F7CA2E0">
      <w:pPr>
        <w:pStyle w:val="393"/>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92B4F60">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B5E90F0">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0967BD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306199C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030C3ED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64F77D3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E2F3CE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585D9C1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132EF4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226FFF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1227E1A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6EBC555">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50910412">
      <w:pPr>
        <w:pStyle w:val="25"/>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5BFDB3B9">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2975A23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7DDEFA2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34120F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02AA3E7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4151292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80E267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44FD27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0A29D66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3EE5C23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3C8B791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8B3660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1E05A19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1AE54C3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2B9A724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3.15《最后报价一览表》填写不完整或字迹不能辨认或有漏项的；</w:t>
      </w:r>
    </w:p>
    <w:p w14:paraId="6EE775B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3.16供应商对根据修正原则修正后的最后报价不确认的；</w:t>
      </w:r>
    </w:p>
    <w:p w14:paraId="45ECBF6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3.17供应商提供虚假材料响应的（包括但不限于以下情节）；</w:t>
      </w:r>
    </w:p>
    <w:p w14:paraId="5D5165B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3.17.1使用伪造、变造的许可证件；</w:t>
      </w:r>
    </w:p>
    <w:p w14:paraId="2BF1F85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3.17.2提供虚假的财务状况或者业绩；</w:t>
      </w:r>
    </w:p>
    <w:p w14:paraId="122B4C6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3.17.3提供虚假的项目负责人或者主要技术人员简历、劳动关系证明；</w:t>
      </w:r>
    </w:p>
    <w:p w14:paraId="3BB750F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3.17.4提供虚假的信用状况；</w:t>
      </w:r>
    </w:p>
    <w:p w14:paraId="179DA89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3.17.5其他弄虚作假的行为。</w:t>
      </w:r>
    </w:p>
    <w:p w14:paraId="0ABEBBBF">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3.18供应商有恶意串通、妨碍其他供应商的竞争行为、损害采购人或者其他供应商的合法权益情形的。</w:t>
      </w:r>
    </w:p>
    <w:p w14:paraId="24B15D5B">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568C708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3.18.1供应商直接或者间接从采购人或者采购代理机构处获得其他供应商的相关情况并修改其响应文件；</w:t>
      </w:r>
    </w:p>
    <w:p w14:paraId="279F73A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3.18.2供应商按照采购人或者采购代理机构的授意撤换、修改投标文件或者响应文件；</w:t>
      </w:r>
    </w:p>
    <w:p w14:paraId="5DE6028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3.18.3供应商之间协商报价、技术方案等投标文件或者响应文件的实质性内容；</w:t>
      </w:r>
    </w:p>
    <w:p w14:paraId="60A72B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3.18.4属于同一集团、协会、商会等组织成员的供应商按照该组织要求协同参加政府采购活动；</w:t>
      </w:r>
    </w:p>
    <w:p w14:paraId="7849328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3.18.5供应商之间事先约定由某一特定供应商中标、成交；</w:t>
      </w:r>
    </w:p>
    <w:p w14:paraId="1D794B2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3.18.6供应商之间商定部分供应商放弃参加政府采购活动或者放弃中标、成交；</w:t>
      </w:r>
    </w:p>
    <w:p w14:paraId="6D66258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3.18.7供应商与采购人或者采购代理机构之间、供应商相互之间，为谋求特定供应商中标、成交或者排斥其他供应商的其他串通行为。</w:t>
      </w:r>
    </w:p>
    <w:p w14:paraId="7298481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3.18.8不同供应商的响应文件由同一单位或者个人编制；</w:t>
      </w:r>
    </w:p>
    <w:p w14:paraId="26E7135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3.18.9不同供应商委托同一单位或者个人办理响应事宜；</w:t>
      </w:r>
    </w:p>
    <w:p w14:paraId="026997B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3.18.10不同供应商的响应文件载明的项目管理成员或者联系人员为同一人；</w:t>
      </w:r>
    </w:p>
    <w:p w14:paraId="2C06DBA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3.18.11不同供应商的响应文件异常一致或者最后报价呈规律性差异。</w:t>
      </w:r>
    </w:p>
    <w:p w14:paraId="4B0F4A5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3.19供应商仅提交备份响应文件，没有在电子交易平台传输提交响应文件的，响应无效；</w:t>
      </w:r>
    </w:p>
    <w:p w14:paraId="3963EA2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3.20法律、法规、规章（适用本市的）及省级以上规范性文件（适用本市的）规定的其他无效情形。</w:t>
      </w:r>
    </w:p>
    <w:p w14:paraId="18BB95AA">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22387BB9">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出现下列情形之一的，采购代理机构应当终止竞争性磋商采购活动，通过电子交易平台发布项目终止公告并说明原因，重新开展采购活动：</w:t>
      </w:r>
    </w:p>
    <w:p w14:paraId="63BE7AB7">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1CCFBD7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28D4BD0C">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0DAEABB3">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D22799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3F41F87F">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rPr>
        <w:t>采购代理机构有权对磋商小组各成员的评分情况和评审意见进行合理性和合规性审查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DA2CA37">
      <w:pPr>
        <w:pStyle w:val="393"/>
        <w:spacing w:before="0"/>
        <w:ind w:firstLine="0" w:firstLineChars="0"/>
        <w:rPr>
          <w:rFonts w:cs="仿宋_GB2312" w:asciiTheme="minorEastAsia" w:hAnsiTheme="minorEastAsia" w:eastAsiaTheme="minorEastAsia"/>
          <w:b/>
          <w:color w:val="auto"/>
        </w:rPr>
      </w:pPr>
    </w:p>
    <w:p w14:paraId="6A9F1926">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0B60CA5E">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3C111FF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14:paraId="4BD9CA0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2D5E2CC">
      <w:pPr>
        <w:spacing w:line="360" w:lineRule="auto"/>
        <w:jc w:val="center"/>
        <w:outlineLvl w:val="0"/>
        <w:rPr>
          <w:rFonts w:cs="仿宋_GB2312" w:asciiTheme="minorEastAsia" w:hAnsiTheme="minorEastAsia" w:eastAsiaTheme="minorEastAsia"/>
          <w:b/>
          <w:color w:val="auto"/>
          <w:sz w:val="36"/>
          <w:szCs w:val="36"/>
        </w:rPr>
      </w:pPr>
      <w:bookmarkStart w:id="64" w:name="_Toc16435"/>
      <w:r>
        <w:rPr>
          <w:rFonts w:hint="eastAsia" w:cs="仿宋_GB2312" w:asciiTheme="minorEastAsia" w:hAnsiTheme="minorEastAsia" w:eastAsiaTheme="minorEastAsia"/>
          <w:b/>
          <w:color w:val="auto"/>
          <w:sz w:val="36"/>
          <w:szCs w:val="36"/>
        </w:rPr>
        <w:t>第六部分</w:t>
      </w:r>
      <w:bookmarkEnd w:id="58"/>
      <w:r>
        <w:rPr>
          <w:rFonts w:hint="eastAsia" w:cs="仿宋_GB2312" w:asciiTheme="minorEastAsia" w:hAnsiTheme="minorEastAsia" w:eastAsiaTheme="minorEastAsia"/>
          <w:b/>
          <w:color w:val="auto"/>
          <w:sz w:val="36"/>
          <w:szCs w:val="36"/>
        </w:rPr>
        <w:t xml:space="preserve">  拟签订的合同文本</w:t>
      </w:r>
      <w:bookmarkEnd w:id="64"/>
    </w:p>
    <w:p w14:paraId="1F42BBAD">
      <w:pPr>
        <w:spacing w:line="480" w:lineRule="auto"/>
        <w:jc w:val="center"/>
        <w:rPr>
          <w:rFonts w:ascii="宋体" w:hAnsi="宋体" w:cs="宋体"/>
          <w:b/>
          <w:color w:val="auto"/>
          <w:sz w:val="24"/>
        </w:rPr>
      </w:pPr>
      <w:bookmarkStart w:id="65" w:name="第五部分"/>
      <w:bookmarkStart w:id="66" w:name="_Toc86217003"/>
    </w:p>
    <w:p w14:paraId="0CB305AD">
      <w:pPr>
        <w:spacing w:line="480" w:lineRule="auto"/>
        <w:jc w:val="center"/>
        <w:rPr>
          <w:rFonts w:ascii="宋体" w:hAnsi="宋体" w:cs="宋体"/>
          <w:b/>
          <w:color w:val="auto"/>
          <w:sz w:val="24"/>
        </w:rPr>
      </w:pPr>
    </w:p>
    <w:p w14:paraId="6113C84C">
      <w:pPr>
        <w:pStyle w:val="632"/>
        <w:rPr>
          <w:color w:val="auto"/>
        </w:rPr>
      </w:pPr>
    </w:p>
    <w:p w14:paraId="630FEED4">
      <w:pPr>
        <w:pStyle w:val="632"/>
        <w:rPr>
          <w:color w:val="auto"/>
        </w:rPr>
      </w:pPr>
    </w:p>
    <w:p w14:paraId="7AE5EFA8">
      <w:pPr>
        <w:pStyle w:val="632"/>
        <w:rPr>
          <w:color w:val="auto"/>
        </w:rPr>
      </w:pPr>
    </w:p>
    <w:p w14:paraId="08C5A9F1">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562740B0">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1BD9C19C">
      <w:pPr>
        <w:pStyle w:val="282"/>
        <w:ind w:firstLine="2843" w:firstLineChars="1180"/>
        <w:rPr>
          <w:rFonts w:ascii="宋体" w:hAnsi="宋体" w:cs="宋体"/>
          <w:b/>
          <w:color w:val="auto"/>
          <w:szCs w:val="24"/>
        </w:rPr>
      </w:pPr>
    </w:p>
    <w:p w14:paraId="1B284327">
      <w:pPr>
        <w:pStyle w:val="25"/>
        <w:spacing w:after="120"/>
        <w:rPr>
          <w:color w:val="auto"/>
        </w:rPr>
      </w:pPr>
    </w:p>
    <w:p w14:paraId="0A56CB96">
      <w:pPr>
        <w:pStyle w:val="25"/>
        <w:spacing w:after="120"/>
        <w:rPr>
          <w:color w:val="auto"/>
        </w:rPr>
      </w:pPr>
    </w:p>
    <w:p w14:paraId="0E38FA4A">
      <w:pPr>
        <w:adjustRightInd/>
        <w:spacing w:line="360" w:lineRule="auto"/>
        <w:ind w:left="1680" w:leftChars="800"/>
        <w:rPr>
          <w:color w:val="auto"/>
          <w:sz w:val="32"/>
          <w:szCs w:val="32"/>
        </w:rPr>
      </w:pPr>
      <w:r>
        <w:rPr>
          <w:rFonts w:hint="eastAsia" w:ascii="宋体" w:hAnsi="宋体" w:cs="宋体"/>
          <w:color w:val="auto"/>
          <w:kern w:val="0"/>
          <w:sz w:val="32"/>
          <w:szCs w:val="32"/>
        </w:rPr>
        <w:t>项目名称：</w:t>
      </w:r>
      <w:r>
        <w:rPr>
          <w:color w:val="auto"/>
          <w:sz w:val="32"/>
          <w:szCs w:val="32"/>
          <w:u w:val="single"/>
        </w:rPr>
        <w:t xml:space="preserve">                             </w:t>
      </w:r>
    </w:p>
    <w:p w14:paraId="627484B9">
      <w:pPr>
        <w:adjustRightInd/>
        <w:spacing w:line="360" w:lineRule="auto"/>
        <w:ind w:left="1680" w:leftChars="800"/>
        <w:rPr>
          <w:color w:val="auto"/>
          <w:sz w:val="32"/>
          <w:szCs w:val="32"/>
          <w:u w:val="single"/>
        </w:rPr>
      </w:pPr>
      <w:r>
        <w:rPr>
          <w:rFonts w:hint="eastAsia"/>
          <w:color w:val="auto"/>
          <w:sz w:val="32"/>
          <w:szCs w:val="32"/>
        </w:rPr>
        <w:t>合同编号：</w:t>
      </w:r>
      <w:r>
        <w:rPr>
          <w:color w:val="auto"/>
          <w:sz w:val="32"/>
          <w:szCs w:val="32"/>
          <w:u w:val="single"/>
        </w:rPr>
        <w:t xml:space="preserve">                             </w:t>
      </w:r>
    </w:p>
    <w:p w14:paraId="7F7E50D5">
      <w:pPr>
        <w:adjustRightInd/>
        <w:spacing w:line="360" w:lineRule="auto"/>
        <w:ind w:left="1680" w:leftChars="800"/>
        <w:rPr>
          <w:color w:val="auto"/>
          <w:sz w:val="32"/>
          <w:szCs w:val="32"/>
        </w:rPr>
      </w:pPr>
      <w:r>
        <w:rPr>
          <w:rFonts w:hint="eastAsia"/>
          <w:color w:val="auto"/>
          <w:sz w:val="32"/>
          <w:szCs w:val="32"/>
        </w:rPr>
        <w:t>甲</w:t>
      </w:r>
      <w:r>
        <w:rPr>
          <w:color w:val="auto"/>
          <w:sz w:val="32"/>
          <w:szCs w:val="32"/>
        </w:rPr>
        <w:t xml:space="preserve">    </w:t>
      </w:r>
      <w:r>
        <w:rPr>
          <w:rFonts w:hint="eastAsia"/>
          <w:color w:val="auto"/>
          <w:sz w:val="32"/>
          <w:szCs w:val="32"/>
        </w:rPr>
        <w:t>方：</w:t>
      </w:r>
      <w:r>
        <w:rPr>
          <w:color w:val="auto"/>
          <w:sz w:val="32"/>
          <w:szCs w:val="32"/>
          <w:u w:val="single"/>
        </w:rPr>
        <w:t xml:space="preserve">                             </w:t>
      </w:r>
    </w:p>
    <w:p w14:paraId="0B50ECB9">
      <w:pPr>
        <w:adjustRightInd/>
        <w:spacing w:line="360" w:lineRule="auto"/>
        <w:ind w:left="1680" w:leftChars="800"/>
        <w:rPr>
          <w:color w:val="auto"/>
          <w:sz w:val="32"/>
          <w:szCs w:val="32"/>
          <w:u w:val="single"/>
        </w:rPr>
      </w:pPr>
      <w:r>
        <w:rPr>
          <w:rFonts w:hint="eastAsia"/>
          <w:color w:val="auto"/>
          <w:sz w:val="32"/>
          <w:szCs w:val="32"/>
        </w:rPr>
        <w:t>乙</w:t>
      </w:r>
      <w:r>
        <w:rPr>
          <w:color w:val="auto"/>
          <w:sz w:val="32"/>
          <w:szCs w:val="32"/>
        </w:rPr>
        <w:t xml:space="preserve">    </w:t>
      </w:r>
      <w:r>
        <w:rPr>
          <w:rFonts w:hint="eastAsia"/>
          <w:color w:val="auto"/>
          <w:sz w:val="32"/>
          <w:szCs w:val="32"/>
        </w:rPr>
        <w:t>方：</w:t>
      </w:r>
      <w:r>
        <w:rPr>
          <w:color w:val="auto"/>
          <w:sz w:val="32"/>
          <w:szCs w:val="32"/>
          <w:u w:val="single"/>
        </w:rPr>
        <w:t xml:space="preserve">                             </w:t>
      </w:r>
    </w:p>
    <w:p w14:paraId="3BF32A6C">
      <w:pPr>
        <w:pStyle w:val="632"/>
        <w:rPr>
          <w:color w:val="auto"/>
        </w:rPr>
      </w:pPr>
    </w:p>
    <w:p w14:paraId="0D2796B6">
      <w:pPr>
        <w:pStyle w:val="632"/>
        <w:rPr>
          <w:color w:val="auto"/>
        </w:rPr>
      </w:pPr>
    </w:p>
    <w:p w14:paraId="6A3E6B53">
      <w:pPr>
        <w:pStyle w:val="632"/>
        <w:rPr>
          <w:color w:val="auto"/>
        </w:rPr>
      </w:pPr>
    </w:p>
    <w:p w14:paraId="30277727">
      <w:pPr>
        <w:pStyle w:val="632"/>
        <w:rPr>
          <w:color w:val="auto"/>
        </w:rPr>
      </w:pPr>
    </w:p>
    <w:p w14:paraId="132D1639">
      <w:pPr>
        <w:pStyle w:val="632"/>
        <w:rPr>
          <w:color w:val="auto"/>
        </w:rPr>
      </w:pPr>
    </w:p>
    <w:p w14:paraId="266381A9">
      <w:pPr>
        <w:pStyle w:val="632"/>
        <w:rPr>
          <w:color w:val="auto"/>
        </w:rPr>
      </w:pPr>
    </w:p>
    <w:p w14:paraId="013A8F67">
      <w:pPr>
        <w:pStyle w:val="632"/>
        <w:rPr>
          <w:color w:val="auto"/>
        </w:rPr>
      </w:pPr>
    </w:p>
    <w:p w14:paraId="6C7A49FB">
      <w:pPr>
        <w:pStyle w:val="632"/>
        <w:rPr>
          <w:color w:val="auto"/>
        </w:rPr>
      </w:pPr>
    </w:p>
    <w:p w14:paraId="5BDCB5F9">
      <w:pPr>
        <w:pStyle w:val="632"/>
        <w:rPr>
          <w:color w:val="auto"/>
        </w:rPr>
      </w:pPr>
    </w:p>
    <w:p w14:paraId="14DFB463">
      <w:pPr>
        <w:pStyle w:val="632"/>
        <w:rPr>
          <w:color w:val="auto"/>
        </w:rPr>
      </w:pPr>
    </w:p>
    <w:p w14:paraId="35A62D03">
      <w:pPr>
        <w:spacing w:line="360" w:lineRule="auto"/>
        <w:jc w:val="center"/>
        <w:outlineLvl w:val="1"/>
        <w:rPr>
          <w:rFonts w:ascii="宋体" w:hAnsi="宋体" w:cs="宋体"/>
          <w:b/>
          <w:color w:val="auto"/>
          <w:sz w:val="24"/>
        </w:rPr>
      </w:pPr>
      <w:bookmarkStart w:id="67" w:name="_Toc22209"/>
      <w:r>
        <w:rPr>
          <w:rFonts w:hint="eastAsia" w:ascii="宋体" w:hAnsi="宋体"/>
          <w:b/>
          <w:color w:val="auto"/>
          <w:sz w:val="24"/>
        </w:rPr>
        <w:t>第一节 政府采购合同协议书</w:t>
      </w:r>
      <w:bookmarkEnd w:id="67"/>
    </w:p>
    <w:p w14:paraId="39A730B1">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w:t>
      </w:r>
      <w:r>
        <w:rPr>
          <w:rFonts w:hint="eastAsia" w:ascii="宋体" w:hAnsi="宋体"/>
          <w:color w:val="auto"/>
          <w:sz w:val="24"/>
          <w:u w:val="single"/>
        </w:rPr>
        <w:t>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成交供应商</w:t>
      </w:r>
      <w:r>
        <w:rPr>
          <w:rFonts w:hint="eastAsia" w:ascii="宋体" w:hAnsi="宋体"/>
          <w:color w:val="auto"/>
          <w:sz w:val="24"/>
        </w:rPr>
        <w:t>。现于</w:t>
      </w:r>
      <w:r>
        <w:rPr>
          <w:rFonts w:hint="eastAsia" w:ascii="宋体" w:hAnsi="宋体" w:cs="宋体"/>
          <w:color w:val="auto"/>
          <w:sz w:val="24"/>
        </w:rPr>
        <w:t>成交通知书</w:t>
      </w:r>
      <w:r>
        <w:rPr>
          <w:rFonts w:hint="eastAsia" w:ascii="宋体" w:hAnsi="宋体"/>
          <w:color w:val="auto"/>
          <w:sz w:val="24"/>
        </w:rPr>
        <w:t>发出之日起</w:t>
      </w:r>
      <w:r>
        <w:rPr>
          <w:rFonts w:hint="eastAsia" w:ascii="宋体" w:hAnsi="宋体"/>
          <w:color w:val="auto"/>
          <w:sz w:val="24"/>
          <w:u w:val="single"/>
        </w:rPr>
        <w:t>5</w:t>
      </w:r>
      <w:r>
        <w:rPr>
          <w:rFonts w:hint="eastAsia" w:ascii="宋体" w:hAnsi="宋体"/>
          <w:color w:val="auto"/>
          <w:sz w:val="24"/>
        </w:rPr>
        <w:t>个工作日内，按照采购文件确定的事项签订本合同。</w:t>
      </w:r>
    </w:p>
    <w:p w14:paraId="05D6E7FB">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w:t>
      </w:r>
      <w:r>
        <w:rPr>
          <w:rFonts w:hint="eastAsia" w:ascii="宋体" w:hAnsi="宋体"/>
          <w:color w:val="auto"/>
          <w:sz w:val="24"/>
          <w:u w:val="single"/>
        </w:rPr>
        <w:t>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58B6C2B1">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olor w:val="auto"/>
          <w:sz w:val="24"/>
        </w:rPr>
      </w:pPr>
      <w:bookmarkStart w:id="68" w:name="_Toc15367"/>
      <w:bookmarkStart w:id="69" w:name="_Toc22967"/>
      <w:bookmarkStart w:id="70" w:name="_Toc20421"/>
      <w:bookmarkStart w:id="71" w:name="_Toc28855"/>
      <w:bookmarkStart w:id="72" w:name="_Toc19273"/>
      <w:r>
        <w:rPr>
          <w:rFonts w:ascii="宋体" w:hAnsi="宋体"/>
          <w:b/>
          <w:color w:val="auto"/>
          <w:sz w:val="24"/>
        </w:rPr>
        <w:t xml:space="preserve">1.1 </w:t>
      </w:r>
      <w:r>
        <w:rPr>
          <w:rFonts w:hint="eastAsia" w:ascii="宋体" w:hAnsi="宋体"/>
          <w:b/>
          <w:color w:val="auto"/>
          <w:sz w:val="24"/>
        </w:rPr>
        <w:t>合同组成部分</w:t>
      </w:r>
      <w:bookmarkEnd w:id="68"/>
      <w:bookmarkEnd w:id="69"/>
      <w:bookmarkEnd w:id="70"/>
      <w:bookmarkEnd w:id="71"/>
      <w:bookmarkEnd w:id="72"/>
    </w:p>
    <w:p w14:paraId="1BE9C6C1">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3F49AE">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4D88335">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0B5F852">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3E093A10">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19650C1B">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A9B9A10">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b/>
          <w:color w:val="auto"/>
          <w:sz w:val="24"/>
        </w:rPr>
      </w:pPr>
      <w:bookmarkStart w:id="73" w:name="_Toc2918"/>
      <w:bookmarkStart w:id="74" w:name="_Toc22185"/>
      <w:bookmarkStart w:id="75" w:name="_Toc6311"/>
      <w:bookmarkStart w:id="76" w:name="_Toc6773"/>
      <w:bookmarkStart w:id="77" w:name="_Toc18585"/>
      <w:r>
        <w:rPr>
          <w:rFonts w:ascii="宋体" w:hAnsi="宋体"/>
          <w:b/>
          <w:color w:val="auto"/>
          <w:sz w:val="24"/>
        </w:rPr>
        <w:t xml:space="preserve">1.2 </w:t>
      </w:r>
      <w:r>
        <w:rPr>
          <w:rFonts w:hint="eastAsia" w:ascii="宋体" w:hAnsi="宋体"/>
          <w:b/>
          <w:color w:val="auto"/>
          <w:sz w:val="24"/>
        </w:rPr>
        <w:t>标的</w:t>
      </w:r>
      <w:bookmarkEnd w:id="73"/>
      <w:bookmarkEnd w:id="74"/>
      <w:bookmarkEnd w:id="75"/>
      <w:bookmarkEnd w:id="76"/>
      <w:bookmarkEnd w:id="77"/>
    </w:p>
    <w:p w14:paraId="51B6A10E">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highlight w:val="yellow"/>
          <w:u w:val="single"/>
        </w:rPr>
        <w:t>银海区2024年高标准农田新建和改造项目1个片区共2.77万亩面积</w:t>
      </w:r>
      <w:r>
        <w:rPr>
          <w:rFonts w:hint="eastAsia" w:ascii="宋体" w:hAnsi="宋体"/>
          <w:color w:val="auto"/>
          <w:sz w:val="24"/>
          <w:highlight w:val="yellow"/>
          <w:u w:val="single"/>
          <w:lang w:val="en-US" w:eastAsia="zh-CN"/>
        </w:rPr>
        <w:t>,</w:t>
      </w:r>
      <w:r>
        <w:rPr>
          <w:rFonts w:hint="eastAsia" w:ascii="宋体" w:hAnsi="宋体"/>
          <w:color w:val="auto"/>
          <w:sz w:val="24"/>
          <w:u w:val="single"/>
        </w:rPr>
        <w:t>包括工程数量复核、质量检测、项目验收等</w:t>
      </w:r>
      <w:r>
        <w:rPr>
          <w:rFonts w:hint="eastAsia" w:ascii="宋体" w:hAnsi="宋体"/>
          <w:color w:val="auto"/>
          <w:sz w:val="24"/>
          <w:highlight w:val="none"/>
        </w:rPr>
        <w:t>；</w:t>
      </w:r>
    </w:p>
    <w:p w14:paraId="0DC3FF8C">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rPr>
        <w:t>按照采购文件第四部分中采购需求执行</w:t>
      </w:r>
      <w:r>
        <w:rPr>
          <w:rFonts w:ascii="宋体" w:hAnsi="宋体"/>
          <w:color w:val="auto"/>
          <w:sz w:val="24"/>
          <w:highlight w:val="none"/>
          <w:u w:val="single"/>
        </w:rPr>
        <w:t xml:space="preserve"> </w:t>
      </w:r>
      <w:r>
        <w:rPr>
          <w:rFonts w:hint="eastAsia" w:ascii="宋体" w:hAnsi="宋体"/>
          <w:color w:val="auto"/>
          <w:sz w:val="24"/>
          <w:highlight w:val="none"/>
        </w:rPr>
        <w:t>；</w:t>
      </w:r>
    </w:p>
    <w:p w14:paraId="7EA245CA">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rPr>
        <w:t>按照采购文件第四部分中采购需求执行</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26ED4D2">
      <w:pPr>
        <w:keepNext w:val="0"/>
        <w:keepLines w:val="0"/>
        <w:pageBreakBefore w:val="0"/>
        <w:kinsoku/>
        <w:wordWrap/>
        <w:overflowPunct/>
        <w:topLinePunct w:val="0"/>
        <w:autoSpaceDE/>
        <w:autoSpaceDN/>
        <w:bidi w:val="0"/>
        <w:spacing w:line="336"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详见响应文件</w:t>
      </w:r>
      <w:r>
        <w:rPr>
          <w:rFonts w:ascii="宋体" w:hAnsi="宋体"/>
          <w:color w:val="auto"/>
          <w:sz w:val="24"/>
          <w:highlight w:val="none"/>
          <w:u w:val="single"/>
        </w:rPr>
        <w:t xml:space="preserve">　      </w:t>
      </w:r>
      <w:r>
        <w:rPr>
          <w:rFonts w:hint="eastAsia" w:ascii="宋体" w:hAnsi="宋体"/>
          <w:color w:val="auto"/>
          <w:sz w:val="24"/>
          <w:highlight w:val="none"/>
        </w:rPr>
        <w:t>；</w:t>
      </w:r>
    </w:p>
    <w:p w14:paraId="5B20B70E">
      <w:pPr>
        <w:pStyle w:val="630"/>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204E18F">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u w:val="single"/>
        </w:rPr>
      </w:pPr>
      <w:bookmarkStart w:id="78" w:name="_Toc1386"/>
      <w:bookmarkStart w:id="79" w:name="_Toc13918"/>
      <w:bookmarkStart w:id="80" w:name="_Toc4929"/>
      <w:bookmarkStart w:id="81" w:name="_Toc21124"/>
      <w:bookmarkStart w:id="82"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2C2D72A7">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72111C10">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342B5712">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b/>
          <w:color w:val="auto"/>
          <w:sz w:val="24"/>
        </w:rPr>
      </w:pPr>
      <w:r>
        <w:rPr>
          <w:rFonts w:ascii="宋体" w:hAnsi="宋体"/>
          <w:b/>
          <w:color w:val="auto"/>
          <w:sz w:val="24"/>
        </w:rPr>
        <w:t>1.3 价款</w:t>
      </w:r>
      <w:bookmarkEnd w:id="78"/>
      <w:bookmarkEnd w:id="79"/>
      <w:bookmarkEnd w:id="80"/>
      <w:bookmarkEnd w:id="81"/>
      <w:bookmarkEnd w:id="82"/>
    </w:p>
    <w:p w14:paraId="37A7ED79">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highlight w:val="none"/>
        </w:rPr>
      </w:pPr>
      <w:r>
        <w:rPr>
          <w:rFonts w:hint="eastAsia" w:ascii="宋体" w:hAnsi="宋体" w:cs="宋体"/>
          <w:color w:val="auto"/>
          <w:sz w:val="24"/>
        </w:rPr>
        <w:t>本项目采用以下第</w:t>
      </w:r>
      <w:r>
        <w:rPr>
          <w:rFonts w:hint="eastAsia" w:ascii="宋体" w:hAnsi="宋体" w:cs="宋体"/>
          <w:color w:val="auto"/>
          <w:sz w:val="24"/>
          <w:highlight w:val="none"/>
          <w:u w:val="single"/>
        </w:rPr>
        <w:t xml:space="preserve">  </w:t>
      </w:r>
      <w:r>
        <w:rPr>
          <w:rFonts w:hint="eastAsia" w:ascii="宋体" w:hAnsi="宋体"/>
          <w:bCs/>
          <w:color w:val="auto"/>
          <w:sz w:val="24"/>
          <w:highlight w:val="none"/>
          <w:u w:val="single"/>
        </w:rPr>
        <w:t>1.3.</w:t>
      </w:r>
      <w:r>
        <w:rPr>
          <w:rFonts w:hint="eastAsia" w:ascii="宋体" w:hAnsi="宋体"/>
          <w:bCs/>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92C017F">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hint="eastAsia" w:ascii="宋体" w:hAnsi="宋体"/>
          <w:color w:val="auto"/>
          <w:sz w:val="24"/>
        </w:rPr>
        <w:t>）</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8200684">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u w:val="single"/>
        </w:rPr>
      </w:pPr>
      <w:r>
        <w:rPr>
          <w:rFonts w:ascii="宋体" w:hAnsi="宋体"/>
          <w:color w:val="auto"/>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720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0EF8F9">
            <w:pPr>
              <w:pStyle w:val="622"/>
              <w:keepNext w:val="0"/>
              <w:keepLines w:val="0"/>
              <w:pageBreakBefore w:val="0"/>
              <w:kinsoku/>
              <w:wordWrap/>
              <w:overflowPunct/>
              <w:topLinePunct w:val="0"/>
              <w:autoSpaceDE/>
              <w:autoSpaceDN/>
              <w:bidi w:val="0"/>
              <w:spacing w:line="336" w:lineRule="auto"/>
              <w:jc w:val="center"/>
              <w:textAlignment w:val="auto"/>
              <w:rPr>
                <w:rFonts w:hAnsi="宋体"/>
                <w:color w:val="auto"/>
                <w:sz w:val="24"/>
                <w:szCs w:val="24"/>
              </w:rPr>
            </w:pPr>
            <w:r>
              <w:rPr>
                <w:rFonts w:hAnsi="宋体"/>
                <w:color w:val="auto"/>
                <w:sz w:val="24"/>
                <w:szCs w:val="24"/>
              </w:rPr>
              <w:t>序号</w:t>
            </w:r>
          </w:p>
        </w:tc>
        <w:tc>
          <w:tcPr>
            <w:tcW w:w="3402" w:type="dxa"/>
            <w:vAlign w:val="center"/>
          </w:tcPr>
          <w:p w14:paraId="608F9DD7">
            <w:pPr>
              <w:pStyle w:val="622"/>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rPr>
            </w:pPr>
            <w:r>
              <w:rPr>
                <w:rFonts w:hint="eastAsia" w:hAnsi="宋体"/>
                <w:color w:val="auto"/>
                <w:sz w:val="24"/>
                <w:szCs w:val="24"/>
              </w:rPr>
              <w:t>分项名称</w:t>
            </w:r>
          </w:p>
        </w:tc>
        <w:tc>
          <w:tcPr>
            <w:tcW w:w="2552" w:type="dxa"/>
            <w:vAlign w:val="center"/>
          </w:tcPr>
          <w:p w14:paraId="5469CB21">
            <w:pPr>
              <w:pStyle w:val="622"/>
              <w:keepNext w:val="0"/>
              <w:keepLines w:val="0"/>
              <w:pageBreakBefore w:val="0"/>
              <w:kinsoku/>
              <w:wordWrap/>
              <w:overflowPunct/>
              <w:topLinePunct w:val="0"/>
              <w:autoSpaceDE/>
              <w:autoSpaceDN/>
              <w:bidi w:val="0"/>
              <w:spacing w:line="336" w:lineRule="auto"/>
              <w:jc w:val="center"/>
              <w:textAlignment w:val="auto"/>
              <w:rPr>
                <w:rFonts w:hAnsi="宋体"/>
                <w:color w:val="auto"/>
                <w:sz w:val="24"/>
                <w:szCs w:val="24"/>
              </w:rPr>
            </w:pPr>
            <w:r>
              <w:rPr>
                <w:rFonts w:hAnsi="宋体"/>
                <w:color w:val="auto"/>
                <w:sz w:val="24"/>
                <w:szCs w:val="24"/>
              </w:rPr>
              <w:t>分项价格</w:t>
            </w:r>
          </w:p>
        </w:tc>
      </w:tr>
      <w:tr w14:paraId="0A1B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BFD96D">
            <w:pPr>
              <w:pStyle w:val="622"/>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auto"/>
                <w:sz w:val="24"/>
                <w:szCs w:val="24"/>
                <w:lang w:val="en-US" w:eastAsia="zh-CN"/>
              </w:rPr>
            </w:pPr>
            <w:r>
              <w:rPr>
                <w:rFonts w:hint="eastAsia" w:hAnsi="宋体"/>
                <w:color w:val="auto"/>
                <w:sz w:val="24"/>
                <w:szCs w:val="24"/>
                <w:lang w:val="en-US" w:eastAsia="zh-CN"/>
              </w:rPr>
              <w:t>1</w:t>
            </w:r>
          </w:p>
        </w:tc>
        <w:tc>
          <w:tcPr>
            <w:tcW w:w="3402" w:type="dxa"/>
            <w:vAlign w:val="center"/>
          </w:tcPr>
          <w:p w14:paraId="733AFEDE">
            <w:pPr>
              <w:pStyle w:val="622"/>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auto"/>
                <w:sz w:val="24"/>
                <w:szCs w:val="24"/>
                <w:highlight w:val="none"/>
                <w:lang w:eastAsia="zh-CN"/>
              </w:rPr>
            </w:pPr>
            <w:r>
              <w:rPr>
                <w:rFonts w:hint="eastAsia" w:hAnsi="宋体"/>
                <w:color w:val="auto"/>
                <w:sz w:val="24"/>
                <w:szCs w:val="24"/>
                <w:highlight w:val="none"/>
                <w:lang w:eastAsia="zh-CN"/>
              </w:rPr>
              <w:t>工程数量复核</w:t>
            </w:r>
          </w:p>
        </w:tc>
        <w:tc>
          <w:tcPr>
            <w:tcW w:w="2552" w:type="dxa"/>
            <w:vAlign w:val="center"/>
          </w:tcPr>
          <w:p w14:paraId="447FFE2A">
            <w:pPr>
              <w:pStyle w:val="622"/>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yellow"/>
              </w:rPr>
            </w:pPr>
          </w:p>
        </w:tc>
      </w:tr>
      <w:tr w14:paraId="625A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2E7F82">
            <w:pPr>
              <w:pStyle w:val="622"/>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auto"/>
                <w:sz w:val="24"/>
                <w:szCs w:val="24"/>
                <w:lang w:val="en-US" w:eastAsia="zh-CN"/>
              </w:rPr>
            </w:pPr>
            <w:r>
              <w:rPr>
                <w:rFonts w:hint="eastAsia" w:hAnsi="宋体"/>
                <w:color w:val="auto"/>
                <w:sz w:val="24"/>
                <w:szCs w:val="24"/>
                <w:lang w:val="en-US" w:eastAsia="zh-CN"/>
              </w:rPr>
              <w:t>2</w:t>
            </w:r>
          </w:p>
        </w:tc>
        <w:tc>
          <w:tcPr>
            <w:tcW w:w="3402" w:type="dxa"/>
            <w:vAlign w:val="center"/>
          </w:tcPr>
          <w:p w14:paraId="4082997B">
            <w:pPr>
              <w:pStyle w:val="622"/>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auto"/>
                <w:sz w:val="24"/>
                <w:szCs w:val="24"/>
                <w:highlight w:val="none"/>
                <w:lang w:eastAsia="zh-CN"/>
              </w:rPr>
            </w:pPr>
            <w:r>
              <w:rPr>
                <w:rFonts w:hint="eastAsia" w:hAnsi="宋体"/>
                <w:color w:val="auto"/>
                <w:sz w:val="24"/>
                <w:szCs w:val="24"/>
                <w:highlight w:val="none"/>
                <w:lang w:eastAsia="zh-CN"/>
              </w:rPr>
              <w:t>工程质量</w:t>
            </w:r>
            <w:r>
              <w:rPr>
                <w:rFonts w:hint="eastAsia" w:hAnsi="宋体"/>
                <w:color w:val="auto"/>
                <w:sz w:val="24"/>
                <w:szCs w:val="24"/>
                <w:highlight w:val="none"/>
                <w:lang w:eastAsia="zh-CN"/>
              </w:rPr>
              <w:t>检测</w:t>
            </w:r>
          </w:p>
        </w:tc>
        <w:tc>
          <w:tcPr>
            <w:tcW w:w="2552" w:type="dxa"/>
            <w:vAlign w:val="center"/>
          </w:tcPr>
          <w:p w14:paraId="487EBBAC">
            <w:pPr>
              <w:pStyle w:val="622"/>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yellow"/>
              </w:rPr>
            </w:pPr>
          </w:p>
        </w:tc>
      </w:tr>
      <w:tr w14:paraId="263E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A46891">
            <w:pPr>
              <w:pStyle w:val="622"/>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auto"/>
                <w:sz w:val="24"/>
                <w:szCs w:val="24"/>
                <w:lang w:val="en-US" w:eastAsia="zh-CN"/>
              </w:rPr>
            </w:pPr>
            <w:r>
              <w:rPr>
                <w:rFonts w:hint="eastAsia" w:hAnsi="宋体"/>
                <w:color w:val="auto"/>
                <w:sz w:val="24"/>
                <w:szCs w:val="24"/>
                <w:lang w:val="en-US" w:eastAsia="zh-CN"/>
              </w:rPr>
              <w:t>3</w:t>
            </w:r>
          </w:p>
        </w:tc>
        <w:tc>
          <w:tcPr>
            <w:tcW w:w="3402" w:type="dxa"/>
            <w:vAlign w:val="center"/>
          </w:tcPr>
          <w:p w14:paraId="7AD0462B">
            <w:pPr>
              <w:pStyle w:val="622"/>
              <w:keepNext w:val="0"/>
              <w:keepLines w:val="0"/>
              <w:pageBreakBefore w:val="0"/>
              <w:kinsoku/>
              <w:wordWrap/>
              <w:overflowPunct/>
              <w:topLinePunct w:val="0"/>
              <w:autoSpaceDE/>
              <w:autoSpaceDN/>
              <w:bidi w:val="0"/>
              <w:spacing w:line="336" w:lineRule="auto"/>
              <w:ind w:firstLine="200"/>
              <w:jc w:val="center"/>
              <w:textAlignment w:val="auto"/>
              <w:rPr>
                <w:rFonts w:hint="eastAsia" w:hAnsi="宋体" w:eastAsia="宋体"/>
                <w:color w:val="auto"/>
                <w:sz w:val="24"/>
                <w:szCs w:val="24"/>
                <w:highlight w:val="none"/>
                <w:lang w:eastAsia="zh-CN"/>
              </w:rPr>
            </w:pPr>
            <w:r>
              <w:rPr>
                <w:rFonts w:hint="eastAsia" w:hAnsi="宋体"/>
                <w:color w:val="auto"/>
                <w:sz w:val="24"/>
                <w:szCs w:val="24"/>
                <w:highlight w:val="none"/>
                <w:lang w:eastAsia="zh-CN"/>
              </w:rPr>
              <w:t>工程项目验收</w:t>
            </w:r>
          </w:p>
        </w:tc>
        <w:tc>
          <w:tcPr>
            <w:tcW w:w="2552" w:type="dxa"/>
            <w:vAlign w:val="center"/>
          </w:tcPr>
          <w:p w14:paraId="44EDE523">
            <w:pPr>
              <w:pStyle w:val="622"/>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highlight w:val="yellow"/>
              </w:rPr>
            </w:pPr>
          </w:p>
        </w:tc>
      </w:tr>
      <w:tr w14:paraId="7F1E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F8B9615">
            <w:pPr>
              <w:pStyle w:val="622"/>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rPr>
            </w:pPr>
            <w:r>
              <w:rPr>
                <w:rFonts w:hint="eastAsia" w:hAnsi="宋体"/>
                <w:color w:val="auto"/>
                <w:sz w:val="24"/>
                <w:szCs w:val="24"/>
              </w:rPr>
              <w:t>总价</w:t>
            </w:r>
          </w:p>
        </w:tc>
        <w:tc>
          <w:tcPr>
            <w:tcW w:w="2552" w:type="dxa"/>
            <w:vAlign w:val="center"/>
          </w:tcPr>
          <w:p w14:paraId="11C273E7">
            <w:pPr>
              <w:pStyle w:val="622"/>
              <w:keepNext w:val="0"/>
              <w:keepLines w:val="0"/>
              <w:pageBreakBefore w:val="0"/>
              <w:kinsoku/>
              <w:wordWrap/>
              <w:overflowPunct/>
              <w:topLinePunct w:val="0"/>
              <w:autoSpaceDE/>
              <w:autoSpaceDN/>
              <w:bidi w:val="0"/>
              <w:spacing w:line="336" w:lineRule="auto"/>
              <w:ind w:firstLine="200"/>
              <w:jc w:val="center"/>
              <w:textAlignment w:val="auto"/>
              <w:rPr>
                <w:rFonts w:hAnsi="宋体"/>
                <w:color w:val="auto"/>
                <w:sz w:val="24"/>
                <w:szCs w:val="24"/>
              </w:rPr>
            </w:pPr>
          </w:p>
        </w:tc>
      </w:tr>
    </w:tbl>
    <w:p w14:paraId="7A0D265F">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bCs/>
          <w:color w:val="auto"/>
          <w:sz w:val="24"/>
        </w:rPr>
      </w:pPr>
      <w:bookmarkStart w:id="83" w:name="_Toc30158"/>
      <w:bookmarkStart w:id="84" w:name="_Toc26916"/>
      <w:bookmarkStart w:id="85" w:name="_Toc3654"/>
      <w:bookmarkStart w:id="86" w:name="_Toc14993"/>
      <w:bookmarkStart w:id="87" w:name="_Toc30506"/>
    </w:p>
    <w:p w14:paraId="7100801C">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hint="eastAsia" w:ascii="宋体" w:hAnsi="宋体"/>
          <w:bCs/>
          <w:color w:val="auto"/>
          <w:sz w:val="24"/>
          <w:u w:val="single"/>
          <w:lang w:val="en-US" w:eastAsia="zh-CN"/>
        </w:rPr>
        <w:t>/</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color w:val="auto"/>
          <w:sz w:val="24"/>
          <w:u w:val="single"/>
          <w:lang w:val="en-US" w:eastAsia="zh-CN"/>
        </w:rPr>
        <w:t xml:space="preserve"> /   </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hint="eastAsia" w:ascii="宋体" w:hAnsi="宋体"/>
          <w:color w:val="auto"/>
          <w:sz w:val="24"/>
          <w:u w:val="single"/>
          <w:lang w:val="en-US" w:eastAsia="zh-CN"/>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u w:val="single"/>
          <w:lang w:val="en-US" w:eastAsia="zh-CN"/>
        </w:rPr>
        <w:t>/</w:t>
      </w:r>
      <w:r>
        <w:rPr>
          <w:rFonts w:ascii="宋体" w:hAnsi="宋体"/>
          <w:color w:val="auto"/>
          <w:sz w:val="24"/>
          <w:u w:val="single"/>
        </w:rPr>
        <w:t xml:space="preserve">      </w:t>
      </w:r>
      <w:r>
        <w:rPr>
          <w:rFonts w:hint="eastAsia" w:ascii="宋体" w:hAnsi="宋体"/>
          <w:color w:val="auto"/>
          <w:sz w:val="24"/>
        </w:rPr>
        <w:t>元人民币）。</w:t>
      </w:r>
    </w:p>
    <w:p w14:paraId="2D10FE29">
      <w:pPr>
        <w:pStyle w:val="632"/>
        <w:keepNext w:val="0"/>
        <w:keepLines w:val="0"/>
        <w:pageBreakBefore w:val="0"/>
        <w:kinsoku/>
        <w:wordWrap/>
        <w:overflowPunct/>
        <w:topLinePunct w:val="0"/>
        <w:autoSpaceDE/>
        <w:autoSpaceDN/>
        <w:bidi w:val="0"/>
        <w:spacing w:line="336" w:lineRule="auto"/>
        <w:textAlignment w:val="auto"/>
        <w:rPr>
          <w:color w:val="auto"/>
        </w:rPr>
      </w:pPr>
      <w:r>
        <w:rPr>
          <w:rFonts w:hint="eastAsia"/>
          <w:color w:val="auto"/>
        </w:rPr>
        <w:t>1.3.3其他计价方式：</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 xml:space="preserve"> 。</w:t>
      </w:r>
    </w:p>
    <w:bookmarkEnd w:id="83"/>
    <w:bookmarkEnd w:id="84"/>
    <w:bookmarkEnd w:id="85"/>
    <w:bookmarkEnd w:id="86"/>
    <w:bookmarkEnd w:id="87"/>
    <w:p w14:paraId="1EE544D4">
      <w:pPr>
        <w:pStyle w:val="630"/>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b/>
          <w:color w:val="auto"/>
        </w:rPr>
      </w:pPr>
      <w:bookmarkStart w:id="88" w:name="_Toc10340"/>
      <w:bookmarkStart w:id="89" w:name="_Toc22618"/>
      <w:bookmarkStart w:id="90" w:name="_Toc1814"/>
      <w:bookmarkStart w:id="91" w:name="_Toc31421"/>
      <w:bookmarkStart w:id="92" w:name="_Toc8772"/>
      <w:bookmarkStart w:id="93" w:name="_Toc3625"/>
      <w:bookmarkStart w:id="94" w:name="_Toc11108"/>
      <w:bookmarkStart w:id="95" w:name="_Toc4760"/>
      <w:r>
        <w:rPr>
          <w:rFonts w:hint="eastAsia"/>
          <w:b/>
          <w:color w:val="auto"/>
        </w:rPr>
        <w:t>1.4履约保证金</w:t>
      </w:r>
    </w:p>
    <w:p w14:paraId="7EC5ADCD">
      <w:pPr>
        <w:pStyle w:val="630"/>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rPr>
      </w:pPr>
      <w:r>
        <w:rPr>
          <w:rFonts w:hint="eastAsia"/>
          <w:color w:val="auto"/>
        </w:rPr>
        <w:t>乙方</w:t>
      </w:r>
      <w:r>
        <w:rPr>
          <w:rFonts w:hint="eastAsia"/>
          <w:color w:val="auto"/>
          <w:u w:val="single"/>
        </w:rPr>
        <w:t xml:space="preserve"> </w:t>
      </w:r>
      <w:r>
        <w:rPr>
          <w:rFonts w:hint="eastAsia"/>
          <w:color w:val="auto"/>
          <w:u w:val="single"/>
          <w:lang w:eastAsia="zh-CN"/>
        </w:rPr>
        <w:t>否</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4D190FB">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4CBD676">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color w:val="auto"/>
          <w:sz w:val="24"/>
          <w:u w:val="single"/>
          <w:lang w:val="en-US" w:eastAsia="zh-CN"/>
        </w:rPr>
        <w:t>/</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DFA5FCC">
      <w:pPr>
        <w:pStyle w:val="632"/>
        <w:keepNext w:val="0"/>
        <w:keepLines w:val="0"/>
        <w:pageBreakBefore w:val="0"/>
        <w:kinsoku/>
        <w:wordWrap/>
        <w:overflowPunct/>
        <w:topLinePunct w:val="0"/>
        <w:autoSpaceDE/>
        <w:autoSpaceDN/>
        <w:bidi w:val="0"/>
        <w:spacing w:line="336" w:lineRule="auto"/>
        <w:textAlignment w:val="auto"/>
        <w:rPr>
          <w:color w:val="auto"/>
        </w:rPr>
      </w:pPr>
      <w:r>
        <w:rPr>
          <w:rFonts w:hint="eastAsia"/>
          <w:color w:val="auto"/>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990983">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927FF2C">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s="宋体"/>
          <w:b/>
          <w:color w:val="auto"/>
          <w:sz w:val="24"/>
        </w:rPr>
      </w:pPr>
      <w:r>
        <w:rPr>
          <w:rFonts w:hint="eastAsia" w:ascii="宋体" w:hAnsi="宋体" w:cs="宋体"/>
          <w:b/>
          <w:color w:val="auto"/>
          <w:sz w:val="24"/>
        </w:rPr>
        <w:t>1.5</w:t>
      </w:r>
      <w:bookmarkEnd w:id="88"/>
      <w:bookmarkEnd w:id="89"/>
      <w:bookmarkEnd w:id="90"/>
      <w:r>
        <w:rPr>
          <w:rFonts w:hint="eastAsia" w:ascii="宋体" w:hAnsi="宋体" w:cs="宋体"/>
          <w:b/>
          <w:color w:val="auto"/>
          <w:sz w:val="24"/>
        </w:rPr>
        <w:t>预付款</w:t>
      </w:r>
    </w:p>
    <w:p w14:paraId="221214A1">
      <w:pPr>
        <w:pStyle w:val="630"/>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rPr>
      </w:pPr>
      <w:r>
        <w:rPr>
          <w:rFonts w:hint="eastAsia"/>
          <w:color w:val="auto"/>
        </w:rPr>
        <w:t>甲方</w:t>
      </w:r>
      <w:r>
        <w:rPr>
          <w:rFonts w:hint="eastAsia"/>
          <w:color w:val="auto"/>
          <w:u w:val="single"/>
        </w:rPr>
        <w:t xml:space="preserve">  </w:t>
      </w:r>
      <w:r>
        <w:rPr>
          <w:rFonts w:hint="eastAsia"/>
          <w:color w:val="auto"/>
          <w:u w:val="single"/>
          <w:lang w:eastAsia="zh-CN"/>
        </w:rPr>
        <w:t>是</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6123B052">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lang w:eastAsia="zh-CN"/>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2E2DF9B">
      <w:pPr>
        <w:pStyle w:val="630"/>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ascii="宋体" w:hAnsi="宋体" w:cs="宋体"/>
          <w:b/>
          <w:bCs/>
          <w:color w:val="auto"/>
          <w:kern w:val="0"/>
          <w:sz w:val="24"/>
          <w:highlight w:val="none"/>
          <w:u w:val="single"/>
          <w:lang w:eastAsia="zh-CN"/>
        </w:rPr>
        <w:t>合同专用条款</w:t>
      </w:r>
      <w:r>
        <w:rPr>
          <w:rFonts w:hint="eastAsia"/>
          <w:color w:val="auto"/>
          <w:highlight w:val="none"/>
          <w:u w:val="single"/>
        </w:rPr>
        <w:t xml:space="preserve">  </w:t>
      </w:r>
      <w:r>
        <w:rPr>
          <w:rFonts w:hint="eastAsia"/>
          <w:color w:val="auto"/>
          <w:highlight w:val="none"/>
        </w:rPr>
        <w:t>；</w:t>
      </w:r>
    </w:p>
    <w:p w14:paraId="0ABAEA98">
      <w:pPr>
        <w:pStyle w:val="630"/>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ascii="宋体" w:hAnsi="宋体" w:cs="宋体"/>
          <w:b/>
          <w:bCs/>
          <w:color w:val="auto"/>
          <w:kern w:val="0"/>
          <w:sz w:val="24"/>
          <w:highlight w:val="none"/>
          <w:u w:val="single"/>
          <w:lang w:eastAsia="zh-CN"/>
        </w:rPr>
        <w:t>合同专用条款</w:t>
      </w:r>
      <w:r>
        <w:rPr>
          <w:rFonts w:hint="eastAsia"/>
          <w:color w:val="auto"/>
          <w:highlight w:val="none"/>
          <w:u w:val="single"/>
        </w:rPr>
        <w:t xml:space="preserve">  </w:t>
      </w:r>
      <w:r>
        <w:rPr>
          <w:rFonts w:hint="eastAsia"/>
          <w:color w:val="auto"/>
          <w:highlight w:val="none"/>
        </w:rPr>
        <w:t>。</w:t>
      </w:r>
    </w:p>
    <w:p w14:paraId="04475A90">
      <w:pPr>
        <w:pStyle w:val="630"/>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b/>
          <w:bCs/>
          <w:color w:val="auto"/>
        </w:rPr>
      </w:pPr>
      <w:r>
        <w:rPr>
          <w:rFonts w:hint="eastAsia"/>
          <w:b/>
          <w:bCs/>
          <w:color w:val="auto"/>
        </w:rPr>
        <w:t>1.6资金支付</w:t>
      </w:r>
    </w:p>
    <w:p w14:paraId="55458C98">
      <w:pPr>
        <w:pStyle w:val="630"/>
        <w:keepNext w:val="0"/>
        <w:keepLines w:val="0"/>
        <w:pageBreakBefore w:val="0"/>
        <w:kinsoku/>
        <w:wordWrap/>
        <w:overflowPunct/>
        <w:topLinePunct w:val="0"/>
        <w:autoSpaceDE/>
        <w:autoSpaceDN/>
        <w:bidi w:val="0"/>
        <w:spacing w:before="0" w:beforeAutospacing="0" w:after="0" w:afterAutospacing="0" w:line="336" w:lineRule="auto"/>
        <w:ind w:firstLine="480"/>
        <w:textAlignment w:val="auto"/>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04D46A9">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rPr>
      </w:pPr>
      <w:r>
        <w:rPr>
          <w:rFonts w:hint="eastAsia" w:ascii="宋体" w:hAnsi="宋体" w:cs="宋体"/>
          <w:color w:val="auto"/>
          <w:sz w:val="24"/>
        </w:rPr>
        <w:t>1.6.2资金支付的方式、时间和条件</w:t>
      </w:r>
      <w:r>
        <w:rPr>
          <w:rFonts w:hint="eastAsia" w:ascii="宋体" w:hAnsi="宋体" w:cs="宋体"/>
          <w:color w:val="auto"/>
          <w:sz w:val="24"/>
          <w:lang w:eastAsia="zh-CN"/>
        </w:rPr>
        <w:t>：</w:t>
      </w:r>
      <w:r>
        <w:rPr>
          <w:rFonts w:hint="eastAsia" w:ascii="宋体" w:hAnsi="宋体" w:cs="宋体"/>
          <w:color w:val="auto"/>
          <w:sz w:val="24"/>
          <w:lang w:eastAsia="zh-CN"/>
        </w:rPr>
        <w:t>签订合同后，待资金到位后15个工作日内甲方一次性向乙方支付合同价款的30%预付款，完成项目区内工程量复核工作和质量检测工作并出具复核报告及检测报告后，并待资金到位后15个工作日内甲方一次性向乙方支付至合同价款的60%进度款，通过银海区级验收并整理交付文档成果且待资金到位后15个工作日内支付至合同价100%。受托方应在每次付款前向招标人提供足额的增值税发票</w:t>
      </w:r>
      <w:r>
        <w:rPr>
          <w:rFonts w:hint="eastAsia" w:ascii="宋体" w:hAnsi="宋体" w:cs="宋体"/>
          <w:color w:val="auto"/>
          <w:sz w:val="24"/>
        </w:rPr>
        <w:t>。</w:t>
      </w:r>
    </w:p>
    <w:p w14:paraId="409BFCE2">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1"/>
      <w:bookmarkEnd w:id="92"/>
      <w:bookmarkEnd w:id="93"/>
      <w:bookmarkEnd w:id="94"/>
      <w:bookmarkEnd w:id="95"/>
    </w:p>
    <w:p w14:paraId="4FFB8BFA">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p>
    <w:p w14:paraId="5949BD12">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hint="eastAsia" w:ascii="宋体" w:hAnsi="宋体"/>
          <w:color w:val="auto"/>
          <w:sz w:val="24"/>
          <w:u w:val="single"/>
        </w:rPr>
        <w:t>1.工程复核和质量检测成果：</w:t>
      </w:r>
    </w:p>
    <w:p w14:paraId="71696BF9">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color w:val="auto"/>
          <w:sz w:val="24"/>
          <w:u w:val="single"/>
        </w:rPr>
      </w:pPr>
      <w:r>
        <w:rPr>
          <w:rFonts w:hint="eastAsia" w:ascii="宋体" w:hAnsi="宋体"/>
          <w:color w:val="auto"/>
          <w:sz w:val="24"/>
          <w:u w:val="single"/>
        </w:rPr>
        <w:t>（1）合同签订后并在接到甲方的通知之日起3天内开始进行工程复核和质量检测工作，现场复核应在30日内完成，质量检测工作应在复核工作完成后10日内完成，工程复核和质量检测报告应在现场工程复核和质量检测工作结束后20日内提交工程复核和质量检测报告，提交的报告一式6份。</w:t>
      </w:r>
    </w:p>
    <w:p w14:paraId="1182F8ED">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color w:val="auto"/>
          <w:sz w:val="24"/>
          <w:u w:val="single"/>
        </w:rPr>
      </w:pPr>
      <w:r>
        <w:rPr>
          <w:rFonts w:hint="eastAsia" w:ascii="宋体" w:hAnsi="宋体"/>
          <w:color w:val="auto"/>
          <w:sz w:val="24"/>
          <w:u w:val="single"/>
        </w:rPr>
        <w:t>（2）在工程复核和质量检测过程中如遇恶劣天气等自然因素，造成不能开展工程复核和质量检测工作的，经甲方确认，则工期相应顺延。</w:t>
      </w:r>
    </w:p>
    <w:p w14:paraId="43A2FE68">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color w:val="auto"/>
          <w:sz w:val="24"/>
          <w:highlight w:val="none"/>
          <w:u w:val="single"/>
        </w:rPr>
      </w:pPr>
      <w:r>
        <w:rPr>
          <w:rFonts w:hint="eastAsia" w:ascii="宋体" w:hAnsi="宋体"/>
          <w:color w:val="auto"/>
          <w:sz w:val="24"/>
          <w:highlight w:val="none"/>
          <w:u w:val="single"/>
        </w:rPr>
        <w:t>2.工程验收编制：</w:t>
      </w:r>
    </w:p>
    <w:p w14:paraId="185608AF">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color w:val="auto"/>
          <w:sz w:val="24"/>
          <w:u w:val="single"/>
        </w:rPr>
      </w:pPr>
      <w:r>
        <w:rPr>
          <w:rFonts w:hint="eastAsia" w:ascii="宋体" w:hAnsi="宋体"/>
          <w:color w:val="auto"/>
          <w:sz w:val="24"/>
          <w:u w:val="single"/>
        </w:rPr>
        <w:t>（1）乙方在合同签订后应立即开展工作，并协助业主督促项目施工单位及监理单位分别提供施工管理资料及监理资料等成果，并在施工单位及监理单位提交成果齐全后10日内完成竣工验收资料编制并形成整套的竣工验收资料(初审稿）6套。在项目通过初步验收后，协助业主督促各参建方完成整改，并在各参建单位整改合格后5日内完成整理核查工作且形成整套竣工验收资料成果（送审稿）6套,并提交给甲方。</w:t>
      </w:r>
    </w:p>
    <w:p w14:paraId="16A0369B">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color w:val="auto"/>
          <w:sz w:val="24"/>
          <w:u w:val="single"/>
        </w:rPr>
      </w:pPr>
      <w:r>
        <w:rPr>
          <w:rFonts w:hint="eastAsia" w:ascii="宋体" w:hAnsi="宋体"/>
          <w:color w:val="auto"/>
          <w:sz w:val="24"/>
          <w:u w:val="single"/>
        </w:rPr>
        <w:t>（2）通过竣工验收审查后,协助业主督促各参建方完成整改，并在各参建单位整改合格后7日内完成整理核查工作且形成整套竣工验收资料成果（审定稿）6套,并提交给甲方。</w:t>
      </w:r>
    </w:p>
    <w:p w14:paraId="5ECCC438">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u w:val="single"/>
        </w:rPr>
      </w:pPr>
      <w:r>
        <w:rPr>
          <w:rFonts w:hint="eastAsia" w:ascii="宋体" w:hAnsi="宋体"/>
          <w:color w:val="auto"/>
          <w:sz w:val="24"/>
          <w:u w:val="single"/>
        </w:rPr>
        <w:t>（3）在工程验收过程中如遇恶劣天气等自然因素，造成不能开展工程验收工作的，经甲方确认，则工期相应顺延</w:t>
      </w:r>
      <w:r>
        <w:rPr>
          <w:rFonts w:hint="eastAsia" w:ascii="宋体" w:hAnsi="宋体"/>
          <w:color w:val="auto"/>
          <w:sz w:val="24"/>
        </w:rPr>
        <w:t>；</w:t>
      </w:r>
    </w:p>
    <w:p w14:paraId="2F2CFB23">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color w:val="auto"/>
          <w:sz w:val="24"/>
          <w:u w:val="single"/>
          <w:lang w:eastAsia="zh-CN"/>
        </w:rPr>
        <w:t>银海区</w:t>
      </w:r>
      <w:r>
        <w:rPr>
          <w:rFonts w:hint="eastAsia" w:ascii="宋体" w:hAnsi="宋体"/>
          <w:color w:val="auto"/>
          <w:sz w:val="24"/>
        </w:rPr>
        <w:t>；</w:t>
      </w:r>
    </w:p>
    <w:p w14:paraId="64FC3E82">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color w:val="auto"/>
          <w:sz w:val="24"/>
          <w:u w:val="single"/>
        </w:rPr>
        <w:t>提交工程复核和质量检测报告、形成整套竣工验收资料成果（审定稿）</w:t>
      </w:r>
      <w:r>
        <w:rPr>
          <w:rFonts w:hint="eastAsia" w:ascii="宋体" w:hAnsi="宋体"/>
          <w:color w:val="auto"/>
          <w:sz w:val="24"/>
        </w:rPr>
        <w:t>。</w:t>
      </w:r>
    </w:p>
    <w:p w14:paraId="584B5D8E">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bCs/>
          <w:color w:val="auto"/>
          <w:sz w:val="24"/>
        </w:rPr>
      </w:pPr>
      <w:bookmarkStart w:id="96" w:name="_Toc3079"/>
      <w:bookmarkStart w:id="97" w:name="_Toc8586"/>
      <w:bookmarkStart w:id="98" w:name="_Toc2375"/>
      <w:bookmarkStart w:id="99" w:name="_Toc24662"/>
      <w:bookmarkStart w:id="100" w:name="_Toc5698"/>
      <w:r>
        <w:rPr>
          <w:rFonts w:hint="eastAsia" w:ascii="宋体" w:hAnsi="宋体"/>
          <w:bCs/>
          <w:color w:val="auto"/>
          <w:sz w:val="24"/>
        </w:rPr>
        <w:t>1.7.4若服务</w:t>
      </w:r>
      <w:r>
        <w:rPr>
          <w:rFonts w:hint="eastAsia"/>
          <w:bCs/>
          <w:color w:val="auto"/>
          <w:sz w:val="24"/>
        </w:rPr>
        <w:t>涉及货物的，则货物的：</w:t>
      </w:r>
    </w:p>
    <w:p w14:paraId="6B012671">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color w:val="auto"/>
          <w:sz w:val="24"/>
          <w:u w:val="single"/>
          <w:lang w:val="en-US" w:eastAsia="zh-CN"/>
        </w:rPr>
        <w:t xml:space="preserve">    /  </w:t>
      </w:r>
      <w:r>
        <w:rPr>
          <w:rFonts w:hint="eastAsia" w:ascii="宋体" w:hAnsi="宋体" w:cs="宋体"/>
          <w:color w:val="auto"/>
          <w:sz w:val="24"/>
        </w:rPr>
        <w:t>；</w:t>
      </w:r>
    </w:p>
    <w:p w14:paraId="59CFFBA8">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color w:val="auto"/>
          <w:sz w:val="24"/>
          <w:u w:val="single"/>
          <w:lang w:val="en-US" w:eastAsia="zh-CN"/>
        </w:rPr>
        <w:t xml:space="preserve">    /   </w:t>
      </w:r>
      <w:r>
        <w:rPr>
          <w:rFonts w:hint="eastAsia" w:ascii="宋体" w:hAnsi="宋体" w:cs="宋体"/>
          <w:color w:val="auto"/>
          <w:sz w:val="24"/>
        </w:rPr>
        <w:t>；</w:t>
      </w:r>
    </w:p>
    <w:p w14:paraId="0481A3BF">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color w:val="auto"/>
          <w:sz w:val="24"/>
          <w:u w:val="single"/>
          <w:lang w:val="en-US" w:eastAsia="zh-CN"/>
        </w:rPr>
        <w:t xml:space="preserve">    /   </w:t>
      </w:r>
      <w:r>
        <w:rPr>
          <w:rFonts w:hint="eastAsia" w:ascii="宋体" w:hAnsi="宋体" w:cs="宋体"/>
          <w:color w:val="auto"/>
          <w:sz w:val="24"/>
        </w:rPr>
        <w:t>。</w:t>
      </w:r>
    </w:p>
    <w:p w14:paraId="1BFDE1EA">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6"/>
      <w:bookmarkEnd w:id="97"/>
      <w:bookmarkEnd w:id="98"/>
      <w:bookmarkEnd w:id="99"/>
      <w:bookmarkEnd w:id="100"/>
    </w:p>
    <w:p w14:paraId="3FF4D747">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344AFE83">
      <w:pPr>
        <w:pStyle w:val="632"/>
        <w:keepNext w:val="0"/>
        <w:keepLines w:val="0"/>
        <w:pageBreakBefore w:val="0"/>
        <w:kinsoku/>
        <w:wordWrap/>
        <w:overflowPunct/>
        <w:topLinePunct w:val="0"/>
        <w:autoSpaceDE/>
        <w:autoSpaceDN/>
        <w:bidi w:val="0"/>
        <w:spacing w:line="336" w:lineRule="auto"/>
        <w:textAlignment w:val="auto"/>
        <w:rPr>
          <w:b/>
          <w:bCs/>
          <w:color w:val="auto"/>
        </w:rPr>
      </w:pPr>
      <w:r>
        <w:rPr>
          <w:rFonts w:hint="eastAsia"/>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u w:val="single"/>
        </w:rPr>
        <w:t xml:space="preserve">  0.0</w:t>
      </w:r>
      <w:r>
        <w:rPr>
          <w:rFonts w:hint="eastAsia"/>
          <w:color w:val="auto"/>
        </w:rPr>
        <w:t xml:space="preserve">5（可根据情况修改） </w:t>
      </w:r>
      <w:r>
        <w:rPr>
          <w:rFonts w:hint="eastAsia"/>
          <w:color w:val="auto"/>
          <w:u w:val="single"/>
        </w:rPr>
        <w:t xml:space="preserve">  </w:t>
      </w:r>
      <w:r>
        <w:rPr>
          <w:rFonts w:hint="eastAsia"/>
          <w:color w:val="auto"/>
        </w:rPr>
        <w:t>%计算，最高限额为本合同总价的</w:t>
      </w:r>
      <w:r>
        <w:rPr>
          <w:rFonts w:hint="eastAsia"/>
          <w:color w:val="auto"/>
          <w:u w:val="single"/>
        </w:rPr>
        <w:t xml:space="preserve">  20  </w:t>
      </w:r>
      <w:r>
        <w:rPr>
          <w:rFonts w:hint="eastAsia"/>
          <w:color w:val="auto"/>
        </w:rPr>
        <w:t>%；迟延交付货物的违约金计算数额达到前述最高限额之日起，甲方有权在要求乙方支付违约金的同时，书面通知乙方解除本合同；</w:t>
      </w:r>
    </w:p>
    <w:p w14:paraId="401A2DFF">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5F68AC4B">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rPr>
      </w:pPr>
      <w:bookmarkStart w:id="101" w:name="_Toc32454"/>
      <w:bookmarkStart w:id="102" w:name="_Toc30329"/>
      <w:bookmarkStart w:id="103" w:name="_Toc26807"/>
      <w:bookmarkStart w:id="104" w:name="_Toc9497"/>
      <w:bookmarkStart w:id="105"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F65503">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EC3382">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55B5E5B">
      <w:pPr>
        <w:keepNext w:val="0"/>
        <w:keepLines w:val="0"/>
        <w:pageBreakBefore w:val="0"/>
        <w:kinsoku/>
        <w:wordWrap/>
        <w:overflowPunct/>
        <w:topLinePunct w:val="0"/>
        <w:autoSpaceDE/>
        <w:autoSpaceDN/>
        <w:bidi w:val="0"/>
        <w:spacing w:line="336" w:lineRule="auto"/>
        <w:ind w:right="-420" w:rightChars="-200" w:firstLine="480" w:firstLineChars="200"/>
        <w:textAlignment w:val="auto"/>
        <w:rPr>
          <w:rFonts w:ascii="宋体" w:hAnsi="宋体" w:cs="宋体"/>
          <w:color w:val="auto"/>
        </w:rPr>
      </w:pPr>
      <w:r>
        <w:rPr>
          <w:rFonts w:hint="eastAsia" w:ascii="宋体" w:hAnsi="宋体" w:cs="宋体"/>
          <w:color w:val="auto"/>
          <w:sz w:val="24"/>
        </w:rPr>
        <w:t>1.8.7违约责任</w:t>
      </w:r>
      <w:r>
        <w:rPr>
          <w:rFonts w:hint="eastAsia" w:ascii="宋体" w:hAnsi="宋体" w:cs="宋体"/>
          <w:b/>
          <w:color w:val="auto"/>
          <w:sz w:val="24"/>
          <w:u w:val="single"/>
        </w:rPr>
        <w:t>合同专用条款</w:t>
      </w:r>
      <w:r>
        <w:rPr>
          <w:rFonts w:hint="eastAsia" w:ascii="宋体" w:hAnsi="宋体" w:cs="宋体"/>
          <w:color w:val="auto"/>
          <w:sz w:val="24"/>
        </w:rPr>
        <w:t>另有约定的，从其约定。</w:t>
      </w:r>
    </w:p>
    <w:bookmarkEnd w:id="101"/>
    <w:bookmarkEnd w:id="102"/>
    <w:bookmarkEnd w:id="103"/>
    <w:bookmarkEnd w:id="104"/>
    <w:bookmarkEnd w:id="105"/>
    <w:p w14:paraId="61E1E01E">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s="宋体"/>
          <w:b/>
          <w:color w:val="auto"/>
          <w:sz w:val="24"/>
        </w:rPr>
      </w:pPr>
      <w:r>
        <w:rPr>
          <w:rFonts w:hint="eastAsia" w:ascii="宋体" w:hAnsi="宋体" w:cs="宋体"/>
          <w:b/>
          <w:color w:val="auto"/>
          <w:sz w:val="24"/>
        </w:rPr>
        <w:t>1.9合同争议的解决</w:t>
      </w:r>
    </w:p>
    <w:p w14:paraId="3C62F99C">
      <w:pPr>
        <w:keepNext w:val="0"/>
        <w:keepLines w:val="0"/>
        <w:pageBreakBefore w:val="0"/>
        <w:kinsoku/>
        <w:wordWrap/>
        <w:overflowPunct/>
        <w:topLinePunct w:val="0"/>
        <w:autoSpaceDE/>
        <w:autoSpaceDN/>
        <w:bidi w:val="0"/>
        <w:spacing w:line="336" w:lineRule="auto"/>
        <w:ind w:left="-61" w:leftChars="-29" w:right="-420" w:rightChars="-200" w:firstLine="240" w:firstLineChars="100"/>
        <w:textAlignment w:val="auto"/>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u w:val="single"/>
        </w:rPr>
        <w:t xml:space="preserve"> 1.9.2 </w:t>
      </w:r>
      <w:r>
        <w:rPr>
          <w:rFonts w:hint="eastAsia" w:ascii="宋体" w:hAnsi="宋体" w:cs="宋体"/>
          <w:color w:val="auto"/>
          <w:sz w:val="24"/>
        </w:rPr>
        <w:t>条款规定的方式解决：</w:t>
      </w:r>
    </w:p>
    <w:p w14:paraId="667297A2">
      <w:pPr>
        <w:keepNext w:val="0"/>
        <w:keepLines w:val="0"/>
        <w:pageBreakBefore w:val="0"/>
        <w:kinsoku/>
        <w:wordWrap/>
        <w:overflowPunct/>
        <w:topLinePunct w:val="0"/>
        <w:autoSpaceDE/>
        <w:autoSpaceDN/>
        <w:bidi w:val="0"/>
        <w:spacing w:line="336" w:lineRule="auto"/>
        <w:ind w:firstLine="600" w:firstLineChars="250"/>
        <w:textAlignment w:val="auto"/>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bCs/>
          <w:color w:val="auto"/>
          <w:sz w:val="24"/>
          <w:u w:val="single"/>
        </w:rPr>
        <w:t>项目当地</w:t>
      </w:r>
      <w:r>
        <w:rPr>
          <w:rFonts w:hint="eastAsia" w:ascii="宋体" w:hAnsi="宋体" w:cs="宋体"/>
          <w:color w:val="auto"/>
          <w:sz w:val="24"/>
        </w:rPr>
        <w:t>仲裁委员会依申请仲裁时其现行有效的仲裁规则裁决；</w:t>
      </w:r>
    </w:p>
    <w:p w14:paraId="7C4E60B7">
      <w:pPr>
        <w:keepNext w:val="0"/>
        <w:keepLines w:val="0"/>
        <w:pageBreakBefore w:val="0"/>
        <w:kinsoku/>
        <w:wordWrap/>
        <w:overflowPunct/>
        <w:topLinePunct w:val="0"/>
        <w:autoSpaceDE/>
        <w:autoSpaceDN/>
        <w:bidi w:val="0"/>
        <w:spacing w:line="336" w:lineRule="auto"/>
        <w:ind w:firstLine="600" w:firstLineChars="250"/>
        <w:textAlignment w:val="auto"/>
        <w:rPr>
          <w:rFonts w:ascii="宋体" w:hAnsi="宋体" w:cs="宋体"/>
          <w:color w:val="auto"/>
          <w:sz w:val="24"/>
        </w:rPr>
      </w:pPr>
      <w:r>
        <w:rPr>
          <w:rFonts w:hint="eastAsia" w:ascii="宋体" w:hAnsi="宋体" w:cs="宋体"/>
          <w:color w:val="auto"/>
          <w:sz w:val="24"/>
        </w:rPr>
        <w:t>1.9.2 向</w:t>
      </w:r>
      <w:r>
        <w:rPr>
          <w:rFonts w:hint="eastAsia" w:ascii="宋体" w:hAnsi="宋体" w:cs="宋体"/>
          <w:b/>
          <w:bCs/>
          <w:color w:val="auto"/>
          <w:sz w:val="24"/>
          <w:u w:val="single"/>
        </w:rPr>
        <w:t>项目所在地</w:t>
      </w:r>
      <w:r>
        <w:rPr>
          <w:rFonts w:hint="eastAsia" w:ascii="宋体" w:hAnsi="宋体" w:cs="宋体"/>
          <w:color w:val="auto"/>
          <w:sz w:val="24"/>
        </w:rPr>
        <w:t>人民法院起诉。</w:t>
      </w:r>
    </w:p>
    <w:p w14:paraId="2140D9DC">
      <w:pPr>
        <w:keepNext w:val="0"/>
        <w:keepLines w:val="0"/>
        <w:pageBreakBefore w:val="0"/>
        <w:kinsoku/>
        <w:wordWrap/>
        <w:overflowPunct/>
        <w:topLinePunct w:val="0"/>
        <w:autoSpaceDE/>
        <w:autoSpaceDN/>
        <w:bidi w:val="0"/>
        <w:spacing w:line="336" w:lineRule="auto"/>
        <w:ind w:firstLine="482" w:firstLineChars="200"/>
        <w:textAlignment w:val="auto"/>
        <w:rPr>
          <w:rFonts w:ascii="宋体" w:hAnsi="宋体" w:cs="宋体"/>
          <w:b/>
          <w:color w:val="auto"/>
          <w:sz w:val="24"/>
        </w:rPr>
      </w:pPr>
      <w:r>
        <w:rPr>
          <w:rFonts w:hint="eastAsia" w:ascii="宋体" w:hAnsi="宋体" w:cs="宋体"/>
          <w:b/>
          <w:color w:val="auto"/>
          <w:sz w:val="24"/>
        </w:rPr>
        <w:t>2.0 合同生效</w:t>
      </w:r>
    </w:p>
    <w:p w14:paraId="426F7213">
      <w:pPr>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color w:val="auto"/>
          <w:sz w:val="24"/>
          <w:lang w:val="zh-CN"/>
        </w:rPr>
      </w:pPr>
      <w:r>
        <w:rPr>
          <w:rFonts w:hint="eastAsia" w:ascii="宋体" w:hAnsi="宋体" w:cs="宋体"/>
          <w:color w:val="auto"/>
          <w:sz w:val="24"/>
        </w:rPr>
        <w:t>本合同自双方当事人盖章签字时生效。</w:t>
      </w:r>
    </w:p>
    <w:tbl>
      <w:tblPr>
        <w:tblStyle w:val="61"/>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66"/>
        <w:gridCol w:w="2520"/>
        <w:gridCol w:w="2156"/>
        <w:gridCol w:w="2307"/>
      </w:tblGrid>
      <w:tr w14:paraId="076C00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561" w:type="pct"/>
            <w:gridSpan w:val="2"/>
            <w:tcBorders>
              <w:top w:val="single" w:color="auto" w:sz="4" w:space="0"/>
              <w:left w:val="single" w:color="auto" w:sz="4" w:space="0"/>
              <w:bottom w:val="single" w:color="auto" w:sz="2" w:space="0"/>
              <w:right w:val="single" w:color="auto" w:sz="2" w:space="0"/>
            </w:tcBorders>
            <w:vAlign w:val="center"/>
          </w:tcPr>
          <w:p w14:paraId="4D1416A2">
            <w:pPr>
              <w:snapToGrid w:val="0"/>
              <w:spacing w:line="360" w:lineRule="auto"/>
              <w:jc w:val="center"/>
              <w:rPr>
                <w:rFonts w:ascii="Calibri" w:hAnsi="Calibri"/>
                <w:color w:val="auto"/>
                <w:sz w:val="24"/>
              </w:rPr>
            </w:pPr>
            <w:r>
              <w:rPr>
                <w:rFonts w:hint="eastAsia" w:ascii="Calibri" w:hAnsi="Calibri"/>
                <w:color w:val="auto"/>
                <w:sz w:val="24"/>
              </w:rPr>
              <w:t>甲方（采购人</w:t>
            </w:r>
            <w:r>
              <w:rPr>
                <w:rFonts w:hint="eastAsia" w:ascii="宋体" w:hAnsi="宋体"/>
                <w:color w:val="auto"/>
                <w:sz w:val="24"/>
              </w:rPr>
              <w:t>、受采购人委托签订合同的单位或</w:t>
            </w:r>
            <w:r>
              <w:rPr>
                <w:rFonts w:hint="eastAsia" w:ascii="Calibri" w:hAnsi="Calibri"/>
                <w:color w:val="auto"/>
                <w:sz w:val="24"/>
              </w:rPr>
              <w:t>采购文件约定的合同甲方）</w:t>
            </w:r>
          </w:p>
        </w:tc>
        <w:tc>
          <w:tcPr>
            <w:tcW w:w="2438" w:type="pct"/>
            <w:gridSpan w:val="2"/>
            <w:tcBorders>
              <w:top w:val="single" w:color="auto" w:sz="4" w:space="0"/>
              <w:left w:val="single" w:color="auto" w:sz="2" w:space="0"/>
              <w:bottom w:val="single" w:color="auto" w:sz="2" w:space="0"/>
              <w:right w:val="single" w:color="auto" w:sz="4" w:space="0"/>
            </w:tcBorders>
            <w:vAlign w:val="center"/>
          </w:tcPr>
          <w:p w14:paraId="549D0C83">
            <w:pPr>
              <w:snapToGrid w:val="0"/>
              <w:spacing w:line="360" w:lineRule="auto"/>
              <w:jc w:val="center"/>
              <w:rPr>
                <w:rFonts w:ascii="Calibri" w:hAnsi="Calibri"/>
                <w:color w:val="auto"/>
                <w:sz w:val="24"/>
              </w:rPr>
            </w:pPr>
            <w:r>
              <w:rPr>
                <w:rFonts w:hint="eastAsia" w:ascii="Calibri" w:hAnsi="Calibri"/>
                <w:color w:val="auto"/>
                <w:sz w:val="24"/>
              </w:rPr>
              <w:t>乙方（供应商）</w:t>
            </w:r>
          </w:p>
        </w:tc>
      </w:tr>
      <w:tr w14:paraId="60AD46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3" w:hRule="atLeast"/>
        </w:trPr>
        <w:tc>
          <w:tcPr>
            <w:tcW w:w="1184" w:type="pct"/>
            <w:tcBorders>
              <w:top w:val="single" w:color="auto" w:sz="2" w:space="0"/>
              <w:left w:val="single" w:color="auto" w:sz="4" w:space="0"/>
              <w:bottom w:val="single" w:color="auto" w:sz="2" w:space="0"/>
              <w:right w:val="single" w:color="auto" w:sz="2" w:space="0"/>
            </w:tcBorders>
            <w:vAlign w:val="center"/>
          </w:tcPr>
          <w:p w14:paraId="6827DC06">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377" w:type="pct"/>
            <w:tcBorders>
              <w:top w:val="single" w:color="auto" w:sz="2" w:space="0"/>
              <w:left w:val="single" w:color="auto" w:sz="2" w:space="0"/>
              <w:bottom w:val="single" w:color="auto" w:sz="2" w:space="0"/>
              <w:right w:val="single" w:color="auto" w:sz="2" w:space="0"/>
            </w:tcBorders>
            <w:vAlign w:val="center"/>
          </w:tcPr>
          <w:p w14:paraId="279B96C7">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AFD6CAD">
            <w:pPr>
              <w:snapToGrid w:val="0"/>
              <w:spacing w:line="360" w:lineRule="auto"/>
              <w:jc w:val="center"/>
              <w:rPr>
                <w:rFonts w:ascii="Calibri" w:hAnsi="Calibri"/>
                <w:color w:val="auto"/>
                <w:sz w:val="24"/>
              </w:rPr>
            </w:pPr>
            <w:r>
              <w:rPr>
                <w:rFonts w:hint="eastAsia" w:ascii="Calibri" w:hAnsi="Calibri"/>
                <w:color w:val="auto"/>
                <w:sz w:val="24"/>
              </w:rPr>
              <w:t>单位名称（公章或合同章）</w:t>
            </w:r>
          </w:p>
        </w:tc>
        <w:tc>
          <w:tcPr>
            <w:tcW w:w="1260" w:type="pct"/>
            <w:tcBorders>
              <w:top w:val="single" w:color="auto" w:sz="2" w:space="0"/>
              <w:left w:val="single" w:color="auto" w:sz="2" w:space="0"/>
              <w:bottom w:val="single" w:color="auto" w:sz="2" w:space="0"/>
              <w:right w:val="single" w:color="auto" w:sz="4" w:space="0"/>
            </w:tcBorders>
            <w:vAlign w:val="center"/>
          </w:tcPr>
          <w:p w14:paraId="3B6F2555">
            <w:pPr>
              <w:snapToGrid w:val="0"/>
              <w:spacing w:line="360" w:lineRule="auto"/>
              <w:jc w:val="center"/>
              <w:rPr>
                <w:rFonts w:ascii="Calibri" w:hAnsi="Calibri"/>
                <w:color w:val="auto"/>
                <w:spacing w:val="20"/>
                <w:sz w:val="24"/>
              </w:rPr>
            </w:pPr>
          </w:p>
        </w:tc>
      </w:tr>
      <w:tr w14:paraId="750826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305" w:hRule="atLeast"/>
        </w:trPr>
        <w:tc>
          <w:tcPr>
            <w:tcW w:w="1184" w:type="pct"/>
            <w:vMerge w:val="restart"/>
            <w:tcBorders>
              <w:top w:val="single" w:color="auto" w:sz="2" w:space="0"/>
              <w:left w:val="single" w:color="auto" w:sz="4" w:space="0"/>
              <w:bottom w:val="single" w:color="auto" w:sz="2" w:space="0"/>
              <w:right w:val="single" w:color="auto" w:sz="2" w:space="0"/>
            </w:tcBorders>
            <w:vAlign w:val="center"/>
          </w:tcPr>
          <w:p w14:paraId="7A7AA4CA">
            <w:pPr>
              <w:snapToGrid w:val="0"/>
              <w:spacing w:line="360" w:lineRule="auto"/>
              <w:jc w:val="center"/>
              <w:rPr>
                <w:rFonts w:ascii="Calibri" w:hAnsi="Calibri"/>
                <w:color w:val="auto"/>
                <w:sz w:val="24"/>
              </w:rPr>
            </w:pPr>
            <w:r>
              <w:rPr>
                <w:rFonts w:hint="eastAsia" w:ascii="Calibri" w:hAnsi="Calibri"/>
                <w:color w:val="auto"/>
                <w:sz w:val="24"/>
              </w:rPr>
              <w:t>法定代表人</w:t>
            </w:r>
          </w:p>
          <w:p w14:paraId="5D6A5F4A">
            <w:pPr>
              <w:snapToGrid w:val="0"/>
              <w:spacing w:line="360" w:lineRule="auto"/>
              <w:ind w:firstLine="115" w:firstLineChars="48"/>
              <w:jc w:val="center"/>
              <w:rPr>
                <w:rFonts w:ascii="Calibri" w:hAnsi="Calibri"/>
                <w:color w:val="auto"/>
                <w:sz w:val="24"/>
              </w:rPr>
            </w:pPr>
            <w:r>
              <w:rPr>
                <w:rFonts w:hint="eastAsia" w:ascii="Calibri" w:hAnsi="Calibri"/>
                <w:color w:val="auto"/>
                <w:sz w:val="24"/>
              </w:rPr>
              <w:t>或其委托代理人（签章）</w:t>
            </w:r>
          </w:p>
        </w:tc>
        <w:tc>
          <w:tcPr>
            <w:tcW w:w="1377" w:type="pct"/>
            <w:vMerge w:val="restart"/>
            <w:tcBorders>
              <w:top w:val="single" w:color="auto" w:sz="2" w:space="0"/>
              <w:left w:val="single" w:color="auto" w:sz="2" w:space="0"/>
              <w:bottom w:val="single" w:color="auto" w:sz="2" w:space="0"/>
              <w:right w:val="single" w:color="auto" w:sz="2" w:space="0"/>
            </w:tcBorders>
            <w:vAlign w:val="center"/>
          </w:tcPr>
          <w:p w14:paraId="251E75BF">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A196D60">
            <w:pPr>
              <w:snapToGrid w:val="0"/>
              <w:spacing w:line="360" w:lineRule="auto"/>
              <w:jc w:val="center"/>
              <w:rPr>
                <w:rFonts w:ascii="Calibri" w:hAnsi="Calibri"/>
                <w:color w:val="auto"/>
                <w:sz w:val="24"/>
              </w:rPr>
            </w:pPr>
            <w:r>
              <w:rPr>
                <w:rFonts w:hint="eastAsia" w:ascii="Calibri" w:hAnsi="Calibri"/>
                <w:color w:val="auto"/>
                <w:sz w:val="24"/>
              </w:rPr>
              <w:t>法定代表人</w:t>
            </w:r>
          </w:p>
          <w:p w14:paraId="2B8F0E72">
            <w:pPr>
              <w:snapToGrid w:val="0"/>
              <w:spacing w:line="360" w:lineRule="auto"/>
              <w:jc w:val="center"/>
              <w:rPr>
                <w:rFonts w:ascii="Calibri" w:hAnsi="Calibri"/>
                <w:color w:val="auto"/>
                <w:sz w:val="24"/>
              </w:rPr>
            </w:pPr>
            <w:r>
              <w:rPr>
                <w:rFonts w:hint="eastAsia" w:ascii="Calibri" w:hAnsi="Calibri"/>
                <w:color w:val="auto"/>
                <w:sz w:val="24"/>
              </w:rPr>
              <w:t>或其委托代理人（签章）</w:t>
            </w:r>
          </w:p>
        </w:tc>
        <w:tc>
          <w:tcPr>
            <w:tcW w:w="1260" w:type="pct"/>
            <w:tcBorders>
              <w:top w:val="single" w:color="auto" w:sz="2" w:space="0"/>
              <w:left w:val="single" w:color="auto" w:sz="2" w:space="0"/>
              <w:bottom w:val="single" w:color="auto" w:sz="2" w:space="0"/>
              <w:right w:val="single" w:color="auto" w:sz="4" w:space="0"/>
            </w:tcBorders>
            <w:vAlign w:val="center"/>
          </w:tcPr>
          <w:p w14:paraId="737C5193">
            <w:pPr>
              <w:snapToGrid w:val="0"/>
              <w:spacing w:line="360" w:lineRule="auto"/>
              <w:jc w:val="center"/>
              <w:rPr>
                <w:rFonts w:ascii="Calibri" w:hAnsi="Calibri"/>
                <w:color w:val="auto"/>
                <w:sz w:val="24"/>
              </w:rPr>
            </w:pPr>
          </w:p>
        </w:tc>
      </w:tr>
      <w:tr w14:paraId="176596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vMerge w:val="continue"/>
            <w:tcBorders>
              <w:top w:val="single" w:color="auto" w:sz="2" w:space="0"/>
              <w:left w:val="single" w:color="auto" w:sz="4" w:space="0"/>
              <w:bottom w:val="single" w:color="auto" w:sz="2" w:space="0"/>
              <w:right w:val="single" w:color="auto" w:sz="2" w:space="0"/>
            </w:tcBorders>
            <w:vAlign w:val="center"/>
          </w:tcPr>
          <w:p w14:paraId="687461AB">
            <w:pPr>
              <w:widowControl/>
              <w:adjustRightInd/>
              <w:spacing w:line="360" w:lineRule="auto"/>
              <w:jc w:val="left"/>
              <w:rPr>
                <w:rFonts w:ascii="Calibri" w:hAnsi="Calibri"/>
                <w:color w:val="auto"/>
                <w:sz w:val="24"/>
              </w:rPr>
            </w:pPr>
          </w:p>
        </w:tc>
        <w:tc>
          <w:tcPr>
            <w:tcW w:w="1377" w:type="pct"/>
            <w:vMerge w:val="continue"/>
            <w:tcBorders>
              <w:top w:val="single" w:color="auto" w:sz="2" w:space="0"/>
              <w:left w:val="single" w:color="auto" w:sz="2" w:space="0"/>
              <w:bottom w:val="single" w:color="auto" w:sz="2" w:space="0"/>
              <w:right w:val="single" w:color="auto" w:sz="2" w:space="0"/>
            </w:tcBorders>
            <w:vAlign w:val="center"/>
          </w:tcPr>
          <w:p w14:paraId="210C57D7">
            <w:pPr>
              <w:widowControl/>
              <w:adjustRightInd/>
              <w:spacing w:line="360" w:lineRule="auto"/>
              <w:jc w:val="left"/>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42DF87F">
            <w:pPr>
              <w:snapToGrid w:val="0"/>
              <w:spacing w:line="360" w:lineRule="auto"/>
              <w:jc w:val="center"/>
              <w:rPr>
                <w:rFonts w:ascii="Calibri" w:hAnsi="Calibri"/>
                <w:color w:val="auto"/>
                <w:sz w:val="24"/>
              </w:rPr>
            </w:pPr>
            <w:r>
              <w:rPr>
                <w:rFonts w:hint="eastAsia" w:ascii="Calibri" w:hAnsi="Calibri"/>
                <w:color w:val="auto"/>
                <w:sz w:val="24"/>
              </w:rPr>
              <w:t>拥有者性别</w:t>
            </w:r>
          </w:p>
        </w:tc>
        <w:tc>
          <w:tcPr>
            <w:tcW w:w="1260" w:type="pct"/>
            <w:tcBorders>
              <w:top w:val="single" w:color="auto" w:sz="2" w:space="0"/>
              <w:left w:val="single" w:color="auto" w:sz="2" w:space="0"/>
              <w:bottom w:val="single" w:color="auto" w:sz="2" w:space="0"/>
              <w:right w:val="single" w:color="auto" w:sz="4" w:space="0"/>
            </w:tcBorders>
            <w:vAlign w:val="center"/>
          </w:tcPr>
          <w:p w14:paraId="271394F4">
            <w:pPr>
              <w:snapToGrid w:val="0"/>
              <w:spacing w:line="360" w:lineRule="auto"/>
              <w:jc w:val="center"/>
              <w:rPr>
                <w:rFonts w:ascii="Calibri" w:hAnsi="Calibri"/>
                <w:color w:val="auto"/>
                <w:spacing w:val="20"/>
                <w:sz w:val="24"/>
              </w:rPr>
            </w:pPr>
          </w:p>
        </w:tc>
      </w:tr>
      <w:tr w14:paraId="5E2EF5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14:paraId="3AC8588C">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377" w:type="pct"/>
            <w:tcBorders>
              <w:top w:val="single" w:color="auto" w:sz="2" w:space="0"/>
              <w:left w:val="single" w:color="auto" w:sz="2" w:space="0"/>
              <w:bottom w:val="single" w:color="auto" w:sz="2" w:space="0"/>
              <w:right w:val="single" w:color="auto" w:sz="2" w:space="0"/>
            </w:tcBorders>
            <w:vAlign w:val="center"/>
          </w:tcPr>
          <w:p w14:paraId="420C8AC4">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9143CDE">
            <w:pPr>
              <w:snapToGrid w:val="0"/>
              <w:spacing w:line="360" w:lineRule="auto"/>
              <w:jc w:val="center"/>
              <w:rPr>
                <w:rFonts w:ascii="Calibri" w:hAnsi="Calibri"/>
                <w:color w:val="auto"/>
                <w:sz w:val="24"/>
              </w:rPr>
            </w:pPr>
            <w:r>
              <w:rPr>
                <w:rFonts w:hint="eastAsia" w:ascii="Calibri" w:hAnsi="Calibri"/>
                <w:color w:val="auto"/>
                <w:sz w:val="24"/>
              </w:rPr>
              <w:t>住</w:t>
            </w:r>
            <w:r>
              <w:rPr>
                <w:rFonts w:ascii="Calibri" w:hAnsi="Calibri"/>
                <w:color w:val="auto"/>
                <w:sz w:val="24"/>
              </w:rPr>
              <w:t xml:space="preserve">  </w:t>
            </w:r>
            <w:r>
              <w:rPr>
                <w:rFonts w:hint="eastAsia" w:ascii="Calibri" w:hAnsi="Calibri"/>
                <w:color w:val="auto"/>
                <w:sz w:val="24"/>
              </w:rPr>
              <w:t>所</w:t>
            </w:r>
          </w:p>
        </w:tc>
        <w:tc>
          <w:tcPr>
            <w:tcW w:w="1260" w:type="pct"/>
            <w:tcBorders>
              <w:top w:val="single" w:color="auto" w:sz="2" w:space="0"/>
              <w:left w:val="single" w:color="auto" w:sz="2" w:space="0"/>
              <w:bottom w:val="single" w:color="auto" w:sz="2" w:space="0"/>
              <w:right w:val="single" w:color="auto" w:sz="4" w:space="0"/>
            </w:tcBorders>
            <w:vAlign w:val="center"/>
          </w:tcPr>
          <w:p w14:paraId="132FB637">
            <w:pPr>
              <w:snapToGrid w:val="0"/>
              <w:spacing w:line="360" w:lineRule="auto"/>
              <w:jc w:val="center"/>
              <w:rPr>
                <w:rFonts w:ascii="Calibri" w:hAnsi="Calibri"/>
                <w:color w:val="auto"/>
                <w:spacing w:val="20"/>
                <w:sz w:val="24"/>
              </w:rPr>
            </w:pPr>
          </w:p>
        </w:tc>
      </w:tr>
      <w:tr w14:paraId="69C8E7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184" w:type="pct"/>
            <w:tcBorders>
              <w:top w:val="single" w:color="auto" w:sz="2" w:space="0"/>
              <w:left w:val="single" w:color="auto" w:sz="4" w:space="0"/>
              <w:bottom w:val="single" w:color="auto" w:sz="2" w:space="0"/>
              <w:right w:val="single" w:color="auto" w:sz="2" w:space="0"/>
            </w:tcBorders>
            <w:vAlign w:val="center"/>
          </w:tcPr>
          <w:p w14:paraId="40D70EE9">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377" w:type="pct"/>
            <w:tcBorders>
              <w:top w:val="single" w:color="auto" w:sz="2" w:space="0"/>
              <w:left w:val="single" w:color="auto" w:sz="2" w:space="0"/>
              <w:bottom w:val="single" w:color="auto" w:sz="2" w:space="0"/>
              <w:right w:val="single" w:color="auto" w:sz="2" w:space="0"/>
            </w:tcBorders>
            <w:vAlign w:val="center"/>
          </w:tcPr>
          <w:p w14:paraId="3DA20DC1">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7748451">
            <w:pPr>
              <w:snapToGrid w:val="0"/>
              <w:spacing w:line="360" w:lineRule="auto"/>
              <w:jc w:val="center"/>
              <w:rPr>
                <w:rFonts w:ascii="Calibri" w:hAnsi="Calibri"/>
                <w:color w:val="auto"/>
                <w:sz w:val="24"/>
              </w:rPr>
            </w:pPr>
            <w:r>
              <w:rPr>
                <w:rFonts w:hint="eastAsia" w:ascii="Calibri" w:hAnsi="Calibri"/>
                <w:color w:val="auto"/>
                <w:sz w:val="24"/>
              </w:rPr>
              <w:t>联</w:t>
            </w:r>
            <w:r>
              <w:rPr>
                <w:rFonts w:ascii="Calibri" w:hAnsi="Calibri"/>
                <w:color w:val="auto"/>
                <w:sz w:val="24"/>
              </w:rPr>
              <w:t xml:space="preserve"> </w:t>
            </w:r>
            <w:r>
              <w:rPr>
                <w:rFonts w:hint="eastAsia" w:ascii="Calibri" w:hAnsi="Calibri"/>
                <w:color w:val="auto"/>
                <w:sz w:val="24"/>
              </w:rPr>
              <w:t>系</w:t>
            </w:r>
            <w:r>
              <w:rPr>
                <w:rFonts w:ascii="Calibri" w:hAnsi="Calibri"/>
                <w:color w:val="auto"/>
                <w:sz w:val="24"/>
              </w:rPr>
              <w:t xml:space="preserve"> </w:t>
            </w:r>
            <w:r>
              <w:rPr>
                <w:rFonts w:hint="eastAsia" w:ascii="Calibri" w:hAnsi="Calibri"/>
                <w:color w:val="auto"/>
                <w:sz w:val="24"/>
              </w:rPr>
              <w:t>人</w:t>
            </w:r>
          </w:p>
        </w:tc>
        <w:tc>
          <w:tcPr>
            <w:tcW w:w="1260" w:type="pct"/>
            <w:tcBorders>
              <w:top w:val="single" w:color="auto" w:sz="2" w:space="0"/>
              <w:left w:val="single" w:color="auto" w:sz="2" w:space="0"/>
              <w:bottom w:val="single" w:color="auto" w:sz="2" w:space="0"/>
              <w:right w:val="single" w:color="auto" w:sz="4" w:space="0"/>
            </w:tcBorders>
            <w:vAlign w:val="center"/>
          </w:tcPr>
          <w:p w14:paraId="795AD193">
            <w:pPr>
              <w:snapToGrid w:val="0"/>
              <w:spacing w:line="360" w:lineRule="auto"/>
              <w:jc w:val="center"/>
              <w:rPr>
                <w:rFonts w:ascii="Calibri" w:hAnsi="Calibri"/>
                <w:color w:val="auto"/>
                <w:spacing w:val="20"/>
                <w:sz w:val="24"/>
              </w:rPr>
            </w:pPr>
          </w:p>
        </w:tc>
      </w:tr>
      <w:tr w14:paraId="330E00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184" w:type="pct"/>
            <w:tcBorders>
              <w:top w:val="single" w:color="auto" w:sz="2" w:space="0"/>
              <w:left w:val="single" w:color="auto" w:sz="4" w:space="0"/>
              <w:bottom w:val="single" w:color="auto" w:sz="2" w:space="0"/>
              <w:right w:val="single" w:color="auto" w:sz="2" w:space="0"/>
            </w:tcBorders>
            <w:vAlign w:val="center"/>
          </w:tcPr>
          <w:p w14:paraId="430C3EA5">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377" w:type="pct"/>
            <w:tcBorders>
              <w:top w:val="single" w:color="auto" w:sz="2" w:space="0"/>
              <w:left w:val="single" w:color="auto" w:sz="2" w:space="0"/>
              <w:bottom w:val="single" w:color="auto" w:sz="2" w:space="0"/>
              <w:right w:val="single" w:color="auto" w:sz="2" w:space="0"/>
            </w:tcBorders>
            <w:vAlign w:val="center"/>
          </w:tcPr>
          <w:p w14:paraId="6E24785D">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0D81012">
            <w:pPr>
              <w:snapToGrid w:val="0"/>
              <w:spacing w:line="360" w:lineRule="auto"/>
              <w:jc w:val="center"/>
              <w:rPr>
                <w:rFonts w:ascii="Calibri" w:hAnsi="Calibri"/>
                <w:color w:val="auto"/>
                <w:sz w:val="24"/>
              </w:rPr>
            </w:pPr>
            <w:r>
              <w:rPr>
                <w:rFonts w:hint="eastAsia" w:ascii="Calibri" w:hAnsi="Calibri"/>
                <w:color w:val="auto"/>
                <w:sz w:val="24"/>
              </w:rPr>
              <w:t>联系电话</w:t>
            </w:r>
          </w:p>
        </w:tc>
        <w:tc>
          <w:tcPr>
            <w:tcW w:w="1260" w:type="pct"/>
            <w:tcBorders>
              <w:top w:val="single" w:color="auto" w:sz="2" w:space="0"/>
              <w:left w:val="single" w:color="auto" w:sz="2" w:space="0"/>
              <w:bottom w:val="single" w:color="auto" w:sz="2" w:space="0"/>
              <w:right w:val="single" w:color="auto" w:sz="4" w:space="0"/>
            </w:tcBorders>
            <w:vAlign w:val="center"/>
          </w:tcPr>
          <w:p w14:paraId="1037F220">
            <w:pPr>
              <w:snapToGrid w:val="0"/>
              <w:spacing w:line="360" w:lineRule="auto"/>
              <w:jc w:val="center"/>
              <w:rPr>
                <w:rFonts w:ascii="Calibri" w:hAnsi="Calibri"/>
                <w:color w:val="auto"/>
                <w:spacing w:val="20"/>
                <w:sz w:val="24"/>
              </w:rPr>
            </w:pPr>
          </w:p>
        </w:tc>
      </w:tr>
      <w:tr w14:paraId="766FF7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8" w:hRule="atLeast"/>
        </w:trPr>
        <w:tc>
          <w:tcPr>
            <w:tcW w:w="1184" w:type="pct"/>
            <w:tcBorders>
              <w:top w:val="single" w:color="auto" w:sz="2" w:space="0"/>
              <w:left w:val="single" w:color="auto" w:sz="4" w:space="0"/>
              <w:bottom w:val="single" w:color="auto" w:sz="2" w:space="0"/>
              <w:right w:val="single" w:color="auto" w:sz="2" w:space="0"/>
            </w:tcBorders>
            <w:vAlign w:val="center"/>
          </w:tcPr>
          <w:p w14:paraId="4BC5F0B0">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377" w:type="pct"/>
            <w:tcBorders>
              <w:top w:val="single" w:color="auto" w:sz="2" w:space="0"/>
              <w:left w:val="single" w:color="auto" w:sz="2" w:space="0"/>
              <w:bottom w:val="single" w:color="auto" w:sz="2" w:space="0"/>
              <w:right w:val="single" w:color="auto" w:sz="2" w:space="0"/>
            </w:tcBorders>
            <w:vAlign w:val="center"/>
          </w:tcPr>
          <w:p w14:paraId="19904EC1">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7A2BC51">
            <w:pPr>
              <w:snapToGrid w:val="0"/>
              <w:spacing w:line="360" w:lineRule="auto"/>
              <w:jc w:val="center"/>
              <w:rPr>
                <w:rFonts w:ascii="Calibri" w:hAnsi="Calibri"/>
                <w:color w:val="auto"/>
                <w:sz w:val="24"/>
              </w:rPr>
            </w:pPr>
            <w:r>
              <w:rPr>
                <w:rFonts w:hint="eastAsia" w:ascii="Calibri" w:hAnsi="Calibri"/>
                <w:color w:val="auto"/>
                <w:sz w:val="24"/>
              </w:rPr>
              <w:t>通信地址</w:t>
            </w:r>
          </w:p>
        </w:tc>
        <w:tc>
          <w:tcPr>
            <w:tcW w:w="1260" w:type="pct"/>
            <w:tcBorders>
              <w:top w:val="single" w:color="auto" w:sz="2" w:space="0"/>
              <w:left w:val="single" w:color="auto" w:sz="2" w:space="0"/>
              <w:bottom w:val="single" w:color="auto" w:sz="2" w:space="0"/>
              <w:right w:val="single" w:color="auto" w:sz="4" w:space="0"/>
            </w:tcBorders>
            <w:vAlign w:val="center"/>
          </w:tcPr>
          <w:p w14:paraId="4EC3C275">
            <w:pPr>
              <w:snapToGrid w:val="0"/>
              <w:spacing w:line="360" w:lineRule="auto"/>
              <w:jc w:val="center"/>
              <w:rPr>
                <w:rFonts w:ascii="Calibri" w:hAnsi="Calibri"/>
                <w:color w:val="auto"/>
                <w:spacing w:val="20"/>
                <w:sz w:val="24"/>
              </w:rPr>
            </w:pPr>
          </w:p>
        </w:tc>
      </w:tr>
      <w:tr w14:paraId="67C1E6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14:paraId="5D43C61E">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377" w:type="pct"/>
            <w:tcBorders>
              <w:top w:val="single" w:color="auto" w:sz="2" w:space="0"/>
              <w:left w:val="single" w:color="auto" w:sz="2" w:space="0"/>
              <w:bottom w:val="single" w:color="auto" w:sz="2" w:space="0"/>
              <w:right w:val="single" w:color="auto" w:sz="2" w:space="0"/>
            </w:tcBorders>
            <w:vAlign w:val="center"/>
          </w:tcPr>
          <w:p w14:paraId="5373EF0A">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2A25E82">
            <w:pPr>
              <w:snapToGrid w:val="0"/>
              <w:spacing w:line="360" w:lineRule="auto"/>
              <w:jc w:val="center"/>
              <w:rPr>
                <w:rFonts w:ascii="Calibri" w:hAnsi="Calibri"/>
                <w:color w:val="auto"/>
                <w:sz w:val="24"/>
              </w:rPr>
            </w:pPr>
            <w:r>
              <w:rPr>
                <w:rFonts w:hint="eastAsia" w:ascii="Calibri" w:hAnsi="Calibri"/>
                <w:color w:val="auto"/>
                <w:sz w:val="24"/>
              </w:rPr>
              <w:t>邮政编码</w:t>
            </w:r>
          </w:p>
        </w:tc>
        <w:tc>
          <w:tcPr>
            <w:tcW w:w="1260" w:type="pct"/>
            <w:tcBorders>
              <w:top w:val="single" w:color="auto" w:sz="2" w:space="0"/>
              <w:left w:val="single" w:color="auto" w:sz="2" w:space="0"/>
              <w:bottom w:val="single" w:color="auto" w:sz="2" w:space="0"/>
              <w:right w:val="single" w:color="auto" w:sz="4" w:space="0"/>
            </w:tcBorders>
            <w:vAlign w:val="center"/>
          </w:tcPr>
          <w:p w14:paraId="4A8C40C4">
            <w:pPr>
              <w:snapToGrid w:val="0"/>
              <w:spacing w:line="360" w:lineRule="auto"/>
              <w:jc w:val="center"/>
              <w:rPr>
                <w:rFonts w:ascii="Calibri" w:hAnsi="Calibri"/>
                <w:color w:val="auto"/>
                <w:spacing w:val="20"/>
                <w:sz w:val="24"/>
              </w:rPr>
            </w:pPr>
          </w:p>
        </w:tc>
      </w:tr>
      <w:tr w14:paraId="3EDD50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8" w:hRule="atLeast"/>
        </w:trPr>
        <w:tc>
          <w:tcPr>
            <w:tcW w:w="1184" w:type="pct"/>
            <w:tcBorders>
              <w:top w:val="single" w:color="auto" w:sz="2" w:space="0"/>
              <w:left w:val="single" w:color="auto" w:sz="4" w:space="0"/>
              <w:bottom w:val="single" w:color="auto" w:sz="2" w:space="0"/>
              <w:right w:val="single" w:color="auto" w:sz="2" w:space="0"/>
            </w:tcBorders>
            <w:vAlign w:val="center"/>
          </w:tcPr>
          <w:p w14:paraId="02B2EAF9">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377" w:type="pct"/>
            <w:tcBorders>
              <w:top w:val="single" w:color="auto" w:sz="2" w:space="0"/>
              <w:left w:val="single" w:color="auto" w:sz="2" w:space="0"/>
              <w:bottom w:val="single" w:color="auto" w:sz="2" w:space="0"/>
              <w:right w:val="single" w:color="auto" w:sz="2" w:space="0"/>
            </w:tcBorders>
            <w:vAlign w:val="center"/>
          </w:tcPr>
          <w:p w14:paraId="6CE62747">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C49387B">
            <w:pPr>
              <w:snapToGrid w:val="0"/>
              <w:spacing w:line="360" w:lineRule="auto"/>
              <w:jc w:val="center"/>
              <w:rPr>
                <w:rFonts w:ascii="Calibri" w:hAnsi="Calibri"/>
                <w:color w:val="auto"/>
                <w:sz w:val="24"/>
              </w:rPr>
            </w:pPr>
            <w:r>
              <w:rPr>
                <w:rFonts w:hint="eastAsia" w:ascii="Calibri" w:hAnsi="Calibri"/>
                <w:color w:val="auto"/>
                <w:sz w:val="24"/>
              </w:rPr>
              <w:t>电子邮箱</w:t>
            </w:r>
          </w:p>
        </w:tc>
        <w:tc>
          <w:tcPr>
            <w:tcW w:w="1260" w:type="pct"/>
            <w:tcBorders>
              <w:top w:val="single" w:color="auto" w:sz="2" w:space="0"/>
              <w:left w:val="single" w:color="auto" w:sz="2" w:space="0"/>
              <w:bottom w:val="single" w:color="auto" w:sz="2" w:space="0"/>
              <w:right w:val="single" w:color="auto" w:sz="4" w:space="0"/>
            </w:tcBorders>
            <w:vAlign w:val="center"/>
          </w:tcPr>
          <w:p w14:paraId="4831BDB3">
            <w:pPr>
              <w:snapToGrid w:val="0"/>
              <w:spacing w:line="360" w:lineRule="auto"/>
              <w:jc w:val="center"/>
              <w:rPr>
                <w:rFonts w:ascii="Calibri" w:hAnsi="Calibri"/>
                <w:color w:val="auto"/>
                <w:spacing w:val="20"/>
                <w:sz w:val="24"/>
              </w:rPr>
            </w:pPr>
          </w:p>
        </w:tc>
      </w:tr>
      <w:tr w14:paraId="093BAF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14:paraId="5C0413E0">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377" w:type="pct"/>
            <w:tcBorders>
              <w:top w:val="single" w:color="auto" w:sz="2" w:space="0"/>
              <w:left w:val="single" w:color="auto" w:sz="2" w:space="0"/>
              <w:bottom w:val="single" w:color="auto" w:sz="2" w:space="0"/>
              <w:right w:val="single" w:color="auto" w:sz="2" w:space="0"/>
            </w:tcBorders>
            <w:vAlign w:val="center"/>
          </w:tcPr>
          <w:p w14:paraId="61B5238F">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A375CA9">
            <w:pPr>
              <w:snapToGrid w:val="0"/>
              <w:spacing w:line="360" w:lineRule="auto"/>
              <w:jc w:val="center"/>
              <w:rPr>
                <w:rFonts w:ascii="Calibri" w:hAnsi="Calibri"/>
                <w:color w:val="auto"/>
                <w:sz w:val="24"/>
              </w:rPr>
            </w:pPr>
            <w:r>
              <w:rPr>
                <w:rFonts w:hint="eastAsia" w:ascii="Calibri" w:hAnsi="Calibri"/>
                <w:color w:val="auto"/>
                <w:sz w:val="24"/>
              </w:rPr>
              <w:t>统一社会信用代码</w:t>
            </w:r>
          </w:p>
        </w:tc>
        <w:tc>
          <w:tcPr>
            <w:tcW w:w="1260" w:type="pct"/>
            <w:tcBorders>
              <w:top w:val="single" w:color="auto" w:sz="2" w:space="0"/>
              <w:left w:val="single" w:color="auto" w:sz="2" w:space="0"/>
              <w:bottom w:val="single" w:color="auto" w:sz="2" w:space="0"/>
              <w:right w:val="single" w:color="auto" w:sz="4" w:space="0"/>
            </w:tcBorders>
            <w:vAlign w:val="center"/>
          </w:tcPr>
          <w:p w14:paraId="1E1DAEC3">
            <w:pPr>
              <w:snapToGrid w:val="0"/>
              <w:spacing w:line="360" w:lineRule="auto"/>
              <w:jc w:val="center"/>
              <w:rPr>
                <w:rFonts w:ascii="Calibri" w:hAnsi="Calibri"/>
                <w:color w:val="auto"/>
                <w:spacing w:val="20"/>
                <w:sz w:val="24"/>
              </w:rPr>
            </w:pPr>
          </w:p>
        </w:tc>
      </w:tr>
      <w:tr w14:paraId="0F84D1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1184" w:type="pct"/>
            <w:tcBorders>
              <w:top w:val="single" w:color="auto" w:sz="2" w:space="0"/>
              <w:left w:val="single" w:color="auto" w:sz="4" w:space="0"/>
              <w:bottom w:val="single" w:color="auto" w:sz="2" w:space="0"/>
              <w:right w:val="single" w:color="auto" w:sz="2" w:space="0"/>
            </w:tcBorders>
            <w:vAlign w:val="center"/>
          </w:tcPr>
          <w:p w14:paraId="40D73554">
            <w:pPr>
              <w:snapToGrid w:val="0"/>
              <w:spacing w:line="360" w:lineRule="auto"/>
              <w:jc w:val="center"/>
              <w:rPr>
                <w:rFonts w:ascii="Calibri" w:hAnsi="Calibri"/>
                <w:color w:val="auto"/>
                <w:sz w:val="24"/>
              </w:rPr>
            </w:pPr>
          </w:p>
        </w:tc>
        <w:tc>
          <w:tcPr>
            <w:tcW w:w="1377" w:type="pct"/>
            <w:tcBorders>
              <w:top w:val="single" w:color="auto" w:sz="2" w:space="0"/>
              <w:left w:val="single" w:color="auto" w:sz="2" w:space="0"/>
              <w:bottom w:val="single" w:color="auto" w:sz="2" w:space="0"/>
              <w:right w:val="single" w:color="auto" w:sz="2" w:space="0"/>
            </w:tcBorders>
            <w:vAlign w:val="center"/>
          </w:tcPr>
          <w:p w14:paraId="3BB4B9BC">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021F0F9">
            <w:pPr>
              <w:snapToGrid w:val="0"/>
              <w:spacing w:line="360" w:lineRule="auto"/>
              <w:jc w:val="center"/>
              <w:rPr>
                <w:rFonts w:ascii="Calibri" w:hAnsi="Calibri"/>
                <w:color w:val="auto"/>
                <w:sz w:val="24"/>
              </w:rPr>
            </w:pPr>
            <w:r>
              <w:rPr>
                <w:rFonts w:hint="eastAsia" w:ascii="Calibri" w:hAnsi="Calibri"/>
                <w:color w:val="auto"/>
                <w:sz w:val="24"/>
              </w:rPr>
              <w:t>开户名称</w:t>
            </w:r>
          </w:p>
        </w:tc>
        <w:tc>
          <w:tcPr>
            <w:tcW w:w="1260" w:type="pct"/>
            <w:tcBorders>
              <w:top w:val="single" w:color="auto" w:sz="2" w:space="0"/>
              <w:left w:val="single" w:color="auto" w:sz="2" w:space="0"/>
              <w:bottom w:val="single" w:color="auto" w:sz="2" w:space="0"/>
              <w:right w:val="single" w:color="auto" w:sz="4" w:space="0"/>
            </w:tcBorders>
            <w:vAlign w:val="center"/>
          </w:tcPr>
          <w:p w14:paraId="301D5A1D">
            <w:pPr>
              <w:snapToGrid w:val="0"/>
              <w:spacing w:line="360" w:lineRule="auto"/>
              <w:jc w:val="center"/>
              <w:rPr>
                <w:rFonts w:ascii="Calibri" w:hAnsi="Calibri"/>
                <w:color w:val="auto"/>
                <w:spacing w:val="20"/>
                <w:sz w:val="24"/>
              </w:rPr>
            </w:pPr>
          </w:p>
        </w:tc>
      </w:tr>
      <w:tr w14:paraId="030424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184" w:type="pct"/>
            <w:tcBorders>
              <w:top w:val="single" w:color="auto" w:sz="2" w:space="0"/>
              <w:left w:val="single" w:color="auto" w:sz="4" w:space="0"/>
              <w:bottom w:val="single" w:color="auto" w:sz="2" w:space="0"/>
              <w:right w:val="single" w:color="auto" w:sz="2" w:space="0"/>
            </w:tcBorders>
            <w:vAlign w:val="center"/>
          </w:tcPr>
          <w:p w14:paraId="225B2264">
            <w:pPr>
              <w:snapToGrid w:val="0"/>
              <w:spacing w:line="360" w:lineRule="auto"/>
              <w:jc w:val="center"/>
              <w:rPr>
                <w:rFonts w:ascii="Calibri" w:hAnsi="Calibri"/>
                <w:color w:val="auto"/>
                <w:sz w:val="24"/>
              </w:rPr>
            </w:pPr>
          </w:p>
        </w:tc>
        <w:tc>
          <w:tcPr>
            <w:tcW w:w="1377" w:type="pct"/>
            <w:tcBorders>
              <w:top w:val="single" w:color="auto" w:sz="2" w:space="0"/>
              <w:left w:val="single" w:color="auto" w:sz="2" w:space="0"/>
              <w:bottom w:val="single" w:color="auto" w:sz="2" w:space="0"/>
              <w:right w:val="single" w:color="auto" w:sz="2" w:space="0"/>
            </w:tcBorders>
            <w:vAlign w:val="center"/>
          </w:tcPr>
          <w:p w14:paraId="15EB941C">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9831036">
            <w:pPr>
              <w:snapToGrid w:val="0"/>
              <w:spacing w:line="360" w:lineRule="auto"/>
              <w:jc w:val="center"/>
              <w:rPr>
                <w:rFonts w:ascii="Calibri" w:hAnsi="Calibri"/>
                <w:color w:val="auto"/>
                <w:sz w:val="24"/>
              </w:rPr>
            </w:pPr>
            <w:r>
              <w:rPr>
                <w:rFonts w:hint="eastAsia" w:ascii="Calibri" w:hAnsi="Calibri"/>
                <w:color w:val="auto"/>
                <w:sz w:val="24"/>
              </w:rPr>
              <w:t>开户银行</w:t>
            </w:r>
          </w:p>
        </w:tc>
        <w:tc>
          <w:tcPr>
            <w:tcW w:w="1260" w:type="pct"/>
            <w:tcBorders>
              <w:top w:val="single" w:color="auto" w:sz="2" w:space="0"/>
              <w:left w:val="single" w:color="auto" w:sz="2" w:space="0"/>
              <w:bottom w:val="single" w:color="auto" w:sz="2" w:space="0"/>
              <w:right w:val="single" w:color="auto" w:sz="4" w:space="0"/>
            </w:tcBorders>
            <w:vAlign w:val="center"/>
          </w:tcPr>
          <w:p w14:paraId="108B3985">
            <w:pPr>
              <w:snapToGrid w:val="0"/>
              <w:spacing w:line="360" w:lineRule="auto"/>
              <w:jc w:val="center"/>
              <w:rPr>
                <w:rFonts w:ascii="Calibri" w:hAnsi="Calibri"/>
                <w:color w:val="auto"/>
                <w:spacing w:val="20"/>
                <w:sz w:val="24"/>
              </w:rPr>
            </w:pPr>
          </w:p>
        </w:tc>
      </w:tr>
      <w:tr w14:paraId="0B1203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left w:val="single" w:color="auto" w:sz="4" w:space="0"/>
              <w:bottom w:val="single" w:color="auto" w:sz="2" w:space="0"/>
              <w:right w:val="single" w:color="auto" w:sz="2" w:space="0"/>
            </w:tcBorders>
            <w:vAlign w:val="center"/>
          </w:tcPr>
          <w:p w14:paraId="35BF3CCF">
            <w:pPr>
              <w:snapToGrid w:val="0"/>
              <w:spacing w:line="360" w:lineRule="auto"/>
              <w:jc w:val="center"/>
              <w:rPr>
                <w:rFonts w:ascii="Calibri" w:hAnsi="Calibri"/>
                <w:color w:val="auto"/>
                <w:sz w:val="24"/>
              </w:rPr>
            </w:pPr>
          </w:p>
        </w:tc>
        <w:tc>
          <w:tcPr>
            <w:tcW w:w="1377" w:type="pct"/>
            <w:tcBorders>
              <w:top w:val="single" w:color="auto" w:sz="2" w:space="0"/>
              <w:left w:val="single" w:color="auto" w:sz="2" w:space="0"/>
              <w:bottom w:val="single" w:color="auto" w:sz="2" w:space="0"/>
              <w:right w:val="single" w:color="auto" w:sz="2" w:space="0"/>
            </w:tcBorders>
            <w:vAlign w:val="center"/>
          </w:tcPr>
          <w:p w14:paraId="73945037">
            <w:pPr>
              <w:snapToGrid w:val="0"/>
              <w:spacing w:line="360" w:lineRule="auto"/>
              <w:jc w:val="center"/>
              <w:rPr>
                <w:rFonts w:ascii="Calibri" w:hAnsi="Calibri"/>
                <w:color w:val="auto"/>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8612390">
            <w:pPr>
              <w:snapToGrid w:val="0"/>
              <w:spacing w:line="360" w:lineRule="auto"/>
              <w:jc w:val="center"/>
              <w:rPr>
                <w:rFonts w:ascii="Calibri" w:hAnsi="Calibri"/>
                <w:color w:val="auto"/>
                <w:sz w:val="24"/>
              </w:rPr>
            </w:pPr>
            <w:r>
              <w:rPr>
                <w:rFonts w:hint="eastAsia" w:ascii="Calibri" w:hAnsi="Calibri"/>
                <w:color w:val="auto"/>
                <w:sz w:val="24"/>
              </w:rPr>
              <w:t>银行账号</w:t>
            </w:r>
          </w:p>
        </w:tc>
        <w:tc>
          <w:tcPr>
            <w:tcW w:w="1260" w:type="pct"/>
            <w:tcBorders>
              <w:top w:val="single" w:color="auto" w:sz="2" w:space="0"/>
              <w:left w:val="single" w:color="auto" w:sz="2" w:space="0"/>
              <w:bottom w:val="single" w:color="auto" w:sz="2" w:space="0"/>
              <w:right w:val="single" w:color="auto" w:sz="4" w:space="0"/>
            </w:tcBorders>
            <w:vAlign w:val="center"/>
          </w:tcPr>
          <w:p w14:paraId="675694BF">
            <w:pPr>
              <w:snapToGrid w:val="0"/>
              <w:spacing w:line="360" w:lineRule="auto"/>
              <w:jc w:val="center"/>
              <w:rPr>
                <w:rFonts w:ascii="Calibri" w:hAnsi="Calibri"/>
                <w:color w:val="auto"/>
                <w:spacing w:val="20"/>
                <w:sz w:val="24"/>
              </w:rPr>
            </w:pPr>
          </w:p>
        </w:tc>
      </w:tr>
      <w:tr w14:paraId="064C44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741AC57B">
            <w:pPr>
              <w:snapToGrid w:val="0"/>
              <w:spacing w:line="360" w:lineRule="auto"/>
              <w:jc w:val="left"/>
              <w:rPr>
                <w:rFonts w:ascii="Calibri" w:hAnsi="Calibri"/>
                <w:color w:val="auto"/>
                <w:spacing w:val="20"/>
                <w:sz w:val="24"/>
              </w:rPr>
            </w:pPr>
            <w:r>
              <w:rPr>
                <w:rFonts w:hint="eastAsia" w:ascii="宋体" w:hAnsi="宋体"/>
                <w:color w:val="auto"/>
                <w:sz w:val="24"/>
              </w:rPr>
              <w:t>注：涉及联合体或其他合同主体的信息应按上表格式加列。</w:t>
            </w:r>
          </w:p>
        </w:tc>
      </w:tr>
    </w:tbl>
    <w:p w14:paraId="7E60E1B2">
      <w:pPr>
        <w:widowControl/>
        <w:spacing w:line="360" w:lineRule="auto"/>
        <w:jc w:val="left"/>
        <w:rPr>
          <w:rFonts w:ascii="宋体" w:hAnsi="宋体"/>
          <w:b/>
          <w:color w:val="auto"/>
          <w:sz w:val="24"/>
        </w:rPr>
      </w:pPr>
    </w:p>
    <w:p w14:paraId="2C278BDA">
      <w:pPr>
        <w:pStyle w:val="282"/>
        <w:spacing w:after="0"/>
        <w:ind w:firstLine="482"/>
        <w:jc w:val="center"/>
        <w:outlineLvl w:val="1"/>
        <w:rPr>
          <w:rFonts w:hint="eastAsia" w:ascii="宋体" w:hAnsi="宋体"/>
          <w:b/>
          <w:color w:val="auto"/>
          <w:szCs w:val="24"/>
        </w:rPr>
      </w:pPr>
    </w:p>
    <w:p w14:paraId="47B6F670">
      <w:pPr>
        <w:pStyle w:val="282"/>
        <w:spacing w:after="0"/>
        <w:ind w:firstLine="482"/>
        <w:jc w:val="center"/>
        <w:outlineLvl w:val="1"/>
        <w:rPr>
          <w:rFonts w:hint="eastAsia" w:ascii="宋体" w:hAnsi="宋体"/>
          <w:b/>
          <w:color w:val="auto"/>
          <w:szCs w:val="24"/>
        </w:rPr>
      </w:pPr>
    </w:p>
    <w:p w14:paraId="5826BA2C">
      <w:pPr>
        <w:pStyle w:val="282"/>
        <w:spacing w:after="0"/>
        <w:ind w:firstLine="482"/>
        <w:jc w:val="center"/>
        <w:outlineLvl w:val="1"/>
        <w:rPr>
          <w:rFonts w:hint="eastAsia" w:ascii="宋体" w:hAnsi="宋体"/>
          <w:b/>
          <w:color w:val="auto"/>
          <w:szCs w:val="24"/>
        </w:rPr>
      </w:pPr>
    </w:p>
    <w:p w14:paraId="5908C049">
      <w:pPr>
        <w:pStyle w:val="282"/>
        <w:spacing w:after="0"/>
        <w:ind w:firstLine="482"/>
        <w:jc w:val="center"/>
        <w:outlineLvl w:val="1"/>
        <w:rPr>
          <w:rFonts w:hint="eastAsia" w:ascii="宋体" w:hAnsi="宋体"/>
          <w:b/>
          <w:color w:val="auto"/>
          <w:szCs w:val="24"/>
        </w:rPr>
      </w:pPr>
    </w:p>
    <w:p w14:paraId="780C1FD7">
      <w:pPr>
        <w:pStyle w:val="282"/>
        <w:spacing w:after="0"/>
        <w:ind w:firstLine="482"/>
        <w:jc w:val="center"/>
        <w:outlineLvl w:val="1"/>
        <w:rPr>
          <w:rFonts w:hint="eastAsia" w:ascii="宋体" w:hAnsi="宋体"/>
          <w:b/>
          <w:color w:val="auto"/>
          <w:szCs w:val="24"/>
        </w:rPr>
      </w:pPr>
    </w:p>
    <w:p w14:paraId="1ED7860D">
      <w:pPr>
        <w:pStyle w:val="282"/>
        <w:spacing w:after="0"/>
        <w:ind w:firstLine="482"/>
        <w:jc w:val="center"/>
        <w:outlineLvl w:val="1"/>
        <w:rPr>
          <w:rFonts w:hint="eastAsia" w:ascii="宋体" w:hAnsi="宋体"/>
          <w:b/>
          <w:color w:val="auto"/>
          <w:szCs w:val="24"/>
        </w:rPr>
      </w:pPr>
    </w:p>
    <w:p w14:paraId="3E5ADD16">
      <w:pPr>
        <w:pStyle w:val="282"/>
        <w:spacing w:after="0"/>
        <w:ind w:firstLine="482"/>
        <w:jc w:val="center"/>
        <w:outlineLvl w:val="1"/>
        <w:rPr>
          <w:rFonts w:hint="eastAsia" w:ascii="宋体" w:hAnsi="宋体"/>
          <w:b/>
          <w:color w:val="auto"/>
          <w:szCs w:val="24"/>
        </w:rPr>
      </w:pPr>
    </w:p>
    <w:p w14:paraId="6F2EFB37">
      <w:pPr>
        <w:pStyle w:val="282"/>
        <w:spacing w:after="0"/>
        <w:ind w:firstLine="482"/>
        <w:jc w:val="center"/>
        <w:outlineLvl w:val="1"/>
        <w:rPr>
          <w:rFonts w:ascii="宋体" w:hAnsi="宋体"/>
          <w:b/>
          <w:color w:val="auto"/>
          <w:szCs w:val="24"/>
        </w:rPr>
      </w:pPr>
      <w:r>
        <w:rPr>
          <w:rFonts w:hint="eastAsia" w:ascii="宋体" w:hAnsi="宋体"/>
          <w:b/>
          <w:color w:val="auto"/>
          <w:szCs w:val="24"/>
        </w:rPr>
        <w:t>第二节</w:t>
      </w:r>
      <w:r>
        <w:rPr>
          <w:rFonts w:ascii="宋体" w:hAnsi="宋体"/>
          <w:b/>
          <w:color w:val="auto"/>
          <w:szCs w:val="24"/>
        </w:rPr>
        <w:t xml:space="preserve"> </w:t>
      </w:r>
      <w:r>
        <w:rPr>
          <w:rFonts w:hint="eastAsia" w:ascii="宋体" w:hAnsi="宋体"/>
          <w:b/>
          <w:color w:val="auto"/>
          <w:szCs w:val="24"/>
        </w:rPr>
        <w:t>合同一般条款</w:t>
      </w:r>
    </w:p>
    <w:p w14:paraId="23BD50BE">
      <w:pPr>
        <w:spacing w:line="360" w:lineRule="auto"/>
        <w:ind w:firstLine="482" w:firstLineChars="200"/>
        <w:rPr>
          <w:rFonts w:ascii="宋体" w:hAnsi="宋体"/>
          <w:b/>
          <w:color w:val="auto"/>
          <w:sz w:val="24"/>
        </w:rPr>
      </w:pPr>
      <w:bookmarkStart w:id="106" w:name="_Toc31297"/>
      <w:bookmarkStart w:id="107" w:name="_Toc25079"/>
      <w:bookmarkStart w:id="108" w:name="_Toc5228"/>
      <w:bookmarkStart w:id="109" w:name="_Toc19680"/>
      <w:bookmarkStart w:id="110" w:name="_Toc14021"/>
      <w:r>
        <w:rPr>
          <w:rFonts w:ascii="宋体" w:hAnsi="宋体"/>
          <w:b/>
          <w:color w:val="auto"/>
          <w:sz w:val="24"/>
        </w:rPr>
        <w:t>2.1 定义</w:t>
      </w:r>
      <w:bookmarkEnd w:id="106"/>
      <w:bookmarkEnd w:id="107"/>
      <w:bookmarkEnd w:id="108"/>
      <w:bookmarkEnd w:id="109"/>
      <w:bookmarkEnd w:id="110"/>
    </w:p>
    <w:p w14:paraId="3FF30EEB">
      <w:pPr>
        <w:spacing w:line="360" w:lineRule="auto"/>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1B80E01B">
      <w:pPr>
        <w:spacing w:line="360" w:lineRule="auto"/>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成交</w:t>
      </w:r>
      <w:r>
        <w:rPr>
          <w:rFonts w:ascii="宋体" w:hAnsi="宋体"/>
          <w:color w:val="auto"/>
          <w:sz w:val="24"/>
        </w:rPr>
        <w:t>供应商签订的载明双方当事人所达成的协议，并包括所有的附件、附录和构成合同的其他文件。</w:t>
      </w:r>
    </w:p>
    <w:p w14:paraId="3DF02D4D">
      <w:pPr>
        <w:spacing w:line="360" w:lineRule="auto"/>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3436F971">
      <w:pPr>
        <w:spacing w:line="360" w:lineRule="auto"/>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905EEFB">
      <w:pPr>
        <w:spacing w:line="360" w:lineRule="auto"/>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76FDC4BB">
      <w:pPr>
        <w:spacing w:line="360" w:lineRule="auto"/>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A4D691">
      <w:pPr>
        <w:spacing w:line="360" w:lineRule="auto"/>
        <w:ind w:firstLine="480" w:firstLineChars="200"/>
        <w:rPr>
          <w:rFonts w:ascii="宋体" w:hAnsi="宋体"/>
          <w:color w:val="auto"/>
          <w:sz w:val="24"/>
        </w:rPr>
      </w:pPr>
      <w:r>
        <w:rPr>
          <w:rFonts w:ascii="宋体" w:hAnsi="宋体"/>
          <w:color w:val="auto"/>
          <w:sz w:val="24"/>
        </w:rPr>
        <w:t>2.1.6 “现场”系指合同约定提供服务的地点。</w:t>
      </w:r>
    </w:p>
    <w:p w14:paraId="0EF25011">
      <w:pPr>
        <w:spacing w:line="360" w:lineRule="auto"/>
        <w:ind w:firstLine="482" w:firstLineChars="200"/>
        <w:rPr>
          <w:rFonts w:ascii="宋体" w:hAnsi="宋体"/>
          <w:b/>
          <w:color w:val="auto"/>
          <w:sz w:val="24"/>
        </w:rPr>
      </w:pPr>
      <w:bookmarkStart w:id="111" w:name="_Toc31402"/>
      <w:bookmarkStart w:id="112" w:name="_Toc19539"/>
      <w:bookmarkStart w:id="113" w:name="_Toc3769"/>
      <w:bookmarkStart w:id="114" w:name="_Toc16752"/>
      <w:bookmarkStart w:id="115" w:name="_Toc23289"/>
      <w:r>
        <w:rPr>
          <w:rFonts w:ascii="宋体" w:hAnsi="宋体"/>
          <w:b/>
          <w:color w:val="auto"/>
          <w:sz w:val="24"/>
        </w:rPr>
        <w:t>2.2 技术规范</w:t>
      </w:r>
      <w:bookmarkEnd w:id="111"/>
      <w:bookmarkEnd w:id="112"/>
      <w:bookmarkEnd w:id="113"/>
      <w:bookmarkEnd w:id="114"/>
      <w:bookmarkEnd w:id="115"/>
    </w:p>
    <w:p w14:paraId="5541AD7C">
      <w:pPr>
        <w:spacing w:line="360" w:lineRule="auto"/>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1497C85">
      <w:pPr>
        <w:spacing w:line="360" w:lineRule="auto"/>
        <w:ind w:firstLine="482" w:firstLineChars="200"/>
        <w:rPr>
          <w:rFonts w:ascii="宋体" w:hAnsi="宋体"/>
          <w:b/>
          <w:color w:val="auto"/>
          <w:sz w:val="24"/>
        </w:rPr>
      </w:pPr>
      <w:bookmarkStart w:id="116" w:name="_Toc4133"/>
      <w:bookmarkStart w:id="117" w:name="_Toc13673"/>
      <w:bookmarkStart w:id="118" w:name="_Toc27945"/>
      <w:bookmarkStart w:id="119" w:name="_Toc12412"/>
      <w:bookmarkStart w:id="120" w:name="_Toc9161"/>
      <w:r>
        <w:rPr>
          <w:rFonts w:ascii="宋体" w:hAnsi="宋体"/>
          <w:b/>
          <w:color w:val="auto"/>
          <w:sz w:val="24"/>
        </w:rPr>
        <w:t>2.3 知识产权</w:t>
      </w:r>
      <w:bookmarkEnd w:id="116"/>
      <w:bookmarkEnd w:id="117"/>
      <w:bookmarkEnd w:id="118"/>
      <w:bookmarkEnd w:id="119"/>
      <w:bookmarkEnd w:id="120"/>
    </w:p>
    <w:p w14:paraId="5B29E770">
      <w:pPr>
        <w:spacing w:line="360" w:lineRule="auto"/>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5CA2C40">
      <w:pPr>
        <w:spacing w:line="360" w:lineRule="auto"/>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04615CB6">
      <w:pPr>
        <w:spacing w:line="360" w:lineRule="auto"/>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61D82B08">
      <w:pPr>
        <w:spacing w:line="360" w:lineRule="auto"/>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765AAA00">
      <w:pPr>
        <w:spacing w:line="360" w:lineRule="auto"/>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48EEF7D0">
      <w:pPr>
        <w:spacing w:line="360" w:lineRule="auto"/>
        <w:ind w:firstLine="482" w:firstLineChars="200"/>
        <w:rPr>
          <w:rFonts w:ascii="宋体" w:hAnsi="宋体"/>
          <w:b/>
          <w:color w:val="auto"/>
          <w:sz w:val="24"/>
        </w:rPr>
      </w:pPr>
      <w:bookmarkStart w:id="121" w:name="_Toc32670"/>
      <w:bookmarkStart w:id="122" w:name="_Toc15447"/>
      <w:bookmarkStart w:id="123" w:name="_Toc26555"/>
      <w:bookmarkStart w:id="124" w:name="_Toc31233"/>
      <w:bookmarkStart w:id="125" w:name="_Toc22011"/>
      <w:r>
        <w:rPr>
          <w:rFonts w:ascii="宋体" w:hAnsi="宋体"/>
          <w:b/>
          <w:color w:val="auto"/>
          <w:sz w:val="24"/>
        </w:rPr>
        <w:t>2.5 结算方式和付款条件</w:t>
      </w:r>
      <w:bookmarkEnd w:id="121"/>
      <w:bookmarkEnd w:id="122"/>
      <w:bookmarkEnd w:id="123"/>
      <w:bookmarkEnd w:id="124"/>
      <w:bookmarkEnd w:id="125"/>
    </w:p>
    <w:p w14:paraId="4A788A35">
      <w:pPr>
        <w:spacing w:line="360" w:lineRule="auto"/>
        <w:ind w:firstLine="480" w:firstLineChars="200"/>
        <w:rPr>
          <w:rFonts w:ascii="宋体" w:hAnsi="宋体"/>
          <w:color w:val="auto"/>
          <w:sz w:val="24"/>
        </w:rPr>
      </w:pPr>
      <w:r>
        <w:rPr>
          <w:rFonts w:ascii="宋体" w:hAnsi="宋体"/>
          <w:color w:val="auto"/>
          <w:sz w:val="24"/>
        </w:rPr>
        <w:t>详见</w:t>
      </w:r>
      <w:r>
        <w:rPr>
          <w:rFonts w:ascii="宋体" w:hAnsi="宋体"/>
          <w:b/>
          <w:color w:val="auto"/>
          <w:sz w:val="24"/>
          <w:u w:val="single"/>
        </w:rPr>
        <w:t>合同专用条款</w:t>
      </w:r>
      <w:r>
        <w:rPr>
          <w:rFonts w:ascii="宋体" w:hAnsi="宋体"/>
          <w:color w:val="auto"/>
          <w:sz w:val="24"/>
        </w:rPr>
        <w:t>。</w:t>
      </w:r>
    </w:p>
    <w:p w14:paraId="258B1B94">
      <w:pPr>
        <w:spacing w:line="360" w:lineRule="auto"/>
        <w:ind w:firstLine="482" w:firstLineChars="200"/>
        <w:rPr>
          <w:rFonts w:ascii="宋体" w:hAnsi="宋体"/>
          <w:b/>
          <w:color w:val="auto"/>
          <w:sz w:val="24"/>
        </w:rPr>
      </w:pPr>
      <w:bookmarkStart w:id="126" w:name="_Toc13154"/>
      <w:bookmarkStart w:id="127" w:name="_Toc13467"/>
      <w:bookmarkStart w:id="128" w:name="_Toc30507"/>
      <w:bookmarkStart w:id="129" w:name="_Toc18990"/>
      <w:bookmarkStart w:id="130" w:name="_Toc16163"/>
      <w:r>
        <w:rPr>
          <w:rFonts w:ascii="宋体" w:hAnsi="宋体"/>
          <w:b/>
          <w:color w:val="auto"/>
          <w:sz w:val="24"/>
        </w:rPr>
        <w:t>2.6 技术资料和保密义务</w:t>
      </w:r>
      <w:bookmarkEnd w:id="126"/>
      <w:bookmarkEnd w:id="127"/>
      <w:bookmarkEnd w:id="128"/>
      <w:bookmarkEnd w:id="129"/>
      <w:bookmarkEnd w:id="130"/>
    </w:p>
    <w:p w14:paraId="0A817DC6">
      <w:pPr>
        <w:spacing w:line="360" w:lineRule="auto"/>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4408865C">
      <w:pPr>
        <w:spacing w:line="360" w:lineRule="auto"/>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667D14CC">
      <w:pPr>
        <w:spacing w:line="360" w:lineRule="auto"/>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45F390B">
      <w:pPr>
        <w:spacing w:line="360" w:lineRule="auto"/>
        <w:ind w:firstLine="482" w:firstLineChars="200"/>
        <w:rPr>
          <w:rFonts w:ascii="宋体" w:hAnsi="宋体"/>
          <w:b/>
          <w:color w:val="auto"/>
          <w:sz w:val="24"/>
        </w:rPr>
      </w:pPr>
      <w:bookmarkStart w:id="131" w:name="_Toc19069"/>
      <w:r>
        <w:rPr>
          <w:rFonts w:ascii="宋体" w:hAnsi="宋体"/>
          <w:b/>
          <w:color w:val="auto"/>
          <w:sz w:val="24"/>
        </w:rPr>
        <w:t xml:space="preserve">2.7 </w:t>
      </w:r>
      <w:r>
        <w:rPr>
          <w:rFonts w:hint="eastAsia" w:ascii="宋体" w:hAnsi="宋体"/>
          <w:b/>
          <w:color w:val="auto"/>
          <w:sz w:val="24"/>
        </w:rPr>
        <w:t>质量保证</w:t>
      </w:r>
      <w:bookmarkEnd w:id="131"/>
    </w:p>
    <w:p w14:paraId="262142D1">
      <w:pPr>
        <w:spacing w:line="360" w:lineRule="auto"/>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45304AA3">
      <w:pPr>
        <w:spacing w:line="360" w:lineRule="auto"/>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7CEDB44C">
      <w:pPr>
        <w:spacing w:line="360" w:lineRule="auto"/>
        <w:ind w:firstLine="482" w:firstLineChars="200"/>
        <w:rPr>
          <w:rFonts w:ascii="宋体" w:hAnsi="宋体"/>
          <w:b/>
          <w:color w:val="auto"/>
          <w:sz w:val="24"/>
        </w:rPr>
      </w:pPr>
      <w:bookmarkStart w:id="132" w:name="_Toc22267"/>
      <w:r>
        <w:rPr>
          <w:rFonts w:ascii="宋体" w:hAnsi="宋体"/>
          <w:b/>
          <w:color w:val="auto"/>
          <w:sz w:val="24"/>
        </w:rPr>
        <w:t xml:space="preserve">2.8 </w:t>
      </w:r>
      <w:r>
        <w:rPr>
          <w:rFonts w:hint="eastAsia" w:ascii="宋体" w:hAnsi="宋体"/>
          <w:b/>
          <w:color w:val="auto"/>
          <w:sz w:val="24"/>
        </w:rPr>
        <w:t>延迟履行</w:t>
      </w:r>
      <w:bookmarkEnd w:id="132"/>
    </w:p>
    <w:p w14:paraId="0DF02BE7">
      <w:pPr>
        <w:spacing w:line="360" w:lineRule="auto"/>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7376F2D0">
      <w:pPr>
        <w:spacing w:line="360" w:lineRule="auto"/>
        <w:ind w:firstLine="482" w:firstLineChars="200"/>
        <w:rPr>
          <w:rFonts w:ascii="宋体" w:hAnsi="宋体"/>
          <w:b/>
          <w:color w:val="auto"/>
          <w:sz w:val="24"/>
        </w:rPr>
      </w:pPr>
      <w:bookmarkStart w:id="133" w:name="_Toc10611"/>
      <w:r>
        <w:rPr>
          <w:rFonts w:ascii="宋体" w:hAnsi="宋体"/>
          <w:b/>
          <w:color w:val="auto"/>
          <w:sz w:val="24"/>
        </w:rPr>
        <w:t xml:space="preserve">2.9 </w:t>
      </w:r>
      <w:r>
        <w:rPr>
          <w:rFonts w:hint="eastAsia" w:ascii="宋体" w:hAnsi="宋体"/>
          <w:b/>
          <w:color w:val="auto"/>
          <w:sz w:val="24"/>
        </w:rPr>
        <w:t>合同变更</w:t>
      </w:r>
      <w:bookmarkEnd w:id="133"/>
    </w:p>
    <w:p w14:paraId="6E685220">
      <w:pPr>
        <w:spacing w:line="360" w:lineRule="auto"/>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5932C87">
      <w:pPr>
        <w:spacing w:line="360" w:lineRule="auto"/>
        <w:ind w:firstLine="482" w:firstLineChars="200"/>
        <w:rPr>
          <w:rFonts w:ascii="宋体" w:hAnsi="宋体"/>
          <w:b/>
          <w:color w:val="auto"/>
          <w:sz w:val="24"/>
        </w:rPr>
      </w:pPr>
      <w:bookmarkStart w:id="134" w:name="_Toc26689"/>
      <w:bookmarkStart w:id="135" w:name="_Toc42"/>
      <w:bookmarkStart w:id="136" w:name="_Toc21830"/>
      <w:bookmarkStart w:id="137" w:name="_Toc23368"/>
      <w:bookmarkStart w:id="138" w:name="_Toc10663"/>
      <w:r>
        <w:rPr>
          <w:rFonts w:ascii="宋体" w:hAnsi="宋体"/>
          <w:b/>
          <w:color w:val="auto"/>
          <w:sz w:val="24"/>
        </w:rPr>
        <w:t>2.10 合同转让和分包</w:t>
      </w:r>
      <w:bookmarkEnd w:id="134"/>
      <w:bookmarkEnd w:id="135"/>
      <w:bookmarkEnd w:id="136"/>
      <w:bookmarkEnd w:id="137"/>
      <w:bookmarkEnd w:id="138"/>
    </w:p>
    <w:p w14:paraId="7B03BD25">
      <w:pPr>
        <w:spacing w:line="360" w:lineRule="auto"/>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01D9D5A">
      <w:pPr>
        <w:spacing w:line="360" w:lineRule="auto"/>
        <w:ind w:firstLine="482" w:firstLineChars="200"/>
        <w:rPr>
          <w:rFonts w:ascii="宋体" w:hAnsi="宋体"/>
          <w:b/>
          <w:color w:val="auto"/>
          <w:sz w:val="24"/>
        </w:rPr>
      </w:pPr>
      <w:bookmarkStart w:id="139" w:name="_Toc26633"/>
      <w:bookmarkStart w:id="140" w:name="_Toc32494"/>
      <w:bookmarkStart w:id="141" w:name="_Toc4720"/>
      <w:bookmarkStart w:id="142" w:name="_Toc25571"/>
      <w:bookmarkStart w:id="143" w:name="_Toc14371"/>
      <w:r>
        <w:rPr>
          <w:rFonts w:ascii="宋体" w:hAnsi="宋体"/>
          <w:b/>
          <w:color w:val="auto"/>
          <w:sz w:val="24"/>
        </w:rPr>
        <w:t>2.11 不可抗力</w:t>
      </w:r>
      <w:bookmarkEnd w:id="139"/>
      <w:bookmarkEnd w:id="140"/>
      <w:bookmarkEnd w:id="141"/>
      <w:bookmarkEnd w:id="142"/>
      <w:bookmarkEnd w:id="143"/>
    </w:p>
    <w:p w14:paraId="0A83E344">
      <w:pPr>
        <w:spacing w:line="360" w:lineRule="auto"/>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2FF134CB">
      <w:pPr>
        <w:spacing w:line="360" w:lineRule="auto"/>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3889815D">
      <w:pPr>
        <w:spacing w:line="360" w:lineRule="auto"/>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08D8468E">
      <w:pPr>
        <w:spacing w:line="360" w:lineRule="auto"/>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D8A74D1">
      <w:pPr>
        <w:spacing w:line="360" w:lineRule="auto"/>
        <w:ind w:firstLine="482" w:firstLineChars="200"/>
        <w:rPr>
          <w:rFonts w:ascii="宋体" w:hAnsi="宋体"/>
          <w:b/>
          <w:color w:val="auto"/>
          <w:sz w:val="24"/>
        </w:rPr>
      </w:pPr>
      <w:bookmarkStart w:id="144" w:name="_Toc3638"/>
      <w:bookmarkStart w:id="145" w:name="_Toc14115"/>
      <w:bookmarkStart w:id="146" w:name="_Toc23854"/>
      <w:bookmarkStart w:id="147" w:name="_Toc25783"/>
      <w:bookmarkStart w:id="148" w:name="_Toc24465"/>
      <w:r>
        <w:rPr>
          <w:rFonts w:ascii="宋体" w:hAnsi="宋体"/>
          <w:b/>
          <w:color w:val="auto"/>
          <w:sz w:val="24"/>
        </w:rPr>
        <w:t>2.12 税费</w:t>
      </w:r>
      <w:bookmarkEnd w:id="144"/>
      <w:bookmarkEnd w:id="145"/>
      <w:bookmarkEnd w:id="146"/>
      <w:bookmarkEnd w:id="147"/>
      <w:bookmarkEnd w:id="148"/>
    </w:p>
    <w:p w14:paraId="3C8816B6">
      <w:pPr>
        <w:spacing w:line="360" w:lineRule="auto"/>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66929A8B">
      <w:pPr>
        <w:spacing w:line="360" w:lineRule="auto"/>
        <w:ind w:firstLine="482" w:firstLineChars="200"/>
        <w:rPr>
          <w:rFonts w:ascii="宋体" w:hAnsi="宋体"/>
          <w:b/>
          <w:color w:val="auto"/>
          <w:sz w:val="24"/>
        </w:rPr>
      </w:pPr>
      <w:bookmarkStart w:id="149" w:name="_Toc7315"/>
      <w:bookmarkStart w:id="150" w:name="_Toc25525"/>
      <w:bookmarkStart w:id="151" w:name="_Toc14814"/>
      <w:bookmarkStart w:id="152" w:name="_Toc30105"/>
      <w:bookmarkStart w:id="153" w:name="_Toc26883"/>
      <w:r>
        <w:rPr>
          <w:rFonts w:ascii="宋体" w:hAnsi="宋体"/>
          <w:b/>
          <w:color w:val="auto"/>
          <w:sz w:val="24"/>
        </w:rPr>
        <w:t>2.13 乙方破产</w:t>
      </w:r>
      <w:bookmarkEnd w:id="149"/>
      <w:bookmarkEnd w:id="150"/>
      <w:bookmarkEnd w:id="151"/>
      <w:bookmarkEnd w:id="152"/>
      <w:bookmarkEnd w:id="153"/>
    </w:p>
    <w:p w14:paraId="426752AB">
      <w:pPr>
        <w:spacing w:line="360" w:lineRule="auto"/>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4F618C27">
      <w:pPr>
        <w:spacing w:line="360" w:lineRule="auto"/>
        <w:ind w:firstLine="482" w:firstLineChars="200"/>
        <w:rPr>
          <w:rFonts w:ascii="宋体" w:hAnsi="宋体"/>
          <w:b/>
          <w:color w:val="auto"/>
          <w:sz w:val="24"/>
        </w:rPr>
      </w:pPr>
      <w:bookmarkStart w:id="154" w:name="_Toc23323"/>
      <w:bookmarkStart w:id="155" w:name="_Toc1123"/>
      <w:bookmarkStart w:id="156" w:name="_Toc2016"/>
      <w:r>
        <w:rPr>
          <w:rFonts w:ascii="宋体" w:hAnsi="宋体"/>
          <w:b/>
          <w:color w:val="auto"/>
          <w:sz w:val="24"/>
        </w:rPr>
        <w:t>2.14 合同中止、终止</w:t>
      </w:r>
      <w:bookmarkEnd w:id="154"/>
      <w:bookmarkEnd w:id="155"/>
      <w:bookmarkEnd w:id="156"/>
    </w:p>
    <w:p w14:paraId="0AA64E51">
      <w:pPr>
        <w:spacing w:line="360" w:lineRule="auto"/>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663223C2">
      <w:pPr>
        <w:spacing w:line="360" w:lineRule="auto"/>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0F95348A">
      <w:pPr>
        <w:spacing w:line="360" w:lineRule="auto"/>
        <w:ind w:firstLine="482" w:firstLineChars="200"/>
        <w:rPr>
          <w:rFonts w:ascii="宋体" w:hAnsi="宋体"/>
          <w:b/>
          <w:color w:val="auto"/>
          <w:sz w:val="24"/>
        </w:rPr>
      </w:pPr>
      <w:bookmarkStart w:id="157" w:name="_Toc1969"/>
      <w:bookmarkStart w:id="158" w:name="_Toc14525"/>
      <w:bookmarkStart w:id="159" w:name="_Toc17363"/>
      <w:r>
        <w:rPr>
          <w:rFonts w:ascii="宋体" w:hAnsi="宋体"/>
          <w:b/>
          <w:color w:val="auto"/>
          <w:sz w:val="24"/>
        </w:rPr>
        <w:t>2.15 检验和验收</w:t>
      </w:r>
      <w:bookmarkEnd w:id="157"/>
      <w:bookmarkEnd w:id="158"/>
      <w:bookmarkEnd w:id="159"/>
    </w:p>
    <w:p w14:paraId="0AF52DDC">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1DBE9D30">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33E589">
      <w:pPr>
        <w:tabs>
          <w:tab w:val="left" w:pos="360"/>
          <w:tab w:val="left" w:pos="540"/>
          <w:tab w:val="left" w:pos="1080"/>
        </w:tabs>
        <w:spacing w:line="360" w:lineRule="auto"/>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color w:val="auto"/>
          <w:sz w:val="24"/>
          <w:u w:val="single"/>
        </w:rPr>
        <w:t>合同专用条款</w:t>
      </w:r>
      <w:r>
        <w:rPr>
          <w:rFonts w:hint="eastAsia" w:ascii="宋体" w:hAnsi="宋体"/>
          <w:color w:val="auto"/>
          <w:sz w:val="24"/>
        </w:rPr>
        <w:t>。</w:t>
      </w:r>
    </w:p>
    <w:p w14:paraId="5AD5F2B7">
      <w:pPr>
        <w:spacing w:line="360" w:lineRule="auto"/>
        <w:ind w:firstLine="482" w:firstLineChars="200"/>
        <w:rPr>
          <w:rFonts w:ascii="宋体" w:hAnsi="宋体"/>
          <w:b/>
          <w:color w:val="auto"/>
          <w:sz w:val="24"/>
        </w:rPr>
      </w:pPr>
      <w:bookmarkStart w:id="160" w:name="_Toc12666"/>
      <w:bookmarkStart w:id="161" w:name="_Toc9808"/>
      <w:bookmarkStart w:id="162" w:name="_Toc25198"/>
      <w:bookmarkStart w:id="163" w:name="_Toc31892"/>
      <w:bookmarkStart w:id="164" w:name="_Toc2308"/>
      <w:r>
        <w:rPr>
          <w:rFonts w:ascii="宋体" w:hAnsi="宋体"/>
          <w:b/>
          <w:color w:val="auto"/>
          <w:sz w:val="24"/>
        </w:rPr>
        <w:t>2.16 通知和送达</w:t>
      </w:r>
      <w:bookmarkEnd w:id="160"/>
      <w:bookmarkEnd w:id="161"/>
      <w:bookmarkEnd w:id="162"/>
      <w:bookmarkEnd w:id="163"/>
      <w:bookmarkEnd w:id="164"/>
    </w:p>
    <w:p w14:paraId="6B379479">
      <w:pPr>
        <w:spacing w:line="360" w:lineRule="auto"/>
        <w:ind w:firstLine="480" w:firstLineChars="200"/>
        <w:rPr>
          <w:rFonts w:ascii="宋体" w:hAnsi="宋体"/>
          <w:color w:val="auto"/>
          <w:sz w:val="24"/>
        </w:rPr>
      </w:pPr>
      <w:bookmarkStart w:id="165" w:name="_Toc18401"/>
      <w:bookmarkStart w:id="166"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4C56405A">
      <w:pPr>
        <w:spacing w:line="360" w:lineRule="auto"/>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5"/>
      <w:bookmarkEnd w:id="166"/>
    </w:p>
    <w:p w14:paraId="45FCD0DE">
      <w:pPr>
        <w:spacing w:line="360" w:lineRule="auto"/>
        <w:ind w:firstLine="482" w:firstLineChars="200"/>
        <w:rPr>
          <w:rFonts w:ascii="宋体" w:hAnsi="宋体"/>
          <w:b/>
          <w:color w:val="auto"/>
          <w:sz w:val="24"/>
        </w:rPr>
      </w:pPr>
      <w:bookmarkStart w:id="167" w:name="_Toc5063"/>
      <w:bookmarkStart w:id="168" w:name="_Toc28906"/>
      <w:bookmarkStart w:id="169" w:name="_Toc27644"/>
      <w:bookmarkStart w:id="170" w:name="_Toc20808"/>
      <w:bookmarkStart w:id="171"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7"/>
      <w:bookmarkEnd w:id="168"/>
      <w:bookmarkEnd w:id="169"/>
      <w:bookmarkEnd w:id="170"/>
      <w:bookmarkEnd w:id="171"/>
    </w:p>
    <w:p w14:paraId="5814D005">
      <w:pPr>
        <w:spacing w:line="360" w:lineRule="auto"/>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5F373C0">
      <w:pPr>
        <w:spacing w:line="360" w:lineRule="auto"/>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F087766">
      <w:pPr>
        <w:spacing w:line="360" w:lineRule="auto"/>
        <w:ind w:firstLine="482" w:firstLineChars="200"/>
        <w:rPr>
          <w:rFonts w:ascii="宋体" w:hAnsi="宋体" w:cs="宋体"/>
          <w:b/>
          <w:color w:val="auto"/>
          <w:sz w:val="24"/>
        </w:rPr>
      </w:pPr>
      <w:r>
        <w:rPr>
          <w:rFonts w:hint="eastAsia" w:ascii="宋体" w:hAnsi="宋体" w:cs="宋体"/>
          <w:b/>
          <w:color w:val="auto"/>
          <w:sz w:val="24"/>
        </w:rPr>
        <w:t>2.18 计量单位</w:t>
      </w:r>
    </w:p>
    <w:p w14:paraId="396E5C24">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066EA013">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6A07E527">
      <w:pPr>
        <w:spacing w:line="360" w:lineRule="auto"/>
        <w:ind w:firstLine="480" w:firstLineChars="200"/>
        <w:rPr>
          <w:rFonts w:ascii="宋体" w:hAnsi="宋体"/>
          <w:color w:val="auto"/>
          <w:sz w:val="24"/>
        </w:rPr>
      </w:pPr>
      <w:r>
        <w:rPr>
          <w:rFonts w:ascii="宋体" w:hAnsi="宋体"/>
          <w:color w:val="auto"/>
          <w:sz w:val="24"/>
        </w:rPr>
        <w:t>合同份数按</w:t>
      </w:r>
      <w:r>
        <w:rPr>
          <w:rFonts w:ascii="宋体" w:hAnsi="宋体"/>
          <w:b/>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D18A2D8">
      <w:pPr>
        <w:spacing w:line="360" w:lineRule="auto"/>
        <w:jc w:val="center"/>
        <w:outlineLvl w:val="1"/>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第三节 合同专用条款</w:t>
      </w:r>
    </w:p>
    <w:p w14:paraId="199D9A1C">
      <w:pPr>
        <w:spacing w:line="360" w:lineRule="auto"/>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EFB6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45B16CB">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78DE968E">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0CFA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E25B27">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120CAA29">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签订合同时约定。</w:t>
            </w:r>
          </w:p>
        </w:tc>
      </w:tr>
      <w:tr w14:paraId="58BA2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521E39">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7870A20E">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履约保证金支付方式</w:t>
            </w:r>
            <w:r>
              <w:rPr>
                <w:rFonts w:hint="eastAsia" w:ascii="宋体" w:hAnsi="宋体" w:cs="宋体"/>
                <w:color w:val="auto"/>
                <w:sz w:val="24"/>
                <w:lang w:eastAsia="zh-CN"/>
              </w:rPr>
              <w:t>：本项目不要求履约保证金。</w:t>
            </w:r>
          </w:p>
        </w:tc>
      </w:tr>
      <w:tr w14:paraId="58C27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73ABB1">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7CFEE76F">
            <w:pPr>
              <w:spacing w:line="360" w:lineRule="auto"/>
              <w:rPr>
                <w:rFonts w:hint="eastAsia" w:ascii="宋体" w:hAnsi="宋体" w:eastAsia="宋体" w:cs="宋体"/>
                <w:color w:val="auto"/>
                <w:sz w:val="24"/>
                <w:lang w:eastAsia="zh-CN"/>
              </w:rPr>
            </w:pPr>
            <w:r>
              <w:rPr>
                <w:rFonts w:hint="eastAsia" w:ascii="宋体" w:hAnsi="宋体" w:cs="宋体"/>
                <w:color w:val="auto"/>
                <w:kern w:val="0"/>
                <w:sz w:val="24"/>
              </w:rPr>
              <w:t>预付款比例、支付方式、时间</w:t>
            </w:r>
            <w:r>
              <w:rPr>
                <w:rFonts w:hint="eastAsia" w:ascii="宋体" w:hAnsi="宋体" w:cs="宋体"/>
                <w:color w:val="auto"/>
                <w:kern w:val="0"/>
                <w:sz w:val="24"/>
                <w:lang w:eastAsia="zh-CN"/>
              </w:rPr>
              <w:t>：签订合同后，待资金到位后15个工作日内甲方一次性向乙方支付合同价款的30%预付款。</w:t>
            </w:r>
          </w:p>
        </w:tc>
      </w:tr>
      <w:tr w14:paraId="3C0B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30B5F1">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01C51CAA">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预付款的扣回方式</w:t>
            </w:r>
            <w:r>
              <w:rPr>
                <w:rFonts w:hint="eastAsia" w:ascii="宋体" w:hAnsi="宋体" w:cs="宋体"/>
                <w:color w:val="auto"/>
                <w:sz w:val="24"/>
                <w:lang w:val="en-US" w:eastAsia="zh-CN"/>
              </w:rPr>
              <w:t>:无</w:t>
            </w:r>
          </w:p>
        </w:tc>
      </w:tr>
      <w:tr w14:paraId="2DBA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DDBB1A">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666766B3">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预付款的担保措施</w:t>
            </w:r>
            <w:r>
              <w:rPr>
                <w:rFonts w:hint="eastAsia" w:ascii="宋体" w:hAnsi="宋体" w:cs="宋体"/>
                <w:color w:val="auto"/>
                <w:sz w:val="24"/>
                <w:lang w:eastAsia="zh-CN"/>
              </w:rPr>
              <w:t>：</w:t>
            </w:r>
            <w:r>
              <w:rPr>
                <w:rFonts w:hint="eastAsia" w:ascii="宋体" w:hAnsi="宋体" w:cs="宋体"/>
                <w:color w:val="auto"/>
                <w:sz w:val="24"/>
                <w:lang w:val="en-US" w:eastAsia="zh-CN"/>
              </w:rPr>
              <w:t>无</w:t>
            </w:r>
          </w:p>
        </w:tc>
      </w:tr>
      <w:tr w14:paraId="4110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A57ACC">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7018367A">
            <w:pPr>
              <w:pStyle w:val="24"/>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ascii="宋体" w:hAnsi="宋体" w:cs="宋体"/>
                <w:color w:val="auto"/>
                <w:sz w:val="24"/>
              </w:rPr>
            </w:pPr>
            <w:r>
              <w:rPr>
                <w:rFonts w:hint="eastAsia" w:ascii="宋体" w:hAnsi="宋体" w:cs="宋体"/>
                <w:color w:val="auto"/>
                <w:sz w:val="24"/>
              </w:rPr>
              <w:t>资金支付的方式、时间和条件：</w:t>
            </w:r>
            <w:r>
              <w:rPr>
                <w:rFonts w:hint="eastAsia"/>
                <w:color w:val="auto"/>
              </w:rPr>
              <w:t>签订合同后，待资金到位后15个工作日内甲方一次性向乙方支付合同价款的30%预付款，完成项目区内工程量复核工作和质量检测工作并出具复核报告及检测报告后，并待资金到位后15个工作日内甲方一次性向乙方支付至合同价款的60%进度款，通过银海区级验收并整理交付文档成果且待资金到位后15个工作日内支付至合同价100%。受托方应在每次付款前向招标人提供足额的增值税发票。</w:t>
            </w:r>
          </w:p>
        </w:tc>
      </w:tr>
      <w:tr w14:paraId="4E1C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545FC3">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5F6B626F">
            <w:pPr>
              <w:spacing w:line="360" w:lineRule="auto"/>
              <w:rPr>
                <w:rFonts w:hint="eastAsia" w:ascii="宋体" w:hAnsi="宋体" w:cs="宋体"/>
                <w:color w:val="auto"/>
                <w:sz w:val="24"/>
              </w:rPr>
            </w:pPr>
            <w:r>
              <w:rPr>
                <w:rFonts w:hint="eastAsia" w:ascii="宋体" w:hAnsi="宋体" w:cs="宋体"/>
                <w:color w:val="auto"/>
                <w:sz w:val="24"/>
              </w:rPr>
              <w:t xml:space="preserve"> 服务交付（实施）的时间（期限）：</w:t>
            </w:r>
          </w:p>
          <w:p w14:paraId="33CDCF6D">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1.工程复核和质量</w:t>
            </w:r>
            <w:r>
              <w:rPr>
                <w:rFonts w:hint="eastAsia"/>
                <w:color w:val="auto"/>
                <w:lang w:eastAsia="zh-CN"/>
              </w:rPr>
              <w:t>检测</w:t>
            </w:r>
            <w:r>
              <w:rPr>
                <w:rFonts w:hint="eastAsia"/>
                <w:color w:val="auto"/>
              </w:rPr>
              <w:t>成果：</w:t>
            </w:r>
          </w:p>
          <w:p w14:paraId="07932A1F">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（1）合同签订后并在接到甲方的通知之日起3天内开始进行工程复核和质量</w:t>
            </w:r>
            <w:r>
              <w:rPr>
                <w:rFonts w:hint="eastAsia"/>
                <w:color w:val="auto"/>
                <w:lang w:eastAsia="zh-CN"/>
              </w:rPr>
              <w:t>检测</w:t>
            </w:r>
            <w:r>
              <w:rPr>
                <w:rFonts w:hint="eastAsia"/>
                <w:color w:val="auto"/>
              </w:rPr>
              <w:t>工作，现场复核应在30</w:t>
            </w:r>
            <w:r>
              <w:rPr>
                <w:rFonts w:hint="eastAsia"/>
                <w:color w:val="auto"/>
                <w:lang w:val="en-US" w:eastAsia="zh-CN"/>
              </w:rPr>
              <w:t>日</w:t>
            </w:r>
            <w:r>
              <w:rPr>
                <w:rFonts w:hint="eastAsia"/>
                <w:color w:val="auto"/>
              </w:rPr>
              <w:t>内完成，质量</w:t>
            </w:r>
            <w:r>
              <w:rPr>
                <w:rFonts w:hint="eastAsia"/>
                <w:color w:val="auto"/>
                <w:lang w:eastAsia="zh-CN"/>
              </w:rPr>
              <w:t>检测</w:t>
            </w:r>
            <w:r>
              <w:rPr>
                <w:rFonts w:hint="eastAsia"/>
                <w:color w:val="auto"/>
              </w:rPr>
              <w:t>工作</w:t>
            </w:r>
            <w:r>
              <w:rPr>
                <w:rFonts w:hint="eastAsia"/>
                <w:color w:val="auto"/>
                <w:lang w:val="en-US" w:eastAsia="zh-CN"/>
              </w:rPr>
              <w:t>应在复核工作完成后10日内完成，</w:t>
            </w:r>
            <w:r>
              <w:rPr>
                <w:rFonts w:hint="eastAsia"/>
                <w:color w:val="auto"/>
              </w:rPr>
              <w:t>工程复核和质量</w:t>
            </w:r>
            <w:r>
              <w:rPr>
                <w:rFonts w:hint="eastAsia"/>
                <w:color w:val="auto"/>
                <w:lang w:eastAsia="zh-CN"/>
              </w:rPr>
              <w:t>检测</w:t>
            </w:r>
            <w:r>
              <w:rPr>
                <w:rFonts w:hint="eastAsia"/>
                <w:color w:val="auto"/>
              </w:rPr>
              <w:t>报告应在现场工程复核和质量</w:t>
            </w:r>
            <w:r>
              <w:rPr>
                <w:rFonts w:hint="eastAsia"/>
                <w:color w:val="auto"/>
                <w:lang w:eastAsia="zh-CN"/>
              </w:rPr>
              <w:t>检测</w:t>
            </w:r>
            <w:r>
              <w:rPr>
                <w:rFonts w:hint="eastAsia"/>
                <w:color w:val="auto"/>
              </w:rPr>
              <w:t>工作结束后</w:t>
            </w:r>
            <w:r>
              <w:rPr>
                <w:rFonts w:hint="eastAsia"/>
                <w:color w:val="auto"/>
                <w:lang w:val="en-US" w:eastAsia="zh-CN"/>
              </w:rPr>
              <w:t>20日</w:t>
            </w:r>
            <w:r>
              <w:rPr>
                <w:rFonts w:hint="eastAsia"/>
                <w:color w:val="auto"/>
              </w:rPr>
              <w:t>内提交工程复核和质量</w:t>
            </w:r>
            <w:r>
              <w:rPr>
                <w:rFonts w:hint="eastAsia"/>
                <w:color w:val="auto"/>
                <w:lang w:eastAsia="zh-CN"/>
              </w:rPr>
              <w:t>检测</w:t>
            </w:r>
            <w:r>
              <w:rPr>
                <w:rFonts w:hint="eastAsia"/>
                <w:color w:val="auto"/>
              </w:rPr>
              <w:t>报告，提交的报告一式6份。</w:t>
            </w:r>
          </w:p>
          <w:p w14:paraId="75677942">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（2）在工程复核和质量</w:t>
            </w:r>
            <w:r>
              <w:rPr>
                <w:rFonts w:hint="eastAsia"/>
                <w:color w:val="auto"/>
                <w:lang w:eastAsia="zh-CN"/>
              </w:rPr>
              <w:t>检测</w:t>
            </w:r>
            <w:r>
              <w:rPr>
                <w:rFonts w:hint="eastAsia"/>
                <w:color w:val="auto"/>
              </w:rPr>
              <w:t>过程中如遇恶劣天气等自然因素，造成不能开展工程复核和质量</w:t>
            </w:r>
            <w:r>
              <w:rPr>
                <w:rFonts w:hint="eastAsia"/>
                <w:color w:val="auto"/>
                <w:lang w:eastAsia="zh-CN"/>
              </w:rPr>
              <w:t>检测</w:t>
            </w:r>
            <w:r>
              <w:rPr>
                <w:rFonts w:hint="eastAsia"/>
                <w:color w:val="auto"/>
              </w:rPr>
              <w:t>工作的，经甲方确认，则工期相应顺延。</w:t>
            </w:r>
          </w:p>
          <w:p w14:paraId="248B7DD7">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2.工程验收编制：</w:t>
            </w:r>
          </w:p>
          <w:p w14:paraId="4AEC72F6">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1）乙方在合同签订后应立即开展工作，并协助业主督促项目施工单位及监理单位分别提供施工管理资料及监理资料等成果，并在施工单位及监理单位提交成果齐全后10日内完成验收资料编制并形成整套的验收资料(初审稿）6套。在项目通过初步验收后，协助业主督促</w:t>
            </w:r>
            <w:r>
              <w:rPr>
                <w:rFonts w:hint="eastAsia"/>
                <w:color w:val="auto"/>
                <w:lang w:val="en-US" w:eastAsia="zh-CN"/>
              </w:rPr>
              <w:t>各参建方完成整改，并在各参建单位整改合格后</w:t>
            </w:r>
            <w:r>
              <w:rPr>
                <w:rFonts w:hint="eastAsia"/>
                <w:color w:val="auto"/>
              </w:rPr>
              <w:t>5日内完成</w:t>
            </w:r>
            <w:r>
              <w:rPr>
                <w:rFonts w:hint="eastAsia"/>
                <w:color w:val="auto"/>
                <w:lang w:val="en-US" w:eastAsia="zh-CN"/>
              </w:rPr>
              <w:t>整理核查工作且</w:t>
            </w:r>
            <w:r>
              <w:rPr>
                <w:rFonts w:hint="eastAsia"/>
                <w:color w:val="auto"/>
              </w:rPr>
              <w:t>形成整套验收资料成果（送审稿）6套,并提交给甲方。</w:t>
            </w:r>
          </w:p>
          <w:p w14:paraId="754BA2D3">
            <w:pPr>
              <w:pStyle w:val="24"/>
              <w:keepNext w:val="0"/>
              <w:keepLines w:val="0"/>
              <w:pageBreakBefore w:val="0"/>
              <w:widowControl w:val="0"/>
              <w:kinsoku/>
              <w:wordWrap/>
              <w:overflowPunct/>
              <w:topLinePunct w:val="0"/>
              <w:bidi w:val="0"/>
              <w:adjustRightInd w:val="0"/>
              <w:snapToGrid/>
              <w:ind w:firstLine="480" w:firstLineChars="200"/>
              <w:textAlignment w:val="auto"/>
              <w:rPr>
                <w:rFonts w:hint="eastAsia"/>
                <w:color w:val="auto"/>
              </w:rPr>
            </w:pPr>
            <w:r>
              <w:rPr>
                <w:rFonts w:hint="eastAsia"/>
                <w:color w:val="auto"/>
              </w:rPr>
              <w:t>（2）通过竣工验收审查后,协助业主督促</w:t>
            </w:r>
            <w:r>
              <w:rPr>
                <w:rFonts w:hint="eastAsia"/>
                <w:color w:val="auto"/>
                <w:lang w:val="en-US" w:eastAsia="zh-CN"/>
              </w:rPr>
              <w:t>各参建方完成整改，并在各参建单位整改合格后</w:t>
            </w:r>
            <w:r>
              <w:rPr>
                <w:rFonts w:hint="eastAsia"/>
                <w:color w:val="auto"/>
              </w:rPr>
              <w:t>7日内完成</w:t>
            </w:r>
            <w:r>
              <w:rPr>
                <w:rFonts w:hint="eastAsia"/>
                <w:color w:val="auto"/>
                <w:lang w:val="en-US" w:eastAsia="zh-CN"/>
              </w:rPr>
              <w:t>整理核查工作且</w:t>
            </w:r>
            <w:r>
              <w:rPr>
                <w:rFonts w:hint="eastAsia"/>
                <w:color w:val="auto"/>
              </w:rPr>
              <w:t>形成整套竣工验收资料成果（审定稿）6套,并提交给甲方。</w:t>
            </w:r>
          </w:p>
          <w:p w14:paraId="6C587BAF">
            <w:pPr>
              <w:pStyle w:val="24"/>
              <w:keepNext w:val="0"/>
              <w:keepLines w:val="0"/>
              <w:pageBreakBefore w:val="0"/>
              <w:widowControl w:val="0"/>
              <w:kinsoku/>
              <w:wordWrap/>
              <w:overflowPunct/>
              <w:topLinePunct w:val="0"/>
              <w:bidi w:val="0"/>
              <w:adjustRightInd w:val="0"/>
              <w:snapToGrid/>
              <w:ind w:firstLine="480" w:firstLineChars="200"/>
              <w:textAlignment w:val="auto"/>
              <w:rPr>
                <w:rFonts w:ascii="宋体" w:hAnsi="宋体" w:cs="宋体"/>
                <w:color w:val="auto"/>
                <w:sz w:val="24"/>
              </w:rPr>
            </w:pPr>
            <w:r>
              <w:rPr>
                <w:rFonts w:hint="eastAsia"/>
                <w:color w:val="auto"/>
              </w:rPr>
              <w:t>（3）在工程验收过程中如遇恶劣天气等自然因素，造成不能开展工程验收工作的，经甲方确认，则工期相应顺延。</w:t>
            </w:r>
          </w:p>
        </w:tc>
      </w:tr>
      <w:tr w14:paraId="37107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6A17F0">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3A5B9C40">
            <w:pPr>
              <w:spacing w:line="360" w:lineRule="auto"/>
              <w:rPr>
                <w:rFonts w:hint="eastAsia" w:ascii="宋体" w:hAnsi="宋体" w:eastAsia="宋体" w:cs="宋体"/>
                <w:color w:val="auto"/>
                <w:sz w:val="24"/>
                <w:lang w:eastAsia="zh-CN"/>
              </w:rPr>
            </w:pPr>
            <w:r>
              <w:rPr>
                <w:rFonts w:hint="eastAsia" w:ascii="宋体" w:hAnsi="宋体" w:cs="宋体"/>
                <w:color w:val="auto"/>
                <w:sz w:val="24"/>
              </w:rPr>
              <w:t>服务交付（实施）的地点（地域范围）：银海区</w:t>
            </w:r>
            <w:r>
              <w:rPr>
                <w:rFonts w:hint="eastAsia" w:ascii="宋体" w:hAnsi="宋体" w:cs="宋体"/>
                <w:color w:val="auto"/>
                <w:sz w:val="24"/>
                <w:lang w:eastAsia="zh-CN"/>
              </w:rPr>
              <w:t>。</w:t>
            </w:r>
          </w:p>
        </w:tc>
      </w:tr>
      <w:tr w14:paraId="1E55F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CBA7A6">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5C4240C8">
            <w:pPr>
              <w:spacing w:line="360" w:lineRule="auto"/>
              <w:rPr>
                <w:rFonts w:hint="eastAsia" w:ascii="宋体" w:hAnsi="宋体" w:eastAsia="宋体" w:cs="宋体"/>
                <w:color w:val="auto"/>
                <w:sz w:val="24"/>
                <w:lang w:eastAsia="zh-CN"/>
              </w:rPr>
            </w:pPr>
            <w:r>
              <w:rPr>
                <w:rFonts w:hint="eastAsia" w:ascii="宋体" w:hAnsi="宋体" w:cs="宋体"/>
                <w:color w:val="auto"/>
                <w:sz w:val="24"/>
              </w:rPr>
              <w:t>服务交付（实施）的方式：提交工程复核和质量检测报告、形成整套竣工验收资料成果（审定稿）</w:t>
            </w:r>
            <w:r>
              <w:rPr>
                <w:rFonts w:hint="eastAsia" w:ascii="宋体" w:hAnsi="宋体" w:cs="宋体"/>
                <w:color w:val="auto"/>
                <w:sz w:val="24"/>
                <w:lang w:eastAsia="zh-CN"/>
              </w:rPr>
              <w:t>。</w:t>
            </w:r>
          </w:p>
        </w:tc>
      </w:tr>
      <w:tr w14:paraId="104DA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28C3F9">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23902718">
            <w:pPr>
              <w:spacing w:line="360" w:lineRule="auto"/>
              <w:rPr>
                <w:rFonts w:hint="eastAsia" w:ascii="宋体" w:hAnsi="宋体" w:eastAsia="宋体" w:cs="宋体"/>
                <w:color w:val="auto"/>
                <w:sz w:val="24"/>
                <w:lang w:eastAsia="zh-CN"/>
              </w:rPr>
            </w:pPr>
            <w:r>
              <w:rPr>
                <w:rFonts w:hint="eastAsia" w:ascii="宋体" w:hAnsi="宋体" w:cs="宋体"/>
                <w:color w:val="auto"/>
                <w:sz w:val="24"/>
              </w:rPr>
              <w:t>交付期限：/</w:t>
            </w:r>
            <w:r>
              <w:rPr>
                <w:rFonts w:hint="eastAsia" w:ascii="宋体" w:hAnsi="宋体" w:cs="宋体"/>
                <w:color w:val="auto"/>
                <w:sz w:val="24"/>
                <w:lang w:eastAsia="zh-CN"/>
              </w:rPr>
              <w:t>。</w:t>
            </w:r>
          </w:p>
        </w:tc>
      </w:tr>
      <w:tr w14:paraId="0470E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4084D4">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9848B73">
            <w:pPr>
              <w:spacing w:line="360" w:lineRule="auto"/>
              <w:rPr>
                <w:rFonts w:ascii="宋体" w:hAnsi="宋体" w:cs="宋体"/>
                <w:color w:val="auto"/>
                <w:sz w:val="24"/>
              </w:rPr>
            </w:pPr>
            <w:r>
              <w:rPr>
                <w:rFonts w:hint="eastAsia" w:ascii="宋体" w:hAnsi="宋体" w:cs="宋体"/>
                <w:color w:val="auto"/>
                <w:sz w:val="24"/>
              </w:rPr>
              <w:t>交付地点：/</w:t>
            </w:r>
            <w:r>
              <w:rPr>
                <w:rFonts w:hint="eastAsia" w:ascii="宋体" w:hAnsi="宋体" w:cs="宋体"/>
                <w:color w:val="auto"/>
                <w:sz w:val="24"/>
                <w:lang w:eastAsia="zh-CN"/>
              </w:rPr>
              <w:t>。</w:t>
            </w:r>
          </w:p>
        </w:tc>
      </w:tr>
      <w:tr w14:paraId="26AF4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9E9D90">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29DF3DF9">
            <w:pPr>
              <w:spacing w:line="360" w:lineRule="auto"/>
              <w:rPr>
                <w:rFonts w:hint="eastAsia" w:ascii="宋体" w:hAnsi="宋体" w:eastAsia="宋体" w:cs="宋体"/>
                <w:color w:val="auto"/>
                <w:sz w:val="24"/>
                <w:lang w:eastAsia="zh-CN"/>
              </w:rPr>
            </w:pPr>
            <w:r>
              <w:rPr>
                <w:rFonts w:hint="eastAsia" w:ascii="宋体" w:hAnsi="宋体" w:cs="宋体"/>
                <w:color w:val="auto"/>
                <w:sz w:val="24"/>
              </w:rPr>
              <w:t>交付方式：/</w:t>
            </w:r>
            <w:r>
              <w:rPr>
                <w:rFonts w:hint="eastAsia" w:ascii="宋体" w:hAnsi="宋体" w:cs="宋体"/>
                <w:color w:val="auto"/>
                <w:sz w:val="24"/>
                <w:lang w:eastAsia="zh-CN"/>
              </w:rPr>
              <w:t>。</w:t>
            </w:r>
          </w:p>
        </w:tc>
      </w:tr>
      <w:tr w14:paraId="1A995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AA8793">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3A9B3D98">
            <w:pPr>
              <w:spacing w:line="360" w:lineRule="auto"/>
              <w:rPr>
                <w:rFonts w:hint="eastAsia" w:ascii="宋体" w:hAnsi="宋体" w:eastAsia="宋体" w:cs="宋体"/>
                <w:color w:val="auto"/>
                <w:sz w:val="24"/>
                <w:lang w:eastAsia="zh-CN"/>
              </w:rPr>
            </w:pPr>
            <w:r>
              <w:rPr>
                <w:rFonts w:hint="eastAsia" w:ascii="宋体" w:hAnsi="宋体" w:cs="宋体"/>
                <w:color w:val="auto"/>
                <w:sz w:val="24"/>
              </w:rPr>
              <w:t>违约责任</w:t>
            </w:r>
            <w:r>
              <w:rPr>
                <w:rFonts w:hint="eastAsia" w:ascii="宋体" w:hAnsi="宋体" w:cs="宋体"/>
                <w:color w:val="auto"/>
                <w:sz w:val="24"/>
                <w:lang w:eastAsia="zh-CN"/>
              </w:rPr>
              <w:t>无特别约定。</w:t>
            </w:r>
          </w:p>
        </w:tc>
      </w:tr>
      <w:tr w14:paraId="1E6E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3C05DE">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50B4D0B0">
            <w:pPr>
              <w:spacing w:line="360" w:lineRule="auto"/>
              <w:rPr>
                <w:rFonts w:hint="eastAsia" w:ascii="宋体" w:hAnsi="宋体" w:eastAsia="宋体" w:cs="宋体"/>
                <w:color w:val="auto"/>
                <w:sz w:val="24"/>
                <w:lang w:eastAsia="zh-CN"/>
              </w:rPr>
            </w:pPr>
            <w:r>
              <w:rPr>
                <w:rFonts w:hint="eastAsia" w:ascii="宋体" w:hAnsi="宋体" w:cs="宋体"/>
                <w:color w:val="auto"/>
                <w:sz w:val="24"/>
              </w:rPr>
              <w:t>将争议提交项目当地裁委员会依申请仲裁时其现行有效的仲裁规则裁决</w:t>
            </w:r>
            <w:r>
              <w:rPr>
                <w:rFonts w:hint="eastAsia" w:ascii="宋体" w:hAnsi="宋体" w:cs="宋体"/>
                <w:color w:val="auto"/>
                <w:sz w:val="24"/>
                <w:lang w:eastAsia="zh-CN"/>
              </w:rPr>
              <w:t>；</w:t>
            </w:r>
          </w:p>
        </w:tc>
      </w:tr>
      <w:tr w14:paraId="758F4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3AD150">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08B8DE2B">
            <w:pPr>
              <w:spacing w:line="360" w:lineRule="auto"/>
              <w:rPr>
                <w:rFonts w:ascii="宋体" w:hAnsi="宋体" w:cs="宋体"/>
                <w:color w:val="auto"/>
                <w:sz w:val="24"/>
              </w:rPr>
            </w:pPr>
            <w:r>
              <w:rPr>
                <w:rFonts w:hint="eastAsia" w:ascii="宋体" w:hAnsi="宋体" w:cs="宋体"/>
                <w:color w:val="auto"/>
                <w:sz w:val="24"/>
              </w:rPr>
              <w:t>向项目所在地人民法院起诉。</w:t>
            </w:r>
          </w:p>
        </w:tc>
      </w:tr>
      <w:tr w14:paraId="58DC9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A170CC">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443482B6">
            <w:pPr>
              <w:spacing w:line="360" w:lineRule="auto"/>
              <w:ind w:left="-420" w:leftChars="-200" w:right="-420" w:rightChars="-200" w:firstLine="480" w:firstLineChars="200"/>
              <w:rPr>
                <w:rFonts w:hint="eastAsia" w:ascii="宋体" w:hAnsi="宋体" w:eastAsia="宋体" w:cs="宋体"/>
                <w:color w:val="auto"/>
                <w:sz w:val="24"/>
                <w:lang w:eastAsia="zh-CN"/>
              </w:rPr>
            </w:pPr>
            <w:r>
              <w:rPr>
                <w:rFonts w:hint="eastAsia" w:ascii="宋体" w:hAnsi="宋体"/>
                <w:color w:val="auto"/>
                <w:sz w:val="24"/>
              </w:rPr>
              <w:t>合同涉及技术成果的归属和收益的分成办法的，</w:t>
            </w:r>
            <w:r>
              <w:rPr>
                <w:rFonts w:hint="eastAsia" w:ascii="宋体" w:hAnsi="宋体"/>
                <w:color w:val="auto"/>
                <w:sz w:val="24"/>
                <w:lang w:eastAsia="zh-CN"/>
              </w:rPr>
              <w:t>双方另行协商。</w:t>
            </w:r>
          </w:p>
        </w:tc>
      </w:tr>
      <w:tr w14:paraId="15D1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2BD8A7">
            <w:pPr>
              <w:spacing w:line="360" w:lineRule="auto"/>
              <w:jc w:val="center"/>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55C3AC53">
            <w:pPr>
              <w:spacing w:line="360" w:lineRule="auto"/>
              <w:rPr>
                <w:rFonts w:hint="eastAsia" w:ascii="宋体" w:hAnsi="宋体" w:eastAsia="宋体" w:cs="宋体"/>
                <w:color w:val="auto"/>
                <w:sz w:val="24"/>
                <w:lang w:eastAsia="zh-CN"/>
              </w:rPr>
            </w:pPr>
            <w:r>
              <w:rPr>
                <w:rFonts w:hint="eastAsia" w:ascii="宋体" w:hAnsi="宋体" w:cs="宋体"/>
                <w:color w:val="auto"/>
                <w:sz w:val="24"/>
              </w:rPr>
              <w:t>结算方式和付款条件</w:t>
            </w:r>
            <w:r>
              <w:rPr>
                <w:rFonts w:hint="eastAsia" w:ascii="宋体" w:hAnsi="宋体" w:cs="宋体"/>
                <w:color w:val="auto"/>
                <w:sz w:val="24"/>
                <w:lang w:eastAsia="zh-CN"/>
              </w:rPr>
              <w:t>：</w:t>
            </w:r>
            <w:r>
              <w:rPr>
                <w:rFonts w:hint="eastAsia" w:ascii="宋体" w:hAnsi="宋体" w:cs="宋体"/>
                <w:color w:val="auto"/>
                <w:sz w:val="24"/>
                <w:lang w:eastAsia="zh-CN"/>
              </w:rPr>
              <w:t>签订合同后，待资金到位后15个工作日内甲方一次性向乙方支付合同价款的30%预付款，完成项目区内工程量复核工作和质量检测工作并出具复核报告及检测报告后，并待资金到位后15个工作日内甲方一次性向乙方支付至合同价款的60%进度款，通过银海区级验收并整理交付文档成果且待资金到位后15个工作日内支付至合同价100%。受托方应在每次付款前向招标人提供足额的增值税发票。</w:t>
            </w:r>
          </w:p>
        </w:tc>
      </w:tr>
      <w:tr w14:paraId="1038D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FB99C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38F1B64">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因不可抗力致使合同有变更必要的，双方当事人应在15日内以书面形式变更合同；</w:t>
            </w:r>
          </w:p>
        </w:tc>
      </w:tr>
      <w:tr w14:paraId="40006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931B00">
            <w:pPr>
              <w:spacing w:line="360" w:lineRule="auto"/>
              <w:jc w:val="both"/>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66ACF669">
            <w:pPr>
              <w:spacing w:line="360" w:lineRule="auto"/>
              <w:rPr>
                <w:rFonts w:ascii="宋体" w:hAnsi="宋体" w:cs="宋体"/>
                <w:color w:val="auto"/>
                <w:sz w:val="24"/>
              </w:rPr>
            </w:pPr>
            <w:r>
              <w:rPr>
                <w:rFonts w:ascii="宋体" w:hAnsi="宋体"/>
                <w:color w:val="auto"/>
                <w:sz w:val="24"/>
              </w:rPr>
              <w:t>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hint="eastAsia" w:ascii="宋体" w:hAnsi="宋体"/>
                <w:b/>
                <w:color w:val="auto"/>
                <w:sz w:val="24"/>
                <w:u w:val="single"/>
                <w:lang w:val="en-US" w:eastAsia="zh-CN"/>
              </w:rPr>
              <w:t>5</w:t>
            </w:r>
            <w:r>
              <w:rPr>
                <w:rFonts w:hint="eastAsia" w:ascii="宋体" w:hAnsi="宋体"/>
                <w:b/>
                <w:color w:val="auto"/>
                <w:sz w:val="24"/>
                <w:u w:val="single"/>
                <w:lang w:eastAsia="zh-CN"/>
              </w:rPr>
              <w:t>个工作日内</w:t>
            </w:r>
            <w:r>
              <w:rPr>
                <w:rFonts w:ascii="宋体" w:hAnsi="宋体"/>
                <w:color w:val="auto"/>
                <w:sz w:val="24"/>
              </w:rPr>
              <w:t>以书面形式通知</w:t>
            </w:r>
            <w:r>
              <w:rPr>
                <w:rFonts w:hint="eastAsia" w:ascii="宋体" w:hAnsi="宋体"/>
                <w:color w:val="auto"/>
                <w:sz w:val="24"/>
              </w:rPr>
              <w:t>对</w:t>
            </w:r>
            <w:r>
              <w:rPr>
                <w:rFonts w:ascii="宋体" w:hAnsi="宋体"/>
                <w:color w:val="auto"/>
                <w:sz w:val="24"/>
              </w:rPr>
              <w:t>方当事人，并在</w:t>
            </w:r>
            <w:r>
              <w:rPr>
                <w:rFonts w:hint="eastAsia" w:ascii="宋体" w:hAnsi="宋体"/>
                <w:b/>
                <w:color w:val="auto"/>
                <w:sz w:val="24"/>
                <w:u w:val="single"/>
                <w:lang w:val="en-US" w:eastAsia="zh-CN"/>
              </w:rPr>
              <w:t>5</w:t>
            </w:r>
            <w:r>
              <w:rPr>
                <w:rFonts w:hint="eastAsia" w:ascii="宋体" w:hAnsi="宋体"/>
                <w:b/>
                <w:color w:val="auto"/>
                <w:sz w:val="24"/>
                <w:u w:val="single"/>
                <w:lang w:eastAsia="zh-CN"/>
              </w:rPr>
              <w:t>个工作日内</w:t>
            </w:r>
            <w:r>
              <w:rPr>
                <w:rFonts w:ascii="宋体" w:hAnsi="宋体"/>
                <w:color w:val="auto"/>
                <w:sz w:val="24"/>
              </w:rPr>
              <w:t>，将有关部门出具的证明文件送达</w:t>
            </w:r>
            <w:r>
              <w:rPr>
                <w:rFonts w:hint="eastAsia" w:ascii="宋体" w:hAnsi="宋体"/>
                <w:color w:val="auto"/>
                <w:sz w:val="24"/>
              </w:rPr>
              <w:t>对方当事人</w:t>
            </w:r>
            <w:r>
              <w:rPr>
                <w:rFonts w:ascii="宋体" w:hAnsi="宋体"/>
                <w:color w:val="auto"/>
                <w:sz w:val="24"/>
              </w:rPr>
              <w:t>。</w:t>
            </w:r>
          </w:p>
        </w:tc>
      </w:tr>
      <w:tr w14:paraId="55172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C4359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7A97181C">
            <w:pPr>
              <w:spacing w:line="360" w:lineRule="auto"/>
              <w:rPr>
                <w:color w:val="auto"/>
                <w:highlight w:val="none"/>
              </w:rPr>
            </w:pPr>
            <w:r>
              <w:rPr>
                <w:rFonts w:hint="eastAsia" w:ascii="宋体" w:hAnsi="宋体" w:cs="宋体"/>
                <w:color w:val="auto"/>
                <w:sz w:val="24"/>
                <w:highlight w:val="none"/>
              </w:rPr>
              <w:t>乙方按照合同</w:t>
            </w:r>
            <w:r>
              <w:rPr>
                <w:rFonts w:hint="eastAsia" w:ascii="宋体" w:hAnsi="宋体" w:cs="宋体"/>
                <w:color w:val="auto"/>
                <w:sz w:val="24"/>
                <w:highlight w:val="none"/>
                <w:lang w:eastAsia="zh-CN"/>
              </w:rPr>
              <w:t>约定的服务期内，</w:t>
            </w:r>
            <w:r>
              <w:rPr>
                <w:rFonts w:hint="eastAsia" w:ascii="宋体" w:hAnsi="宋体" w:cs="宋体"/>
                <w:color w:val="auto"/>
                <w:sz w:val="24"/>
                <w:highlight w:val="none"/>
              </w:rPr>
              <w:t>定期提交服务报告，甲方</w:t>
            </w:r>
            <w:r>
              <w:rPr>
                <w:rFonts w:hint="eastAsia" w:ascii="宋体" w:hAnsi="宋体" w:cs="宋体"/>
                <w:color w:val="auto"/>
                <w:sz w:val="24"/>
                <w:highlight w:val="none"/>
                <w:lang w:eastAsia="zh-CN"/>
              </w:rPr>
              <w:t>在</w:t>
            </w:r>
            <w:r>
              <w:rPr>
                <w:rFonts w:hint="eastAsia" w:ascii="宋体" w:hAnsi="宋体" w:cs="宋体"/>
                <w:color w:val="auto"/>
                <w:sz w:val="24"/>
                <w:highlight w:val="none"/>
                <w:lang w:val="en-US" w:eastAsia="zh-CN"/>
              </w:rPr>
              <w:t>15日内</w:t>
            </w:r>
            <w:r>
              <w:rPr>
                <w:rFonts w:hint="eastAsia" w:ascii="宋体" w:hAnsi="宋体" w:cs="宋体"/>
                <w:color w:val="auto"/>
                <w:sz w:val="24"/>
                <w:highlight w:val="none"/>
              </w:rPr>
              <w:t>进行定期验收</w:t>
            </w:r>
            <w:r>
              <w:rPr>
                <w:rFonts w:hint="eastAsia" w:ascii="宋体" w:hAnsi="宋体" w:cs="宋体"/>
                <w:color w:val="auto"/>
                <w:sz w:val="24"/>
                <w:highlight w:val="none"/>
                <w:lang w:eastAsia="zh-CN"/>
              </w:rPr>
              <w:t>。</w:t>
            </w:r>
          </w:p>
        </w:tc>
      </w:tr>
      <w:tr w14:paraId="1F406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C9184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D73DAD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检验和验收标准、程序等具体内容以及前述验收书的效力</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tc>
      </w:tr>
      <w:tr w14:paraId="726FD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E37438F">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128F4E3B">
            <w:pPr>
              <w:spacing w:line="360" w:lineRule="auto"/>
              <w:rPr>
                <w:rFonts w:hint="eastAsia" w:ascii="宋体" w:hAnsi="宋体" w:eastAsia="宋体" w:cs="宋体"/>
                <w:color w:val="auto"/>
                <w:sz w:val="24"/>
                <w:lang w:eastAsia="zh-CN"/>
              </w:rPr>
            </w:pPr>
            <w:r>
              <w:rPr>
                <w:rFonts w:hint="eastAsia" w:ascii="宋体" w:hAnsi="宋体" w:cs="宋体"/>
                <w:color w:val="auto"/>
                <w:sz w:val="24"/>
              </w:rPr>
              <w:t>合同份数</w:t>
            </w:r>
            <w:r>
              <w:rPr>
                <w:rFonts w:hint="eastAsia" w:ascii="宋体" w:hAnsi="宋体" w:cs="宋体"/>
                <w:color w:val="auto"/>
                <w:sz w:val="24"/>
                <w:lang w:eastAsia="zh-CN"/>
              </w:rPr>
              <w:t>一式六份</w:t>
            </w:r>
            <w:r>
              <w:rPr>
                <w:rFonts w:hint="eastAsia" w:ascii="宋体" w:hAnsi="宋体" w:cs="宋体"/>
                <w:color w:val="auto"/>
                <w:sz w:val="24"/>
              </w:rPr>
              <w:t>，</w:t>
            </w:r>
            <w:r>
              <w:rPr>
                <w:rFonts w:hint="eastAsia" w:ascii="宋体" w:hAnsi="宋体" w:cs="宋体"/>
                <w:color w:val="auto"/>
                <w:sz w:val="24"/>
                <w:lang w:eastAsia="zh-CN"/>
              </w:rPr>
              <w:t>双方各执三份，</w:t>
            </w:r>
            <w:r>
              <w:rPr>
                <w:rFonts w:hint="eastAsia" w:ascii="宋体" w:hAnsi="宋体" w:cs="宋体"/>
                <w:color w:val="auto"/>
                <w:sz w:val="24"/>
              </w:rPr>
              <w:t>每份均具有同等法律效力</w:t>
            </w:r>
            <w:r>
              <w:rPr>
                <w:rFonts w:hint="eastAsia" w:ascii="宋体" w:hAnsi="宋体" w:cs="宋体"/>
                <w:color w:val="auto"/>
                <w:sz w:val="24"/>
                <w:lang w:eastAsia="zh-CN"/>
              </w:rPr>
              <w:t>。</w:t>
            </w:r>
          </w:p>
        </w:tc>
      </w:tr>
    </w:tbl>
    <w:p w14:paraId="7DFAE915">
      <w:pPr>
        <w:spacing w:line="360" w:lineRule="auto"/>
        <w:ind w:firstLine="562" w:firstLineChars="200"/>
        <w:jc w:val="center"/>
        <w:rPr>
          <w:rFonts w:asciiTheme="minorEastAsia" w:hAnsiTheme="minorEastAsia" w:eastAsiaTheme="minorEastAsia"/>
          <w:b/>
          <w:color w:val="auto"/>
          <w:sz w:val="28"/>
          <w:szCs w:val="28"/>
        </w:rPr>
      </w:pPr>
    </w:p>
    <w:p w14:paraId="523860C1">
      <w:pPr>
        <w:rPr>
          <w:rFonts w:hint="eastAsia" w:cs="仿宋_GB2312" w:asciiTheme="minorEastAsia" w:hAnsiTheme="minorEastAsia" w:eastAsiaTheme="minorEastAsia"/>
          <w:b/>
          <w:color w:val="auto"/>
          <w:sz w:val="36"/>
          <w:szCs w:val="20"/>
        </w:rPr>
      </w:pPr>
      <w:bookmarkStart w:id="172" w:name="_Toc32108"/>
      <w:r>
        <w:rPr>
          <w:rFonts w:hint="eastAsia" w:cs="仿宋_GB2312" w:asciiTheme="minorEastAsia" w:hAnsiTheme="minorEastAsia" w:eastAsiaTheme="minorEastAsia"/>
          <w:b/>
          <w:color w:val="auto"/>
          <w:sz w:val="36"/>
          <w:szCs w:val="20"/>
        </w:rPr>
        <w:br w:type="page"/>
      </w:r>
    </w:p>
    <w:p w14:paraId="34EEE1CA">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5"/>
      <w:r>
        <w:rPr>
          <w:rFonts w:hint="eastAsia" w:cs="仿宋_GB2312" w:asciiTheme="minorEastAsia" w:hAnsiTheme="minorEastAsia" w:eastAsiaTheme="minorEastAsia"/>
          <w:b/>
          <w:color w:val="auto"/>
          <w:sz w:val="36"/>
          <w:szCs w:val="20"/>
        </w:rPr>
        <w:t xml:space="preserve">  </w:t>
      </w:r>
      <w:bookmarkEnd w:id="66"/>
      <w:r>
        <w:rPr>
          <w:rFonts w:hint="eastAsia" w:cs="仿宋_GB2312" w:asciiTheme="minorEastAsia" w:hAnsiTheme="minorEastAsia" w:eastAsiaTheme="minorEastAsia"/>
          <w:b/>
          <w:color w:val="auto"/>
          <w:sz w:val="36"/>
          <w:szCs w:val="20"/>
        </w:rPr>
        <w:t>应提交的有关格式范例</w:t>
      </w:r>
      <w:bookmarkEnd w:id="172"/>
    </w:p>
    <w:p w14:paraId="347D0B16">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073B3782">
      <w:pPr>
        <w:spacing w:line="360" w:lineRule="auto"/>
        <w:ind w:firstLine="480" w:firstLineChars="200"/>
        <w:rPr>
          <w:rFonts w:cs="仿宋_GB2312" w:asciiTheme="minorEastAsia" w:hAnsiTheme="minorEastAsia" w:eastAsiaTheme="minorEastAsia"/>
          <w:color w:val="auto"/>
          <w:sz w:val="24"/>
        </w:rPr>
      </w:pPr>
    </w:p>
    <w:p w14:paraId="1F2CCD53">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192C49A">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634E3B7">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49D67E6B">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672CAF27">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4</w:t>
      </w:r>
      <w:r>
        <w:rPr>
          <w:rFonts w:hint="eastAsia" w:cs="仿宋_GB2312" w:asciiTheme="minorEastAsia" w:hAnsiTheme="minorEastAsia" w:eastAsiaTheme="minorEastAsia"/>
          <w:color w:val="auto"/>
        </w:rPr>
        <w:t>）所有资信文件（复印件</w:t>
      </w:r>
      <w:r>
        <w:rPr>
          <w:rFonts w:hint="eastAsia" w:cs="仿宋_GB2312" w:asciiTheme="minorEastAsia" w:hAnsiTheme="minorEastAsia" w:eastAsiaTheme="minorEastAsia"/>
          <w:color w:val="auto"/>
          <w:lang w:eastAsia="zh-CN"/>
        </w:rPr>
        <w:t>，如有</w:t>
      </w:r>
      <w:r>
        <w:rPr>
          <w:rFonts w:hint="eastAsia" w:cs="仿宋_GB2312" w:asciiTheme="minorEastAsia" w:hAnsiTheme="minorEastAsia" w:eastAsiaTheme="minorEastAsia"/>
          <w:color w:val="auto"/>
        </w:rPr>
        <w:t>）…………………………………………（页码）</w:t>
      </w:r>
    </w:p>
    <w:p w14:paraId="7B8CFE28">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6851D923">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6</w:t>
      </w:r>
      <w:r>
        <w:rPr>
          <w:rFonts w:hint="eastAsia" w:cs="仿宋_GB2312" w:asciiTheme="minorEastAsia" w:hAnsiTheme="minorEastAsia" w:eastAsiaTheme="minorEastAsia"/>
          <w:color w:val="auto"/>
          <w:kern w:val="0"/>
          <w:sz w:val="24"/>
        </w:rPr>
        <w:t>）</w:t>
      </w:r>
      <w:r>
        <w:rPr>
          <w:rFonts w:hint="eastAsia" w:asciiTheme="minorEastAsia" w:hAnsiTheme="minorEastAsia" w:eastAsiaTheme="minorEastAsia"/>
          <w:color w:val="auto"/>
          <w:sz w:val="24"/>
          <w:lang w:val="en-US" w:eastAsia="zh-CN"/>
        </w:rPr>
        <w:t>实施</w:t>
      </w:r>
      <w:r>
        <w:rPr>
          <w:rFonts w:hint="eastAsia" w:asciiTheme="minorEastAsia" w:hAnsiTheme="minorEastAsia" w:eastAsiaTheme="minorEastAsia"/>
          <w:color w:val="auto"/>
          <w:sz w:val="24"/>
          <w:lang w:val="zh-CN"/>
        </w:rPr>
        <w:t>方案</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BC4E258">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7</w:t>
      </w:r>
      <w:r>
        <w:rPr>
          <w:rFonts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rPr>
        <w:t>质量保证措施</w:t>
      </w:r>
      <w:r>
        <w:rPr>
          <w:rFonts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07C7523">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8</w:t>
      </w:r>
      <w:r>
        <w:rPr>
          <w:rFonts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eastAsia="zh-CN"/>
        </w:rPr>
        <w:t>服务承诺</w:t>
      </w:r>
      <w:r>
        <w:rPr>
          <w:rFonts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30BFFB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9</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70CCD744">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10</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对本项目的重点和难点分析及解决措施………………………………</w:t>
      </w:r>
      <w:r>
        <w:rPr>
          <w:rFonts w:hint="eastAsia" w:cs="仿宋_GB2312" w:asciiTheme="minorEastAsia" w:hAnsiTheme="minorEastAsia" w:eastAsiaTheme="minorEastAsia"/>
          <w:color w:val="auto"/>
          <w:kern w:val="0"/>
          <w:sz w:val="24"/>
        </w:rPr>
        <w:t>（页码）</w:t>
      </w:r>
    </w:p>
    <w:p w14:paraId="5F21B4C7">
      <w:pPr>
        <w:tabs>
          <w:tab w:val="left" w:pos="0"/>
        </w:tabs>
        <w:autoSpaceDE w:val="0"/>
        <w:autoSpaceDN w:val="0"/>
        <w:spacing w:line="360" w:lineRule="auto"/>
        <w:ind w:firstLine="48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11</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2BF0FDB4">
      <w:pPr>
        <w:tabs>
          <w:tab w:val="left" w:pos="0"/>
        </w:tabs>
        <w:autoSpaceDE w:val="0"/>
        <w:autoSpaceDN w:val="0"/>
        <w:spacing w:line="360" w:lineRule="auto"/>
        <w:ind w:firstLine="480" w:firstLineChars="200"/>
        <w:rPr>
          <w:rFonts w:hint="eastAsia"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en-US" w:eastAsia="zh-CN"/>
        </w:rPr>
        <w:t>12</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承诺书……………………………………………………………………</w:t>
      </w:r>
      <w:r>
        <w:rPr>
          <w:rFonts w:hint="eastAsia" w:cs="仿宋_GB2312" w:asciiTheme="minorEastAsia" w:hAnsiTheme="minorEastAsia" w:eastAsiaTheme="minorEastAsia"/>
          <w:color w:val="auto"/>
          <w:kern w:val="0"/>
          <w:sz w:val="24"/>
        </w:rPr>
        <w:t>（页码）</w:t>
      </w:r>
    </w:p>
    <w:p w14:paraId="51A03495">
      <w:pPr>
        <w:pStyle w:val="632"/>
        <w:rPr>
          <w:rFonts w:hint="eastAsia" w:cs="宋体"/>
          <w:color w:val="auto"/>
        </w:rPr>
      </w:pPr>
      <w:r>
        <w:rPr>
          <w:rFonts w:hint="eastAsia" w:cs="宋体"/>
          <w:color w:val="auto"/>
          <w:lang w:val="zh-CN"/>
        </w:rPr>
        <w:t>（</w:t>
      </w:r>
      <w:r>
        <w:rPr>
          <w:rFonts w:hint="eastAsia" w:cs="宋体"/>
          <w:color w:val="auto"/>
          <w:lang w:val="en-US" w:eastAsia="zh-CN"/>
        </w:rPr>
        <w:t>13</w:t>
      </w:r>
      <w:r>
        <w:rPr>
          <w:rFonts w:hint="eastAsia" w:cs="宋体"/>
          <w:color w:val="auto"/>
          <w:lang w:val="zh-CN"/>
        </w:rPr>
        <w:t>）商务、服务(技术)响应、偏离情况说明表</w:t>
      </w:r>
      <w:r>
        <w:rPr>
          <w:rFonts w:hint="eastAsia" w:cs="宋体"/>
          <w:color w:val="auto"/>
        </w:rPr>
        <w:t>………………………………（页码）</w:t>
      </w:r>
    </w:p>
    <w:p w14:paraId="6D6CD1BA">
      <w:pPr>
        <w:pStyle w:val="632"/>
        <w:rPr>
          <w:rFonts w:hint="eastAsia" w:cs="宋体"/>
          <w:color w:val="auto"/>
        </w:rPr>
      </w:pPr>
      <w:r>
        <w:rPr>
          <w:rFonts w:hint="eastAsia" w:cs="宋体"/>
          <w:color w:val="auto"/>
          <w:lang w:val="zh-CN"/>
        </w:rPr>
        <w:t>（</w:t>
      </w:r>
      <w:r>
        <w:rPr>
          <w:rFonts w:hint="eastAsia" w:cs="宋体"/>
          <w:color w:val="auto"/>
          <w:lang w:val="en-US" w:eastAsia="zh-CN"/>
        </w:rPr>
        <w:t>14</w:t>
      </w:r>
      <w:r>
        <w:rPr>
          <w:rFonts w:hint="eastAsia" w:cs="宋体"/>
          <w:color w:val="auto"/>
          <w:lang w:val="zh-CN"/>
        </w:rPr>
        <w:t>）报价表(详见第八部分报价表格式)</w:t>
      </w:r>
      <w:r>
        <w:rPr>
          <w:rFonts w:hint="eastAsia" w:cs="宋体"/>
          <w:color w:val="auto"/>
        </w:rPr>
        <w:t>………………………</w:t>
      </w:r>
      <w:r>
        <w:rPr>
          <w:rFonts w:hint="eastAsia" w:cs="仿宋_GB2312" w:asciiTheme="minorEastAsia" w:hAnsiTheme="minorEastAsia" w:eastAsiaTheme="minorEastAsia"/>
          <w:color w:val="auto"/>
          <w:kern w:val="0"/>
          <w:sz w:val="24"/>
        </w:rPr>
        <w:t>…</w:t>
      </w:r>
      <w:r>
        <w:rPr>
          <w:rFonts w:hint="eastAsia" w:cs="宋体"/>
          <w:color w:val="auto"/>
        </w:rPr>
        <w:t>…………（页码）</w:t>
      </w:r>
    </w:p>
    <w:p w14:paraId="1AABD0C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23BBFB8A">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7D1BF41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3163917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73E64087">
      <w:pPr>
        <w:pStyle w:val="105"/>
        <w:numPr>
          <w:ilvl w:val="0"/>
          <w:numId w:val="7"/>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（不少于60天），</w:t>
      </w:r>
      <w:r>
        <w:rPr>
          <w:rFonts w:hint="eastAsia" w:cs="仿宋_GB2312" w:asciiTheme="minorEastAsia" w:hAnsiTheme="minorEastAsia" w:eastAsiaTheme="minorEastAsia"/>
          <w:color w:val="auto"/>
        </w:rPr>
        <w:t>本响应文件在响应有效期满之前均具有约束力。</w:t>
      </w:r>
    </w:p>
    <w:p w14:paraId="765F0F07">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7DCFEE4D">
      <w:pPr>
        <w:numPr>
          <w:ilvl w:val="0"/>
          <w:numId w:val="7"/>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p>
    <w:p w14:paraId="0969D2C1">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47DEE940">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4EA9A8BB">
      <w:pPr>
        <w:numPr>
          <w:ilvl w:val="0"/>
          <w:numId w:val="7"/>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3D963223">
      <w:pPr>
        <w:numPr>
          <w:ilvl w:val="0"/>
          <w:numId w:val="7"/>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5CBAF05E">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7.1在收到成交通知书后，在成交通知书规定的期限内与你方签订合同； </w:t>
      </w:r>
    </w:p>
    <w:p w14:paraId="6D15077E">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7.2在签订合同时不向你方提出附加条件； </w:t>
      </w:r>
    </w:p>
    <w:p w14:paraId="3E9BA833">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7.3按照磋商文件要求提交履约保证金； </w:t>
      </w:r>
    </w:p>
    <w:p w14:paraId="43CA7080">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7.4在合同约定的期限内完成合同规定的全部义务。 </w:t>
      </w:r>
    </w:p>
    <w:p w14:paraId="2B7FEB2D">
      <w:pPr>
        <w:numPr>
          <w:ilvl w:val="0"/>
          <w:numId w:val="7"/>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14:paraId="19AE32B0">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77C78D0B">
      <w:pPr>
        <w:spacing w:line="360" w:lineRule="auto"/>
        <w:ind w:firstLine="3600" w:firstLineChars="1500"/>
        <w:rPr>
          <w:rFonts w:ascii="宋体" w:hAnsi="宋体" w:cs="宋体"/>
          <w:color w:val="auto"/>
          <w:sz w:val="24"/>
        </w:rPr>
      </w:pPr>
      <w:r>
        <w:rPr>
          <w:rFonts w:hint="eastAsia" w:ascii="宋体" w:hAnsi="宋体" w:cs="宋体"/>
          <w:color w:val="auto"/>
          <w:sz w:val="24"/>
        </w:rPr>
        <w:t>磋商供应商名称（公章）：</w:t>
      </w:r>
    </w:p>
    <w:p w14:paraId="3BB78C9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1A125BE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86800A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41606B55">
      <w:pPr>
        <w:autoSpaceDE w:val="0"/>
        <w:autoSpaceDN w:val="0"/>
        <w:spacing w:line="360" w:lineRule="auto"/>
        <w:rPr>
          <w:rFonts w:cs="仿宋_GB2312" w:asciiTheme="minorEastAsia" w:hAnsiTheme="minorEastAsia" w:eastAsiaTheme="minorEastAsia"/>
          <w:color w:val="auto"/>
          <w:kern w:val="0"/>
          <w:sz w:val="24"/>
        </w:rPr>
      </w:pPr>
    </w:p>
    <w:p w14:paraId="0F1D8357">
      <w:pPr>
        <w:pStyle w:val="115"/>
        <w:keepNext w:val="0"/>
        <w:pageBreakBefore w:val="0"/>
        <w:tabs>
          <w:tab w:val="clear" w:pos="720"/>
        </w:tabs>
        <w:jc w:val="both"/>
        <w:outlineLvl w:val="9"/>
        <w:rPr>
          <w:rFonts w:cs="仿宋_GB2312" w:asciiTheme="minorEastAsia" w:hAnsiTheme="minorEastAsia" w:eastAsiaTheme="minorEastAsia"/>
          <w:color w:val="auto"/>
          <w:sz w:val="24"/>
          <w:szCs w:val="24"/>
        </w:rPr>
      </w:pPr>
    </w:p>
    <w:p w14:paraId="6E93785D">
      <w:pPr>
        <w:spacing w:line="360" w:lineRule="auto"/>
        <w:rPr>
          <w:rFonts w:cs="仿宋_GB2312" w:asciiTheme="minorEastAsia" w:hAnsiTheme="minorEastAsia" w:eastAsiaTheme="minorEastAsia"/>
          <w:color w:val="auto"/>
          <w:sz w:val="24"/>
        </w:rPr>
      </w:pPr>
    </w:p>
    <w:p w14:paraId="2E88545C">
      <w:pPr>
        <w:spacing w:line="360" w:lineRule="auto"/>
        <w:rPr>
          <w:rFonts w:cs="仿宋_GB2312" w:asciiTheme="minorEastAsia" w:hAnsiTheme="minorEastAsia" w:eastAsiaTheme="minorEastAsia"/>
          <w:color w:val="auto"/>
          <w:sz w:val="18"/>
          <w:szCs w:val="18"/>
        </w:rPr>
      </w:pPr>
    </w:p>
    <w:p w14:paraId="37672614">
      <w:pPr>
        <w:spacing w:line="360" w:lineRule="auto"/>
        <w:rPr>
          <w:rFonts w:cs="仿宋_GB2312" w:asciiTheme="minorEastAsia" w:hAnsiTheme="minorEastAsia" w:eastAsiaTheme="minorEastAsia"/>
          <w:color w:val="auto"/>
          <w:sz w:val="18"/>
          <w:szCs w:val="18"/>
        </w:rPr>
      </w:pPr>
    </w:p>
    <w:p w14:paraId="7632D490">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rPr>
        <w:br w:type="page"/>
      </w:r>
      <w:r>
        <w:rPr>
          <w:rFonts w:hint="eastAsia" w:cs="仿宋_GB2312" w:asciiTheme="minorEastAsia" w:hAnsiTheme="minorEastAsia" w:eastAsiaTheme="minorEastAsia"/>
          <w:b/>
          <w:color w:val="auto"/>
          <w:kern w:val="0"/>
          <w:sz w:val="32"/>
          <w:szCs w:val="32"/>
          <w:lang w:val="zh-CN"/>
        </w:rPr>
        <w:t>二、资格文件</w:t>
      </w:r>
    </w:p>
    <w:p w14:paraId="6B534835">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01A75E70">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01F03BE5">
      <w:pPr>
        <w:snapToGrid w:val="0"/>
        <w:spacing w:line="360" w:lineRule="auto"/>
        <w:ind w:right="480"/>
        <w:jc w:val="center"/>
        <w:rPr>
          <w:rFonts w:ascii="宋体" w:hAnsi="宋体" w:cs="宋体"/>
          <w:color w:val="auto"/>
          <w:sz w:val="24"/>
        </w:rPr>
      </w:pPr>
    </w:p>
    <w:p w14:paraId="2E0196C1">
      <w:pPr>
        <w:snapToGrid w:val="0"/>
        <w:spacing w:line="360" w:lineRule="auto"/>
        <w:ind w:right="480"/>
        <w:jc w:val="center"/>
        <w:rPr>
          <w:rFonts w:ascii="宋体" w:hAnsi="宋体" w:cs="宋体"/>
          <w:color w:val="auto"/>
          <w:sz w:val="24"/>
        </w:rPr>
      </w:pPr>
      <w:r>
        <w:rPr>
          <w:rFonts w:hint="eastAsia" w:ascii="宋体" w:hAnsi="宋体" w:cs="宋体"/>
          <w:color w:val="auto"/>
          <w:sz w:val="24"/>
        </w:rPr>
        <w:t>北海市政府采购供应商信用承诺函（格式）</w:t>
      </w:r>
    </w:p>
    <w:p w14:paraId="2A132399">
      <w:pPr>
        <w:snapToGrid w:val="0"/>
        <w:spacing w:line="360" w:lineRule="auto"/>
        <w:rPr>
          <w:rFonts w:ascii="宋体" w:hAnsi="宋体" w:cs="宋体"/>
          <w:color w:val="auto"/>
          <w:sz w:val="24"/>
        </w:rPr>
      </w:pPr>
    </w:p>
    <w:p w14:paraId="70704DB9">
      <w:pPr>
        <w:snapToGrid w:val="0"/>
        <w:spacing w:line="360" w:lineRule="auto"/>
        <w:ind w:right="480"/>
        <w:rPr>
          <w:rFonts w:ascii="宋体" w:hAnsi="宋体" w:cs="宋体"/>
          <w:color w:val="auto"/>
          <w:sz w:val="24"/>
        </w:rPr>
      </w:pPr>
      <w:r>
        <w:rPr>
          <w:rFonts w:hint="eastAsia" w:ascii="宋体" w:hAnsi="宋体" w:cs="宋体"/>
          <w:color w:val="auto"/>
          <w:sz w:val="24"/>
        </w:rPr>
        <w:t>（采购人）、（采购代理机构） ：</w:t>
      </w:r>
    </w:p>
    <w:p w14:paraId="419D6AFA">
      <w:pPr>
        <w:snapToGrid w:val="0"/>
        <w:spacing w:line="360" w:lineRule="auto"/>
        <w:ind w:right="480"/>
        <w:rPr>
          <w:rFonts w:ascii="宋体" w:hAnsi="宋体" w:cs="宋体"/>
          <w:color w:val="auto"/>
          <w:sz w:val="24"/>
        </w:rPr>
      </w:pPr>
      <w:r>
        <w:rPr>
          <w:rFonts w:hint="eastAsia" w:ascii="宋体" w:hAnsi="宋体" w:cs="宋体"/>
          <w:color w:val="auto"/>
          <w:sz w:val="24"/>
        </w:rPr>
        <w:t>供应商名称：</w:t>
      </w:r>
    </w:p>
    <w:p w14:paraId="65E1638E">
      <w:pPr>
        <w:snapToGrid w:val="0"/>
        <w:spacing w:line="360" w:lineRule="auto"/>
        <w:ind w:right="480"/>
        <w:rPr>
          <w:rFonts w:ascii="宋体" w:hAnsi="宋体" w:cs="宋体"/>
          <w:color w:val="auto"/>
          <w:sz w:val="24"/>
        </w:rPr>
      </w:pPr>
      <w:r>
        <w:rPr>
          <w:rFonts w:hint="eastAsia" w:ascii="宋体" w:hAnsi="宋体" w:cs="宋体"/>
          <w:color w:val="auto"/>
          <w:sz w:val="24"/>
        </w:rPr>
        <w:t>统一社会信用代码：</w:t>
      </w:r>
    </w:p>
    <w:p w14:paraId="0D702943">
      <w:pPr>
        <w:snapToGrid w:val="0"/>
        <w:spacing w:line="360" w:lineRule="auto"/>
        <w:ind w:right="480"/>
        <w:rPr>
          <w:rFonts w:ascii="宋体" w:hAnsi="宋体" w:cs="宋体"/>
          <w:color w:val="auto"/>
          <w:sz w:val="24"/>
        </w:rPr>
      </w:pPr>
      <w:r>
        <w:rPr>
          <w:rFonts w:hint="eastAsia" w:ascii="宋体" w:hAnsi="宋体" w:cs="宋体"/>
          <w:color w:val="auto"/>
          <w:sz w:val="24"/>
        </w:rPr>
        <w:t>供应商地址：</w:t>
      </w:r>
    </w:p>
    <w:p w14:paraId="7DB69B71">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6692E86">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1.我单位具有符合采购文件资格要求独立承担民事责任的能力。</w:t>
      </w:r>
    </w:p>
    <w:p w14:paraId="32B56F0C">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2.我单位具有符合采购文件资格要求的财务状况报告。</w:t>
      </w:r>
    </w:p>
    <w:p w14:paraId="1530EB7A">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3.我单位具有符合采购文件资格要求的依法缴纳税收和社会保障记录的良好记录。</w:t>
      </w:r>
    </w:p>
    <w:p w14:paraId="0A1238F1">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4.我单位具有符合采购文件资格要求履行合同所必需的设备和专业技术能力。</w:t>
      </w:r>
    </w:p>
    <w:p w14:paraId="6F9CD724">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B0FCE43">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若我单位承诺不实，自愿承担提供虚假材料谋取中标、成交的法律责任。</w:t>
      </w:r>
    </w:p>
    <w:p w14:paraId="549A8C7D">
      <w:pPr>
        <w:snapToGrid w:val="0"/>
        <w:spacing w:line="360" w:lineRule="auto"/>
        <w:ind w:right="480"/>
        <w:rPr>
          <w:rFonts w:ascii="宋体" w:hAnsi="宋体" w:cs="宋体"/>
          <w:color w:val="auto"/>
          <w:sz w:val="24"/>
        </w:rPr>
      </w:pPr>
    </w:p>
    <w:p w14:paraId="479EF93F">
      <w:pPr>
        <w:spacing w:line="360" w:lineRule="auto"/>
        <w:ind w:firstLine="3600" w:firstLineChars="1500"/>
        <w:rPr>
          <w:rFonts w:ascii="宋体" w:hAnsi="宋体" w:cs="宋体"/>
          <w:color w:val="auto"/>
          <w:sz w:val="24"/>
        </w:rPr>
      </w:pPr>
      <w:r>
        <w:rPr>
          <w:rFonts w:hint="eastAsia" w:ascii="宋体" w:hAnsi="宋体" w:cs="宋体"/>
          <w:color w:val="auto"/>
          <w:sz w:val="24"/>
        </w:rPr>
        <w:t>磋商供应商名称（公章）：</w:t>
      </w:r>
    </w:p>
    <w:p w14:paraId="712DC86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56FACB19">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8B112AD">
      <w:pPr>
        <w:snapToGrid w:val="0"/>
        <w:spacing w:line="360" w:lineRule="auto"/>
        <w:ind w:right="480"/>
        <w:rPr>
          <w:rFonts w:ascii="宋体" w:hAnsi="宋体" w:cs="宋体"/>
          <w:color w:val="auto"/>
          <w:sz w:val="24"/>
        </w:rPr>
      </w:pPr>
    </w:p>
    <w:p w14:paraId="4371CDE1">
      <w:pPr>
        <w:spacing w:line="360" w:lineRule="auto"/>
        <w:jc w:val="center"/>
        <w:rPr>
          <w:rFonts w:hint="eastAsia" w:cs="仿宋_GB2312" w:asciiTheme="minorEastAsia" w:hAnsiTheme="minorEastAsia" w:eastAsiaTheme="minorEastAsia"/>
          <w:b/>
          <w:color w:val="auto"/>
          <w:sz w:val="32"/>
          <w:szCs w:val="32"/>
        </w:rPr>
      </w:pPr>
    </w:p>
    <w:p w14:paraId="4BE38405">
      <w:pPr>
        <w:spacing w:line="360" w:lineRule="auto"/>
        <w:jc w:val="center"/>
        <w:rPr>
          <w:rFonts w:hint="eastAsia" w:cs="仿宋_GB2312" w:asciiTheme="minorEastAsia" w:hAnsiTheme="minorEastAsia" w:eastAsiaTheme="minorEastAsia"/>
          <w:b/>
          <w:color w:val="auto"/>
          <w:sz w:val="32"/>
          <w:szCs w:val="32"/>
        </w:rPr>
      </w:pPr>
    </w:p>
    <w:p w14:paraId="1016AD79">
      <w:pPr>
        <w:spacing w:line="360" w:lineRule="auto"/>
        <w:jc w:val="center"/>
        <w:rPr>
          <w:rFonts w:hint="eastAsia" w:cs="仿宋_GB2312" w:asciiTheme="minorEastAsia" w:hAnsiTheme="minorEastAsia" w:eastAsiaTheme="minorEastAsia"/>
          <w:b/>
          <w:color w:val="auto"/>
          <w:sz w:val="32"/>
          <w:szCs w:val="32"/>
        </w:rPr>
      </w:pPr>
    </w:p>
    <w:p w14:paraId="354DEE01">
      <w:pPr>
        <w:spacing w:line="360" w:lineRule="auto"/>
        <w:jc w:val="center"/>
        <w:rPr>
          <w:rFonts w:hint="eastAsia" w:cs="仿宋_GB2312" w:asciiTheme="minorEastAsia" w:hAnsiTheme="minorEastAsia" w:eastAsiaTheme="minorEastAsia"/>
          <w:b/>
          <w:color w:val="auto"/>
          <w:sz w:val="32"/>
          <w:szCs w:val="32"/>
        </w:rPr>
      </w:pPr>
    </w:p>
    <w:p w14:paraId="1EE2136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1C0FE35B">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7F3A34C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298DE0E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7173C9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82320A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DC6E1F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34716C5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4CF59A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611C28B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6EDFEE92">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3"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3"/>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4"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4"/>
      <w:r>
        <w:rPr>
          <w:rFonts w:hint="eastAsia" w:cs="宋体" w:asciiTheme="minorEastAsia" w:hAnsiTheme="minorEastAsia" w:eastAsiaTheme="minorEastAsia"/>
          <w:b/>
          <w:color w:val="auto"/>
          <w:kern w:val="0"/>
          <w:sz w:val="24"/>
          <w:lang w:val="zh-CN"/>
        </w:rPr>
        <w:t>）</w:t>
      </w:r>
    </w:p>
    <w:p w14:paraId="01DD82A3">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5"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5"/>
    </w:p>
    <w:p w14:paraId="6C0D9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668BD1C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240D49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269ADFA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16CA276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21DFD7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14:paraId="0081E279">
      <w:pPr>
        <w:snapToGrid w:val="0"/>
        <w:spacing w:line="360" w:lineRule="auto"/>
        <w:ind w:firstLine="5040" w:firstLineChars="2100"/>
        <w:rPr>
          <w:rStyle w:val="631"/>
          <w:color w:val="auto"/>
        </w:rPr>
      </w:pPr>
      <w:r>
        <w:rPr>
          <w:rStyle w:val="631"/>
          <w:rFonts w:hint="eastAsia"/>
          <w:color w:val="auto"/>
        </w:rPr>
        <w:t>法定代表人（负责人） (签名)：</w:t>
      </w:r>
    </w:p>
    <w:p w14:paraId="4B802BF3">
      <w:pPr>
        <w:snapToGrid w:val="0"/>
        <w:spacing w:line="360" w:lineRule="auto"/>
        <w:ind w:firstLine="5040" w:firstLineChars="2100"/>
        <w:rPr>
          <w:rFonts w:ascii="宋体" w:hAnsi="宋体" w:cs="宋体"/>
          <w:color w:val="auto"/>
          <w:kern w:val="0"/>
          <w:sz w:val="24"/>
          <w:lang w:val="zh-CN"/>
        </w:rPr>
      </w:pPr>
      <w:r>
        <w:rPr>
          <w:rStyle w:val="631"/>
          <w:rFonts w:hint="eastAsia"/>
          <w:color w:val="auto"/>
        </w:rPr>
        <w:t>联合体成</w:t>
      </w:r>
      <w:r>
        <w:rPr>
          <w:rFonts w:hint="eastAsia" w:ascii="宋体" w:hAnsi="宋体" w:cs="宋体"/>
          <w:color w:val="auto"/>
          <w:kern w:val="0"/>
          <w:sz w:val="24"/>
          <w:lang w:val="zh-CN"/>
        </w:rPr>
        <w:t>员名称(公章)：</w:t>
      </w:r>
    </w:p>
    <w:p w14:paraId="1ABD9BAC">
      <w:pPr>
        <w:snapToGrid w:val="0"/>
        <w:spacing w:line="360" w:lineRule="auto"/>
        <w:ind w:firstLine="5040" w:firstLineChars="2100"/>
        <w:rPr>
          <w:rFonts w:cs="宋体" w:asciiTheme="minorEastAsia" w:hAnsiTheme="minorEastAsia" w:eastAsiaTheme="minorEastAsia"/>
          <w:color w:val="auto"/>
          <w:kern w:val="0"/>
          <w:sz w:val="24"/>
          <w:lang w:val="zh-CN"/>
        </w:rPr>
      </w:pPr>
      <w:r>
        <w:rPr>
          <w:rStyle w:val="631"/>
          <w:rFonts w:hint="eastAsia"/>
          <w:color w:val="auto"/>
        </w:rPr>
        <w:t>法定代表人（负责人） (签名)：</w:t>
      </w:r>
    </w:p>
    <w:p w14:paraId="0A7B0A77">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AC912CE">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592DE57F">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460316B5">
      <w:pPr>
        <w:snapToGrid w:val="0"/>
        <w:spacing w:line="360" w:lineRule="auto"/>
        <w:ind w:right="480"/>
        <w:jc w:val="center"/>
        <w:rPr>
          <w:rFonts w:cs="仿宋_GB2312" w:asciiTheme="minorEastAsia" w:hAnsiTheme="minorEastAsia" w:eastAsiaTheme="minorEastAsia"/>
          <w:b/>
          <w:color w:val="auto"/>
          <w:sz w:val="32"/>
          <w:szCs w:val="32"/>
        </w:rPr>
      </w:pPr>
    </w:p>
    <w:p w14:paraId="73283B5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9C7EE77">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AA23702">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3338679C">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1B18B2A6">
      <w:pPr>
        <w:widowControl/>
        <w:spacing w:line="360" w:lineRule="auto"/>
        <w:ind w:firstLine="480"/>
        <w:jc w:val="left"/>
        <w:rPr>
          <w:rFonts w:cs="宋体" w:asciiTheme="minorEastAsia" w:hAnsiTheme="minorEastAsia" w:eastAsiaTheme="minorEastAsia"/>
          <w:color w:val="auto"/>
          <w:sz w:val="24"/>
        </w:rPr>
      </w:pPr>
    </w:p>
    <w:p w14:paraId="28D34F0C">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79C27214">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65E97943">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4BD55D78">
      <w:pPr>
        <w:spacing w:line="360" w:lineRule="auto"/>
        <w:jc w:val="center"/>
        <w:rPr>
          <w:rFonts w:cs="仿宋_GB2312" w:asciiTheme="minorEastAsia" w:hAnsiTheme="minorEastAsia" w:eastAsiaTheme="minorEastAsia"/>
          <w:b/>
          <w:color w:val="auto"/>
          <w:sz w:val="32"/>
          <w:szCs w:val="32"/>
        </w:rPr>
      </w:pPr>
    </w:p>
    <w:p w14:paraId="6829E323">
      <w:pPr>
        <w:spacing w:line="360" w:lineRule="auto"/>
        <w:jc w:val="center"/>
        <w:rPr>
          <w:rFonts w:cs="仿宋_GB2312" w:asciiTheme="minorEastAsia" w:hAnsiTheme="minorEastAsia" w:eastAsiaTheme="minorEastAsia"/>
          <w:b/>
          <w:color w:val="auto"/>
          <w:sz w:val="32"/>
          <w:szCs w:val="32"/>
        </w:rPr>
      </w:pPr>
    </w:p>
    <w:p w14:paraId="79F53875">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352A3FB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A107DB6">
      <w:pPr>
        <w:widowControl/>
        <w:spacing w:line="360" w:lineRule="auto"/>
        <w:ind w:firstLine="480" w:firstLineChars="200"/>
        <w:jc w:val="left"/>
        <w:rPr>
          <w:rFonts w:cs="仿宋_GB2312" w:asciiTheme="minorEastAsia" w:hAnsiTheme="minorEastAsia" w:eastAsiaTheme="minorEastAsia"/>
          <w:color w:val="auto"/>
          <w:sz w:val="24"/>
        </w:rPr>
      </w:pPr>
    </w:p>
    <w:p w14:paraId="25EE1B81">
      <w:pPr>
        <w:snapToGrid w:val="0"/>
        <w:spacing w:line="360" w:lineRule="auto"/>
        <w:rPr>
          <w:rFonts w:cs="仿宋_GB2312" w:asciiTheme="minorEastAsia" w:hAnsiTheme="minorEastAsia" w:eastAsiaTheme="minorEastAsia"/>
          <w:color w:val="auto"/>
          <w:kern w:val="0"/>
          <w:sz w:val="24"/>
          <w:lang w:val="zh-CN"/>
        </w:rPr>
      </w:pPr>
    </w:p>
    <w:p w14:paraId="0F1A3420">
      <w:pPr>
        <w:snapToGrid w:val="0"/>
        <w:spacing w:line="360" w:lineRule="auto"/>
        <w:rPr>
          <w:rFonts w:cs="仿宋_GB2312" w:asciiTheme="minorEastAsia" w:hAnsiTheme="minorEastAsia" w:eastAsiaTheme="minorEastAsia"/>
          <w:color w:val="auto"/>
          <w:kern w:val="0"/>
          <w:sz w:val="24"/>
          <w:lang w:val="zh-CN"/>
        </w:rPr>
      </w:pPr>
    </w:p>
    <w:p w14:paraId="52B139C4">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cols w:space="720" w:num="1"/>
          <w:titlePg/>
          <w:docGrid w:linePitch="312" w:charSpace="0"/>
        </w:sectPr>
      </w:pPr>
    </w:p>
    <w:p w14:paraId="175AB106">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6EF1997D">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4B752B75">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0A61CDC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143AD3FC">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74289D72">
      <w:pPr>
        <w:spacing w:line="360" w:lineRule="auto"/>
        <w:ind w:left="4649" w:leftChars="2214" w:firstLine="3600" w:firstLineChars="1500"/>
        <w:rPr>
          <w:rFonts w:ascii="宋体" w:hAnsi="宋体" w:cs="宋体"/>
          <w:color w:val="auto"/>
          <w:sz w:val="24"/>
        </w:rPr>
      </w:pPr>
      <w:r>
        <w:rPr>
          <w:rFonts w:hint="eastAsia" w:cs="仿宋_GB2312" w:asciiTheme="minorEastAsia" w:hAnsiTheme="minorEastAsia" w:eastAsiaTheme="minorEastAsia"/>
          <w:color w:val="auto"/>
          <w:kern w:val="0"/>
          <w:sz w:val="24"/>
          <w:lang w:val="zh-CN"/>
        </w:rPr>
        <w:t xml:space="preserve">                                               </w:t>
      </w:r>
      <w:r>
        <w:rPr>
          <w:rFonts w:hint="eastAsia" w:ascii="宋体" w:hAnsi="宋体" w:cs="宋体"/>
          <w:color w:val="auto"/>
          <w:sz w:val="24"/>
        </w:rPr>
        <w:t>磋商供应商名称（公章）：</w:t>
      </w:r>
    </w:p>
    <w:p w14:paraId="53DC2033">
      <w:pPr>
        <w:snapToGrid w:val="0"/>
        <w:spacing w:line="360" w:lineRule="auto"/>
        <w:ind w:left="4649" w:leftChars="2214"/>
        <w:rPr>
          <w:rFonts w:ascii="宋体" w:hAnsi="宋体" w:cs="宋体"/>
          <w:color w:val="auto"/>
          <w:kern w:val="0"/>
          <w:sz w:val="24"/>
        </w:rPr>
      </w:pPr>
      <w:r>
        <w:rPr>
          <w:rFonts w:hint="eastAsia" w:ascii="宋体" w:hAnsi="宋体" w:cs="宋体"/>
          <w:color w:val="auto"/>
          <w:sz w:val="24"/>
        </w:rPr>
        <w:t>法定代表人（负责人） (签名)：</w:t>
      </w:r>
    </w:p>
    <w:p w14:paraId="04B2C92D">
      <w:pPr>
        <w:snapToGrid w:val="0"/>
        <w:spacing w:line="360" w:lineRule="auto"/>
        <w:rPr>
          <w:rFonts w:cs="仿宋_GB2312" w:asciiTheme="minorEastAsia" w:hAnsiTheme="minorEastAsia" w:eastAsiaTheme="minorEastAsia"/>
          <w:color w:val="auto"/>
          <w:kern w:val="0"/>
          <w:sz w:val="24"/>
          <w:lang w:val="zh-CN"/>
        </w:rPr>
      </w:pPr>
      <w:r>
        <w:rPr>
          <w:rFonts w:hint="eastAsia" w:ascii="宋体" w:hAnsi="宋体" w:cs="宋体"/>
          <w:color w:val="auto"/>
          <w:kern w:val="0"/>
          <w:sz w:val="24"/>
          <w:lang w:val="zh-CN"/>
        </w:rPr>
        <w:t xml:space="preserve">                                       签发日期：  年  月   日</w:t>
      </w:r>
    </w:p>
    <w:p w14:paraId="3C1A40BC">
      <w:pPr>
        <w:snapToGrid w:val="0"/>
        <w:spacing w:line="360" w:lineRule="auto"/>
        <w:rPr>
          <w:rFonts w:cs="仿宋_GB2312" w:asciiTheme="minorEastAsia" w:hAnsiTheme="minorEastAsia" w:eastAsiaTheme="minorEastAsia"/>
          <w:color w:val="auto"/>
          <w:kern w:val="0"/>
          <w:sz w:val="24"/>
          <w:lang w:val="zh-CN"/>
        </w:rPr>
      </w:pPr>
    </w:p>
    <w:p w14:paraId="4FC6AC9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0B4E572C">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6F39558B">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38D5C50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774302A9">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7A53E704">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77CF0769">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5F9B1BB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13FA9C5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联合体成员名称(公章)：</w:t>
      </w:r>
    </w:p>
    <w:p w14:paraId="5906BFF3">
      <w:pPr>
        <w:snapToGrid w:val="0"/>
        <w:spacing w:line="360" w:lineRule="auto"/>
        <w:ind w:firstLine="5040" w:firstLineChars="2100"/>
        <w:rPr>
          <w:rStyle w:val="631"/>
          <w:color w:val="auto"/>
        </w:rPr>
      </w:pPr>
      <w:r>
        <w:rPr>
          <w:rStyle w:val="631"/>
          <w:rFonts w:hint="eastAsia"/>
          <w:color w:val="auto"/>
        </w:rPr>
        <w:t>法定代表人（负责人） (签名)：</w:t>
      </w:r>
    </w:p>
    <w:p w14:paraId="4BC6BCB8">
      <w:pPr>
        <w:snapToGrid w:val="0"/>
        <w:spacing w:line="360" w:lineRule="auto"/>
        <w:ind w:firstLine="5040" w:firstLineChars="2100"/>
        <w:rPr>
          <w:rFonts w:ascii="宋体" w:hAnsi="宋体" w:cs="宋体"/>
          <w:color w:val="auto"/>
          <w:kern w:val="0"/>
          <w:sz w:val="24"/>
          <w:lang w:val="zh-CN"/>
        </w:rPr>
      </w:pPr>
      <w:r>
        <w:rPr>
          <w:rStyle w:val="631"/>
          <w:rFonts w:hint="eastAsia"/>
          <w:color w:val="auto"/>
        </w:rPr>
        <w:t>联合体成</w:t>
      </w:r>
      <w:r>
        <w:rPr>
          <w:rFonts w:hint="eastAsia" w:ascii="宋体" w:hAnsi="宋体" w:cs="宋体"/>
          <w:color w:val="auto"/>
          <w:kern w:val="0"/>
          <w:sz w:val="24"/>
          <w:lang w:val="zh-CN"/>
        </w:rPr>
        <w:t>员名称(公章)：</w:t>
      </w:r>
    </w:p>
    <w:p w14:paraId="49B6628C">
      <w:pPr>
        <w:snapToGrid w:val="0"/>
        <w:spacing w:line="360" w:lineRule="auto"/>
        <w:ind w:firstLine="5040" w:firstLineChars="2100"/>
        <w:rPr>
          <w:rStyle w:val="631"/>
          <w:color w:val="auto"/>
        </w:rPr>
      </w:pPr>
      <w:r>
        <w:rPr>
          <w:rStyle w:val="631"/>
          <w:rFonts w:hint="eastAsia"/>
          <w:color w:val="auto"/>
        </w:rPr>
        <w:t>法定代表人（负责人） (签名)：</w:t>
      </w:r>
    </w:p>
    <w:p w14:paraId="7B4753E7">
      <w:pPr>
        <w:snapToGrid w:val="0"/>
        <w:spacing w:line="360" w:lineRule="auto"/>
        <w:ind w:firstLine="5040" w:firstLineChars="21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0ED4E6A8">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243BA0C4">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2E626B3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4B9E0484">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6CA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574D7E8">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61CB7D47">
            <w:pPr>
              <w:pStyle w:val="619"/>
              <w:spacing w:line="360" w:lineRule="auto"/>
              <w:rPr>
                <w:rFonts w:asciiTheme="minorEastAsia" w:hAnsiTheme="minorEastAsia" w:eastAsiaTheme="minorEastAsia"/>
                <w:bCs/>
                <w:color w:val="auto"/>
                <w:sz w:val="24"/>
              </w:rPr>
            </w:pPr>
          </w:p>
        </w:tc>
      </w:tr>
    </w:tbl>
    <w:p w14:paraId="77F421DA">
      <w:pPr>
        <w:snapToGrid w:val="0"/>
        <w:spacing w:line="360" w:lineRule="auto"/>
        <w:ind w:firstLine="576"/>
        <w:jc w:val="right"/>
        <w:rPr>
          <w:rFonts w:cs="仿宋_GB2312" w:asciiTheme="minorEastAsia" w:hAnsiTheme="minorEastAsia" w:eastAsiaTheme="minorEastAsia"/>
          <w:color w:val="auto"/>
          <w:kern w:val="0"/>
          <w:sz w:val="24"/>
          <w:lang w:val="zh-CN"/>
        </w:rPr>
      </w:pPr>
    </w:p>
    <w:p w14:paraId="51F91F00">
      <w:pPr>
        <w:snapToGrid w:val="0"/>
        <w:spacing w:line="360" w:lineRule="auto"/>
        <w:ind w:firstLine="576"/>
        <w:jc w:val="center"/>
        <w:rPr>
          <w:rFonts w:ascii="宋体" w:hAnsi="宋体" w:cs="宋体"/>
          <w:color w:val="auto"/>
          <w:kern w:val="0"/>
          <w:sz w:val="24"/>
          <w:lang w:val="zh-CN"/>
        </w:rPr>
      </w:pPr>
      <w:r>
        <w:rPr>
          <w:rFonts w:hint="eastAsia" w:cs="仿宋_GB2312" w:asciiTheme="minorEastAsia" w:hAnsiTheme="minorEastAsia" w:eastAsiaTheme="minorEastAsia"/>
          <w:color w:val="auto"/>
          <w:kern w:val="0"/>
          <w:sz w:val="24"/>
          <w:lang w:val="zh-CN"/>
        </w:rPr>
        <w:t xml:space="preserve">          </w:t>
      </w:r>
      <w:r>
        <w:rPr>
          <w:rFonts w:hint="eastAsia" w:ascii="宋体" w:hAnsi="宋体" w:cs="宋体"/>
          <w:color w:val="auto"/>
          <w:kern w:val="0"/>
          <w:sz w:val="24"/>
          <w:lang w:val="zh-CN"/>
        </w:rPr>
        <w:t xml:space="preserve">           磋商供应商名称(公章)：                              </w:t>
      </w:r>
    </w:p>
    <w:p w14:paraId="70E10194">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48AA426">
      <w:pPr>
        <w:snapToGrid w:val="0"/>
        <w:spacing w:line="360" w:lineRule="auto"/>
        <w:ind w:firstLine="576"/>
        <w:jc w:val="center"/>
        <w:rPr>
          <w:rFonts w:cs="仿宋_GB2312" w:asciiTheme="minorEastAsia" w:hAnsiTheme="minorEastAsia" w:eastAsiaTheme="minorEastAsia"/>
          <w:color w:val="auto"/>
          <w:sz w:val="28"/>
          <w:szCs w:val="28"/>
        </w:rPr>
      </w:pPr>
    </w:p>
    <w:p w14:paraId="7CEEC90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26A38191">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、所有资信文件（复印件</w:t>
      </w:r>
      <w:r>
        <w:rPr>
          <w:rFonts w:hint="eastAsia" w:cs="仿宋_GB2312" w:asciiTheme="minorEastAsia" w:hAnsiTheme="minorEastAsia" w:eastAsiaTheme="minorEastAsia"/>
          <w:b/>
          <w:color w:val="auto"/>
          <w:sz w:val="32"/>
          <w:szCs w:val="32"/>
          <w:lang w:eastAsia="zh-CN"/>
        </w:rPr>
        <w:t>，如有</w:t>
      </w:r>
      <w:r>
        <w:rPr>
          <w:rFonts w:hint="eastAsia" w:cs="仿宋_GB2312" w:asciiTheme="minorEastAsia" w:hAnsiTheme="minorEastAsia" w:eastAsiaTheme="minorEastAsia"/>
          <w:b/>
          <w:color w:val="auto"/>
          <w:sz w:val="32"/>
          <w:szCs w:val="32"/>
        </w:rPr>
        <w:t>）</w:t>
      </w:r>
    </w:p>
    <w:p w14:paraId="006885A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0BD5294">
      <w:pPr>
        <w:spacing w:line="360" w:lineRule="auto"/>
        <w:jc w:val="center"/>
        <w:rPr>
          <w:rFonts w:cs="仿宋_GB2312" w:asciiTheme="minorEastAsia" w:hAnsiTheme="minorEastAsia" w:eastAsiaTheme="minorEastAsia"/>
          <w:b/>
          <w:color w:val="auto"/>
          <w:sz w:val="30"/>
          <w:szCs w:val="30"/>
        </w:rPr>
      </w:pPr>
    </w:p>
    <w:p w14:paraId="6A4005BD">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p>
    <w:p w14:paraId="73F12042">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4C7506B6">
      <w:pPr>
        <w:spacing w:line="360" w:lineRule="auto"/>
        <w:jc w:val="center"/>
        <w:rPr>
          <w:rFonts w:cs="仿宋_GB2312" w:asciiTheme="minorEastAsia" w:hAnsiTheme="minorEastAsia" w:eastAsiaTheme="minorEastAsia"/>
          <w:b/>
          <w:color w:val="auto"/>
          <w:kern w:val="0"/>
          <w:sz w:val="32"/>
          <w:szCs w:val="32"/>
        </w:rPr>
      </w:pPr>
    </w:p>
    <w:p w14:paraId="3A53474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lang w:eastAsia="zh-CN"/>
        </w:rPr>
        <w:t>五</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198D423">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1"/>
        <w:tblW w:w="8998" w:type="dxa"/>
        <w:tblInd w:w="108" w:type="dxa"/>
        <w:tblLayout w:type="fixed"/>
        <w:tblCellMar>
          <w:top w:w="0" w:type="dxa"/>
          <w:left w:w="108" w:type="dxa"/>
          <w:bottom w:w="0" w:type="dxa"/>
          <w:right w:w="108" w:type="dxa"/>
        </w:tblCellMar>
      </w:tblPr>
      <w:tblGrid>
        <w:gridCol w:w="3085"/>
        <w:gridCol w:w="1630"/>
        <w:gridCol w:w="2324"/>
        <w:gridCol w:w="1959"/>
      </w:tblGrid>
      <w:tr w14:paraId="0513617C">
        <w:tblPrEx>
          <w:tblCellMar>
            <w:top w:w="0" w:type="dxa"/>
            <w:left w:w="108" w:type="dxa"/>
            <w:bottom w:w="0" w:type="dxa"/>
            <w:right w:w="108" w:type="dxa"/>
          </w:tblCellMar>
        </w:tblPrEx>
        <w:trPr>
          <w:trHeight w:val="1369" w:hRule="atLeast"/>
        </w:trPr>
        <w:tc>
          <w:tcPr>
            <w:tcW w:w="3085" w:type="dxa"/>
            <w:tcBorders>
              <w:top w:val="single" w:color="auto" w:sz="6" w:space="0"/>
              <w:left w:val="single" w:color="auto" w:sz="6" w:space="0"/>
              <w:bottom w:val="single" w:color="auto" w:sz="6" w:space="0"/>
              <w:right w:val="single" w:color="auto" w:sz="6" w:space="0"/>
            </w:tcBorders>
            <w:vAlign w:val="center"/>
          </w:tcPr>
          <w:p w14:paraId="48F2EF2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1630" w:type="dxa"/>
            <w:tcBorders>
              <w:top w:val="single" w:color="auto" w:sz="6" w:space="0"/>
              <w:left w:val="single" w:color="auto" w:sz="6" w:space="0"/>
              <w:bottom w:val="single" w:color="auto" w:sz="6" w:space="0"/>
              <w:right w:val="single" w:color="auto" w:sz="6" w:space="0"/>
            </w:tcBorders>
            <w:vAlign w:val="center"/>
          </w:tcPr>
          <w:p w14:paraId="08FB97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085B1E6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2324" w:type="dxa"/>
            <w:tcBorders>
              <w:top w:val="single" w:color="auto" w:sz="6" w:space="0"/>
              <w:left w:val="single" w:color="auto" w:sz="6" w:space="0"/>
              <w:bottom w:val="single" w:color="auto" w:sz="6" w:space="0"/>
              <w:right w:val="single" w:color="auto" w:sz="6" w:space="0"/>
            </w:tcBorders>
            <w:vAlign w:val="center"/>
          </w:tcPr>
          <w:p w14:paraId="59346F7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3D2A087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4DF63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959" w:type="dxa"/>
            <w:tcBorders>
              <w:top w:val="single" w:color="auto" w:sz="6" w:space="0"/>
              <w:left w:val="single" w:color="auto" w:sz="6" w:space="0"/>
              <w:bottom w:val="single" w:color="auto" w:sz="6" w:space="0"/>
              <w:right w:val="single" w:color="auto" w:sz="6" w:space="0"/>
            </w:tcBorders>
            <w:vAlign w:val="center"/>
          </w:tcPr>
          <w:p w14:paraId="5E6D6D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403A5A08">
        <w:tblPrEx>
          <w:tblCellMar>
            <w:top w:w="0" w:type="dxa"/>
            <w:left w:w="108" w:type="dxa"/>
            <w:bottom w:w="0" w:type="dxa"/>
            <w:right w:w="108" w:type="dxa"/>
          </w:tblCellMar>
        </w:tblPrEx>
        <w:trPr>
          <w:trHeight w:val="880" w:hRule="atLeast"/>
        </w:trPr>
        <w:tc>
          <w:tcPr>
            <w:tcW w:w="3085" w:type="dxa"/>
            <w:tcBorders>
              <w:top w:val="single" w:color="auto" w:sz="6" w:space="0"/>
              <w:left w:val="single" w:color="auto" w:sz="6" w:space="0"/>
              <w:bottom w:val="single" w:color="auto" w:sz="6" w:space="0"/>
              <w:right w:val="single" w:color="auto" w:sz="6" w:space="0"/>
            </w:tcBorders>
          </w:tcPr>
          <w:p w14:paraId="48005C3E">
            <w:pPr>
              <w:autoSpaceDE w:val="0"/>
              <w:autoSpaceDN w:val="0"/>
              <w:spacing w:line="360" w:lineRule="auto"/>
              <w:rPr>
                <w:rFonts w:cs="仿宋_GB2312" w:asciiTheme="minorEastAsia" w:hAnsiTheme="minorEastAsia" w:eastAsiaTheme="minorEastAsia"/>
                <w:color w:val="auto"/>
                <w:sz w:val="24"/>
              </w:rPr>
            </w:pPr>
          </w:p>
        </w:tc>
        <w:tc>
          <w:tcPr>
            <w:tcW w:w="1630" w:type="dxa"/>
            <w:tcBorders>
              <w:top w:val="single" w:color="auto" w:sz="6" w:space="0"/>
              <w:left w:val="single" w:color="auto" w:sz="6" w:space="0"/>
              <w:bottom w:val="single" w:color="auto" w:sz="6" w:space="0"/>
              <w:right w:val="single" w:color="auto" w:sz="6" w:space="0"/>
            </w:tcBorders>
          </w:tcPr>
          <w:p w14:paraId="7E1EAE1E">
            <w:pPr>
              <w:autoSpaceDE w:val="0"/>
              <w:autoSpaceDN w:val="0"/>
              <w:spacing w:line="360" w:lineRule="auto"/>
              <w:rPr>
                <w:rFonts w:cs="仿宋_GB2312" w:asciiTheme="minorEastAsia" w:hAnsiTheme="minorEastAsia" w:eastAsiaTheme="minorEastAsia"/>
                <w:color w:val="auto"/>
                <w:sz w:val="24"/>
              </w:rPr>
            </w:pPr>
          </w:p>
        </w:tc>
        <w:tc>
          <w:tcPr>
            <w:tcW w:w="2324" w:type="dxa"/>
            <w:tcBorders>
              <w:top w:val="single" w:color="auto" w:sz="6" w:space="0"/>
              <w:left w:val="single" w:color="auto" w:sz="6" w:space="0"/>
              <w:bottom w:val="single" w:color="auto" w:sz="6" w:space="0"/>
              <w:right w:val="single" w:color="auto" w:sz="6" w:space="0"/>
            </w:tcBorders>
          </w:tcPr>
          <w:p w14:paraId="5A861143">
            <w:pPr>
              <w:autoSpaceDE w:val="0"/>
              <w:autoSpaceDN w:val="0"/>
              <w:spacing w:line="360" w:lineRule="auto"/>
              <w:rPr>
                <w:rFonts w:cs="仿宋_GB2312" w:asciiTheme="minorEastAsia" w:hAnsiTheme="minorEastAsia" w:eastAsiaTheme="minorEastAsia"/>
                <w:color w:val="auto"/>
                <w:sz w:val="24"/>
              </w:rPr>
            </w:pPr>
          </w:p>
        </w:tc>
        <w:tc>
          <w:tcPr>
            <w:tcW w:w="1959" w:type="dxa"/>
            <w:tcBorders>
              <w:top w:val="single" w:color="auto" w:sz="6" w:space="0"/>
              <w:left w:val="single" w:color="auto" w:sz="6" w:space="0"/>
              <w:bottom w:val="single" w:color="auto" w:sz="6" w:space="0"/>
              <w:right w:val="single" w:color="auto" w:sz="6" w:space="0"/>
            </w:tcBorders>
          </w:tcPr>
          <w:p w14:paraId="4F2F0496">
            <w:pPr>
              <w:autoSpaceDE w:val="0"/>
              <w:autoSpaceDN w:val="0"/>
              <w:spacing w:line="360" w:lineRule="auto"/>
              <w:rPr>
                <w:rFonts w:cs="仿宋_GB2312" w:asciiTheme="minorEastAsia" w:hAnsiTheme="minorEastAsia" w:eastAsiaTheme="minorEastAsia"/>
                <w:color w:val="auto"/>
                <w:sz w:val="24"/>
              </w:rPr>
            </w:pPr>
          </w:p>
        </w:tc>
      </w:tr>
      <w:tr w14:paraId="78CED9CF">
        <w:tblPrEx>
          <w:tblCellMar>
            <w:top w:w="0" w:type="dxa"/>
            <w:left w:w="108" w:type="dxa"/>
            <w:bottom w:w="0" w:type="dxa"/>
            <w:right w:w="108" w:type="dxa"/>
          </w:tblCellMar>
        </w:tblPrEx>
        <w:trPr>
          <w:trHeight w:val="905" w:hRule="atLeast"/>
        </w:trPr>
        <w:tc>
          <w:tcPr>
            <w:tcW w:w="3085" w:type="dxa"/>
            <w:tcBorders>
              <w:top w:val="single" w:color="auto" w:sz="6" w:space="0"/>
              <w:left w:val="single" w:color="auto" w:sz="6" w:space="0"/>
              <w:bottom w:val="single" w:color="auto" w:sz="6" w:space="0"/>
              <w:right w:val="single" w:color="auto" w:sz="6" w:space="0"/>
            </w:tcBorders>
          </w:tcPr>
          <w:p w14:paraId="56357870">
            <w:pPr>
              <w:autoSpaceDE w:val="0"/>
              <w:autoSpaceDN w:val="0"/>
              <w:spacing w:line="360" w:lineRule="auto"/>
              <w:rPr>
                <w:rFonts w:cs="仿宋_GB2312" w:asciiTheme="minorEastAsia" w:hAnsiTheme="minorEastAsia" w:eastAsiaTheme="minorEastAsia"/>
                <w:color w:val="auto"/>
                <w:sz w:val="24"/>
              </w:rPr>
            </w:pPr>
          </w:p>
        </w:tc>
        <w:tc>
          <w:tcPr>
            <w:tcW w:w="1630" w:type="dxa"/>
            <w:tcBorders>
              <w:top w:val="single" w:color="auto" w:sz="6" w:space="0"/>
              <w:left w:val="single" w:color="auto" w:sz="6" w:space="0"/>
              <w:bottom w:val="single" w:color="auto" w:sz="6" w:space="0"/>
              <w:right w:val="single" w:color="auto" w:sz="6" w:space="0"/>
            </w:tcBorders>
          </w:tcPr>
          <w:p w14:paraId="3051A25B">
            <w:pPr>
              <w:autoSpaceDE w:val="0"/>
              <w:autoSpaceDN w:val="0"/>
              <w:spacing w:line="360" w:lineRule="auto"/>
              <w:rPr>
                <w:rFonts w:cs="仿宋_GB2312" w:asciiTheme="minorEastAsia" w:hAnsiTheme="minorEastAsia" w:eastAsiaTheme="minorEastAsia"/>
                <w:color w:val="auto"/>
                <w:sz w:val="24"/>
              </w:rPr>
            </w:pPr>
          </w:p>
        </w:tc>
        <w:tc>
          <w:tcPr>
            <w:tcW w:w="2324" w:type="dxa"/>
            <w:tcBorders>
              <w:top w:val="single" w:color="auto" w:sz="6" w:space="0"/>
              <w:left w:val="single" w:color="auto" w:sz="6" w:space="0"/>
              <w:bottom w:val="single" w:color="auto" w:sz="6" w:space="0"/>
              <w:right w:val="single" w:color="auto" w:sz="6" w:space="0"/>
            </w:tcBorders>
          </w:tcPr>
          <w:p w14:paraId="74DA8CCF">
            <w:pPr>
              <w:autoSpaceDE w:val="0"/>
              <w:autoSpaceDN w:val="0"/>
              <w:spacing w:line="360" w:lineRule="auto"/>
              <w:rPr>
                <w:rFonts w:cs="仿宋_GB2312" w:asciiTheme="minorEastAsia" w:hAnsiTheme="minorEastAsia" w:eastAsiaTheme="minorEastAsia"/>
                <w:color w:val="auto"/>
                <w:sz w:val="24"/>
              </w:rPr>
            </w:pPr>
          </w:p>
        </w:tc>
        <w:tc>
          <w:tcPr>
            <w:tcW w:w="1959" w:type="dxa"/>
            <w:tcBorders>
              <w:top w:val="single" w:color="auto" w:sz="6" w:space="0"/>
              <w:left w:val="single" w:color="auto" w:sz="6" w:space="0"/>
              <w:bottom w:val="single" w:color="auto" w:sz="6" w:space="0"/>
              <w:right w:val="single" w:color="auto" w:sz="6" w:space="0"/>
            </w:tcBorders>
          </w:tcPr>
          <w:p w14:paraId="7D83719A">
            <w:pPr>
              <w:autoSpaceDE w:val="0"/>
              <w:autoSpaceDN w:val="0"/>
              <w:spacing w:line="360" w:lineRule="auto"/>
              <w:rPr>
                <w:rFonts w:cs="仿宋_GB2312" w:asciiTheme="minorEastAsia" w:hAnsiTheme="minorEastAsia" w:eastAsiaTheme="minorEastAsia"/>
                <w:color w:val="auto"/>
                <w:sz w:val="24"/>
              </w:rPr>
            </w:pPr>
          </w:p>
        </w:tc>
      </w:tr>
      <w:tr w14:paraId="7F3E35C4">
        <w:tblPrEx>
          <w:tblCellMar>
            <w:top w:w="0" w:type="dxa"/>
            <w:left w:w="108" w:type="dxa"/>
            <w:bottom w:w="0" w:type="dxa"/>
            <w:right w:w="108" w:type="dxa"/>
          </w:tblCellMar>
        </w:tblPrEx>
        <w:trPr>
          <w:trHeight w:val="917" w:hRule="atLeast"/>
        </w:trPr>
        <w:tc>
          <w:tcPr>
            <w:tcW w:w="3085" w:type="dxa"/>
            <w:tcBorders>
              <w:top w:val="single" w:color="auto" w:sz="6" w:space="0"/>
              <w:left w:val="single" w:color="auto" w:sz="6" w:space="0"/>
              <w:bottom w:val="single" w:color="auto" w:sz="6" w:space="0"/>
              <w:right w:val="single" w:color="auto" w:sz="6" w:space="0"/>
            </w:tcBorders>
          </w:tcPr>
          <w:p w14:paraId="472A87F2">
            <w:pPr>
              <w:autoSpaceDE w:val="0"/>
              <w:autoSpaceDN w:val="0"/>
              <w:spacing w:line="360" w:lineRule="auto"/>
              <w:rPr>
                <w:rFonts w:cs="仿宋_GB2312" w:asciiTheme="minorEastAsia" w:hAnsiTheme="minorEastAsia" w:eastAsiaTheme="minorEastAsia"/>
                <w:color w:val="auto"/>
                <w:sz w:val="24"/>
              </w:rPr>
            </w:pPr>
          </w:p>
        </w:tc>
        <w:tc>
          <w:tcPr>
            <w:tcW w:w="1630" w:type="dxa"/>
            <w:tcBorders>
              <w:top w:val="single" w:color="auto" w:sz="6" w:space="0"/>
              <w:left w:val="single" w:color="auto" w:sz="6" w:space="0"/>
              <w:bottom w:val="single" w:color="auto" w:sz="6" w:space="0"/>
              <w:right w:val="single" w:color="auto" w:sz="6" w:space="0"/>
            </w:tcBorders>
          </w:tcPr>
          <w:p w14:paraId="79C043D0">
            <w:pPr>
              <w:autoSpaceDE w:val="0"/>
              <w:autoSpaceDN w:val="0"/>
              <w:spacing w:line="360" w:lineRule="auto"/>
              <w:rPr>
                <w:rFonts w:cs="仿宋_GB2312" w:asciiTheme="minorEastAsia" w:hAnsiTheme="minorEastAsia" w:eastAsiaTheme="minorEastAsia"/>
                <w:color w:val="auto"/>
                <w:sz w:val="24"/>
              </w:rPr>
            </w:pPr>
          </w:p>
        </w:tc>
        <w:tc>
          <w:tcPr>
            <w:tcW w:w="2324" w:type="dxa"/>
            <w:tcBorders>
              <w:top w:val="single" w:color="auto" w:sz="6" w:space="0"/>
              <w:left w:val="single" w:color="auto" w:sz="6" w:space="0"/>
              <w:bottom w:val="single" w:color="auto" w:sz="6" w:space="0"/>
              <w:right w:val="single" w:color="auto" w:sz="6" w:space="0"/>
            </w:tcBorders>
          </w:tcPr>
          <w:p w14:paraId="6E44E5E4">
            <w:pPr>
              <w:autoSpaceDE w:val="0"/>
              <w:autoSpaceDN w:val="0"/>
              <w:spacing w:line="360" w:lineRule="auto"/>
              <w:rPr>
                <w:rFonts w:cs="仿宋_GB2312" w:asciiTheme="minorEastAsia" w:hAnsiTheme="minorEastAsia" w:eastAsiaTheme="minorEastAsia"/>
                <w:color w:val="auto"/>
                <w:sz w:val="24"/>
              </w:rPr>
            </w:pPr>
          </w:p>
        </w:tc>
        <w:tc>
          <w:tcPr>
            <w:tcW w:w="1959" w:type="dxa"/>
            <w:tcBorders>
              <w:top w:val="single" w:color="auto" w:sz="6" w:space="0"/>
              <w:left w:val="single" w:color="auto" w:sz="6" w:space="0"/>
              <w:bottom w:val="single" w:color="auto" w:sz="6" w:space="0"/>
              <w:right w:val="single" w:color="auto" w:sz="6" w:space="0"/>
            </w:tcBorders>
          </w:tcPr>
          <w:p w14:paraId="30D3D56F">
            <w:pPr>
              <w:autoSpaceDE w:val="0"/>
              <w:autoSpaceDN w:val="0"/>
              <w:spacing w:line="360" w:lineRule="auto"/>
              <w:rPr>
                <w:rFonts w:cs="仿宋_GB2312" w:asciiTheme="minorEastAsia" w:hAnsiTheme="minorEastAsia" w:eastAsiaTheme="minorEastAsia"/>
                <w:color w:val="auto"/>
                <w:sz w:val="24"/>
              </w:rPr>
            </w:pPr>
          </w:p>
        </w:tc>
      </w:tr>
      <w:tr w14:paraId="35FE6A48">
        <w:tblPrEx>
          <w:tblCellMar>
            <w:top w:w="0" w:type="dxa"/>
            <w:left w:w="108" w:type="dxa"/>
            <w:bottom w:w="0" w:type="dxa"/>
            <w:right w:w="108" w:type="dxa"/>
          </w:tblCellMar>
        </w:tblPrEx>
        <w:trPr>
          <w:trHeight w:val="917" w:hRule="atLeast"/>
        </w:trPr>
        <w:tc>
          <w:tcPr>
            <w:tcW w:w="3085" w:type="dxa"/>
            <w:tcBorders>
              <w:top w:val="single" w:color="auto" w:sz="6" w:space="0"/>
              <w:left w:val="single" w:color="auto" w:sz="6" w:space="0"/>
              <w:bottom w:val="single" w:color="auto" w:sz="6" w:space="0"/>
              <w:right w:val="single" w:color="auto" w:sz="6" w:space="0"/>
            </w:tcBorders>
          </w:tcPr>
          <w:p w14:paraId="5AC657AD">
            <w:pPr>
              <w:autoSpaceDE w:val="0"/>
              <w:autoSpaceDN w:val="0"/>
              <w:spacing w:line="360" w:lineRule="auto"/>
              <w:rPr>
                <w:rFonts w:cs="仿宋_GB2312" w:asciiTheme="minorEastAsia" w:hAnsiTheme="minorEastAsia" w:eastAsiaTheme="minorEastAsia"/>
                <w:color w:val="auto"/>
                <w:sz w:val="24"/>
              </w:rPr>
            </w:pPr>
          </w:p>
        </w:tc>
        <w:tc>
          <w:tcPr>
            <w:tcW w:w="1630" w:type="dxa"/>
            <w:tcBorders>
              <w:top w:val="single" w:color="auto" w:sz="6" w:space="0"/>
              <w:left w:val="single" w:color="auto" w:sz="6" w:space="0"/>
              <w:bottom w:val="single" w:color="auto" w:sz="6" w:space="0"/>
              <w:right w:val="single" w:color="auto" w:sz="6" w:space="0"/>
            </w:tcBorders>
          </w:tcPr>
          <w:p w14:paraId="4053D509">
            <w:pPr>
              <w:autoSpaceDE w:val="0"/>
              <w:autoSpaceDN w:val="0"/>
              <w:spacing w:line="360" w:lineRule="auto"/>
              <w:rPr>
                <w:rFonts w:cs="仿宋_GB2312" w:asciiTheme="minorEastAsia" w:hAnsiTheme="minorEastAsia" w:eastAsiaTheme="minorEastAsia"/>
                <w:color w:val="auto"/>
                <w:sz w:val="24"/>
              </w:rPr>
            </w:pPr>
          </w:p>
        </w:tc>
        <w:tc>
          <w:tcPr>
            <w:tcW w:w="2324" w:type="dxa"/>
            <w:tcBorders>
              <w:top w:val="single" w:color="auto" w:sz="6" w:space="0"/>
              <w:left w:val="single" w:color="auto" w:sz="6" w:space="0"/>
              <w:bottom w:val="single" w:color="auto" w:sz="6" w:space="0"/>
              <w:right w:val="single" w:color="auto" w:sz="6" w:space="0"/>
            </w:tcBorders>
          </w:tcPr>
          <w:p w14:paraId="6CA0D02C">
            <w:pPr>
              <w:autoSpaceDE w:val="0"/>
              <w:autoSpaceDN w:val="0"/>
              <w:spacing w:line="360" w:lineRule="auto"/>
              <w:rPr>
                <w:rFonts w:cs="仿宋_GB2312" w:asciiTheme="minorEastAsia" w:hAnsiTheme="minorEastAsia" w:eastAsiaTheme="minorEastAsia"/>
                <w:color w:val="auto"/>
                <w:sz w:val="24"/>
              </w:rPr>
            </w:pPr>
          </w:p>
        </w:tc>
        <w:tc>
          <w:tcPr>
            <w:tcW w:w="1959" w:type="dxa"/>
            <w:tcBorders>
              <w:top w:val="single" w:color="auto" w:sz="6" w:space="0"/>
              <w:left w:val="single" w:color="auto" w:sz="6" w:space="0"/>
              <w:bottom w:val="single" w:color="auto" w:sz="6" w:space="0"/>
              <w:right w:val="single" w:color="auto" w:sz="6" w:space="0"/>
            </w:tcBorders>
          </w:tcPr>
          <w:p w14:paraId="63510C74">
            <w:pPr>
              <w:autoSpaceDE w:val="0"/>
              <w:autoSpaceDN w:val="0"/>
              <w:spacing w:line="360" w:lineRule="auto"/>
              <w:rPr>
                <w:rFonts w:cs="仿宋_GB2312" w:asciiTheme="minorEastAsia" w:hAnsiTheme="minorEastAsia" w:eastAsiaTheme="minorEastAsia"/>
                <w:color w:val="auto"/>
                <w:sz w:val="24"/>
              </w:rPr>
            </w:pPr>
          </w:p>
        </w:tc>
      </w:tr>
      <w:tr w14:paraId="2D42C00F">
        <w:tblPrEx>
          <w:tblCellMar>
            <w:top w:w="0" w:type="dxa"/>
            <w:left w:w="108" w:type="dxa"/>
            <w:bottom w:w="0" w:type="dxa"/>
            <w:right w:w="108" w:type="dxa"/>
          </w:tblCellMar>
        </w:tblPrEx>
        <w:trPr>
          <w:trHeight w:val="926" w:hRule="atLeast"/>
        </w:trPr>
        <w:tc>
          <w:tcPr>
            <w:tcW w:w="3085" w:type="dxa"/>
            <w:tcBorders>
              <w:top w:val="single" w:color="auto" w:sz="6" w:space="0"/>
              <w:left w:val="single" w:color="auto" w:sz="6" w:space="0"/>
              <w:bottom w:val="single" w:color="auto" w:sz="6" w:space="0"/>
              <w:right w:val="single" w:color="auto" w:sz="6" w:space="0"/>
            </w:tcBorders>
          </w:tcPr>
          <w:p w14:paraId="46AA2AD5">
            <w:pPr>
              <w:autoSpaceDE w:val="0"/>
              <w:autoSpaceDN w:val="0"/>
              <w:spacing w:line="360" w:lineRule="auto"/>
              <w:rPr>
                <w:rFonts w:cs="仿宋_GB2312" w:asciiTheme="minorEastAsia" w:hAnsiTheme="minorEastAsia" w:eastAsiaTheme="minorEastAsia"/>
                <w:color w:val="auto"/>
                <w:sz w:val="24"/>
              </w:rPr>
            </w:pPr>
          </w:p>
        </w:tc>
        <w:tc>
          <w:tcPr>
            <w:tcW w:w="1630" w:type="dxa"/>
            <w:tcBorders>
              <w:top w:val="single" w:color="auto" w:sz="6" w:space="0"/>
              <w:left w:val="single" w:color="auto" w:sz="6" w:space="0"/>
              <w:bottom w:val="single" w:color="auto" w:sz="6" w:space="0"/>
              <w:right w:val="single" w:color="auto" w:sz="6" w:space="0"/>
            </w:tcBorders>
          </w:tcPr>
          <w:p w14:paraId="158AB557">
            <w:pPr>
              <w:autoSpaceDE w:val="0"/>
              <w:autoSpaceDN w:val="0"/>
              <w:spacing w:line="360" w:lineRule="auto"/>
              <w:rPr>
                <w:rFonts w:cs="仿宋_GB2312" w:asciiTheme="minorEastAsia" w:hAnsiTheme="minorEastAsia" w:eastAsiaTheme="minorEastAsia"/>
                <w:color w:val="auto"/>
                <w:sz w:val="24"/>
              </w:rPr>
            </w:pPr>
          </w:p>
        </w:tc>
        <w:tc>
          <w:tcPr>
            <w:tcW w:w="2324" w:type="dxa"/>
            <w:tcBorders>
              <w:top w:val="single" w:color="auto" w:sz="6" w:space="0"/>
              <w:left w:val="single" w:color="auto" w:sz="6" w:space="0"/>
              <w:bottom w:val="single" w:color="auto" w:sz="6" w:space="0"/>
              <w:right w:val="single" w:color="auto" w:sz="6" w:space="0"/>
            </w:tcBorders>
          </w:tcPr>
          <w:p w14:paraId="03834ADD">
            <w:pPr>
              <w:autoSpaceDE w:val="0"/>
              <w:autoSpaceDN w:val="0"/>
              <w:spacing w:line="360" w:lineRule="auto"/>
              <w:rPr>
                <w:rFonts w:cs="仿宋_GB2312" w:asciiTheme="minorEastAsia" w:hAnsiTheme="minorEastAsia" w:eastAsiaTheme="minorEastAsia"/>
                <w:color w:val="auto"/>
                <w:sz w:val="24"/>
              </w:rPr>
            </w:pPr>
          </w:p>
        </w:tc>
        <w:tc>
          <w:tcPr>
            <w:tcW w:w="1959" w:type="dxa"/>
            <w:tcBorders>
              <w:top w:val="single" w:color="auto" w:sz="6" w:space="0"/>
              <w:left w:val="single" w:color="auto" w:sz="6" w:space="0"/>
              <w:bottom w:val="single" w:color="auto" w:sz="6" w:space="0"/>
              <w:right w:val="single" w:color="auto" w:sz="6" w:space="0"/>
            </w:tcBorders>
          </w:tcPr>
          <w:p w14:paraId="119B021A">
            <w:pPr>
              <w:autoSpaceDE w:val="0"/>
              <w:autoSpaceDN w:val="0"/>
              <w:spacing w:line="360" w:lineRule="auto"/>
              <w:rPr>
                <w:rFonts w:cs="仿宋_GB2312" w:asciiTheme="minorEastAsia" w:hAnsiTheme="minorEastAsia" w:eastAsiaTheme="minorEastAsia"/>
                <w:color w:val="auto"/>
                <w:sz w:val="24"/>
              </w:rPr>
            </w:pPr>
          </w:p>
        </w:tc>
      </w:tr>
    </w:tbl>
    <w:p w14:paraId="43C3D5DE">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w:t>
      </w:r>
      <w:r>
        <w:rPr>
          <w:rFonts w:hint="eastAsia" w:cs="仿宋_GB2312" w:asciiTheme="minorEastAsia" w:hAnsiTheme="minorEastAsia" w:eastAsiaTheme="minorEastAsia"/>
          <w:b/>
          <w:color w:val="auto"/>
          <w:sz w:val="24"/>
          <w:lang w:val="en-US" w:eastAsia="zh-CN"/>
        </w:rPr>
        <w:t>或中标（成交）通知书复印件</w:t>
      </w:r>
      <w:r>
        <w:rPr>
          <w:rFonts w:hint="eastAsia" w:cs="仿宋_GB2312" w:asciiTheme="minorEastAsia" w:hAnsiTheme="minorEastAsia" w:eastAsiaTheme="minorEastAsia"/>
          <w:b/>
          <w:color w:val="auto"/>
          <w:sz w:val="24"/>
        </w:rPr>
        <w:t>并注明所在文件页码。</w:t>
      </w:r>
    </w:p>
    <w:p w14:paraId="24EE7E10">
      <w:pPr>
        <w:autoSpaceDE w:val="0"/>
        <w:autoSpaceDN w:val="0"/>
        <w:spacing w:line="360" w:lineRule="auto"/>
        <w:rPr>
          <w:rFonts w:cs="仿宋_GB2312" w:asciiTheme="minorEastAsia" w:hAnsiTheme="minorEastAsia" w:eastAsiaTheme="minorEastAsia"/>
          <w:color w:val="auto"/>
          <w:sz w:val="24"/>
        </w:rPr>
      </w:pPr>
    </w:p>
    <w:p w14:paraId="3ECEF6B4">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6ABE243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A405E06">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6C699F0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F6EE84">
      <w:pPr>
        <w:spacing w:line="360" w:lineRule="auto"/>
        <w:jc w:val="center"/>
        <w:rPr>
          <w:rFonts w:cs="仿宋_GB2312" w:asciiTheme="minorEastAsia" w:hAnsiTheme="minorEastAsia" w:eastAsiaTheme="minorEastAsia"/>
          <w:b/>
          <w:bCs/>
          <w:color w:val="auto"/>
          <w:sz w:val="32"/>
          <w:szCs w:val="32"/>
        </w:rPr>
      </w:pPr>
    </w:p>
    <w:p w14:paraId="2B0BC8C3">
      <w:pPr>
        <w:spacing w:line="360" w:lineRule="auto"/>
        <w:jc w:val="center"/>
        <w:rPr>
          <w:rFonts w:cs="仿宋_GB2312" w:asciiTheme="minorEastAsia" w:hAnsiTheme="minorEastAsia" w:eastAsiaTheme="minorEastAsia"/>
          <w:b/>
          <w:bCs/>
          <w:color w:val="auto"/>
          <w:sz w:val="32"/>
          <w:szCs w:val="32"/>
        </w:rPr>
      </w:pPr>
    </w:p>
    <w:p w14:paraId="16F5059C">
      <w:pPr>
        <w:spacing w:line="360" w:lineRule="auto"/>
        <w:jc w:val="cente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bCs/>
          <w:color w:val="auto"/>
          <w:sz w:val="32"/>
          <w:szCs w:val="32"/>
          <w:lang w:val="en-US" w:eastAsia="zh-CN"/>
        </w:rPr>
        <w:t>实施方案</w:t>
      </w:r>
    </w:p>
    <w:p w14:paraId="5204A48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3FAFFD20">
      <w:pPr>
        <w:spacing w:line="360" w:lineRule="auto"/>
        <w:jc w:val="center"/>
        <w:rPr>
          <w:rFonts w:cs="仿宋_GB2312" w:asciiTheme="minorEastAsia" w:hAnsiTheme="minorEastAsia" w:eastAsiaTheme="minorEastAsia"/>
          <w:color w:val="auto"/>
          <w:sz w:val="24"/>
        </w:rPr>
      </w:pPr>
    </w:p>
    <w:p w14:paraId="0AD80ADA">
      <w:pPr>
        <w:autoSpaceDE w:val="0"/>
        <w:autoSpaceDN w:val="0"/>
        <w:spacing w:line="360" w:lineRule="auto"/>
        <w:rPr>
          <w:rFonts w:cs="仿宋_GB2312" w:asciiTheme="minorEastAsia" w:hAnsiTheme="minorEastAsia" w:eastAsiaTheme="minorEastAsia"/>
          <w:color w:val="auto"/>
          <w:kern w:val="0"/>
          <w:sz w:val="24"/>
        </w:rPr>
      </w:pPr>
    </w:p>
    <w:p w14:paraId="71176B39">
      <w:pPr>
        <w:spacing w:line="360" w:lineRule="auto"/>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磋商供应商名称(公章)：</w:t>
      </w:r>
    </w:p>
    <w:p w14:paraId="20B241C1">
      <w:pPr>
        <w:spacing w:line="360" w:lineRule="auto"/>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 xml:space="preserve">                       法定代表人（负责人）或委托代理人(签名)：                          </w:t>
      </w:r>
    </w:p>
    <w:p w14:paraId="63CDE861">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kern w:val="0"/>
          <w:sz w:val="24"/>
        </w:rPr>
        <w:t xml:space="preserve">     日期：  年   月   日</w:t>
      </w:r>
    </w:p>
    <w:p w14:paraId="001D9599">
      <w:pPr>
        <w:spacing w:line="360" w:lineRule="auto"/>
        <w:jc w:val="center"/>
        <w:rPr>
          <w:rFonts w:cs="仿宋_GB2312" w:asciiTheme="minorEastAsia" w:hAnsiTheme="minorEastAsia" w:eastAsiaTheme="minorEastAsia"/>
          <w:b/>
          <w:bCs/>
          <w:color w:val="auto"/>
          <w:sz w:val="32"/>
          <w:szCs w:val="32"/>
        </w:rPr>
      </w:pPr>
    </w:p>
    <w:p w14:paraId="2748698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02806B5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七、</w:t>
      </w:r>
      <w:r>
        <w:rPr>
          <w:rFonts w:hint="eastAsia" w:cs="仿宋_GB2312" w:asciiTheme="minorEastAsia" w:hAnsiTheme="minorEastAsia" w:eastAsiaTheme="minorEastAsia"/>
          <w:b/>
          <w:bCs/>
          <w:color w:val="auto"/>
          <w:kern w:val="0"/>
          <w:sz w:val="32"/>
          <w:szCs w:val="32"/>
          <w:lang w:val="en-US" w:eastAsia="zh-CN"/>
        </w:rPr>
        <w:t>质量保证措施</w:t>
      </w:r>
    </w:p>
    <w:p w14:paraId="542F286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36533DEE">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3624290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05483E2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9A6AE51">
      <w:pPr>
        <w:spacing w:line="360" w:lineRule="auto"/>
        <w:jc w:val="center"/>
        <w:rPr>
          <w:rFonts w:cs="仿宋_GB2312" w:asciiTheme="minorEastAsia" w:hAnsiTheme="minorEastAsia" w:eastAsiaTheme="minorEastAsia"/>
          <w:b/>
          <w:bCs/>
          <w:color w:val="auto"/>
          <w:sz w:val="32"/>
          <w:szCs w:val="32"/>
        </w:rPr>
      </w:pPr>
    </w:p>
    <w:p w14:paraId="61EC9022">
      <w:pPr>
        <w:spacing w:line="360" w:lineRule="auto"/>
        <w:jc w:val="cente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t>八</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bCs/>
          <w:color w:val="auto"/>
          <w:sz w:val="32"/>
          <w:szCs w:val="32"/>
          <w:lang w:eastAsia="zh-CN"/>
        </w:rPr>
        <w:t>服务承诺</w:t>
      </w:r>
    </w:p>
    <w:p w14:paraId="1396F4F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05CA167A">
      <w:pPr>
        <w:autoSpaceDE w:val="0"/>
        <w:autoSpaceDN w:val="0"/>
        <w:spacing w:line="360" w:lineRule="auto"/>
        <w:rPr>
          <w:rFonts w:cs="仿宋_GB2312" w:asciiTheme="minorEastAsia" w:hAnsiTheme="minorEastAsia" w:eastAsiaTheme="minorEastAsia"/>
          <w:color w:val="auto"/>
          <w:kern w:val="0"/>
          <w:sz w:val="24"/>
        </w:rPr>
      </w:pPr>
    </w:p>
    <w:p w14:paraId="7E303369">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1712D92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AA59AA4">
      <w:pPr>
        <w:spacing w:line="360" w:lineRule="auto"/>
        <w:jc w:val="center"/>
        <w:rPr>
          <w:rFonts w:cs="仿宋_GB2312" w:asciiTheme="minorEastAsia" w:hAnsiTheme="minorEastAsia" w:eastAsiaTheme="minorEastAsia"/>
          <w:b/>
          <w:bCs/>
          <w:color w:val="auto"/>
          <w:sz w:val="32"/>
          <w:szCs w:val="32"/>
        </w:rPr>
      </w:pPr>
    </w:p>
    <w:p w14:paraId="182676A5">
      <w:pP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br w:type="page"/>
      </w:r>
    </w:p>
    <w:p w14:paraId="58C49C71">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lang w:eastAsia="zh-CN"/>
        </w:rPr>
        <w:t>九</w:t>
      </w:r>
      <w:r>
        <w:rPr>
          <w:rFonts w:hint="eastAsia" w:cs="仿宋_GB2312" w:asciiTheme="minorEastAsia" w:hAnsiTheme="minorEastAsia" w:eastAsiaTheme="minorEastAsia"/>
          <w:b/>
          <w:bCs/>
          <w:color w:val="auto"/>
          <w:sz w:val="32"/>
          <w:szCs w:val="32"/>
        </w:rPr>
        <w:t>、项目小组人员名单</w:t>
      </w:r>
    </w:p>
    <w:p w14:paraId="1CDC5436">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71387612">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w:t>
      </w:r>
      <w:r>
        <w:rPr>
          <w:rFonts w:hint="eastAsia" w:cs="仿宋_GB2312" w:asciiTheme="minorEastAsia" w:hAnsiTheme="minorEastAsia" w:eastAsiaTheme="minorEastAsia"/>
          <w:b/>
          <w:color w:val="auto"/>
          <w:sz w:val="24"/>
          <w:lang w:eastAsia="zh-CN"/>
        </w:rPr>
        <w:t>负责人</w:t>
      </w:r>
      <w:r>
        <w:rPr>
          <w:rFonts w:hint="eastAsia" w:cs="仿宋_GB2312" w:asciiTheme="minorEastAsia" w:hAnsiTheme="minorEastAsia" w:eastAsiaTheme="minorEastAsia"/>
          <w:b/>
          <w:color w:val="auto"/>
          <w:sz w:val="24"/>
        </w:rPr>
        <w:t>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07BE5741">
        <w:tblPrEx>
          <w:tblCellMar>
            <w:top w:w="0" w:type="dxa"/>
            <w:left w:w="108" w:type="dxa"/>
            <w:bottom w:w="0" w:type="dxa"/>
            <w:right w:w="108" w:type="dxa"/>
          </w:tblCellMar>
        </w:tblPrEx>
        <w:trPr>
          <w:trHeight w:val="798"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6E912C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E5DBEA1">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DCF83B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w:t>
            </w:r>
            <w:r>
              <w:rPr>
                <w:rFonts w:hint="eastAsia" w:cs="仿宋_GB2312" w:asciiTheme="minorEastAsia" w:hAnsiTheme="minorEastAsia" w:eastAsiaTheme="minorEastAsia"/>
                <w:color w:val="auto"/>
                <w:sz w:val="24"/>
                <w:lang w:eastAsia="zh-CN"/>
              </w:rPr>
              <w:t>负责人</w:t>
            </w:r>
            <w:r>
              <w:rPr>
                <w:rFonts w:hint="eastAsia" w:cs="仿宋_GB2312" w:asciiTheme="minorEastAsia" w:hAnsiTheme="minorEastAsia" w:eastAsiaTheme="minorEastAsia"/>
                <w:color w:val="auto"/>
                <w:sz w:val="24"/>
              </w:rPr>
              <w:t>的项目应列明细</w:t>
            </w:r>
          </w:p>
        </w:tc>
      </w:tr>
      <w:tr w14:paraId="4153905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0BD527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66AECE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E2C4DBF">
            <w:pPr>
              <w:autoSpaceDE w:val="0"/>
              <w:autoSpaceDN w:val="0"/>
              <w:spacing w:line="360" w:lineRule="auto"/>
              <w:jc w:val="center"/>
              <w:rPr>
                <w:rFonts w:cs="仿宋_GB2312" w:asciiTheme="minorEastAsia" w:hAnsiTheme="minorEastAsia" w:eastAsiaTheme="minorEastAsia"/>
                <w:color w:val="auto"/>
                <w:sz w:val="24"/>
              </w:rPr>
            </w:pPr>
          </w:p>
        </w:tc>
      </w:tr>
      <w:tr w14:paraId="500F910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8067D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5329BB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5B6288">
            <w:pPr>
              <w:autoSpaceDE w:val="0"/>
              <w:autoSpaceDN w:val="0"/>
              <w:spacing w:line="360" w:lineRule="auto"/>
              <w:jc w:val="center"/>
              <w:rPr>
                <w:rFonts w:cs="仿宋_GB2312" w:asciiTheme="minorEastAsia" w:hAnsiTheme="minorEastAsia" w:eastAsiaTheme="minorEastAsia"/>
                <w:color w:val="auto"/>
                <w:sz w:val="24"/>
              </w:rPr>
            </w:pPr>
          </w:p>
        </w:tc>
      </w:tr>
      <w:tr w14:paraId="40C6163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A2C45E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166BF4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E27E685">
            <w:pPr>
              <w:autoSpaceDE w:val="0"/>
              <w:autoSpaceDN w:val="0"/>
              <w:spacing w:line="360" w:lineRule="auto"/>
              <w:jc w:val="center"/>
              <w:rPr>
                <w:rFonts w:cs="仿宋_GB2312" w:asciiTheme="minorEastAsia" w:hAnsiTheme="minorEastAsia" w:eastAsiaTheme="minorEastAsia"/>
                <w:color w:val="auto"/>
                <w:sz w:val="24"/>
              </w:rPr>
            </w:pPr>
          </w:p>
        </w:tc>
      </w:tr>
      <w:tr w14:paraId="3640455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664B2A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665B065">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33307CB">
            <w:pPr>
              <w:autoSpaceDE w:val="0"/>
              <w:autoSpaceDN w:val="0"/>
              <w:spacing w:line="360" w:lineRule="auto"/>
              <w:jc w:val="center"/>
              <w:rPr>
                <w:rFonts w:cs="仿宋_GB2312" w:asciiTheme="minorEastAsia" w:hAnsiTheme="minorEastAsia" w:eastAsiaTheme="minorEastAsia"/>
                <w:color w:val="auto"/>
                <w:sz w:val="24"/>
              </w:rPr>
            </w:pPr>
          </w:p>
        </w:tc>
      </w:tr>
      <w:tr w14:paraId="7BB44A61">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E86EA1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CB04A59">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9DAD78">
            <w:pPr>
              <w:autoSpaceDE w:val="0"/>
              <w:autoSpaceDN w:val="0"/>
              <w:spacing w:line="360" w:lineRule="auto"/>
              <w:jc w:val="center"/>
              <w:rPr>
                <w:rFonts w:cs="仿宋_GB2312" w:asciiTheme="minorEastAsia" w:hAnsiTheme="minorEastAsia" w:eastAsiaTheme="minorEastAsia"/>
                <w:color w:val="auto"/>
                <w:sz w:val="24"/>
              </w:rPr>
            </w:pPr>
          </w:p>
        </w:tc>
      </w:tr>
      <w:tr w14:paraId="7300C27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7ADFC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A246F3D">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C69E3D8">
            <w:pPr>
              <w:autoSpaceDE w:val="0"/>
              <w:autoSpaceDN w:val="0"/>
              <w:spacing w:line="360" w:lineRule="auto"/>
              <w:jc w:val="center"/>
              <w:rPr>
                <w:rFonts w:cs="仿宋_GB2312" w:asciiTheme="minorEastAsia" w:hAnsiTheme="minorEastAsia" w:eastAsiaTheme="minorEastAsia"/>
                <w:color w:val="auto"/>
                <w:sz w:val="24"/>
              </w:rPr>
            </w:pPr>
          </w:p>
        </w:tc>
      </w:tr>
      <w:tr w14:paraId="0AD80DCF">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705BE8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7A3318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A6EEA6">
            <w:pPr>
              <w:autoSpaceDE w:val="0"/>
              <w:autoSpaceDN w:val="0"/>
              <w:spacing w:line="360" w:lineRule="auto"/>
              <w:jc w:val="center"/>
              <w:rPr>
                <w:rFonts w:cs="仿宋_GB2312" w:asciiTheme="minorEastAsia" w:hAnsiTheme="minorEastAsia" w:eastAsiaTheme="minorEastAsia"/>
                <w:color w:val="auto"/>
                <w:sz w:val="24"/>
              </w:rPr>
            </w:pPr>
          </w:p>
        </w:tc>
      </w:tr>
      <w:tr w14:paraId="6D685E8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74814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2902D0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4D79B89">
            <w:pPr>
              <w:autoSpaceDE w:val="0"/>
              <w:autoSpaceDN w:val="0"/>
              <w:spacing w:line="360" w:lineRule="auto"/>
              <w:jc w:val="center"/>
              <w:rPr>
                <w:rFonts w:cs="仿宋_GB2312" w:asciiTheme="minorEastAsia" w:hAnsiTheme="minorEastAsia" w:eastAsiaTheme="minorEastAsia"/>
                <w:color w:val="auto"/>
                <w:sz w:val="24"/>
              </w:rPr>
            </w:pPr>
          </w:p>
        </w:tc>
      </w:tr>
      <w:tr w14:paraId="1ED81EC1">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2F2C12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EC28F0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28D7821">
            <w:pPr>
              <w:autoSpaceDE w:val="0"/>
              <w:autoSpaceDN w:val="0"/>
              <w:spacing w:line="360" w:lineRule="auto"/>
              <w:jc w:val="center"/>
              <w:rPr>
                <w:rFonts w:cs="仿宋_GB2312" w:asciiTheme="minorEastAsia" w:hAnsiTheme="minorEastAsia" w:eastAsiaTheme="minorEastAsia"/>
                <w:color w:val="auto"/>
                <w:sz w:val="24"/>
              </w:rPr>
            </w:pPr>
          </w:p>
        </w:tc>
      </w:tr>
    </w:tbl>
    <w:p w14:paraId="738555DA">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1B5CBE5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1"/>
        <w:tblW w:w="9075" w:type="dxa"/>
        <w:tblInd w:w="108" w:type="dxa"/>
        <w:tblLayout w:type="fixed"/>
        <w:tblCellMar>
          <w:top w:w="0" w:type="dxa"/>
          <w:left w:w="108" w:type="dxa"/>
          <w:bottom w:w="0" w:type="dxa"/>
          <w:right w:w="108" w:type="dxa"/>
        </w:tblCellMar>
      </w:tblPr>
      <w:tblGrid>
        <w:gridCol w:w="572"/>
        <w:gridCol w:w="1072"/>
        <w:gridCol w:w="561"/>
        <w:gridCol w:w="798"/>
        <w:gridCol w:w="1411"/>
        <w:gridCol w:w="1472"/>
        <w:gridCol w:w="1472"/>
        <w:gridCol w:w="1717"/>
      </w:tblGrid>
      <w:tr w14:paraId="760AFDB9">
        <w:tblPrEx>
          <w:tblCellMar>
            <w:top w:w="0" w:type="dxa"/>
            <w:left w:w="108" w:type="dxa"/>
            <w:bottom w:w="0" w:type="dxa"/>
            <w:right w:w="108" w:type="dxa"/>
          </w:tblCellMar>
        </w:tblPrEx>
        <w:trPr>
          <w:trHeight w:val="929" w:hRule="atLeast"/>
        </w:trPr>
        <w:tc>
          <w:tcPr>
            <w:tcW w:w="572" w:type="dxa"/>
            <w:tcBorders>
              <w:top w:val="single" w:color="auto" w:sz="6" w:space="0"/>
              <w:left w:val="single" w:color="auto" w:sz="6" w:space="0"/>
              <w:bottom w:val="single" w:color="auto" w:sz="6" w:space="0"/>
              <w:right w:val="single" w:color="auto" w:sz="6" w:space="0"/>
            </w:tcBorders>
            <w:vAlign w:val="center"/>
          </w:tcPr>
          <w:p w14:paraId="6FC0FCD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1072" w:type="dxa"/>
            <w:tcBorders>
              <w:top w:val="single" w:color="auto" w:sz="6" w:space="0"/>
              <w:left w:val="single" w:color="auto" w:sz="6" w:space="0"/>
              <w:bottom w:val="single" w:color="auto" w:sz="6" w:space="0"/>
              <w:right w:val="single" w:color="auto" w:sz="6" w:space="0"/>
            </w:tcBorders>
            <w:vAlign w:val="center"/>
          </w:tcPr>
          <w:p w14:paraId="446DFD3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561" w:type="dxa"/>
            <w:tcBorders>
              <w:top w:val="single" w:color="auto" w:sz="6" w:space="0"/>
              <w:left w:val="single" w:color="auto" w:sz="6" w:space="0"/>
              <w:bottom w:val="single" w:color="auto" w:sz="6" w:space="0"/>
              <w:right w:val="single" w:color="auto" w:sz="6" w:space="0"/>
            </w:tcBorders>
            <w:vAlign w:val="center"/>
          </w:tcPr>
          <w:p w14:paraId="60FF4F7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798" w:type="dxa"/>
            <w:tcBorders>
              <w:top w:val="single" w:color="auto" w:sz="6" w:space="0"/>
              <w:left w:val="single" w:color="auto" w:sz="6" w:space="0"/>
              <w:bottom w:val="single" w:color="auto" w:sz="6" w:space="0"/>
              <w:right w:val="single" w:color="auto" w:sz="6" w:space="0"/>
            </w:tcBorders>
            <w:vAlign w:val="center"/>
          </w:tcPr>
          <w:p w14:paraId="3367B6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411" w:type="dxa"/>
            <w:tcBorders>
              <w:top w:val="single" w:color="auto" w:sz="6" w:space="0"/>
              <w:left w:val="single" w:color="auto" w:sz="6" w:space="0"/>
              <w:bottom w:val="single" w:color="auto" w:sz="6" w:space="0"/>
              <w:right w:val="single" w:color="auto" w:sz="6" w:space="0"/>
            </w:tcBorders>
            <w:vAlign w:val="center"/>
          </w:tcPr>
          <w:p w14:paraId="67CA383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7F00BC1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472" w:type="dxa"/>
            <w:tcBorders>
              <w:top w:val="single" w:color="auto" w:sz="6" w:space="0"/>
              <w:left w:val="single" w:color="auto" w:sz="6" w:space="0"/>
              <w:bottom w:val="single" w:color="auto" w:sz="6" w:space="0"/>
              <w:right w:val="single" w:color="auto" w:sz="6" w:space="0"/>
            </w:tcBorders>
            <w:vAlign w:val="center"/>
          </w:tcPr>
          <w:p w14:paraId="493B82E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3241C43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472" w:type="dxa"/>
            <w:tcBorders>
              <w:top w:val="single" w:color="auto" w:sz="6" w:space="0"/>
              <w:left w:val="single" w:color="auto" w:sz="6" w:space="0"/>
              <w:bottom w:val="single" w:color="auto" w:sz="6" w:space="0"/>
              <w:right w:val="single" w:color="auto" w:sz="6" w:space="0"/>
            </w:tcBorders>
            <w:vAlign w:val="center"/>
          </w:tcPr>
          <w:p w14:paraId="11C2A4E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62A24F9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717" w:type="dxa"/>
            <w:tcBorders>
              <w:top w:val="single" w:color="auto" w:sz="6" w:space="0"/>
              <w:left w:val="single" w:color="auto" w:sz="6" w:space="0"/>
              <w:bottom w:val="single" w:color="auto" w:sz="6" w:space="0"/>
              <w:right w:val="single" w:color="auto" w:sz="6" w:space="0"/>
            </w:tcBorders>
            <w:vAlign w:val="center"/>
          </w:tcPr>
          <w:p w14:paraId="4C34142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r>
      <w:tr w14:paraId="36E1FD70">
        <w:tblPrEx>
          <w:tblCellMar>
            <w:top w:w="0" w:type="dxa"/>
            <w:left w:w="108" w:type="dxa"/>
            <w:bottom w:w="0" w:type="dxa"/>
            <w:right w:w="108" w:type="dxa"/>
          </w:tblCellMar>
        </w:tblPrEx>
        <w:trPr>
          <w:trHeight w:val="484" w:hRule="atLeast"/>
        </w:trPr>
        <w:tc>
          <w:tcPr>
            <w:tcW w:w="572" w:type="dxa"/>
            <w:tcBorders>
              <w:top w:val="single" w:color="auto" w:sz="6" w:space="0"/>
              <w:left w:val="single" w:color="auto" w:sz="6" w:space="0"/>
              <w:bottom w:val="single" w:color="auto" w:sz="6" w:space="0"/>
              <w:right w:val="single" w:color="auto" w:sz="6" w:space="0"/>
            </w:tcBorders>
          </w:tcPr>
          <w:p w14:paraId="55C16123">
            <w:pPr>
              <w:autoSpaceDE w:val="0"/>
              <w:autoSpaceDN w:val="0"/>
              <w:spacing w:line="360" w:lineRule="auto"/>
              <w:jc w:val="center"/>
              <w:rPr>
                <w:rFonts w:cs="仿宋_GB2312" w:asciiTheme="minorEastAsia" w:hAnsiTheme="minorEastAsia" w:eastAsiaTheme="minorEastAsia"/>
                <w:color w:val="auto"/>
                <w:sz w:val="24"/>
              </w:rPr>
            </w:pPr>
          </w:p>
        </w:tc>
        <w:tc>
          <w:tcPr>
            <w:tcW w:w="1072" w:type="dxa"/>
            <w:tcBorders>
              <w:top w:val="single" w:color="auto" w:sz="6" w:space="0"/>
              <w:left w:val="single" w:color="auto" w:sz="6" w:space="0"/>
              <w:bottom w:val="single" w:color="auto" w:sz="6" w:space="0"/>
              <w:right w:val="single" w:color="auto" w:sz="6" w:space="0"/>
            </w:tcBorders>
          </w:tcPr>
          <w:p w14:paraId="5B844393">
            <w:pPr>
              <w:autoSpaceDE w:val="0"/>
              <w:autoSpaceDN w:val="0"/>
              <w:spacing w:line="360" w:lineRule="auto"/>
              <w:rPr>
                <w:rFonts w:cs="仿宋_GB2312" w:asciiTheme="minorEastAsia" w:hAnsiTheme="minorEastAsia" w:eastAsiaTheme="minorEastAsia"/>
                <w:color w:val="auto"/>
                <w:sz w:val="24"/>
              </w:rPr>
            </w:pPr>
          </w:p>
        </w:tc>
        <w:tc>
          <w:tcPr>
            <w:tcW w:w="561" w:type="dxa"/>
            <w:tcBorders>
              <w:top w:val="single" w:color="auto" w:sz="6" w:space="0"/>
              <w:left w:val="single" w:color="auto" w:sz="6" w:space="0"/>
              <w:bottom w:val="single" w:color="auto" w:sz="6" w:space="0"/>
              <w:right w:val="single" w:color="auto" w:sz="6" w:space="0"/>
            </w:tcBorders>
          </w:tcPr>
          <w:p w14:paraId="3B359586">
            <w:pPr>
              <w:autoSpaceDE w:val="0"/>
              <w:autoSpaceDN w:val="0"/>
              <w:spacing w:line="360" w:lineRule="auto"/>
              <w:rPr>
                <w:rFonts w:cs="仿宋_GB2312" w:asciiTheme="minorEastAsia" w:hAnsiTheme="minorEastAsia" w:eastAsiaTheme="minorEastAsia"/>
                <w:color w:val="auto"/>
                <w:sz w:val="24"/>
              </w:rPr>
            </w:pPr>
          </w:p>
        </w:tc>
        <w:tc>
          <w:tcPr>
            <w:tcW w:w="798" w:type="dxa"/>
            <w:tcBorders>
              <w:top w:val="single" w:color="auto" w:sz="6" w:space="0"/>
              <w:left w:val="single" w:color="auto" w:sz="6" w:space="0"/>
              <w:bottom w:val="single" w:color="auto" w:sz="6" w:space="0"/>
              <w:right w:val="single" w:color="auto" w:sz="6" w:space="0"/>
            </w:tcBorders>
          </w:tcPr>
          <w:p w14:paraId="79A6BB28">
            <w:pPr>
              <w:autoSpaceDE w:val="0"/>
              <w:autoSpaceDN w:val="0"/>
              <w:spacing w:line="360" w:lineRule="auto"/>
              <w:rPr>
                <w:rFonts w:cs="仿宋_GB2312" w:asciiTheme="minorEastAsia" w:hAnsiTheme="minorEastAsia" w:eastAsiaTheme="minorEastAsia"/>
                <w:color w:val="auto"/>
                <w:sz w:val="24"/>
              </w:rPr>
            </w:pPr>
          </w:p>
        </w:tc>
        <w:tc>
          <w:tcPr>
            <w:tcW w:w="1411" w:type="dxa"/>
            <w:tcBorders>
              <w:top w:val="single" w:color="auto" w:sz="6" w:space="0"/>
              <w:left w:val="single" w:color="auto" w:sz="6" w:space="0"/>
              <w:bottom w:val="single" w:color="auto" w:sz="6" w:space="0"/>
              <w:right w:val="single" w:color="auto" w:sz="6" w:space="0"/>
            </w:tcBorders>
          </w:tcPr>
          <w:p w14:paraId="2FA491E5">
            <w:pPr>
              <w:autoSpaceDE w:val="0"/>
              <w:autoSpaceDN w:val="0"/>
              <w:spacing w:line="360" w:lineRule="auto"/>
              <w:rPr>
                <w:rFonts w:cs="仿宋_GB2312" w:asciiTheme="minorEastAsia" w:hAnsiTheme="minorEastAsia" w:eastAsiaTheme="minorEastAsia"/>
                <w:color w:val="auto"/>
                <w:sz w:val="24"/>
              </w:rPr>
            </w:pPr>
          </w:p>
        </w:tc>
        <w:tc>
          <w:tcPr>
            <w:tcW w:w="1472" w:type="dxa"/>
            <w:tcBorders>
              <w:top w:val="single" w:color="auto" w:sz="6" w:space="0"/>
              <w:left w:val="single" w:color="auto" w:sz="6" w:space="0"/>
              <w:bottom w:val="single" w:color="auto" w:sz="6" w:space="0"/>
              <w:right w:val="single" w:color="auto" w:sz="6" w:space="0"/>
            </w:tcBorders>
          </w:tcPr>
          <w:p w14:paraId="7DED7BBF">
            <w:pPr>
              <w:autoSpaceDE w:val="0"/>
              <w:autoSpaceDN w:val="0"/>
              <w:spacing w:line="360" w:lineRule="auto"/>
              <w:rPr>
                <w:rFonts w:cs="仿宋_GB2312" w:asciiTheme="minorEastAsia" w:hAnsiTheme="minorEastAsia" w:eastAsiaTheme="minorEastAsia"/>
                <w:color w:val="auto"/>
                <w:sz w:val="24"/>
              </w:rPr>
            </w:pPr>
          </w:p>
        </w:tc>
        <w:tc>
          <w:tcPr>
            <w:tcW w:w="1472" w:type="dxa"/>
            <w:tcBorders>
              <w:top w:val="single" w:color="auto" w:sz="6" w:space="0"/>
              <w:left w:val="single" w:color="auto" w:sz="6" w:space="0"/>
              <w:bottom w:val="single" w:color="auto" w:sz="6" w:space="0"/>
              <w:right w:val="single" w:color="auto" w:sz="6" w:space="0"/>
            </w:tcBorders>
          </w:tcPr>
          <w:p w14:paraId="1107E729">
            <w:pPr>
              <w:autoSpaceDE w:val="0"/>
              <w:autoSpaceDN w:val="0"/>
              <w:spacing w:line="360" w:lineRule="auto"/>
              <w:rPr>
                <w:rFonts w:cs="仿宋_GB2312" w:asciiTheme="minorEastAsia" w:hAnsiTheme="minorEastAsia" w:eastAsiaTheme="minorEastAsia"/>
                <w:color w:val="auto"/>
                <w:sz w:val="24"/>
              </w:rPr>
            </w:pPr>
          </w:p>
        </w:tc>
        <w:tc>
          <w:tcPr>
            <w:tcW w:w="1717" w:type="dxa"/>
            <w:tcBorders>
              <w:top w:val="single" w:color="auto" w:sz="6" w:space="0"/>
              <w:left w:val="single" w:color="auto" w:sz="6" w:space="0"/>
              <w:bottom w:val="single" w:color="auto" w:sz="6" w:space="0"/>
              <w:right w:val="single" w:color="auto" w:sz="6" w:space="0"/>
            </w:tcBorders>
          </w:tcPr>
          <w:p w14:paraId="06085B05">
            <w:pPr>
              <w:autoSpaceDE w:val="0"/>
              <w:autoSpaceDN w:val="0"/>
              <w:spacing w:line="360" w:lineRule="auto"/>
              <w:rPr>
                <w:rFonts w:cs="仿宋_GB2312" w:asciiTheme="minorEastAsia" w:hAnsiTheme="minorEastAsia" w:eastAsiaTheme="minorEastAsia"/>
                <w:color w:val="auto"/>
                <w:sz w:val="24"/>
              </w:rPr>
            </w:pPr>
          </w:p>
        </w:tc>
      </w:tr>
      <w:tr w14:paraId="315E5B1E">
        <w:tblPrEx>
          <w:tblCellMar>
            <w:top w:w="0" w:type="dxa"/>
            <w:left w:w="108" w:type="dxa"/>
            <w:bottom w:w="0" w:type="dxa"/>
            <w:right w:w="108" w:type="dxa"/>
          </w:tblCellMar>
        </w:tblPrEx>
        <w:trPr>
          <w:trHeight w:val="478" w:hRule="atLeast"/>
        </w:trPr>
        <w:tc>
          <w:tcPr>
            <w:tcW w:w="572" w:type="dxa"/>
            <w:tcBorders>
              <w:top w:val="single" w:color="auto" w:sz="6" w:space="0"/>
              <w:left w:val="single" w:color="auto" w:sz="6" w:space="0"/>
              <w:bottom w:val="single" w:color="auto" w:sz="6" w:space="0"/>
              <w:right w:val="single" w:color="auto" w:sz="6" w:space="0"/>
            </w:tcBorders>
          </w:tcPr>
          <w:p w14:paraId="425D3DD9">
            <w:pPr>
              <w:autoSpaceDE w:val="0"/>
              <w:autoSpaceDN w:val="0"/>
              <w:spacing w:line="360" w:lineRule="auto"/>
              <w:jc w:val="center"/>
              <w:rPr>
                <w:rFonts w:cs="仿宋_GB2312" w:asciiTheme="minorEastAsia" w:hAnsiTheme="minorEastAsia" w:eastAsiaTheme="minorEastAsia"/>
                <w:color w:val="auto"/>
                <w:sz w:val="24"/>
              </w:rPr>
            </w:pPr>
          </w:p>
        </w:tc>
        <w:tc>
          <w:tcPr>
            <w:tcW w:w="1072" w:type="dxa"/>
            <w:tcBorders>
              <w:top w:val="single" w:color="auto" w:sz="6" w:space="0"/>
              <w:left w:val="single" w:color="auto" w:sz="6" w:space="0"/>
              <w:bottom w:val="single" w:color="auto" w:sz="6" w:space="0"/>
              <w:right w:val="single" w:color="auto" w:sz="6" w:space="0"/>
            </w:tcBorders>
          </w:tcPr>
          <w:p w14:paraId="05BA1B6B">
            <w:pPr>
              <w:autoSpaceDE w:val="0"/>
              <w:autoSpaceDN w:val="0"/>
              <w:spacing w:line="360" w:lineRule="auto"/>
              <w:rPr>
                <w:rFonts w:cs="仿宋_GB2312" w:asciiTheme="minorEastAsia" w:hAnsiTheme="minorEastAsia" w:eastAsiaTheme="minorEastAsia"/>
                <w:color w:val="auto"/>
                <w:sz w:val="24"/>
              </w:rPr>
            </w:pPr>
          </w:p>
        </w:tc>
        <w:tc>
          <w:tcPr>
            <w:tcW w:w="561" w:type="dxa"/>
            <w:tcBorders>
              <w:top w:val="single" w:color="auto" w:sz="6" w:space="0"/>
              <w:left w:val="single" w:color="auto" w:sz="6" w:space="0"/>
              <w:bottom w:val="single" w:color="auto" w:sz="6" w:space="0"/>
              <w:right w:val="single" w:color="auto" w:sz="6" w:space="0"/>
            </w:tcBorders>
          </w:tcPr>
          <w:p w14:paraId="6298C481">
            <w:pPr>
              <w:autoSpaceDE w:val="0"/>
              <w:autoSpaceDN w:val="0"/>
              <w:spacing w:line="360" w:lineRule="auto"/>
              <w:rPr>
                <w:rFonts w:cs="仿宋_GB2312" w:asciiTheme="minorEastAsia" w:hAnsiTheme="minorEastAsia" w:eastAsiaTheme="minorEastAsia"/>
                <w:color w:val="auto"/>
                <w:sz w:val="24"/>
              </w:rPr>
            </w:pPr>
          </w:p>
        </w:tc>
        <w:tc>
          <w:tcPr>
            <w:tcW w:w="798" w:type="dxa"/>
            <w:tcBorders>
              <w:top w:val="single" w:color="auto" w:sz="6" w:space="0"/>
              <w:left w:val="single" w:color="auto" w:sz="6" w:space="0"/>
              <w:bottom w:val="single" w:color="auto" w:sz="6" w:space="0"/>
              <w:right w:val="single" w:color="auto" w:sz="6" w:space="0"/>
            </w:tcBorders>
          </w:tcPr>
          <w:p w14:paraId="7BC9A096">
            <w:pPr>
              <w:autoSpaceDE w:val="0"/>
              <w:autoSpaceDN w:val="0"/>
              <w:spacing w:line="360" w:lineRule="auto"/>
              <w:rPr>
                <w:rFonts w:cs="仿宋_GB2312" w:asciiTheme="minorEastAsia" w:hAnsiTheme="minorEastAsia" w:eastAsiaTheme="minorEastAsia"/>
                <w:color w:val="auto"/>
                <w:sz w:val="24"/>
              </w:rPr>
            </w:pPr>
          </w:p>
        </w:tc>
        <w:tc>
          <w:tcPr>
            <w:tcW w:w="1411" w:type="dxa"/>
            <w:tcBorders>
              <w:top w:val="single" w:color="auto" w:sz="6" w:space="0"/>
              <w:left w:val="single" w:color="auto" w:sz="6" w:space="0"/>
              <w:bottom w:val="single" w:color="auto" w:sz="6" w:space="0"/>
              <w:right w:val="single" w:color="auto" w:sz="6" w:space="0"/>
            </w:tcBorders>
          </w:tcPr>
          <w:p w14:paraId="3E567EA7">
            <w:pPr>
              <w:autoSpaceDE w:val="0"/>
              <w:autoSpaceDN w:val="0"/>
              <w:spacing w:line="360" w:lineRule="auto"/>
              <w:rPr>
                <w:rFonts w:cs="仿宋_GB2312" w:asciiTheme="minorEastAsia" w:hAnsiTheme="minorEastAsia" w:eastAsiaTheme="minorEastAsia"/>
                <w:color w:val="auto"/>
                <w:sz w:val="24"/>
              </w:rPr>
            </w:pPr>
          </w:p>
        </w:tc>
        <w:tc>
          <w:tcPr>
            <w:tcW w:w="1472" w:type="dxa"/>
            <w:tcBorders>
              <w:top w:val="single" w:color="auto" w:sz="6" w:space="0"/>
              <w:left w:val="single" w:color="auto" w:sz="6" w:space="0"/>
              <w:bottom w:val="single" w:color="auto" w:sz="6" w:space="0"/>
              <w:right w:val="single" w:color="auto" w:sz="6" w:space="0"/>
            </w:tcBorders>
          </w:tcPr>
          <w:p w14:paraId="01E34518">
            <w:pPr>
              <w:autoSpaceDE w:val="0"/>
              <w:autoSpaceDN w:val="0"/>
              <w:spacing w:line="360" w:lineRule="auto"/>
              <w:rPr>
                <w:rFonts w:cs="仿宋_GB2312" w:asciiTheme="minorEastAsia" w:hAnsiTheme="minorEastAsia" w:eastAsiaTheme="minorEastAsia"/>
                <w:color w:val="auto"/>
                <w:sz w:val="24"/>
              </w:rPr>
            </w:pPr>
          </w:p>
        </w:tc>
        <w:tc>
          <w:tcPr>
            <w:tcW w:w="1472" w:type="dxa"/>
            <w:tcBorders>
              <w:top w:val="single" w:color="auto" w:sz="6" w:space="0"/>
              <w:left w:val="single" w:color="auto" w:sz="6" w:space="0"/>
              <w:bottom w:val="single" w:color="auto" w:sz="6" w:space="0"/>
              <w:right w:val="single" w:color="auto" w:sz="6" w:space="0"/>
            </w:tcBorders>
          </w:tcPr>
          <w:p w14:paraId="6B238681">
            <w:pPr>
              <w:autoSpaceDE w:val="0"/>
              <w:autoSpaceDN w:val="0"/>
              <w:spacing w:line="360" w:lineRule="auto"/>
              <w:rPr>
                <w:rFonts w:cs="仿宋_GB2312" w:asciiTheme="minorEastAsia" w:hAnsiTheme="minorEastAsia" w:eastAsiaTheme="minorEastAsia"/>
                <w:color w:val="auto"/>
                <w:sz w:val="24"/>
              </w:rPr>
            </w:pPr>
          </w:p>
        </w:tc>
        <w:tc>
          <w:tcPr>
            <w:tcW w:w="1717" w:type="dxa"/>
            <w:tcBorders>
              <w:top w:val="single" w:color="auto" w:sz="6" w:space="0"/>
              <w:left w:val="single" w:color="auto" w:sz="6" w:space="0"/>
              <w:bottom w:val="single" w:color="auto" w:sz="6" w:space="0"/>
              <w:right w:val="single" w:color="auto" w:sz="6" w:space="0"/>
            </w:tcBorders>
          </w:tcPr>
          <w:p w14:paraId="3F186EDC">
            <w:pPr>
              <w:autoSpaceDE w:val="0"/>
              <w:autoSpaceDN w:val="0"/>
              <w:spacing w:line="360" w:lineRule="auto"/>
              <w:rPr>
                <w:rFonts w:cs="仿宋_GB2312" w:asciiTheme="minorEastAsia" w:hAnsiTheme="minorEastAsia" w:eastAsiaTheme="minorEastAsia"/>
                <w:color w:val="auto"/>
                <w:sz w:val="24"/>
              </w:rPr>
            </w:pPr>
          </w:p>
        </w:tc>
      </w:tr>
      <w:tr w14:paraId="0CAD155C">
        <w:tblPrEx>
          <w:tblCellMar>
            <w:top w:w="0" w:type="dxa"/>
            <w:left w:w="108" w:type="dxa"/>
            <w:bottom w:w="0" w:type="dxa"/>
            <w:right w:w="108" w:type="dxa"/>
          </w:tblCellMar>
        </w:tblPrEx>
        <w:trPr>
          <w:trHeight w:val="486" w:hRule="atLeast"/>
        </w:trPr>
        <w:tc>
          <w:tcPr>
            <w:tcW w:w="572" w:type="dxa"/>
            <w:tcBorders>
              <w:top w:val="single" w:color="auto" w:sz="6" w:space="0"/>
              <w:left w:val="single" w:color="auto" w:sz="6" w:space="0"/>
              <w:bottom w:val="single" w:color="auto" w:sz="6" w:space="0"/>
              <w:right w:val="single" w:color="auto" w:sz="6" w:space="0"/>
            </w:tcBorders>
          </w:tcPr>
          <w:p w14:paraId="5DE14B7C">
            <w:pPr>
              <w:autoSpaceDE w:val="0"/>
              <w:autoSpaceDN w:val="0"/>
              <w:spacing w:line="360" w:lineRule="auto"/>
              <w:jc w:val="center"/>
              <w:rPr>
                <w:rFonts w:cs="仿宋_GB2312" w:asciiTheme="minorEastAsia" w:hAnsiTheme="minorEastAsia" w:eastAsiaTheme="minorEastAsia"/>
                <w:color w:val="auto"/>
                <w:sz w:val="24"/>
              </w:rPr>
            </w:pPr>
          </w:p>
        </w:tc>
        <w:tc>
          <w:tcPr>
            <w:tcW w:w="1072" w:type="dxa"/>
            <w:tcBorders>
              <w:top w:val="single" w:color="auto" w:sz="6" w:space="0"/>
              <w:left w:val="single" w:color="auto" w:sz="6" w:space="0"/>
              <w:bottom w:val="single" w:color="auto" w:sz="6" w:space="0"/>
              <w:right w:val="single" w:color="auto" w:sz="6" w:space="0"/>
            </w:tcBorders>
          </w:tcPr>
          <w:p w14:paraId="04C4CC2A">
            <w:pPr>
              <w:autoSpaceDE w:val="0"/>
              <w:autoSpaceDN w:val="0"/>
              <w:spacing w:line="360" w:lineRule="auto"/>
              <w:rPr>
                <w:rFonts w:cs="仿宋_GB2312" w:asciiTheme="minorEastAsia" w:hAnsiTheme="minorEastAsia" w:eastAsiaTheme="minorEastAsia"/>
                <w:color w:val="auto"/>
                <w:sz w:val="24"/>
              </w:rPr>
            </w:pPr>
          </w:p>
        </w:tc>
        <w:tc>
          <w:tcPr>
            <w:tcW w:w="561" w:type="dxa"/>
            <w:tcBorders>
              <w:top w:val="single" w:color="auto" w:sz="6" w:space="0"/>
              <w:left w:val="single" w:color="auto" w:sz="6" w:space="0"/>
              <w:bottom w:val="single" w:color="auto" w:sz="6" w:space="0"/>
              <w:right w:val="single" w:color="auto" w:sz="6" w:space="0"/>
            </w:tcBorders>
          </w:tcPr>
          <w:p w14:paraId="76A39072">
            <w:pPr>
              <w:autoSpaceDE w:val="0"/>
              <w:autoSpaceDN w:val="0"/>
              <w:spacing w:line="360" w:lineRule="auto"/>
              <w:rPr>
                <w:rFonts w:cs="仿宋_GB2312" w:asciiTheme="minorEastAsia" w:hAnsiTheme="minorEastAsia" w:eastAsiaTheme="minorEastAsia"/>
                <w:color w:val="auto"/>
                <w:sz w:val="24"/>
              </w:rPr>
            </w:pPr>
          </w:p>
        </w:tc>
        <w:tc>
          <w:tcPr>
            <w:tcW w:w="798" w:type="dxa"/>
            <w:tcBorders>
              <w:top w:val="single" w:color="auto" w:sz="6" w:space="0"/>
              <w:left w:val="single" w:color="auto" w:sz="6" w:space="0"/>
              <w:bottom w:val="single" w:color="auto" w:sz="6" w:space="0"/>
              <w:right w:val="single" w:color="auto" w:sz="6" w:space="0"/>
            </w:tcBorders>
          </w:tcPr>
          <w:p w14:paraId="523DFDD8">
            <w:pPr>
              <w:autoSpaceDE w:val="0"/>
              <w:autoSpaceDN w:val="0"/>
              <w:spacing w:line="360" w:lineRule="auto"/>
              <w:rPr>
                <w:rFonts w:cs="仿宋_GB2312" w:asciiTheme="minorEastAsia" w:hAnsiTheme="minorEastAsia" w:eastAsiaTheme="minorEastAsia"/>
                <w:color w:val="auto"/>
                <w:sz w:val="24"/>
              </w:rPr>
            </w:pPr>
          </w:p>
        </w:tc>
        <w:tc>
          <w:tcPr>
            <w:tcW w:w="1411" w:type="dxa"/>
            <w:tcBorders>
              <w:top w:val="single" w:color="auto" w:sz="6" w:space="0"/>
              <w:left w:val="single" w:color="auto" w:sz="6" w:space="0"/>
              <w:bottom w:val="single" w:color="auto" w:sz="6" w:space="0"/>
              <w:right w:val="single" w:color="auto" w:sz="6" w:space="0"/>
            </w:tcBorders>
          </w:tcPr>
          <w:p w14:paraId="2A3F97B7">
            <w:pPr>
              <w:autoSpaceDE w:val="0"/>
              <w:autoSpaceDN w:val="0"/>
              <w:spacing w:line="360" w:lineRule="auto"/>
              <w:rPr>
                <w:rFonts w:cs="仿宋_GB2312" w:asciiTheme="minorEastAsia" w:hAnsiTheme="minorEastAsia" w:eastAsiaTheme="minorEastAsia"/>
                <w:color w:val="auto"/>
                <w:sz w:val="24"/>
              </w:rPr>
            </w:pPr>
          </w:p>
        </w:tc>
        <w:tc>
          <w:tcPr>
            <w:tcW w:w="1472" w:type="dxa"/>
            <w:tcBorders>
              <w:top w:val="single" w:color="auto" w:sz="6" w:space="0"/>
              <w:left w:val="single" w:color="auto" w:sz="6" w:space="0"/>
              <w:bottom w:val="single" w:color="auto" w:sz="6" w:space="0"/>
              <w:right w:val="single" w:color="auto" w:sz="6" w:space="0"/>
            </w:tcBorders>
          </w:tcPr>
          <w:p w14:paraId="310CFC0B">
            <w:pPr>
              <w:autoSpaceDE w:val="0"/>
              <w:autoSpaceDN w:val="0"/>
              <w:spacing w:line="360" w:lineRule="auto"/>
              <w:rPr>
                <w:rFonts w:cs="仿宋_GB2312" w:asciiTheme="minorEastAsia" w:hAnsiTheme="minorEastAsia" w:eastAsiaTheme="minorEastAsia"/>
                <w:color w:val="auto"/>
                <w:sz w:val="24"/>
              </w:rPr>
            </w:pPr>
          </w:p>
        </w:tc>
        <w:tc>
          <w:tcPr>
            <w:tcW w:w="1472" w:type="dxa"/>
            <w:tcBorders>
              <w:top w:val="single" w:color="auto" w:sz="6" w:space="0"/>
              <w:left w:val="single" w:color="auto" w:sz="6" w:space="0"/>
              <w:bottom w:val="single" w:color="auto" w:sz="6" w:space="0"/>
              <w:right w:val="single" w:color="auto" w:sz="6" w:space="0"/>
            </w:tcBorders>
          </w:tcPr>
          <w:p w14:paraId="6FB5892E">
            <w:pPr>
              <w:autoSpaceDE w:val="0"/>
              <w:autoSpaceDN w:val="0"/>
              <w:spacing w:line="360" w:lineRule="auto"/>
              <w:rPr>
                <w:rFonts w:cs="仿宋_GB2312" w:asciiTheme="minorEastAsia" w:hAnsiTheme="minorEastAsia" w:eastAsiaTheme="minorEastAsia"/>
                <w:color w:val="auto"/>
                <w:sz w:val="24"/>
              </w:rPr>
            </w:pPr>
          </w:p>
        </w:tc>
        <w:tc>
          <w:tcPr>
            <w:tcW w:w="1717" w:type="dxa"/>
            <w:tcBorders>
              <w:top w:val="single" w:color="auto" w:sz="6" w:space="0"/>
              <w:left w:val="single" w:color="auto" w:sz="6" w:space="0"/>
              <w:bottom w:val="single" w:color="auto" w:sz="6" w:space="0"/>
              <w:right w:val="single" w:color="auto" w:sz="6" w:space="0"/>
            </w:tcBorders>
          </w:tcPr>
          <w:p w14:paraId="28B98088">
            <w:pPr>
              <w:autoSpaceDE w:val="0"/>
              <w:autoSpaceDN w:val="0"/>
              <w:spacing w:line="360" w:lineRule="auto"/>
              <w:rPr>
                <w:rFonts w:cs="仿宋_GB2312" w:asciiTheme="minorEastAsia" w:hAnsiTheme="minorEastAsia" w:eastAsiaTheme="minorEastAsia"/>
                <w:color w:val="auto"/>
                <w:sz w:val="24"/>
              </w:rPr>
            </w:pPr>
          </w:p>
        </w:tc>
      </w:tr>
    </w:tbl>
    <w:p w14:paraId="2CE7BDD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204479FB">
      <w:pPr>
        <w:spacing w:line="360" w:lineRule="auto"/>
        <w:rPr>
          <w:rFonts w:cs="仿宋_GB2312" w:asciiTheme="minorEastAsia" w:hAnsiTheme="minorEastAsia" w:eastAsiaTheme="minorEastAsia"/>
          <w:b/>
          <w:color w:val="auto"/>
          <w:sz w:val="24"/>
        </w:rPr>
      </w:pPr>
    </w:p>
    <w:p w14:paraId="16A135E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w:t>
      </w:r>
      <w:r>
        <w:rPr>
          <w:rFonts w:hint="eastAsia" w:cs="仿宋_GB2312" w:asciiTheme="minorEastAsia" w:hAnsiTheme="minorEastAsia" w:eastAsiaTheme="minorEastAsia"/>
          <w:b/>
          <w:color w:val="auto"/>
          <w:sz w:val="24"/>
          <w:lang w:eastAsia="zh-CN"/>
        </w:rPr>
        <w:t>负责人</w:t>
      </w:r>
      <w:r>
        <w:rPr>
          <w:rFonts w:hint="eastAsia" w:cs="仿宋_GB2312" w:asciiTheme="minorEastAsia" w:hAnsiTheme="minorEastAsia" w:eastAsiaTheme="minorEastAsia"/>
          <w:b/>
          <w:color w:val="auto"/>
          <w:sz w:val="24"/>
        </w:rPr>
        <w:t>和小组人员交纳社保记录情况表</w:t>
      </w:r>
      <w:r>
        <w:rPr>
          <w:rFonts w:hint="eastAsia" w:cs="仿宋_GB2312" w:asciiTheme="minorEastAsia" w:hAnsiTheme="minorEastAsia" w:eastAsiaTheme="minorEastAsia"/>
          <w:color w:val="auto"/>
          <w:sz w:val="24"/>
        </w:rPr>
        <w:t>（以社保局缴纳凭证作附件）</w:t>
      </w:r>
    </w:p>
    <w:p w14:paraId="0087711E">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1B4AD34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4227B46">
      <w:pPr>
        <w:spacing w:line="360" w:lineRule="auto"/>
        <w:jc w:val="center"/>
        <w:rPr>
          <w:rFonts w:cs="仿宋_GB2312" w:asciiTheme="minorEastAsia" w:hAnsiTheme="minorEastAsia" w:eastAsiaTheme="minorEastAsia"/>
          <w:b/>
          <w:bCs/>
          <w:color w:val="auto"/>
          <w:sz w:val="32"/>
          <w:szCs w:val="32"/>
        </w:rPr>
      </w:pPr>
    </w:p>
    <w:p w14:paraId="1A7FFFA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br w:type="page"/>
      </w:r>
    </w:p>
    <w:p w14:paraId="5A6D1EC9">
      <w:pPr>
        <w:spacing w:line="360" w:lineRule="auto"/>
        <w:jc w:val="center"/>
        <w:rPr>
          <w:rFonts w:cs="仿宋_GB2312" w:asciiTheme="minorEastAsia" w:hAnsiTheme="minorEastAsia" w:eastAsiaTheme="minorEastAsia"/>
          <w:b/>
          <w:bCs/>
          <w:color w:val="auto"/>
          <w:sz w:val="24"/>
        </w:rPr>
      </w:pPr>
    </w:p>
    <w:p w14:paraId="200C5461">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w:t>
      </w:r>
      <w:r>
        <w:rPr>
          <w:rFonts w:hint="eastAsia" w:cs="仿宋_GB2312" w:asciiTheme="minorEastAsia" w:hAnsiTheme="minorEastAsia" w:eastAsiaTheme="minorEastAsia"/>
          <w:b/>
          <w:color w:val="auto"/>
          <w:kern w:val="0"/>
          <w:sz w:val="32"/>
          <w:szCs w:val="32"/>
          <w:lang w:val="zh-CN"/>
        </w:rPr>
        <w:t>对本项目的重点和难点分析及解决措施</w:t>
      </w:r>
    </w:p>
    <w:p w14:paraId="34883D2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202D9637">
      <w:pPr>
        <w:autoSpaceDE w:val="0"/>
        <w:autoSpaceDN w:val="0"/>
        <w:spacing w:line="360" w:lineRule="auto"/>
        <w:rPr>
          <w:rFonts w:cs="仿宋_GB2312" w:asciiTheme="minorEastAsia" w:hAnsiTheme="minorEastAsia" w:eastAsiaTheme="minorEastAsia"/>
          <w:b/>
          <w:color w:val="auto"/>
          <w:sz w:val="24"/>
        </w:rPr>
      </w:pPr>
    </w:p>
    <w:p w14:paraId="438ED56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kern w:val="0"/>
          <w:sz w:val="24"/>
        </w:rPr>
        <w:t xml:space="preserve">：                       </w:t>
      </w:r>
    </w:p>
    <w:p w14:paraId="2288962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CFE5999">
      <w:pPr>
        <w:spacing w:line="360" w:lineRule="auto"/>
        <w:jc w:val="center"/>
        <w:rPr>
          <w:rFonts w:cs="仿宋_GB2312" w:asciiTheme="minorEastAsia" w:hAnsiTheme="minorEastAsia" w:eastAsiaTheme="minorEastAsia"/>
          <w:b/>
          <w:bCs/>
          <w:color w:val="auto"/>
          <w:sz w:val="32"/>
          <w:szCs w:val="32"/>
        </w:rPr>
      </w:pPr>
    </w:p>
    <w:p w14:paraId="7BA9DC6B">
      <w:pPr>
        <w:spacing w:line="360" w:lineRule="auto"/>
        <w:jc w:val="center"/>
        <w:rPr>
          <w:rFonts w:cs="仿宋_GB2312" w:asciiTheme="minorEastAsia" w:hAnsiTheme="minorEastAsia" w:eastAsiaTheme="minorEastAsia"/>
          <w:color w:val="auto"/>
          <w:kern w:val="0"/>
          <w:sz w:val="24"/>
        </w:rPr>
      </w:pPr>
    </w:p>
    <w:p w14:paraId="488E8C5A">
      <w:pPr>
        <w:pStyle w:val="2"/>
        <w:rPr>
          <w:rFonts w:cs="仿宋_GB2312" w:asciiTheme="minorEastAsia" w:hAnsiTheme="minorEastAsia" w:eastAsiaTheme="minorEastAsia"/>
          <w:color w:val="auto"/>
          <w:kern w:val="0"/>
          <w:sz w:val="24"/>
        </w:rPr>
      </w:pPr>
    </w:p>
    <w:p w14:paraId="308A4B67">
      <w:pPr>
        <w:rPr>
          <w:rFonts w:cs="仿宋_GB2312" w:asciiTheme="minorEastAsia" w:hAnsiTheme="minorEastAsia" w:eastAsiaTheme="minorEastAsia"/>
          <w:color w:val="auto"/>
          <w:kern w:val="0"/>
          <w:sz w:val="24"/>
        </w:rPr>
      </w:pPr>
    </w:p>
    <w:p w14:paraId="47C6853A">
      <w:pPr>
        <w:pStyle w:val="2"/>
        <w:rPr>
          <w:rFonts w:cs="仿宋_GB2312" w:asciiTheme="minorEastAsia" w:hAnsiTheme="minorEastAsia" w:eastAsiaTheme="minorEastAsia"/>
          <w:color w:val="auto"/>
          <w:kern w:val="0"/>
          <w:sz w:val="24"/>
        </w:rPr>
      </w:pPr>
    </w:p>
    <w:p w14:paraId="2C24DB10">
      <w:pPr>
        <w:rPr>
          <w:rFonts w:cs="仿宋_GB2312" w:asciiTheme="minorEastAsia" w:hAnsiTheme="minorEastAsia" w:eastAsiaTheme="minorEastAsia"/>
          <w:color w:val="auto"/>
          <w:kern w:val="0"/>
          <w:sz w:val="24"/>
        </w:rPr>
      </w:pPr>
    </w:p>
    <w:p w14:paraId="5C00AB51">
      <w:pPr>
        <w:pStyle w:val="2"/>
        <w:rPr>
          <w:rFonts w:cs="仿宋_GB2312" w:asciiTheme="minorEastAsia" w:hAnsiTheme="minorEastAsia" w:eastAsiaTheme="minorEastAsia"/>
          <w:color w:val="auto"/>
          <w:kern w:val="0"/>
          <w:sz w:val="24"/>
        </w:rPr>
      </w:pPr>
    </w:p>
    <w:p w14:paraId="76861B5B">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5748FA70">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0B0A39F1">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rPr>
      </w:pPr>
    </w:p>
    <w:p w14:paraId="194EDF7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w:t>
      </w:r>
      <w:r>
        <w:rPr>
          <w:rFonts w:hint="eastAsia" w:cs="仿宋_GB2312" w:asciiTheme="minorEastAsia" w:hAnsiTheme="minorEastAsia" w:eastAsiaTheme="minorEastAsia"/>
          <w:b/>
          <w:bCs/>
          <w:color w:val="auto"/>
          <w:sz w:val="30"/>
          <w:szCs w:val="30"/>
          <w:lang w:eastAsia="zh-CN"/>
        </w:rPr>
        <w:t>一</w:t>
      </w:r>
      <w:r>
        <w:rPr>
          <w:rFonts w:hint="eastAsia" w:cs="仿宋_GB2312" w:asciiTheme="minorEastAsia" w:hAnsiTheme="minorEastAsia" w:eastAsiaTheme="minorEastAsia"/>
          <w:b/>
          <w:bCs/>
          <w:color w:val="auto"/>
          <w:sz w:val="30"/>
          <w:szCs w:val="30"/>
        </w:rPr>
        <w:t>、</w:t>
      </w:r>
      <w:r>
        <w:rPr>
          <w:rFonts w:hint="eastAsia" w:cs="宋体" w:asciiTheme="minorEastAsia" w:hAnsiTheme="minorEastAsia" w:eastAsiaTheme="minorEastAsia"/>
          <w:b/>
          <w:color w:val="auto"/>
          <w:kern w:val="0"/>
          <w:sz w:val="32"/>
          <w:szCs w:val="32"/>
          <w:lang w:val="zh-CN"/>
        </w:rPr>
        <w:t>政府采购供应商廉洁自律承诺书</w:t>
      </w:r>
    </w:p>
    <w:p w14:paraId="73594398">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49F1A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535B360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1227CC2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410FBF4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06F64E4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1588FB5C">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5FB41B29">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144793D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28034FFE">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223D2629">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684F7D32">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462CB44B">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1602092C">
      <w:pPr>
        <w:autoSpaceDE w:val="0"/>
        <w:autoSpaceDN w:val="0"/>
        <w:spacing w:line="360" w:lineRule="auto"/>
        <w:ind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磋商供应商名称(公章)： </w:t>
      </w:r>
    </w:p>
    <w:p w14:paraId="4ADC4356">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656C2D45">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6CD3024E">
      <w:pPr>
        <w:spacing w:line="360" w:lineRule="auto"/>
        <w:jc w:val="center"/>
        <w:rPr>
          <w:rFonts w:cs="仿宋_GB2312" w:asciiTheme="minorEastAsia" w:hAnsiTheme="minorEastAsia" w:eastAsiaTheme="minorEastAsia"/>
          <w:b/>
          <w:color w:val="auto"/>
          <w:sz w:val="36"/>
          <w:szCs w:val="36"/>
        </w:rPr>
      </w:pPr>
    </w:p>
    <w:p w14:paraId="69882F7B">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8ECE0D5">
      <w:pPr>
        <w:jc w:val="center"/>
        <w:rPr>
          <w:rFonts w:hint="eastAsia" w:cs="仿宋_GB2312" w:asciiTheme="minorEastAsia" w:hAnsiTheme="minorEastAsia" w:eastAsiaTheme="minorEastAsia"/>
          <w:b/>
          <w:bCs/>
          <w:color w:val="auto"/>
          <w:sz w:val="30"/>
          <w:szCs w:val="30"/>
        </w:rPr>
      </w:pPr>
    </w:p>
    <w:p w14:paraId="764EFAC4">
      <w:pPr>
        <w:jc w:val="center"/>
        <w:rPr>
          <w:rFonts w:ascii="宋体" w:hAnsi="宋体" w:cs="宋体"/>
          <w:b/>
          <w:color w:val="auto"/>
          <w:kern w:val="0"/>
          <w:sz w:val="32"/>
          <w:szCs w:val="21"/>
        </w:rPr>
      </w:pPr>
      <w:r>
        <w:rPr>
          <w:rFonts w:hint="eastAsia" w:cs="仿宋_GB2312" w:asciiTheme="minorEastAsia" w:hAnsiTheme="minorEastAsia" w:eastAsiaTheme="minorEastAsia"/>
          <w:b/>
          <w:bCs/>
          <w:color w:val="auto"/>
          <w:sz w:val="30"/>
          <w:szCs w:val="30"/>
        </w:rPr>
        <w:t>十</w:t>
      </w:r>
      <w:r>
        <w:rPr>
          <w:rFonts w:hint="eastAsia" w:cs="仿宋_GB2312" w:asciiTheme="minorEastAsia" w:hAnsiTheme="minorEastAsia" w:eastAsiaTheme="minorEastAsia"/>
          <w:b/>
          <w:bCs/>
          <w:color w:val="auto"/>
          <w:sz w:val="30"/>
          <w:szCs w:val="30"/>
          <w:lang w:eastAsia="zh-CN"/>
        </w:rPr>
        <w:t>二</w:t>
      </w:r>
      <w:r>
        <w:rPr>
          <w:rFonts w:hint="eastAsia" w:ascii="宋体" w:hAnsi="宋体" w:cs="宋体"/>
          <w:b/>
          <w:color w:val="auto"/>
          <w:kern w:val="0"/>
          <w:sz w:val="32"/>
          <w:szCs w:val="32"/>
        </w:rPr>
        <w:t>、</w:t>
      </w:r>
      <w:r>
        <w:rPr>
          <w:rFonts w:hint="eastAsia" w:ascii="宋体" w:hAnsi="宋体" w:cs="宋体"/>
          <w:b/>
          <w:color w:val="auto"/>
          <w:kern w:val="0"/>
          <w:sz w:val="32"/>
          <w:szCs w:val="21"/>
        </w:rPr>
        <w:t>承诺函</w:t>
      </w:r>
    </w:p>
    <w:p w14:paraId="01E0A285">
      <w:pPr>
        <w:widowControl/>
        <w:adjustRightInd/>
        <w:ind w:firstLine="640" w:firstLineChars="200"/>
        <w:jc w:val="left"/>
        <w:rPr>
          <w:rFonts w:ascii="宋体" w:hAnsi="宋体" w:cs="宋体"/>
          <w:color w:val="auto"/>
          <w:kern w:val="0"/>
          <w:sz w:val="32"/>
          <w:szCs w:val="21"/>
        </w:rPr>
      </w:pPr>
    </w:p>
    <w:p w14:paraId="6FCE19F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62BB06">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我方作为本次采购项目的磋商供应商，根据磋商文件要求，现郑重承诺如下：</w:t>
      </w:r>
    </w:p>
    <w:p w14:paraId="558C56A7">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124DED77">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二、参加本次磋商采购活动，不存在与单位负责人为同一人或者存在直接控股、管理关系的其他供应商参与同一合同项下的政府采购活动的行为。</w:t>
      </w:r>
    </w:p>
    <w:p w14:paraId="6DA6B5F0">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三、为采购项目提供整体设计、规范编制或者项目管理、监理、检测等服务的供应商，不得再参加该采购项目的其他采购活动，我方承诺不属于此类禁止参加本项目的供应商。</w:t>
      </w:r>
    </w:p>
    <w:p w14:paraId="6FAFB8C3">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四、参加本次磋商采购活动，不存在和其他供应商在同一合同项下的采购项目中，同时委托同一个自然人、同一家庭的人员、同一单位的人员作为代理人的行为。</w:t>
      </w:r>
    </w:p>
    <w:p w14:paraId="4E71F3BA">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五、响应文件中提供的能够给予我方带来优惠、好处的任何材料资料和技术、服务、商务、响应产品等响应承诺情况都是真实的、有效的、合法的。</w:t>
      </w:r>
    </w:p>
    <w:p w14:paraId="24385D08">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05EE9F75">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七、国家或行业主管部门对采购产品的技术标准、质量标准和资格资质条件等有强制性规定的，我方承诺符合其要求。</w:t>
      </w:r>
    </w:p>
    <w:p w14:paraId="41C19516">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八、参加本次磋商采购活动，我方完全同意磋商文件第三部分关于“磋商费用”、“合同分包”、“合同转包”、“履约保证金”的实质性要求，并承诺严格按照磋商文件要求履行。</w:t>
      </w:r>
    </w:p>
    <w:p w14:paraId="584C3FFE">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619B4256">
      <w:pPr>
        <w:widowControl/>
        <w:adjustRightInd/>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我方对上述承诺的内容事项真实性负责。如经查实上述承诺的内容事项存在虚假，我方愿意接受以提供虚假材料谋取成交追究法律责任。</w:t>
      </w:r>
    </w:p>
    <w:p w14:paraId="4980DB3D">
      <w:pPr>
        <w:widowControl/>
        <w:adjustRightInd/>
        <w:spacing w:line="360" w:lineRule="auto"/>
        <w:ind w:firstLine="480" w:firstLineChars="200"/>
        <w:jc w:val="left"/>
        <w:rPr>
          <w:rFonts w:ascii="宋体" w:hAnsi="宋体" w:cs="宋体"/>
          <w:color w:val="auto"/>
          <w:kern w:val="0"/>
          <w:sz w:val="24"/>
        </w:rPr>
      </w:pPr>
    </w:p>
    <w:p w14:paraId="3C75621E">
      <w:pPr>
        <w:autoSpaceDE w:val="0"/>
        <w:autoSpaceDN w:val="0"/>
        <w:spacing w:line="360" w:lineRule="auto"/>
        <w:ind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磋商供应商名称(公章)： </w:t>
      </w:r>
    </w:p>
    <w:p w14:paraId="7C872DB3">
      <w:pPr>
        <w:autoSpaceDE w:val="0"/>
        <w:autoSpaceDN w:val="0"/>
        <w:spacing w:line="360" w:lineRule="auto"/>
        <w:ind w:left="2" w:leftChars="1"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10571A0B">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6AB1585B">
      <w:pPr>
        <w:spacing w:line="360" w:lineRule="auto"/>
        <w:jc w:val="center"/>
        <w:rPr>
          <w:rFonts w:ascii="宋体" w:hAnsi="宋体" w:cs="宋体"/>
          <w:b/>
          <w:bCs/>
          <w:color w:val="auto"/>
          <w:sz w:val="24"/>
        </w:rPr>
      </w:pPr>
    </w:p>
    <w:p w14:paraId="6CFDA9A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04C3D66">
      <w:pPr>
        <w:rPr>
          <w:rFonts w:cs="仿宋_GB2312" w:asciiTheme="minorEastAsia" w:hAnsiTheme="minorEastAsia" w:eastAsiaTheme="minorEastAsia"/>
          <w:color w:val="auto"/>
          <w:kern w:val="2"/>
          <w:sz w:val="32"/>
          <w:szCs w:val="32"/>
        </w:rPr>
      </w:pPr>
      <w:r>
        <w:rPr>
          <w:rFonts w:cs="仿宋_GB2312" w:asciiTheme="minorEastAsia" w:hAnsiTheme="minorEastAsia" w:eastAsiaTheme="minorEastAsia"/>
          <w:color w:val="auto"/>
          <w:kern w:val="2"/>
          <w:sz w:val="32"/>
          <w:szCs w:val="32"/>
        </w:rPr>
        <w:br w:type="page"/>
      </w:r>
    </w:p>
    <w:p w14:paraId="7C3B439C">
      <w:pPr>
        <w:pStyle w:val="115"/>
        <w:keepNext w:val="0"/>
        <w:pageBreakBefore w:val="0"/>
        <w:tabs>
          <w:tab w:val="clear" w:pos="720"/>
        </w:tabs>
        <w:ind w:firstLine="640"/>
        <w:outlineLvl w:val="9"/>
        <w:rPr>
          <w:rFonts w:hint="eastAsia" w:ascii="宋体" w:hAnsi="宋体" w:eastAsia="宋体" w:cs="宋体"/>
          <w:color w:val="auto"/>
          <w:kern w:val="0"/>
          <w:sz w:val="32"/>
          <w:szCs w:val="21"/>
        </w:rPr>
      </w:pPr>
      <w:bookmarkStart w:id="176" w:name="_Toc192751823"/>
    </w:p>
    <w:p w14:paraId="35D1C053">
      <w:pPr>
        <w:pStyle w:val="115"/>
        <w:keepNext w:val="0"/>
        <w:pageBreakBefore w:val="0"/>
        <w:tabs>
          <w:tab w:val="clear" w:pos="720"/>
        </w:tabs>
        <w:ind w:firstLine="640"/>
        <w:outlineLvl w:val="9"/>
        <w:rPr>
          <w:rFonts w:ascii="宋体"/>
          <w:color w:val="auto"/>
          <w:spacing w:val="6"/>
          <w:sz w:val="32"/>
          <w:szCs w:val="32"/>
        </w:rPr>
      </w:pPr>
      <w:r>
        <w:rPr>
          <w:rFonts w:hint="eastAsia" w:ascii="宋体" w:hAnsi="宋体" w:eastAsia="宋体" w:cs="宋体"/>
          <w:color w:val="auto"/>
          <w:kern w:val="0"/>
          <w:sz w:val="32"/>
          <w:szCs w:val="21"/>
        </w:rPr>
        <w:t>十</w:t>
      </w:r>
      <w:r>
        <w:rPr>
          <w:rFonts w:hint="eastAsia" w:ascii="宋体" w:hAnsi="宋体" w:eastAsia="宋体" w:cs="宋体"/>
          <w:color w:val="auto"/>
          <w:kern w:val="0"/>
          <w:sz w:val="32"/>
          <w:szCs w:val="21"/>
          <w:lang w:eastAsia="zh-CN"/>
        </w:rPr>
        <w:t>三</w:t>
      </w:r>
      <w:r>
        <w:rPr>
          <w:rFonts w:hint="eastAsia" w:ascii="宋体" w:hAnsi="宋体" w:eastAsia="宋体" w:cs="宋体"/>
          <w:color w:val="auto"/>
          <w:kern w:val="0"/>
          <w:sz w:val="32"/>
          <w:szCs w:val="21"/>
        </w:rPr>
        <w:t>、商务、服务（技术）响应、偏离情况说明表</w:t>
      </w:r>
      <w:bookmarkEnd w:id="176"/>
    </w:p>
    <w:p w14:paraId="4C08F8B2">
      <w:pPr>
        <w:spacing w:line="300" w:lineRule="auto"/>
        <w:rPr>
          <w:rFonts w:ascii="宋体"/>
          <w:color w:val="auto"/>
          <w:szCs w:val="21"/>
        </w:rPr>
      </w:pPr>
    </w:p>
    <w:p w14:paraId="4E3ECE03">
      <w:pPr>
        <w:spacing w:line="500" w:lineRule="exac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 xml:space="preserve">                 </w:t>
      </w:r>
    </w:p>
    <w:p w14:paraId="0C45D1E9">
      <w:pPr>
        <w:spacing w:line="5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项目编号: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2AE6AAD2">
      <w:pPr>
        <w:spacing w:line="500" w:lineRule="exact"/>
        <w:rPr>
          <w:rFonts w:asciiTheme="minorEastAsia" w:hAnsiTheme="minorEastAsia" w:eastAsiaTheme="minorEastAsia" w:cstheme="minorEastAsia"/>
          <w:color w:val="auto"/>
          <w:sz w:val="24"/>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60BCEB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59F5D72A">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5A1C56EB">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竞争性磋商文件要求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11EF5057">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竞争性磋商响应文件具体响应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7C933731">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响应/偏离</w:t>
            </w:r>
          </w:p>
        </w:tc>
        <w:tc>
          <w:tcPr>
            <w:tcW w:w="1361" w:type="dxa"/>
            <w:tcBorders>
              <w:top w:val="single" w:color="auto" w:sz="4" w:space="0"/>
              <w:left w:val="single" w:color="auto" w:sz="6" w:space="0"/>
              <w:bottom w:val="single" w:color="auto" w:sz="6" w:space="0"/>
              <w:right w:val="single" w:color="auto" w:sz="4" w:space="0"/>
            </w:tcBorders>
            <w:vAlign w:val="center"/>
          </w:tcPr>
          <w:p w14:paraId="23A9E7D6">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w:t>
            </w:r>
          </w:p>
        </w:tc>
      </w:tr>
      <w:tr w14:paraId="079EDE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155532C">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商务部分</w:t>
            </w:r>
          </w:p>
        </w:tc>
      </w:tr>
      <w:tr w14:paraId="456811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BB3A677">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6E406CE9">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服务方式</w:t>
            </w:r>
          </w:p>
        </w:tc>
        <w:tc>
          <w:tcPr>
            <w:tcW w:w="2945" w:type="dxa"/>
            <w:tcBorders>
              <w:top w:val="single" w:color="auto" w:sz="6" w:space="0"/>
              <w:left w:val="single" w:color="auto" w:sz="6" w:space="0"/>
              <w:bottom w:val="single" w:color="auto" w:sz="6" w:space="0"/>
              <w:right w:val="single" w:color="auto" w:sz="6" w:space="0"/>
            </w:tcBorders>
            <w:vAlign w:val="center"/>
          </w:tcPr>
          <w:p w14:paraId="705E2074">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310B2EC1">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EFC5228">
            <w:pPr>
              <w:snapToGrid w:val="0"/>
              <w:spacing w:line="300" w:lineRule="auto"/>
              <w:jc w:val="center"/>
              <w:rPr>
                <w:rFonts w:asciiTheme="minorEastAsia" w:hAnsiTheme="minorEastAsia" w:eastAsiaTheme="minorEastAsia" w:cstheme="minorEastAsia"/>
                <w:color w:val="auto"/>
                <w:sz w:val="24"/>
              </w:rPr>
            </w:pPr>
          </w:p>
        </w:tc>
      </w:tr>
      <w:tr w14:paraId="366B61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A6B95CF">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38F897BF">
            <w:pPr>
              <w:snapToGrid w:val="0"/>
              <w:spacing w:line="30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服务交付时间及地点</w:t>
            </w:r>
          </w:p>
        </w:tc>
        <w:tc>
          <w:tcPr>
            <w:tcW w:w="2945" w:type="dxa"/>
            <w:tcBorders>
              <w:top w:val="single" w:color="auto" w:sz="6" w:space="0"/>
              <w:left w:val="single" w:color="auto" w:sz="6" w:space="0"/>
              <w:bottom w:val="single" w:color="auto" w:sz="6" w:space="0"/>
              <w:right w:val="single" w:color="auto" w:sz="6" w:space="0"/>
            </w:tcBorders>
            <w:vAlign w:val="center"/>
          </w:tcPr>
          <w:p w14:paraId="24E38949">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41D9567">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336DE05">
            <w:pPr>
              <w:snapToGrid w:val="0"/>
              <w:spacing w:line="300" w:lineRule="auto"/>
              <w:jc w:val="center"/>
              <w:rPr>
                <w:rFonts w:asciiTheme="minorEastAsia" w:hAnsiTheme="minorEastAsia" w:eastAsiaTheme="minorEastAsia" w:cstheme="minorEastAsia"/>
                <w:color w:val="auto"/>
                <w:sz w:val="24"/>
              </w:rPr>
            </w:pPr>
          </w:p>
        </w:tc>
      </w:tr>
      <w:tr w14:paraId="3603AA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7C9E757">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42639EBF">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付款条件</w:t>
            </w:r>
          </w:p>
        </w:tc>
        <w:tc>
          <w:tcPr>
            <w:tcW w:w="2945" w:type="dxa"/>
            <w:tcBorders>
              <w:top w:val="single" w:color="auto" w:sz="6" w:space="0"/>
              <w:left w:val="single" w:color="auto" w:sz="6" w:space="0"/>
              <w:bottom w:val="single" w:color="auto" w:sz="6" w:space="0"/>
              <w:right w:val="single" w:color="auto" w:sz="6" w:space="0"/>
            </w:tcBorders>
            <w:vAlign w:val="center"/>
          </w:tcPr>
          <w:p w14:paraId="7DACF8A4">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748A40C">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28D306A">
            <w:pPr>
              <w:snapToGrid w:val="0"/>
              <w:spacing w:line="300" w:lineRule="auto"/>
              <w:jc w:val="center"/>
              <w:rPr>
                <w:rFonts w:asciiTheme="minorEastAsia" w:hAnsiTheme="minorEastAsia" w:eastAsiaTheme="minorEastAsia" w:cstheme="minorEastAsia"/>
                <w:color w:val="auto"/>
                <w:sz w:val="24"/>
              </w:rPr>
            </w:pPr>
          </w:p>
        </w:tc>
      </w:tr>
      <w:tr w14:paraId="7FA074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8F1E318">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33D00A34">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服务要求</w:t>
            </w:r>
          </w:p>
        </w:tc>
        <w:tc>
          <w:tcPr>
            <w:tcW w:w="2945" w:type="dxa"/>
            <w:tcBorders>
              <w:top w:val="single" w:color="auto" w:sz="6" w:space="0"/>
              <w:left w:val="single" w:color="auto" w:sz="6" w:space="0"/>
              <w:bottom w:val="single" w:color="auto" w:sz="6" w:space="0"/>
              <w:right w:val="single" w:color="auto" w:sz="6" w:space="0"/>
            </w:tcBorders>
            <w:vAlign w:val="center"/>
          </w:tcPr>
          <w:p w14:paraId="131AE577">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1A87FDC">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29D9255">
            <w:pPr>
              <w:snapToGrid w:val="0"/>
              <w:spacing w:line="300" w:lineRule="auto"/>
              <w:jc w:val="center"/>
              <w:rPr>
                <w:rFonts w:asciiTheme="minorEastAsia" w:hAnsiTheme="minorEastAsia" w:eastAsiaTheme="minorEastAsia" w:cstheme="minorEastAsia"/>
                <w:color w:val="auto"/>
                <w:sz w:val="24"/>
              </w:rPr>
            </w:pPr>
          </w:p>
        </w:tc>
      </w:tr>
      <w:tr w14:paraId="37BCFE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3A198318">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服务（技术）部分</w:t>
            </w:r>
          </w:p>
        </w:tc>
      </w:tr>
      <w:tr w14:paraId="198698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8D59FAB">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706300F5">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9F7971C">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3F7255A">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84BDE62">
            <w:pPr>
              <w:snapToGrid w:val="0"/>
              <w:spacing w:line="300" w:lineRule="auto"/>
              <w:jc w:val="center"/>
              <w:rPr>
                <w:rFonts w:asciiTheme="minorEastAsia" w:hAnsiTheme="minorEastAsia" w:eastAsiaTheme="minorEastAsia" w:cstheme="minorEastAsia"/>
                <w:color w:val="auto"/>
                <w:sz w:val="24"/>
              </w:rPr>
            </w:pPr>
          </w:p>
        </w:tc>
      </w:tr>
      <w:tr w14:paraId="4233E0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E23E0AF">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133B32C0">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5948CC7">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072786D">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7DADB58">
            <w:pPr>
              <w:snapToGrid w:val="0"/>
              <w:spacing w:line="300" w:lineRule="auto"/>
              <w:jc w:val="center"/>
              <w:rPr>
                <w:rFonts w:asciiTheme="minorEastAsia" w:hAnsiTheme="minorEastAsia" w:eastAsiaTheme="minorEastAsia" w:cstheme="minorEastAsia"/>
                <w:color w:val="auto"/>
                <w:sz w:val="24"/>
              </w:rPr>
            </w:pPr>
          </w:p>
        </w:tc>
      </w:tr>
      <w:tr w14:paraId="53EBBA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2C3D8A">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3B5AC667">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E88510F">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6148191">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56C9BDB">
            <w:pPr>
              <w:snapToGrid w:val="0"/>
              <w:spacing w:line="300" w:lineRule="auto"/>
              <w:jc w:val="center"/>
              <w:rPr>
                <w:rFonts w:asciiTheme="minorEastAsia" w:hAnsiTheme="minorEastAsia" w:eastAsiaTheme="minorEastAsia" w:cstheme="minorEastAsia"/>
                <w:color w:val="auto"/>
                <w:sz w:val="24"/>
              </w:rPr>
            </w:pPr>
          </w:p>
        </w:tc>
      </w:tr>
      <w:tr w14:paraId="61909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47C69EA6">
            <w:pPr>
              <w:snapToGrid w:val="0"/>
              <w:spacing w:line="30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14:paraId="059F92FC">
            <w:pPr>
              <w:snapToGrid w:val="0"/>
              <w:spacing w:line="300" w:lineRule="auto"/>
              <w:jc w:val="center"/>
              <w:rPr>
                <w:rFonts w:asciiTheme="minorEastAsia" w:hAnsiTheme="minorEastAsia" w:eastAsiaTheme="minorEastAsia" w:cstheme="minorEastAsia"/>
                <w:color w:val="auto"/>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3CA03EE4">
            <w:pPr>
              <w:snapToGrid w:val="0"/>
              <w:spacing w:line="300" w:lineRule="auto"/>
              <w:jc w:val="center"/>
              <w:rPr>
                <w:rFonts w:asciiTheme="minorEastAsia" w:hAnsiTheme="minorEastAsia" w:eastAsiaTheme="minorEastAsia" w:cstheme="minorEastAsia"/>
                <w:color w:val="auto"/>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7FE2ADB4">
            <w:pPr>
              <w:snapToGrid w:val="0"/>
              <w:spacing w:line="300" w:lineRule="auto"/>
              <w:jc w:val="center"/>
              <w:rPr>
                <w:rFonts w:asciiTheme="minorEastAsia" w:hAnsiTheme="minorEastAsia" w:eastAsiaTheme="minorEastAsia" w:cstheme="minorEastAsia"/>
                <w:color w:val="auto"/>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61B5032C">
            <w:pPr>
              <w:snapToGrid w:val="0"/>
              <w:spacing w:line="300" w:lineRule="auto"/>
              <w:jc w:val="center"/>
              <w:rPr>
                <w:rFonts w:asciiTheme="minorEastAsia" w:hAnsiTheme="minorEastAsia" w:eastAsiaTheme="minorEastAsia" w:cstheme="minorEastAsia"/>
                <w:color w:val="auto"/>
                <w:sz w:val="24"/>
              </w:rPr>
            </w:pPr>
          </w:p>
        </w:tc>
      </w:tr>
    </w:tbl>
    <w:p w14:paraId="569917E2">
      <w:pPr>
        <w:snapToGrid w:val="0"/>
        <w:spacing w:line="360" w:lineRule="exact"/>
        <w:rPr>
          <w:rFonts w:asciiTheme="minorEastAsia" w:hAnsiTheme="minorEastAsia" w:eastAsiaTheme="minorEastAsia" w:cstheme="minorEastAsia"/>
          <w:color w:val="auto"/>
          <w:sz w:val="24"/>
        </w:rPr>
      </w:pPr>
    </w:p>
    <w:p w14:paraId="5E4C228E">
      <w:pPr>
        <w:snapToGrid w:val="0"/>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说明：1.应写明竞争性磋商响应文件对商务与服务技术要求的响应和偏离情况</w:t>
      </w:r>
      <w:r>
        <w:rPr>
          <w:rFonts w:hint="eastAsia" w:asciiTheme="minorEastAsia" w:hAnsiTheme="minorEastAsia" w:eastAsiaTheme="minorEastAsia" w:cstheme="minorEastAsia"/>
          <w:bCs/>
          <w:color w:val="auto"/>
          <w:sz w:val="24"/>
        </w:rPr>
        <w:t>；</w:t>
      </w:r>
    </w:p>
    <w:p w14:paraId="0B99B713">
      <w:pPr>
        <w:spacing w:line="360" w:lineRule="exact"/>
        <w:ind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0AFE0FE0">
      <w:pPr>
        <w:spacing w:line="360" w:lineRule="exact"/>
        <w:rPr>
          <w:rFonts w:asciiTheme="minorEastAsia" w:hAnsiTheme="minorEastAsia" w:eastAsiaTheme="minorEastAsia" w:cstheme="minorEastAsia"/>
          <w:color w:val="auto"/>
          <w:sz w:val="24"/>
        </w:rPr>
      </w:pPr>
    </w:p>
    <w:p w14:paraId="37758A12">
      <w:pPr>
        <w:spacing w:line="360" w:lineRule="exact"/>
        <w:ind w:firstLine="3480" w:firstLineChars="1450"/>
        <w:rPr>
          <w:rFonts w:asciiTheme="minorEastAsia" w:hAnsiTheme="minorEastAsia" w:eastAsiaTheme="minorEastAsia" w:cstheme="minorEastAsia"/>
          <w:color w:val="auto"/>
          <w:sz w:val="24"/>
        </w:rPr>
      </w:pPr>
    </w:p>
    <w:p w14:paraId="7F8190D5">
      <w:pPr>
        <w:spacing w:line="360" w:lineRule="exact"/>
        <w:ind w:firstLine="3480" w:firstLineChars="14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法定代表人(负责人)或委托代理人签名:</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11B51BEE">
      <w:pPr>
        <w:pStyle w:val="115"/>
        <w:keepNext w:val="0"/>
        <w:pageBreakBefore w:val="0"/>
        <w:tabs>
          <w:tab w:val="clear" w:pos="720"/>
        </w:tabs>
        <w:ind w:firstLine="640"/>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52353523">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bookmarkStart w:id="177" w:name="_Toc192751824"/>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bookmarkEnd w:id="177"/>
    </w:p>
    <w:p w14:paraId="1A7FC59E">
      <w:pPr>
        <w:pStyle w:val="393"/>
        <w:ind w:firstLine="0" w:firstLineChars="0"/>
        <w:jc w:val="center"/>
        <w:outlineLvl w:val="0"/>
        <w:rPr>
          <w:rFonts w:cs="仿宋_GB2312" w:asciiTheme="minorEastAsia" w:hAnsiTheme="minorEastAsia" w:eastAsiaTheme="minorEastAsia"/>
          <w:b/>
          <w:color w:val="auto"/>
          <w:sz w:val="36"/>
          <w:szCs w:val="36"/>
        </w:rPr>
      </w:pPr>
      <w:bookmarkStart w:id="178" w:name="_Toc1077"/>
      <w:r>
        <w:rPr>
          <w:rFonts w:hint="eastAsia" w:cs="仿宋_GB2312" w:asciiTheme="minorEastAsia" w:hAnsiTheme="minorEastAsia" w:eastAsiaTheme="minorEastAsia"/>
          <w:b/>
          <w:color w:val="auto"/>
          <w:sz w:val="36"/>
          <w:szCs w:val="36"/>
        </w:rPr>
        <w:t>第八部分  最后报价格式</w:t>
      </w:r>
      <w:bookmarkEnd w:id="178"/>
    </w:p>
    <w:p w14:paraId="07D084D3">
      <w:pPr>
        <w:pStyle w:val="632"/>
        <w:jc w:val="center"/>
        <w:rPr>
          <w:b/>
          <w:color w:val="auto"/>
          <w:sz w:val="32"/>
          <w:szCs w:val="32"/>
        </w:rPr>
      </w:pPr>
      <w:r>
        <w:rPr>
          <w:rFonts w:hint="eastAsia"/>
          <w:b/>
          <w:color w:val="auto"/>
          <w:sz w:val="32"/>
          <w:szCs w:val="32"/>
        </w:rPr>
        <w:t>（一）最后报价一览表</w:t>
      </w:r>
    </w:p>
    <w:p w14:paraId="03B0FBE2">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6091D106">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6B4CCF08">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A51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B6AFFCA">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28108763">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13DF204F">
            <w:pPr>
              <w:spacing w:line="360" w:lineRule="auto"/>
              <w:jc w:val="center"/>
              <w:rPr>
                <w:rFonts w:cs="宋体" w:asciiTheme="minorEastAsia" w:hAnsiTheme="minorEastAsia" w:eastAsiaTheme="minorEastAsia"/>
                <w:b/>
                <w:color w:val="auto"/>
                <w:sz w:val="24"/>
              </w:rPr>
            </w:pPr>
          </w:p>
          <w:p w14:paraId="6CF1AA2A">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0186E1E0">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04C4424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0DB17F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71E1C709">
            <w:pPr>
              <w:spacing w:line="360" w:lineRule="auto"/>
              <w:jc w:val="center"/>
              <w:rPr>
                <w:rFonts w:cs="宋体" w:asciiTheme="minorEastAsia" w:hAnsiTheme="minorEastAsia" w:eastAsiaTheme="minorEastAsia"/>
                <w:b/>
                <w:color w:val="auto"/>
                <w:sz w:val="24"/>
              </w:rPr>
            </w:pPr>
          </w:p>
          <w:p w14:paraId="23F6A44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203DF5B2">
            <w:pPr>
              <w:spacing w:line="360" w:lineRule="auto"/>
              <w:jc w:val="center"/>
              <w:rPr>
                <w:rFonts w:cs="宋体" w:asciiTheme="minorEastAsia" w:hAnsiTheme="minorEastAsia" w:eastAsiaTheme="minorEastAsia"/>
                <w:b/>
                <w:color w:val="auto"/>
                <w:sz w:val="24"/>
              </w:rPr>
            </w:pPr>
          </w:p>
          <w:p w14:paraId="41C17AEA">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4BF6DC0B">
            <w:pPr>
              <w:spacing w:line="360" w:lineRule="auto"/>
              <w:jc w:val="center"/>
              <w:rPr>
                <w:rFonts w:cs="宋体" w:asciiTheme="minorEastAsia" w:hAnsiTheme="minorEastAsia" w:eastAsiaTheme="minorEastAsia"/>
                <w:b/>
                <w:color w:val="auto"/>
                <w:sz w:val="24"/>
              </w:rPr>
            </w:pPr>
          </w:p>
        </w:tc>
      </w:tr>
      <w:tr w14:paraId="7602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11D9E2C">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0588E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42E9321">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9F1BEE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E4F7013">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A4CD8FB">
            <w:pPr>
              <w:spacing w:line="360" w:lineRule="auto"/>
              <w:jc w:val="center"/>
              <w:rPr>
                <w:rFonts w:cs="宋体" w:asciiTheme="minorEastAsia" w:hAnsiTheme="minorEastAsia" w:eastAsiaTheme="minorEastAsia"/>
                <w:color w:val="auto"/>
                <w:sz w:val="24"/>
              </w:rPr>
            </w:pPr>
          </w:p>
        </w:tc>
        <w:tc>
          <w:tcPr>
            <w:tcW w:w="2127" w:type="dxa"/>
          </w:tcPr>
          <w:p w14:paraId="2D9DAF73">
            <w:pPr>
              <w:spacing w:line="360" w:lineRule="auto"/>
              <w:jc w:val="center"/>
              <w:rPr>
                <w:rFonts w:cs="宋体" w:asciiTheme="minorEastAsia" w:hAnsiTheme="minorEastAsia" w:eastAsiaTheme="minorEastAsia"/>
                <w:color w:val="auto"/>
                <w:sz w:val="24"/>
              </w:rPr>
            </w:pPr>
          </w:p>
        </w:tc>
        <w:tc>
          <w:tcPr>
            <w:tcW w:w="2126" w:type="dxa"/>
            <w:vAlign w:val="center"/>
          </w:tcPr>
          <w:p w14:paraId="568A15BD">
            <w:pPr>
              <w:spacing w:line="360" w:lineRule="auto"/>
              <w:jc w:val="center"/>
              <w:rPr>
                <w:rFonts w:cs="宋体" w:asciiTheme="minorEastAsia" w:hAnsiTheme="minorEastAsia" w:eastAsiaTheme="minorEastAsia"/>
                <w:color w:val="auto"/>
                <w:sz w:val="24"/>
              </w:rPr>
            </w:pPr>
          </w:p>
        </w:tc>
      </w:tr>
      <w:tr w14:paraId="646B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01ADD6">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1A37B6B4">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2BD603B0">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299FD825">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8F50BF5">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DF66856">
            <w:pPr>
              <w:spacing w:line="360" w:lineRule="auto"/>
              <w:jc w:val="center"/>
              <w:rPr>
                <w:rFonts w:cs="宋体" w:asciiTheme="minorEastAsia" w:hAnsiTheme="minorEastAsia" w:eastAsiaTheme="minorEastAsia"/>
                <w:color w:val="auto"/>
                <w:sz w:val="24"/>
              </w:rPr>
            </w:pPr>
          </w:p>
        </w:tc>
        <w:tc>
          <w:tcPr>
            <w:tcW w:w="2127" w:type="dxa"/>
          </w:tcPr>
          <w:p w14:paraId="740D9A76">
            <w:pPr>
              <w:spacing w:line="360" w:lineRule="auto"/>
              <w:jc w:val="center"/>
              <w:rPr>
                <w:rFonts w:cs="宋体" w:asciiTheme="minorEastAsia" w:hAnsiTheme="minorEastAsia" w:eastAsiaTheme="minorEastAsia"/>
                <w:color w:val="auto"/>
                <w:sz w:val="24"/>
              </w:rPr>
            </w:pPr>
          </w:p>
        </w:tc>
        <w:tc>
          <w:tcPr>
            <w:tcW w:w="2126" w:type="dxa"/>
            <w:vAlign w:val="center"/>
          </w:tcPr>
          <w:p w14:paraId="5B31F869">
            <w:pPr>
              <w:spacing w:line="360" w:lineRule="auto"/>
              <w:jc w:val="center"/>
              <w:rPr>
                <w:rFonts w:cs="宋体" w:asciiTheme="minorEastAsia" w:hAnsiTheme="minorEastAsia" w:eastAsiaTheme="minorEastAsia"/>
                <w:color w:val="auto"/>
                <w:sz w:val="24"/>
              </w:rPr>
            </w:pPr>
          </w:p>
        </w:tc>
      </w:tr>
      <w:tr w14:paraId="4113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89171A">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2B91E1D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7C80841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19C49381">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740CF73">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C874784">
            <w:pPr>
              <w:spacing w:line="360" w:lineRule="auto"/>
              <w:jc w:val="center"/>
              <w:rPr>
                <w:rFonts w:cs="宋体" w:asciiTheme="minorEastAsia" w:hAnsiTheme="minorEastAsia" w:eastAsiaTheme="minorEastAsia"/>
                <w:color w:val="auto"/>
                <w:sz w:val="24"/>
              </w:rPr>
            </w:pPr>
          </w:p>
        </w:tc>
        <w:tc>
          <w:tcPr>
            <w:tcW w:w="2127" w:type="dxa"/>
          </w:tcPr>
          <w:p w14:paraId="4CEA39AB">
            <w:pPr>
              <w:spacing w:line="360" w:lineRule="auto"/>
              <w:jc w:val="center"/>
              <w:rPr>
                <w:rFonts w:cs="宋体" w:asciiTheme="minorEastAsia" w:hAnsiTheme="minorEastAsia" w:eastAsiaTheme="minorEastAsia"/>
                <w:color w:val="auto"/>
                <w:sz w:val="24"/>
              </w:rPr>
            </w:pPr>
          </w:p>
        </w:tc>
        <w:tc>
          <w:tcPr>
            <w:tcW w:w="2126" w:type="dxa"/>
            <w:vAlign w:val="center"/>
          </w:tcPr>
          <w:p w14:paraId="5266A210">
            <w:pPr>
              <w:spacing w:line="360" w:lineRule="auto"/>
              <w:jc w:val="center"/>
              <w:rPr>
                <w:rFonts w:cs="宋体" w:asciiTheme="minorEastAsia" w:hAnsiTheme="minorEastAsia" w:eastAsiaTheme="minorEastAsia"/>
                <w:color w:val="auto"/>
                <w:sz w:val="24"/>
              </w:rPr>
            </w:pPr>
          </w:p>
        </w:tc>
      </w:tr>
      <w:tr w14:paraId="07CB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93E945C">
            <w:pPr>
              <w:spacing w:line="360" w:lineRule="auto"/>
              <w:jc w:val="center"/>
              <w:rPr>
                <w:rFonts w:cs="宋体" w:asciiTheme="minorEastAsia" w:hAnsiTheme="minorEastAsia" w:eastAsiaTheme="minorEastAsia"/>
                <w:color w:val="auto"/>
                <w:sz w:val="24"/>
              </w:rPr>
            </w:pPr>
          </w:p>
        </w:tc>
        <w:tc>
          <w:tcPr>
            <w:tcW w:w="992" w:type="dxa"/>
            <w:vAlign w:val="center"/>
          </w:tcPr>
          <w:p w14:paraId="4821BF1F">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7625FA71">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03C32DC">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D837E">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DBD5D3E">
            <w:pPr>
              <w:spacing w:line="360" w:lineRule="auto"/>
              <w:jc w:val="center"/>
              <w:rPr>
                <w:rFonts w:cs="宋体" w:asciiTheme="minorEastAsia" w:hAnsiTheme="minorEastAsia" w:eastAsiaTheme="minorEastAsia"/>
                <w:color w:val="auto"/>
                <w:sz w:val="24"/>
              </w:rPr>
            </w:pPr>
          </w:p>
        </w:tc>
        <w:tc>
          <w:tcPr>
            <w:tcW w:w="2127" w:type="dxa"/>
          </w:tcPr>
          <w:p w14:paraId="390EA304">
            <w:pPr>
              <w:spacing w:line="360" w:lineRule="auto"/>
              <w:jc w:val="center"/>
              <w:rPr>
                <w:rFonts w:cs="宋体" w:asciiTheme="minorEastAsia" w:hAnsiTheme="minorEastAsia" w:eastAsiaTheme="minorEastAsia"/>
                <w:color w:val="auto"/>
                <w:sz w:val="24"/>
              </w:rPr>
            </w:pPr>
          </w:p>
        </w:tc>
        <w:tc>
          <w:tcPr>
            <w:tcW w:w="2126" w:type="dxa"/>
            <w:vAlign w:val="center"/>
          </w:tcPr>
          <w:p w14:paraId="46AF53DD">
            <w:pPr>
              <w:spacing w:line="360" w:lineRule="auto"/>
              <w:jc w:val="center"/>
              <w:rPr>
                <w:rFonts w:cs="宋体" w:asciiTheme="minorEastAsia" w:hAnsiTheme="minorEastAsia" w:eastAsiaTheme="minorEastAsia"/>
                <w:color w:val="auto"/>
                <w:sz w:val="24"/>
              </w:rPr>
            </w:pPr>
          </w:p>
        </w:tc>
      </w:tr>
      <w:tr w14:paraId="6E7F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F0CCCB">
            <w:pPr>
              <w:spacing w:line="360" w:lineRule="auto"/>
              <w:jc w:val="center"/>
              <w:rPr>
                <w:rFonts w:cs="宋体" w:asciiTheme="minorEastAsia" w:hAnsiTheme="minorEastAsia" w:eastAsiaTheme="minorEastAsia"/>
                <w:color w:val="auto"/>
                <w:sz w:val="24"/>
              </w:rPr>
            </w:pPr>
          </w:p>
        </w:tc>
        <w:tc>
          <w:tcPr>
            <w:tcW w:w="992" w:type="dxa"/>
            <w:vAlign w:val="center"/>
          </w:tcPr>
          <w:p w14:paraId="5776C4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4689CE02">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6ADC93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C1D83C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2077A859">
            <w:pPr>
              <w:spacing w:line="360" w:lineRule="auto"/>
              <w:jc w:val="center"/>
              <w:rPr>
                <w:rFonts w:cs="宋体" w:asciiTheme="minorEastAsia" w:hAnsiTheme="minorEastAsia" w:eastAsiaTheme="minorEastAsia"/>
                <w:color w:val="auto"/>
                <w:sz w:val="24"/>
              </w:rPr>
            </w:pPr>
          </w:p>
        </w:tc>
        <w:tc>
          <w:tcPr>
            <w:tcW w:w="2127" w:type="dxa"/>
          </w:tcPr>
          <w:p w14:paraId="2F30229C">
            <w:pPr>
              <w:spacing w:line="360" w:lineRule="auto"/>
              <w:jc w:val="center"/>
              <w:rPr>
                <w:rFonts w:cs="宋体" w:asciiTheme="minorEastAsia" w:hAnsiTheme="minorEastAsia" w:eastAsiaTheme="minorEastAsia"/>
                <w:color w:val="auto"/>
                <w:sz w:val="24"/>
              </w:rPr>
            </w:pPr>
          </w:p>
        </w:tc>
        <w:tc>
          <w:tcPr>
            <w:tcW w:w="2126" w:type="dxa"/>
            <w:vAlign w:val="center"/>
          </w:tcPr>
          <w:p w14:paraId="6510BE02">
            <w:pPr>
              <w:spacing w:line="360" w:lineRule="auto"/>
              <w:jc w:val="center"/>
              <w:rPr>
                <w:rFonts w:cs="宋体" w:asciiTheme="minorEastAsia" w:hAnsiTheme="minorEastAsia" w:eastAsiaTheme="minorEastAsia"/>
                <w:color w:val="auto"/>
                <w:sz w:val="24"/>
              </w:rPr>
            </w:pPr>
          </w:p>
        </w:tc>
      </w:tr>
      <w:tr w14:paraId="311C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5077E2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10EBFB1F">
            <w:pPr>
              <w:spacing w:line="360" w:lineRule="auto"/>
              <w:jc w:val="center"/>
              <w:rPr>
                <w:rFonts w:cs="宋体" w:asciiTheme="minorEastAsia" w:hAnsiTheme="minorEastAsia" w:eastAsiaTheme="minorEastAsia"/>
                <w:color w:val="auto"/>
                <w:sz w:val="24"/>
              </w:rPr>
            </w:pPr>
          </w:p>
        </w:tc>
      </w:tr>
      <w:tr w14:paraId="6C9E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A3D533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37A18AD">
            <w:pPr>
              <w:spacing w:line="360" w:lineRule="auto"/>
              <w:jc w:val="center"/>
              <w:rPr>
                <w:rFonts w:cs="宋体" w:asciiTheme="minorEastAsia" w:hAnsiTheme="minorEastAsia" w:eastAsiaTheme="minorEastAsia"/>
                <w:color w:val="auto"/>
                <w:sz w:val="24"/>
              </w:rPr>
            </w:pPr>
          </w:p>
        </w:tc>
      </w:tr>
    </w:tbl>
    <w:p w14:paraId="3192C63C">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33A984F2">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cs="宋体" w:asciiTheme="minorEastAsia" w:hAnsiTheme="minorEastAsia" w:eastAsiaTheme="minorEastAsia"/>
          <w:b/>
          <w:color w:val="auto"/>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不得出现“0元”“免费赠送”等形式的无偿报价，</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最后报价文件含有采购人不能接受的附加条件，响应无效</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1B347EA9">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15BB4EB2">
      <w:pPr>
        <w:spacing w:line="360" w:lineRule="auto"/>
        <w:ind w:firstLine="480" w:firstLineChars="200"/>
        <w:rPr>
          <w:rFonts w:cs="仿宋_GB2312" w:asciiTheme="minorEastAsia" w:hAnsiTheme="minorEastAsia" w:eastAsiaTheme="minorEastAsia"/>
          <w:color w:val="auto"/>
          <w:kern w:val="0"/>
          <w:sz w:val="24"/>
          <w:u w:val="single"/>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14:paraId="5E2580A5">
      <w:pPr>
        <w:spacing w:line="360" w:lineRule="auto"/>
        <w:ind w:right="-874" w:rightChars="-416"/>
        <w:rPr>
          <w:rFonts w:cs="仿宋_GB2312" w:asciiTheme="minorEastAsia" w:hAnsiTheme="minorEastAsia" w:eastAsiaTheme="minorEastAsia"/>
          <w:color w:val="auto"/>
          <w:sz w:val="24"/>
        </w:rPr>
      </w:pPr>
    </w:p>
    <w:p w14:paraId="496A978C">
      <w:pPr>
        <w:spacing w:line="360" w:lineRule="auto"/>
        <w:ind w:right="-874" w:rightChars="-416"/>
        <w:rPr>
          <w:rFonts w:cs="仿宋_GB2312" w:asciiTheme="minorEastAsia" w:hAnsiTheme="minorEastAsia" w:eastAsiaTheme="minorEastAsia"/>
          <w:color w:val="auto"/>
          <w:sz w:val="24"/>
        </w:rPr>
      </w:pPr>
    </w:p>
    <w:p w14:paraId="019BAA7F">
      <w:pPr>
        <w:spacing w:line="360" w:lineRule="auto"/>
        <w:ind w:right="-874" w:rightChars="-416"/>
        <w:rPr>
          <w:rFonts w:cs="仿宋_GB2312" w:asciiTheme="minorEastAsia" w:hAnsiTheme="minorEastAsia" w:eastAsiaTheme="minorEastAsia"/>
          <w:color w:val="auto"/>
          <w:sz w:val="24"/>
        </w:rPr>
      </w:pPr>
    </w:p>
    <w:p w14:paraId="1C363E84">
      <w:pPr>
        <w:autoSpaceDE w:val="0"/>
        <w:autoSpaceDN w:val="0"/>
        <w:spacing w:line="360" w:lineRule="auto"/>
        <w:ind w:firstLine="4536" w:firstLineChars="189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 xml:space="preserve">磋商供应商名称(公章)： </w:t>
      </w:r>
    </w:p>
    <w:p w14:paraId="6FCB6829">
      <w:pPr>
        <w:autoSpaceDE w:val="0"/>
        <w:autoSpaceDN w:val="0"/>
        <w:spacing w:line="360" w:lineRule="auto"/>
        <w:ind w:left="2" w:leftChars="1" w:firstLine="9456" w:firstLineChars="394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法定代表人（负责人）或委托代理人(签名)：              </w:t>
      </w:r>
    </w:p>
    <w:p w14:paraId="26C61514">
      <w:pPr>
        <w:spacing w:line="360" w:lineRule="auto"/>
        <w:ind w:left="4620" w:leftChars="2200" w:firstLine="4920" w:firstLineChars="205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5C3CE498">
      <w:pPr>
        <w:spacing w:line="360" w:lineRule="auto"/>
        <w:ind w:right="-874" w:rightChars="-416"/>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7C37B284">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（二）中小企业声明函</w:t>
      </w:r>
      <w:bookmarkStart w:id="179" w:name="_Toc465665161"/>
      <w:r>
        <w:rPr>
          <w:rFonts w:hint="eastAsia" w:asciiTheme="minorEastAsia" w:hAnsiTheme="minorEastAsia" w:eastAsiaTheme="minorEastAsia"/>
          <w:b/>
          <w:color w:val="auto"/>
          <w:sz w:val="32"/>
          <w:szCs w:val="32"/>
        </w:rPr>
        <w:t>（如果有）</w:t>
      </w:r>
    </w:p>
    <w:p w14:paraId="54F46390">
      <w:pPr>
        <w:widowControl/>
        <w:spacing w:line="360" w:lineRule="auto"/>
        <w:ind w:firstLine="120" w:firstLineChars="50"/>
        <w:jc w:val="left"/>
        <w:rPr>
          <w:rFonts w:cs="宋体" w:asciiTheme="minorEastAsia" w:hAnsiTheme="minorEastAsia" w:eastAsiaTheme="minorEastAsia"/>
          <w:b/>
          <w:color w:val="auto"/>
          <w:sz w:val="24"/>
        </w:rPr>
      </w:pPr>
    </w:p>
    <w:p w14:paraId="7D62BE89">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1D2891FC">
      <w:pPr>
        <w:widowControl/>
        <w:adjustRightInd/>
        <w:jc w:val="center"/>
        <w:rPr>
          <w:rFonts w:cs="仿宋_GB2312" w:asciiTheme="minorEastAsia" w:hAnsiTheme="minorEastAsia" w:eastAsiaTheme="minorEastAsia"/>
          <w:color w:val="auto"/>
          <w:sz w:val="24"/>
        </w:rPr>
      </w:pPr>
    </w:p>
    <w:p w14:paraId="0B5CF4DE">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036959C2">
      <w:pPr>
        <w:pStyle w:val="632"/>
        <w:rPr>
          <w:color w:val="auto"/>
        </w:rPr>
      </w:pPr>
      <w:r>
        <w:rPr>
          <w:rFonts w:hint="eastAsia"/>
          <w:color w:val="auto"/>
        </w:rPr>
        <w:t>附件</w:t>
      </w:r>
      <w:bookmarkEnd w:id="179"/>
    </w:p>
    <w:p w14:paraId="65D1BDEC">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4734A925">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F165B5D">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825BDE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F1A193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3740ECF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6327ADBB">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6CFF92CB">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88470F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CF06F13">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33C1CDF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059E4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1E9D177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3EDFB415">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0AD1638A">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28252E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6B45782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11D761D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6CE8E1F9">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0F9A4F3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73184FCF">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33E8E3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4FE8AF8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225498FB">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23D77E6A">
      <w:pPr>
        <w:spacing w:line="360" w:lineRule="auto"/>
        <w:rPr>
          <w:rFonts w:cs="仿宋_GB2312" w:asciiTheme="minorEastAsia" w:hAnsiTheme="minorEastAsia" w:eastAsiaTheme="minorEastAsia"/>
          <w:color w:val="auto"/>
          <w:sz w:val="24"/>
        </w:rPr>
      </w:pPr>
    </w:p>
    <w:p w14:paraId="0D8DCF9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3789A8A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0CED1694">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4FA79C5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4F89772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1527CC0A">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4902E77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0E17563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22FC85F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42460ECC">
      <w:pPr>
        <w:widowControl/>
        <w:spacing w:line="360" w:lineRule="auto"/>
        <w:ind w:firstLine="600" w:firstLineChars="200"/>
        <w:jc w:val="left"/>
        <w:rPr>
          <w:rFonts w:cs="仿宋_GB2312" w:asciiTheme="minorEastAsia" w:hAnsiTheme="minorEastAsia" w:eastAsiaTheme="minorEastAsia"/>
          <w:color w:val="auto"/>
          <w:sz w:val="30"/>
          <w:szCs w:val="30"/>
        </w:rPr>
      </w:pPr>
    </w:p>
    <w:p w14:paraId="5DA72C33">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4C3353C5">
      <w:pPr>
        <w:spacing w:line="360" w:lineRule="auto"/>
        <w:jc w:val="center"/>
        <w:rPr>
          <w:rFonts w:cs="仿宋_GB2312" w:asciiTheme="minorEastAsia" w:hAnsiTheme="minorEastAsia" w:eastAsiaTheme="minorEastAsia"/>
          <w:b/>
          <w:color w:val="auto"/>
          <w:sz w:val="24"/>
        </w:rPr>
      </w:pPr>
    </w:p>
    <w:p w14:paraId="04BEFB69">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3C8385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7177837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054D06C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D8E9D11">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464EFFDB">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563D44A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52AEEDEF">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2DB6A8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CE9195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C00FC54">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0EA55F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31F5ECF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2CCA8D9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80772F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E08290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9F1FB9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0F6400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1628558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DC2C0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CBBA18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5593117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1FEA912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3A288C2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10B1AA4A">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56523A2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49E50F1A">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796467B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261822F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24D9BBB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789CC598">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7F6D802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7DFD42D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5E80B3B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5945FDD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347D48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01D96A0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4118288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90D2F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0D9EA62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80E345C">
      <w:pPr>
        <w:spacing w:line="360" w:lineRule="auto"/>
        <w:rPr>
          <w:rFonts w:cs="仿宋_GB2312" w:asciiTheme="minorEastAsia" w:hAnsiTheme="minorEastAsia" w:eastAsiaTheme="minorEastAsia"/>
          <w:b/>
          <w:color w:val="auto"/>
          <w:sz w:val="24"/>
        </w:rPr>
      </w:pPr>
    </w:p>
    <w:p w14:paraId="326483E2">
      <w:pPr>
        <w:spacing w:line="360" w:lineRule="auto"/>
        <w:rPr>
          <w:rFonts w:cs="仿宋_GB2312" w:asciiTheme="minorEastAsia" w:hAnsiTheme="minorEastAsia" w:eastAsiaTheme="minorEastAsia"/>
          <w:b/>
          <w:color w:val="auto"/>
          <w:sz w:val="24"/>
        </w:rPr>
      </w:pPr>
    </w:p>
    <w:p w14:paraId="60663CF6">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192CFEAB">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4B594913">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5A8E13D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1DF9CF8A">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487E080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30E64B4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63A0CEDD">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5F9E4A7E">
      <w:pPr>
        <w:rPr>
          <w:rFonts w:cs="仿宋_GB2312" w:asciiTheme="minorEastAsia" w:hAnsiTheme="minorEastAsia" w:eastAsiaTheme="minorEastAsia"/>
          <w:b/>
          <w:color w:val="auto"/>
          <w:sz w:val="24"/>
        </w:rPr>
      </w:pPr>
    </w:p>
    <w:p w14:paraId="68A97B19">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31F4E89C">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C4F9508">
      <w:pPr>
        <w:spacing w:line="360" w:lineRule="auto"/>
        <w:rPr>
          <w:rFonts w:asciiTheme="minorEastAsia" w:hAnsiTheme="minorEastAsia" w:eastAsiaTheme="minorEastAsia"/>
          <w:b/>
          <w:color w:val="auto"/>
          <w:spacing w:val="6"/>
          <w:sz w:val="32"/>
          <w:szCs w:val="32"/>
        </w:rPr>
      </w:pPr>
    </w:p>
    <w:p w14:paraId="0CF5D35C">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08329763">
      <w:pPr>
        <w:spacing w:line="360" w:lineRule="auto"/>
        <w:rPr>
          <w:rFonts w:asciiTheme="minorEastAsia" w:hAnsiTheme="minorEastAsia" w:eastAsiaTheme="minorEastAsia"/>
          <w:b/>
          <w:color w:val="auto"/>
          <w:spacing w:val="6"/>
          <w:sz w:val="30"/>
          <w:szCs w:val="30"/>
        </w:rPr>
      </w:pPr>
    </w:p>
    <w:p w14:paraId="3EC6C42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34816C49">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2C9D693E">
      <w:pPr>
        <w:spacing w:line="360" w:lineRule="auto"/>
        <w:ind w:firstLine="480" w:firstLineChars="200"/>
        <w:rPr>
          <w:rFonts w:cs="仿宋_GB2312" w:asciiTheme="minorEastAsia" w:hAnsiTheme="minorEastAsia" w:eastAsiaTheme="minorEastAsia"/>
          <w:color w:val="auto"/>
          <w:sz w:val="24"/>
        </w:rPr>
      </w:pPr>
    </w:p>
    <w:p w14:paraId="1BE395F1">
      <w:pPr>
        <w:spacing w:line="360" w:lineRule="auto"/>
        <w:ind w:firstLine="480" w:firstLineChars="200"/>
        <w:rPr>
          <w:rFonts w:cs="仿宋_GB2312" w:asciiTheme="minorEastAsia" w:hAnsiTheme="minorEastAsia" w:eastAsiaTheme="minorEastAsia"/>
          <w:color w:val="auto"/>
          <w:sz w:val="24"/>
        </w:rPr>
      </w:pPr>
    </w:p>
    <w:p w14:paraId="7ECC5272">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磋商供应商名称(公章)</w:t>
      </w:r>
      <w:r>
        <w:rPr>
          <w:rFonts w:hint="eastAsia" w:cs="仿宋_GB2312" w:asciiTheme="minorEastAsia" w:hAnsiTheme="minorEastAsia" w:eastAsiaTheme="minorEastAsia"/>
          <w:color w:val="auto"/>
          <w:sz w:val="24"/>
        </w:rPr>
        <w:t>：</w:t>
      </w:r>
    </w:p>
    <w:p w14:paraId="5A182828">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6D2447B9">
      <w:pPr>
        <w:spacing w:line="360" w:lineRule="auto"/>
        <w:ind w:firstLine="480" w:firstLineChars="200"/>
        <w:rPr>
          <w:rFonts w:cs="仿宋_GB2312" w:asciiTheme="minorEastAsia" w:hAnsiTheme="minorEastAsia" w:eastAsiaTheme="minorEastAsia"/>
          <w:color w:val="auto"/>
          <w:sz w:val="24"/>
        </w:rPr>
      </w:pPr>
    </w:p>
    <w:p w14:paraId="2A76818C">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1665BFE3">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7180401C">
      <w:pPr>
        <w:spacing w:line="360" w:lineRule="auto"/>
        <w:jc w:val="left"/>
        <w:rPr>
          <w:rFonts w:cs="仿宋_GB2312" w:asciiTheme="minorEastAsia" w:hAnsiTheme="minorEastAsia" w:eastAsiaTheme="minorEastAsia"/>
          <w:b/>
          <w:color w:val="auto"/>
          <w:sz w:val="24"/>
        </w:rPr>
      </w:pPr>
    </w:p>
    <w:p w14:paraId="618926ED">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9A2AECD">
      <w:pPr>
        <w:autoSpaceDE w:val="0"/>
        <w:autoSpaceDN w:val="0"/>
        <w:jc w:val="center"/>
        <w:rPr>
          <w:rFonts w:asciiTheme="minorEastAsia" w:hAnsiTheme="minorEastAsia" w:eastAsiaTheme="minorEastAsia"/>
          <w:b/>
          <w:bCs/>
          <w:color w:val="auto"/>
          <w:sz w:val="32"/>
          <w:szCs w:val="32"/>
        </w:rPr>
      </w:pPr>
    </w:p>
    <w:p w14:paraId="2A6A0702">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39EDE03C">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1BE8E23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6D201EC6">
      <w:pPr>
        <w:spacing w:line="360" w:lineRule="auto"/>
        <w:ind w:firstLine="494"/>
        <w:rPr>
          <w:rFonts w:cs="宋体" w:asciiTheme="minorEastAsia" w:hAnsiTheme="minorEastAsia" w:eastAsiaTheme="minorEastAsia"/>
          <w:color w:val="auto"/>
          <w:sz w:val="24"/>
        </w:rPr>
      </w:pPr>
    </w:p>
    <w:p w14:paraId="22AB8F86">
      <w:pPr>
        <w:spacing w:line="360" w:lineRule="auto"/>
        <w:ind w:firstLine="494"/>
        <w:rPr>
          <w:rFonts w:cs="宋体" w:asciiTheme="minorEastAsia" w:hAnsiTheme="minorEastAsia" w:eastAsiaTheme="minorEastAsia"/>
          <w:color w:val="auto"/>
          <w:sz w:val="24"/>
        </w:rPr>
      </w:pPr>
    </w:p>
    <w:p w14:paraId="39086991">
      <w:pPr>
        <w:spacing w:line="360" w:lineRule="auto"/>
        <w:ind w:firstLine="494"/>
        <w:rPr>
          <w:rFonts w:cs="宋体" w:asciiTheme="minorEastAsia" w:hAnsiTheme="minorEastAsia" w:eastAsiaTheme="minorEastAsia"/>
          <w:color w:val="auto"/>
          <w:sz w:val="24"/>
        </w:rPr>
      </w:pPr>
    </w:p>
    <w:p w14:paraId="0DC54C58">
      <w:pPr>
        <w:spacing w:line="360" w:lineRule="auto"/>
        <w:ind w:firstLine="494"/>
        <w:rPr>
          <w:rFonts w:cs="宋体" w:asciiTheme="minorEastAsia" w:hAnsiTheme="minorEastAsia" w:eastAsiaTheme="minorEastAsia"/>
          <w:color w:val="auto"/>
          <w:sz w:val="24"/>
        </w:rPr>
      </w:pPr>
    </w:p>
    <w:p w14:paraId="1A81CF06">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684549A3">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242F1B4C">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76B6B19F">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IlZrXENAgAAJAQAAA4AAAAAAAAA&#10;AQAgAAAAJwEAAGRycy9lMm9Eb2MueG1sUEsFBgAAAAAGAAYAWQEAAKY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mMR6bYAAAACgEAAA8AAAAAAAAAAQAgAAAA&#10;IgAAAGRycy9kb3ducmV2LnhtbFBLAQIUABQAAAAIAIdO4kBQPzB1CwIAACIEAAAOAAAAAAAAAAEA&#10;IAAAACcBAABkcnMvZTJvRG9jLnhtbFBLBQYAAAAABgAGAFkBAACk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409E634E">
      <w:pPr>
        <w:widowControl/>
        <w:spacing w:line="360" w:lineRule="auto"/>
        <w:ind w:firstLine="480" w:firstLineChars="200"/>
        <w:jc w:val="left"/>
        <w:rPr>
          <w:rFonts w:cs="宋体" w:asciiTheme="minorEastAsia" w:hAnsiTheme="minorEastAsia" w:eastAsiaTheme="minorEastAsia"/>
          <w:color w:val="auto"/>
          <w:kern w:val="0"/>
          <w:sz w:val="24"/>
        </w:rPr>
      </w:pPr>
    </w:p>
    <w:p w14:paraId="510F6385">
      <w:pPr>
        <w:snapToGrid w:val="0"/>
        <w:spacing w:line="360" w:lineRule="auto"/>
        <w:jc w:val="center"/>
        <w:rPr>
          <w:rFonts w:cs="仿宋_GB2312" w:asciiTheme="minorEastAsia" w:hAnsiTheme="minorEastAsia" w:eastAsiaTheme="minorEastAsia"/>
          <w:b/>
          <w:color w:val="auto"/>
          <w:sz w:val="24"/>
        </w:rPr>
      </w:pPr>
    </w:p>
    <w:p w14:paraId="4DDEB334">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A5701C4">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6C0321E4">
      <w:pPr>
        <w:spacing w:line="360" w:lineRule="auto"/>
        <w:jc w:val="center"/>
        <w:rPr>
          <w:rFonts w:cs="宋体" w:asciiTheme="minorEastAsia" w:hAnsiTheme="minorEastAsia" w:eastAsiaTheme="minorEastAsia"/>
          <w:b/>
          <w:color w:val="auto"/>
          <w:sz w:val="32"/>
          <w:szCs w:val="32"/>
        </w:rPr>
      </w:pPr>
    </w:p>
    <w:p w14:paraId="7E04F20C">
      <w:pPr>
        <w:adjustRightInd/>
        <w:spacing w:line="360" w:lineRule="auto"/>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278E7BF9">
      <w:pPr>
        <w:spacing w:line="360" w:lineRule="auto"/>
        <w:jc w:val="center"/>
        <w:rPr>
          <w:rFonts w:cs="宋体" w:asciiTheme="minorEastAsia" w:hAnsiTheme="minorEastAsia" w:eastAsiaTheme="minorEastAsia"/>
          <w:b/>
          <w:color w:val="auto"/>
          <w:sz w:val="32"/>
          <w:szCs w:val="32"/>
        </w:rPr>
      </w:pPr>
    </w:p>
    <w:p w14:paraId="15819002">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1F873FE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4CA58130">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1DF778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0E7C3FA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23004D81">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67F2C5AB">
      <w:pPr>
        <w:spacing w:line="360" w:lineRule="auto"/>
        <w:ind w:right="1760"/>
        <w:jc w:val="right"/>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磋商供应商名称(公章)</w:t>
      </w:r>
      <w:r>
        <w:rPr>
          <w:rFonts w:hint="eastAsia" w:cs="宋体" w:asciiTheme="minorEastAsia" w:hAnsiTheme="minorEastAsia" w:eastAsiaTheme="minorEastAsia"/>
          <w:color w:val="auto"/>
          <w:sz w:val="24"/>
        </w:rPr>
        <w:t>：</w:t>
      </w:r>
    </w:p>
    <w:p w14:paraId="337237B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164D0062">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14:paraId="5E3662D0">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F5974B9">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ADA08D0">
      <w:pPr>
        <w:spacing w:line="360" w:lineRule="auto"/>
        <w:rPr>
          <w:rFonts w:cs="仿宋_GB2312" w:asciiTheme="minorEastAsia" w:hAnsiTheme="minorEastAsia" w:eastAsiaTheme="minorEastAsia"/>
          <w:b/>
          <w:color w:val="auto"/>
          <w:sz w:val="24"/>
        </w:rPr>
      </w:pPr>
    </w:p>
    <w:p w14:paraId="0CED0AD5">
      <w:pPr>
        <w:spacing w:line="360" w:lineRule="auto"/>
        <w:ind w:firstLine="482" w:firstLineChars="200"/>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hakuyoxingshu7000"/>
    <w:panose1 w:val="00000000000000000000"/>
    <w:charset w:val="00"/>
    <w:family w:val="moder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hakuyoxingshu7000"/>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altName w:val="Meiryo UI"/>
    <w:panose1 w:val="020B0609070205080204"/>
    <w:charset w:val="80"/>
    <w:family w:val="moder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 w:name="MS Mincho">
    <w:altName w:val="Meiryo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2426">
    <w:pPr>
      <w:spacing w:line="169" w:lineRule="auto"/>
      <w:ind w:left="4990"/>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7F178">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4D7F178">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6CE9D">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BC2F">
    <w:pPr>
      <w:pStyle w:val="2"/>
      <w:framePr w:wrap="around" w:vAnchor="text" w:hAnchor="margin" w:xAlign="right" w:y="1"/>
      <w:rPr>
        <w:rStyle w:val="65"/>
      </w:rPr>
    </w:pPr>
    <w:r>
      <w:fldChar w:fldCharType="begin"/>
    </w:r>
    <w:r>
      <w:rPr>
        <w:rStyle w:val="65"/>
      </w:rPr>
      <w:instrText xml:space="preserve">PAGE  </w:instrText>
    </w:r>
    <w:r>
      <w:fldChar w:fldCharType="separate"/>
    </w:r>
    <w:r>
      <w:fldChar w:fldCharType="end"/>
    </w:r>
  </w:p>
  <w:p w14:paraId="4D879A0A">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FADEE">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B871B">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A90E">
    <w:pPr>
      <w:pStyle w:val="2"/>
      <w:framePr w:wrap="around" w:vAnchor="text" w:hAnchor="margin" w:xAlign="right" w:y="1"/>
      <w:rPr>
        <w:rStyle w:val="65"/>
      </w:rPr>
    </w:pPr>
    <w:r>
      <w:fldChar w:fldCharType="begin"/>
    </w:r>
    <w:r>
      <w:rPr>
        <w:rStyle w:val="65"/>
      </w:rPr>
      <w:instrText xml:space="preserve">PAGE  </w:instrText>
    </w:r>
    <w:r>
      <w:fldChar w:fldCharType="separate"/>
    </w:r>
    <w:r>
      <w:fldChar w:fldCharType="end"/>
    </w:r>
  </w:p>
  <w:p w14:paraId="3E8BC68B">
    <w:pPr>
      <w:pStyle w:val="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D5E0">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bookmarkStart w:id="180" w:name="_Toc91899912"/>
    <w:bookmarkStart w:id="181" w:name="_Toc36110187"/>
    <w:bookmarkStart w:id="182" w:name="_Toc131845147"/>
    <w:bookmarkStart w:id="183" w:name="_Toc164085800"/>
    <w:r>
      <w:rPr>
        <w:rFonts w:hint="eastAsia" w:ascii="仿宋_GB2312" w:eastAsia="仿宋_GB2312"/>
        <w:kern w:val="0"/>
        <w:sz w:val="21"/>
        <w:szCs w:val="21"/>
      </w:rPr>
      <w:t xml:space="preserve"> 页</w:t>
    </w:r>
    <w:bookmarkEnd w:id="180"/>
    <w:bookmarkEnd w:id="181"/>
    <w:bookmarkEnd w:id="182"/>
    <w:bookmarkEnd w:id="18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49F9">
    <w:pPr>
      <w:pStyle w:val="57"/>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45569F91">
                <w:r>
                  <w:t>ImpTraceLabel=PD94bWwgdmVyc2lvbj0nMS4wJyBlbmNvZGluZz0nVVRGLTgnPz48dHJhY2U+PGNvbnRlbnQ+PC9jb250ZW50PjxhY2NvdW50PjRrejl5aWljY2ZkcHdsZG5uYmF6ZzQ8L2FjY291bnQ+PG1hY2hpbmVDb2RlPks1MTE3NUowMTU0MzYKPC9tYWNoaW5lQ29kZT48dGltZT4yMDI0LTExLTIxIDE3OjUyOjM0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6277">
    <w:pPr>
      <w:pStyle w:val="39"/>
      <w:jc w:val="right"/>
      <w:rPr>
        <w:rFonts w:eastAsia="仿宋_GB2312"/>
        <w:sz w:val="21"/>
        <w:szCs w:val="21"/>
      </w:rPr>
    </w:pPr>
    <w:r>
      <w:rPr>
        <w:rFonts w:hint="eastAsia" w:eastAsia="仿宋_GB2312"/>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CD8D8">
    <w:pPr>
      <w:pStyle w:val="39"/>
      <w:jc w:val="right"/>
      <w:rPr>
        <w:rFonts w:eastAsia="仿宋_GB2312"/>
        <w:sz w:val="21"/>
        <w:szCs w:val="21"/>
      </w:rPr>
    </w:pPr>
    <w:r>
      <w:rPr>
        <w:rFonts w:hint="eastAsia" w:eastAsia="仿宋_GB2312"/>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1C8D">
    <w:pPr>
      <w:pStyle w:val="39"/>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5">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wMWM5Y2U2ODFlMjY2MTYyOTg1NjVlYmU0N2I0NTkifQ=="/>
  </w:docVars>
  <w:rsids>
    <w:rsidRoot w:val="00000000"/>
    <w:rsid w:val="051A0D14"/>
    <w:rsid w:val="09086EB9"/>
    <w:rsid w:val="0AF3003D"/>
    <w:rsid w:val="0B677C14"/>
    <w:rsid w:val="0BD776CE"/>
    <w:rsid w:val="0D8A4D4F"/>
    <w:rsid w:val="119C142F"/>
    <w:rsid w:val="1A3F07DA"/>
    <w:rsid w:val="1C8E0A21"/>
    <w:rsid w:val="225E064D"/>
    <w:rsid w:val="24B14D99"/>
    <w:rsid w:val="25800BFD"/>
    <w:rsid w:val="27130CEF"/>
    <w:rsid w:val="279D25D9"/>
    <w:rsid w:val="28521F5B"/>
    <w:rsid w:val="2D865769"/>
    <w:rsid w:val="2EB43217"/>
    <w:rsid w:val="2F2C3C0B"/>
    <w:rsid w:val="369B5C22"/>
    <w:rsid w:val="39737207"/>
    <w:rsid w:val="3A6F065B"/>
    <w:rsid w:val="3DF21910"/>
    <w:rsid w:val="3E377C66"/>
    <w:rsid w:val="3F1E2BD3"/>
    <w:rsid w:val="43C13B2B"/>
    <w:rsid w:val="45444CD8"/>
    <w:rsid w:val="4820387C"/>
    <w:rsid w:val="48A779B6"/>
    <w:rsid w:val="50BD1A1D"/>
    <w:rsid w:val="53553043"/>
    <w:rsid w:val="54705828"/>
    <w:rsid w:val="567444BE"/>
    <w:rsid w:val="5A1D3E5E"/>
    <w:rsid w:val="618D7DFF"/>
    <w:rsid w:val="6CF97770"/>
    <w:rsid w:val="70FF7F27"/>
    <w:rsid w:val="71FC26DA"/>
    <w:rsid w:val="738D5656"/>
    <w:rsid w:val="755521A4"/>
    <w:rsid w:val="79BA3067"/>
    <w:rsid w:val="7DD142F7"/>
    <w:rsid w:val="7F0A132A"/>
    <w:rsid w:val="F9B9E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semiHidden/>
    <w:unhideWhenUsed/>
    <w:qFormat/>
    <w:uiPriority w:val="99"/>
    <w:pPr>
      <w:ind w:left="1400" w:leftChars="140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next w:val="1"/>
    <w:link w:val="511"/>
    <w:qFormat/>
    <w:uiPriority w:val="0"/>
    <w:pPr>
      <w:autoSpaceDE w:val="0"/>
      <w:autoSpaceDN w:val="0"/>
      <w:spacing w:line="360" w:lineRule="auto"/>
    </w:pPr>
    <w:rPr>
      <w:rFonts w:ascii="宋体"/>
      <w:sz w:val="24"/>
      <w:szCs w:val="21"/>
      <w:lang w:val="zh-CN"/>
    </w:r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w:basedOn w:val="24"/>
    <w:link w:val="544"/>
    <w:qFormat/>
    <w:uiPriority w:val="0"/>
    <w:pPr>
      <w:ind w:firstLine="420"/>
    </w:pPr>
    <w:rPr>
      <w:szCs w:val="20"/>
    </w:rPr>
  </w:style>
  <w:style w:type="paragraph" w:styleId="60">
    <w:name w:val="Body Text First Indent 2"/>
    <w:basedOn w:val="25"/>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7"/>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6">
    <w:name w:val="_Style 6"/>
    <w:basedOn w:val="1"/>
    <w:qFormat/>
    <w:uiPriority w:val="34"/>
    <w:pPr>
      <w:adjustRightInd/>
      <w:ind w:firstLine="420" w:firstLineChars="200"/>
    </w:pPr>
    <w:rPr>
      <w:rFonts w:eastAsia="仿宋_GB2312"/>
      <w:sz w:val="28"/>
    </w:rPr>
  </w:style>
  <w:style w:type="table" w:customStyle="1" w:styleId="63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42867</Words>
  <Characters>45463</Characters>
  <Lines>380</Lines>
  <Paragraphs>107</Paragraphs>
  <TotalTime>41</TotalTime>
  <ScaleCrop>false</ScaleCrop>
  <LinksUpToDate>false</LinksUpToDate>
  <CharactersWithSpaces>50211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北海市政府采购中心</dc:creator>
  <cp:lastModifiedBy>夏天</cp:lastModifiedBy>
  <cp:lastPrinted>2021-10-23T02:37:00Z</cp:lastPrinted>
  <dcterms:modified xsi:type="dcterms:W3CDTF">2025-04-24T09:05:49Z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D1AD6BE9DD8C4E74B1422D179BEB696F</vt:lpwstr>
  </property>
  <property fmtid="{D5CDD505-2E9C-101B-9397-08002B2CF9AE}" pid="3" name="KSOProductBuildVer">
    <vt:lpwstr>2052-12.1.0.20784</vt:lpwstr>
  </property>
  <property fmtid="{D5CDD505-2E9C-101B-9397-08002B2CF9AE}" pid="4" name="KSOTemplateDocerSaveRecord">
    <vt:lpwstr>eyJoZGlkIjoiMzM0MjNmYWQ0ZmE1OTJlYTBlYTJhNmY4YWY2NDZkOTIiLCJ1c2VySWQiOiI1NzU3NDg0MzcifQ==</vt:lpwstr>
  </property>
</Properties>
</file>