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6AFB0">
      <w:pPr>
        <w:spacing w:line="360" w:lineRule="auto"/>
        <w:jc w:val="center"/>
        <w:rPr>
          <w:rFonts w:hint="eastAsia" w:ascii="宋体" w:hAnsi="宋体" w:cs="宋体"/>
          <w:b/>
          <w:color w:val="auto"/>
          <w:sz w:val="24"/>
          <w:highlight w:val="none"/>
        </w:rPr>
      </w:pPr>
    </w:p>
    <w:p w14:paraId="7D3791F3">
      <w:pPr>
        <w:adjustRightInd/>
        <w:spacing w:line="360" w:lineRule="auto"/>
        <w:jc w:val="both"/>
        <w:rPr>
          <w:rFonts w:ascii="宋体" w:hAnsi="宋体" w:cs="宋体"/>
          <w:b/>
          <w:color w:val="auto"/>
          <w:sz w:val="48"/>
          <w:szCs w:val="48"/>
          <w:highlight w:val="none"/>
        </w:rPr>
      </w:pPr>
    </w:p>
    <w:p w14:paraId="0154307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北海市第三人民医院医养结合业务综合楼项目生活配套（窗帘）</w:t>
      </w:r>
    </w:p>
    <w:p w14:paraId="6FE68EA4">
      <w:pPr>
        <w:adjustRightInd/>
        <w:spacing w:line="360" w:lineRule="auto"/>
        <w:jc w:val="center"/>
        <w:rPr>
          <w:rFonts w:hint="eastAsia" w:ascii="宋体" w:hAnsi="宋体" w:cs="宋体"/>
          <w:color w:val="auto"/>
          <w:sz w:val="48"/>
          <w:szCs w:val="48"/>
          <w:highlight w:val="none"/>
        </w:rPr>
      </w:pPr>
    </w:p>
    <w:p w14:paraId="26CF5A0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2E37507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966CC28">
      <w:pPr>
        <w:snapToGrid w:val="0"/>
        <w:spacing w:line="360" w:lineRule="auto"/>
        <w:jc w:val="center"/>
        <w:rPr>
          <w:rFonts w:hint="eastAsia" w:ascii="宋体" w:hAnsi="宋体" w:cs="宋体"/>
          <w:color w:val="auto"/>
          <w:sz w:val="30"/>
          <w:szCs w:val="30"/>
          <w:highlight w:val="none"/>
          <w:lang w:eastAsia="zh-CN"/>
        </w:rPr>
      </w:pPr>
    </w:p>
    <w:p w14:paraId="0065C47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eastAsia="zh-CN"/>
        </w:rPr>
        <w:t>项目</w:t>
      </w:r>
      <w:r>
        <w:rPr>
          <w:rFonts w:hint="eastAsia" w:ascii="宋体" w:hAnsi="宋体" w:cs="宋体"/>
          <w:color w:val="auto"/>
          <w:sz w:val="30"/>
          <w:szCs w:val="30"/>
          <w:highlight w:val="none"/>
        </w:rPr>
        <w:t>编号:BHZC2025-G1-990046-JHGC</w:t>
      </w:r>
    </w:p>
    <w:p w14:paraId="222E573D">
      <w:pPr>
        <w:adjustRightInd/>
        <w:spacing w:line="360" w:lineRule="auto"/>
        <w:rPr>
          <w:rFonts w:ascii="宋体" w:hAnsi="宋体" w:cs="宋体"/>
          <w:color w:val="auto"/>
          <w:sz w:val="28"/>
          <w:szCs w:val="20"/>
          <w:highlight w:val="none"/>
        </w:rPr>
      </w:pPr>
    </w:p>
    <w:p w14:paraId="4FE430B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77C158">
      <w:pPr>
        <w:spacing w:line="360" w:lineRule="auto"/>
        <w:jc w:val="center"/>
        <w:rPr>
          <w:rFonts w:ascii="宋体" w:hAnsi="宋体" w:cs="宋体"/>
          <w:b/>
          <w:color w:val="auto"/>
          <w:sz w:val="44"/>
          <w:szCs w:val="44"/>
          <w:highlight w:val="none"/>
        </w:rPr>
      </w:pPr>
    </w:p>
    <w:p w14:paraId="3FDA9026">
      <w:pPr>
        <w:spacing w:line="360" w:lineRule="auto"/>
        <w:jc w:val="center"/>
        <w:rPr>
          <w:rFonts w:ascii="宋体" w:hAnsi="宋体" w:cs="宋体"/>
          <w:color w:val="auto"/>
          <w:sz w:val="24"/>
          <w:highlight w:val="none"/>
        </w:rPr>
      </w:pPr>
    </w:p>
    <w:p w14:paraId="4A814DBB">
      <w:pPr>
        <w:spacing w:line="360" w:lineRule="auto"/>
        <w:jc w:val="center"/>
        <w:rPr>
          <w:rFonts w:ascii="宋体" w:hAnsi="宋体" w:cs="宋体"/>
          <w:color w:val="auto"/>
          <w:sz w:val="24"/>
          <w:highlight w:val="none"/>
        </w:rPr>
      </w:pPr>
    </w:p>
    <w:p w14:paraId="7AF87D41">
      <w:pPr>
        <w:pStyle w:val="79"/>
      </w:pPr>
    </w:p>
    <w:p w14:paraId="22E6D5D6">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北海市皮肤病防治院</w:t>
      </w:r>
    </w:p>
    <w:p w14:paraId="3AC72BDB">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广西璟华工程管理有限公司</w:t>
      </w:r>
    </w:p>
    <w:p w14:paraId="02A802E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p>
    <w:p w14:paraId="170159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93C452B">
      <w:pPr>
        <w:spacing w:line="360" w:lineRule="auto"/>
        <w:jc w:val="center"/>
        <w:rPr>
          <w:rFonts w:ascii="宋体" w:hAnsi="宋体" w:cs="宋体"/>
          <w:color w:val="auto"/>
          <w:sz w:val="24"/>
          <w:highlight w:val="none"/>
        </w:rPr>
      </w:pPr>
    </w:p>
    <w:p w14:paraId="23A0FB9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1EFDB56">
      <w:pPr>
        <w:spacing w:line="360" w:lineRule="auto"/>
        <w:rPr>
          <w:rFonts w:ascii="宋体" w:hAnsi="宋体" w:cs="宋体"/>
          <w:color w:val="auto"/>
          <w:sz w:val="32"/>
          <w:szCs w:val="32"/>
          <w:highlight w:val="none"/>
        </w:rPr>
      </w:pPr>
    </w:p>
    <w:p w14:paraId="4BFB880B">
      <w:pPr>
        <w:spacing w:line="360" w:lineRule="auto"/>
        <w:rPr>
          <w:rFonts w:ascii="宋体" w:hAnsi="宋体" w:cs="宋体"/>
          <w:color w:val="auto"/>
          <w:sz w:val="32"/>
          <w:szCs w:val="32"/>
          <w:highlight w:val="none"/>
        </w:rPr>
      </w:pPr>
    </w:p>
    <w:p w14:paraId="578428B0">
      <w:pPr>
        <w:pStyle w:val="42"/>
        <w:tabs>
          <w:tab w:val="right" w:leader="dot" w:pos="9060"/>
        </w:tabs>
        <w:spacing w:line="360" w:lineRule="auto"/>
        <w:rPr>
          <w:rFonts w:ascii="宋体" w:hAnsi="宋体" w:cstheme="minorBidi"/>
          <w:color w:val="auto"/>
          <w:sz w:val="32"/>
          <w:szCs w:val="32"/>
          <w:highlight w:val="none"/>
        </w:rPr>
      </w:pPr>
      <w:bookmarkStart w:id="1" w:name="_Hlt91233176"/>
      <w:bookmarkEnd w:id="1"/>
      <w:bookmarkStart w:id="2"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6"/>
          <w:rFonts w:hint="eastAsia" w:ascii="宋体" w:hAnsi="宋体" w:eastAsia="宋体" w:cs="宋体"/>
          <w:color w:val="auto"/>
          <w:sz w:val="32"/>
          <w:szCs w:val="32"/>
          <w:highlight w:val="none"/>
        </w:rPr>
        <w:t>第一部分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EBC7559">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6"/>
          <w:rFonts w:hint="eastAsia" w:ascii="宋体" w:hAnsi="宋体" w:eastAsia="宋体" w:cs="宋体"/>
          <w:color w:val="auto"/>
          <w:sz w:val="32"/>
          <w:szCs w:val="32"/>
          <w:highlight w:val="none"/>
        </w:rPr>
        <w:t>第二部分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B49B4F9">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6"/>
          <w:rFonts w:hint="eastAsia" w:ascii="宋体" w:hAnsi="宋体" w:eastAsia="宋体" w:cs="宋体"/>
          <w:color w:val="auto"/>
          <w:sz w:val="32"/>
          <w:szCs w:val="32"/>
          <w:highlight w:val="none"/>
        </w:rPr>
        <w:t>第三部分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30</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34FA7EAA">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6"/>
          <w:rFonts w:hint="eastAsia" w:ascii="宋体" w:hAnsi="宋体" w:eastAsia="宋体" w:cs="宋体"/>
          <w:color w:val="auto"/>
          <w:sz w:val="32"/>
          <w:szCs w:val="32"/>
          <w:highlight w:val="none"/>
        </w:rPr>
        <w:t>第四部分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40</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0E0B38D8">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6"/>
          <w:rFonts w:hint="eastAsia" w:ascii="宋体" w:hAnsi="宋体" w:eastAsia="宋体" w:cs="宋体"/>
          <w:color w:val="auto"/>
          <w:sz w:val="32"/>
          <w:szCs w:val="32"/>
          <w:highlight w:val="none"/>
        </w:rPr>
        <w:t>第五部分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48</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202030CD">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6"/>
          <w:rFonts w:hint="eastAsia" w:ascii="宋体" w:hAnsi="宋体" w:eastAsia="宋体" w:cs="宋体"/>
          <w:color w:val="auto"/>
          <w:sz w:val="32"/>
          <w:szCs w:val="32"/>
          <w:highlight w:val="none"/>
        </w:rPr>
        <w:t>第六部分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66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6DC582EB">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14:paraId="6812AC39">
      <w:pPr>
        <w:spacing w:line="360" w:lineRule="auto"/>
        <w:ind w:firstLine="549" w:firstLineChars="229"/>
        <w:rPr>
          <w:rFonts w:ascii="宋体" w:hAnsi="宋体" w:cs="宋体"/>
          <w:color w:val="auto"/>
          <w:sz w:val="24"/>
          <w:highlight w:val="none"/>
        </w:rPr>
      </w:pPr>
    </w:p>
    <w:p w14:paraId="109D6925">
      <w:pPr>
        <w:spacing w:line="360" w:lineRule="auto"/>
        <w:ind w:firstLine="549" w:firstLineChars="229"/>
        <w:rPr>
          <w:rFonts w:ascii="宋体" w:hAnsi="宋体" w:cs="宋体"/>
          <w:color w:val="auto"/>
          <w:sz w:val="24"/>
          <w:highlight w:val="none"/>
        </w:rPr>
      </w:pPr>
    </w:p>
    <w:p w14:paraId="69938E0E">
      <w:pPr>
        <w:spacing w:line="360" w:lineRule="auto"/>
        <w:ind w:firstLine="549" w:firstLineChars="229"/>
        <w:rPr>
          <w:rFonts w:ascii="宋体" w:hAnsi="宋体" w:cs="宋体"/>
          <w:color w:val="auto"/>
          <w:sz w:val="24"/>
          <w:highlight w:val="none"/>
        </w:rPr>
      </w:pPr>
    </w:p>
    <w:p w14:paraId="52C231FE">
      <w:pPr>
        <w:spacing w:line="360" w:lineRule="auto"/>
        <w:ind w:firstLine="549" w:firstLineChars="229"/>
        <w:rPr>
          <w:rFonts w:ascii="宋体" w:hAnsi="宋体" w:cs="宋体"/>
          <w:color w:val="auto"/>
          <w:sz w:val="24"/>
          <w:highlight w:val="none"/>
        </w:rPr>
      </w:pPr>
    </w:p>
    <w:p w14:paraId="071D780A">
      <w:pPr>
        <w:spacing w:line="360" w:lineRule="auto"/>
        <w:ind w:firstLine="549" w:firstLineChars="229"/>
        <w:rPr>
          <w:rFonts w:ascii="宋体" w:hAnsi="宋体" w:cs="宋体"/>
          <w:color w:val="auto"/>
          <w:sz w:val="24"/>
          <w:highlight w:val="none"/>
        </w:rPr>
      </w:pPr>
    </w:p>
    <w:p w14:paraId="604AF9DF">
      <w:pPr>
        <w:spacing w:line="360" w:lineRule="auto"/>
        <w:ind w:firstLine="549" w:firstLineChars="229"/>
        <w:rPr>
          <w:rFonts w:ascii="宋体" w:hAnsi="宋体" w:cs="宋体"/>
          <w:color w:val="auto"/>
          <w:sz w:val="24"/>
          <w:highlight w:val="none"/>
        </w:rPr>
      </w:pPr>
    </w:p>
    <w:p w14:paraId="2B9A71A8">
      <w:pPr>
        <w:spacing w:line="360" w:lineRule="auto"/>
        <w:ind w:firstLine="549" w:firstLineChars="229"/>
        <w:rPr>
          <w:rFonts w:ascii="宋体" w:hAnsi="宋体" w:cs="宋体"/>
          <w:color w:val="auto"/>
          <w:sz w:val="24"/>
          <w:highlight w:val="none"/>
        </w:rPr>
      </w:pPr>
    </w:p>
    <w:p w14:paraId="43F676A1">
      <w:pPr>
        <w:spacing w:line="360" w:lineRule="auto"/>
        <w:ind w:firstLine="549" w:firstLineChars="229"/>
        <w:rPr>
          <w:rFonts w:ascii="宋体" w:hAnsi="宋体" w:cs="宋体"/>
          <w:color w:val="auto"/>
          <w:sz w:val="24"/>
          <w:highlight w:val="none"/>
        </w:rPr>
      </w:pPr>
    </w:p>
    <w:p w14:paraId="510AF1CD">
      <w:pPr>
        <w:spacing w:line="360" w:lineRule="auto"/>
        <w:ind w:firstLine="549" w:firstLineChars="229"/>
        <w:rPr>
          <w:rFonts w:ascii="宋体" w:hAnsi="宋体" w:cs="宋体"/>
          <w:color w:val="auto"/>
          <w:sz w:val="24"/>
          <w:highlight w:val="none"/>
        </w:rPr>
      </w:pPr>
    </w:p>
    <w:p w14:paraId="71638927">
      <w:pPr>
        <w:spacing w:line="360" w:lineRule="auto"/>
        <w:ind w:firstLine="549" w:firstLineChars="229"/>
        <w:rPr>
          <w:rFonts w:ascii="宋体" w:hAnsi="宋体" w:cs="宋体"/>
          <w:color w:val="auto"/>
          <w:sz w:val="24"/>
          <w:highlight w:val="none"/>
        </w:rPr>
      </w:pPr>
    </w:p>
    <w:p w14:paraId="4E4F1E86">
      <w:pPr>
        <w:spacing w:line="360" w:lineRule="auto"/>
        <w:ind w:firstLine="549" w:firstLineChars="229"/>
        <w:rPr>
          <w:rFonts w:ascii="宋体" w:hAnsi="宋体" w:cs="宋体"/>
          <w:color w:val="auto"/>
          <w:sz w:val="24"/>
          <w:highlight w:val="none"/>
        </w:rPr>
      </w:pPr>
    </w:p>
    <w:p w14:paraId="24B50D85">
      <w:pPr>
        <w:spacing w:line="360" w:lineRule="auto"/>
        <w:rPr>
          <w:rFonts w:ascii="宋体" w:hAnsi="宋体" w:cs="宋体"/>
          <w:color w:val="auto"/>
          <w:sz w:val="24"/>
          <w:highlight w:val="none"/>
        </w:rPr>
      </w:pPr>
    </w:p>
    <w:p w14:paraId="1745A730">
      <w:pPr>
        <w:numPr>
          <w:ilvl w:val="0"/>
          <w:numId w:val="1"/>
        </w:num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176185119"/>
      <w:bookmarkStart w:id="9" w:name="_Toc176343848"/>
      <w:bookmarkStart w:id="10" w:name="第二部分"/>
      <w:bookmarkStart w:id="11" w:name="_Toc91899870"/>
      <w:bookmarkStart w:id="12" w:name="_Toc91899871"/>
      <w:r>
        <w:rPr>
          <w:rFonts w:hint="eastAsia" w:ascii="宋体" w:hAnsi="宋体" w:cs="宋体"/>
          <w:b/>
          <w:color w:val="auto"/>
          <w:sz w:val="36"/>
          <w:szCs w:val="20"/>
          <w:highlight w:val="none"/>
        </w:rPr>
        <w:t xml:space="preserve"> 招标公告</w:t>
      </w:r>
      <w:bookmarkEnd w:id="8"/>
      <w:bookmarkEnd w:id="9"/>
    </w:p>
    <w:p w14:paraId="2879D654">
      <w:pPr>
        <w:pStyle w:val="79"/>
        <w:numPr>
          <w:ilvl w:val="0"/>
          <w:numId w:val="0"/>
        </w:numPr>
        <w:spacing w:line="240" w:lineRule="auto"/>
        <w:jc w:val="center"/>
        <w:rPr>
          <w:rFonts w:hint="eastAsia" w:eastAsia="宋体"/>
          <w:sz w:val="32"/>
          <w:szCs w:val="32"/>
          <w:lang w:eastAsia="zh-CN"/>
        </w:rPr>
      </w:pPr>
      <w:r>
        <w:rPr>
          <w:rFonts w:hint="eastAsia" w:ascii="宋体" w:hAnsi="宋体" w:cs="宋体"/>
          <w:color w:val="auto"/>
          <w:sz w:val="32"/>
          <w:szCs w:val="32"/>
          <w:highlight w:val="none"/>
        </w:rPr>
        <w:t>北海市第三人民医院医养结合业务综合楼项目生活配套（窗帘）</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招标公告（远程异地评标项目）</w:t>
      </w:r>
    </w:p>
    <w:p w14:paraId="16FFA2B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32429A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北海市第三人民医院医养结合业务综合楼项目生活配套（窗帘）</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09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4CC2E5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07C03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项目编号：BHZC2025-G1-990046-JHGC</w:t>
      </w:r>
    </w:p>
    <w:p w14:paraId="7AB8D3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项目名称：北海市第三人民医院医养结合业务综合楼项目生活配套（窗帘）</w:t>
      </w:r>
    </w:p>
    <w:p w14:paraId="70B97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预算金额（元）：700080.00</w:t>
      </w:r>
    </w:p>
    <w:p w14:paraId="7F6396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最高限价（元）：700080.00 </w:t>
      </w:r>
    </w:p>
    <w:p w14:paraId="76B5E192">
      <w:pPr>
        <w:pStyle w:val="5"/>
        <w:spacing w:line="360" w:lineRule="auto"/>
        <w:ind w:firstLine="480"/>
        <w:rPr>
          <w:rFonts w:hAnsi="宋体" w:cs="宋体"/>
          <w:bCs/>
          <w:color w:val="auto"/>
          <w:kern w:val="2"/>
          <w:sz w:val="24"/>
          <w:szCs w:val="24"/>
          <w:highlight w:val="none"/>
        </w:rPr>
      </w:pPr>
      <w:r>
        <w:rPr>
          <w:rFonts w:hint="eastAsia" w:hAnsi="宋体" w:cs="宋体"/>
          <w:color w:val="auto"/>
          <w:sz w:val="24"/>
          <w:highlight w:val="none"/>
        </w:rPr>
        <w:t>简要规格描述或项目基本概况介绍、用途：北海市第三人民医院医养结合业务综合楼项目生活配套（窗帘）</w:t>
      </w:r>
      <w:r>
        <w:rPr>
          <w:rFonts w:hint="eastAsia" w:hAnsi="宋体" w:cs="宋体"/>
          <w:bCs/>
          <w:color w:val="auto"/>
          <w:kern w:val="2"/>
          <w:sz w:val="24"/>
          <w:szCs w:val="24"/>
          <w:highlight w:val="none"/>
        </w:rPr>
        <w:t>主要内容：采购北海市第三人民医院医养结合业务综合楼项目生活配套（窗帘）一批。</w:t>
      </w:r>
      <w:r>
        <w:rPr>
          <w:rFonts w:hint="eastAsia" w:asciiTheme="minorEastAsia" w:hAnsiTheme="minorEastAsia" w:eastAsiaTheme="minorEastAsia"/>
          <w:color w:val="auto"/>
          <w:kern w:val="2"/>
          <w:sz w:val="24"/>
          <w:szCs w:val="24"/>
          <w:highlight w:val="none"/>
        </w:rPr>
        <w:t>具体以招标文件第三部分采购需求为准。</w:t>
      </w:r>
    </w:p>
    <w:p w14:paraId="11266991">
      <w:pPr>
        <w:pStyle w:val="129"/>
        <w:spacing w:before="0"/>
        <w:ind w:firstLine="480"/>
        <w:rPr>
          <w:rFonts w:ascii="宋体" w:hAnsi="宋体" w:cs="宋体"/>
          <w:color w:val="auto"/>
          <w:highlight w:val="none"/>
        </w:rPr>
      </w:pPr>
      <w:r>
        <w:rPr>
          <w:rFonts w:hint="eastAsia" w:ascii="宋体" w:hAnsi="宋体" w:cs="宋体"/>
          <w:color w:val="auto"/>
          <w:highlight w:val="none"/>
        </w:rPr>
        <w:t>合同履约期限：待收到采购人通知后，于45天内按采购人指定地点供货</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40B51ED3">
      <w:pPr>
        <w:pStyle w:val="5"/>
        <w:spacing w:line="360" w:lineRule="auto"/>
        <w:ind w:firstLine="480"/>
        <w:rPr>
          <w:rFonts w:hAnsi="宋体" w:cs="宋体"/>
          <w:color w:val="auto"/>
          <w:kern w:val="0"/>
          <w:sz w:val="24"/>
          <w:highlight w:val="none"/>
        </w:rPr>
      </w:pPr>
      <w:r>
        <w:rPr>
          <w:rFonts w:hint="eastAsia" w:hAnsi="宋体" w:cs="宋体"/>
          <w:color w:val="auto"/>
          <w:sz w:val="24"/>
          <w:highlight w:val="none"/>
        </w:rPr>
        <w:t>本项目是否接受联合体投标：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color w:val="auto"/>
          <w:sz w:val="24"/>
          <w:highlight w:val="none"/>
        </w:rPr>
        <w:t>是</w:t>
      </w:r>
      <w:r>
        <w:rPr>
          <w:rFonts w:hint="eastAsia" w:hAnsi="宋体" w:cs="宋体"/>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color w:val="auto"/>
          <w:sz w:val="24"/>
          <w:highlight w:val="none"/>
        </w:rPr>
        <w:t>否</w:t>
      </w:r>
      <w:r>
        <w:rPr>
          <w:rFonts w:hint="eastAsia" w:hAnsi="宋体" w:cs="宋体"/>
          <w:color w:val="auto"/>
          <w:kern w:val="0"/>
          <w:sz w:val="24"/>
          <w:highlight w:val="none"/>
        </w:rPr>
        <w:t>。</w:t>
      </w:r>
    </w:p>
    <w:p w14:paraId="11EF548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05366A1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E12776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.落实政府采购政策需满足的资格要求：本项目为专门面向中小企业采购，供应商应为中小企业，监狱企业、残疾人福利单位视同中小企业</w:t>
      </w:r>
      <w:r>
        <w:rPr>
          <w:rFonts w:hint="eastAsia" w:ascii="宋体" w:hAnsi="宋体" w:cs="宋体"/>
          <w:color w:val="auto"/>
          <w:sz w:val="24"/>
          <w:highlight w:val="none"/>
        </w:rPr>
        <w:t>；</w:t>
      </w:r>
    </w:p>
    <w:p w14:paraId="72A79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74540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4900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4FC4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14:paraId="38AC8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484801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7A6ECE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0AF1278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BB84C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06CC5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51391C9B">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2ACCE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5019501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FA94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E3D02B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B627A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1.投标保证金：</w:t>
      </w:r>
      <w:r>
        <w:rPr>
          <w:rFonts w:hint="eastAsia" w:ascii="宋体" w:hAnsi="宋体" w:cs="宋体"/>
          <w:color w:val="auto"/>
          <w:sz w:val="24"/>
          <w:highlight w:val="none"/>
          <w:lang w:val="en-US" w:eastAsia="zh-CN"/>
        </w:rPr>
        <w:t>6000.00元</w:t>
      </w:r>
      <w:r>
        <w:rPr>
          <w:rFonts w:hint="eastAsia" w:ascii="宋体" w:hAnsi="宋体" w:cs="宋体"/>
          <w:color w:val="auto"/>
          <w:sz w:val="24"/>
          <w:highlight w:val="none"/>
        </w:rPr>
        <w:t>。</w:t>
      </w:r>
    </w:p>
    <w:p w14:paraId="00584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72AF688">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39C233DA">
      <w:p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4.网上公告媒体查询：中国政府采购网（http://www.ccgp.gov.cn/）、广西壮族自治区政府采购网 （ http://www.ccgp-guangxi.gov.cn/ ） 、 全 国 公 共 资 源 交 易 平 台 （ 广 西 • 北 海 ）（http://ggzy.jgswj.gxzf.gov.cn/bhggzy/）。</w:t>
      </w:r>
    </w:p>
    <w:p w14:paraId="60576F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ED1E8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00212A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6D52D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.本项目采用远程异地评标。</w:t>
      </w:r>
    </w:p>
    <w:p w14:paraId="7924F50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BAA945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771B248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称：北海市皮肤病防治院 </w:t>
      </w:r>
    </w:p>
    <w:p w14:paraId="368E45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址：北海市大庆路八号北海市皮肤病防治院       </w:t>
      </w:r>
    </w:p>
    <w:p w14:paraId="3D8BC4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梁伟权</w:t>
      </w:r>
      <w:r>
        <w:rPr>
          <w:rFonts w:hint="eastAsia" w:ascii="宋体" w:hAnsi="宋体" w:cs="宋体"/>
          <w:color w:val="auto"/>
          <w:sz w:val="24"/>
          <w:highlight w:val="none"/>
        </w:rPr>
        <w:t xml:space="preserve">  </w:t>
      </w:r>
    </w:p>
    <w:p w14:paraId="3B6199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项目联系方式：0779-3070998 </w:t>
      </w:r>
    </w:p>
    <w:p w14:paraId="4147C7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C7F24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1F296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称：广西璟华工程管理有限公司</w:t>
      </w:r>
    </w:p>
    <w:p w14:paraId="58EDCF8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址：北海市银河城市科技产业城2幢1202号</w:t>
      </w:r>
    </w:p>
    <w:p w14:paraId="49C75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陈其敏</w:t>
      </w:r>
      <w:r>
        <w:rPr>
          <w:rFonts w:hint="eastAsia" w:ascii="宋体" w:hAnsi="宋体" w:cs="宋体"/>
          <w:color w:val="auto"/>
          <w:sz w:val="24"/>
          <w:highlight w:val="none"/>
        </w:rPr>
        <w:t xml:space="preserve"> </w:t>
      </w:r>
    </w:p>
    <w:p w14:paraId="38DF45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项目联系方式（询问）：0779-2053505</w:t>
      </w:r>
    </w:p>
    <w:p w14:paraId="701474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1E08A0">
      <w:pPr>
        <w:spacing w:line="360" w:lineRule="auto"/>
        <w:rPr>
          <w:rFonts w:ascii="宋体" w:hAnsi="宋体" w:cs="宋体"/>
          <w:color w:val="auto"/>
          <w:sz w:val="24"/>
          <w:highlight w:val="none"/>
        </w:rPr>
      </w:pPr>
    </w:p>
    <w:p w14:paraId="1F935F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采购人：                                     采购代理机构：</w:t>
      </w:r>
    </w:p>
    <w:p w14:paraId="410DBEB8">
      <w:pPr>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北海市皮肤病防治院                           广西</w:t>
      </w:r>
      <w:r>
        <w:rPr>
          <w:rFonts w:hint="eastAsia" w:ascii="宋体" w:hAnsi="宋体" w:cs="宋体"/>
          <w:color w:val="auto"/>
          <w:sz w:val="24"/>
          <w:highlight w:val="none"/>
          <w:lang w:eastAsia="zh-CN"/>
        </w:rPr>
        <w:t>璟华</w:t>
      </w:r>
      <w:r>
        <w:rPr>
          <w:rFonts w:hint="eastAsia" w:ascii="宋体" w:hAnsi="宋体" w:cs="宋体"/>
          <w:color w:val="auto"/>
          <w:sz w:val="24"/>
          <w:highlight w:val="none"/>
        </w:rPr>
        <w:t xml:space="preserve">工程管理有限公司                          </w:t>
      </w:r>
    </w:p>
    <w:p w14:paraId="7DD2B4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p>
    <w:p w14:paraId="2D2244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963DC6F">
      <w:pPr>
        <w:spacing w:line="360" w:lineRule="auto"/>
        <w:ind w:firstLine="480" w:firstLineChars="200"/>
        <w:rPr>
          <w:rFonts w:ascii="宋体" w:hAnsi="宋体" w:cs="宋体"/>
          <w:color w:val="auto"/>
          <w:sz w:val="24"/>
          <w:highlight w:val="none"/>
        </w:rPr>
      </w:pPr>
    </w:p>
    <w:p w14:paraId="3EDA9ED7">
      <w:pPr>
        <w:spacing w:line="360" w:lineRule="auto"/>
        <w:ind w:firstLine="480" w:firstLineChars="200"/>
        <w:rPr>
          <w:rFonts w:ascii="宋体" w:hAnsi="宋体" w:cs="宋体"/>
          <w:color w:val="auto"/>
          <w:sz w:val="24"/>
          <w:highlight w:val="none"/>
        </w:rPr>
      </w:pPr>
    </w:p>
    <w:p w14:paraId="52E94725">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1284A63">
      <w:pPr>
        <w:pStyle w:val="83"/>
        <w:rPr>
          <w:snapToGrid w:val="0"/>
          <w:color w:val="auto"/>
          <w:highlight w:val="none"/>
        </w:rPr>
      </w:pPr>
      <w:r>
        <w:rPr>
          <w:color w:val="auto"/>
          <w:highlight w:val="none"/>
        </w:rPr>
        <w:br w:type="page"/>
      </w:r>
    </w:p>
    <w:p w14:paraId="3FC5C212">
      <w:pPr>
        <w:adjustRightInd/>
        <w:spacing w:line="360" w:lineRule="auto"/>
        <w:jc w:val="center"/>
        <w:outlineLvl w:val="0"/>
        <w:rPr>
          <w:rFonts w:ascii="宋体" w:hAnsi="宋体" w:cs="宋体"/>
          <w:b/>
          <w:color w:val="auto"/>
          <w:sz w:val="36"/>
          <w:szCs w:val="20"/>
          <w:highlight w:val="none"/>
        </w:rPr>
      </w:pPr>
      <w:bookmarkStart w:id="14" w:name="_Toc176343849"/>
      <w:bookmarkStart w:id="15" w:name="_Toc176185120"/>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4"/>
      <w:bookmarkEnd w:id="15"/>
    </w:p>
    <w:p w14:paraId="6F1331CF">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7"/>
        <w:gridCol w:w="1680"/>
        <w:gridCol w:w="6887"/>
      </w:tblGrid>
      <w:tr w14:paraId="5E690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6" w:hRule="atLeast"/>
          <w:tblHeader/>
          <w:jc w:val="center"/>
        </w:trPr>
        <w:tc>
          <w:tcPr>
            <w:tcW w:w="767" w:type="dxa"/>
            <w:tcBorders>
              <w:top w:val="single" w:color="auto" w:sz="4" w:space="0"/>
              <w:left w:val="single" w:color="auto" w:sz="4" w:space="0"/>
              <w:bottom w:val="single" w:color="auto" w:sz="4" w:space="0"/>
              <w:right w:val="single" w:color="auto" w:sz="4" w:space="0"/>
            </w:tcBorders>
          </w:tcPr>
          <w:p w14:paraId="113C1A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80" w:type="dxa"/>
            <w:tcBorders>
              <w:top w:val="single" w:color="000000" w:sz="8" w:space="0"/>
              <w:left w:val="single" w:color="auto" w:sz="4" w:space="0"/>
              <w:bottom w:val="single" w:color="000000" w:sz="8" w:space="0"/>
              <w:right w:val="single" w:color="000000" w:sz="8" w:space="0"/>
            </w:tcBorders>
            <w:vAlign w:val="center"/>
          </w:tcPr>
          <w:p w14:paraId="48C5ED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87" w:type="dxa"/>
            <w:tcBorders>
              <w:top w:val="single" w:color="000000" w:sz="8" w:space="0"/>
              <w:left w:val="single" w:color="000000" w:sz="2" w:space="0"/>
              <w:bottom w:val="single" w:color="000000" w:sz="8" w:space="0"/>
              <w:right w:val="single" w:color="000000" w:sz="8" w:space="0"/>
            </w:tcBorders>
            <w:vAlign w:val="center"/>
          </w:tcPr>
          <w:p w14:paraId="3E1E4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BBB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jc w:val="center"/>
        </w:trPr>
        <w:tc>
          <w:tcPr>
            <w:tcW w:w="767" w:type="dxa"/>
            <w:tcBorders>
              <w:top w:val="single" w:color="auto" w:sz="4" w:space="0"/>
              <w:left w:val="single" w:color="auto" w:sz="4" w:space="0"/>
              <w:bottom w:val="single" w:color="auto" w:sz="4" w:space="0"/>
              <w:right w:val="single" w:color="auto" w:sz="4" w:space="0"/>
            </w:tcBorders>
          </w:tcPr>
          <w:p w14:paraId="4E7E7F56">
            <w:pPr>
              <w:snapToGrid w:val="0"/>
              <w:spacing w:line="360" w:lineRule="auto"/>
              <w:jc w:val="center"/>
              <w:rPr>
                <w:rFonts w:ascii="宋体" w:hAnsi="宋体" w:cs="宋体"/>
                <w:color w:val="auto"/>
                <w:sz w:val="24"/>
                <w:highlight w:val="none"/>
              </w:rPr>
            </w:pPr>
          </w:p>
          <w:p w14:paraId="0208BB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80" w:type="dxa"/>
            <w:tcBorders>
              <w:top w:val="single" w:color="000000" w:sz="8" w:space="0"/>
              <w:left w:val="single" w:color="auto" w:sz="4" w:space="0"/>
              <w:bottom w:val="single" w:color="000000" w:sz="8" w:space="0"/>
              <w:right w:val="single" w:color="000000" w:sz="8" w:space="0"/>
            </w:tcBorders>
            <w:vAlign w:val="center"/>
          </w:tcPr>
          <w:p w14:paraId="41061A53">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w:t>
            </w:r>
            <w:r>
              <w:rPr>
                <w:rFonts w:hint="eastAsia" w:ascii="宋体" w:hAnsi="宋体" w:cs="宋体"/>
                <w:b/>
                <w:color w:val="auto"/>
                <w:sz w:val="24"/>
                <w:highlight w:val="none"/>
                <w:lang w:eastAsia="zh-CN"/>
              </w:rPr>
              <w:t>名称及项目编号</w:t>
            </w:r>
          </w:p>
        </w:tc>
        <w:tc>
          <w:tcPr>
            <w:tcW w:w="6887" w:type="dxa"/>
            <w:tcBorders>
              <w:top w:val="single" w:color="000000" w:sz="8" w:space="0"/>
              <w:left w:val="single" w:color="000000" w:sz="2" w:space="0"/>
              <w:bottom w:val="single" w:color="000000" w:sz="8" w:space="0"/>
              <w:right w:val="single" w:color="000000" w:sz="8" w:space="0"/>
            </w:tcBorders>
            <w:vAlign w:val="center"/>
          </w:tcPr>
          <w:p w14:paraId="14982D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项目名称：北海市第三人民医院医养结合业务综合楼项目生活配套（窗帘）</w:t>
            </w:r>
          </w:p>
          <w:p w14:paraId="02BF9207">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项目编号：BHZC2025-G1-990046-JHGC</w:t>
            </w:r>
          </w:p>
        </w:tc>
      </w:tr>
      <w:tr w14:paraId="301CD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014848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80" w:type="dxa"/>
            <w:tcBorders>
              <w:top w:val="single" w:color="000000" w:sz="8" w:space="0"/>
              <w:left w:val="single" w:color="auto" w:sz="4" w:space="0"/>
              <w:bottom w:val="single" w:color="000000" w:sz="8" w:space="0"/>
              <w:right w:val="single" w:color="000000" w:sz="8" w:space="0"/>
            </w:tcBorders>
            <w:vAlign w:val="center"/>
          </w:tcPr>
          <w:p w14:paraId="4992271A">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Cs w:val="21"/>
              </w:rPr>
              <w:t>投标</w:t>
            </w:r>
            <w:r>
              <w:rPr>
                <w:rFonts w:hint="eastAsia" w:ascii="宋体" w:hAnsi="宋体" w:cs="宋体"/>
                <w:b/>
                <w:color w:val="auto"/>
                <w:szCs w:val="21"/>
                <w:lang w:eastAsia="zh-CN"/>
              </w:rPr>
              <w:t>保证金</w:t>
            </w:r>
          </w:p>
        </w:tc>
        <w:tc>
          <w:tcPr>
            <w:tcW w:w="6887" w:type="dxa"/>
            <w:tcBorders>
              <w:top w:val="single" w:color="000000" w:sz="8" w:space="0"/>
              <w:left w:val="single" w:color="000000" w:sz="2" w:space="0"/>
              <w:bottom w:val="single" w:color="000000" w:sz="8" w:space="0"/>
              <w:right w:val="single" w:color="000000" w:sz="8" w:space="0"/>
            </w:tcBorders>
            <w:vAlign w:val="center"/>
          </w:tcPr>
          <w:p w14:paraId="3ADC7D2A">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投标保证金必须从基本账户转出。</w:t>
            </w:r>
          </w:p>
          <w:p w14:paraId="5CDE5217">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投标保证金的形式：电汇</w:t>
            </w:r>
          </w:p>
          <w:p w14:paraId="2870177C">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投标保证金的金额：人民币（￥</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000）大写：</w:t>
            </w:r>
            <w:r>
              <w:rPr>
                <w:rFonts w:hint="eastAsia" w:ascii="宋体" w:hAnsi="宋体" w:cs="宋体"/>
                <w:color w:val="auto"/>
                <w:sz w:val="24"/>
                <w:szCs w:val="24"/>
                <w:highlight w:val="none"/>
                <w:lang w:val="en-US" w:eastAsia="zh-CN"/>
              </w:rPr>
              <w:t>陆仟</w:t>
            </w:r>
            <w:r>
              <w:rPr>
                <w:rFonts w:hint="eastAsia" w:ascii="宋体" w:hAnsi="宋体" w:eastAsia="宋体" w:cs="宋体"/>
                <w:color w:val="auto"/>
                <w:sz w:val="24"/>
                <w:szCs w:val="24"/>
                <w:highlight w:val="none"/>
                <w:lang w:val="en-US"/>
              </w:rPr>
              <w:t>元整</w:t>
            </w:r>
          </w:p>
          <w:p w14:paraId="4F976CBD">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公司名称：广西璟华工程管理有限公司</w:t>
            </w:r>
          </w:p>
          <w:p w14:paraId="02C7DF9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开户银行：桂林银行股份有限公司北海工业园区支行</w:t>
            </w:r>
          </w:p>
          <w:p w14:paraId="6E0E7CB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银行账号：660000017037300014</w:t>
            </w:r>
          </w:p>
          <w:p w14:paraId="42C9D4AE">
            <w:pPr>
              <w:spacing w:line="360" w:lineRule="auto"/>
              <w:rPr>
                <w:rFonts w:ascii="宋体" w:hAnsi="宋体" w:eastAsia="宋体" w:cs="宋体"/>
                <w:color w:val="auto"/>
                <w:highlight w:val="none"/>
                <w:lang w:val="en-US"/>
              </w:rPr>
            </w:pPr>
            <w:r>
              <w:rPr>
                <w:rFonts w:hint="eastAsia" w:ascii="宋体" w:hAnsi="宋体" w:eastAsia="宋体" w:cs="宋体"/>
                <w:color w:val="auto"/>
                <w:sz w:val="24"/>
                <w:szCs w:val="24"/>
                <w:highlight w:val="none"/>
                <w:lang w:val="en-US"/>
              </w:rPr>
              <w:t>投标保证金必须在</w:t>
            </w:r>
            <w:r>
              <w:rPr>
                <w:rFonts w:hint="eastAsia" w:ascii="宋体" w:hAnsi="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lang w:val="en-US"/>
              </w:rPr>
              <w:t>前转入（以银行到账时间为准），投标保证金截止时间之后递交的投标保证金将被拒绝。保证金提交后需及时联系确认。</w:t>
            </w:r>
          </w:p>
        </w:tc>
      </w:tr>
      <w:tr w14:paraId="15227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jc w:val="center"/>
        </w:trPr>
        <w:tc>
          <w:tcPr>
            <w:tcW w:w="767" w:type="dxa"/>
            <w:tcBorders>
              <w:top w:val="single" w:color="auto" w:sz="4" w:space="0"/>
              <w:left w:val="single" w:color="auto" w:sz="4" w:space="0"/>
              <w:bottom w:val="single" w:color="auto" w:sz="4" w:space="0"/>
              <w:right w:val="single" w:color="auto" w:sz="4" w:space="0"/>
            </w:tcBorders>
          </w:tcPr>
          <w:p w14:paraId="2DF5E4B2">
            <w:pPr>
              <w:snapToGrid w:val="0"/>
              <w:spacing w:line="360" w:lineRule="auto"/>
              <w:jc w:val="both"/>
              <w:rPr>
                <w:rFonts w:ascii="宋体" w:hAnsi="宋体" w:cs="宋体"/>
                <w:color w:val="auto"/>
                <w:sz w:val="24"/>
                <w:highlight w:val="none"/>
              </w:rPr>
            </w:pPr>
          </w:p>
          <w:p w14:paraId="5F00B6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80" w:type="dxa"/>
            <w:tcBorders>
              <w:top w:val="single" w:color="000000" w:sz="8" w:space="0"/>
              <w:left w:val="single" w:color="auto" w:sz="4" w:space="0"/>
              <w:bottom w:val="single" w:color="000000" w:sz="8" w:space="0"/>
              <w:right w:val="single" w:color="000000" w:sz="8" w:space="0"/>
            </w:tcBorders>
            <w:vAlign w:val="center"/>
          </w:tcPr>
          <w:p w14:paraId="4EEE99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87" w:type="dxa"/>
            <w:tcBorders>
              <w:top w:val="single" w:color="000000" w:sz="8" w:space="0"/>
              <w:left w:val="single" w:color="000000" w:sz="2" w:space="0"/>
              <w:bottom w:val="single" w:color="000000" w:sz="8" w:space="0"/>
              <w:right w:val="single" w:color="000000" w:sz="8" w:space="0"/>
            </w:tcBorders>
            <w:vAlign w:val="center"/>
          </w:tcPr>
          <w:p w14:paraId="602021F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4379870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91BC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6AE36B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80" w:type="dxa"/>
            <w:tcBorders>
              <w:top w:val="single" w:color="000000" w:sz="8" w:space="0"/>
              <w:left w:val="single" w:color="auto" w:sz="4" w:space="0"/>
              <w:bottom w:val="single" w:color="000000" w:sz="8" w:space="0"/>
              <w:right w:val="single" w:color="000000" w:sz="8" w:space="0"/>
            </w:tcBorders>
            <w:vAlign w:val="center"/>
          </w:tcPr>
          <w:p w14:paraId="2F1FBA7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87" w:type="dxa"/>
            <w:tcBorders>
              <w:top w:val="single" w:color="000000" w:sz="8" w:space="0"/>
              <w:left w:val="single" w:color="000000" w:sz="2" w:space="0"/>
              <w:bottom w:val="single" w:color="000000" w:sz="8" w:space="0"/>
              <w:right w:val="single" w:color="000000" w:sz="8" w:space="0"/>
            </w:tcBorders>
            <w:vAlign w:val="center"/>
          </w:tcPr>
          <w:p w14:paraId="785DEB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899C1C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C17C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47ECDF04">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5</w:t>
            </w:r>
          </w:p>
        </w:tc>
        <w:tc>
          <w:tcPr>
            <w:tcW w:w="1680" w:type="dxa"/>
            <w:tcBorders>
              <w:top w:val="single" w:color="000000" w:sz="8" w:space="0"/>
              <w:left w:val="single" w:color="auto" w:sz="4" w:space="0"/>
              <w:bottom w:val="single" w:color="000000" w:sz="8" w:space="0"/>
              <w:right w:val="single" w:color="000000" w:sz="8" w:space="0"/>
            </w:tcBorders>
            <w:vAlign w:val="center"/>
          </w:tcPr>
          <w:p w14:paraId="3BD614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答疑、澄清</w:t>
            </w:r>
          </w:p>
        </w:tc>
        <w:tc>
          <w:tcPr>
            <w:tcW w:w="6887" w:type="dxa"/>
            <w:tcBorders>
              <w:top w:val="single" w:color="000000" w:sz="8" w:space="0"/>
              <w:left w:val="single" w:color="000000" w:sz="2" w:space="0"/>
              <w:bottom w:val="single" w:color="000000" w:sz="8" w:space="0"/>
              <w:right w:val="single" w:color="000000" w:sz="8" w:space="0"/>
            </w:tcBorders>
            <w:vAlign w:val="center"/>
          </w:tcPr>
          <w:p w14:paraId="211FAC2B">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答疑、澄清：</w:t>
            </w:r>
            <w:r>
              <w:rPr>
                <w:rFonts w:hint="eastAsia" w:ascii="宋体" w:hAnsi="宋体" w:cs="宋体"/>
                <w:sz w:val="24"/>
                <w:szCs w:val="24"/>
              </w:rPr>
              <w:t>投标人要认真阅读招标文件，仔细审核《项目需求和说明》中的要求，如发现有误或要求不合理的，投标人必须在收到招标文件之日起七个工作日书面向本中心要求答疑或澄清，在此后时间提出的答疑或澄清，视为无效。</w:t>
            </w:r>
          </w:p>
          <w:p w14:paraId="5E0EB59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是否组织开标前答疑会或现场考察：</w:t>
            </w:r>
          </w:p>
          <w:p w14:paraId="65AE8AD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不组织。</w:t>
            </w:r>
          </w:p>
          <w:p w14:paraId="18A0A9E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组织，时间：</w:t>
            </w:r>
            <w:r>
              <w:rPr>
                <w:rFonts w:hint="eastAsia" w:ascii="宋体" w:hAnsi="宋体" w:cs="宋体"/>
                <w:sz w:val="24"/>
                <w:szCs w:val="24"/>
                <w:lang w:val="en-US" w:eastAsia="zh-CN"/>
              </w:rPr>
              <w:t xml:space="preserve"> </w:t>
            </w:r>
            <w:r>
              <w:rPr>
                <w:rFonts w:hint="eastAsia" w:ascii="宋体" w:hAnsi="宋体" w:cs="宋体"/>
                <w:sz w:val="24"/>
                <w:szCs w:val="24"/>
              </w:rPr>
              <w:t>,地点：</w:t>
            </w:r>
            <w:r>
              <w:rPr>
                <w:rFonts w:hint="eastAsia" w:ascii="宋体" w:hAnsi="宋体" w:cs="宋体"/>
                <w:sz w:val="24"/>
                <w:szCs w:val="24"/>
                <w:lang w:val="en-US" w:eastAsia="zh-CN"/>
              </w:rPr>
              <w:t xml:space="preserve"> </w:t>
            </w:r>
            <w:r>
              <w:rPr>
                <w:rFonts w:hint="eastAsia" w:ascii="宋体" w:hAnsi="宋体" w:cs="宋体"/>
                <w:sz w:val="24"/>
                <w:szCs w:val="24"/>
              </w:rPr>
              <w:t>，联系人：</w:t>
            </w:r>
            <w:r>
              <w:rPr>
                <w:rFonts w:hint="eastAsia" w:ascii="宋体" w:hAnsi="宋体" w:cs="宋体"/>
                <w:sz w:val="24"/>
                <w:szCs w:val="24"/>
                <w:lang w:val="en-US" w:eastAsia="zh-CN"/>
              </w:rPr>
              <w:t xml:space="preserve"> </w:t>
            </w:r>
            <w:r>
              <w:rPr>
                <w:rFonts w:hint="eastAsia" w:ascii="宋体" w:hAnsi="宋体" w:cs="宋体"/>
                <w:sz w:val="24"/>
                <w:szCs w:val="24"/>
              </w:rPr>
              <w:t>，联系方式：</w:t>
            </w:r>
            <w:r>
              <w:rPr>
                <w:rFonts w:hint="eastAsia" w:ascii="宋体" w:hAnsi="宋体" w:cs="宋体"/>
                <w:sz w:val="24"/>
                <w:szCs w:val="24"/>
                <w:lang w:val="en-US" w:eastAsia="zh-CN"/>
              </w:rPr>
              <w:t xml:space="preserve"> </w:t>
            </w:r>
            <w:r>
              <w:rPr>
                <w:rFonts w:hint="eastAsia" w:ascii="宋体" w:hAnsi="宋体" w:cs="宋体"/>
                <w:sz w:val="24"/>
                <w:szCs w:val="24"/>
              </w:rPr>
              <w:t>。</w:t>
            </w:r>
          </w:p>
          <w:p w14:paraId="2A0FC8D3">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询问、质疑</w:t>
            </w:r>
            <w:r>
              <w:rPr>
                <w:rFonts w:hint="eastAsia" w:ascii="宋体" w:hAnsi="宋体" w:cs="宋体"/>
                <w:sz w:val="24"/>
                <w:szCs w:val="24"/>
              </w:rPr>
              <w:t>：投标人如认为招标文件存在歧视性、排他性或者其他违法内容的，按投标人须知“一、总则（九）询问、质疑和投诉”中的要求向本中心或采购人提出书面询问、质疑。</w:t>
            </w:r>
          </w:p>
          <w:p w14:paraId="55F83AB8">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供应商可通过</w:t>
            </w:r>
            <w:r>
              <w:rPr>
                <w:rFonts w:ascii="宋体" w:hAnsi="宋体" w:cs="宋体"/>
                <w:b/>
                <w:sz w:val="24"/>
                <w:szCs w:val="24"/>
              </w:rPr>
              <w:t>广西政府采购云平台</w:t>
            </w:r>
            <w:r>
              <w:rPr>
                <w:rFonts w:hint="eastAsia" w:ascii="宋体" w:hAnsi="宋体" w:cs="宋体"/>
                <w:b/>
                <w:sz w:val="24"/>
                <w:szCs w:val="24"/>
              </w:rPr>
              <w:t>进入“项目采购-询问质疑投诉”栏目在线提起询问、质疑。</w:t>
            </w:r>
          </w:p>
          <w:p w14:paraId="7E91DF35">
            <w:pPr>
              <w:spacing w:line="360" w:lineRule="auto"/>
              <w:rPr>
                <w:rFonts w:ascii="宋体" w:hAnsi="宋体" w:cs="宋体"/>
                <w:color w:val="auto"/>
                <w:sz w:val="24"/>
                <w:szCs w:val="20"/>
                <w:highlight w:val="none"/>
              </w:rPr>
            </w:pPr>
            <w:r>
              <w:rPr>
                <w:rFonts w:hint="eastAsia" w:ascii="宋体" w:hAnsi="宋体" w:cs="宋体"/>
                <w:sz w:val="24"/>
                <w:szCs w:val="24"/>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14:paraId="516ED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767" w:type="dxa"/>
            <w:tcBorders>
              <w:top w:val="single" w:color="auto" w:sz="4" w:space="0"/>
              <w:left w:val="single" w:color="auto" w:sz="4" w:space="0"/>
              <w:bottom w:val="single" w:color="auto" w:sz="4" w:space="0"/>
              <w:right w:val="single" w:color="auto" w:sz="4" w:space="0"/>
            </w:tcBorders>
          </w:tcPr>
          <w:p w14:paraId="5136AA0E">
            <w:pPr>
              <w:snapToGrid w:val="0"/>
              <w:spacing w:line="360" w:lineRule="auto"/>
              <w:jc w:val="center"/>
              <w:rPr>
                <w:rFonts w:ascii="宋体" w:hAnsi="宋体" w:cs="宋体"/>
                <w:color w:val="auto"/>
                <w:sz w:val="24"/>
                <w:highlight w:val="none"/>
              </w:rPr>
            </w:pPr>
          </w:p>
          <w:p w14:paraId="5C832759">
            <w:pPr>
              <w:snapToGrid w:val="0"/>
              <w:spacing w:line="360" w:lineRule="auto"/>
              <w:jc w:val="center"/>
              <w:rPr>
                <w:rFonts w:ascii="宋体" w:hAnsi="宋体" w:cs="宋体"/>
                <w:color w:val="auto"/>
                <w:sz w:val="24"/>
                <w:highlight w:val="none"/>
              </w:rPr>
            </w:pPr>
          </w:p>
          <w:p w14:paraId="2D344618">
            <w:pPr>
              <w:snapToGrid w:val="0"/>
              <w:spacing w:line="360" w:lineRule="auto"/>
              <w:jc w:val="center"/>
              <w:rPr>
                <w:rFonts w:ascii="宋体" w:hAnsi="宋体" w:cs="宋体"/>
                <w:color w:val="auto"/>
                <w:sz w:val="24"/>
                <w:highlight w:val="none"/>
              </w:rPr>
            </w:pPr>
          </w:p>
          <w:p w14:paraId="026D6C9A">
            <w:pPr>
              <w:snapToGrid w:val="0"/>
              <w:spacing w:line="360" w:lineRule="auto"/>
              <w:jc w:val="center"/>
              <w:rPr>
                <w:rFonts w:ascii="宋体" w:hAnsi="宋体" w:cs="宋体"/>
                <w:color w:val="auto"/>
                <w:sz w:val="24"/>
                <w:highlight w:val="none"/>
              </w:rPr>
            </w:pPr>
          </w:p>
          <w:p w14:paraId="3FCC768C">
            <w:pPr>
              <w:snapToGrid w:val="0"/>
              <w:spacing w:line="360" w:lineRule="auto"/>
              <w:jc w:val="center"/>
              <w:rPr>
                <w:rFonts w:ascii="宋体" w:hAnsi="宋体" w:cs="宋体"/>
                <w:color w:val="auto"/>
                <w:sz w:val="24"/>
                <w:highlight w:val="none"/>
              </w:rPr>
            </w:pPr>
          </w:p>
          <w:p w14:paraId="7E142B9F">
            <w:pPr>
              <w:snapToGrid w:val="0"/>
              <w:spacing w:line="360" w:lineRule="auto"/>
              <w:jc w:val="center"/>
              <w:rPr>
                <w:rFonts w:ascii="宋体" w:hAnsi="宋体" w:cs="宋体"/>
                <w:color w:val="auto"/>
                <w:sz w:val="24"/>
                <w:highlight w:val="none"/>
              </w:rPr>
            </w:pPr>
          </w:p>
          <w:p w14:paraId="025A8184">
            <w:pPr>
              <w:snapToGrid w:val="0"/>
              <w:spacing w:line="360" w:lineRule="auto"/>
              <w:jc w:val="center"/>
              <w:rPr>
                <w:rFonts w:ascii="宋体" w:hAnsi="宋体" w:cs="宋体"/>
                <w:color w:val="auto"/>
                <w:sz w:val="24"/>
                <w:highlight w:val="none"/>
              </w:rPr>
            </w:pPr>
          </w:p>
          <w:p w14:paraId="47035D86">
            <w:pPr>
              <w:snapToGrid w:val="0"/>
              <w:spacing w:line="360" w:lineRule="auto"/>
              <w:jc w:val="both"/>
              <w:rPr>
                <w:rFonts w:ascii="宋体" w:hAnsi="宋体" w:cs="宋体"/>
                <w:color w:val="auto"/>
                <w:sz w:val="24"/>
                <w:highlight w:val="none"/>
              </w:rPr>
            </w:pPr>
          </w:p>
          <w:p w14:paraId="701C85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80" w:type="dxa"/>
            <w:tcBorders>
              <w:top w:val="single" w:color="000000" w:sz="8" w:space="0"/>
              <w:left w:val="single" w:color="auto" w:sz="4" w:space="0"/>
              <w:bottom w:val="single" w:color="000000" w:sz="8" w:space="0"/>
              <w:right w:val="single" w:color="000000" w:sz="8" w:space="0"/>
            </w:tcBorders>
            <w:vAlign w:val="center"/>
          </w:tcPr>
          <w:p w14:paraId="72A196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87" w:type="dxa"/>
            <w:tcBorders>
              <w:top w:val="single" w:color="000000" w:sz="8" w:space="0"/>
              <w:left w:val="single" w:color="000000" w:sz="2" w:space="0"/>
              <w:bottom w:val="single" w:color="000000" w:sz="8" w:space="0"/>
              <w:right w:val="single" w:color="000000" w:sz="8" w:space="0"/>
            </w:tcBorders>
            <w:vAlign w:val="center"/>
          </w:tcPr>
          <w:p w14:paraId="3D374F3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0AFD37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B076A6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768AB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3B646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475342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445994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59F60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067912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94F0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767" w:type="dxa"/>
            <w:tcBorders>
              <w:top w:val="single" w:color="auto" w:sz="4" w:space="0"/>
              <w:left w:val="single" w:color="auto" w:sz="4" w:space="0"/>
              <w:bottom w:val="single" w:color="auto" w:sz="4" w:space="0"/>
              <w:right w:val="single" w:color="auto" w:sz="4" w:space="0"/>
            </w:tcBorders>
          </w:tcPr>
          <w:p w14:paraId="59AF3B02">
            <w:pPr>
              <w:snapToGrid w:val="0"/>
              <w:spacing w:line="360" w:lineRule="auto"/>
              <w:jc w:val="center"/>
              <w:rPr>
                <w:rFonts w:ascii="宋体" w:hAnsi="宋体" w:cs="宋体"/>
                <w:color w:val="auto"/>
                <w:sz w:val="24"/>
                <w:highlight w:val="none"/>
              </w:rPr>
            </w:pPr>
          </w:p>
          <w:p w14:paraId="67A07386">
            <w:pPr>
              <w:snapToGrid w:val="0"/>
              <w:spacing w:line="360" w:lineRule="auto"/>
              <w:jc w:val="center"/>
              <w:rPr>
                <w:rFonts w:ascii="宋体" w:hAnsi="宋体" w:cs="宋体"/>
                <w:color w:val="auto"/>
                <w:sz w:val="24"/>
                <w:highlight w:val="none"/>
              </w:rPr>
            </w:pPr>
          </w:p>
          <w:p w14:paraId="03B61DC6">
            <w:pPr>
              <w:snapToGrid w:val="0"/>
              <w:spacing w:line="360" w:lineRule="auto"/>
              <w:jc w:val="center"/>
              <w:rPr>
                <w:rFonts w:ascii="宋体" w:hAnsi="宋体" w:cs="宋体"/>
                <w:color w:val="auto"/>
                <w:sz w:val="24"/>
                <w:highlight w:val="none"/>
              </w:rPr>
            </w:pPr>
          </w:p>
          <w:p w14:paraId="3B1A2153">
            <w:pPr>
              <w:snapToGrid w:val="0"/>
              <w:spacing w:line="360" w:lineRule="auto"/>
              <w:jc w:val="center"/>
              <w:rPr>
                <w:rFonts w:ascii="宋体" w:hAnsi="宋体" w:cs="宋体"/>
                <w:color w:val="auto"/>
                <w:sz w:val="24"/>
                <w:highlight w:val="none"/>
              </w:rPr>
            </w:pPr>
          </w:p>
          <w:p w14:paraId="37FC510C">
            <w:pPr>
              <w:snapToGrid w:val="0"/>
              <w:spacing w:line="360" w:lineRule="auto"/>
              <w:jc w:val="center"/>
              <w:rPr>
                <w:rFonts w:ascii="宋体" w:hAnsi="宋体" w:cs="宋体"/>
                <w:color w:val="auto"/>
                <w:sz w:val="24"/>
                <w:highlight w:val="none"/>
              </w:rPr>
            </w:pPr>
          </w:p>
          <w:p w14:paraId="058BD245">
            <w:pPr>
              <w:snapToGrid w:val="0"/>
              <w:spacing w:line="360" w:lineRule="auto"/>
              <w:jc w:val="center"/>
              <w:rPr>
                <w:rFonts w:ascii="宋体" w:hAnsi="宋体" w:cs="宋体"/>
                <w:color w:val="auto"/>
                <w:sz w:val="24"/>
                <w:highlight w:val="none"/>
              </w:rPr>
            </w:pPr>
          </w:p>
          <w:p w14:paraId="162489E1">
            <w:pPr>
              <w:snapToGrid w:val="0"/>
              <w:spacing w:line="360" w:lineRule="auto"/>
              <w:jc w:val="center"/>
              <w:rPr>
                <w:rFonts w:ascii="宋体" w:hAnsi="宋体" w:cs="宋体"/>
                <w:color w:val="auto"/>
                <w:sz w:val="24"/>
                <w:highlight w:val="none"/>
              </w:rPr>
            </w:pPr>
          </w:p>
          <w:p w14:paraId="33B2D481">
            <w:pPr>
              <w:snapToGrid w:val="0"/>
              <w:spacing w:line="360" w:lineRule="auto"/>
              <w:jc w:val="center"/>
              <w:rPr>
                <w:rFonts w:ascii="宋体" w:hAnsi="宋体" w:cs="宋体"/>
                <w:color w:val="auto"/>
                <w:sz w:val="24"/>
                <w:highlight w:val="none"/>
              </w:rPr>
            </w:pPr>
          </w:p>
          <w:p w14:paraId="11A695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80" w:type="dxa"/>
            <w:tcBorders>
              <w:top w:val="single" w:color="000000" w:sz="8" w:space="0"/>
              <w:left w:val="single" w:color="auto" w:sz="4" w:space="0"/>
              <w:bottom w:val="single" w:color="000000" w:sz="8" w:space="0"/>
              <w:right w:val="single" w:color="000000" w:sz="8" w:space="0"/>
            </w:tcBorders>
            <w:vAlign w:val="center"/>
          </w:tcPr>
          <w:p w14:paraId="4BFF3A4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87" w:type="dxa"/>
            <w:tcBorders>
              <w:top w:val="single" w:color="000000" w:sz="8" w:space="0"/>
              <w:left w:val="single" w:color="000000" w:sz="2" w:space="0"/>
              <w:bottom w:val="single" w:color="000000" w:sz="8" w:space="0"/>
              <w:right w:val="single" w:color="000000" w:sz="8" w:space="0"/>
            </w:tcBorders>
            <w:vAlign w:val="center"/>
          </w:tcPr>
          <w:p w14:paraId="3924436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F0179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DC6E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B3D15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F101A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7D4CF8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3B6042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552C4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767" w:type="dxa"/>
            <w:vMerge w:val="restart"/>
            <w:tcBorders>
              <w:top w:val="single" w:color="auto" w:sz="4" w:space="0"/>
              <w:left w:val="single" w:color="auto" w:sz="4" w:space="0"/>
              <w:right w:val="single" w:color="auto" w:sz="4" w:space="0"/>
            </w:tcBorders>
          </w:tcPr>
          <w:p w14:paraId="6396640E">
            <w:pPr>
              <w:snapToGrid w:val="0"/>
              <w:spacing w:line="360" w:lineRule="auto"/>
              <w:jc w:val="center"/>
              <w:rPr>
                <w:rFonts w:ascii="宋体" w:hAnsi="宋体" w:cs="宋体"/>
                <w:color w:val="auto"/>
                <w:sz w:val="24"/>
                <w:highlight w:val="none"/>
              </w:rPr>
            </w:pPr>
          </w:p>
          <w:p w14:paraId="1EAA1436">
            <w:pPr>
              <w:snapToGrid w:val="0"/>
              <w:spacing w:line="360" w:lineRule="auto"/>
              <w:jc w:val="center"/>
              <w:rPr>
                <w:rFonts w:ascii="宋体" w:hAnsi="宋体" w:cs="宋体"/>
                <w:color w:val="auto"/>
                <w:sz w:val="24"/>
                <w:highlight w:val="none"/>
              </w:rPr>
            </w:pPr>
          </w:p>
          <w:p w14:paraId="45A63A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80" w:type="dxa"/>
            <w:vMerge w:val="restart"/>
            <w:tcBorders>
              <w:top w:val="single" w:color="000000" w:sz="8" w:space="0"/>
              <w:left w:val="single" w:color="auto" w:sz="4" w:space="0"/>
              <w:right w:val="single" w:color="000000" w:sz="8" w:space="0"/>
            </w:tcBorders>
            <w:vAlign w:val="center"/>
          </w:tcPr>
          <w:p w14:paraId="457410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87" w:type="dxa"/>
            <w:tcBorders>
              <w:top w:val="single" w:color="000000" w:sz="8" w:space="0"/>
              <w:left w:val="single" w:color="000000" w:sz="2" w:space="0"/>
              <w:bottom w:val="single" w:color="auto" w:sz="4" w:space="0"/>
              <w:right w:val="single" w:color="000000" w:sz="8" w:space="0"/>
            </w:tcBorders>
            <w:vAlign w:val="center"/>
          </w:tcPr>
          <w:p w14:paraId="16ED51F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45476A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5C68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jc w:val="center"/>
        </w:trPr>
        <w:tc>
          <w:tcPr>
            <w:tcW w:w="767" w:type="dxa"/>
            <w:vMerge w:val="continue"/>
            <w:tcBorders>
              <w:left w:val="single" w:color="auto" w:sz="4" w:space="0"/>
              <w:bottom w:val="single" w:color="auto" w:sz="4" w:space="0"/>
              <w:right w:val="single" w:color="auto" w:sz="4" w:space="0"/>
            </w:tcBorders>
          </w:tcPr>
          <w:p w14:paraId="51A9977D">
            <w:pPr>
              <w:snapToGrid w:val="0"/>
              <w:spacing w:line="360" w:lineRule="auto"/>
              <w:jc w:val="center"/>
              <w:rPr>
                <w:rFonts w:ascii="宋体" w:hAnsi="宋体" w:cs="宋体"/>
                <w:color w:val="auto"/>
                <w:sz w:val="24"/>
                <w:highlight w:val="none"/>
              </w:rPr>
            </w:pPr>
          </w:p>
        </w:tc>
        <w:tc>
          <w:tcPr>
            <w:tcW w:w="1680" w:type="dxa"/>
            <w:vMerge w:val="continue"/>
            <w:tcBorders>
              <w:left w:val="single" w:color="auto" w:sz="4" w:space="0"/>
              <w:bottom w:val="single" w:color="000000" w:sz="8" w:space="0"/>
              <w:right w:val="single" w:color="000000" w:sz="8" w:space="0"/>
            </w:tcBorders>
            <w:vAlign w:val="center"/>
          </w:tcPr>
          <w:p w14:paraId="2FAF7C1B">
            <w:pPr>
              <w:snapToGrid w:val="0"/>
              <w:spacing w:line="360" w:lineRule="auto"/>
              <w:jc w:val="center"/>
              <w:rPr>
                <w:rFonts w:ascii="宋体" w:hAnsi="宋体" w:cs="宋体"/>
                <w:b/>
                <w:color w:val="auto"/>
                <w:sz w:val="24"/>
                <w:highlight w:val="none"/>
              </w:rPr>
            </w:pPr>
          </w:p>
        </w:tc>
        <w:tc>
          <w:tcPr>
            <w:tcW w:w="6887" w:type="dxa"/>
            <w:tcBorders>
              <w:top w:val="single" w:color="auto" w:sz="4" w:space="0"/>
              <w:left w:val="single" w:color="000000" w:sz="2" w:space="0"/>
              <w:bottom w:val="single" w:color="000000" w:sz="8" w:space="0"/>
              <w:right w:val="single" w:color="000000" w:sz="8" w:space="0"/>
            </w:tcBorders>
            <w:vAlign w:val="center"/>
          </w:tcPr>
          <w:p w14:paraId="4FBD4B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F73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67" w:type="dxa"/>
            <w:tcBorders>
              <w:top w:val="single" w:color="auto" w:sz="4" w:space="0"/>
              <w:left w:val="single" w:color="000000" w:sz="8" w:space="0"/>
              <w:bottom w:val="single" w:color="auto" w:sz="4" w:space="0"/>
              <w:right w:val="single" w:color="000000" w:sz="2" w:space="0"/>
            </w:tcBorders>
          </w:tcPr>
          <w:p w14:paraId="73B21803">
            <w:pPr>
              <w:snapToGrid w:val="0"/>
              <w:spacing w:line="360" w:lineRule="auto"/>
              <w:jc w:val="center"/>
              <w:rPr>
                <w:rFonts w:ascii="宋体" w:hAnsi="宋体" w:cs="宋体"/>
                <w:color w:val="auto"/>
                <w:sz w:val="24"/>
                <w:highlight w:val="none"/>
              </w:rPr>
            </w:pPr>
          </w:p>
          <w:p w14:paraId="112903F8">
            <w:pPr>
              <w:snapToGrid w:val="0"/>
              <w:spacing w:line="360" w:lineRule="auto"/>
              <w:jc w:val="center"/>
              <w:rPr>
                <w:rFonts w:ascii="宋体" w:hAnsi="宋体" w:cs="宋体"/>
                <w:color w:val="auto"/>
                <w:sz w:val="24"/>
                <w:highlight w:val="none"/>
              </w:rPr>
            </w:pPr>
          </w:p>
          <w:p w14:paraId="21A2D2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80" w:type="dxa"/>
            <w:tcBorders>
              <w:top w:val="single" w:color="000000" w:sz="8" w:space="0"/>
              <w:left w:val="single" w:color="000000" w:sz="2" w:space="0"/>
              <w:bottom w:val="single" w:color="000000" w:sz="8" w:space="0"/>
              <w:right w:val="single" w:color="000000" w:sz="8" w:space="0"/>
            </w:tcBorders>
            <w:vAlign w:val="center"/>
          </w:tcPr>
          <w:p w14:paraId="7AFBAD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87" w:type="dxa"/>
            <w:tcBorders>
              <w:top w:val="single" w:color="000000" w:sz="8" w:space="0"/>
              <w:left w:val="single" w:color="000000" w:sz="2" w:space="0"/>
              <w:bottom w:val="single" w:color="000000" w:sz="8" w:space="0"/>
              <w:right w:val="single" w:color="000000" w:sz="8" w:space="0"/>
            </w:tcBorders>
            <w:vAlign w:val="center"/>
          </w:tcPr>
          <w:p w14:paraId="49D6C26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5D2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67" w:type="dxa"/>
            <w:tcBorders>
              <w:top w:val="single" w:color="auto" w:sz="4" w:space="0"/>
              <w:left w:val="single" w:color="000000" w:sz="8" w:space="0"/>
              <w:bottom w:val="single" w:color="auto" w:sz="4" w:space="0"/>
              <w:right w:val="single" w:color="000000" w:sz="2" w:space="0"/>
            </w:tcBorders>
          </w:tcPr>
          <w:p w14:paraId="16ED308A">
            <w:pPr>
              <w:snapToGrid w:val="0"/>
              <w:spacing w:line="360" w:lineRule="auto"/>
              <w:jc w:val="center"/>
              <w:rPr>
                <w:rFonts w:ascii="宋体" w:hAnsi="宋体" w:cs="宋体"/>
                <w:color w:val="auto"/>
                <w:sz w:val="24"/>
                <w:highlight w:val="none"/>
              </w:rPr>
            </w:pPr>
          </w:p>
          <w:p w14:paraId="64D29EBE">
            <w:pPr>
              <w:snapToGrid w:val="0"/>
              <w:spacing w:line="360" w:lineRule="auto"/>
              <w:jc w:val="center"/>
              <w:rPr>
                <w:rFonts w:ascii="宋体" w:hAnsi="宋体" w:cs="宋体"/>
                <w:color w:val="auto"/>
                <w:sz w:val="24"/>
                <w:highlight w:val="none"/>
              </w:rPr>
            </w:pPr>
          </w:p>
          <w:p w14:paraId="61AA0DD7">
            <w:pPr>
              <w:snapToGrid w:val="0"/>
              <w:spacing w:line="360" w:lineRule="auto"/>
              <w:jc w:val="center"/>
              <w:rPr>
                <w:rFonts w:ascii="宋体" w:hAnsi="宋体" w:cs="宋体"/>
                <w:color w:val="auto"/>
                <w:sz w:val="24"/>
                <w:highlight w:val="none"/>
              </w:rPr>
            </w:pPr>
          </w:p>
          <w:p w14:paraId="00F37E32">
            <w:pPr>
              <w:snapToGrid w:val="0"/>
              <w:spacing w:line="360" w:lineRule="auto"/>
              <w:jc w:val="center"/>
              <w:rPr>
                <w:rFonts w:ascii="宋体" w:hAnsi="宋体" w:cs="宋体"/>
                <w:color w:val="auto"/>
                <w:sz w:val="24"/>
                <w:highlight w:val="none"/>
              </w:rPr>
            </w:pPr>
          </w:p>
          <w:p w14:paraId="6A827421">
            <w:pPr>
              <w:snapToGrid w:val="0"/>
              <w:spacing w:line="360" w:lineRule="auto"/>
              <w:jc w:val="center"/>
              <w:rPr>
                <w:rFonts w:ascii="宋体" w:hAnsi="宋体" w:cs="宋体"/>
                <w:color w:val="auto"/>
                <w:sz w:val="24"/>
                <w:highlight w:val="none"/>
              </w:rPr>
            </w:pPr>
          </w:p>
          <w:p w14:paraId="02C84D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80" w:type="dxa"/>
            <w:tcBorders>
              <w:top w:val="single" w:color="000000" w:sz="8" w:space="0"/>
              <w:left w:val="single" w:color="000000" w:sz="2" w:space="0"/>
              <w:bottom w:val="single" w:color="000000" w:sz="8" w:space="0"/>
              <w:right w:val="single" w:color="000000" w:sz="8" w:space="0"/>
            </w:tcBorders>
            <w:vAlign w:val="center"/>
          </w:tcPr>
          <w:p w14:paraId="473158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87" w:type="dxa"/>
            <w:tcBorders>
              <w:top w:val="single" w:color="000000" w:sz="8" w:space="0"/>
              <w:left w:val="single" w:color="000000" w:sz="2" w:space="0"/>
              <w:bottom w:val="single" w:color="000000" w:sz="8" w:space="0"/>
              <w:right w:val="single" w:color="000000" w:sz="8" w:space="0"/>
            </w:tcBorders>
            <w:vAlign w:val="center"/>
          </w:tcPr>
          <w:p w14:paraId="609EFBF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305449CB">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6B27C1C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07E4E87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14:paraId="4C4639C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1D296C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471A1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767" w:type="dxa"/>
            <w:tcBorders>
              <w:top w:val="single" w:color="auto" w:sz="4" w:space="0"/>
              <w:left w:val="single" w:color="000000" w:sz="8" w:space="0"/>
              <w:right w:val="single" w:color="000000" w:sz="2" w:space="0"/>
            </w:tcBorders>
            <w:vAlign w:val="center"/>
          </w:tcPr>
          <w:p w14:paraId="38204F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80" w:type="dxa"/>
            <w:tcBorders>
              <w:top w:val="single" w:color="000000" w:sz="8" w:space="0"/>
              <w:left w:val="single" w:color="000000" w:sz="2" w:space="0"/>
              <w:right w:val="single" w:color="000000" w:sz="8" w:space="0"/>
            </w:tcBorders>
            <w:vAlign w:val="center"/>
          </w:tcPr>
          <w:p w14:paraId="16C981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87" w:type="dxa"/>
            <w:tcBorders>
              <w:top w:val="single" w:color="000000" w:sz="8" w:space="0"/>
              <w:left w:val="single" w:color="000000" w:sz="2" w:space="0"/>
              <w:right w:val="single" w:color="000000" w:sz="8" w:space="0"/>
            </w:tcBorders>
            <w:vAlign w:val="center"/>
          </w:tcPr>
          <w:p w14:paraId="25731D1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E5E009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5570B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767" w:type="dxa"/>
            <w:tcBorders>
              <w:top w:val="single" w:color="auto" w:sz="4" w:space="0"/>
              <w:left w:val="single" w:color="000000" w:sz="8" w:space="0"/>
              <w:bottom w:val="single" w:color="auto" w:sz="4" w:space="0"/>
              <w:right w:val="single" w:color="000000" w:sz="2" w:space="0"/>
            </w:tcBorders>
            <w:vAlign w:val="center"/>
          </w:tcPr>
          <w:p w14:paraId="620E7D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80" w:type="dxa"/>
            <w:tcBorders>
              <w:top w:val="single" w:color="000000" w:sz="8" w:space="0"/>
              <w:left w:val="single" w:color="000000" w:sz="2" w:space="0"/>
              <w:bottom w:val="single" w:color="auto" w:sz="4" w:space="0"/>
              <w:right w:val="single" w:color="000000" w:sz="8" w:space="0"/>
            </w:tcBorders>
            <w:vAlign w:val="center"/>
          </w:tcPr>
          <w:p w14:paraId="40C219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87" w:type="dxa"/>
            <w:tcBorders>
              <w:top w:val="single" w:color="000000" w:sz="8" w:space="0"/>
              <w:left w:val="single" w:color="000000" w:sz="2" w:space="0"/>
              <w:bottom w:val="single" w:color="auto" w:sz="4" w:space="0"/>
              <w:right w:val="single" w:color="000000" w:sz="8" w:space="0"/>
            </w:tcBorders>
            <w:vAlign w:val="center"/>
          </w:tcPr>
          <w:p w14:paraId="084CBDC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463D59E9">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14:paraId="3EDB3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649231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680" w:type="dxa"/>
            <w:tcBorders>
              <w:top w:val="single" w:color="auto" w:sz="4" w:space="0"/>
              <w:left w:val="single" w:color="auto" w:sz="4" w:space="0"/>
              <w:bottom w:val="single" w:color="auto" w:sz="4" w:space="0"/>
              <w:right w:val="single" w:color="auto" w:sz="4" w:space="0"/>
            </w:tcBorders>
            <w:vAlign w:val="center"/>
          </w:tcPr>
          <w:p w14:paraId="450D3B4F">
            <w:pPr>
              <w:snapToGrid w:val="0"/>
              <w:spacing w:line="360" w:lineRule="auto"/>
              <w:jc w:val="center"/>
              <w:rPr>
                <w:rFonts w:hint="eastAsia" w:ascii="宋体" w:hAnsi="宋体" w:eastAsia="宋体" w:cs="宋体"/>
                <w:b/>
                <w:color w:val="auto"/>
                <w:sz w:val="24"/>
                <w:highlight w:val="none"/>
                <w:lang w:eastAsia="zh-CN"/>
              </w:rPr>
            </w:pPr>
            <w:r>
              <w:rPr>
                <w:rFonts w:hint="eastAsia" w:cs="仿宋_GB2312" w:asciiTheme="minorEastAsia" w:hAnsiTheme="minorEastAsia" w:eastAsiaTheme="minorEastAsia"/>
                <w:b/>
                <w:color w:val="auto"/>
                <w:sz w:val="24"/>
                <w:highlight w:val="none"/>
                <w:lang w:eastAsia="zh-CN"/>
              </w:rPr>
              <w:t>投标投标截止时间及地点</w:t>
            </w:r>
          </w:p>
        </w:tc>
        <w:tc>
          <w:tcPr>
            <w:tcW w:w="6887" w:type="dxa"/>
            <w:tcBorders>
              <w:top w:val="single" w:color="auto" w:sz="4" w:space="0"/>
              <w:left w:val="single" w:color="auto" w:sz="4" w:space="0"/>
              <w:bottom w:val="single" w:color="auto" w:sz="4" w:space="0"/>
              <w:right w:val="single" w:color="auto" w:sz="4" w:space="0"/>
            </w:tcBorders>
            <w:vAlign w:val="center"/>
          </w:tcPr>
          <w:p w14:paraId="4663FAE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2025年</w:t>
            </w:r>
            <w:r>
              <w:rPr>
                <w:rFonts w:hint="eastAsia" w:ascii="宋体" w:hAnsi="宋体" w:cs="宋体"/>
                <w:snapToGrid w:val="0"/>
                <w:color w:val="auto"/>
                <w:kern w:val="28"/>
                <w:sz w:val="24"/>
                <w:highlight w:val="none"/>
                <w:lang w:val="en-US" w:eastAsia="zh-CN"/>
              </w:rPr>
              <w:t>5</w:t>
            </w:r>
            <w:r>
              <w:rPr>
                <w:rFonts w:hint="eastAsia" w:ascii="宋体" w:hAnsi="宋体" w:cs="宋体"/>
                <w:snapToGrid w:val="0"/>
                <w:color w:val="auto"/>
                <w:kern w:val="28"/>
                <w:sz w:val="24"/>
                <w:highlight w:val="none"/>
              </w:rPr>
              <w:t>月</w:t>
            </w:r>
            <w:r>
              <w:rPr>
                <w:rFonts w:hint="eastAsia" w:ascii="宋体" w:hAnsi="宋体" w:cs="宋体"/>
                <w:snapToGrid w:val="0"/>
                <w:color w:val="auto"/>
                <w:kern w:val="28"/>
                <w:sz w:val="24"/>
                <w:highlight w:val="none"/>
                <w:lang w:val="en-US" w:eastAsia="zh-CN"/>
              </w:rPr>
              <w:t>12</w:t>
            </w:r>
            <w:r>
              <w:rPr>
                <w:rFonts w:hint="eastAsia" w:ascii="宋体" w:hAnsi="宋体" w:cs="宋体"/>
                <w:snapToGrid w:val="0"/>
                <w:color w:val="auto"/>
                <w:kern w:val="28"/>
                <w:sz w:val="24"/>
                <w:highlight w:val="none"/>
              </w:rPr>
              <w:t>日09:00（北京时间）整，通过广西政府采购云平台实行在线截标。</w:t>
            </w:r>
          </w:p>
        </w:tc>
      </w:tr>
      <w:tr w14:paraId="5C6D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1154B9C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80" w:type="dxa"/>
            <w:tcBorders>
              <w:top w:val="single" w:color="auto" w:sz="4" w:space="0"/>
              <w:left w:val="single" w:color="auto" w:sz="4" w:space="0"/>
              <w:bottom w:val="single" w:color="auto" w:sz="4" w:space="0"/>
              <w:right w:val="single" w:color="auto" w:sz="4" w:space="0"/>
            </w:tcBorders>
            <w:vAlign w:val="center"/>
          </w:tcPr>
          <w:p w14:paraId="0ABD8D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开标时间及地点</w:t>
            </w:r>
          </w:p>
        </w:tc>
        <w:tc>
          <w:tcPr>
            <w:tcW w:w="6887" w:type="dxa"/>
            <w:tcBorders>
              <w:top w:val="single" w:color="auto" w:sz="4" w:space="0"/>
              <w:left w:val="single" w:color="auto" w:sz="4" w:space="0"/>
              <w:bottom w:val="single" w:color="auto" w:sz="4" w:space="0"/>
              <w:right w:val="single" w:color="auto" w:sz="4" w:space="0"/>
            </w:tcBorders>
            <w:vAlign w:val="center"/>
          </w:tcPr>
          <w:p w14:paraId="5DDC88B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2025年</w:t>
            </w:r>
            <w:r>
              <w:rPr>
                <w:rFonts w:hint="eastAsia" w:ascii="宋体" w:hAnsi="宋体" w:cs="宋体"/>
                <w:snapToGrid w:val="0"/>
                <w:color w:val="auto"/>
                <w:kern w:val="28"/>
                <w:sz w:val="24"/>
                <w:highlight w:val="none"/>
                <w:lang w:val="en-US" w:eastAsia="zh-CN"/>
              </w:rPr>
              <w:t>5</w:t>
            </w:r>
            <w:r>
              <w:rPr>
                <w:rFonts w:hint="eastAsia" w:ascii="宋体" w:hAnsi="宋体" w:cs="宋体"/>
                <w:snapToGrid w:val="0"/>
                <w:color w:val="auto"/>
                <w:kern w:val="28"/>
                <w:sz w:val="24"/>
                <w:highlight w:val="none"/>
              </w:rPr>
              <w:t>月</w:t>
            </w:r>
            <w:r>
              <w:rPr>
                <w:rFonts w:hint="eastAsia" w:ascii="宋体" w:hAnsi="宋体" w:cs="宋体"/>
                <w:snapToGrid w:val="0"/>
                <w:color w:val="auto"/>
                <w:kern w:val="28"/>
                <w:sz w:val="24"/>
                <w:highlight w:val="none"/>
                <w:lang w:val="en-US" w:eastAsia="zh-CN"/>
              </w:rPr>
              <w:t>12</w:t>
            </w:r>
            <w:bookmarkStart w:id="426" w:name="_GoBack"/>
            <w:bookmarkEnd w:id="426"/>
            <w:r>
              <w:rPr>
                <w:rFonts w:hint="eastAsia" w:ascii="宋体" w:hAnsi="宋体" w:cs="宋体"/>
                <w:snapToGrid w:val="0"/>
                <w:color w:val="auto"/>
                <w:kern w:val="28"/>
                <w:sz w:val="24"/>
                <w:highlight w:val="none"/>
              </w:rPr>
              <w:t>日09:00（北京时间）整，通过广西政府采购云平台实行在线开标。</w:t>
            </w:r>
          </w:p>
        </w:tc>
      </w:tr>
      <w:tr w14:paraId="1C53A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365F4B2B">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80" w:type="dxa"/>
            <w:tcBorders>
              <w:top w:val="single" w:color="auto" w:sz="4" w:space="0"/>
              <w:left w:val="single" w:color="auto" w:sz="4" w:space="0"/>
              <w:bottom w:val="single" w:color="auto" w:sz="4" w:space="0"/>
              <w:right w:val="single" w:color="auto" w:sz="4" w:space="0"/>
            </w:tcBorders>
            <w:vAlign w:val="center"/>
          </w:tcPr>
          <w:p w14:paraId="71F00AD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电子投标文件解密时间</w:t>
            </w:r>
          </w:p>
        </w:tc>
        <w:tc>
          <w:tcPr>
            <w:tcW w:w="6887" w:type="dxa"/>
            <w:tcBorders>
              <w:top w:val="single" w:color="auto" w:sz="4" w:space="0"/>
              <w:left w:val="single" w:color="auto" w:sz="4" w:space="0"/>
              <w:bottom w:val="single" w:color="auto" w:sz="4" w:space="0"/>
              <w:right w:val="single" w:color="auto" w:sz="4" w:space="0"/>
            </w:tcBorders>
            <w:vAlign w:val="center"/>
          </w:tcPr>
          <w:p w14:paraId="1DE2B19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截标时间后30分钟内，投标供应商必须在此时间段内登录广西政府采购云平台，用“项目采购-开标评标”功能完成电子投标文件的解密。若投标供应商在规定时间内未按时解密的，视为投标文件无效。</w:t>
            </w:r>
          </w:p>
        </w:tc>
      </w:tr>
      <w:tr w14:paraId="3F471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649402B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680" w:type="dxa"/>
            <w:tcBorders>
              <w:top w:val="single" w:color="auto" w:sz="4" w:space="0"/>
              <w:left w:val="single" w:color="auto" w:sz="4" w:space="0"/>
              <w:bottom w:val="single" w:color="auto" w:sz="4" w:space="0"/>
              <w:right w:val="single" w:color="auto" w:sz="4" w:space="0"/>
            </w:tcBorders>
            <w:vAlign w:val="center"/>
          </w:tcPr>
          <w:p w14:paraId="7B90A58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评标方法及评分标准</w:t>
            </w:r>
          </w:p>
        </w:tc>
        <w:tc>
          <w:tcPr>
            <w:tcW w:w="6887" w:type="dxa"/>
            <w:tcBorders>
              <w:top w:val="single" w:color="auto" w:sz="4" w:space="0"/>
              <w:left w:val="single" w:color="auto" w:sz="4" w:space="0"/>
              <w:bottom w:val="single" w:color="auto" w:sz="4" w:space="0"/>
              <w:right w:val="single" w:color="auto" w:sz="4" w:space="0"/>
            </w:tcBorders>
            <w:vAlign w:val="center"/>
          </w:tcPr>
          <w:p w14:paraId="6F9B82D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综合评分法</w:t>
            </w:r>
          </w:p>
        </w:tc>
      </w:tr>
      <w:tr w14:paraId="4C9FC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162A974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680" w:type="dxa"/>
            <w:tcBorders>
              <w:top w:val="single" w:color="auto" w:sz="4" w:space="0"/>
              <w:left w:val="single" w:color="auto" w:sz="4" w:space="0"/>
              <w:bottom w:val="single" w:color="auto" w:sz="4" w:space="0"/>
              <w:right w:val="single" w:color="auto" w:sz="4" w:space="0"/>
            </w:tcBorders>
            <w:vAlign w:val="center"/>
          </w:tcPr>
          <w:p w14:paraId="49BE389E">
            <w:pPr>
              <w:snapToGrid w:val="0"/>
              <w:spacing w:line="360" w:lineRule="auto"/>
              <w:jc w:val="center"/>
              <w:rPr>
                <w:rFonts w:hint="eastAsia" w:ascii="宋体" w:hAnsi="宋体" w:cs="宋体"/>
                <w:b/>
                <w:color w:val="auto"/>
                <w:sz w:val="24"/>
                <w:highlight w:val="none"/>
              </w:rPr>
            </w:pPr>
            <w:r>
              <w:rPr>
                <w:rFonts w:hint="eastAsia" w:ascii="宋体" w:hAnsi="宋体" w:cs="宋体"/>
                <w:b/>
                <w:bCs/>
                <w:szCs w:val="21"/>
              </w:rPr>
              <w:t>投标文件有效期</w:t>
            </w:r>
          </w:p>
        </w:tc>
        <w:tc>
          <w:tcPr>
            <w:tcW w:w="6887" w:type="dxa"/>
            <w:tcBorders>
              <w:top w:val="single" w:color="auto" w:sz="4" w:space="0"/>
              <w:left w:val="single" w:color="auto" w:sz="4" w:space="0"/>
              <w:bottom w:val="single" w:color="auto" w:sz="4" w:space="0"/>
              <w:right w:val="single" w:color="auto" w:sz="4" w:space="0"/>
            </w:tcBorders>
            <w:vAlign w:val="center"/>
          </w:tcPr>
          <w:p w14:paraId="6DC32CAC">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60日</w:t>
            </w:r>
          </w:p>
        </w:tc>
      </w:tr>
      <w:tr w14:paraId="75D5B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1174936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680" w:type="dxa"/>
            <w:tcBorders>
              <w:top w:val="single" w:color="auto" w:sz="4" w:space="0"/>
              <w:left w:val="single" w:color="auto" w:sz="4" w:space="0"/>
              <w:bottom w:val="single" w:color="auto" w:sz="4" w:space="0"/>
              <w:right w:val="single" w:color="auto" w:sz="4" w:space="0"/>
            </w:tcBorders>
            <w:vAlign w:val="center"/>
          </w:tcPr>
          <w:p w14:paraId="430C39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采购资金来源</w:t>
            </w:r>
          </w:p>
        </w:tc>
        <w:tc>
          <w:tcPr>
            <w:tcW w:w="6887" w:type="dxa"/>
            <w:tcBorders>
              <w:top w:val="single" w:color="auto" w:sz="4" w:space="0"/>
              <w:left w:val="single" w:color="auto" w:sz="4" w:space="0"/>
              <w:bottom w:val="single" w:color="auto" w:sz="4" w:space="0"/>
              <w:right w:val="single" w:color="auto" w:sz="4" w:space="0"/>
            </w:tcBorders>
            <w:vAlign w:val="center"/>
          </w:tcPr>
          <w:p w14:paraId="54351CDF">
            <w:pPr>
              <w:spacing w:line="360" w:lineRule="auto"/>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财政资金</w:t>
            </w:r>
          </w:p>
        </w:tc>
      </w:tr>
      <w:tr w14:paraId="2792B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767" w:type="dxa"/>
            <w:tcBorders>
              <w:top w:val="single" w:color="auto" w:sz="4" w:space="0"/>
              <w:left w:val="single" w:color="auto" w:sz="4" w:space="0"/>
              <w:bottom w:val="single" w:color="auto" w:sz="4" w:space="0"/>
              <w:right w:val="single" w:color="auto" w:sz="4" w:space="0"/>
            </w:tcBorders>
            <w:vAlign w:val="center"/>
          </w:tcPr>
          <w:p w14:paraId="7554AE2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1680" w:type="dxa"/>
            <w:tcBorders>
              <w:top w:val="single" w:color="auto" w:sz="4" w:space="0"/>
              <w:left w:val="single" w:color="auto" w:sz="4" w:space="0"/>
              <w:bottom w:val="single" w:color="auto" w:sz="4" w:space="0"/>
              <w:right w:val="single" w:color="auto" w:sz="4" w:space="0"/>
            </w:tcBorders>
            <w:vAlign w:val="center"/>
          </w:tcPr>
          <w:p w14:paraId="4CEFDF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887" w:type="dxa"/>
            <w:tcBorders>
              <w:top w:val="single" w:color="auto" w:sz="4" w:space="0"/>
              <w:left w:val="single" w:color="auto" w:sz="4" w:space="0"/>
              <w:bottom w:val="single" w:color="auto" w:sz="4" w:space="0"/>
              <w:right w:val="single" w:color="auto" w:sz="4" w:space="0"/>
            </w:tcBorders>
            <w:vAlign w:val="center"/>
          </w:tcPr>
          <w:p w14:paraId="275FF8ED">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本招标文件解释权属北海市皮肤病防治院及广西璟华工程管理有限公</w:t>
            </w:r>
            <w:r>
              <w:rPr>
                <w:rFonts w:hint="eastAsia" w:cs="Arial" w:asciiTheme="minorEastAsia" w:hAnsiTheme="minorEastAsia" w:eastAsiaTheme="minorEastAsia"/>
                <w:color w:val="auto"/>
                <w:kern w:val="0"/>
                <w:sz w:val="24"/>
                <w:highlight w:val="none"/>
                <w:lang w:eastAsia="zh-CN"/>
              </w:rPr>
              <w:t>司</w:t>
            </w:r>
            <w:r>
              <w:rPr>
                <w:rFonts w:hint="eastAsia" w:cs="Arial" w:asciiTheme="minorEastAsia" w:hAnsiTheme="minorEastAsia" w:eastAsiaTheme="minorEastAsia"/>
                <w:color w:val="auto"/>
                <w:kern w:val="0"/>
                <w:sz w:val="24"/>
                <w:highlight w:val="none"/>
              </w:rPr>
              <w:t>。</w:t>
            </w:r>
          </w:p>
        </w:tc>
      </w:tr>
    </w:tbl>
    <w:p w14:paraId="4C0072D3">
      <w:pPr>
        <w:snapToGrid w:val="0"/>
        <w:spacing w:line="360" w:lineRule="auto"/>
        <w:jc w:val="center"/>
        <w:rPr>
          <w:rFonts w:ascii="宋体" w:hAnsi="宋体" w:cs="宋体"/>
          <w:b/>
          <w:color w:val="auto"/>
          <w:sz w:val="32"/>
          <w:szCs w:val="20"/>
          <w:highlight w:val="none"/>
        </w:rPr>
      </w:pPr>
    </w:p>
    <w:bookmarkEnd w:id="12"/>
    <w:p w14:paraId="64FED9D0">
      <w:pPr>
        <w:adjustRightInd/>
        <w:spacing w:line="360" w:lineRule="auto"/>
        <w:ind w:firstLine="3845" w:firstLineChars="1197"/>
        <w:outlineLvl w:val="1"/>
        <w:rPr>
          <w:rFonts w:hint="eastAsia" w:ascii="宋体" w:hAnsi="宋体" w:cs="宋体"/>
          <w:b/>
          <w:color w:val="auto"/>
          <w:sz w:val="32"/>
          <w:szCs w:val="20"/>
          <w:highlight w:val="none"/>
        </w:rPr>
      </w:pPr>
      <w:bookmarkStart w:id="16" w:name="第三部分"/>
      <w:bookmarkStart w:id="17" w:name="_Toc164416483"/>
    </w:p>
    <w:p w14:paraId="3C372A53">
      <w:pPr>
        <w:adjustRightInd/>
        <w:spacing w:line="360" w:lineRule="auto"/>
        <w:ind w:firstLine="3845" w:firstLineChars="1197"/>
        <w:outlineLvl w:val="1"/>
        <w:rPr>
          <w:rFonts w:hint="eastAsia" w:ascii="宋体" w:hAnsi="宋体" w:cs="宋体"/>
          <w:b/>
          <w:color w:val="auto"/>
          <w:sz w:val="32"/>
          <w:szCs w:val="20"/>
          <w:highlight w:val="none"/>
        </w:rPr>
      </w:pPr>
    </w:p>
    <w:p w14:paraId="087A5C53">
      <w:pPr>
        <w:adjustRightInd/>
        <w:spacing w:line="360" w:lineRule="auto"/>
        <w:ind w:firstLine="3845" w:firstLineChars="1197"/>
        <w:outlineLvl w:val="1"/>
        <w:rPr>
          <w:rFonts w:hint="eastAsia" w:ascii="宋体" w:hAnsi="宋体" w:cs="宋体"/>
          <w:b/>
          <w:color w:val="auto"/>
          <w:sz w:val="32"/>
          <w:szCs w:val="20"/>
          <w:highlight w:val="none"/>
        </w:rPr>
      </w:pPr>
    </w:p>
    <w:p w14:paraId="5877729D">
      <w:pPr>
        <w:adjustRightInd/>
        <w:spacing w:line="360" w:lineRule="auto"/>
        <w:ind w:firstLine="3845" w:firstLineChars="1197"/>
        <w:outlineLvl w:val="1"/>
        <w:rPr>
          <w:rFonts w:hint="eastAsia" w:ascii="宋体" w:hAnsi="宋体" w:cs="宋体"/>
          <w:b/>
          <w:color w:val="auto"/>
          <w:sz w:val="32"/>
          <w:szCs w:val="20"/>
          <w:highlight w:val="none"/>
        </w:rPr>
      </w:pPr>
    </w:p>
    <w:p w14:paraId="1107332D">
      <w:pPr>
        <w:adjustRightInd/>
        <w:spacing w:line="360" w:lineRule="auto"/>
        <w:ind w:firstLine="3845" w:firstLineChars="1197"/>
        <w:outlineLvl w:val="1"/>
        <w:rPr>
          <w:rFonts w:hint="eastAsia" w:ascii="宋体" w:hAnsi="宋体" w:cs="宋体"/>
          <w:b/>
          <w:color w:val="auto"/>
          <w:sz w:val="32"/>
          <w:szCs w:val="20"/>
          <w:highlight w:val="none"/>
        </w:rPr>
      </w:pPr>
    </w:p>
    <w:p w14:paraId="1683F032">
      <w:pPr>
        <w:adjustRightInd/>
        <w:spacing w:line="360" w:lineRule="auto"/>
        <w:ind w:firstLine="3845" w:firstLineChars="1197"/>
        <w:outlineLvl w:val="1"/>
        <w:rPr>
          <w:rFonts w:hint="eastAsia" w:ascii="宋体" w:hAnsi="宋体" w:cs="宋体"/>
          <w:b/>
          <w:color w:val="auto"/>
          <w:sz w:val="32"/>
          <w:szCs w:val="20"/>
          <w:highlight w:val="none"/>
        </w:rPr>
      </w:pPr>
    </w:p>
    <w:p w14:paraId="299EFA2B">
      <w:pPr>
        <w:adjustRightInd/>
        <w:spacing w:line="360" w:lineRule="auto"/>
        <w:ind w:firstLine="3845" w:firstLineChars="1197"/>
        <w:outlineLvl w:val="1"/>
        <w:rPr>
          <w:rFonts w:hint="eastAsia" w:ascii="宋体" w:hAnsi="宋体" w:cs="宋体"/>
          <w:b/>
          <w:color w:val="auto"/>
          <w:sz w:val="32"/>
          <w:szCs w:val="20"/>
          <w:highlight w:val="none"/>
        </w:rPr>
      </w:pPr>
    </w:p>
    <w:p w14:paraId="3E23898E">
      <w:pPr>
        <w:adjustRightInd/>
        <w:spacing w:line="360" w:lineRule="auto"/>
        <w:ind w:firstLine="3845" w:firstLineChars="1197"/>
        <w:outlineLvl w:val="1"/>
        <w:rPr>
          <w:rFonts w:hint="eastAsia" w:ascii="宋体" w:hAnsi="宋体" w:cs="宋体"/>
          <w:b/>
          <w:color w:val="auto"/>
          <w:sz w:val="32"/>
          <w:szCs w:val="20"/>
          <w:highlight w:val="none"/>
        </w:rPr>
      </w:pPr>
    </w:p>
    <w:p w14:paraId="73739A8A">
      <w:pPr>
        <w:adjustRightInd/>
        <w:spacing w:line="360" w:lineRule="auto"/>
        <w:ind w:firstLine="3845" w:firstLineChars="1197"/>
        <w:outlineLvl w:val="1"/>
        <w:rPr>
          <w:rFonts w:hint="eastAsia" w:ascii="宋体" w:hAnsi="宋体" w:cs="宋体"/>
          <w:b/>
          <w:color w:val="auto"/>
          <w:sz w:val="32"/>
          <w:szCs w:val="20"/>
          <w:highlight w:val="none"/>
        </w:rPr>
      </w:pPr>
    </w:p>
    <w:p w14:paraId="0BC75757">
      <w:pPr>
        <w:adjustRightInd/>
        <w:spacing w:line="360" w:lineRule="auto"/>
        <w:ind w:firstLine="3845" w:firstLineChars="1197"/>
        <w:outlineLvl w:val="1"/>
        <w:rPr>
          <w:rFonts w:hint="eastAsia" w:ascii="宋体" w:hAnsi="宋体" w:cs="宋体"/>
          <w:b/>
          <w:color w:val="auto"/>
          <w:sz w:val="32"/>
          <w:szCs w:val="20"/>
          <w:highlight w:val="none"/>
        </w:rPr>
      </w:pPr>
    </w:p>
    <w:p w14:paraId="2AC9B34E">
      <w:pPr>
        <w:adjustRightInd/>
        <w:spacing w:line="360" w:lineRule="auto"/>
        <w:ind w:firstLine="3845" w:firstLineChars="1197"/>
        <w:outlineLvl w:val="1"/>
        <w:rPr>
          <w:rFonts w:hint="eastAsia" w:ascii="宋体" w:hAnsi="宋体" w:cs="宋体"/>
          <w:b/>
          <w:color w:val="auto"/>
          <w:sz w:val="32"/>
          <w:szCs w:val="20"/>
          <w:highlight w:val="none"/>
        </w:rPr>
      </w:pPr>
    </w:p>
    <w:p w14:paraId="6C7F385F">
      <w:pPr>
        <w:adjustRightInd/>
        <w:spacing w:line="360" w:lineRule="auto"/>
        <w:ind w:firstLine="3845" w:firstLineChars="1197"/>
        <w:outlineLvl w:val="1"/>
        <w:rPr>
          <w:rFonts w:hint="eastAsia" w:ascii="宋体" w:hAnsi="宋体" w:cs="宋体"/>
          <w:b/>
          <w:color w:val="auto"/>
          <w:sz w:val="32"/>
          <w:szCs w:val="20"/>
          <w:highlight w:val="none"/>
        </w:rPr>
      </w:pPr>
    </w:p>
    <w:p w14:paraId="75C60ECD">
      <w:pPr>
        <w:adjustRightInd/>
        <w:spacing w:line="360" w:lineRule="auto"/>
        <w:ind w:firstLine="3845" w:firstLineChars="1197"/>
        <w:outlineLvl w:val="1"/>
        <w:rPr>
          <w:rFonts w:hint="eastAsia" w:ascii="宋体" w:hAnsi="宋体" w:cs="宋体"/>
          <w:b/>
          <w:color w:val="auto"/>
          <w:sz w:val="32"/>
          <w:szCs w:val="20"/>
          <w:highlight w:val="none"/>
        </w:rPr>
      </w:pPr>
    </w:p>
    <w:p w14:paraId="7FF61008">
      <w:pPr>
        <w:adjustRightInd/>
        <w:spacing w:line="360" w:lineRule="auto"/>
        <w:ind w:firstLine="3845" w:firstLineChars="1197"/>
        <w:outlineLvl w:val="1"/>
        <w:rPr>
          <w:rFonts w:hint="eastAsia" w:ascii="宋体" w:hAnsi="宋体" w:cs="宋体"/>
          <w:b/>
          <w:color w:val="auto"/>
          <w:sz w:val="32"/>
          <w:szCs w:val="20"/>
          <w:highlight w:val="none"/>
        </w:rPr>
      </w:pPr>
    </w:p>
    <w:p w14:paraId="1A7ED0BA">
      <w:pPr>
        <w:adjustRightInd/>
        <w:spacing w:line="360" w:lineRule="auto"/>
        <w:ind w:firstLine="3845" w:firstLineChars="1197"/>
        <w:outlineLvl w:val="1"/>
        <w:rPr>
          <w:rFonts w:hint="eastAsia" w:ascii="宋体" w:hAnsi="宋体" w:cs="宋体"/>
          <w:b/>
          <w:color w:val="auto"/>
          <w:sz w:val="32"/>
          <w:szCs w:val="20"/>
          <w:highlight w:val="none"/>
        </w:rPr>
      </w:pPr>
    </w:p>
    <w:p w14:paraId="6D9DDF5D">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F52B25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58D2A4D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845063E">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7214E6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D4913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B219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16DB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3E0E26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4EF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4D37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13A71E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6DF34B46">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866C2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619BC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36E8D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AD9EC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70849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F9B3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6938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CBE8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9E6B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4593E5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F99CF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AFF3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19" w:name="_Hlk101132181"/>
      <w:r>
        <w:rPr>
          <w:rFonts w:hint="eastAsia" w:ascii="宋体" w:hAnsi="宋体" w:cs="宋体"/>
          <w:color w:val="auto"/>
          <w:sz w:val="24"/>
          <w:highlight w:val="none"/>
        </w:rPr>
        <w:t>联合协议或者分包意向协议约定小微企业的合同份额占到合同总金额30%以上的</w:t>
      </w:r>
      <w:bookmarkEnd w:id="19"/>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B3431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E39DE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1DF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C36B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FDC40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131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FF87D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4461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F4AEE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7AD03F8C">
      <w:pPr>
        <w:pStyle w:val="83"/>
        <w:rPr>
          <w:bCs/>
          <w:color w:val="auto"/>
          <w:highlight w:val="none"/>
        </w:rPr>
      </w:pPr>
      <w:r>
        <w:rPr>
          <w:rFonts w:hint="eastAsia"/>
          <w:color w:val="auto"/>
          <w:highlight w:val="none"/>
        </w:rPr>
        <w:t>3.6平等对待符合条件的破产重整企业</w:t>
      </w:r>
    </w:p>
    <w:p w14:paraId="41620D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61BE709A">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19C8D185">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48369CE4">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367D624">
      <w:pPr>
        <w:pStyle w:val="83"/>
        <w:rPr>
          <w:color w:val="auto"/>
          <w:highlight w:val="none"/>
        </w:rPr>
      </w:pPr>
      <w:r>
        <w:rPr>
          <w:rFonts w:hint="eastAsia"/>
          <w:color w:val="auto"/>
          <w:highlight w:val="none"/>
        </w:rPr>
        <w:t>询问联系部门：广西璟华工程管理有限公司  联系电话：</w:t>
      </w:r>
      <w:r>
        <w:rPr>
          <w:rFonts w:hint="eastAsia"/>
          <w:color w:val="auto"/>
          <w:highlight w:val="none"/>
          <w:lang w:val="en-US" w:eastAsia="zh-CN"/>
        </w:rPr>
        <w:t xml:space="preserve">0779-2053505 </w:t>
      </w:r>
      <w:r>
        <w:rPr>
          <w:rFonts w:hint="eastAsia"/>
          <w:color w:val="auto"/>
          <w:highlight w:val="none"/>
        </w:rPr>
        <w:t xml:space="preserve"> 联系人：</w:t>
      </w:r>
      <w:r>
        <w:rPr>
          <w:rFonts w:hint="eastAsia"/>
          <w:color w:val="auto"/>
          <w:highlight w:val="none"/>
          <w:lang w:eastAsia="zh-CN"/>
        </w:rPr>
        <w:t>陈工</w:t>
      </w:r>
      <w:r>
        <w:rPr>
          <w:rFonts w:hint="eastAsia"/>
          <w:color w:val="auto"/>
          <w:highlight w:val="none"/>
        </w:rPr>
        <w:t xml:space="preserve">     </w:t>
      </w:r>
    </w:p>
    <w:p w14:paraId="7E6C7FE4">
      <w:pPr>
        <w:pStyle w:val="83"/>
        <w:rPr>
          <w:color w:val="auto"/>
          <w:highlight w:val="none"/>
        </w:rPr>
      </w:pPr>
      <w:r>
        <w:rPr>
          <w:rFonts w:hint="eastAsia"/>
          <w:color w:val="auto"/>
          <w:highlight w:val="none"/>
        </w:rPr>
        <w:t>质疑联系部门：北海市皮肤病防治院     联系电话：0779-3070998    联系人：</w:t>
      </w:r>
      <w:r>
        <w:rPr>
          <w:rFonts w:hint="eastAsia"/>
          <w:color w:val="auto"/>
          <w:highlight w:val="none"/>
          <w:lang w:eastAsia="zh-CN"/>
        </w:rPr>
        <w:t>梁伟权</w:t>
      </w:r>
      <w:r>
        <w:rPr>
          <w:rFonts w:hint="eastAsia"/>
          <w:color w:val="auto"/>
          <w:highlight w:val="none"/>
        </w:rPr>
        <w:t xml:space="preserve">      </w:t>
      </w:r>
    </w:p>
    <w:p w14:paraId="1383B71D">
      <w:pPr>
        <w:pStyle w:val="83"/>
        <w:rPr>
          <w:color w:val="auto"/>
          <w:highlight w:val="none"/>
        </w:rPr>
      </w:pPr>
      <w:r>
        <w:rPr>
          <w:rFonts w:hint="eastAsia"/>
          <w:color w:val="auto"/>
          <w:highlight w:val="none"/>
        </w:rPr>
        <w:t xml:space="preserve">投诉联系部门：北海市财政局政府采购监督管理部门 </w:t>
      </w:r>
      <w:r>
        <w:rPr>
          <w:rFonts w:hint="eastAsia"/>
          <w:color w:val="auto"/>
          <w:highlight w:val="none"/>
          <w:lang w:val="en-US" w:eastAsia="zh-CN"/>
        </w:rPr>
        <w:t xml:space="preserve">   </w:t>
      </w:r>
      <w:r>
        <w:rPr>
          <w:rFonts w:hint="eastAsia"/>
          <w:color w:val="auto"/>
          <w:highlight w:val="none"/>
        </w:rPr>
        <w:t>联系电话：</w:t>
      </w:r>
      <w:r>
        <w:rPr>
          <w:rFonts w:ascii="宋体" w:hAnsi="宋体" w:eastAsia="宋体" w:cs="宋体"/>
          <w:sz w:val="24"/>
          <w:szCs w:val="24"/>
        </w:rPr>
        <w:t>0779-3063975</w:t>
      </w:r>
      <w:r>
        <w:rPr>
          <w:rFonts w:hint="eastAsia"/>
          <w:color w:val="auto"/>
          <w:highlight w:val="none"/>
        </w:rPr>
        <w:t xml:space="preserve">            </w:t>
      </w:r>
    </w:p>
    <w:p w14:paraId="2126811C">
      <w:pPr>
        <w:pStyle w:val="887"/>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2D55D41B">
      <w:pPr>
        <w:pStyle w:val="887"/>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3454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90C63F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A43618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455302F">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5DB2F6B">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C92C6B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467D69A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5397B7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2D048A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81F473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4C09E3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31A8A5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382E4E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F2ECDD3">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4B0BF2C">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53B21AA6">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6EAD25A">
      <w:pPr>
        <w:pStyle w:val="887"/>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0C0B39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6B4A0F3B">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3A11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7CCDF37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FCD47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B89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004EC09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5CB021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0707A4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572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22C001DA">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6EC6E0F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22D06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87B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A377E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71DB0F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632AFC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F09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5B9FB142">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36D0511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CCCB67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571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9F5D9A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7E998C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126053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3EBD9D9">
      <w:pPr>
        <w:pStyle w:val="887"/>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7D9454E2">
      <w:pPr>
        <w:pStyle w:val="887"/>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5D69B8A3">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C7070EE">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2491B73">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EE8291">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6AC1A89">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D4E462">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0B8014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BB8315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7E0B03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01511A14">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506D98A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667673D9">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39C7486D">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2F4DAB3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B097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4AC8AC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A1AC8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7DE376F">
      <w:pPr>
        <w:pStyle w:val="129"/>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CEC4A4">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1E5759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423FC4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91BAF4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4E84BF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E160D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46A5EB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14:paraId="65DE44BE">
      <w:pPr>
        <w:pStyle w:val="83"/>
        <w:ind w:firstLine="480" w:firstLineChars="200"/>
        <w:rPr>
          <w:rFonts w:cs="宋体"/>
          <w:color w:val="auto"/>
          <w:kern w:val="2"/>
          <w:szCs w:val="24"/>
          <w:highlight w:val="none"/>
        </w:rPr>
      </w:pPr>
      <w:r>
        <w:rPr>
          <w:rFonts w:hint="eastAsia" w:cs="宋体"/>
          <w:color w:val="auto"/>
          <w:kern w:val="2"/>
          <w:szCs w:val="24"/>
          <w:highlight w:val="none"/>
        </w:rPr>
        <w:t>投标保证金收取银行账户</w:t>
      </w:r>
    </w:p>
    <w:p w14:paraId="67178B4C">
      <w:pPr>
        <w:pStyle w:val="83"/>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2EC4AF03">
      <w:pPr>
        <w:pStyle w:val="83"/>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47373277">
      <w:pPr>
        <w:pStyle w:val="83"/>
        <w:ind w:firstLine="480" w:firstLineChars="200"/>
        <w:rPr>
          <w:rFonts w:cs="宋体"/>
          <w:color w:val="auto"/>
          <w:kern w:val="2"/>
          <w:szCs w:val="24"/>
          <w:highlight w:val="none"/>
        </w:rPr>
      </w:pPr>
      <w:r>
        <w:rPr>
          <w:rFonts w:hint="eastAsia" w:cs="宋体"/>
          <w:color w:val="auto"/>
          <w:kern w:val="2"/>
          <w:szCs w:val="24"/>
          <w:highlight w:val="none"/>
        </w:rPr>
        <w:t>银行账号：</w:t>
      </w:r>
    </w:p>
    <w:p w14:paraId="38764E8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1CC01B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采购人或者采购代理机构应当自中标通知书发出之日起5个工作日内退还未中标人的投标保证金，自采购合同签订之日起5个工作日内退还中标人的投标保证金或者转为中标人的履约保证金。</w:t>
      </w:r>
    </w:p>
    <w:p w14:paraId="3ECC8D07">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04DC5C7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9.3保证金不予退还情形：（1）投标人在投标有效期内撤销投标文件的；（2）采购文件规定的其他情形。</w:t>
      </w:r>
    </w:p>
    <w:p w14:paraId="14E450B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9BCB3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57962E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BA62A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BA37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5F91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p>
    <w:p w14:paraId="10E770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7A8518ED">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7A2D37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B1EB0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6992C55">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评标标准相应的商务技术资料；</w:t>
      </w:r>
    </w:p>
    <w:p w14:paraId="009021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投标标的清单；</w:t>
      </w:r>
    </w:p>
    <w:p w14:paraId="5CB19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345781A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7AECE3AC">
      <w:pPr>
        <w:pStyle w:val="83"/>
        <w:rPr>
          <w:rFonts w:hint="eastAsia"/>
          <w:color w:val="auto"/>
          <w:highlight w:val="none"/>
          <w:lang w:eastAsia="zh-CN"/>
        </w:rPr>
      </w:pPr>
      <w:r>
        <w:rPr>
          <w:rFonts w:hint="eastAsia" w:ascii="宋体" w:hAnsi="宋体" w:cs="宋体"/>
          <w:color w:val="auto"/>
          <w:sz w:val="24"/>
          <w:highlight w:val="none"/>
        </w:rPr>
        <w:t>▲</w:t>
      </w:r>
      <w:r>
        <w:rPr>
          <w:rFonts w:hint="eastAsia"/>
          <w:color w:val="auto"/>
          <w:highlight w:val="none"/>
        </w:rPr>
        <w:t>11.2.</w:t>
      </w:r>
      <w:r>
        <w:rPr>
          <w:rFonts w:hint="eastAsia"/>
          <w:color w:val="auto"/>
          <w:highlight w:val="none"/>
          <w:lang w:val="en-US" w:eastAsia="zh-CN"/>
        </w:rPr>
        <w:t>7</w:t>
      </w:r>
      <w:r>
        <w:rPr>
          <w:rFonts w:hint="eastAsia"/>
          <w:color w:val="auto"/>
          <w:highlight w:val="none"/>
        </w:rPr>
        <w:t>承诺函</w:t>
      </w:r>
      <w:r>
        <w:rPr>
          <w:rFonts w:hint="eastAsia"/>
          <w:color w:val="auto"/>
          <w:highlight w:val="none"/>
          <w:lang w:eastAsia="zh-CN"/>
        </w:rPr>
        <w:t>；</w:t>
      </w:r>
    </w:p>
    <w:p w14:paraId="76860F4F">
      <w:pPr>
        <w:pStyle w:val="83"/>
        <w:rPr>
          <w:rFonts w:hint="eastAsia"/>
          <w:color w:val="auto"/>
          <w:highlight w:val="none"/>
          <w:lang w:eastAsia="zh-CN"/>
        </w:rPr>
      </w:pPr>
      <w:r>
        <w:rPr>
          <w:rFonts w:hint="eastAsia" w:ascii="宋体" w:hAnsi="宋体" w:cs="宋体"/>
          <w:color w:val="auto"/>
          <w:sz w:val="24"/>
          <w:highlight w:val="none"/>
        </w:rPr>
        <w:t>▲</w:t>
      </w:r>
      <w:r>
        <w:rPr>
          <w:rFonts w:hint="eastAsia"/>
          <w:color w:val="auto"/>
          <w:highlight w:val="none"/>
        </w:rPr>
        <w:t>11.2.</w:t>
      </w:r>
      <w:r>
        <w:rPr>
          <w:rFonts w:hint="eastAsia"/>
          <w:color w:val="auto"/>
          <w:highlight w:val="none"/>
          <w:lang w:val="en-US" w:eastAsia="zh-CN"/>
        </w:rPr>
        <w:t>8投标保证金转账成功页面截图。</w:t>
      </w:r>
    </w:p>
    <w:p w14:paraId="296CADF9">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5091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0E6180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5001570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1FB74E">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E81B32C">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9FF1BD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EC75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47B3AC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626F297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5C9BD4">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0C6C28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09A50054">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2FEEB79F">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CF905DB">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D17258">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676F5C">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BDF730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1C40A12">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DD39A2F">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395279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9AD90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B2C27F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3596037">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EA54130">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3E63BD6">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4F1E97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13A3808">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9D8EB3F">
      <w:pPr>
        <w:pStyle w:val="129"/>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8D6FC0">
      <w:pPr>
        <w:pStyle w:val="129"/>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D876FF1">
      <w:pPr>
        <w:pStyle w:val="555"/>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8010FA7">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391E995">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5F32221">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59E8F6">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7568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0B9CB4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69FF086">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141D49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2E4F4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127D5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357BB637">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D6EC9A0">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1FAAA78">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AE00BAB">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5AEC20">
      <w:pPr>
        <w:spacing w:line="360" w:lineRule="auto"/>
        <w:rPr>
          <w:rFonts w:ascii="宋体" w:hAnsi="宋体" w:cs="宋体"/>
          <w:b/>
          <w:color w:val="auto"/>
          <w:sz w:val="24"/>
          <w:highlight w:val="none"/>
        </w:rPr>
      </w:pPr>
      <w:bookmarkStart w:id="20" w:name="_Toc91899903"/>
      <w:r>
        <w:rPr>
          <w:rFonts w:hint="eastAsia" w:ascii="宋体" w:hAnsi="宋体" w:cs="宋体"/>
          <w:b/>
          <w:color w:val="auto"/>
          <w:sz w:val="24"/>
          <w:highlight w:val="none"/>
        </w:rPr>
        <w:t>21.评标</w:t>
      </w:r>
    </w:p>
    <w:p w14:paraId="06BBA365">
      <w:pPr>
        <w:pStyle w:val="83"/>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409786A">
      <w:pPr>
        <w:pStyle w:val="83"/>
        <w:rPr>
          <w:rFonts w:ascii="宋体" w:hAnsi="宋体" w:cs="宋体"/>
          <w:b/>
          <w:color w:val="auto"/>
          <w:sz w:val="24"/>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3CFFDEF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8FE62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5984089">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40AFFBA8">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E40B23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F61D0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51B2BCEC">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7178339C">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24D0C5B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FF88C5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D11F29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FCE1300">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4CDFD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FF3D02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BC34EA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8EA31D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3B0A9B2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DF88A1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104E064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06B50C5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567D78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602AB76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DFBE98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19CD861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786999B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1618E0B6">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78E07D58">
      <w:pPr>
        <w:pStyle w:val="83"/>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color w:val="auto"/>
          <w:sz w:val="24"/>
          <w:szCs w:val="20"/>
          <w:highlight w:val="none"/>
        </w:rPr>
        <w:t>https://jinrong.gcy.zfcg.gxzf.gov.cn/finance/loan/gx</w:t>
      </w:r>
      <w:r>
        <w:rPr>
          <w:rStyle w:val="76"/>
          <w:rFonts w:ascii="宋体" w:hAnsi="宋体" w:eastAsia="宋体" w:cs="Times New Roman"/>
          <w:color w:val="auto"/>
          <w:sz w:val="24"/>
          <w:szCs w:val="20"/>
          <w:highlight w:val="none"/>
        </w:rPr>
        <w:fldChar w:fldCharType="end"/>
      </w:r>
      <w:r>
        <w:rPr>
          <w:rFonts w:hint="eastAsia"/>
          <w:color w:val="auto"/>
          <w:highlight w:val="none"/>
        </w:rPr>
        <w:t>）</w:t>
      </w:r>
    </w:p>
    <w:p w14:paraId="27A32F98">
      <w:pPr>
        <w:pStyle w:val="83"/>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E71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42" w:type="dxa"/>
            <w:vAlign w:val="center"/>
          </w:tcPr>
          <w:p w14:paraId="37EA480F">
            <w:pPr>
              <w:pStyle w:val="83"/>
              <w:ind w:firstLine="0"/>
              <w:jc w:val="center"/>
              <w:rPr>
                <w:color w:val="auto"/>
                <w:highlight w:val="none"/>
              </w:rPr>
            </w:pPr>
            <w:r>
              <w:rPr>
                <w:rFonts w:hint="eastAsia"/>
                <w:color w:val="auto"/>
                <w:highlight w:val="none"/>
              </w:rPr>
              <w:t>银行名称</w:t>
            </w:r>
          </w:p>
        </w:tc>
        <w:tc>
          <w:tcPr>
            <w:tcW w:w="1134" w:type="dxa"/>
            <w:vAlign w:val="center"/>
          </w:tcPr>
          <w:p w14:paraId="3B6F611E">
            <w:pPr>
              <w:pStyle w:val="83"/>
              <w:ind w:firstLine="0"/>
              <w:jc w:val="center"/>
              <w:rPr>
                <w:color w:val="auto"/>
                <w:highlight w:val="none"/>
              </w:rPr>
            </w:pPr>
            <w:r>
              <w:rPr>
                <w:rFonts w:hint="eastAsia"/>
                <w:color w:val="auto"/>
                <w:highlight w:val="none"/>
              </w:rPr>
              <w:t>联系电话</w:t>
            </w:r>
          </w:p>
        </w:tc>
        <w:tc>
          <w:tcPr>
            <w:tcW w:w="1701" w:type="dxa"/>
            <w:vAlign w:val="center"/>
          </w:tcPr>
          <w:p w14:paraId="7DBD36DC">
            <w:pPr>
              <w:pStyle w:val="83"/>
              <w:ind w:firstLine="0"/>
              <w:jc w:val="center"/>
              <w:rPr>
                <w:color w:val="auto"/>
                <w:highlight w:val="none"/>
              </w:rPr>
            </w:pPr>
            <w:r>
              <w:rPr>
                <w:rFonts w:hint="eastAsia"/>
                <w:color w:val="auto"/>
                <w:highlight w:val="none"/>
              </w:rPr>
              <w:t>最高授信金额</w:t>
            </w:r>
          </w:p>
        </w:tc>
        <w:tc>
          <w:tcPr>
            <w:tcW w:w="993" w:type="dxa"/>
            <w:vAlign w:val="center"/>
          </w:tcPr>
          <w:p w14:paraId="4FE4EE19">
            <w:pPr>
              <w:pStyle w:val="83"/>
              <w:ind w:firstLine="0"/>
              <w:jc w:val="center"/>
              <w:rPr>
                <w:color w:val="auto"/>
                <w:highlight w:val="none"/>
              </w:rPr>
            </w:pPr>
            <w:r>
              <w:rPr>
                <w:rFonts w:hint="eastAsia"/>
                <w:color w:val="auto"/>
                <w:highlight w:val="none"/>
              </w:rPr>
              <w:t>最长授信期限</w:t>
            </w:r>
          </w:p>
        </w:tc>
        <w:tc>
          <w:tcPr>
            <w:tcW w:w="850" w:type="dxa"/>
            <w:vAlign w:val="center"/>
          </w:tcPr>
          <w:p w14:paraId="27C03C07">
            <w:pPr>
              <w:pStyle w:val="83"/>
              <w:ind w:firstLine="0"/>
              <w:jc w:val="center"/>
              <w:rPr>
                <w:color w:val="auto"/>
                <w:highlight w:val="none"/>
              </w:rPr>
            </w:pPr>
            <w:r>
              <w:rPr>
                <w:rFonts w:hint="eastAsia"/>
                <w:color w:val="auto"/>
                <w:highlight w:val="none"/>
              </w:rPr>
              <w:t>最低利率</w:t>
            </w:r>
          </w:p>
        </w:tc>
        <w:tc>
          <w:tcPr>
            <w:tcW w:w="3366" w:type="dxa"/>
            <w:vAlign w:val="center"/>
          </w:tcPr>
          <w:p w14:paraId="5CF3D5AD">
            <w:pPr>
              <w:pStyle w:val="83"/>
              <w:ind w:firstLine="0"/>
              <w:jc w:val="center"/>
              <w:rPr>
                <w:color w:val="auto"/>
                <w:highlight w:val="none"/>
              </w:rPr>
            </w:pPr>
            <w:r>
              <w:rPr>
                <w:rFonts w:hint="eastAsia"/>
                <w:color w:val="auto"/>
                <w:highlight w:val="none"/>
              </w:rPr>
              <w:t>流程简介</w:t>
            </w:r>
          </w:p>
        </w:tc>
      </w:tr>
      <w:tr w14:paraId="3B3D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1F9E76">
            <w:pPr>
              <w:pStyle w:val="83"/>
              <w:ind w:firstLine="0"/>
              <w:jc w:val="center"/>
              <w:rPr>
                <w:color w:val="auto"/>
                <w:highlight w:val="none"/>
              </w:rPr>
            </w:pPr>
            <w:r>
              <w:rPr>
                <w:rFonts w:hint="eastAsia"/>
                <w:color w:val="auto"/>
                <w:highlight w:val="none"/>
              </w:rPr>
              <w:t>建设银行</w:t>
            </w:r>
          </w:p>
        </w:tc>
        <w:tc>
          <w:tcPr>
            <w:tcW w:w="1134" w:type="dxa"/>
            <w:vAlign w:val="center"/>
          </w:tcPr>
          <w:p w14:paraId="3D9BF8BE">
            <w:pPr>
              <w:pStyle w:val="83"/>
              <w:ind w:firstLine="0"/>
              <w:jc w:val="center"/>
              <w:rPr>
                <w:color w:val="auto"/>
                <w:highlight w:val="none"/>
              </w:rPr>
            </w:pPr>
            <w:r>
              <w:rPr>
                <w:rFonts w:hint="eastAsia"/>
                <w:color w:val="auto"/>
                <w:highlight w:val="none"/>
              </w:rPr>
              <w:t>13077729988</w:t>
            </w:r>
          </w:p>
        </w:tc>
        <w:tc>
          <w:tcPr>
            <w:tcW w:w="1701" w:type="dxa"/>
            <w:vAlign w:val="center"/>
          </w:tcPr>
          <w:p w14:paraId="1C5A8F43">
            <w:pPr>
              <w:pStyle w:val="83"/>
              <w:ind w:firstLine="0"/>
              <w:rPr>
                <w:color w:val="auto"/>
                <w:highlight w:val="none"/>
              </w:rPr>
            </w:pPr>
            <w:r>
              <w:rPr>
                <w:rFonts w:hint="eastAsia"/>
                <w:color w:val="auto"/>
                <w:highlight w:val="none"/>
              </w:rPr>
              <w:t>最高3千万</w:t>
            </w:r>
          </w:p>
        </w:tc>
        <w:tc>
          <w:tcPr>
            <w:tcW w:w="993" w:type="dxa"/>
            <w:vAlign w:val="center"/>
          </w:tcPr>
          <w:p w14:paraId="1294A494">
            <w:pPr>
              <w:pStyle w:val="83"/>
              <w:ind w:firstLine="0"/>
              <w:jc w:val="center"/>
              <w:rPr>
                <w:color w:val="auto"/>
                <w:highlight w:val="none"/>
              </w:rPr>
            </w:pPr>
            <w:r>
              <w:rPr>
                <w:rFonts w:hint="eastAsia"/>
                <w:color w:val="auto"/>
                <w:highlight w:val="none"/>
              </w:rPr>
              <w:t>1年</w:t>
            </w:r>
          </w:p>
        </w:tc>
        <w:tc>
          <w:tcPr>
            <w:tcW w:w="850" w:type="dxa"/>
            <w:vAlign w:val="center"/>
          </w:tcPr>
          <w:p w14:paraId="22F85D94">
            <w:pPr>
              <w:pStyle w:val="83"/>
              <w:ind w:firstLine="0"/>
              <w:jc w:val="center"/>
              <w:rPr>
                <w:color w:val="auto"/>
                <w:highlight w:val="none"/>
              </w:rPr>
            </w:pPr>
            <w:r>
              <w:rPr>
                <w:rFonts w:hint="eastAsia"/>
                <w:color w:val="auto"/>
                <w:highlight w:val="none"/>
              </w:rPr>
              <w:t>4%</w:t>
            </w:r>
          </w:p>
        </w:tc>
        <w:tc>
          <w:tcPr>
            <w:tcW w:w="3366" w:type="dxa"/>
            <w:vAlign w:val="center"/>
          </w:tcPr>
          <w:p w14:paraId="0E52664D">
            <w:pPr>
              <w:pStyle w:val="83"/>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6D83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7BFBFC">
            <w:pPr>
              <w:pStyle w:val="83"/>
              <w:ind w:firstLine="0"/>
              <w:jc w:val="center"/>
              <w:rPr>
                <w:color w:val="auto"/>
                <w:highlight w:val="none"/>
              </w:rPr>
            </w:pPr>
            <w:r>
              <w:rPr>
                <w:rFonts w:hint="eastAsia"/>
                <w:color w:val="auto"/>
                <w:highlight w:val="none"/>
              </w:rPr>
              <w:t>中国银行</w:t>
            </w:r>
          </w:p>
        </w:tc>
        <w:tc>
          <w:tcPr>
            <w:tcW w:w="1134" w:type="dxa"/>
            <w:vAlign w:val="center"/>
          </w:tcPr>
          <w:p w14:paraId="0B463F6C">
            <w:pPr>
              <w:pStyle w:val="83"/>
              <w:ind w:firstLine="0"/>
              <w:jc w:val="center"/>
              <w:rPr>
                <w:color w:val="auto"/>
                <w:highlight w:val="none"/>
              </w:rPr>
            </w:pPr>
            <w:r>
              <w:rPr>
                <w:rFonts w:hint="eastAsia"/>
                <w:color w:val="auto"/>
                <w:highlight w:val="none"/>
              </w:rPr>
              <w:t>0779-3997084</w:t>
            </w:r>
          </w:p>
        </w:tc>
        <w:tc>
          <w:tcPr>
            <w:tcW w:w="1701" w:type="dxa"/>
            <w:vAlign w:val="center"/>
          </w:tcPr>
          <w:p w14:paraId="1276BA21">
            <w:pPr>
              <w:pStyle w:val="83"/>
              <w:ind w:firstLine="0"/>
              <w:rPr>
                <w:color w:val="auto"/>
                <w:highlight w:val="none"/>
              </w:rPr>
            </w:pPr>
            <w:r>
              <w:rPr>
                <w:rFonts w:hint="eastAsia"/>
                <w:color w:val="auto"/>
                <w:highlight w:val="none"/>
              </w:rPr>
              <w:t>最高1千万</w:t>
            </w:r>
          </w:p>
        </w:tc>
        <w:tc>
          <w:tcPr>
            <w:tcW w:w="993" w:type="dxa"/>
            <w:vAlign w:val="center"/>
          </w:tcPr>
          <w:p w14:paraId="605E5EAC">
            <w:pPr>
              <w:pStyle w:val="83"/>
              <w:ind w:firstLine="0"/>
              <w:jc w:val="center"/>
              <w:rPr>
                <w:color w:val="auto"/>
                <w:highlight w:val="none"/>
              </w:rPr>
            </w:pPr>
            <w:r>
              <w:rPr>
                <w:rFonts w:hint="eastAsia"/>
                <w:color w:val="auto"/>
                <w:highlight w:val="none"/>
              </w:rPr>
              <w:t>3年</w:t>
            </w:r>
          </w:p>
        </w:tc>
        <w:tc>
          <w:tcPr>
            <w:tcW w:w="850" w:type="dxa"/>
            <w:vAlign w:val="center"/>
          </w:tcPr>
          <w:p w14:paraId="673FCEF4">
            <w:pPr>
              <w:pStyle w:val="83"/>
              <w:ind w:firstLine="0"/>
              <w:jc w:val="center"/>
              <w:rPr>
                <w:color w:val="auto"/>
                <w:highlight w:val="none"/>
              </w:rPr>
            </w:pPr>
            <w:r>
              <w:rPr>
                <w:rFonts w:hint="eastAsia"/>
                <w:color w:val="auto"/>
                <w:highlight w:val="none"/>
              </w:rPr>
              <w:t>1.93%</w:t>
            </w:r>
          </w:p>
        </w:tc>
        <w:tc>
          <w:tcPr>
            <w:tcW w:w="3366" w:type="dxa"/>
            <w:vAlign w:val="center"/>
          </w:tcPr>
          <w:p w14:paraId="79FC2899">
            <w:pPr>
              <w:pStyle w:val="83"/>
              <w:ind w:firstLine="0"/>
              <w:rPr>
                <w:color w:val="auto"/>
                <w:highlight w:val="none"/>
              </w:rPr>
            </w:pPr>
            <w:r>
              <w:rPr>
                <w:rFonts w:hint="eastAsia"/>
                <w:color w:val="auto"/>
                <w:highlight w:val="none"/>
              </w:rPr>
              <w:t>在银行开户，线上申请，上传所需材料，等待审批，审批通过后可直接在手机银行提款。</w:t>
            </w:r>
          </w:p>
        </w:tc>
      </w:tr>
      <w:tr w14:paraId="1F29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57F04FC">
            <w:pPr>
              <w:pStyle w:val="83"/>
              <w:ind w:firstLine="0"/>
              <w:jc w:val="center"/>
              <w:rPr>
                <w:color w:val="auto"/>
                <w:highlight w:val="none"/>
              </w:rPr>
            </w:pPr>
            <w:r>
              <w:rPr>
                <w:rFonts w:hint="eastAsia"/>
                <w:color w:val="auto"/>
                <w:highlight w:val="none"/>
              </w:rPr>
              <w:t>兴业银行</w:t>
            </w:r>
          </w:p>
        </w:tc>
        <w:tc>
          <w:tcPr>
            <w:tcW w:w="1134" w:type="dxa"/>
            <w:vAlign w:val="center"/>
          </w:tcPr>
          <w:p w14:paraId="36CF8B16">
            <w:pPr>
              <w:pStyle w:val="83"/>
              <w:ind w:firstLine="0"/>
              <w:jc w:val="center"/>
              <w:rPr>
                <w:color w:val="auto"/>
                <w:highlight w:val="none"/>
              </w:rPr>
            </w:pPr>
            <w:r>
              <w:rPr>
                <w:rFonts w:hint="eastAsia"/>
                <w:color w:val="auto"/>
                <w:highlight w:val="none"/>
              </w:rPr>
              <w:t>0779-3158330</w:t>
            </w:r>
          </w:p>
        </w:tc>
        <w:tc>
          <w:tcPr>
            <w:tcW w:w="1701" w:type="dxa"/>
            <w:vAlign w:val="center"/>
          </w:tcPr>
          <w:p w14:paraId="75242B78">
            <w:pPr>
              <w:pStyle w:val="83"/>
              <w:ind w:firstLine="0"/>
              <w:rPr>
                <w:color w:val="auto"/>
                <w:highlight w:val="none"/>
              </w:rPr>
            </w:pPr>
            <w:r>
              <w:rPr>
                <w:rFonts w:hint="eastAsia"/>
                <w:color w:val="auto"/>
                <w:highlight w:val="none"/>
              </w:rPr>
              <w:t>最高1千万（单笔提款金额达合同金额70%）</w:t>
            </w:r>
          </w:p>
        </w:tc>
        <w:tc>
          <w:tcPr>
            <w:tcW w:w="993" w:type="dxa"/>
            <w:vAlign w:val="center"/>
          </w:tcPr>
          <w:p w14:paraId="55C98F11">
            <w:pPr>
              <w:pStyle w:val="83"/>
              <w:ind w:firstLine="0"/>
              <w:jc w:val="center"/>
              <w:rPr>
                <w:color w:val="auto"/>
                <w:highlight w:val="none"/>
              </w:rPr>
            </w:pPr>
            <w:r>
              <w:rPr>
                <w:rFonts w:hint="eastAsia"/>
                <w:color w:val="auto"/>
                <w:highlight w:val="none"/>
              </w:rPr>
              <w:t>1年</w:t>
            </w:r>
          </w:p>
        </w:tc>
        <w:tc>
          <w:tcPr>
            <w:tcW w:w="850" w:type="dxa"/>
            <w:vAlign w:val="center"/>
          </w:tcPr>
          <w:p w14:paraId="394361D4">
            <w:pPr>
              <w:pStyle w:val="83"/>
              <w:ind w:firstLine="0"/>
              <w:jc w:val="center"/>
              <w:rPr>
                <w:color w:val="auto"/>
                <w:highlight w:val="none"/>
              </w:rPr>
            </w:pPr>
            <w:r>
              <w:rPr>
                <w:rFonts w:hint="eastAsia"/>
                <w:color w:val="auto"/>
                <w:highlight w:val="none"/>
              </w:rPr>
              <w:t>3.70%</w:t>
            </w:r>
          </w:p>
        </w:tc>
        <w:tc>
          <w:tcPr>
            <w:tcW w:w="3366" w:type="dxa"/>
            <w:vAlign w:val="center"/>
          </w:tcPr>
          <w:p w14:paraId="55582EF9">
            <w:pPr>
              <w:pStyle w:val="83"/>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7387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15B6C0C">
            <w:pPr>
              <w:pStyle w:val="83"/>
              <w:ind w:firstLine="0"/>
              <w:jc w:val="center"/>
              <w:rPr>
                <w:color w:val="auto"/>
                <w:highlight w:val="none"/>
              </w:rPr>
            </w:pPr>
            <w:r>
              <w:rPr>
                <w:rFonts w:hint="eastAsia"/>
                <w:color w:val="auto"/>
                <w:highlight w:val="none"/>
              </w:rPr>
              <w:t>工商银行</w:t>
            </w:r>
          </w:p>
        </w:tc>
        <w:tc>
          <w:tcPr>
            <w:tcW w:w="1134" w:type="dxa"/>
            <w:vAlign w:val="center"/>
          </w:tcPr>
          <w:p w14:paraId="721547AB">
            <w:pPr>
              <w:pStyle w:val="83"/>
              <w:ind w:firstLine="0"/>
              <w:jc w:val="center"/>
              <w:rPr>
                <w:color w:val="auto"/>
                <w:highlight w:val="none"/>
              </w:rPr>
            </w:pPr>
            <w:r>
              <w:rPr>
                <w:rFonts w:hint="eastAsia"/>
                <w:color w:val="auto"/>
                <w:highlight w:val="none"/>
              </w:rPr>
              <w:t>0779-3050645</w:t>
            </w:r>
          </w:p>
        </w:tc>
        <w:tc>
          <w:tcPr>
            <w:tcW w:w="1701" w:type="dxa"/>
            <w:vAlign w:val="center"/>
          </w:tcPr>
          <w:p w14:paraId="7D019561">
            <w:pPr>
              <w:pStyle w:val="83"/>
              <w:ind w:firstLine="0"/>
              <w:rPr>
                <w:color w:val="auto"/>
                <w:highlight w:val="none"/>
              </w:rPr>
            </w:pPr>
            <w:r>
              <w:rPr>
                <w:rFonts w:hint="eastAsia"/>
                <w:color w:val="auto"/>
                <w:highlight w:val="none"/>
              </w:rPr>
              <w:t>最高1千万且不超过合同金额70%</w:t>
            </w:r>
          </w:p>
        </w:tc>
        <w:tc>
          <w:tcPr>
            <w:tcW w:w="993" w:type="dxa"/>
            <w:vAlign w:val="center"/>
          </w:tcPr>
          <w:p w14:paraId="5A4F0C34">
            <w:pPr>
              <w:pStyle w:val="83"/>
              <w:ind w:firstLine="0"/>
              <w:jc w:val="center"/>
              <w:rPr>
                <w:color w:val="auto"/>
                <w:highlight w:val="none"/>
              </w:rPr>
            </w:pPr>
            <w:r>
              <w:rPr>
                <w:rFonts w:hint="eastAsia"/>
                <w:color w:val="auto"/>
                <w:highlight w:val="none"/>
              </w:rPr>
              <w:t>货物类1年</w:t>
            </w:r>
          </w:p>
          <w:p w14:paraId="70413259">
            <w:pPr>
              <w:pStyle w:val="83"/>
              <w:ind w:firstLine="0"/>
              <w:jc w:val="center"/>
              <w:rPr>
                <w:color w:val="auto"/>
                <w:highlight w:val="none"/>
              </w:rPr>
            </w:pPr>
            <w:r>
              <w:rPr>
                <w:rFonts w:hint="eastAsia"/>
                <w:color w:val="auto"/>
                <w:highlight w:val="none"/>
              </w:rPr>
              <w:t>服务类3年</w:t>
            </w:r>
          </w:p>
          <w:p w14:paraId="57B54196">
            <w:pPr>
              <w:pStyle w:val="83"/>
              <w:ind w:firstLine="0"/>
              <w:jc w:val="center"/>
              <w:rPr>
                <w:color w:val="auto"/>
                <w:highlight w:val="none"/>
              </w:rPr>
            </w:pPr>
            <w:r>
              <w:rPr>
                <w:rFonts w:hint="eastAsia"/>
                <w:color w:val="auto"/>
                <w:highlight w:val="none"/>
              </w:rPr>
              <w:t>工程类5年</w:t>
            </w:r>
          </w:p>
        </w:tc>
        <w:tc>
          <w:tcPr>
            <w:tcW w:w="850" w:type="dxa"/>
            <w:vAlign w:val="center"/>
          </w:tcPr>
          <w:p w14:paraId="05678752">
            <w:pPr>
              <w:pStyle w:val="83"/>
              <w:ind w:firstLine="0"/>
              <w:jc w:val="center"/>
              <w:rPr>
                <w:color w:val="auto"/>
                <w:highlight w:val="none"/>
              </w:rPr>
            </w:pPr>
            <w:r>
              <w:rPr>
                <w:rFonts w:hint="eastAsia"/>
                <w:color w:val="auto"/>
                <w:highlight w:val="none"/>
              </w:rPr>
              <w:t>3.45%</w:t>
            </w:r>
          </w:p>
        </w:tc>
        <w:tc>
          <w:tcPr>
            <w:tcW w:w="3366" w:type="dxa"/>
            <w:vAlign w:val="center"/>
          </w:tcPr>
          <w:p w14:paraId="31E52679">
            <w:pPr>
              <w:pStyle w:val="83"/>
              <w:ind w:firstLine="0"/>
              <w:rPr>
                <w:color w:val="auto"/>
                <w:highlight w:val="none"/>
              </w:rPr>
            </w:pPr>
            <w:r>
              <w:rPr>
                <w:rFonts w:hint="eastAsia"/>
                <w:color w:val="auto"/>
                <w:highlight w:val="none"/>
              </w:rPr>
              <w:t>为中征系统白名单企业，提供相关要求材料，内部审批后放款自主借还。</w:t>
            </w:r>
          </w:p>
        </w:tc>
      </w:tr>
      <w:tr w14:paraId="6426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224762B">
            <w:pPr>
              <w:pStyle w:val="83"/>
              <w:ind w:firstLine="0"/>
              <w:jc w:val="center"/>
              <w:rPr>
                <w:color w:val="auto"/>
                <w:highlight w:val="none"/>
              </w:rPr>
            </w:pPr>
            <w:r>
              <w:rPr>
                <w:rFonts w:hint="eastAsia"/>
                <w:color w:val="auto"/>
                <w:highlight w:val="none"/>
              </w:rPr>
              <w:t>国民村镇银行</w:t>
            </w:r>
          </w:p>
        </w:tc>
        <w:tc>
          <w:tcPr>
            <w:tcW w:w="1134" w:type="dxa"/>
            <w:vAlign w:val="center"/>
          </w:tcPr>
          <w:p w14:paraId="18E70DD7">
            <w:pPr>
              <w:pStyle w:val="83"/>
              <w:ind w:firstLine="0"/>
              <w:jc w:val="center"/>
              <w:rPr>
                <w:color w:val="auto"/>
                <w:highlight w:val="none"/>
              </w:rPr>
            </w:pPr>
            <w:r>
              <w:rPr>
                <w:rFonts w:hint="eastAsia"/>
                <w:color w:val="auto"/>
                <w:highlight w:val="none"/>
              </w:rPr>
              <w:t>0779-2668801</w:t>
            </w:r>
          </w:p>
        </w:tc>
        <w:tc>
          <w:tcPr>
            <w:tcW w:w="1701" w:type="dxa"/>
            <w:vAlign w:val="center"/>
          </w:tcPr>
          <w:p w14:paraId="4D5A1482">
            <w:pPr>
              <w:pStyle w:val="83"/>
              <w:ind w:firstLine="0"/>
              <w:rPr>
                <w:color w:val="auto"/>
                <w:highlight w:val="none"/>
              </w:rPr>
            </w:pPr>
            <w:r>
              <w:rPr>
                <w:rFonts w:hint="eastAsia"/>
                <w:color w:val="auto"/>
                <w:highlight w:val="none"/>
              </w:rPr>
              <w:t>最高500万</w:t>
            </w:r>
          </w:p>
        </w:tc>
        <w:tc>
          <w:tcPr>
            <w:tcW w:w="993" w:type="dxa"/>
            <w:vAlign w:val="center"/>
          </w:tcPr>
          <w:p w14:paraId="34FBD245">
            <w:pPr>
              <w:pStyle w:val="83"/>
              <w:ind w:firstLine="0"/>
              <w:jc w:val="center"/>
              <w:rPr>
                <w:color w:val="auto"/>
                <w:highlight w:val="none"/>
              </w:rPr>
            </w:pPr>
            <w:r>
              <w:rPr>
                <w:rFonts w:hint="eastAsia"/>
                <w:color w:val="auto"/>
                <w:highlight w:val="none"/>
              </w:rPr>
              <w:t>5年</w:t>
            </w:r>
          </w:p>
        </w:tc>
        <w:tc>
          <w:tcPr>
            <w:tcW w:w="850" w:type="dxa"/>
            <w:vAlign w:val="center"/>
          </w:tcPr>
          <w:p w14:paraId="7E5B28A7">
            <w:pPr>
              <w:pStyle w:val="83"/>
              <w:ind w:firstLine="0"/>
              <w:jc w:val="center"/>
              <w:rPr>
                <w:color w:val="auto"/>
                <w:highlight w:val="none"/>
              </w:rPr>
            </w:pPr>
            <w:r>
              <w:rPr>
                <w:rFonts w:hint="eastAsia"/>
                <w:color w:val="auto"/>
                <w:highlight w:val="none"/>
              </w:rPr>
              <w:t>2.80%</w:t>
            </w:r>
          </w:p>
        </w:tc>
        <w:tc>
          <w:tcPr>
            <w:tcW w:w="3366" w:type="dxa"/>
            <w:vAlign w:val="center"/>
          </w:tcPr>
          <w:p w14:paraId="7ADA39E4">
            <w:pPr>
              <w:pStyle w:val="83"/>
              <w:ind w:firstLine="0"/>
              <w:rPr>
                <w:color w:val="auto"/>
                <w:highlight w:val="none"/>
              </w:rPr>
            </w:pPr>
            <w:r>
              <w:rPr>
                <w:rFonts w:hint="eastAsia"/>
                <w:color w:val="auto"/>
                <w:highlight w:val="none"/>
              </w:rPr>
              <w:t>银行开户，线下申请并提供材料，信用良好企业最快1天获批即可提款</w:t>
            </w:r>
          </w:p>
        </w:tc>
      </w:tr>
      <w:tr w14:paraId="3AE4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8865F02">
            <w:pPr>
              <w:pStyle w:val="83"/>
              <w:ind w:firstLine="0"/>
              <w:jc w:val="center"/>
              <w:rPr>
                <w:color w:val="auto"/>
                <w:highlight w:val="none"/>
              </w:rPr>
            </w:pPr>
            <w:r>
              <w:rPr>
                <w:rFonts w:hint="eastAsia"/>
                <w:color w:val="auto"/>
                <w:highlight w:val="none"/>
              </w:rPr>
              <w:t>桂林银行</w:t>
            </w:r>
          </w:p>
        </w:tc>
        <w:tc>
          <w:tcPr>
            <w:tcW w:w="1134" w:type="dxa"/>
            <w:vAlign w:val="center"/>
          </w:tcPr>
          <w:p w14:paraId="551D9176">
            <w:pPr>
              <w:pStyle w:val="83"/>
              <w:ind w:firstLine="0"/>
              <w:jc w:val="center"/>
              <w:rPr>
                <w:color w:val="auto"/>
                <w:highlight w:val="none"/>
              </w:rPr>
            </w:pPr>
            <w:r>
              <w:rPr>
                <w:rFonts w:hint="eastAsia"/>
                <w:color w:val="auto"/>
                <w:highlight w:val="none"/>
              </w:rPr>
              <w:t>18577993959</w:t>
            </w:r>
          </w:p>
        </w:tc>
        <w:tc>
          <w:tcPr>
            <w:tcW w:w="1701" w:type="dxa"/>
            <w:vAlign w:val="center"/>
          </w:tcPr>
          <w:p w14:paraId="20C67EFF">
            <w:pPr>
              <w:pStyle w:val="83"/>
              <w:ind w:firstLine="0"/>
              <w:rPr>
                <w:color w:val="auto"/>
                <w:highlight w:val="none"/>
              </w:rPr>
            </w:pPr>
            <w:r>
              <w:rPr>
                <w:rFonts w:hint="eastAsia"/>
                <w:color w:val="auto"/>
                <w:highlight w:val="none"/>
              </w:rPr>
              <w:t>最高1千万</w:t>
            </w:r>
          </w:p>
        </w:tc>
        <w:tc>
          <w:tcPr>
            <w:tcW w:w="993" w:type="dxa"/>
            <w:vAlign w:val="center"/>
          </w:tcPr>
          <w:p w14:paraId="7A1FA171">
            <w:pPr>
              <w:pStyle w:val="83"/>
              <w:ind w:firstLine="0"/>
              <w:jc w:val="center"/>
              <w:rPr>
                <w:color w:val="auto"/>
                <w:highlight w:val="none"/>
              </w:rPr>
            </w:pPr>
            <w:r>
              <w:rPr>
                <w:rFonts w:hint="eastAsia"/>
                <w:color w:val="auto"/>
                <w:highlight w:val="none"/>
              </w:rPr>
              <w:t>1年</w:t>
            </w:r>
          </w:p>
        </w:tc>
        <w:tc>
          <w:tcPr>
            <w:tcW w:w="850" w:type="dxa"/>
            <w:vAlign w:val="center"/>
          </w:tcPr>
          <w:p w14:paraId="1C1F05D4">
            <w:pPr>
              <w:pStyle w:val="83"/>
              <w:ind w:firstLine="0"/>
              <w:jc w:val="center"/>
              <w:rPr>
                <w:color w:val="auto"/>
                <w:highlight w:val="none"/>
              </w:rPr>
            </w:pPr>
            <w:r>
              <w:rPr>
                <w:rFonts w:hint="eastAsia"/>
                <w:color w:val="auto"/>
                <w:highlight w:val="none"/>
              </w:rPr>
              <w:t>3.45%</w:t>
            </w:r>
          </w:p>
        </w:tc>
        <w:tc>
          <w:tcPr>
            <w:tcW w:w="3366" w:type="dxa"/>
            <w:vAlign w:val="center"/>
          </w:tcPr>
          <w:p w14:paraId="265032B0">
            <w:pPr>
              <w:pStyle w:val="83"/>
              <w:ind w:firstLine="0"/>
              <w:rPr>
                <w:color w:val="auto"/>
                <w:highlight w:val="none"/>
              </w:rPr>
            </w:pPr>
            <w:r>
              <w:rPr>
                <w:rFonts w:hint="eastAsia"/>
                <w:color w:val="auto"/>
                <w:highlight w:val="none"/>
              </w:rPr>
              <w:t>线下申请，材料齐全最快1周内即可放款。</w:t>
            </w:r>
          </w:p>
        </w:tc>
      </w:tr>
      <w:tr w14:paraId="7FED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FBA6F0">
            <w:pPr>
              <w:pStyle w:val="83"/>
              <w:ind w:firstLine="0"/>
              <w:jc w:val="center"/>
              <w:rPr>
                <w:color w:val="auto"/>
                <w:highlight w:val="none"/>
              </w:rPr>
            </w:pPr>
            <w:r>
              <w:rPr>
                <w:rFonts w:hint="eastAsia"/>
                <w:color w:val="auto"/>
                <w:highlight w:val="none"/>
              </w:rPr>
              <w:t>中小微商务服务公司</w:t>
            </w:r>
          </w:p>
        </w:tc>
        <w:tc>
          <w:tcPr>
            <w:tcW w:w="1134" w:type="dxa"/>
            <w:vAlign w:val="center"/>
          </w:tcPr>
          <w:p w14:paraId="65D999C5">
            <w:pPr>
              <w:pStyle w:val="83"/>
              <w:ind w:firstLine="0"/>
              <w:jc w:val="center"/>
              <w:rPr>
                <w:color w:val="auto"/>
                <w:highlight w:val="none"/>
              </w:rPr>
            </w:pPr>
            <w:r>
              <w:rPr>
                <w:rFonts w:hint="eastAsia"/>
                <w:color w:val="auto"/>
                <w:highlight w:val="none"/>
              </w:rPr>
              <w:t>19907799988</w:t>
            </w:r>
          </w:p>
        </w:tc>
        <w:tc>
          <w:tcPr>
            <w:tcW w:w="1701" w:type="dxa"/>
            <w:vAlign w:val="center"/>
          </w:tcPr>
          <w:p w14:paraId="1A63C956">
            <w:pPr>
              <w:pStyle w:val="83"/>
              <w:ind w:firstLine="0"/>
              <w:rPr>
                <w:color w:val="auto"/>
                <w:highlight w:val="none"/>
              </w:rPr>
            </w:pPr>
          </w:p>
        </w:tc>
        <w:tc>
          <w:tcPr>
            <w:tcW w:w="993" w:type="dxa"/>
            <w:vAlign w:val="center"/>
          </w:tcPr>
          <w:p w14:paraId="48752748">
            <w:pPr>
              <w:pStyle w:val="83"/>
              <w:ind w:firstLine="0"/>
              <w:jc w:val="center"/>
              <w:rPr>
                <w:color w:val="auto"/>
                <w:highlight w:val="none"/>
              </w:rPr>
            </w:pPr>
          </w:p>
        </w:tc>
        <w:tc>
          <w:tcPr>
            <w:tcW w:w="850" w:type="dxa"/>
            <w:vAlign w:val="center"/>
          </w:tcPr>
          <w:p w14:paraId="61345BF4">
            <w:pPr>
              <w:pStyle w:val="83"/>
              <w:ind w:firstLine="0"/>
              <w:jc w:val="center"/>
              <w:rPr>
                <w:color w:val="auto"/>
                <w:highlight w:val="none"/>
              </w:rPr>
            </w:pPr>
          </w:p>
        </w:tc>
        <w:tc>
          <w:tcPr>
            <w:tcW w:w="3366" w:type="dxa"/>
            <w:vAlign w:val="center"/>
          </w:tcPr>
          <w:p w14:paraId="3DB8C583">
            <w:pPr>
              <w:pStyle w:val="83"/>
              <w:ind w:firstLine="0"/>
              <w:rPr>
                <w:color w:val="auto"/>
                <w:highlight w:val="none"/>
              </w:rPr>
            </w:pPr>
            <w:r>
              <w:rPr>
                <w:rFonts w:hint="eastAsia"/>
                <w:color w:val="auto"/>
                <w:highlight w:val="none"/>
              </w:rPr>
              <w:t>具体业务可电话咨询。</w:t>
            </w:r>
          </w:p>
        </w:tc>
      </w:tr>
    </w:tbl>
    <w:p w14:paraId="051E713C">
      <w:pPr>
        <w:pStyle w:val="83"/>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13A15C86">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2B3EECC">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AF8F7C1">
      <w:pPr>
        <w:pStyle w:val="83"/>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41AC4905">
      <w:pPr>
        <w:pStyle w:val="83"/>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781F2C69">
      <w:pPr>
        <w:pStyle w:val="83"/>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0D0B33BB">
      <w:pPr>
        <w:pStyle w:val="83"/>
        <w:ind w:firstLine="480" w:firstLineChars="200"/>
        <w:rPr>
          <w:rFonts w:cs="宋体"/>
          <w:color w:val="auto"/>
          <w:kern w:val="2"/>
          <w:szCs w:val="24"/>
          <w:highlight w:val="none"/>
        </w:rPr>
      </w:pPr>
      <w:r>
        <w:rPr>
          <w:rFonts w:hint="eastAsia" w:cs="宋体"/>
          <w:color w:val="auto"/>
          <w:kern w:val="2"/>
          <w:szCs w:val="24"/>
          <w:highlight w:val="none"/>
        </w:rPr>
        <w:t>银行账号：</w:t>
      </w:r>
    </w:p>
    <w:p w14:paraId="0EC6D7E7">
      <w:pPr>
        <w:pStyle w:val="83"/>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D8A38BF">
      <w:pPr>
        <w:pStyle w:val="83"/>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362FDC54">
      <w:pPr>
        <w:pStyle w:val="83"/>
        <w:rPr>
          <w:color w:val="auto"/>
          <w:highlight w:val="none"/>
        </w:rPr>
      </w:pPr>
      <w:r>
        <w:rPr>
          <w:rFonts w:hint="eastAsia"/>
          <w:color w:val="auto"/>
          <w:highlight w:val="none"/>
        </w:rPr>
        <w:t>26.4履约保证金不予退还情形：（1）中标供应商未能全部履行政府采购合同的；（2）采购文件规定的其他情形。</w:t>
      </w:r>
    </w:p>
    <w:p w14:paraId="67E72FA5">
      <w:pPr>
        <w:pStyle w:val="24"/>
        <w:spacing w:line="360" w:lineRule="auto"/>
        <w:ind w:left="479" w:hanging="479" w:hangingChars="199"/>
        <w:rPr>
          <w:rFonts w:cs="宋体"/>
          <w:b/>
          <w:color w:val="auto"/>
          <w:highlight w:val="none"/>
        </w:rPr>
      </w:pPr>
      <w:r>
        <w:rPr>
          <w:rFonts w:cs="宋体"/>
          <w:b/>
          <w:color w:val="auto"/>
          <w:highlight w:val="none"/>
        </w:rPr>
        <w:t>27.预付款</w:t>
      </w:r>
    </w:p>
    <w:p w14:paraId="4D4F0AD5">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600949A2">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43C9E67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923B532">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8D7806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FA67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1711C4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2726B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A58420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4DE4D0B">
      <w:pPr>
        <w:pStyle w:val="129"/>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9834F5">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3CEA4D2C">
      <w:pPr>
        <w:pStyle w:val="24"/>
        <w:spacing w:line="360" w:lineRule="auto"/>
        <w:ind w:firstLine="0" w:firstLineChars="0"/>
        <w:rPr>
          <w:rFonts w:cs="宋体"/>
          <w:b/>
          <w:color w:val="auto"/>
          <w:highlight w:val="none"/>
        </w:rPr>
      </w:pPr>
      <w:r>
        <w:rPr>
          <w:rFonts w:hint="eastAsia" w:cs="宋体"/>
          <w:b/>
          <w:color w:val="auto"/>
          <w:highlight w:val="none"/>
        </w:rPr>
        <w:t>30.验收</w:t>
      </w:r>
    </w:p>
    <w:p w14:paraId="15E058C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BDF84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1C7FB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E8054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01642A75">
      <w:pPr>
        <w:tabs>
          <w:tab w:val="left" w:pos="0"/>
        </w:tabs>
        <w:spacing w:line="360" w:lineRule="auto"/>
        <w:ind w:firstLine="480"/>
        <w:rPr>
          <w:rFonts w:ascii="宋体" w:hAnsi="宋体" w:cs="宋体"/>
          <w:color w:val="auto"/>
          <w:kern w:val="0"/>
          <w:sz w:val="24"/>
          <w:highlight w:val="none"/>
        </w:rPr>
      </w:pPr>
      <w:bookmarkStart w:id="21" w:name="_Hlt74714665"/>
      <w:bookmarkEnd w:id="21"/>
      <w:bookmarkStart w:id="22" w:name="_Hlt68057669"/>
      <w:bookmarkEnd w:id="22"/>
      <w:bookmarkStart w:id="23" w:name="_Hlt68072990"/>
      <w:bookmarkEnd w:id="23"/>
      <w:bookmarkStart w:id="24" w:name="_Hlt75236011"/>
      <w:bookmarkEnd w:id="24"/>
      <w:bookmarkStart w:id="25" w:name="_Hlt68403820"/>
      <w:bookmarkEnd w:id="25"/>
      <w:bookmarkStart w:id="26" w:name="_Hlt74730295"/>
      <w:bookmarkEnd w:id="26"/>
      <w:bookmarkStart w:id="27" w:name="_Hlt68072998"/>
      <w:bookmarkEnd w:id="27"/>
      <w:bookmarkStart w:id="28" w:name="_Hlt75236290"/>
      <w:bookmarkEnd w:id="28"/>
      <w:bookmarkStart w:id="29" w:name="_Hlt74729768"/>
      <w:bookmarkEnd w:id="29"/>
      <w:bookmarkStart w:id="30" w:name="_Hlt74707468"/>
      <w:bookmarkEnd w:id="30"/>
      <w:bookmarkStart w:id="31" w:name="_Hlt75236101"/>
      <w:bookmarkEnd w:id="31"/>
      <w:bookmarkStart w:id="32" w:name="_Hlt68073093"/>
      <w:bookmarkEnd w:id="32"/>
    </w:p>
    <w:p w14:paraId="76533478">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14:paraId="1BC2FC88">
      <w:pPr>
        <w:pStyle w:val="24"/>
        <w:spacing w:line="360" w:lineRule="auto"/>
        <w:ind w:firstLine="0" w:firstLineChars="0"/>
        <w:rPr>
          <w:rFonts w:cs="宋体"/>
          <w:b/>
          <w:color w:val="auto"/>
          <w:highlight w:val="none"/>
        </w:rPr>
      </w:pPr>
      <w:r>
        <w:rPr>
          <w:rFonts w:hint="eastAsia" w:cs="宋体"/>
          <w:b/>
          <w:color w:val="auto"/>
          <w:highlight w:val="none"/>
        </w:rPr>
        <w:t>31.代理费用的收取标准和方式（适用于有权收取代理费用的采购代理机构）</w:t>
      </w:r>
    </w:p>
    <w:p w14:paraId="29DE140E">
      <w:pPr>
        <w:pStyle w:val="83"/>
        <w:ind w:firstLine="480" w:firstLineChars="200"/>
        <w:rPr>
          <w:rFonts w:cs="宋体"/>
          <w:color w:val="auto"/>
          <w:kern w:val="2"/>
          <w:szCs w:val="24"/>
          <w:highlight w:val="none"/>
        </w:rPr>
      </w:pPr>
      <w:r>
        <w:rPr>
          <w:rFonts w:hint="eastAsia" w:cs="宋体"/>
          <w:color w:val="auto"/>
          <w:kern w:val="2"/>
          <w:szCs w:val="24"/>
          <w:highlight w:val="none"/>
        </w:rPr>
        <w:t>31.1采购代理费支付方式：</w:t>
      </w:r>
    </w:p>
    <w:p w14:paraId="0E4E6809">
      <w:pPr>
        <w:pStyle w:val="83"/>
        <w:ind w:firstLine="480" w:firstLineChars="200"/>
        <w:rPr>
          <w:rFonts w:cs="宋体"/>
          <w:color w:val="auto"/>
          <w:kern w:val="2"/>
          <w:szCs w:val="24"/>
          <w:highlight w:val="none"/>
        </w:rPr>
      </w:pP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本项目代理服务费由中标供应商一次性向采购代理机构支付。</w:t>
      </w:r>
    </w:p>
    <w:p w14:paraId="2512C785">
      <w:pPr>
        <w:pStyle w:val="83"/>
        <w:ind w:firstLine="480" w:firstLineChars="200"/>
        <w:rPr>
          <w:rFonts w:cs="宋体"/>
          <w:color w:val="auto"/>
          <w:kern w:val="2"/>
          <w:szCs w:val="24"/>
          <w:highlight w:val="none"/>
        </w:rPr>
      </w:pPr>
      <w:r>
        <w:rPr>
          <w:rFonts w:hint="eastAsia" w:cs="宋体"/>
          <w:color w:val="auto"/>
          <w:kern w:val="2"/>
          <w:szCs w:val="24"/>
          <w:highlight w:val="none"/>
          <w:lang w:eastAsia="zh-CN"/>
        </w:rPr>
        <w:t>☑</w:t>
      </w:r>
      <w:r>
        <w:rPr>
          <w:rFonts w:hint="eastAsia" w:cs="宋体"/>
          <w:color w:val="auto"/>
          <w:kern w:val="2"/>
          <w:szCs w:val="24"/>
          <w:highlight w:val="none"/>
        </w:rPr>
        <w:t>采购人支付。</w:t>
      </w:r>
    </w:p>
    <w:p w14:paraId="4EE7D9F3">
      <w:pPr>
        <w:pStyle w:val="83"/>
        <w:ind w:firstLine="480" w:firstLineChars="200"/>
        <w:rPr>
          <w:rFonts w:cs="宋体"/>
          <w:color w:val="auto"/>
          <w:kern w:val="2"/>
          <w:szCs w:val="24"/>
          <w:highlight w:val="none"/>
        </w:rPr>
      </w:pPr>
      <w:r>
        <w:rPr>
          <w:rFonts w:hint="eastAsia" w:cs="宋体"/>
          <w:color w:val="auto"/>
          <w:kern w:val="2"/>
          <w:szCs w:val="24"/>
          <w:highlight w:val="none"/>
        </w:rPr>
        <w:t>31.2采购代理费收取标准：</w:t>
      </w:r>
    </w:p>
    <w:p w14:paraId="1E81961E">
      <w:pPr>
        <w:pStyle w:val="83"/>
        <w:ind w:firstLine="480" w:firstLineChars="200"/>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中标金额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w:t>
      </w:r>
      <w:r>
        <w:rPr>
          <w:rFonts w:cs="宋体"/>
          <w:color w:val="auto"/>
          <w:kern w:val="2"/>
          <w:szCs w:val="24"/>
          <w:highlight w:val="none"/>
        </w:rPr>
        <w:t xml:space="preserve"> / </w:t>
      </w:r>
      <w:r>
        <w:rPr>
          <w:rFonts w:hint="eastAsia" w:cs="宋体"/>
          <w:color w:val="auto"/>
          <w:kern w:val="2"/>
          <w:szCs w:val="24"/>
          <w:highlight w:val="none"/>
        </w:rPr>
        <w:t>）为计费额，按代理服务收费标准（</w:t>
      </w:r>
      <w:r>
        <w:rPr>
          <w:rFonts w:hint="eastAsia" w:ascii="MS Mincho" w:hAnsi="MS Mincho" w:eastAsia="MS Mincho" w:cs="宋体"/>
          <w:color w:val="auto"/>
          <w:kern w:val="2"/>
          <w:szCs w:val="24"/>
          <w:highlight w:val="none"/>
        </w:rPr>
        <w:t>☑</w:t>
      </w:r>
      <w:r>
        <w:rPr>
          <w:rFonts w:hint="eastAsia" w:cs="宋体"/>
          <w:color w:val="auto"/>
          <w:kern w:val="2"/>
          <w:szCs w:val="24"/>
          <w:highlight w:val="none"/>
        </w:rPr>
        <w:t>货物类</w:t>
      </w:r>
      <w:r>
        <w:rPr>
          <w:rFonts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20 %/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2E9896AC">
      <w:pPr>
        <w:pStyle w:val="83"/>
        <w:ind w:firstLine="480" w:firstLineChars="200"/>
        <w:rPr>
          <w:rFonts w:cs="宋体"/>
          <w:color w:val="auto"/>
          <w:kern w:val="2"/>
          <w:szCs w:val="24"/>
          <w:highlight w:val="none"/>
        </w:rPr>
      </w:pPr>
      <w:r>
        <w:rPr>
          <w:rFonts w:hint="eastAsia" w:cs="宋体"/>
          <w:color w:val="auto"/>
          <w:kern w:val="2"/>
          <w:szCs w:val="24"/>
          <w:highlight w:val="none"/>
        </w:rPr>
        <w:t>□固定采购代理收费。</w:t>
      </w:r>
    </w:p>
    <w:p w14:paraId="18F793B6">
      <w:pPr>
        <w:pStyle w:val="83"/>
        <w:ind w:firstLine="480" w:firstLineChars="200"/>
        <w:rPr>
          <w:rFonts w:cs="宋体"/>
          <w:color w:val="auto"/>
          <w:kern w:val="2"/>
          <w:szCs w:val="24"/>
          <w:highlight w:val="none"/>
        </w:rPr>
      </w:pPr>
      <w:r>
        <w:rPr>
          <w:rFonts w:hint="eastAsia" w:cs="宋体"/>
          <w:color w:val="auto"/>
          <w:kern w:val="2"/>
          <w:szCs w:val="24"/>
          <w:highlight w:val="none"/>
        </w:rPr>
        <w:t>31.3采购代理费收取银行账户</w:t>
      </w:r>
    </w:p>
    <w:p w14:paraId="442321C4">
      <w:pPr>
        <w:pStyle w:val="83"/>
        <w:ind w:firstLine="480" w:firstLineChars="200"/>
        <w:rPr>
          <w:rFonts w:cs="宋体"/>
          <w:color w:val="auto"/>
          <w:kern w:val="2"/>
          <w:szCs w:val="24"/>
          <w:highlight w:val="none"/>
        </w:rPr>
      </w:pPr>
      <w:r>
        <w:rPr>
          <w:rFonts w:hint="eastAsia" w:cs="宋体"/>
          <w:color w:val="auto"/>
          <w:kern w:val="2"/>
          <w:szCs w:val="24"/>
          <w:highlight w:val="none"/>
        </w:rPr>
        <w:t>开户名称： 广西璟华工程管理有限公司</w:t>
      </w:r>
    </w:p>
    <w:p w14:paraId="278ACC16">
      <w:pPr>
        <w:pStyle w:val="83"/>
        <w:ind w:firstLine="480" w:firstLineChars="200"/>
        <w:rPr>
          <w:rFonts w:cs="宋体"/>
          <w:color w:val="auto"/>
          <w:kern w:val="2"/>
          <w:szCs w:val="24"/>
          <w:highlight w:val="none"/>
        </w:rPr>
      </w:pPr>
      <w:r>
        <w:rPr>
          <w:rFonts w:hint="eastAsia" w:cs="宋体"/>
          <w:color w:val="auto"/>
          <w:kern w:val="2"/>
          <w:szCs w:val="24"/>
          <w:highlight w:val="none"/>
        </w:rPr>
        <w:t>开户银行： 桂林银行股份有限公司北海工业园区支行</w:t>
      </w:r>
    </w:p>
    <w:p w14:paraId="2B5A3662">
      <w:pPr>
        <w:pStyle w:val="83"/>
        <w:ind w:firstLine="480" w:firstLineChars="200"/>
        <w:rPr>
          <w:rFonts w:cs="宋体"/>
          <w:color w:val="auto"/>
          <w:kern w:val="2"/>
          <w:szCs w:val="24"/>
          <w:highlight w:val="none"/>
        </w:rPr>
      </w:pPr>
      <w:r>
        <w:rPr>
          <w:rFonts w:hint="eastAsia" w:cs="宋体"/>
          <w:color w:val="auto"/>
          <w:kern w:val="2"/>
          <w:szCs w:val="24"/>
          <w:highlight w:val="none"/>
        </w:rPr>
        <w:t>银行账号：</w:t>
      </w:r>
      <w:r>
        <w:rPr>
          <w:rFonts w:hint="eastAsia" w:cs="宋体"/>
          <w:color w:val="auto"/>
          <w:kern w:val="2"/>
          <w:szCs w:val="24"/>
          <w:highlight w:val="none"/>
          <w:lang w:val="en-US" w:eastAsia="zh-CN"/>
        </w:rPr>
        <w:t xml:space="preserve"> </w:t>
      </w:r>
      <w:r>
        <w:rPr>
          <w:rFonts w:hint="eastAsia" w:cs="宋体"/>
          <w:color w:val="auto"/>
          <w:kern w:val="2"/>
          <w:szCs w:val="24"/>
          <w:highlight w:val="none"/>
        </w:rPr>
        <w:t>660000017037300014</w:t>
      </w:r>
    </w:p>
    <w:p w14:paraId="6574C7E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31.4代理服务收费标准：《关于进一步放开建设项目专业服务价格的通知》（发改价格〔2015〕299号），决定全面放开招标代理费，由实行政府指导价管理改为实行市场调节价，价格由双方协商确定。</w:t>
      </w:r>
    </w:p>
    <w:p w14:paraId="0A8F1F25">
      <w:pPr>
        <w:pStyle w:val="83"/>
        <w:rPr>
          <w:rFonts w:cs="宋体"/>
          <w:b/>
          <w:color w:val="auto"/>
          <w:kern w:val="2"/>
          <w:sz w:val="32"/>
          <w:szCs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16"/>
    <w:bookmarkEnd w:id="17"/>
    <w:p w14:paraId="7C46EC4B">
      <w:pPr>
        <w:numPr>
          <w:ilvl w:val="0"/>
          <w:numId w:val="0"/>
        </w:numPr>
        <w:spacing w:line="360" w:lineRule="auto"/>
        <w:ind w:leftChars="0"/>
        <w:jc w:val="center"/>
        <w:outlineLvl w:val="0"/>
        <w:rPr>
          <w:rFonts w:hint="eastAsia" w:ascii="宋体" w:hAnsi="宋体" w:cs="宋体"/>
          <w:b/>
          <w:color w:val="auto"/>
          <w:sz w:val="36"/>
          <w:szCs w:val="36"/>
          <w:highlight w:val="none"/>
        </w:rPr>
      </w:pPr>
      <w:bookmarkStart w:id="33" w:name="_Toc176343850"/>
      <w:bookmarkStart w:id="34" w:name="_Toc176185121"/>
      <w:bookmarkStart w:id="35" w:name="第四部分"/>
      <w:r>
        <w:rPr>
          <w:rFonts w:hint="eastAsia" w:ascii="宋体" w:hAnsi="宋体" w:cs="宋体"/>
          <w:b/>
          <w:color w:val="auto"/>
          <w:sz w:val="36"/>
          <w:szCs w:val="36"/>
          <w:highlight w:val="none"/>
          <w:lang w:eastAsia="zh-CN"/>
        </w:rPr>
        <w:t>第三部分</w:t>
      </w:r>
      <w:r>
        <w:rPr>
          <w:rFonts w:hint="eastAsia" w:ascii="宋体" w:hAnsi="宋体" w:cs="宋体"/>
          <w:b/>
          <w:color w:val="auto"/>
          <w:sz w:val="36"/>
          <w:szCs w:val="36"/>
          <w:highlight w:val="none"/>
        </w:rPr>
        <w:t xml:space="preserve"> 采购需求</w:t>
      </w:r>
      <w:bookmarkEnd w:id="33"/>
      <w:bookmarkEnd w:id="34"/>
    </w:p>
    <w:p w14:paraId="7A144CA0">
      <w:pPr>
        <w:adjustRightInd w:val="0"/>
        <w:spacing w:line="360" w:lineRule="auto"/>
        <w:rPr>
          <w:rFonts w:hint="eastAsia" w:ascii="宋体" w:hAnsi="宋体" w:cs="宋体"/>
          <w:b/>
          <w:szCs w:val="21"/>
        </w:rPr>
      </w:pPr>
      <w:r>
        <w:rPr>
          <w:rFonts w:hint="eastAsia" w:ascii="宋体" w:hAnsi="宋体" w:cs="宋体"/>
          <w:b/>
          <w:szCs w:val="21"/>
        </w:rPr>
        <w:t>说明：</w:t>
      </w:r>
    </w:p>
    <w:p w14:paraId="774FB909">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1.下表中的品牌型号、技术参数仅起参考作用，供应商可选用其他品牌型号替代，但这些替代的产品要实质上相当于或优于参考品牌型号及其技术参数性能（配置）要求。</w:t>
      </w:r>
    </w:p>
    <w:p w14:paraId="41AC745F">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本项目一览表中参考品牌型号及技术参数性能（配置）不明确或有误的，或供应商选用其他品牌型号替代的，请以详细、正确的品牌型号、技术参数性能配置填写投标报价表和技术规格偏离表。供应商须根据技术参数及性能配置要求提供对应的技术响应偏离表。</w:t>
      </w:r>
    </w:p>
    <w:p w14:paraId="3D64E535">
      <w:pPr>
        <w:adjustRightInd w:val="0"/>
        <w:spacing w:line="360" w:lineRule="auto"/>
        <w:ind w:firstLine="422" w:firstLineChars="200"/>
        <w:rPr>
          <w:rFonts w:hint="eastAsia" w:ascii="宋体" w:hAnsi="宋体" w:cs="宋体"/>
          <w:b/>
          <w:bCs/>
          <w:sz w:val="22"/>
          <w:szCs w:val="22"/>
        </w:rPr>
      </w:pPr>
      <w:r>
        <w:rPr>
          <w:rFonts w:hint="eastAsia" w:ascii="宋体" w:hAnsi="宋体" w:cs="宋体"/>
          <w:b/>
          <w:bCs/>
          <w:szCs w:val="21"/>
        </w:rPr>
        <w:t>3.按财政部 发展改革委 生态环境部 市场监管总局《关于调整优化节能产品、环境标志产品政府采购执行机制的通知》财库〔2019〕9号文件要求，如发布有政府采购节能产品品目清单中规定为政府强制采购的节能产品，（品目清单请从中国政府采购网www.ccgp.gov.cn查询），</w:t>
      </w:r>
      <w:r>
        <w:rPr>
          <w:rFonts w:hint="eastAsia" w:ascii="宋体" w:hAnsi="宋体" w:cs="宋体"/>
          <w:b/>
          <w:bCs/>
          <w:szCs w:val="21"/>
          <w:lang w:eastAsia="zh-CN"/>
        </w:rPr>
        <w:t>投标</w:t>
      </w:r>
      <w:r>
        <w:rPr>
          <w:rFonts w:hint="eastAsia" w:ascii="宋体" w:hAnsi="宋体" w:cs="宋体"/>
          <w:b/>
          <w:bCs/>
          <w:szCs w:val="21"/>
        </w:rPr>
        <w:t>响应产品必须满足文件的相关规定。</w:t>
      </w:r>
      <w:r>
        <w:rPr>
          <w:rFonts w:hint="eastAsia" w:ascii="宋体" w:hAnsi="宋体" w:cs="宋体"/>
          <w:b/>
          <w:bCs/>
          <w:sz w:val="22"/>
          <w:szCs w:val="22"/>
          <w:lang w:eastAsia="zh-CN"/>
        </w:rPr>
        <w:t>投标</w:t>
      </w:r>
      <w:r>
        <w:rPr>
          <w:rFonts w:hint="eastAsia" w:ascii="宋体" w:hAnsi="宋体" w:cs="宋体"/>
          <w:b/>
          <w:bCs/>
          <w:sz w:val="22"/>
          <w:szCs w:val="22"/>
        </w:rPr>
        <w:t>时须提供国家确定的认证机构出具的、处于有效期之内的有效的节能产品认证证书复印件并加盖供应商公章，不提供视为无效</w:t>
      </w:r>
      <w:r>
        <w:rPr>
          <w:rFonts w:hint="eastAsia" w:ascii="宋体" w:hAnsi="宋体" w:cs="宋体"/>
          <w:b/>
          <w:bCs/>
          <w:sz w:val="22"/>
          <w:szCs w:val="22"/>
          <w:lang w:eastAsia="zh-CN"/>
        </w:rPr>
        <w:t>投标</w:t>
      </w:r>
      <w:r>
        <w:rPr>
          <w:rFonts w:hint="eastAsia" w:ascii="宋体" w:hAnsi="宋体" w:cs="宋体"/>
          <w:b/>
          <w:bCs/>
          <w:sz w:val="22"/>
          <w:szCs w:val="22"/>
        </w:rPr>
        <w:t>处理。</w:t>
      </w:r>
    </w:p>
    <w:p w14:paraId="54825C63">
      <w:pPr>
        <w:adjustRightInd w:val="0"/>
        <w:spacing w:line="360" w:lineRule="auto"/>
        <w:ind w:firstLine="422" w:firstLineChars="200"/>
        <w:rPr>
          <w:rFonts w:hint="eastAsia" w:ascii="宋体" w:hAnsi="宋体" w:cs="宋体"/>
          <w:b/>
          <w:bCs/>
          <w:szCs w:val="21"/>
        </w:rPr>
      </w:pPr>
      <w:r>
        <w:rPr>
          <w:rFonts w:hint="eastAsia" w:ascii="宋体" w:hAnsi="宋体" w:cs="宋体"/>
          <w:b/>
          <w:bCs/>
          <w:szCs w:val="21"/>
        </w:rPr>
        <w:t>4.</w:t>
      </w:r>
      <w:r>
        <w:rPr>
          <w:rFonts w:hint="eastAsia" w:ascii="宋体" w:hAnsi="宋体" w:cs="宋体"/>
          <w:b/>
          <w:bCs/>
          <w:szCs w:val="21"/>
          <w:lang w:eastAsia="zh-CN"/>
        </w:rPr>
        <w:t>投标</w:t>
      </w:r>
      <w:r>
        <w:rPr>
          <w:rFonts w:hint="eastAsia" w:ascii="宋体" w:hAnsi="宋体" w:cs="宋体"/>
          <w:b/>
          <w:bCs/>
          <w:szCs w:val="21"/>
        </w:rPr>
        <w:t>响应产品属于《市场监管总局关于发布强制性产品认证目录描述与界定表的公告》（2023年第36号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14:paraId="18A21E0B">
      <w:pPr>
        <w:adjustRightInd w:val="0"/>
        <w:spacing w:line="360" w:lineRule="auto"/>
        <w:ind w:firstLine="422" w:firstLineChars="200"/>
        <w:rPr>
          <w:rFonts w:hint="eastAsia" w:ascii="宋体" w:hAnsi="宋体" w:cs="宋体"/>
          <w:b/>
          <w:bCs/>
          <w:szCs w:val="21"/>
        </w:rPr>
      </w:pPr>
      <w:r>
        <w:rPr>
          <w:rFonts w:hint="eastAsia" w:ascii="宋体" w:hAnsi="宋体" w:cs="宋体"/>
          <w:b/>
          <w:bCs/>
          <w:szCs w:val="21"/>
        </w:rPr>
        <w:t>5.</w:t>
      </w:r>
      <w:r>
        <w:rPr>
          <w:rFonts w:hint="eastAsia" w:ascii="宋体" w:hAnsi="宋体" w:cs="宋体"/>
          <w:b/>
          <w:bCs/>
          <w:szCs w:val="21"/>
          <w:lang w:eastAsia="zh-CN"/>
        </w:rPr>
        <w:t>投标</w:t>
      </w:r>
      <w:r>
        <w:rPr>
          <w:rFonts w:hint="eastAsia" w:ascii="宋体" w:hAnsi="宋体" w:cs="宋体"/>
          <w:b/>
          <w:bCs/>
          <w:szCs w:val="21"/>
        </w:rPr>
        <w:t>响应产品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14:paraId="60F244A5">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6.本项目的政府采购预算控制价为（人民币）：700080.00元,投标报价超过预算控制价的</w:t>
      </w:r>
      <w:r>
        <w:rPr>
          <w:rFonts w:hint="eastAsia" w:ascii="宋体" w:hAnsi="宋体" w:cs="宋体"/>
          <w:b/>
          <w:bCs/>
          <w:szCs w:val="21"/>
          <w:lang w:eastAsia="zh-CN"/>
        </w:rPr>
        <w:t>投标</w:t>
      </w:r>
      <w:r>
        <w:rPr>
          <w:rFonts w:hint="eastAsia" w:ascii="宋体" w:hAnsi="宋体" w:cs="宋体"/>
          <w:b/>
          <w:bCs/>
          <w:szCs w:val="21"/>
        </w:rPr>
        <w:t xml:space="preserve">无效。 </w:t>
      </w:r>
    </w:p>
    <w:p w14:paraId="67510BEB">
      <w:pPr>
        <w:adjustRightInd w:val="0"/>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7.根据《关于印发中小企业划型标准规定的通知》（工信部联企业</w:t>
      </w:r>
      <w:r>
        <w:rPr>
          <w:rFonts w:hint="eastAsia" w:ascii="宋体" w:hAnsi="宋体" w:cs="宋体"/>
          <w:b/>
          <w:bCs/>
          <w:szCs w:val="21"/>
        </w:rPr>
        <w:t>〔</w:t>
      </w:r>
      <w:r>
        <w:rPr>
          <w:rFonts w:hint="eastAsia" w:ascii="宋体" w:hAnsi="宋体" w:cs="宋体"/>
          <w:b/>
          <w:bCs/>
          <w:kern w:val="0"/>
          <w:szCs w:val="21"/>
        </w:rPr>
        <w:t>2011</w:t>
      </w:r>
      <w:r>
        <w:rPr>
          <w:rFonts w:hint="eastAsia" w:ascii="宋体" w:hAnsi="宋体" w:cs="宋体"/>
          <w:b/>
          <w:bCs/>
          <w:szCs w:val="21"/>
        </w:rPr>
        <w:t>〕</w:t>
      </w:r>
      <w:r>
        <w:rPr>
          <w:rFonts w:hint="eastAsia" w:ascii="宋体" w:hAnsi="宋体" w:cs="宋体"/>
          <w:b/>
          <w:bCs/>
          <w:kern w:val="0"/>
          <w:szCs w:val="21"/>
        </w:rPr>
        <w:t>300号）规定的划分标准，本项目采购所有标的对应的中小企业划分标准所属行业为工业。</w:t>
      </w:r>
    </w:p>
    <w:p w14:paraId="246F178C">
      <w:pPr>
        <w:pBdr>
          <w:bottom w:val="single" w:color="auto" w:sz="6" w:space="1"/>
        </w:pBdr>
        <w:tabs>
          <w:tab w:val="center" w:pos="4153"/>
          <w:tab w:val="right" w:pos="8306"/>
        </w:tabs>
        <w:adjustRightInd/>
        <w:snapToGrid w:val="0"/>
        <w:jc w:val="center"/>
        <w:rPr>
          <w:color w:val="auto"/>
          <w:sz w:val="18"/>
          <w:szCs w:val="18"/>
          <w:highlight w:val="none"/>
        </w:rPr>
      </w:pPr>
    </w:p>
    <w:tbl>
      <w:tblPr>
        <w:tblStyle w:val="62"/>
        <w:tblW w:w="0" w:type="auto"/>
        <w:tblInd w:w="108" w:type="dxa"/>
        <w:tblLayout w:type="fixed"/>
        <w:tblCellMar>
          <w:top w:w="0" w:type="dxa"/>
          <w:left w:w="108" w:type="dxa"/>
          <w:bottom w:w="0" w:type="dxa"/>
          <w:right w:w="108" w:type="dxa"/>
        </w:tblCellMar>
      </w:tblPr>
      <w:tblGrid>
        <w:gridCol w:w="508"/>
        <w:gridCol w:w="905"/>
        <w:gridCol w:w="767"/>
        <w:gridCol w:w="720"/>
        <w:gridCol w:w="795"/>
        <w:gridCol w:w="5944"/>
      </w:tblGrid>
      <w:tr w14:paraId="5C890265">
        <w:tblPrEx>
          <w:tblCellMar>
            <w:top w:w="0" w:type="dxa"/>
            <w:left w:w="108" w:type="dxa"/>
            <w:bottom w:w="0" w:type="dxa"/>
            <w:right w:w="108" w:type="dxa"/>
          </w:tblCellMar>
        </w:tblPrEx>
        <w:trPr>
          <w:trHeight w:val="494" w:hRule="atLeast"/>
        </w:trPr>
        <w:tc>
          <w:tcPr>
            <w:tcW w:w="963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23400018">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485A0790">
        <w:tblPrEx>
          <w:tblCellMar>
            <w:top w:w="0" w:type="dxa"/>
            <w:left w:w="108" w:type="dxa"/>
            <w:bottom w:w="0" w:type="dxa"/>
            <w:right w:w="108" w:type="dxa"/>
          </w:tblCellMar>
        </w:tblPrEx>
        <w:trPr>
          <w:trHeight w:val="652"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08FDA85">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277EA3DF">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品名</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473FACF9">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单位</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76937845">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数量</w:t>
            </w:r>
          </w:p>
        </w:tc>
        <w:tc>
          <w:tcPr>
            <w:tcW w:w="5944" w:type="dxa"/>
            <w:tcBorders>
              <w:top w:val="single" w:color="auto" w:sz="4" w:space="0"/>
              <w:left w:val="nil"/>
              <w:bottom w:val="single" w:color="auto" w:sz="4" w:space="0"/>
              <w:right w:val="single" w:color="auto" w:sz="4" w:space="0"/>
            </w:tcBorders>
            <w:shd w:val="clear" w:color="000000" w:fill="FFFFFF"/>
            <w:vAlign w:val="center"/>
          </w:tcPr>
          <w:p w14:paraId="368870DE">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技术参数及性能配置要求</w:t>
            </w:r>
          </w:p>
        </w:tc>
      </w:tr>
      <w:tr w14:paraId="0E783E8C">
        <w:tblPrEx>
          <w:tblCellMar>
            <w:top w:w="0" w:type="dxa"/>
            <w:left w:w="108" w:type="dxa"/>
            <w:bottom w:w="0" w:type="dxa"/>
            <w:right w:w="108" w:type="dxa"/>
          </w:tblCellMar>
        </w:tblPrEx>
        <w:trPr>
          <w:trHeight w:val="45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4142A32">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一</w:t>
            </w:r>
          </w:p>
        </w:tc>
        <w:tc>
          <w:tcPr>
            <w:tcW w:w="9131" w:type="dxa"/>
            <w:gridSpan w:val="5"/>
            <w:tcBorders>
              <w:top w:val="single" w:color="auto" w:sz="4" w:space="0"/>
              <w:left w:val="nil"/>
              <w:bottom w:val="single" w:color="auto" w:sz="4" w:space="0"/>
              <w:right w:val="single" w:color="auto" w:sz="4" w:space="0"/>
            </w:tcBorders>
            <w:shd w:val="clear" w:color="000000" w:fill="FFFFFF"/>
            <w:vAlign w:val="center"/>
          </w:tcPr>
          <w:p w14:paraId="75A8706A">
            <w:pPr>
              <w:widowControl/>
              <w:adjustRightInd/>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窗帘</w:t>
            </w:r>
          </w:p>
        </w:tc>
      </w:tr>
      <w:tr w14:paraId="08E0F4CD">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074A0E1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01D82F1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高精密遮光布</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3BC878D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平方</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484E7055">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2985</w:t>
            </w:r>
          </w:p>
        </w:tc>
        <w:tc>
          <w:tcPr>
            <w:tcW w:w="5944" w:type="dxa"/>
            <w:tcBorders>
              <w:top w:val="single" w:color="auto" w:sz="4" w:space="0"/>
              <w:left w:val="nil"/>
              <w:bottom w:val="single" w:color="auto" w:sz="4" w:space="0"/>
              <w:right w:val="single" w:color="auto" w:sz="4" w:space="0"/>
            </w:tcBorders>
            <w:shd w:val="clear" w:color="000000" w:fill="FFFFFF"/>
            <w:vAlign w:val="top"/>
          </w:tcPr>
          <w:p w14:paraId="29BD6474">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1.材质：高精密遮光布料：纤维含量：聚酯纤维100%，门幅 280cm，质量（克重）≥  2</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颜色及花形按要求提供和制作，成品按1：2皱褶制作；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2.防水、防污、防霉、防潮；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3.水洗尺寸变化率：可水洗、机洗、缩水率&lt;1%；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4.耐洗色牢度/级:变色≥4，沾色≥4。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5.PH 值：符合标准值（4.0~9.0）；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6.耐酸汗渍色牢度/级:变色≥4，沾色≥4。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7.耐碱汗渍色牢度/级:变色≥4，沾色≥4。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8.抗菌效果（洗后）：抑菌率：金黄色葡萄球菌≥0%；大肠杆菌≥0%；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9.织物密度（根/10cm）：符合经向 1360±5%；纬向 354±5%；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10.耐干摩擦色牢度 （级）：沾色≥4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11.耐湿摩擦色牢度（级）：沾≥4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12.耐唾液色牢度（级）：沾≥4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13.耐光色牢度（级）：变色 5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14.撕破强力（N）：经向≥30；纬向≥30；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15.甲醛含量（C 类）：≤300mg/kg；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17.可分解致癌芳香胺染料：≤20mg/kg</w:t>
            </w:r>
            <w:r>
              <w:rPr>
                <w:rFonts w:hint="eastAsia" w:ascii="宋体" w:hAnsi="宋体" w:cs="宋体"/>
                <w:i w:val="0"/>
                <w:iCs w:val="0"/>
                <w:color w:val="000000"/>
                <w:kern w:val="0"/>
                <w:sz w:val="24"/>
                <w:szCs w:val="24"/>
                <w:u w:val="none"/>
                <w:lang w:val="en-US" w:eastAsia="zh-CN" w:bidi="ar"/>
              </w:rPr>
              <w:t>。</w:t>
            </w:r>
          </w:p>
        </w:tc>
      </w:tr>
      <w:tr w14:paraId="36BEE915">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7E39C3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2</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06ACAACC">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窗帘叉钩</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1BCD692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1E58317E">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4080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6D66EC7A">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材质：S钩铁合金，机械性能：抗拉强度大于等于800Mpa；延伸率≥0.08%；壁厚公差±0.03mm。</w:t>
            </w:r>
          </w:p>
        </w:tc>
      </w:tr>
      <w:tr w14:paraId="49D35268">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160FC3B">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3</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55ED668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绑带</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2DA25A96">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03F2977A">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376</w:t>
            </w:r>
          </w:p>
        </w:tc>
        <w:tc>
          <w:tcPr>
            <w:tcW w:w="5944" w:type="dxa"/>
            <w:tcBorders>
              <w:top w:val="single" w:color="auto" w:sz="4" w:space="0"/>
              <w:left w:val="nil"/>
              <w:bottom w:val="single" w:color="auto" w:sz="4" w:space="0"/>
              <w:right w:val="single" w:color="auto" w:sz="4" w:space="0"/>
            </w:tcBorders>
            <w:shd w:val="clear" w:color="000000" w:fill="FFFFFF"/>
            <w:vAlign w:val="top"/>
          </w:tcPr>
          <w:p w14:paraId="04064D27">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材质：高精密遮光布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1.绑带尺寸恒定,自身材料决定其不具有延展性，不会变形，并持久保持其平整度；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2.PH 值符合：4.0~9.0；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.固定在窗帘1米高处</w:t>
            </w:r>
            <w:r>
              <w:rPr>
                <w:rFonts w:hint="eastAsia" w:ascii="宋体" w:hAnsi="宋体" w:cs="宋体"/>
                <w:i w:val="0"/>
                <w:iCs w:val="0"/>
                <w:color w:val="000000"/>
                <w:kern w:val="0"/>
                <w:sz w:val="24"/>
                <w:szCs w:val="24"/>
                <w:u w:val="none"/>
                <w:lang w:val="en-US" w:eastAsia="zh-CN" w:bidi="ar"/>
              </w:rPr>
              <w:t>。</w:t>
            </w:r>
          </w:p>
        </w:tc>
      </w:tr>
      <w:tr w14:paraId="4EDF968B">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46DA999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4</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2D720C9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窗帘直轨</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3C98545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66FE098C">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511</w:t>
            </w:r>
          </w:p>
        </w:tc>
        <w:tc>
          <w:tcPr>
            <w:tcW w:w="5944" w:type="dxa"/>
            <w:tcBorders>
              <w:top w:val="single" w:color="auto" w:sz="4" w:space="0"/>
              <w:left w:val="nil"/>
              <w:bottom w:val="single" w:color="auto" w:sz="4" w:space="0"/>
              <w:right w:val="single" w:color="auto" w:sz="4" w:space="0"/>
            </w:tcBorders>
            <w:shd w:val="clear" w:color="000000" w:fill="FFFFFF"/>
            <w:vAlign w:val="top"/>
          </w:tcPr>
          <w:p w14:paraId="10442A63">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材质：铝合金100%，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抗拉强度（Rm）≥180Mpa；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规定非比例延伸强度≥180Mpa；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铝合金静音轨，电泳工艺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（1）轨道采用100%铝合金材质，耐磨性能强，冲击强度优。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（2）优良的耐化学药品性，润滑度：一级静音、消音性好，摩擦系数低≤0.2，单只滑轮承重≥2.3kg；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（3）安装码：金属表面烤漆处理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（4）滑轮：采用原生树脂材质，安装简易、拆装快速。</w:t>
            </w:r>
          </w:p>
        </w:tc>
      </w:tr>
      <w:tr w14:paraId="3972A337">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18993B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5</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BCA0CE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辅件布带</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58A71F9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11189231">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1022</w:t>
            </w:r>
          </w:p>
        </w:tc>
        <w:tc>
          <w:tcPr>
            <w:tcW w:w="5944" w:type="dxa"/>
            <w:tcBorders>
              <w:top w:val="single" w:color="auto" w:sz="4" w:space="0"/>
              <w:left w:val="nil"/>
              <w:bottom w:val="single" w:color="auto" w:sz="4" w:space="0"/>
              <w:right w:val="single" w:color="auto" w:sz="4" w:space="0"/>
            </w:tcBorders>
            <w:shd w:val="clear" w:color="000000" w:fill="FFFFFF"/>
            <w:vAlign w:val="top"/>
          </w:tcPr>
          <w:p w14:paraId="43681E89">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1.布带采用宽度 8 cm±lcm 优质棉布带；用窗帘布全包边，即窗帘布上下双包边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2.PH 值：符合标准值（4.0~9.0）；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3.耐酸汗渍色牢度/级:变色≥4，沾色≥4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4.耐碱汗渍色牢度/级:变色≥4，沾色≥4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5.甲醛含量（C 类）：≤300mg/kg；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7.辅料为防晒辅料，100%包成打褶方式采用固定杆。</w:t>
            </w:r>
          </w:p>
        </w:tc>
      </w:tr>
      <w:tr w14:paraId="3717D54B">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7CB72A7B">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6</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676B29DC">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轨道走珠</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7C8473E1">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0C17201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5007</w:t>
            </w:r>
          </w:p>
        </w:tc>
        <w:tc>
          <w:tcPr>
            <w:tcW w:w="5944" w:type="dxa"/>
            <w:tcBorders>
              <w:top w:val="single" w:color="auto" w:sz="4" w:space="0"/>
              <w:left w:val="nil"/>
              <w:bottom w:val="single" w:color="auto" w:sz="4" w:space="0"/>
              <w:right w:val="single" w:color="auto" w:sz="4" w:space="0"/>
            </w:tcBorders>
            <w:shd w:val="clear" w:color="000000" w:fill="FFFFFF"/>
            <w:vAlign w:val="top"/>
          </w:tcPr>
          <w:p w14:paraId="4DEE6144">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材质：不锈钢床隔帘轨道专用走珠每米不少于10个走珠，走珠釆用独特中厚型轴承轮，材质为不锈钢芯和无缝拉环外加强化 PVC 材质包裹成型，应用高科技纳米材料，静音、无尘、耐磨，可实现在 6 米轨道内拉行二十万次</w:t>
            </w:r>
            <w:r>
              <w:rPr>
                <w:rFonts w:hint="eastAsia" w:ascii="宋体" w:hAnsi="宋体" w:cs="宋体"/>
                <w:i w:val="0"/>
                <w:iCs w:val="0"/>
                <w:color w:val="auto"/>
                <w:kern w:val="0"/>
                <w:sz w:val="24"/>
                <w:szCs w:val="24"/>
                <w:u w:val="none"/>
                <w:lang w:val="en-US" w:eastAsia="zh-CN" w:bidi="ar"/>
              </w:rPr>
              <w:t>。</w:t>
            </w:r>
          </w:p>
        </w:tc>
      </w:tr>
      <w:tr w14:paraId="35A0A4DF">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7A500E98">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7</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8916C3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轨道码</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2B2A49EA">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16198B68">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2545</w:t>
            </w:r>
          </w:p>
        </w:tc>
        <w:tc>
          <w:tcPr>
            <w:tcW w:w="5944" w:type="dxa"/>
            <w:tcBorders>
              <w:top w:val="single" w:color="auto" w:sz="4" w:space="0"/>
              <w:left w:val="nil"/>
              <w:bottom w:val="single" w:color="auto" w:sz="4" w:space="0"/>
              <w:right w:val="single" w:color="auto" w:sz="4" w:space="0"/>
            </w:tcBorders>
            <w:shd w:val="clear" w:color="000000" w:fill="FFFFFF"/>
            <w:vAlign w:val="top"/>
          </w:tcPr>
          <w:p w14:paraId="684FE44D">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高级镀锌钢板 2mm,含加强筋，承载强度高，不易变形。经粉末电泳表面处理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尾端为插入旋转锁紧装置，安装拆卸方便、简捷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表面及边缘无尖锐角，确保安装安全，不伤手不伤窗帘布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对称式设计：左右支架相同，无需区分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码件组合而成，产品硬度高，结实耐用，不易变形，带自锁功能，方便拆卸轨道。</w:t>
            </w:r>
          </w:p>
        </w:tc>
      </w:tr>
      <w:tr w14:paraId="10C89C62">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D4BAD08">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8</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E121C05">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窗帘包边</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247B063A">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7F24FC1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1022</w:t>
            </w:r>
          </w:p>
        </w:tc>
        <w:tc>
          <w:tcPr>
            <w:tcW w:w="5944" w:type="dxa"/>
            <w:tcBorders>
              <w:top w:val="single" w:color="auto" w:sz="4" w:space="0"/>
              <w:left w:val="nil"/>
              <w:bottom w:val="single" w:color="auto" w:sz="4" w:space="0"/>
              <w:right w:val="single" w:color="auto" w:sz="4" w:space="0"/>
            </w:tcBorders>
            <w:shd w:val="clear" w:color="000000" w:fill="FFFFFF"/>
            <w:vAlign w:val="top"/>
          </w:tcPr>
          <w:p w14:paraId="1D24D6B1">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1.材质：高精密遮光布；防潮防霉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3.不会变形，并持久保持其平整度,尺寸恒定,自身材料决定其不具有延展性；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4.甲醛含量：mg/kg≤300；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可分解致癌芳香胺染料：≤20mg/kg；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6.PH 值符合：4.0~9.0；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7.符合相关防火规范标准</w:t>
            </w:r>
            <w:r>
              <w:rPr>
                <w:rFonts w:hint="eastAsia" w:ascii="宋体" w:hAnsi="宋体" w:cs="宋体"/>
                <w:i w:val="0"/>
                <w:iCs w:val="0"/>
                <w:color w:val="000000"/>
                <w:kern w:val="0"/>
                <w:sz w:val="24"/>
                <w:szCs w:val="24"/>
                <w:u w:val="none"/>
                <w:lang w:val="en-US" w:eastAsia="zh-CN" w:bidi="ar"/>
              </w:rPr>
              <w:t>。</w:t>
            </w:r>
          </w:p>
        </w:tc>
      </w:tr>
      <w:tr w14:paraId="6EAC8968">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725D1D23">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cs="宋体"/>
                <w:i w:val="0"/>
                <w:iCs w:val="0"/>
                <w:color w:val="000000"/>
                <w:kern w:val="0"/>
                <w:sz w:val="24"/>
                <w:szCs w:val="24"/>
                <w:u w:val="none"/>
                <w:lang w:val="en-US" w:eastAsia="zh-CN" w:bidi="ar"/>
              </w:rPr>
              <w:t>9</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2B669B4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轨道风头</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02D6A0E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529DAEC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396</w:t>
            </w:r>
          </w:p>
        </w:tc>
        <w:tc>
          <w:tcPr>
            <w:tcW w:w="5944" w:type="dxa"/>
            <w:tcBorders>
              <w:top w:val="single" w:color="auto" w:sz="4" w:space="0"/>
              <w:left w:val="nil"/>
              <w:bottom w:val="single" w:color="auto" w:sz="4" w:space="0"/>
              <w:right w:val="single" w:color="auto" w:sz="4" w:space="0"/>
            </w:tcBorders>
            <w:shd w:val="clear" w:color="000000" w:fill="FFFFFF"/>
            <w:vAlign w:val="top"/>
          </w:tcPr>
          <w:p w14:paraId="7338E38D">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材质：铝合金 100%壁厚≥1.2mm 外壁≥12mm 拉丝美化设计，内壁设加强，轨道封头为铝合金拉动顺滑；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外观质量：符合行业标准。</w:t>
            </w:r>
          </w:p>
        </w:tc>
      </w:tr>
      <w:tr w14:paraId="17268FB6">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4856730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79863F0A">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窗帘幔</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1909083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0990937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70C8CC20">
            <w:pPr>
              <w:keepNext w:val="0"/>
              <w:keepLines w:val="0"/>
              <w:widowControl/>
              <w:numPr>
                <w:ilvl w:val="0"/>
                <w:numId w:val="0"/>
              </w:numPr>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材质工艺：聚酯纤维高精密遮光布、魔术贴缝合，防潮防霉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2.规格：宽度15cm ±1cm；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3.不易变形，保持良好的稳定性。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4.甲醛含量：mg/kg≤300；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5.可分解致癌芳香胺染料：≤20mg/kg；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6.PH 值符合：4.0~9.0；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7.符合相关防火规范标准； </w:t>
            </w:r>
          </w:p>
          <w:p w14:paraId="7E1475E1">
            <w:pPr>
              <w:keepNext w:val="0"/>
              <w:keepLines w:val="0"/>
              <w:widowControl/>
              <w:numPr>
                <w:ilvl w:val="0"/>
                <w:numId w:val="0"/>
              </w:numPr>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8. 异味：无异味</w:t>
            </w:r>
            <w:r>
              <w:rPr>
                <w:rFonts w:hint="eastAsia" w:ascii="宋体" w:hAnsi="宋体" w:cs="宋体"/>
                <w:i w:val="0"/>
                <w:iCs w:val="0"/>
                <w:color w:val="000000"/>
                <w:kern w:val="0"/>
                <w:sz w:val="24"/>
                <w:szCs w:val="24"/>
                <w:u w:val="none"/>
                <w:lang w:val="en-US" w:eastAsia="zh-CN" w:bidi="ar"/>
              </w:rPr>
              <w:t>。</w:t>
            </w:r>
          </w:p>
        </w:tc>
      </w:tr>
      <w:tr w14:paraId="1D2A62C1">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690A0B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11</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33FB0371">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帘头轨</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302355EB">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169D7F8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45A1C557">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材质：铝合金 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铝合金静音轨，电泳工艺；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耐沸水性：经沸水浸泡试验，漆膜表面无皱纹、气泡、无脱落变色现象；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耐溶剂性：经耐溶剂性试验后，型材表面不露出阳极氧化膜；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材质：采用 100%铝合金材质，耐磨性能强，一体成型技术</w:t>
            </w:r>
            <w:r>
              <w:rPr>
                <w:rFonts w:hint="eastAsia" w:ascii="宋体" w:hAnsi="宋体" w:cs="宋体"/>
                <w:i w:val="0"/>
                <w:iCs w:val="0"/>
                <w:color w:val="000000"/>
                <w:kern w:val="0"/>
                <w:sz w:val="24"/>
                <w:szCs w:val="24"/>
                <w:u w:val="none"/>
                <w:lang w:val="en-US" w:eastAsia="zh-CN" w:bidi="ar"/>
              </w:rPr>
              <w:t>。</w:t>
            </w:r>
          </w:p>
        </w:tc>
      </w:tr>
      <w:tr w14:paraId="008C245B">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0B12665B">
            <w:pPr>
              <w:keepNext w:val="0"/>
              <w:keepLines w:val="0"/>
              <w:widowControl/>
              <w:suppressLineNumbers w:val="0"/>
              <w:jc w:val="center"/>
              <w:textAlignment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二</w:t>
            </w:r>
          </w:p>
        </w:tc>
        <w:tc>
          <w:tcPr>
            <w:tcW w:w="9131" w:type="dxa"/>
            <w:gridSpan w:val="5"/>
            <w:tcBorders>
              <w:top w:val="single" w:color="auto" w:sz="4" w:space="0"/>
              <w:left w:val="nil"/>
              <w:bottom w:val="single" w:color="auto" w:sz="4" w:space="0"/>
              <w:right w:val="single" w:color="auto" w:sz="4" w:space="0"/>
            </w:tcBorders>
            <w:shd w:val="clear" w:color="000000" w:fill="FFFFFF"/>
            <w:vAlign w:val="center"/>
          </w:tcPr>
          <w:p w14:paraId="243D2DDF">
            <w:pPr>
              <w:widowControl/>
              <w:adjustRightInd/>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隔帘</w:t>
            </w:r>
          </w:p>
        </w:tc>
      </w:tr>
      <w:tr w14:paraId="1B130CFB">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7C26B05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12</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EB9CB73">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医用隔帘</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49DCF55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平方</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4F8C27E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4228</w:t>
            </w:r>
          </w:p>
        </w:tc>
        <w:tc>
          <w:tcPr>
            <w:tcW w:w="5944" w:type="dxa"/>
            <w:tcBorders>
              <w:top w:val="single" w:color="auto" w:sz="4" w:space="0"/>
              <w:left w:val="nil"/>
              <w:bottom w:val="single" w:color="auto" w:sz="4" w:space="0"/>
              <w:right w:val="single" w:color="auto" w:sz="4" w:space="0"/>
            </w:tcBorders>
            <w:shd w:val="clear" w:color="000000" w:fill="FFFFFF"/>
            <w:vAlign w:val="top"/>
          </w:tcPr>
          <w:p w14:paraId="0B608160">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1.材质：高精密 100％，聚酯纤维门幅 280cm，质量（克重）≥  220g/㎡；网眼高度 50cm～80cm，隔帘面料洗后网状不会断裂脱落等特点，颜色及花形按要求提供和制作，成品按 1：2 皱褶制作；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2.防水、防污、防霉、防潮；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3.水洗尺寸变化率：可水洗、机洗、缩水率&lt;1%；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4.耐洗色牢度/级:变色≥4，沾色≥4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5.PH 值：符合标准值（4.0~9.0）；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6.耐酸汗渍色牢度/级:变色≥4，沾色≥4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7.耐碱汗渍色牢度/级:变色≥4，沾色≥4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8.抗菌效果（洗后）：抑菌率：金黄色葡萄球菌≥0%；大肠杆菌≥0%；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9.织物密度（根/10cm）：符合经向 1360±5%；纬向 354±5%；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10.耐干摩擦色牢度（级）：沾色≥4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11.耐湿摩擦色牢度（级）：沾≥4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12.耐唾液色牢度（级）：沾≥4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13.耐光色牢度（级）：变色 5 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14.撕破强力（N）：经向≥30；纬向≥30；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15.甲醛含量（C 类）：≤300mg/kg；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17.可分解致癌芳香胺染料：≤20mg/kg</w:t>
            </w:r>
            <w:r>
              <w:rPr>
                <w:rFonts w:hint="eastAsia" w:ascii="宋体" w:hAnsi="宋体" w:cs="宋体"/>
                <w:i w:val="0"/>
                <w:iCs w:val="0"/>
                <w:color w:val="000000"/>
                <w:kern w:val="0"/>
                <w:sz w:val="24"/>
                <w:szCs w:val="24"/>
                <w:u w:val="none"/>
                <w:lang w:val="en-US" w:eastAsia="zh-CN" w:bidi="ar"/>
              </w:rPr>
              <w:t>。</w:t>
            </w:r>
          </w:p>
        </w:tc>
      </w:tr>
      <w:tr w14:paraId="68A49C95">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B3BC7F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EDC0008">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窗帘叉钩</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2A2AA12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1E53C6F6">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u w:val="none"/>
                <w:lang w:val="en-US" w:eastAsia="zh-CN" w:bidi="ar"/>
              </w:rPr>
              <w:t>6760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57A01DDA">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auto"/>
                <w:kern w:val="0"/>
                <w:sz w:val="24"/>
                <w:szCs w:val="24"/>
                <w:u w:val="none"/>
                <w:lang w:val="en-US" w:eastAsia="zh-CN" w:bidi="ar"/>
              </w:rPr>
              <w:t>材质：S钩铁合金</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机械性能：抗拉强度大于等于800Mpa；延伸率≥0.08%；壁厚公差±0.03mm。</w:t>
            </w:r>
          </w:p>
        </w:tc>
      </w:tr>
      <w:tr w14:paraId="3E6BBD5E">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D56B2D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5596635E">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绑带</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08BE554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5F5BFF56">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173</w:t>
            </w:r>
          </w:p>
        </w:tc>
        <w:tc>
          <w:tcPr>
            <w:tcW w:w="5944" w:type="dxa"/>
            <w:tcBorders>
              <w:top w:val="single" w:color="auto" w:sz="4" w:space="0"/>
              <w:left w:val="nil"/>
              <w:bottom w:val="single" w:color="auto" w:sz="4" w:space="0"/>
              <w:right w:val="single" w:color="auto" w:sz="4" w:space="0"/>
            </w:tcBorders>
            <w:shd w:val="clear" w:color="000000" w:fill="FFFFFF"/>
            <w:vAlign w:val="top"/>
          </w:tcPr>
          <w:p w14:paraId="7B9447D6">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材质：高精密遮光布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1.绑带尺寸恒定,自身材料决定其不具有延展性，不会变形，并持久保持其平整度；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2.PH 值符合：4.0~9.0；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.固定在窗帘1米高处</w:t>
            </w:r>
            <w:r>
              <w:rPr>
                <w:rFonts w:hint="eastAsia" w:ascii="宋体" w:hAnsi="宋体" w:cs="宋体"/>
                <w:i w:val="0"/>
                <w:iCs w:val="0"/>
                <w:color w:val="000000"/>
                <w:kern w:val="0"/>
                <w:sz w:val="24"/>
                <w:szCs w:val="24"/>
                <w:u w:val="none"/>
                <w:lang w:val="en-US" w:eastAsia="zh-CN" w:bidi="ar"/>
              </w:rPr>
              <w:t>。</w:t>
            </w:r>
          </w:p>
        </w:tc>
      </w:tr>
      <w:tr w14:paraId="6E4ED794">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0E627FB5">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3C61175E">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隔帘包边</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13E395C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3F428CEE">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1510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44506509">
            <w:pPr>
              <w:keepNext w:val="0"/>
              <w:keepLines w:val="0"/>
              <w:widowControl/>
              <w:numPr>
                <w:ilvl w:val="0"/>
                <w:numId w:val="0"/>
              </w:numPr>
              <w:suppressLineNumbers w:val="0"/>
              <w:spacing w:line="360" w:lineRule="auto"/>
              <w:jc w:val="left"/>
              <w:textAlignment w:val="top"/>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材质：高精密遮光布；防潮防霉</w:t>
            </w:r>
            <w:r>
              <w:rPr>
                <w:rFonts w:hint="eastAsia" w:ascii="宋体" w:hAnsi="宋体" w:cs="宋体"/>
                <w:i w:val="0"/>
                <w:iCs w:val="0"/>
                <w:color w:val="000000"/>
                <w:kern w:val="0"/>
                <w:sz w:val="24"/>
                <w:szCs w:val="24"/>
                <w:u w:val="none"/>
                <w:lang w:val="en-US" w:eastAsia="zh-CN" w:bidi="ar"/>
              </w:rPr>
              <w:t>；</w:t>
            </w:r>
          </w:p>
          <w:p w14:paraId="72225C0E">
            <w:pPr>
              <w:keepNext w:val="0"/>
              <w:keepLines w:val="0"/>
              <w:widowControl/>
              <w:numPr>
                <w:ilvl w:val="0"/>
                <w:numId w:val="0"/>
              </w:numPr>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2.异味：无异味；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3.不会变形，并持久保持其平整度,尺寸恒定,自身材料决定其不具有延展性；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4.甲醛含量：mg/kg≤300；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5.可分解致癌芳香胺染料：≤20mg/kg；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6.PH 值符合：4.0~9.0；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7.符合相关防火规范标准</w:t>
            </w:r>
            <w:r>
              <w:rPr>
                <w:rFonts w:hint="eastAsia" w:ascii="宋体" w:hAnsi="宋体" w:cs="宋体"/>
                <w:i w:val="0"/>
                <w:iCs w:val="0"/>
                <w:color w:val="000000"/>
                <w:kern w:val="0"/>
                <w:sz w:val="24"/>
                <w:szCs w:val="24"/>
                <w:u w:val="none"/>
                <w:lang w:val="en-US" w:eastAsia="zh-CN" w:bidi="ar"/>
              </w:rPr>
              <w:t>。</w:t>
            </w:r>
          </w:p>
        </w:tc>
      </w:tr>
      <w:tr w14:paraId="44DD1FCD">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37DAFE1">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16</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1D614FA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隔帘专用轨道</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41EA230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7E86433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755</w:t>
            </w:r>
          </w:p>
        </w:tc>
        <w:tc>
          <w:tcPr>
            <w:tcW w:w="5944" w:type="dxa"/>
            <w:tcBorders>
              <w:top w:val="single" w:color="auto" w:sz="4" w:space="0"/>
              <w:left w:val="nil"/>
              <w:bottom w:val="single" w:color="auto" w:sz="4" w:space="0"/>
              <w:right w:val="single" w:color="auto" w:sz="4" w:space="0"/>
            </w:tcBorders>
            <w:shd w:val="clear" w:color="000000" w:fill="FFFFFF"/>
            <w:vAlign w:val="top"/>
          </w:tcPr>
          <w:p w14:paraId="2D524499">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材质：100%铝合金；采用铝合金材质，不易变形，滑动轻巧流畅，安全稳固，耐磨耐用，导轨颜色为金属银色。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界面：30*25mm；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根据需求，轨道可做成直型轨、U 型轨及 O 型轨。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导轨两头设有固定的安装封头。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可溶性汞（mg/kg）≤50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阻燃性（级）≥1.5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可溶性铅（mg/kg）≤80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甲醛释放量：（mg/L）≤1.0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耐久性：符合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强度：符合</w:t>
            </w:r>
          </w:p>
        </w:tc>
      </w:tr>
      <w:tr w14:paraId="5718BB36">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06689E3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66765AF8">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辅件布带</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7EC0EA2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米</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4EB8C07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1510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237749D0">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000000"/>
                <w:kern w:val="0"/>
                <w:sz w:val="24"/>
                <w:szCs w:val="24"/>
                <w:u w:val="none"/>
                <w:lang w:val="en-US" w:eastAsia="zh-CN" w:bidi="ar"/>
              </w:rPr>
              <w:t>1.布带采用宽度 8 cm±lcm 优质棉布带；用窗帘布全包边，即窗帘布上下双包边。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2.PH 值：符合标准值（4.0~9.0）；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3.耐酸汗渍色牢度/级:变色≥4，沾色≥4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4.耐碱汗渍色牢度/级:变色≥4，沾色≥4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5.甲醛含量（C 类）：≤300mg/kg；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6.异味：无异味；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7.辅料为防晒辅料，100%包成打褶方式采用固定杆。</w:t>
            </w:r>
          </w:p>
        </w:tc>
      </w:tr>
      <w:tr w14:paraId="3EBB77C2">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F1765D3">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8</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334DD0E6">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隔帘轨道码</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4A2306D7">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780DCDCB">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3775</w:t>
            </w:r>
          </w:p>
        </w:tc>
        <w:tc>
          <w:tcPr>
            <w:tcW w:w="5944" w:type="dxa"/>
            <w:tcBorders>
              <w:top w:val="single" w:color="auto" w:sz="4" w:space="0"/>
              <w:left w:val="nil"/>
              <w:bottom w:val="single" w:color="auto" w:sz="4" w:space="0"/>
              <w:right w:val="single" w:color="auto" w:sz="4" w:space="0"/>
            </w:tcBorders>
            <w:shd w:val="clear" w:color="000000" w:fill="FFFFFF"/>
            <w:vAlign w:val="top"/>
          </w:tcPr>
          <w:p w14:paraId="1FB06F70">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高级镀锌钢板 2mm,含加强筋，承载强度高，不易变形。经粉末电泳表面处理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尾端为插入旋转锁紧装置，安装拆卸方便、简捷</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表面及边缘无尖锐角，确保安装安全，不伤手不伤窗帘布</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对称式设计：左右支架相同，无需区分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码件组合而成，产品硬度高，结实耐用，不易变形，带自锁功能，方便拆卸轨道。</w:t>
            </w:r>
          </w:p>
        </w:tc>
      </w:tr>
      <w:tr w14:paraId="1322B0C9">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47C57B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9</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571A5FA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隔帘轨道专用走珠</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7F1C9812">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4C877E0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7550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2F92B8BD">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材质：不锈钢床隔帘轨道专用走珠每米不少于 10 个走珠，走珠釆用独特中厚型轴承轮，材质为不锈钢芯和无缝拉环外加强化 PVC 材质包裹成型，应用高科技纳米材料，静音、无尘、耐磨，可实现在 6 米轨道内拉行二十万次</w:t>
            </w:r>
            <w:r>
              <w:rPr>
                <w:rFonts w:hint="eastAsia" w:ascii="宋体" w:hAnsi="宋体" w:cs="宋体"/>
                <w:i w:val="0"/>
                <w:iCs w:val="0"/>
                <w:color w:val="auto"/>
                <w:kern w:val="0"/>
                <w:sz w:val="24"/>
                <w:szCs w:val="24"/>
                <w:highlight w:val="none"/>
                <w:u w:val="none"/>
                <w:lang w:val="en-US" w:eastAsia="zh-CN" w:bidi="ar"/>
              </w:rPr>
              <w:t>。</w:t>
            </w:r>
          </w:p>
        </w:tc>
      </w:tr>
      <w:tr w14:paraId="57FCCBA7">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AC29104">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613F1DC9">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U型轨道</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74757B80">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089ED1FB">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1033C418">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材质：铝合金100%，规格1800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*800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*1800</w:t>
            </w:r>
            <w:r>
              <w:rPr>
                <w:rFonts w:hint="eastAsia" w:ascii="宋体" w:hAnsi="宋体" w:cs="宋体"/>
                <w:i w:val="0"/>
                <w:iCs w:val="0"/>
                <w:color w:val="auto"/>
                <w:kern w:val="0"/>
                <w:sz w:val="24"/>
                <w:szCs w:val="24"/>
                <w:highlight w:val="none"/>
                <w:u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（可按需求做成直轨，O型轨）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抗拉强度（Rm）≥160N/㎜²；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规定非比例延伸强度（Rp0.2）≥110 N/㎜²</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铝合金静音轨，壁厚：≥1.2mm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轨道采用100%铝合金材质，耐磨性能强，冲击强度优。优良的耐化学药品性，润滑度：静音、消音性好。</w:t>
            </w:r>
          </w:p>
        </w:tc>
      </w:tr>
      <w:tr w14:paraId="0A597A56">
        <w:tblPrEx>
          <w:tblCellMar>
            <w:top w:w="0" w:type="dxa"/>
            <w:left w:w="108" w:type="dxa"/>
            <w:bottom w:w="0" w:type="dxa"/>
            <w:right w:w="108" w:type="dxa"/>
          </w:tblCellMar>
        </w:tblPrEx>
        <w:trPr>
          <w:trHeight w:val="688"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B227B65">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672" w:type="dxa"/>
            <w:gridSpan w:val="2"/>
            <w:tcBorders>
              <w:top w:val="single" w:color="auto" w:sz="4" w:space="0"/>
              <w:left w:val="nil"/>
              <w:bottom w:val="single" w:color="auto" w:sz="4" w:space="0"/>
              <w:right w:val="single" w:color="auto" w:sz="4" w:space="0"/>
            </w:tcBorders>
            <w:shd w:val="clear" w:color="000000" w:fill="FFFFFF"/>
            <w:vAlign w:val="center"/>
          </w:tcPr>
          <w:p w14:paraId="3592739F">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吊杆</w:t>
            </w:r>
          </w:p>
        </w:tc>
        <w:tc>
          <w:tcPr>
            <w:tcW w:w="720" w:type="dxa"/>
            <w:tcBorders>
              <w:top w:val="single" w:color="auto" w:sz="4" w:space="0"/>
              <w:left w:val="nil"/>
              <w:bottom w:val="single" w:color="auto" w:sz="4" w:space="0"/>
              <w:right w:val="single" w:color="auto" w:sz="4" w:space="0"/>
            </w:tcBorders>
            <w:shd w:val="clear" w:color="000000" w:fill="FFFFFF"/>
            <w:vAlign w:val="center"/>
          </w:tcPr>
          <w:p w14:paraId="355EC96D">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696A82D1">
            <w:pPr>
              <w:keepNext w:val="0"/>
              <w:keepLines w:val="0"/>
              <w:widowControl/>
              <w:suppressLineNumbers w:val="0"/>
              <w:jc w:val="center"/>
              <w:textAlignment w:val="center"/>
              <w:rPr>
                <w:rFonts w:cs="宋体" w:asciiTheme="minorEastAsia" w:hAnsiTheme="minorEastAsia" w:eastAsiaTheme="minorEastAsia"/>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5944" w:type="dxa"/>
            <w:tcBorders>
              <w:top w:val="single" w:color="auto" w:sz="4" w:space="0"/>
              <w:left w:val="nil"/>
              <w:bottom w:val="single" w:color="auto" w:sz="4" w:space="0"/>
              <w:right w:val="single" w:color="auto" w:sz="4" w:space="0"/>
            </w:tcBorders>
            <w:shd w:val="clear" w:color="000000" w:fill="FFFFFF"/>
            <w:vAlign w:val="top"/>
          </w:tcPr>
          <w:p w14:paraId="371D4790">
            <w:pPr>
              <w:keepNext w:val="0"/>
              <w:keepLines w:val="0"/>
              <w:widowControl/>
              <w:suppressLineNumbers w:val="0"/>
              <w:spacing w:line="360" w:lineRule="auto"/>
              <w:jc w:val="left"/>
              <w:textAlignment w:val="top"/>
              <w:rPr>
                <w:rFonts w:cs="宋体" w:asciiTheme="minorEastAsia" w:hAnsiTheme="minorEastAsia" w:eastAsiaTheme="minorEastAsia"/>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1.材质：100%不锈钢材质 ,长度1.28m</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2.外杆直径：1.6㎜；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3.内杆直径：1.3㎜；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4.承重拉力：100±1.0</w:t>
            </w:r>
            <w:r>
              <w:rPr>
                <w:rFonts w:hint="eastAsia" w:ascii="宋体" w:hAnsi="宋体" w:cs="宋体"/>
                <w:i w:val="0"/>
                <w:iCs w:val="0"/>
                <w:color w:val="auto"/>
                <w:kern w:val="0"/>
                <w:sz w:val="24"/>
                <w:szCs w:val="24"/>
                <w:highlight w:val="none"/>
                <w:u w:val="none"/>
                <w:lang w:val="en-US" w:eastAsia="zh-CN" w:bidi="ar"/>
              </w:rPr>
              <w:t>。</w:t>
            </w:r>
          </w:p>
        </w:tc>
      </w:tr>
      <w:tr w14:paraId="199B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9639"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BDD980">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lang w:bidi="ar"/>
              </w:rPr>
              <w:t>商务要求表</w:t>
            </w:r>
          </w:p>
        </w:tc>
      </w:tr>
      <w:tr w14:paraId="3683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73DFB3">
            <w:pPr>
              <w:widowControl/>
              <w:adjustRightInd/>
              <w:spacing w:line="420" w:lineRule="exact"/>
              <w:jc w:val="center"/>
              <w:textAlignment w:val="center"/>
              <w:rPr>
                <w:rFonts w:cs="宋体" w:asciiTheme="minorEastAsia" w:hAnsiTheme="minorEastAsia" w:eastAsiaTheme="minorEastAsia"/>
                <w:b/>
                <w:bCs/>
                <w:color w:val="auto"/>
                <w:kern w:val="0"/>
                <w:sz w:val="24"/>
                <w:highlight w:val="none"/>
                <w:lang w:bidi="ar"/>
              </w:rPr>
            </w:pPr>
            <w:r>
              <w:rPr>
                <w:rFonts w:hint="eastAsia" w:cs="宋体" w:asciiTheme="minorEastAsia" w:hAnsiTheme="minorEastAsia" w:eastAsiaTheme="minorEastAsia"/>
                <w:b/>
                <w:bCs/>
                <w:color w:val="auto"/>
                <w:kern w:val="0"/>
                <w:sz w:val="24"/>
                <w:highlight w:val="none"/>
                <w:lang w:bidi="ar"/>
              </w:rPr>
              <w:t>保质期</w:t>
            </w:r>
          </w:p>
        </w:tc>
        <w:tc>
          <w:tcPr>
            <w:tcW w:w="822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080EE4">
            <w:pPr>
              <w:keepNext/>
              <w:keepLines/>
              <w:widowControl/>
              <w:autoSpaceDE w:val="0"/>
              <w:spacing w:line="360" w:lineRule="exact"/>
              <w:ind w:left="233" w:right="-105" w:rightChars="-50" w:hanging="233" w:hangingChars="111"/>
              <w:jc w:val="left"/>
              <w:rPr>
                <w:rFonts w:ascii="宋体" w:hAnsi="宋体" w:cs="宋体"/>
                <w:color w:val="auto"/>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本项目需求一览表中有质保期要求和技术服务支持要求的从其要求；无要求的，在满足国家及行业要求的基础上，按生产厂家的标准；无厂家标准的，要求所有货物至少质保</w:t>
            </w:r>
            <w:r>
              <w:rPr>
                <w:rFonts w:hint="eastAsia" w:ascii="宋体" w:hAnsi="宋体" w:cs="宋体"/>
                <w:color w:val="auto"/>
                <w:szCs w:val="21"/>
                <w:highlight w:val="none"/>
                <w:u w:val="single"/>
              </w:rPr>
              <w:t>2</w:t>
            </w:r>
            <w:r>
              <w:rPr>
                <w:rFonts w:hint="eastAsia" w:ascii="宋体" w:hAnsi="宋体" w:cs="宋体"/>
                <w:color w:val="auto"/>
                <w:szCs w:val="21"/>
                <w:highlight w:val="none"/>
              </w:rPr>
              <w:t>年，并提供终身技术咨询。当行业标准、技术规范发生改变时，中标供应商须修改相关内容。</w:t>
            </w:r>
          </w:p>
          <w:p w14:paraId="12B27960">
            <w:pPr>
              <w:keepNext/>
              <w:keepLines/>
              <w:widowControl/>
              <w:autoSpaceDE w:val="0"/>
              <w:spacing w:line="360" w:lineRule="exact"/>
              <w:ind w:left="233" w:hanging="233" w:hangingChars="111"/>
              <w:jc w:val="left"/>
              <w:rPr>
                <w:rFonts w:ascii="宋体" w:hAnsi="宋体" w:cs="宋体"/>
                <w:color w:val="auto"/>
                <w:szCs w:val="21"/>
                <w:highlight w:val="none"/>
                <w:lang w:bidi="ar"/>
              </w:rPr>
            </w:pPr>
            <w:r>
              <w:rPr>
                <w:rFonts w:hint="eastAsia" w:ascii="宋体" w:hAnsi="宋体" w:cs="宋体"/>
                <w:color w:val="auto"/>
                <w:kern w:val="0"/>
                <w:szCs w:val="21"/>
                <w:highlight w:val="none"/>
              </w:rPr>
              <w:t>2.自</w:t>
            </w:r>
            <w:r>
              <w:rPr>
                <w:rFonts w:hint="eastAsia" w:ascii="宋体" w:hAnsi="宋体" w:cs="宋体"/>
                <w:color w:val="auto"/>
                <w:szCs w:val="21"/>
                <w:highlight w:val="none"/>
              </w:rPr>
              <w:t>货物交货并安装调试验收合格交付使用之日起计算质保期</w:t>
            </w:r>
            <w:r>
              <w:rPr>
                <w:rFonts w:hint="eastAsia" w:ascii="宋体" w:hAnsi="宋体" w:cs="宋体"/>
                <w:color w:val="auto"/>
                <w:kern w:val="0"/>
                <w:szCs w:val="21"/>
                <w:highlight w:val="none"/>
              </w:rPr>
              <w:t>，由中标供应商提供产品保修文件；</w:t>
            </w:r>
            <w:r>
              <w:rPr>
                <w:rFonts w:hint="eastAsia" w:ascii="宋体" w:hAnsi="宋体" w:cs="宋体"/>
                <w:color w:val="auto"/>
                <w:szCs w:val="21"/>
                <w:highlight w:val="none"/>
              </w:rPr>
              <w:t>按国家有关规定或厂家承诺实行“三包”，所提供的货物必须是全新的合格产品，质保期内负责上门维修、更换零部件；质保期过后提供终身维护。</w:t>
            </w:r>
          </w:p>
          <w:p w14:paraId="6417FF02">
            <w:pPr>
              <w:keepNext/>
              <w:keepLines/>
              <w:widowControl/>
              <w:autoSpaceDE w:val="0"/>
              <w:spacing w:line="360" w:lineRule="exact"/>
              <w:ind w:left="210" w:right="-105" w:rightChars="-50" w:hanging="210" w:hangingChars="100"/>
              <w:jc w:val="left"/>
              <w:rPr>
                <w:rFonts w:ascii="宋体" w:hAnsi="宋体" w:cs="宋体"/>
                <w:color w:val="auto"/>
                <w:szCs w:val="21"/>
                <w:highlight w:val="none"/>
                <w:lang w:bidi="ar"/>
              </w:rPr>
            </w:pPr>
            <w:r>
              <w:rPr>
                <w:rFonts w:hint="eastAsia" w:ascii="宋体" w:hAnsi="宋体" w:cs="宋体"/>
                <w:color w:val="auto"/>
                <w:szCs w:val="21"/>
                <w:highlight w:val="none"/>
                <w:lang w:bidi="ar"/>
              </w:rPr>
              <w:t>3.所有的安装调试工程质量必须达到国家相关施工验收规范合格的标准。</w:t>
            </w:r>
          </w:p>
          <w:p w14:paraId="5F1D3437">
            <w:pPr>
              <w:widowControl/>
              <w:adjustRightInd/>
              <w:spacing w:line="420" w:lineRule="exact"/>
              <w:jc w:val="left"/>
              <w:textAlignment w:val="center"/>
              <w:rPr>
                <w:rFonts w:cs="宋体" w:asciiTheme="minorEastAsia" w:hAnsiTheme="minorEastAsia" w:eastAsiaTheme="minorEastAsia"/>
                <w:color w:val="auto"/>
                <w:kern w:val="0"/>
                <w:sz w:val="24"/>
                <w:highlight w:val="none"/>
                <w:lang w:bidi="ar"/>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以上各项所需费用均包含在投标报价中。</w:t>
            </w:r>
          </w:p>
        </w:tc>
      </w:tr>
      <w:tr w14:paraId="3C64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729D5DE">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质量要求</w:t>
            </w:r>
          </w:p>
        </w:tc>
        <w:tc>
          <w:tcPr>
            <w:tcW w:w="822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3C0E72">
            <w:pPr>
              <w:keepNext/>
              <w:keepLines/>
              <w:widowControl/>
              <w:autoSpaceDE w:val="0"/>
              <w:spacing w:line="360" w:lineRule="exact"/>
              <w:ind w:left="210" w:right="-105" w:rightChars="-50" w:hanging="210" w:hangingChars="100"/>
              <w:jc w:val="left"/>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val="0"/>
                <w:bCs w:val="0"/>
                <w:color w:val="auto"/>
                <w:sz w:val="21"/>
                <w:szCs w:val="21"/>
                <w:highlight w:val="none"/>
                <w:lang w:eastAsia="zh-CN"/>
              </w:rPr>
              <w:t>货物必须是全新合格产品，产品质量符合国家相关标准及安全规范。</w:t>
            </w:r>
          </w:p>
        </w:tc>
      </w:tr>
      <w:tr w14:paraId="7167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211BAA">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交货时间及地点</w:t>
            </w:r>
          </w:p>
        </w:tc>
        <w:tc>
          <w:tcPr>
            <w:tcW w:w="822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D2BC81">
            <w:pPr>
              <w:keepNext/>
              <w:keepLines/>
              <w:widowControl/>
              <w:spacing w:line="36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rPr>
              <w:t>1.交货期为：待收到采购人通知后，于45天内按采购人指定地点供货；</w:t>
            </w:r>
          </w:p>
          <w:p w14:paraId="52018FE7">
            <w:pPr>
              <w:keepNext/>
              <w:keepLines/>
              <w:widowControl/>
              <w:autoSpaceDE w:val="0"/>
              <w:spacing w:line="360" w:lineRule="exact"/>
              <w:ind w:right="-105" w:rightChars="-50"/>
              <w:jc w:val="left"/>
              <w:rPr>
                <w:rFonts w:ascii="宋体" w:hAnsi="宋体" w:cs="宋体"/>
                <w:color w:val="auto"/>
                <w:szCs w:val="21"/>
                <w:highlight w:val="none"/>
                <w:lang w:bidi="ar"/>
              </w:rPr>
            </w:pPr>
            <w:r>
              <w:rPr>
                <w:rFonts w:hint="eastAsia" w:ascii="宋体" w:hAnsi="宋体" w:cs="宋体"/>
                <w:color w:val="auto"/>
                <w:szCs w:val="21"/>
                <w:highlight w:val="none"/>
                <w:lang w:bidi="ar"/>
              </w:rPr>
              <w:t>2.交货地点：招标人指定地点。</w:t>
            </w:r>
          </w:p>
          <w:p w14:paraId="3094DC0B">
            <w:pPr>
              <w:adjustRightInd/>
              <w:spacing w:line="400" w:lineRule="exact"/>
              <w:rPr>
                <w:rFonts w:cs="宋体" w:asciiTheme="minorEastAsia" w:hAnsiTheme="minorEastAsia" w:eastAsiaTheme="minorEastAsia"/>
                <w:color w:val="auto"/>
                <w:sz w:val="24"/>
                <w:highlight w:val="none"/>
              </w:rPr>
            </w:pPr>
            <w:r>
              <w:rPr>
                <w:rFonts w:hint="eastAsia" w:ascii="宋体" w:hAnsi="宋体" w:cs="宋体"/>
                <w:color w:val="auto"/>
                <w:szCs w:val="21"/>
                <w:highlight w:val="none"/>
              </w:rPr>
              <w:t>3.货物交付：须经验收合格方可视为完成交付。</w:t>
            </w:r>
          </w:p>
        </w:tc>
      </w:tr>
      <w:tr w14:paraId="7711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471C7C">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822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4DC9628">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1"/>
                <w:szCs w:val="21"/>
                <w:highlight w:val="none"/>
              </w:rPr>
              <w:t>合同签订后采购人在7个工作日内向中标人支付合同价总金额的50%作为预付款；货物进场后采购人7个工作日内向中标人支付至合同价总金额的80%作为进度款，货物全部安装并验收合格后，采购人在30天内一次性向中标人支付至合同价总金额的100%</w:t>
            </w:r>
            <w:r>
              <w:rPr>
                <w:rFonts w:hint="eastAsia" w:cs="宋体" w:asciiTheme="minorEastAsia" w:hAnsiTheme="minorEastAsia" w:eastAsiaTheme="minorEastAsia"/>
                <w:color w:val="auto"/>
                <w:sz w:val="21"/>
                <w:szCs w:val="21"/>
                <w:highlight w:val="none"/>
                <w:lang w:eastAsia="zh-CN"/>
              </w:rPr>
              <w:t>。</w:t>
            </w:r>
          </w:p>
        </w:tc>
      </w:tr>
      <w:tr w14:paraId="413B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0547F4">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保修和服务要求</w:t>
            </w:r>
          </w:p>
        </w:tc>
        <w:tc>
          <w:tcPr>
            <w:tcW w:w="822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995F0">
            <w:pPr>
              <w:keepNext/>
              <w:keepLines/>
              <w:widowControl/>
              <w:spacing w:line="360" w:lineRule="exact"/>
              <w:ind w:left="210" w:hanging="210" w:hangingChars="1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在质保期内，接到保修电话后</w:t>
            </w:r>
            <w:r>
              <w:rPr>
                <w:rFonts w:hint="eastAsia" w:ascii="宋体" w:hAnsi="宋体" w:cs="宋体"/>
                <w:color w:val="auto"/>
                <w:szCs w:val="21"/>
                <w:highlight w:val="none"/>
                <w:u w:val="single"/>
              </w:rPr>
              <w:t>1</w:t>
            </w:r>
            <w:r>
              <w:rPr>
                <w:rFonts w:hint="eastAsia" w:ascii="宋体" w:hAnsi="宋体" w:cs="宋体"/>
                <w:color w:val="auto"/>
                <w:szCs w:val="21"/>
                <w:highlight w:val="none"/>
              </w:rPr>
              <w:t>小时内响应，</w:t>
            </w:r>
            <w:r>
              <w:rPr>
                <w:rFonts w:hint="eastAsia" w:ascii="宋体" w:hAnsi="宋体" w:cs="宋体"/>
                <w:color w:val="auto"/>
                <w:szCs w:val="21"/>
                <w:highlight w:val="none"/>
                <w:u w:val="single"/>
              </w:rPr>
              <w:t>2</w:t>
            </w:r>
            <w:r>
              <w:rPr>
                <w:rFonts w:hint="eastAsia" w:ascii="宋体" w:hAnsi="宋体" w:cs="宋体"/>
                <w:color w:val="auto"/>
                <w:szCs w:val="21"/>
                <w:highlight w:val="none"/>
              </w:rPr>
              <w:t>小时内到达现场处理，一般故障处理时限不超过</w:t>
            </w:r>
            <w:r>
              <w:rPr>
                <w:rFonts w:ascii="宋体" w:hAnsi="宋体" w:cs="宋体"/>
                <w:color w:val="auto"/>
                <w:szCs w:val="21"/>
                <w:highlight w:val="none"/>
                <w:u w:val="single"/>
              </w:rPr>
              <w:t>36</w:t>
            </w:r>
            <w:r>
              <w:rPr>
                <w:rFonts w:hint="eastAsia" w:ascii="宋体" w:hAnsi="宋体" w:cs="宋体"/>
                <w:color w:val="auto"/>
                <w:szCs w:val="21"/>
                <w:highlight w:val="none"/>
              </w:rPr>
              <w:t>小时修复，重大故障处理时限不超过</w:t>
            </w:r>
            <w:r>
              <w:rPr>
                <w:rFonts w:ascii="宋体" w:hAnsi="宋体" w:cs="宋体"/>
                <w:color w:val="auto"/>
                <w:szCs w:val="21"/>
                <w:highlight w:val="none"/>
                <w:u w:val="single"/>
              </w:rPr>
              <w:t>7</w:t>
            </w:r>
            <w:r>
              <w:rPr>
                <w:rFonts w:hint="eastAsia" w:ascii="宋体" w:hAnsi="宋体" w:cs="宋体"/>
                <w:color w:val="auto"/>
                <w:szCs w:val="21"/>
                <w:highlight w:val="none"/>
              </w:rPr>
              <w:t>个日历日修复，出现故障后</w:t>
            </w:r>
            <w:r>
              <w:rPr>
                <w:rFonts w:ascii="宋体" w:hAnsi="宋体" w:cs="宋体"/>
                <w:color w:val="auto"/>
                <w:szCs w:val="21"/>
                <w:highlight w:val="none"/>
                <w:u w:val="single"/>
              </w:rPr>
              <w:t>7</w:t>
            </w:r>
            <w:r>
              <w:rPr>
                <w:rFonts w:hint="eastAsia" w:ascii="宋体" w:hAnsi="宋体" w:cs="宋体"/>
                <w:color w:val="auto"/>
                <w:szCs w:val="21"/>
                <w:highlight w:val="none"/>
              </w:rPr>
              <w:t>个日历日内不能修复的，须按招标人的要求无条件更换新产品。质保期间，所有仪器设备出现非人为故障，中标供应商必须及时维修，零配件和维修费等一切费用均由中标供应商负责。</w:t>
            </w:r>
          </w:p>
          <w:p w14:paraId="04E32720">
            <w:pPr>
              <w:keepNext/>
              <w:keepLines/>
              <w:widowControl/>
              <w:autoSpaceDE w:val="0"/>
              <w:spacing w:line="360" w:lineRule="exact"/>
              <w:ind w:left="210" w:hanging="210" w:hangingChars="100"/>
              <w:rPr>
                <w:rFonts w:asci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人必须在投标文件中提供详细的售后服务方案，售后服务方案中应明确承诺响应时间、到场维修时间及一般故障排除时间，并承诺在商品需送修时提供备品备件的到位时间；常年备有易损配件，能及时处理故障，替换损坏的部件；</w:t>
            </w:r>
            <w:r>
              <w:rPr>
                <w:rFonts w:hint="eastAsia" w:ascii="宋体" w:hAnsi="宋体" w:cs="宋体"/>
                <w:color w:val="auto"/>
                <w:szCs w:val="21"/>
                <w:highlight w:val="none"/>
                <w:lang w:bidi="ar"/>
              </w:rPr>
              <w:t>在项目实施过程及售后服务期内，需指定专人负责与招标人保持长期的联系、提供相应的服务。</w:t>
            </w:r>
          </w:p>
          <w:p w14:paraId="1484BCF0">
            <w:pPr>
              <w:keepNext/>
              <w:keepLines/>
              <w:widowControl/>
              <w:autoSpaceDE w:val="0"/>
              <w:spacing w:line="360" w:lineRule="exact"/>
              <w:ind w:left="210" w:hanging="210" w:hangingChars="100"/>
              <w:rPr>
                <w:rFonts w:asci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负责培训设备操作人员。主要内容为掌握设备的基本结构、性能、主要部件的构造及原理，日常使用操作、保养，常见故障的排除，紧急情况的处理等。</w:t>
            </w:r>
          </w:p>
          <w:p w14:paraId="460C0C30">
            <w:pPr>
              <w:keepNext/>
              <w:keepLines/>
              <w:widowControl/>
              <w:autoSpaceDE w:val="0"/>
              <w:spacing w:line="360" w:lineRule="exact"/>
              <w:ind w:left="210" w:hanging="210" w:hangingChars="1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负责货物运输、装卸、安装（含安装耗材）、调试，实现交钥匙工程，承诺良好的售后服务，直至设备指标达到技术要求并正常运转。</w:t>
            </w:r>
          </w:p>
          <w:p w14:paraId="3303BF84">
            <w:pPr>
              <w:keepNext/>
              <w:keepLines/>
              <w:widowControl/>
              <w:autoSpaceDE w:val="0"/>
              <w:spacing w:line="360" w:lineRule="exact"/>
              <w:ind w:left="214" w:hanging="214" w:hangingChars="102"/>
              <w:rPr>
                <w:rFonts w:asci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由于货物的质量问题造成财产或人身伤害的，招标人有权按规定追究中标供应商责任，由中标供应商赔偿所有相关的经济损失。</w:t>
            </w:r>
          </w:p>
          <w:p w14:paraId="0A42F521">
            <w:pPr>
              <w:keepNext/>
              <w:keepLines/>
              <w:widowControl/>
              <w:autoSpaceDE w:val="0"/>
              <w:spacing w:line="360" w:lineRule="exact"/>
              <w:ind w:left="214" w:hanging="214" w:hangingChars="102"/>
              <w:rPr>
                <w:rFonts w:asci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因包装或运输不当引起的货物外观或内部的损坏，中标供应商应负责全部更换；若发现错发和漏发的，中标供应商应负责更换和补发。</w:t>
            </w:r>
          </w:p>
          <w:p w14:paraId="4E436F23">
            <w:pPr>
              <w:keepNext/>
              <w:keepLines/>
              <w:widowControl/>
              <w:autoSpaceDE w:val="0"/>
              <w:spacing w:line="360" w:lineRule="exact"/>
              <w:rPr>
                <w:rFonts w:ascii="宋体" w:hAnsi="Times New Roman" w:eastAsia="宋体" w:cs="宋体"/>
                <w:color w:val="auto"/>
                <w:kern w:val="0"/>
                <w:sz w:val="21"/>
                <w:szCs w:val="21"/>
                <w:highlight w:val="none"/>
                <w:lang w:val="en-US" w:eastAsia="zh-CN" w:bidi="ar-SA"/>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质保期满后，免费提供终身故障维修，需更换配件的按现行市场价商议只计收配件费。</w:t>
            </w:r>
          </w:p>
        </w:tc>
      </w:tr>
      <w:tr w14:paraId="146A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19E9EF">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其他要求</w:t>
            </w:r>
          </w:p>
        </w:tc>
        <w:tc>
          <w:tcPr>
            <w:tcW w:w="822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78898E">
            <w:pPr>
              <w:keepNext/>
              <w:keepLines/>
              <w:widowControl/>
              <w:adjustRightInd w:val="0"/>
              <w:snapToGrid w:val="0"/>
              <w:spacing w:line="360" w:lineRule="exact"/>
              <w:rPr>
                <w:rFonts w:ascii="宋体" w:cs="宋体"/>
                <w:b/>
                <w:bCs/>
                <w:color w:val="auto"/>
                <w:szCs w:val="21"/>
                <w:highlight w:val="none"/>
              </w:rPr>
            </w:pPr>
            <w:r>
              <w:rPr>
                <w:rFonts w:hint="eastAsia" w:ascii="宋体" w:hAnsi="宋体" w:cs="宋体"/>
                <w:b/>
                <w:bCs/>
                <w:color w:val="auto"/>
                <w:szCs w:val="21"/>
                <w:highlight w:val="none"/>
              </w:rPr>
              <w:t>1.投标要求：</w:t>
            </w:r>
          </w:p>
          <w:p w14:paraId="1CB27A8C">
            <w:pPr>
              <w:keepNext/>
              <w:keepLines/>
              <w:widowControl/>
              <w:adjustRightInd w:val="0"/>
              <w:snapToGrid w:val="0"/>
              <w:spacing w:line="360" w:lineRule="exact"/>
              <w:ind w:left="464" w:leftChars="-29" w:hanging="525" w:hanging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）针对本项目投标的所有货物必须完全符合招标文件的每项要求、经检验合格的正版全新产品</w:t>
            </w:r>
            <w:r>
              <w:rPr>
                <w:rFonts w:ascii="宋体" w:cs="宋体"/>
                <w:color w:val="auto"/>
                <w:szCs w:val="21"/>
                <w:highlight w:val="none"/>
              </w:rPr>
              <w:t>,</w:t>
            </w:r>
            <w:r>
              <w:rPr>
                <w:rFonts w:hint="eastAsia" w:ascii="宋体" w:hAnsi="宋体" w:cs="宋体"/>
                <w:color w:val="auto"/>
                <w:szCs w:val="21"/>
                <w:highlight w:val="none"/>
              </w:rPr>
              <w:t>如涉及版权的必须提供产品的自主知识产权证明材料；若恶意投标出现货物质量问题、技术参数不符或供货延迟等问题，直接影响招标人工作正常运转的，招标人将按《政府采购法》规定追究该中标供应商虚假应标的相关责任，同时招标人有权单方终止合同，中标供应商须负责赔偿由此给招标人造成的一切损失。</w:t>
            </w:r>
          </w:p>
          <w:p w14:paraId="5E570644">
            <w:pPr>
              <w:keepNext/>
              <w:keepLines/>
              <w:widowControl/>
              <w:adjustRightInd w:val="0"/>
              <w:snapToGrid w:val="0"/>
              <w:spacing w:line="360" w:lineRule="exact"/>
              <w:ind w:left="464" w:leftChars="-29" w:hanging="525" w:hangingChars="25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bidi="ar"/>
              </w:rPr>
              <w:t>所有货物质量及安装调试工程质量都必须满足招标人实际使用需求，如达不到实际使用要求，验收不合格的，招标人有权解除合同，由此给招标人造成的一切损失均由该中标人负责赔偿。</w:t>
            </w:r>
          </w:p>
          <w:p w14:paraId="6946548F">
            <w:pPr>
              <w:keepNext/>
              <w:keepLines/>
              <w:widowControl/>
              <w:adjustRightInd w:val="0"/>
              <w:snapToGrid w:val="0"/>
              <w:spacing w:line="360" w:lineRule="exact"/>
              <w:ind w:left="464" w:leftChars="-29" w:hanging="525" w:hangingChars="250"/>
              <w:rPr>
                <w:rFonts w:ascii="宋体" w:hAnsi="宋体" w:cs="宋体"/>
                <w:color w:val="auto"/>
                <w:szCs w:val="21"/>
                <w:highlight w:val="none"/>
              </w:rPr>
            </w:pPr>
            <w:r>
              <w:rPr>
                <w:rFonts w:hint="eastAsia" w:ascii="宋体" w:hAnsi="宋体" w:cs="宋体"/>
                <w:color w:val="auto"/>
                <w:szCs w:val="21"/>
                <w:highlight w:val="none"/>
              </w:rPr>
              <w:t>（3）招标人不集中组织现场踏勘，投标人自行联系招标人进行现场踏勘，费用及安全等问题由投标人自行负责。</w:t>
            </w:r>
          </w:p>
          <w:p w14:paraId="0DDAB1B2">
            <w:pPr>
              <w:keepNext/>
              <w:keepLines/>
              <w:widowControl/>
              <w:adjustRightInd w:val="0"/>
              <w:snapToGrid w:val="0"/>
              <w:spacing w:line="360" w:lineRule="exact"/>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报价要求：</w:t>
            </w:r>
          </w:p>
          <w:p w14:paraId="192AAF80">
            <w:pPr>
              <w:keepNext/>
              <w:keepLines/>
              <w:widowControl/>
              <w:adjustRightInd w:val="0"/>
              <w:snapToGrid w:val="0"/>
              <w:spacing w:line="360" w:lineRule="exact"/>
              <w:ind w:left="464" w:leftChars="-29" w:hanging="525" w:hanging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报价为全包价（含税）。报价中必须包括但不限于项目实施所需的人工费、货款、随配附件、备品备件、辅材、专用工具、包装、运输（至招标人指定位置）、装卸、保险、税金、货到就位、以及安装施工（包含但不限于室内线路安装、安装前清理及安装过程中产生的费用等）、安装施工所需材料等、调试（含调试后的室内整洁等）、验收、培训、保修、售后服务等与本项目有关的可预见及不可预见的一切成本和费用的总和。除本项目合同价款及招标人认可的特殊情况外，招标人不再为本项目另付任何费用给中标供应商。</w:t>
            </w:r>
          </w:p>
          <w:p w14:paraId="6E2D80DE">
            <w:pPr>
              <w:keepNext/>
              <w:keepLines/>
              <w:widowControl/>
              <w:adjustRightInd w:val="0"/>
              <w:snapToGrid w:val="0"/>
              <w:spacing w:line="360" w:lineRule="exact"/>
              <w:ind w:left="464" w:leftChars="-29" w:hanging="525" w:hanging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）报价币种为人民币。</w:t>
            </w:r>
          </w:p>
          <w:p w14:paraId="6AF6120B">
            <w:pPr>
              <w:keepNext/>
              <w:keepLines/>
              <w:widowControl/>
              <w:adjustRightInd w:val="0"/>
              <w:snapToGrid w:val="0"/>
              <w:spacing w:line="360" w:lineRule="exact"/>
              <w:rPr>
                <w:rFonts w:ascii="宋体" w:cs="宋体"/>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运输及包装方式的要求：</w:t>
            </w:r>
            <w:r>
              <w:rPr>
                <w:rFonts w:hint="eastAsia" w:ascii="宋体" w:hAnsi="宋体" w:cs="宋体"/>
                <w:color w:val="auto"/>
                <w:szCs w:val="21"/>
                <w:highlight w:val="none"/>
              </w:rPr>
              <w:t>厂商出厂完整原包装。</w:t>
            </w:r>
          </w:p>
          <w:p w14:paraId="5327CA2E">
            <w:pPr>
              <w:keepNext/>
              <w:keepLines/>
              <w:widowControl/>
              <w:adjustRightInd w:val="0"/>
              <w:snapToGrid w:val="0"/>
              <w:spacing w:line="360" w:lineRule="exact"/>
              <w:rPr>
                <w:rFonts w:asci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货物抵达目的地后的检验程序和期限：</w:t>
            </w:r>
          </w:p>
          <w:p w14:paraId="7365ED9A">
            <w:pPr>
              <w:keepNext/>
              <w:keepLines/>
              <w:widowControl/>
              <w:adjustRightInd w:val="0"/>
              <w:snapToGrid w:val="0"/>
              <w:spacing w:line="36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）投标人货物经过双方检验认可后，签署接收报告；</w:t>
            </w:r>
          </w:p>
          <w:p w14:paraId="10AD016E">
            <w:pPr>
              <w:keepNext/>
              <w:keepLines/>
              <w:widowControl/>
              <w:adjustRightInd w:val="0"/>
              <w:snapToGrid w:val="0"/>
              <w:spacing w:line="36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）当满足以下条件时，招标人向中标供应商签发货物接收报告：</w:t>
            </w:r>
          </w:p>
          <w:p w14:paraId="25BBC881">
            <w:pPr>
              <w:keepNext/>
              <w:keepLines/>
              <w:widowControl/>
              <w:adjustRightInd w:val="0"/>
              <w:snapToGrid w:val="0"/>
              <w:spacing w:line="360" w:lineRule="exact"/>
              <w:ind w:left="625" w:leftChars="170" w:hanging="268" w:hangingChars="128"/>
              <w:rPr>
                <w:rFonts w:ascii="宋体" w:cs="宋体"/>
                <w:color w:val="auto"/>
                <w:szCs w:val="21"/>
                <w:highlight w:val="none"/>
              </w:rPr>
            </w:pPr>
            <w:r>
              <w:rPr>
                <w:rFonts w:hint="eastAsia" w:ascii="宋体" w:hAnsi="宋体" w:cs="宋体"/>
                <w:color w:val="auto"/>
                <w:szCs w:val="21"/>
                <w:highlight w:val="none"/>
              </w:rPr>
              <w:t>① 中标供应商已按照合同规定提供了全部产品及完整的技术资料</w:t>
            </w:r>
            <w:r>
              <w:rPr>
                <w:rFonts w:hint="eastAsia" w:ascii="宋体" w:hAnsi="宋体" w:cs="宋体"/>
                <w:bCs/>
                <w:color w:val="auto"/>
                <w:szCs w:val="21"/>
                <w:highlight w:val="none"/>
                <w:lang w:bidi="ar"/>
              </w:rPr>
              <w:t>，安装调试完毕达到验收合格的标准；</w:t>
            </w:r>
          </w:p>
          <w:p w14:paraId="7885FE88">
            <w:pPr>
              <w:keepNext/>
              <w:keepLines/>
              <w:widowControl/>
              <w:adjustRightInd w:val="0"/>
              <w:snapToGrid w:val="0"/>
              <w:spacing w:line="360" w:lineRule="exact"/>
              <w:ind w:left="642" w:leftChars="170" w:hanging="285" w:hangingChars="136"/>
              <w:rPr>
                <w:rFonts w:ascii="宋体" w:cs="宋体"/>
                <w:color w:val="auto"/>
                <w:szCs w:val="21"/>
                <w:highlight w:val="none"/>
              </w:rPr>
            </w:pPr>
            <w:r>
              <w:rPr>
                <w:rFonts w:hint="eastAsia" w:ascii="宋体" w:hAnsi="宋体" w:cs="宋体"/>
                <w:color w:val="auto"/>
                <w:szCs w:val="21"/>
                <w:highlight w:val="none"/>
              </w:rPr>
              <w:t>② 货物符合招标文件技术规格书的要求，性能满足要求</w:t>
            </w:r>
            <w:r>
              <w:rPr>
                <w:rFonts w:hint="eastAsia" w:ascii="宋体" w:hAnsi="宋体" w:cs="宋体"/>
                <w:bCs/>
                <w:color w:val="auto"/>
                <w:szCs w:val="21"/>
                <w:highlight w:val="none"/>
                <w:lang w:bidi="ar"/>
              </w:rPr>
              <w:t>，工程质量达到国家</w:t>
            </w:r>
            <w:r>
              <w:rPr>
                <w:rFonts w:hint="eastAsia" w:ascii="宋体" w:hAnsi="宋体" w:cs="宋体"/>
                <w:color w:val="auto"/>
                <w:szCs w:val="21"/>
                <w:highlight w:val="none"/>
                <w:lang w:bidi="ar"/>
              </w:rPr>
              <w:t>相关施工验收规范合格的标准</w:t>
            </w:r>
            <w:r>
              <w:rPr>
                <w:rFonts w:hint="eastAsia" w:ascii="宋体" w:hAnsi="宋体" w:cs="宋体"/>
                <w:color w:val="auto"/>
                <w:szCs w:val="21"/>
                <w:highlight w:val="none"/>
              </w:rPr>
              <w:t>；</w:t>
            </w:r>
          </w:p>
          <w:p w14:paraId="09BC2B21">
            <w:pPr>
              <w:keepNext/>
              <w:keepLines/>
              <w:widowControl/>
              <w:adjustRightInd w:val="0"/>
              <w:snapToGrid w:val="0"/>
              <w:spacing w:line="360" w:lineRule="exact"/>
              <w:ind w:left="-61" w:leftChars="-29" w:firstLine="420" w:firstLineChars="200"/>
              <w:rPr>
                <w:rFonts w:ascii="宋体" w:cs="宋体"/>
                <w:color w:val="auto"/>
                <w:szCs w:val="21"/>
                <w:highlight w:val="none"/>
              </w:rPr>
            </w:pPr>
            <w:r>
              <w:rPr>
                <w:rFonts w:hint="eastAsia" w:ascii="宋体" w:hAnsi="宋体" w:cs="宋体"/>
                <w:color w:val="auto"/>
                <w:szCs w:val="21"/>
                <w:highlight w:val="none"/>
              </w:rPr>
              <w:t>③ 货物具备产品合格证。</w:t>
            </w:r>
          </w:p>
          <w:p w14:paraId="6C5FF6FD">
            <w:pPr>
              <w:keepNext/>
              <w:keepLines/>
              <w:widowControl/>
              <w:adjustRightInd w:val="0"/>
              <w:snapToGrid w:val="0"/>
              <w:spacing w:line="36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）所有货物到货并安装调试达到正常使用水平后，完成最后的项目验收。</w:t>
            </w:r>
          </w:p>
          <w:p w14:paraId="6AE96017">
            <w:pPr>
              <w:keepNext/>
              <w:keepLines/>
              <w:widowControl/>
              <w:adjustRightInd w:val="0"/>
              <w:snapToGrid w:val="0"/>
              <w:spacing w:line="360" w:lineRule="exact"/>
              <w:ind w:left="464" w:leftChars="-29" w:hanging="525" w:hanging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）验收所需工具、器材由中标供应商自理；</w:t>
            </w:r>
            <w:r>
              <w:rPr>
                <w:rFonts w:hint="eastAsia" w:ascii="宋体" w:hAnsi="宋体" w:cs="宋体"/>
                <w:color w:val="auto"/>
                <w:szCs w:val="21"/>
                <w:highlight w:val="none"/>
                <w:lang w:bidi="ar"/>
              </w:rPr>
              <w:t>货物及工程</w:t>
            </w:r>
            <w:r>
              <w:rPr>
                <w:rFonts w:hint="eastAsia" w:ascii="宋体" w:hAnsi="宋体" w:cs="宋体"/>
                <w:color w:val="auto"/>
                <w:szCs w:val="21"/>
                <w:highlight w:val="none"/>
              </w:rPr>
              <w:t>各项性能指标达到技术要求的，由供需双方共同签字认可，现场验收；提供全套说明书并包括简易的中文操作说明和注意事项。</w:t>
            </w:r>
          </w:p>
          <w:p w14:paraId="23DC96DB">
            <w:pPr>
              <w:keepNext/>
              <w:keepLines/>
              <w:widowControl/>
              <w:adjustRightInd w:val="0"/>
              <w:snapToGrid w:val="0"/>
              <w:spacing w:line="360" w:lineRule="exact"/>
              <w:ind w:left="464" w:leftChars="-29" w:hanging="525" w:hanging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）签订合同后交货验收，如与投标文件承诺不符，不予验收。</w:t>
            </w:r>
          </w:p>
          <w:p w14:paraId="3FB3ED07">
            <w:pPr>
              <w:keepNext/>
              <w:keepLines/>
              <w:widowControl/>
              <w:adjustRightInd w:val="0"/>
              <w:snapToGrid w:val="0"/>
              <w:spacing w:line="360" w:lineRule="exact"/>
              <w:rPr>
                <w:rFonts w:cs="宋体" w:asciiTheme="minorEastAsia" w:hAnsiTheme="minorEastAsia" w:eastAsiaTheme="minorEastAsia"/>
                <w:color w:val="auto"/>
                <w:sz w:val="24"/>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签订合同日期：</w:t>
            </w:r>
            <w:r>
              <w:rPr>
                <w:rFonts w:hint="eastAsia" w:ascii="宋体" w:hAnsi="宋体" w:cs="宋体"/>
                <w:color w:val="auto"/>
                <w:szCs w:val="21"/>
                <w:highlight w:val="none"/>
              </w:rPr>
              <w:t>自中标公告</w:t>
            </w:r>
            <w:r>
              <w:rPr>
                <w:rFonts w:hint="eastAsia" w:ascii="宋体" w:hAnsi="宋体" w:cs="宋体"/>
                <w:color w:val="auto"/>
                <w:szCs w:val="21"/>
                <w:highlight w:val="none"/>
                <w:lang w:eastAsia="zh-CN"/>
              </w:rPr>
              <w:t>发布</w:t>
            </w:r>
            <w:r>
              <w:rPr>
                <w:rFonts w:hint="eastAsia" w:ascii="宋体" w:hAnsi="宋体" w:cs="宋体"/>
                <w:color w:val="auto"/>
                <w:szCs w:val="21"/>
                <w:highlight w:val="none"/>
              </w:rPr>
              <w:t>之日起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个</w:t>
            </w:r>
            <w:r>
              <w:rPr>
                <w:rFonts w:hint="eastAsia" w:ascii="宋体" w:hAnsi="宋体" w:cs="宋体"/>
                <w:color w:val="auto"/>
                <w:szCs w:val="21"/>
                <w:highlight w:val="none"/>
                <w:lang w:eastAsia="zh-CN"/>
              </w:rPr>
              <w:t>日历天</w:t>
            </w:r>
            <w:r>
              <w:rPr>
                <w:rFonts w:hint="eastAsia" w:ascii="宋体" w:hAnsi="宋体" w:cs="宋体"/>
                <w:color w:val="auto"/>
                <w:szCs w:val="21"/>
                <w:highlight w:val="none"/>
              </w:rPr>
              <w:t>内。</w:t>
            </w:r>
          </w:p>
        </w:tc>
      </w:tr>
      <w:tr w14:paraId="2734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3" w:hRule="atLeast"/>
        </w:trPr>
        <w:tc>
          <w:tcPr>
            <w:tcW w:w="9639"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9A2D10">
            <w:pPr>
              <w:widowControl/>
              <w:snapToGrid w:val="0"/>
              <w:spacing w:line="440" w:lineRule="exact"/>
              <w:jc w:val="left"/>
              <w:rPr>
                <w:rFonts w:cs="宋体" w:asciiTheme="minorEastAsia" w:hAnsiTheme="minorEastAsia" w:eastAsiaTheme="minorEastAsia"/>
                <w:color w:val="auto"/>
                <w:kern w:val="0"/>
                <w:sz w:val="24"/>
                <w:highlight w:val="none"/>
                <w:lang w:bidi="ar"/>
              </w:rPr>
            </w:pPr>
            <w:r>
              <w:rPr>
                <w:rFonts w:hint="eastAsia" w:cs="宋体" w:asciiTheme="minorEastAsia" w:hAnsiTheme="minorEastAsia" w:eastAsiaTheme="minorEastAsia"/>
                <w:color w:val="auto"/>
                <w:kern w:val="0"/>
                <w:sz w:val="24"/>
                <w:highlight w:val="none"/>
                <w:lang w:bidi="ar"/>
              </w:rPr>
              <w:t>填报说明：</w:t>
            </w:r>
          </w:p>
          <w:p w14:paraId="3F830D37">
            <w:pPr>
              <w:pStyle w:val="3"/>
              <w:adjustRightInd w:val="0"/>
              <w:snapToGrid w:val="0"/>
              <w:ind w:left="0" w:firstLine="480" w:firstLineChars="200"/>
              <w:rPr>
                <w:rFonts w:asciiTheme="minorEastAsia" w:hAnsiTheme="minorEastAsia" w:eastAsiaTheme="minorEastAsia"/>
                <w:b w:val="0"/>
                <w:bCs w:val="0"/>
                <w:color w:val="auto"/>
                <w:sz w:val="24"/>
                <w:szCs w:val="24"/>
                <w:highlight w:val="none"/>
                <w:lang w:val="en-US"/>
              </w:rPr>
            </w:pPr>
            <w:r>
              <w:rPr>
                <w:rFonts w:hint="eastAsia" w:asciiTheme="minorEastAsia" w:hAnsiTheme="minorEastAsia" w:eastAsiaTheme="minorEastAsia"/>
                <w:b w:val="0"/>
                <w:bCs w:val="0"/>
                <w:color w:val="auto"/>
                <w:sz w:val="24"/>
                <w:szCs w:val="24"/>
                <w:highlight w:val="none"/>
                <w:lang w:val="en-US"/>
              </w:rPr>
              <w:t>1.采购人应当建立公平竞争审查机制，制定采购需求，应当进行公平竞争审查，促进市场公平竞争，优化营商环境，建设全国统一大市场。制定的采购需求不得设置限制公平竞争的条款。</w:t>
            </w:r>
          </w:p>
          <w:p w14:paraId="39016549">
            <w:pPr>
              <w:pStyle w:val="3"/>
              <w:adjustRightInd w:val="0"/>
              <w:snapToGrid w:val="0"/>
              <w:ind w:left="0" w:firstLine="480" w:firstLineChars="200"/>
              <w:rPr>
                <w:rFonts w:asciiTheme="minorEastAsia" w:hAnsiTheme="minorEastAsia" w:eastAsiaTheme="minorEastAsia"/>
                <w:b w:val="0"/>
                <w:bCs w:val="0"/>
                <w:color w:val="auto"/>
                <w:sz w:val="24"/>
                <w:szCs w:val="24"/>
                <w:highlight w:val="none"/>
                <w:lang w:val="en-US"/>
              </w:rPr>
            </w:pPr>
            <w:r>
              <w:rPr>
                <w:rFonts w:hint="eastAsia" w:asciiTheme="minorEastAsia" w:hAnsiTheme="minorEastAsia" w:eastAsiaTheme="minorEastAsia"/>
                <w:b w:val="0"/>
                <w:bCs w:val="0"/>
                <w:color w:val="auto"/>
                <w:sz w:val="24"/>
                <w:szCs w:val="24"/>
                <w:highlight w:val="none"/>
                <w:lang w:val="en-US"/>
              </w:rPr>
              <w:t>2.采购人按照《政府采购需求管理办法》相关规定，在确定采购需求前，通过咨询、论证、问卷调查等方式开展需求调查，了解相关产业发展、市场供给、同类采购项目历史成交信息，可能涉及的运行维护、升级更新、备品备件、耗材等后续采购，以及其他相关情况。</w:t>
            </w:r>
          </w:p>
          <w:p w14:paraId="6046D84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采购需求应当符合法律法规、政府采购政策和国家有关规定，符合国家强制性标准，遵循预算、资产和财务等相关管理制度规定，清楚明了、表述规范、含义准确，符合采购项目特点和实际需要，依据部门预算确定。采购需求不得设置《北海市政府采购负面清单》所禁止的条款。</w:t>
            </w:r>
          </w:p>
          <w:p w14:paraId="6D1CFB8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采购需求应当明确实现项目目标的所有技术、商务要求，功能和质量指标的设置要充分考虑可能影响供应商报价和项目实施风险的因素，可以直接引用相关国家标准、行业标准、地方标准等标准、规范，也可以根据项目目标提出更高的技术要求。</w:t>
            </w:r>
          </w:p>
          <w:p w14:paraId="3AE9E86D">
            <w:pPr>
              <w:pStyle w:val="3"/>
              <w:adjustRightInd w:val="0"/>
              <w:snapToGrid w:val="0"/>
              <w:ind w:left="0" w:firstLine="482" w:firstLineChars="200"/>
              <w:rPr>
                <w:rFonts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5.技术要求和商务要求应当客观，量化指标应当明确相应等次，有连续区间的按照区间划分等次。</w:t>
            </w:r>
            <w:r>
              <w:rPr>
                <w:rFonts w:hint="eastAsia" w:asciiTheme="minorEastAsia" w:hAnsiTheme="minorEastAsia" w:eastAsiaTheme="minorEastAsia"/>
                <w:b w:val="0"/>
                <w:bCs w:val="0"/>
                <w:color w:val="auto"/>
                <w:sz w:val="24"/>
                <w:szCs w:val="24"/>
                <w:highlight w:val="none"/>
                <w:lang w:val="en-US"/>
              </w:rPr>
              <w:t>采购需求客观、明确的采购项目，采购需求中客观但不可量化的指标应当作为实质性要求。</w:t>
            </w:r>
            <w:r>
              <w:rPr>
                <w:rFonts w:hint="eastAsia" w:asciiTheme="minorEastAsia" w:hAnsiTheme="minorEastAsia" w:eastAsiaTheme="minorEastAsia"/>
                <w:color w:val="auto"/>
                <w:sz w:val="24"/>
                <w:highlight w:val="none"/>
              </w:rPr>
              <w:t>需由供应商提供设计方案、解决方案或者组织方案的采购项目，应当说明采购标的的功能、应用场景、目标等基本要求，并尽可能明确其中的客观、量化指标, 明确</w:t>
            </w:r>
            <w:r>
              <w:rPr>
                <w:rFonts w:hint="eastAsia" w:asciiTheme="minorEastAsia" w:hAnsiTheme="minorEastAsia" w:eastAsiaTheme="minorEastAsia"/>
                <w:b w:val="0"/>
                <w:bCs w:val="0"/>
                <w:color w:val="auto"/>
                <w:sz w:val="24"/>
                <w:szCs w:val="24"/>
                <w:highlight w:val="none"/>
                <w:lang w:val="en-US"/>
              </w:rPr>
              <w:t>不同技术路线、组织形式及相关指标的重要性和优先级。需由供应商提供设计方案、解决方案或者组织方案，采购人认为有必要考虑全生命周期成本的，可以明确使用年限，要求供应商报出安装调试费用、使用期间能源管理、废弃处置等全生命周期成本。</w:t>
            </w:r>
          </w:p>
          <w:p w14:paraId="54FF0C1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需求应当严格落实以下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3F1CFE1">
            <w:pPr>
              <w:snapToGrid w:val="0"/>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7.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鼓励提高对</w:t>
            </w:r>
            <w:r>
              <w:rPr>
                <w:rFonts w:hint="eastAsia" w:ascii="宋体" w:hAnsi="宋体" w:cs="宋体"/>
                <w:color w:val="auto"/>
                <w:sz w:val="24"/>
                <w:highlight w:val="none"/>
              </w:rPr>
              <w:t>政府采购信用白名单供应商的预付款。</w:t>
            </w:r>
            <w:r>
              <w:rPr>
                <w:rFonts w:ascii="宋体" w:hAnsi="宋体"/>
                <w:color w:val="auto"/>
                <w:sz w:val="24"/>
                <w:highlight w:val="none"/>
              </w:rPr>
              <w:t>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p>
          <w:p w14:paraId="5647F6DD">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采购人应当明确资金支付期限、支付条件。采购人应当在项目完成且收到供应商验收申请后5个工作日内组织开展履约验收；对于满足合同约定支付条件的项目，应在收到发票后5个工作日内将资金支付到合同约定的供应商账户，鼓励采购人完善内部流程，自收到发票后1个工作日内完成资金支付。不得以进行审计作为支付供应商款项的条件，不得以机构变动、人员更替、政策调整、履行内部付款流程等为由延迟付款。鼓励加快对</w:t>
            </w:r>
            <w:r>
              <w:rPr>
                <w:rFonts w:hint="eastAsia" w:ascii="宋体" w:hAnsi="宋体" w:cs="宋体"/>
                <w:color w:val="auto"/>
                <w:sz w:val="24"/>
                <w:highlight w:val="none"/>
              </w:rPr>
              <w:t>政府采购信用白名单供应商资金支付。</w:t>
            </w:r>
          </w:p>
          <w:p w14:paraId="250C0512">
            <w:pPr>
              <w:pStyle w:val="3"/>
              <w:adjustRightInd w:val="0"/>
              <w:snapToGrid w:val="0"/>
              <w:ind w:left="0" w:firstLine="480" w:firstLineChars="200"/>
              <w:rPr>
                <w:color w:val="auto"/>
                <w:highlight w:val="none"/>
                <w:lang w:val="en-US"/>
              </w:rPr>
            </w:pPr>
            <w:r>
              <w:rPr>
                <w:rFonts w:hint="eastAsia" w:asciiTheme="minorEastAsia" w:hAnsiTheme="minorEastAsia" w:eastAsiaTheme="minorEastAsia"/>
                <w:b w:val="0"/>
                <w:bCs w:val="0"/>
                <w:color w:val="auto"/>
                <w:sz w:val="24"/>
                <w:szCs w:val="24"/>
                <w:highlight w:val="none"/>
                <w:lang w:val="en-US"/>
              </w:rPr>
              <w:t>9.对于不允许偏离的实质性要求和条件，应当在招标文件中规定，并以醒目的方式标明。</w:t>
            </w:r>
          </w:p>
        </w:tc>
      </w:tr>
    </w:tbl>
    <w:p w14:paraId="404B8A75">
      <w:pPr>
        <w:adjustRightInd/>
        <w:spacing w:before="25" w:after="25"/>
        <w:jc w:val="left"/>
        <w:rPr>
          <w:rFonts w:ascii="宋体" w:hAnsi="宋体" w:cs="宋体"/>
          <w:bCs/>
          <w:color w:val="auto"/>
          <w:spacing w:val="10"/>
          <w:kern w:val="0"/>
          <w:sz w:val="24"/>
          <w:highlight w:val="none"/>
        </w:rPr>
        <w:sectPr>
          <w:pgSz w:w="11906" w:h="16838"/>
          <w:pgMar w:top="1247" w:right="849" w:bottom="1247" w:left="1418" w:header="851" w:footer="992" w:gutter="0"/>
          <w:cols w:space="720" w:num="1"/>
          <w:titlePg/>
          <w:docGrid w:type="lines" w:linePitch="312" w:charSpace="0"/>
        </w:sectPr>
      </w:pPr>
    </w:p>
    <w:p w14:paraId="64D96DF2">
      <w:pPr>
        <w:spacing w:line="360" w:lineRule="auto"/>
        <w:jc w:val="center"/>
        <w:outlineLvl w:val="0"/>
        <w:rPr>
          <w:rFonts w:ascii="宋体" w:hAnsi="宋体" w:cs="宋体"/>
          <w:b/>
          <w:color w:val="auto"/>
          <w:sz w:val="36"/>
          <w:szCs w:val="36"/>
          <w:highlight w:val="none"/>
        </w:rPr>
      </w:pPr>
      <w:bookmarkStart w:id="36" w:name="_Toc176185122"/>
      <w:bookmarkStart w:id="37" w:name="_Toc176343851"/>
      <w:r>
        <w:rPr>
          <w:rFonts w:hint="eastAsia" w:ascii="宋体" w:hAnsi="宋体" w:cs="宋体"/>
          <w:b/>
          <w:color w:val="auto"/>
          <w:sz w:val="36"/>
          <w:szCs w:val="36"/>
          <w:highlight w:val="none"/>
        </w:rPr>
        <w:t xml:space="preserve">第四部分  </w:t>
      </w:r>
      <w:bookmarkStart w:id="38" w:name="_Toc184310327"/>
      <w:bookmarkEnd w:id="38"/>
      <w:bookmarkStart w:id="39" w:name="_Toc184310289"/>
      <w:bookmarkEnd w:id="39"/>
      <w:bookmarkStart w:id="40" w:name="_Toc184308064"/>
      <w:bookmarkEnd w:id="40"/>
      <w:bookmarkStart w:id="41" w:name="_Toc184312076"/>
      <w:bookmarkEnd w:id="41"/>
      <w:bookmarkStart w:id="42" w:name="_Toc184314465"/>
      <w:bookmarkEnd w:id="42"/>
      <w:bookmarkStart w:id="43" w:name="_Toc184314476"/>
      <w:bookmarkEnd w:id="43"/>
      <w:bookmarkStart w:id="44" w:name="_Toc184308036"/>
      <w:bookmarkEnd w:id="44"/>
      <w:bookmarkStart w:id="45" w:name="_Toc184314439"/>
      <w:bookmarkEnd w:id="45"/>
      <w:bookmarkStart w:id="46" w:name="_Toc184314461"/>
      <w:bookmarkEnd w:id="46"/>
      <w:bookmarkStart w:id="47" w:name="_Toc184312125"/>
      <w:bookmarkEnd w:id="47"/>
      <w:bookmarkStart w:id="48" w:name="_Toc184310292"/>
      <w:bookmarkEnd w:id="48"/>
      <w:bookmarkStart w:id="49" w:name="_Toc184313299"/>
      <w:bookmarkEnd w:id="49"/>
      <w:bookmarkStart w:id="50" w:name="_Toc184313270"/>
      <w:bookmarkEnd w:id="50"/>
      <w:bookmarkStart w:id="51" w:name="_Toc184313296"/>
      <w:bookmarkEnd w:id="51"/>
      <w:bookmarkStart w:id="52" w:name="_Toc184314434"/>
      <w:bookmarkEnd w:id="52"/>
      <w:bookmarkStart w:id="53" w:name="_Toc184308048"/>
      <w:bookmarkEnd w:id="53"/>
      <w:bookmarkStart w:id="54" w:name="_Toc184314446"/>
      <w:bookmarkEnd w:id="54"/>
      <w:bookmarkStart w:id="55" w:name="_Toc184310291"/>
      <w:bookmarkEnd w:id="55"/>
      <w:bookmarkStart w:id="56" w:name="_Toc184313240"/>
      <w:bookmarkEnd w:id="56"/>
      <w:bookmarkStart w:id="57" w:name="_Toc184308051"/>
      <w:bookmarkEnd w:id="57"/>
      <w:bookmarkStart w:id="58" w:name="_Toc184308070"/>
      <w:bookmarkEnd w:id="58"/>
      <w:bookmarkStart w:id="59" w:name="_Toc184314432"/>
      <w:bookmarkEnd w:id="59"/>
      <w:bookmarkStart w:id="60" w:name="_Toc184314453"/>
      <w:bookmarkEnd w:id="60"/>
      <w:bookmarkStart w:id="61" w:name="_Toc184313269"/>
      <w:bookmarkEnd w:id="61"/>
      <w:bookmarkStart w:id="62" w:name="_Toc184308103"/>
      <w:bookmarkEnd w:id="62"/>
      <w:bookmarkStart w:id="63" w:name="_Toc184312133"/>
      <w:bookmarkEnd w:id="63"/>
      <w:bookmarkStart w:id="64" w:name="_Toc184312071"/>
      <w:bookmarkEnd w:id="64"/>
      <w:bookmarkStart w:id="65" w:name="_Toc184312096"/>
      <w:bookmarkEnd w:id="65"/>
      <w:bookmarkStart w:id="66" w:name="_Toc184308093"/>
      <w:bookmarkEnd w:id="66"/>
      <w:bookmarkStart w:id="67" w:name="_Toc184312109"/>
      <w:bookmarkEnd w:id="67"/>
      <w:bookmarkStart w:id="68" w:name="_Toc184308107"/>
      <w:bookmarkEnd w:id="68"/>
      <w:bookmarkStart w:id="69" w:name="_Toc184310332"/>
      <w:bookmarkEnd w:id="69"/>
      <w:bookmarkStart w:id="70" w:name="_Toc184314473"/>
      <w:bookmarkEnd w:id="70"/>
      <w:bookmarkStart w:id="71" w:name="_Toc184308069"/>
      <w:bookmarkEnd w:id="71"/>
      <w:bookmarkStart w:id="72" w:name="_Toc184310313"/>
      <w:bookmarkEnd w:id="72"/>
      <w:bookmarkStart w:id="73" w:name="_Toc184312116"/>
      <w:bookmarkEnd w:id="73"/>
      <w:bookmarkStart w:id="74" w:name="_Toc184313307"/>
      <w:bookmarkEnd w:id="74"/>
      <w:bookmarkStart w:id="75" w:name="_Toc184308101"/>
      <w:bookmarkEnd w:id="75"/>
      <w:bookmarkStart w:id="76" w:name="_Toc184308063"/>
      <w:bookmarkEnd w:id="76"/>
      <w:bookmarkStart w:id="77" w:name="_Toc184314419"/>
      <w:bookmarkEnd w:id="77"/>
      <w:bookmarkStart w:id="78" w:name="_Toc184313255"/>
      <w:bookmarkEnd w:id="78"/>
      <w:bookmarkStart w:id="79" w:name="_Toc184312085"/>
      <w:bookmarkEnd w:id="79"/>
      <w:bookmarkStart w:id="80" w:name="_Toc184312126"/>
      <w:bookmarkEnd w:id="80"/>
      <w:bookmarkStart w:id="81" w:name="_Toc184308043"/>
      <w:bookmarkEnd w:id="81"/>
      <w:bookmarkStart w:id="82" w:name="_Toc184313275"/>
      <w:bookmarkEnd w:id="82"/>
      <w:bookmarkStart w:id="83" w:name="_Toc184314451"/>
      <w:bookmarkEnd w:id="83"/>
      <w:bookmarkStart w:id="84" w:name="_Toc184308041"/>
      <w:bookmarkEnd w:id="84"/>
      <w:bookmarkStart w:id="85" w:name="_Toc184312129"/>
      <w:bookmarkEnd w:id="85"/>
      <w:bookmarkStart w:id="86" w:name="_Toc184313257"/>
      <w:bookmarkEnd w:id="86"/>
      <w:bookmarkStart w:id="87" w:name="_Toc184308076"/>
      <w:bookmarkEnd w:id="87"/>
      <w:bookmarkStart w:id="88" w:name="_Toc184308083"/>
      <w:bookmarkEnd w:id="88"/>
      <w:bookmarkStart w:id="89" w:name="_Toc184308086"/>
      <w:bookmarkEnd w:id="89"/>
      <w:bookmarkStart w:id="90" w:name="_Toc184310305"/>
      <w:bookmarkEnd w:id="90"/>
      <w:bookmarkStart w:id="91" w:name="_Toc184313239"/>
      <w:bookmarkEnd w:id="91"/>
      <w:bookmarkStart w:id="92" w:name="_Toc184310326"/>
      <w:bookmarkEnd w:id="92"/>
      <w:bookmarkStart w:id="93" w:name="_Toc184313293"/>
      <w:bookmarkEnd w:id="93"/>
      <w:bookmarkStart w:id="94" w:name="_Toc184312111"/>
      <w:bookmarkEnd w:id="94"/>
      <w:bookmarkStart w:id="95" w:name="_Toc184310282"/>
      <w:bookmarkEnd w:id="95"/>
      <w:bookmarkStart w:id="96" w:name="_Toc184308105"/>
      <w:bookmarkEnd w:id="96"/>
      <w:bookmarkStart w:id="97" w:name="_Toc184312124"/>
      <w:bookmarkEnd w:id="97"/>
      <w:bookmarkStart w:id="98" w:name="_Toc184312130"/>
      <w:bookmarkEnd w:id="98"/>
      <w:bookmarkStart w:id="99" w:name="_Toc184314457"/>
      <w:bookmarkEnd w:id="99"/>
      <w:bookmarkStart w:id="100" w:name="_Toc184314468"/>
      <w:bookmarkEnd w:id="100"/>
      <w:bookmarkStart w:id="101" w:name="_Toc184312093"/>
      <w:bookmarkEnd w:id="101"/>
      <w:bookmarkStart w:id="102" w:name="_Toc184313309"/>
      <w:bookmarkEnd w:id="102"/>
      <w:bookmarkStart w:id="103" w:name="_Toc184310299"/>
      <w:bookmarkEnd w:id="103"/>
      <w:bookmarkStart w:id="104" w:name="_Toc184310337"/>
      <w:bookmarkEnd w:id="104"/>
      <w:bookmarkStart w:id="105" w:name="_Toc184312072"/>
      <w:bookmarkEnd w:id="105"/>
      <w:bookmarkStart w:id="106" w:name="_Toc184308038"/>
      <w:bookmarkEnd w:id="106"/>
      <w:bookmarkStart w:id="107" w:name="_Toc184310309"/>
      <w:bookmarkEnd w:id="107"/>
      <w:bookmarkStart w:id="108" w:name="_Toc184314479"/>
      <w:bookmarkEnd w:id="108"/>
      <w:bookmarkStart w:id="109" w:name="_Toc184312101"/>
      <w:bookmarkEnd w:id="109"/>
      <w:bookmarkStart w:id="110" w:name="_Toc184310329"/>
      <w:bookmarkEnd w:id="110"/>
      <w:bookmarkStart w:id="111" w:name="_Toc184310331"/>
      <w:bookmarkEnd w:id="111"/>
      <w:bookmarkStart w:id="112" w:name="_Toc184314460"/>
      <w:bookmarkEnd w:id="112"/>
      <w:bookmarkStart w:id="113" w:name="_Toc184308056"/>
      <w:bookmarkEnd w:id="113"/>
      <w:bookmarkStart w:id="114" w:name="_Toc184310339"/>
      <w:bookmarkEnd w:id="114"/>
      <w:bookmarkStart w:id="115" w:name="_Toc184310296"/>
      <w:bookmarkEnd w:id="115"/>
      <w:bookmarkStart w:id="116" w:name="_Toc184314421"/>
      <w:bookmarkEnd w:id="116"/>
      <w:bookmarkStart w:id="117" w:name="_Toc184308050"/>
      <w:bookmarkEnd w:id="117"/>
      <w:bookmarkStart w:id="118" w:name="_Toc184314464"/>
      <w:bookmarkEnd w:id="118"/>
      <w:bookmarkStart w:id="119" w:name="_Toc184314441"/>
      <w:bookmarkEnd w:id="119"/>
      <w:bookmarkStart w:id="120" w:name="_Toc184312068"/>
      <w:bookmarkEnd w:id="120"/>
      <w:bookmarkStart w:id="121" w:name="_Toc184308104"/>
      <w:bookmarkEnd w:id="121"/>
      <w:bookmarkStart w:id="122" w:name="_Toc184310340"/>
      <w:bookmarkEnd w:id="122"/>
      <w:bookmarkStart w:id="123" w:name="_Toc184310294"/>
      <w:bookmarkEnd w:id="123"/>
      <w:bookmarkStart w:id="124" w:name="_Toc184310333"/>
      <w:bookmarkEnd w:id="124"/>
      <w:bookmarkStart w:id="125" w:name="_Toc184314442"/>
      <w:bookmarkEnd w:id="125"/>
      <w:bookmarkStart w:id="126" w:name="_Toc184313285"/>
      <w:bookmarkEnd w:id="126"/>
      <w:bookmarkStart w:id="127" w:name="_Toc184310303"/>
      <w:bookmarkEnd w:id="127"/>
      <w:bookmarkStart w:id="128" w:name="_Toc184313242"/>
      <w:bookmarkEnd w:id="128"/>
      <w:bookmarkStart w:id="129" w:name="_Toc184313295"/>
      <w:bookmarkEnd w:id="129"/>
      <w:bookmarkStart w:id="130" w:name="_Toc184308078"/>
      <w:bookmarkEnd w:id="130"/>
      <w:bookmarkStart w:id="131" w:name="_Toc184312110"/>
      <w:bookmarkEnd w:id="131"/>
      <w:bookmarkStart w:id="132" w:name="_Toc184314467"/>
      <w:bookmarkEnd w:id="132"/>
      <w:bookmarkStart w:id="133" w:name="_Toc184310302"/>
      <w:bookmarkEnd w:id="133"/>
      <w:bookmarkStart w:id="134" w:name="_Toc184308079"/>
      <w:bookmarkEnd w:id="134"/>
      <w:bookmarkStart w:id="135" w:name="_Toc184314462"/>
      <w:bookmarkEnd w:id="135"/>
      <w:bookmarkStart w:id="136" w:name="_Toc184314471"/>
      <w:bookmarkEnd w:id="136"/>
      <w:bookmarkStart w:id="137" w:name="_Toc184310319"/>
      <w:bookmarkEnd w:id="137"/>
      <w:bookmarkStart w:id="138" w:name="_Toc184310288"/>
      <w:bookmarkEnd w:id="138"/>
      <w:bookmarkStart w:id="139" w:name="_Toc184312087"/>
      <w:bookmarkEnd w:id="139"/>
      <w:bookmarkStart w:id="140" w:name="_Toc184313308"/>
      <w:bookmarkEnd w:id="140"/>
      <w:bookmarkStart w:id="141" w:name="_Toc184308088"/>
      <w:bookmarkEnd w:id="141"/>
      <w:bookmarkStart w:id="142" w:name="_Toc184312067"/>
      <w:bookmarkEnd w:id="142"/>
      <w:bookmarkStart w:id="143" w:name="_Toc184314435"/>
      <w:bookmarkEnd w:id="143"/>
      <w:bookmarkStart w:id="144" w:name="_Toc184310295"/>
      <w:bookmarkEnd w:id="144"/>
      <w:bookmarkStart w:id="145" w:name="_Toc184314477"/>
      <w:bookmarkEnd w:id="145"/>
      <w:bookmarkStart w:id="146" w:name="_Toc184308045"/>
      <w:bookmarkEnd w:id="146"/>
      <w:bookmarkStart w:id="147" w:name="_Toc184312108"/>
      <w:bookmarkEnd w:id="147"/>
      <w:bookmarkStart w:id="148" w:name="_Toc184308085"/>
      <w:bookmarkEnd w:id="148"/>
      <w:bookmarkStart w:id="149" w:name="_Toc184314472"/>
      <w:bookmarkEnd w:id="149"/>
      <w:bookmarkStart w:id="150" w:name="_Toc184313310"/>
      <w:bookmarkEnd w:id="150"/>
      <w:bookmarkStart w:id="151" w:name="_Toc184312136"/>
      <w:bookmarkEnd w:id="151"/>
      <w:bookmarkStart w:id="152" w:name="_Toc184308090"/>
      <w:bookmarkEnd w:id="152"/>
      <w:bookmarkStart w:id="153" w:name="_Toc184310275"/>
      <w:bookmarkEnd w:id="153"/>
      <w:bookmarkStart w:id="154" w:name="_Toc184312117"/>
      <w:bookmarkEnd w:id="154"/>
      <w:bookmarkStart w:id="155" w:name="_Toc184310314"/>
      <w:bookmarkEnd w:id="155"/>
      <w:bookmarkStart w:id="156" w:name="_Toc184314426"/>
      <w:bookmarkEnd w:id="156"/>
      <w:bookmarkStart w:id="157" w:name="_Toc184313288"/>
      <w:bookmarkEnd w:id="157"/>
      <w:bookmarkStart w:id="158" w:name="_Toc184310300"/>
      <w:bookmarkEnd w:id="158"/>
      <w:bookmarkStart w:id="159" w:name="_Toc184310285"/>
      <w:bookmarkEnd w:id="159"/>
      <w:bookmarkStart w:id="160" w:name="_Toc184308077"/>
      <w:bookmarkEnd w:id="160"/>
      <w:bookmarkStart w:id="161" w:name="_Toc184313298"/>
      <w:bookmarkEnd w:id="161"/>
      <w:bookmarkStart w:id="162" w:name="_Toc184308092"/>
      <w:bookmarkEnd w:id="162"/>
      <w:bookmarkStart w:id="163" w:name="_Toc184312139"/>
      <w:bookmarkEnd w:id="163"/>
      <w:bookmarkStart w:id="164" w:name="_Toc184312106"/>
      <w:bookmarkEnd w:id="164"/>
      <w:bookmarkStart w:id="165" w:name="_Toc184314410"/>
      <w:bookmarkEnd w:id="165"/>
      <w:bookmarkStart w:id="166" w:name="_Toc184314430"/>
      <w:bookmarkEnd w:id="166"/>
      <w:bookmarkStart w:id="167" w:name="_Toc184312103"/>
      <w:bookmarkEnd w:id="167"/>
      <w:bookmarkStart w:id="168" w:name="_Toc184314480"/>
      <w:bookmarkEnd w:id="168"/>
      <w:bookmarkStart w:id="169" w:name="_Toc184308054"/>
      <w:bookmarkEnd w:id="169"/>
      <w:bookmarkStart w:id="170" w:name="_Toc184310277"/>
      <w:bookmarkEnd w:id="170"/>
      <w:bookmarkStart w:id="171" w:name="_Toc184312115"/>
      <w:bookmarkEnd w:id="171"/>
      <w:bookmarkStart w:id="172" w:name="_Toc184313245"/>
      <w:bookmarkEnd w:id="172"/>
      <w:bookmarkStart w:id="173" w:name="_Toc184313294"/>
      <w:bookmarkEnd w:id="173"/>
      <w:bookmarkStart w:id="174" w:name="_Toc184308100"/>
      <w:bookmarkEnd w:id="174"/>
      <w:bookmarkStart w:id="175" w:name="_Toc184313250"/>
      <w:bookmarkEnd w:id="175"/>
      <w:bookmarkStart w:id="176" w:name="_Toc184314463"/>
      <w:bookmarkEnd w:id="176"/>
      <w:bookmarkStart w:id="177" w:name="_Toc184314447"/>
      <w:bookmarkEnd w:id="177"/>
      <w:bookmarkStart w:id="178" w:name="_Toc184312127"/>
      <w:bookmarkEnd w:id="178"/>
      <w:bookmarkStart w:id="179" w:name="_Toc184314433"/>
      <w:bookmarkEnd w:id="179"/>
      <w:bookmarkStart w:id="180" w:name="_Toc184308037"/>
      <w:bookmarkEnd w:id="180"/>
      <w:bookmarkStart w:id="181" w:name="_Toc184310310"/>
      <w:bookmarkEnd w:id="181"/>
      <w:bookmarkStart w:id="182" w:name="_Toc184308040"/>
      <w:bookmarkEnd w:id="182"/>
      <w:bookmarkStart w:id="183" w:name="_Toc184313300"/>
      <w:bookmarkEnd w:id="183"/>
      <w:bookmarkStart w:id="184" w:name="_Toc184308098"/>
      <w:bookmarkEnd w:id="184"/>
      <w:bookmarkStart w:id="185" w:name="_Toc184312135"/>
      <w:bookmarkEnd w:id="185"/>
      <w:bookmarkStart w:id="186" w:name="_Toc184313247"/>
      <w:bookmarkEnd w:id="186"/>
      <w:bookmarkStart w:id="187" w:name="_Toc184312119"/>
      <w:bookmarkEnd w:id="187"/>
      <w:bookmarkStart w:id="188" w:name="_Toc184308097"/>
      <w:bookmarkEnd w:id="188"/>
      <w:bookmarkStart w:id="189" w:name="_Toc184310298"/>
      <w:bookmarkEnd w:id="189"/>
      <w:bookmarkStart w:id="190" w:name="_Toc184313249"/>
      <w:bookmarkEnd w:id="190"/>
      <w:bookmarkStart w:id="191" w:name="_Toc184313278"/>
      <w:bookmarkEnd w:id="191"/>
      <w:bookmarkStart w:id="192" w:name="_Toc184313253"/>
      <w:bookmarkEnd w:id="192"/>
      <w:bookmarkStart w:id="193" w:name="_Toc184312095"/>
      <w:bookmarkEnd w:id="193"/>
      <w:bookmarkStart w:id="194" w:name="_Toc184314456"/>
      <w:bookmarkEnd w:id="194"/>
      <w:bookmarkStart w:id="195" w:name="_Toc184312080"/>
      <w:bookmarkEnd w:id="195"/>
      <w:bookmarkStart w:id="196" w:name="_Toc184310318"/>
      <w:bookmarkEnd w:id="196"/>
      <w:bookmarkStart w:id="197" w:name="_Toc184314414"/>
      <w:bookmarkEnd w:id="197"/>
      <w:bookmarkStart w:id="198" w:name="_Toc184312099"/>
      <w:bookmarkEnd w:id="198"/>
      <w:bookmarkStart w:id="199" w:name="_Toc184314449"/>
      <w:bookmarkEnd w:id="199"/>
      <w:bookmarkStart w:id="200" w:name="_Toc184313265"/>
      <w:bookmarkEnd w:id="200"/>
      <w:bookmarkStart w:id="201" w:name="_Toc184308091"/>
      <w:bookmarkEnd w:id="201"/>
      <w:bookmarkStart w:id="202" w:name="_Toc184308062"/>
      <w:bookmarkEnd w:id="202"/>
      <w:bookmarkStart w:id="203" w:name="_Toc184310323"/>
      <w:bookmarkEnd w:id="203"/>
      <w:bookmarkStart w:id="204" w:name="_Toc184314478"/>
      <w:bookmarkEnd w:id="204"/>
      <w:bookmarkStart w:id="205" w:name="_Toc184310301"/>
      <w:bookmarkEnd w:id="205"/>
      <w:bookmarkStart w:id="206" w:name="_Toc184314474"/>
      <w:bookmarkEnd w:id="206"/>
      <w:bookmarkStart w:id="207" w:name="_Toc184310278"/>
      <w:bookmarkEnd w:id="207"/>
      <w:bookmarkStart w:id="208" w:name="_Toc184310311"/>
      <w:bookmarkEnd w:id="208"/>
      <w:bookmarkStart w:id="209" w:name="_Toc184312092"/>
      <w:bookmarkEnd w:id="209"/>
      <w:bookmarkStart w:id="210" w:name="_Toc184314422"/>
      <w:bookmarkEnd w:id="210"/>
      <w:bookmarkStart w:id="211" w:name="_Toc184314455"/>
      <w:bookmarkEnd w:id="211"/>
      <w:bookmarkStart w:id="212" w:name="_Toc184314418"/>
      <w:bookmarkEnd w:id="212"/>
      <w:bookmarkStart w:id="213" w:name="_Toc184312134"/>
      <w:bookmarkEnd w:id="213"/>
      <w:bookmarkStart w:id="214" w:name="_Toc184312077"/>
      <w:bookmarkEnd w:id="214"/>
      <w:bookmarkStart w:id="215" w:name="_Toc184314413"/>
      <w:bookmarkEnd w:id="215"/>
      <w:bookmarkStart w:id="216" w:name="_Toc184312132"/>
      <w:bookmarkEnd w:id="216"/>
      <w:bookmarkStart w:id="217" w:name="_Toc184310344"/>
      <w:bookmarkEnd w:id="217"/>
      <w:bookmarkStart w:id="218" w:name="_Toc184310308"/>
      <w:bookmarkEnd w:id="218"/>
      <w:bookmarkStart w:id="219" w:name="_Toc184312128"/>
      <w:bookmarkEnd w:id="219"/>
      <w:bookmarkStart w:id="220" w:name="_Toc184312102"/>
      <w:bookmarkEnd w:id="220"/>
      <w:bookmarkStart w:id="221" w:name="_Toc184314475"/>
      <w:bookmarkEnd w:id="221"/>
      <w:bookmarkStart w:id="222" w:name="_Toc184312121"/>
      <w:bookmarkEnd w:id="222"/>
      <w:bookmarkStart w:id="223" w:name="_Toc184314437"/>
      <w:bookmarkEnd w:id="223"/>
      <w:bookmarkStart w:id="224" w:name="_Toc184312090"/>
      <w:bookmarkEnd w:id="224"/>
      <w:bookmarkStart w:id="225" w:name="_Toc184313252"/>
      <w:bookmarkEnd w:id="225"/>
      <w:bookmarkStart w:id="226" w:name="_Toc184310343"/>
      <w:bookmarkEnd w:id="226"/>
      <w:bookmarkStart w:id="227" w:name="_Toc184313287"/>
      <w:bookmarkEnd w:id="227"/>
      <w:bookmarkStart w:id="228" w:name="_Toc184308099"/>
      <w:bookmarkEnd w:id="228"/>
      <w:bookmarkStart w:id="229" w:name="_Toc184312137"/>
      <w:bookmarkEnd w:id="229"/>
      <w:bookmarkStart w:id="230" w:name="_Toc184310306"/>
      <w:bookmarkEnd w:id="230"/>
      <w:bookmarkStart w:id="231" w:name="_Toc184313262"/>
      <w:bookmarkEnd w:id="231"/>
      <w:bookmarkStart w:id="232" w:name="_Toc184313289"/>
      <w:bookmarkEnd w:id="232"/>
      <w:bookmarkStart w:id="233" w:name="_Toc184313241"/>
      <w:bookmarkEnd w:id="233"/>
      <w:bookmarkStart w:id="234" w:name="_Toc184312086"/>
      <w:bookmarkEnd w:id="234"/>
      <w:bookmarkStart w:id="235" w:name="_Toc184308068"/>
      <w:bookmarkEnd w:id="235"/>
      <w:bookmarkStart w:id="236" w:name="_Toc184308044"/>
      <w:bookmarkEnd w:id="236"/>
      <w:bookmarkStart w:id="237" w:name="_Toc184310273"/>
      <w:bookmarkEnd w:id="237"/>
      <w:bookmarkStart w:id="238" w:name="_Toc184313301"/>
      <w:bookmarkEnd w:id="238"/>
      <w:bookmarkStart w:id="239" w:name="_Toc184310317"/>
      <w:bookmarkEnd w:id="239"/>
      <w:bookmarkStart w:id="240" w:name="_Toc184308102"/>
      <w:bookmarkEnd w:id="240"/>
      <w:bookmarkStart w:id="241" w:name="_Toc184314481"/>
      <w:bookmarkEnd w:id="241"/>
      <w:bookmarkStart w:id="242" w:name="_Toc184310274"/>
      <w:bookmarkEnd w:id="242"/>
      <w:bookmarkStart w:id="243" w:name="_Toc184308084"/>
      <w:bookmarkEnd w:id="243"/>
      <w:bookmarkStart w:id="244" w:name="_Toc184314448"/>
      <w:bookmarkEnd w:id="244"/>
      <w:bookmarkStart w:id="245" w:name="_Toc184308059"/>
      <w:bookmarkEnd w:id="245"/>
      <w:bookmarkStart w:id="246" w:name="_Toc184312123"/>
      <w:bookmarkEnd w:id="246"/>
      <w:bookmarkStart w:id="247" w:name="_Toc184314415"/>
      <w:bookmarkEnd w:id="247"/>
      <w:bookmarkStart w:id="248" w:name="_Toc184313292"/>
      <w:bookmarkEnd w:id="248"/>
      <w:bookmarkStart w:id="249" w:name="_Toc184312075"/>
      <w:bookmarkEnd w:id="249"/>
      <w:bookmarkStart w:id="250" w:name="_Toc184310338"/>
      <w:bookmarkEnd w:id="250"/>
      <w:bookmarkStart w:id="251" w:name="_Toc184308089"/>
      <w:bookmarkEnd w:id="251"/>
      <w:bookmarkStart w:id="252" w:name="_Toc184312113"/>
      <w:bookmarkEnd w:id="252"/>
      <w:bookmarkStart w:id="253" w:name="_Toc184308061"/>
      <w:bookmarkEnd w:id="253"/>
      <w:bookmarkStart w:id="254" w:name="_Toc184313266"/>
      <w:bookmarkEnd w:id="254"/>
      <w:bookmarkStart w:id="255" w:name="_Toc184312118"/>
      <w:bookmarkEnd w:id="255"/>
      <w:bookmarkStart w:id="256" w:name="_Toc184310312"/>
      <w:bookmarkEnd w:id="256"/>
      <w:bookmarkStart w:id="257" w:name="_Toc184308055"/>
      <w:bookmarkEnd w:id="257"/>
      <w:bookmarkStart w:id="258" w:name="_Toc184313279"/>
      <w:bookmarkEnd w:id="258"/>
      <w:bookmarkStart w:id="259" w:name="_Toc184314454"/>
      <w:bookmarkEnd w:id="259"/>
      <w:bookmarkStart w:id="260" w:name="_Toc184313264"/>
      <w:bookmarkEnd w:id="260"/>
      <w:bookmarkStart w:id="261" w:name="_Toc184313286"/>
      <w:bookmarkEnd w:id="261"/>
      <w:bookmarkStart w:id="262" w:name="_Toc184312107"/>
      <w:bookmarkEnd w:id="262"/>
      <w:bookmarkStart w:id="263" w:name="_Toc184313306"/>
      <w:bookmarkEnd w:id="263"/>
      <w:bookmarkStart w:id="264" w:name="_Toc184310297"/>
      <w:bookmarkEnd w:id="264"/>
      <w:bookmarkStart w:id="265" w:name="_Toc184314469"/>
      <w:bookmarkEnd w:id="265"/>
      <w:bookmarkStart w:id="266" w:name="_Toc184313282"/>
      <w:bookmarkEnd w:id="266"/>
      <w:bookmarkStart w:id="267" w:name="_Toc184308071"/>
      <w:bookmarkEnd w:id="267"/>
      <w:bookmarkStart w:id="268" w:name="_Toc184313263"/>
      <w:bookmarkEnd w:id="268"/>
      <w:bookmarkStart w:id="269" w:name="_Toc184310286"/>
      <w:bookmarkEnd w:id="269"/>
      <w:bookmarkStart w:id="270" w:name="_Toc184312094"/>
      <w:bookmarkEnd w:id="270"/>
      <w:bookmarkStart w:id="271" w:name="_Toc184312069"/>
      <w:bookmarkEnd w:id="271"/>
      <w:bookmarkStart w:id="272" w:name="_Toc184314444"/>
      <w:bookmarkEnd w:id="272"/>
      <w:bookmarkStart w:id="273" w:name="_Toc184314458"/>
      <w:bookmarkEnd w:id="273"/>
      <w:bookmarkStart w:id="274" w:name="_Toc184314427"/>
      <w:bookmarkEnd w:id="274"/>
      <w:bookmarkStart w:id="275" w:name="_Toc184312083"/>
      <w:bookmarkEnd w:id="275"/>
      <w:bookmarkStart w:id="276" w:name="_Toc184313276"/>
      <w:bookmarkEnd w:id="276"/>
      <w:bookmarkStart w:id="277" w:name="_Toc184308058"/>
      <w:bookmarkEnd w:id="277"/>
      <w:bookmarkStart w:id="278" w:name="_Toc184312091"/>
      <w:bookmarkEnd w:id="278"/>
      <w:bookmarkStart w:id="279" w:name="_Toc184308094"/>
      <w:bookmarkEnd w:id="279"/>
      <w:bookmarkStart w:id="280" w:name="_Toc184308042"/>
      <w:bookmarkEnd w:id="280"/>
      <w:bookmarkStart w:id="281" w:name="_Toc184312073"/>
      <w:bookmarkEnd w:id="281"/>
      <w:bookmarkStart w:id="282" w:name="_Toc184310293"/>
      <w:bookmarkEnd w:id="282"/>
      <w:bookmarkStart w:id="283" w:name="_Toc184313303"/>
      <w:bookmarkEnd w:id="283"/>
      <w:bookmarkStart w:id="284" w:name="_Toc184313283"/>
      <w:bookmarkEnd w:id="284"/>
      <w:bookmarkStart w:id="285" w:name="_Toc184313277"/>
      <w:bookmarkEnd w:id="285"/>
      <w:bookmarkStart w:id="286" w:name="_Toc184313246"/>
      <w:bookmarkEnd w:id="286"/>
      <w:bookmarkStart w:id="287" w:name="_Toc184312089"/>
      <w:bookmarkEnd w:id="287"/>
      <w:bookmarkStart w:id="288" w:name="_Toc184310281"/>
      <w:bookmarkEnd w:id="288"/>
      <w:bookmarkStart w:id="289" w:name="_Toc184313254"/>
      <w:bookmarkEnd w:id="289"/>
      <w:bookmarkStart w:id="290" w:name="_Toc184313259"/>
      <w:bookmarkEnd w:id="290"/>
      <w:bookmarkStart w:id="291" w:name="_Toc184313238"/>
      <w:bookmarkEnd w:id="291"/>
      <w:bookmarkStart w:id="292" w:name="_Toc184312105"/>
      <w:bookmarkEnd w:id="292"/>
      <w:bookmarkStart w:id="293" w:name="_Toc184313268"/>
      <w:bookmarkEnd w:id="293"/>
      <w:bookmarkStart w:id="294" w:name="_Toc184313267"/>
      <w:bookmarkEnd w:id="294"/>
      <w:bookmarkStart w:id="295" w:name="_Toc184308108"/>
      <w:bookmarkEnd w:id="295"/>
      <w:bookmarkStart w:id="296" w:name="_Toc184310342"/>
      <w:bookmarkEnd w:id="296"/>
      <w:bookmarkStart w:id="297" w:name="_Toc184308057"/>
      <w:bookmarkEnd w:id="297"/>
      <w:bookmarkStart w:id="298" w:name="_Toc184313302"/>
      <w:bookmarkEnd w:id="298"/>
      <w:bookmarkStart w:id="299" w:name="_Toc184314423"/>
      <w:bookmarkEnd w:id="299"/>
      <w:bookmarkStart w:id="300" w:name="_Toc184314428"/>
      <w:bookmarkEnd w:id="300"/>
      <w:bookmarkStart w:id="301" w:name="_Toc184314438"/>
      <w:bookmarkEnd w:id="301"/>
      <w:bookmarkStart w:id="302" w:name="_Toc184308073"/>
      <w:bookmarkEnd w:id="302"/>
      <w:bookmarkStart w:id="303" w:name="_Toc184314466"/>
      <w:bookmarkEnd w:id="303"/>
      <w:bookmarkStart w:id="304" w:name="_Toc184310320"/>
      <w:bookmarkEnd w:id="304"/>
      <w:bookmarkStart w:id="305" w:name="_Toc184313244"/>
      <w:bookmarkEnd w:id="305"/>
      <w:bookmarkStart w:id="306" w:name="_Toc184312098"/>
      <w:bookmarkEnd w:id="306"/>
      <w:bookmarkStart w:id="307" w:name="_Toc184308052"/>
      <w:bookmarkEnd w:id="307"/>
      <w:bookmarkStart w:id="308" w:name="_Toc184313243"/>
      <w:bookmarkEnd w:id="308"/>
      <w:bookmarkStart w:id="309" w:name="_Toc184308049"/>
      <w:bookmarkEnd w:id="309"/>
      <w:bookmarkStart w:id="310" w:name="_Toc184308095"/>
      <w:bookmarkEnd w:id="310"/>
      <w:bookmarkStart w:id="311" w:name="_Toc184314450"/>
      <w:bookmarkEnd w:id="311"/>
      <w:bookmarkStart w:id="312" w:name="_Toc184308067"/>
      <w:bookmarkEnd w:id="312"/>
      <w:bookmarkStart w:id="313" w:name="_Toc184308047"/>
      <w:bookmarkEnd w:id="313"/>
      <w:bookmarkStart w:id="314" w:name="_Toc184314440"/>
      <w:bookmarkEnd w:id="314"/>
      <w:bookmarkStart w:id="315" w:name="_Toc184314459"/>
      <w:bookmarkEnd w:id="315"/>
      <w:bookmarkStart w:id="316" w:name="_Toc184314424"/>
      <w:bookmarkEnd w:id="316"/>
      <w:bookmarkStart w:id="317" w:name="_Toc184312082"/>
      <w:bookmarkEnd w:id="317"/>
      <w:bookmarkStart w:id="318" w:name="_Toc184312088"/>
      <w:bookmarkEnd w:id="318"/>
      <w:bookmarkStart w:id="319" w:name="_Toc184313271"/>
      <w:bookmarkEnd w:id="319"/>
      <w:bookmarkStart w:id="320" w:name="_Toc184313290"/>
      <w:bookmarkEnd w:id="320"/>
      <w:bookmarkStart w:id="321" w:name="_Toc184308075"/>
      <w:bookmarkEnd w:id="321"/>
      <w:bookmarkStart w:id="322" w:name="_Toc184314429"/>
      <w:bookmarkEnd w:id="322"/>
      <w:bookmarkStart w:id="323" w:name="_Toc184308060"/>
      <w:bookmarkEnd w:id="323"/>
      <w:bookmarkStart w:id="324" w:name="_Toc184313281"/>
      <w:bookmarkEnd w:id="324"/>
      <w:bookmarkStart w:id="325" w:name="_Toc184313248"/>
      <w:bookmarkEnd w:id="325"/>
      <w:bookmarkStart w:id="326" w:name="_Toc184310279"/>
      <w:bookmarkEnd w:id="326"/>
      <w:bookmarkStart w:id="327" w:name="_Toc184313261"/>
      <w:bookmarkEnd w:id="327"/>
      <w:bookmarkStart w:id="328" w:name="_Toc184313260"/>
      <w:bookmarkEnd w:id="328"/>
      <w:bookmarkStart w:id="329" w:name="_Toc184314443"/>
      <w:bookmarkEnd w:id="329"/>
      <w:bookmarkStart w:id="330" w:name="_Toc184314411"/>
      <w:bookmarkEnd w:id="330"/>
      <w:bookmarkStart w:id="331" w:name="_Toc184312078"/>
      <w:bookmarkEnd w:id="331"/>
      <w:bookmarkStart w:id="332" w:name="_Toc184308081"/>
      <w:bookmarkEnd w:id="332"/>
      <w:bookmarkStart w:id="333" w:name="_Toc184313256"/>
      <w:bookmarkEnd w:id="333"/>
      <w:bookmarkStart w:id="334" w:name="_Toc184314416"/>
      <w:bookmarkEnd w:id="334"/>
      <w:bookmarkStart w:id="335" w:name="_Toc184310283"/>
      <w:bookmarkEnd w:id="335"/>
      <w:bookmarkStart w:id="336" w:name="_Toc184308053"/>
      <w:bookmarkEnd w:id="336"/>
      <w:bookmarkStart w:id="337" w:name="_Toc184314425"/>
      <w:bookmarkEnd w:id="337"/>
      <w:bookmarkStart w:id="338" w:name="_Toc184313251"/>
      <w:bookmarkEnd w:id="338"/>
      <w:bookmarkStart w:id="339" w:name="_Toc184312079"/>
      <w:bookmarkEnd w:id="339"/>
      <w:bookmarkStart w:id="340" w:name="_Toc184312120"/>
      <w:bookmarkEnd w:id="340"/>
      <w:bookmarkStart w:id="341" w:name="_Toc184312084"/>
      <w:bookmarkEnd w:id="341"/>
      <w:bookmarkStart w:id="342" w:name="_Toc184310280"/>
      <w:bookmarkEnd w:id="342"/>
      <w:bookmarkStart w:id="343" w:name="_Toc184308096"/>
      <w:bookmarkEnd w:id="343"/>
      <w:bookmarkStart w:id="344" w:name="_Toc184308080"/>
      <w:bookmarkEnd w:id="344"/>
      <w:bookmarkStart w:id="345" w:name="_Toc184310304"/>
      <w:bookmarkEnd w:id="345"/>
      <w:bookmarkStart w:id="346" w:name="_Toc184314445"/>
      <w:bookmarkEnd w:id="346"/>
      <w:bookmarkStart w:id="347" w:name="_Toc184310322"/>
      <w:bookmarkEnd w:id="347"/>
      <w:bookmarkStart w:id="348" w:name="_Toc184313273"/>
      <w:bookmarkEnd w:id="348"/>
      <w:bookmarkStart w:id="349" w:name="_Toc184312131"/>
      <w:bookmarkEnd w:id="349"/>
      <w:bookmarkStart w:id="350" w:name="_Toc184310287"/>
      <w:bookmarkEnd w:id="350"/>
      <w:bookmarkStart w:id="351" w:name="_Toc184310321"/>
      <w:bookmarkEnd w:id="351"/>
      <w:bookmarkStart w:id="352" w:name="_Toc184312112"/>
      <w:bookmarkEnd w:id="352"/>
      <w:bookmarkStart w:id="353" w:name="_Toc184313305"/>
      <w:bookmarkEnd w:id="353"/>
      <w:bookmarkStart w:id="354" w:name="_Toc184313258"/>
      <w:bookmarkEnd w:id="354"/>
      <w:bookmarkStart w:id="355" w:name="_Toc184312081"/>
      <w:bookmarkEnd w:id="355"/>
      <w:bookmarkStart w:id="356" w:name="_Toc184314482"/>
      <w:bookmarkEnd w:id="356"/>
      <w:bookmarkStart w:id="357" w:name="_Toc184313274"/>
      <w:bookmarkEnd w:id="357"/>
      <w:bookmarkStart w:id="358" w:name="_Toc184313291"/>
      <w:bookmarkEnd w:id="358"/>
      <w:bookmarkStart w:id="359" w:name="_Toc184308046"/>
      <w:bookmarkEnd w:id="359"/>
      <w:bookmarkStart w:id="360" w:name="_Toc184310272"/>
      <w:bookmarkEnd w:id="360"/>
      <w:bookmarkStart w:id="361" w:name="_Toc184308087"/>
      <w:bookmarkEnd w:id="361"/>
      <w:bookmarkStart w:id="362" w:name="_Toc184310330"/>
      <w:bookmarkEnd w:id="362"/>
      <w:bookmarkStart w:id="363" w:name="_Toc184314470"/>
      <w:bookmarkEnd w:id="363"/>
      <w:bookmarkStart w:id="364" w:name="_Toc184310335"/>
      <w:bookmarkEnd w:id="364"/>
      <w:bookmarkStart w:id="365" w:name="_Toc184312114"/>
      <w:bookmarkEnd w:id="365"/>
      <w:bookmarkStart w:id="366" w:name="_Toc184310284"/>
      <w:bookmarkEnd w:id="366"/>
      <w:bookmarkStart w:id="367" w:name="_Toc184308072"/>
      <w:bookmarkEnd w:id="367"/>
      <w:bookmarkStart w:id="368" w:name="_Toc184310328"/>
      <w:bookmarkEnd w:id="368"/>
      <w:bookmarkStart w:id="369" w:name="_Toc184314420"/>
      <w:bookmarkEnd w:id="369"/>
      <w:bookmarkStart w:id="370" w:name="_Toc184308106"/>
      <w:bookmarkEnd w:id="370"/>
      <w:bookmarkStart w:id="371" w:name="_Toc184312100"/>
      <w:bookmarkEnd w:id="371"/>
      <w:bookmarkStart w:id="372" w:name="_Toc184308066"/>
      <w:bookmarkEnd w:id="372"/>
      <w:bookmarkStart w:id="373" w:name="_Toc184312104"/>
      <w:bookmarkEnd w:id="373"/>
      <w:bookmarkStart w:id="374" w:name="_Toc184312074"/>
      <w:bookmarkEnd w:id="374"/>
      <w:bookmarkStart w:id="375" w:name="_Toc184310316"/>
      <w:bookmarkEnd w:id="375"/>
      <w:bookmarkStart w:id="376" w:name="_Toc184308082"/>
      <w:bookmarkEnd w:id="376"/>
      <w:bookmarkStart w:id="377" w:name="_Toc184312070"/>
      <w:bookmarkEnd w:id="377"/>
      <w:bookmarkStart w:id="378" w:name="_Toc184314412"/>
      <w:bookmarkEnd w:id="378"/>
      <w:bookmarkStart w:id="379" w:name="_Toc184310290"/>
      <w:bookmarkEnd w:id="379"/>
      <w:bookmarkStart w:id="380" w:name="_Toc184314431"/>
      <w:bookmarkEnd w:id="380"/>
      <w:bookmarkStart w:id="381" w:name="_Toc184308039"/>
      <w:bookmarkEnd w:id="381"/>
      <w:bookmarkStart w:id="382" w:name="_Toc184314436"/>
      <w:bookmarkEnd w:id="382"/>
      <w:bookmarkStart w:id="383" w:name="_Toc184313272"/>
      <w:bookmarkEnd w:id="383"/>
      <w:bookmarkStart w:id="384" w:name="_Toc184310315"/>
      <w:bookmarkEnd w:id="384"/>
      <w:bookmarkStart w:id="385" w:name="_Toc184313304"/>
      <w:bookmarkEnd w:id="385"/>
      <w:bookmarkStart w:id="386" w:name="_Toc184313297"/>
      <w:bookmarkEnd w:id="386"/>
      <w:bookmarkStart w:id="387" w:name="_Toc184314452"/>
      <w:bookmarkEnd w:id="387"/>
      <w:bookmarkStart w:id="388" w:name="_Toc184308074"/>
      <w:bookmarkEnd w:id="388"/>
      <w:bookmarkStart w:id="389" w:name="_Toc184310341"/>
      <w:bookmarkEnd w:id="389"/>
      <w:bookmarkStart w:id="390" w:name="_Toc184310276"/>
      <w:bookmarkEnd w:id="390"/>
      <w:bookmarkStart w:id="391" w:name="_Toc184312097"/>
      <w:bookmarkEnd w:id="391"/>
      <w:bookmarkStart w:id="392" w:name="_Toc184310336"/>
      <w:bookmarkEnd w:id="392"/>
      <w:bookmarkStart w:id="393" w:name="_Toc184310334"/>
      <w:bookmarkEnd w:id="393"/>
      <w:bookmarkStart w:id="394" w:name="_Toc184314417"/>
      <w:bookmarkEnd w:id="394"/>
      <w:bookmarkStart w:id="395" w:name="_Toc184313284"/>
      <w:bookmarkEnd w:id="395"/>
      <w:bookmarkStart w:id="396" w:name="_Toc184308065"/>
      <w:bookmarkEnd w:id="396"/>
      <w:bookmarkStart w:id="397" w:name="_Toc184310307"/>
      <w:bookmarkEnd w:id="397"/>
      <w:bookmarkStart w:id="398" w:name="_Toc184312138"/>
      <w:bookmarkEnd w:id="398"/>
      <w:bookmarkStart w:id="399" w:name="_Toc184310324"/>
      <w:bookmarkEnd w:id="399"/>
      <w:bookmarkStart w:id="400" w:name="_Toc184312122"/>
      <w:bookmarkEnd w:id="400"/>
      <w:bookmarkStart w:id="401" w:name="_Toc184310325"/>
      <w:bookmarkEnd w:id="401"/>
      <w:bookmarkStart w:id="402" w:name="_Toc184313280"/>
      <w:bookmarkEnd w:id="402"/>
      <w:r>
        <w:rPr>
          <w:rFonts w:hint="eastAsia" w:ascii="宋体" w:hAnsi="宋体" w:cs="宋体"/>
          <w:b/>
          <w:color w:val="auto"/>
          <w:sz w:val="36"/>
          <w:szCs w:val="36"/>
          <w:highlight w:val="none"/>
        </w:rPr>
        <w:t>评标办法</w:t>
      </w:r>
      <w:bookmarkEnd w:id="36"/>
      <w:bookmarkEnd w:id="37"/>
    </w:p>
    <w:p w14:paraId="5FCF5C3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5"/>
        <w:gridCol w:w="6405"/>
        <w:gridCol w:w="795"/>
      </w:tblGrid>
      <w:tr w14:paraId="1488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C974C2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1215" w:type="dxa"/>
            <w:vAlign w:val="center"/>
          </w:tcPr>
          <w:p w14:paraId="5EFA93E0">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评审因素</w:t>
            </w:r>
          </w:p>
        </w:tc>
        <w:tc>
          <w:tcPr>
            <w:tcW w:w="6405" w:type="dxa"/>
            <w:vAlign w:val="center"/>
          </w:tcPr>
          <w:p w14:paraId="36EACDDB">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评审因素具体内容</w:t>
            </w:r>
          </w:p>
        </w:tc>
        <w:tc>
          <w:tcPr>
            <w:tcW w:w="795" w:type="dxa"/>
            <w:vAlign w:val="center"/>
          </w:tcPr>
          <w:p w14:paraId="1789FE9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eastAsia="zh-CN"/>
              </w:rPr>
              <w:t>分值</w:t>
            </w:r>
          </w:p>
        </w:tc>
      </w:tr>
      <w:tr w14:paraId="7E0D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7FB600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215" w:type="dxa"/>
            <w:vAlign w:val="center"/>
          </w:tcPr>
          <w:p w14:paraId="17BF57A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价格分</w:t>
            </w:r>
          </w:p>
          <w:p w14:paraId="3ECD1A86">
            <w:pPr>
              <w:snapToGrid w:val="0"/>
              <w:spacing w:line="360" w:lineRule="auto"/>
              <w:ind w:firstLine="480" w:firstLineChars="200"/>
              <w:jc w:val="left"/>
              <w:rPr>
                <w:rFonts w:cs="仿宋_GB2312" w:asciiTheme="minorEastAsia" w:hAnsiTheme="minorEastAsia" w:eastAsiaTheme="minorEastAsia"/>
                <w:color w:val="auto"/>
                <w:sz w:val="24"/>
                <w:highlight w:val="none"/>
              </w:rPr>
            </w:pPr>
          </w:p>
        </w:tc>
        <w:tc>
          <w:tcPr>
            <w:tcW w:w="6405" w:type="dxa"/>
            <w:vAlign w:val="center"/>
          </w:tcPr>
          <w:p w14:paraId="520DE198">
            <w:pP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w:t>
            </w:r>
            <w:r>
              <w:rPr>
                <w:rFonts w:hint="eastAsia" w:cs="仿宋_GB2312" w:asciiTheme="minorEastAsia" w:hAnsiTheme="minorEastAsia" w:eastAsiaTheme="minorEastAsia"/>
                <w:color w:val="auto"/>
                <w:sz w:val="24"/>
                <w:highlight w:val="none"/>
                <w:lang w:val="en-US" w:eastAsia="zh-CN"/>
              </w:rPr>
              <w:t>30分</w:t>
            </w:r>
            <w:r>
              <w:rPr>
                <w:rFonts w:hint="eastAsia" w:cs="仿宋_GB2312" w:asciiTheme="minorEastAsia" w:hAnsiTheme="minorEastAsia" w:eastAsiaTheme="minorEastAsia"/>
                <w:color w:val="auto"/>
                <w:sz w:val="24"/>
                <w:highlight w:val="none"/>
              </w:rPr>
              <w:t>；按［投标报价得分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lang w:eastAsia="zh-CN"/>
              </w:rPr>
              <w:t>价格分</w:t>
            </w:r>
            <w:r>
              <w:rPr>
                <w:rFonts w:cs="仿宋_GB2312" w:asciiTheme="minorEastAsia" w:hAnsiTheme="minorEastAsia" w:eastAsiaTheme="minorEastAsia"/>
                <w:color w:val="auto"/>
                <w:sz w:val="24"/>
                <w:highlight w:val="none"/>
              </w:rPr>
              <w:t>。</w:t>
            </w:r>
          </w:p>
          <w:p w14:paraId="6EA789A7">
            <w:pPr>
              <w:widowControl/>
              <w:shd w:val="clear" w:color="auto" w:fill="FFFFFF"/>
              <w:adjustRightInd/>
              <w:spacing w:line="360" w:lineRule="auto"/>
              <w:ind w:firstLine="480" w:firstLineChars="20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3620D99C">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对于未预留份额专门面向中小企业采购的政府采购项目，以及预留份额政府采购项目中的非预留部分标项，对小型和微型企业的投标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w:t>
            </w:r>
          </w:p>
          <w:p w14:paraId="09A70E24">
            <w:pPr>
              <w:snapToGrid w:val="0"/>
              <w:spacing w:line="360" w:lineRule="auto"/>
              <w:ind w:firstLine="480" w:firstLineChars="200"/>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注：专门面向中小企业项目不再执行此优惠政策。</w:t>
            </w:r>
          </w:p>
        </w:tc>
        <w:tc>
          <w:tcPr>
            <w:tcW w:w="795" w:type="dxa"/>
            <w:vAlign w:val="center"/>
          </w:tcPr>
          <w:p w14:paraId="23BAA24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30分</w:t>
            </w:r>
          </w:p>
        </w:tc>
      </w:tr>
      <w:tr w14:paraId="6D74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50AB53D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215" w:type="dxa"/>
            <w:vAlign w:val="center"/>
          </w:tcPr>
          <w:p w14:paraId="778A28B3">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技术分</w:t>
            </w:r>
          </w:p>
        </w:tc>
        <w:tc>
          <w:tcPr>
            <w:tcW w:w="6405" w:type="dxa"/>
            <w:vAlign w:val="center"/>
          </w:tcPr>
          <w:p w14:paraId="08CB4304">
            <w:pPr>
              <w:snapToGrid w:val="0"/>
              <w:spacing w:line="360" w:lineRule="auto"/>
              <w:jc w:val="center"/>
              <w:rPr>
                <w:rFonts w:cs="仿宋_GB2312" w:asciiTheme="minorEastAsia" w:hAnsiTheme="minorEastAsia" w:eastAsiaTheme="minorEastAsia"/>
                <w:color w:val="auto"/>
                <w:sz w:val="24"/>
                <w:highlight w:val="none"/>
              </w:rPr>
            </w:pPr>
          </w:p>
        </w:tc>
        <w:tc>
          <w:tcPr>
            <w:tcW w:w="795" w:type="dxa"/>
            <w:vAlign w:val="center"/>
          </w:tcPr>
          <w:p w14:paraId="3201E1C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59分</w:t>
            </w:r>
          </w:p>
        </w:tc>
      </w:tr>
      <w:tr w14:paraId="5248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8" w:type="dxa"/>
            <w:vAlign w:val="center"/>
          </w:tcPr>
          <w:p w14:paraId="30170F3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1215" w:type="dxa"/>
            <w:vAlign w:val="center"/>
          </w:tcPr>
          <w:p w14:paraId="5F54C8C1">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设备性能</w:t>
            </w:r>
          </w:p>
        </w:tc>
        <w:tc>
          <w:tcPr>
            <w:tcW w:w="6405" w:type="dxa"/>
            <w:vAlign w:val="center"/>
          </w:tcPr>
          <w:p w14:paraId="463DFF74">
            <w:pPr>
              <w:snapToGrid/>
              <w:spacing w:before="0" w:beforeAutospacing="0" w:after="0" w:afterAutospacing="0" w:line="440" w:lineRule="exact"/>
              <w:ind w:firstLine="480" w:firstLineChars="200"/>
              <w:jc w:val="both"/>
              <w:textAlignment w:val="baseline"/>
              <w:rPr>
                <w:rStyle w:val="963"/>
                <w:rFonts w:ascii="宋体" w:hAnsi="宋体"/>
                <w:b w:val="0"/>
                <w:i w:val="0"/>
                <w:caps w:val="0"/>
                <w:color w:val="000000"/>
                <w:spacing w:val="0"/>
                <w:w w:val="100"/>
                <w:kern w:val="2"/>
                <w:sz w:val="24"/>
                <w:szCs w:val="24"/>
                <w:lang w:val="en-US" w:eastAsia="zh-CN" w:bidi="ar-SA"/>
              </w:rPr>
            </w:pPr>
            <w:r>
              <w:rPr>
                <w:rStyle w:val="963"/>
                <w:rFonts w:hint="eastAsia" w:ascii="宋体" w:hAnsi="宋体"/>
                <w:b w:val="0"/>
                <w:i w:val="0"/>
                <w:caps w:val="0"/>
                <w:color w:val="000000"/>
                <w:spacing w:val="0"/>
                <w:w w:val="100"/>
                <w:kern w:val="2"/>
                <w:sz w:val="24"/>
                <w:szCs w:val="24"/>
                <w:lang w:val="en-US" w:eastAsia="zh-CN" w:bidi="ar-SA"/>
              </w:rPr>
              <w:t>参数满足招标文件技术参数要求的得10分。如有一项及以上负偏离的，此项为0分。</w:t>
            </w:r>
          </w:p>
        </w:tc>
        <w:tc>
          <w:tcPr>
            <w:tcW w:w="795" w:type="dxa"/>
            <w:vAlign w:val="center"/>
          </w:tcPr>
          <w:p w14:paraId="14E60F4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10分</w:t>
            </w:r>
          </w:p>
        </w:tc>
      </w:tr>
      <w:tr w14:paraId="0182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8" w:type="dxa"/>
            <w:vAlign w:val="center"/>
          </w:tcPr>
          <w:p w14:paraId="2F14DD0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1215" w:type="dxa"/>
            <w:vAlign w:val="center"/>
          </w:tcPr>
          <w:p w14:paraId="06D50BBA">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c>
          <w:tcPr>
            <w:tcW w:w="6405" w:type="dxa"/>
            <w:vAlign w:val="center"/>
          </w:tcPr>
          <w:p w14:paraId="208A0D20">
            <w:pPr>
              <w:snapToGrid/>
              <w:spacing w:before="0" w:beforeAutospacing="0" w:after="0" w:afterAutospacing="0" w:line="440" w:lineRule="exact"/>
              <w:ind w:firstLine="480" w:firstLineChars="200"/>
              <w:jc w:val="both"/>
              <w:textAlignment w:val="baseline"/>
              <w:rPr>
                <w:rStyle w:val="963"/>
                <w:rFonts w:ascii="宋体"/>
                <w:b w:val="0"/>
                <w:i w:val="0"/>
                <w:caps w:val="0"/>
                <w:color w:val="000000"/>
                <w:spacing w:val="0"/>
                <w:w w:val="100"/>
                <w:kern w:val="2"/>
                <w:sz w:val="24"/>
                <w:szCs w:val="24"/>
                <w:lang w:val="en-US" w:eastAsia="zh-CN" w:bidi="ar-SA"/>
              </w:rPr>
            </w:pPr>
            <w:r>
              <w:rPr>
                <w:rStyle w:val="963"/>
                <w:rFonts w:ascii="宋体" w:hAnsi="宋体"/>
                <w:b w:val="0"/>
                <w:i w:val="0"/>
                <w:caps w:val="0"/>
                <w:color w:val="000000"/>
                <w:spacing w:val="0"/>
                <w:w w:val="100"/>
                <w:kern w:val="2"/>
                <w:sz w:val="24"/>
                <w:szCs w:val="24"/>
                <w:lang w:val="en-US" w:eastAsia="zh-CN" w:bidi="ar-SA"/>
              </w:rPr>
              <w:t>提供实施方案，拟投入人员，根据实施方案的建设进度计划、生产方案、质量保证措施、包装方案、运输方案、应急方案进行评价：</w:t>
            </w:r>
          </w:p>
          <w:p w14:paraId="30D10B82">
            <w:pPr>
              <w:snapToGrid/>
              <w:spacing w:before="0" w:beforeAutospacing="0" w:after="0" w:afterAutospacing="0" w:line="440" w:lineRule="exact"/>
              <w:ind w:firstLine="480" w:firstLineChars="200"/>
              <w:jc w:val="both"/>
              <w:textAlignment w:val="baseline"/>
              <w:rPr>
                <w:rStyle w:val="963"/>
                <w:rFonts w:ascii="宋体"/>
                <w:b/>
                <w:i w:val="0"/>
                <w:caps w:val="0"/>
                <w:color w:val="000000"/>
                <w:spacing w:val="0"/>
                <w:w w:val="100"/>
                <w:kern w:val="2"/>
                <w:sz w:val="24"/>
                <w:szCs w:val="24"/>
                <w:lang w:val="en-US" w:eastAsia="zh-CN" w:bidi="ar-SA"/>
              </w:rPr>
            </w:pPr>
            <w:r>
              <w:rPr>
                <w:rStyle w:val="963"/>
                <w:rFonts w:ascii="宋体" w:hAnsi="宋体"/>
                <w:b w:val="0"/>
                <w:i w:val="0"/>
                <w:caps w:val="0"/>
                <w:color w:val="000000"/>
                <w:spacing w:val="0"/>
                <w:w w:val="100"/>
                <w:kern w:val="2"/>
                <w:sz w:val="24"/>
                <w:szCs w:val="24"/>
                <w:lang w:val="en-US" w:eastAsia="zh-CN" w:bidi="ar-SA"/>
              </w:rPr>
              <w:t>一档（</w:t>
            </w:r>
            <w:r>
              <w:rPr>
                <w:rStyle w:val="963"/>
                <w:rFonts w:hint="eastAsia" w:ascii="宋体" w:hAnsi="宋体"/>
                <w:b w:val="0"/>
                <w:i w:val="0"/>
                <w:caps w:val="0"/>
                <w:color w:val="000000"/>
                <w:spacing w:val="0"/>
                <w:w w:val="100"/>
                <w:kern w:val="2"/>
                <w:sz w:val="24"/>
                <w:szCs w:val="24"/>
                <w:lang w:val="en-US" w:eastAsia="zh-CN" w:bidi="ar-SA"/>
              </w:rPr>
              <w:t>6</w:t>
            </w:r>
            <w:r>
              <w:rPr>
                <w:rStyle w:val="963"/>
                <w:rFonts w:ascii="宋体" w:hAnsi="宋体"/>
                <w:b w:val="0"/>
                <w:i w:val="0"/>
                <w:caps w:val="0"/>
                <w:color w:val="000000"/>
                <w:spacing w:val="0"/>
                <w:w w:val="100"/>
                <w:kern w:val="2"/>
                <w:sz w:val="24"/>
                <w:szCs w:val="24"/>
                <w:lang w:val="en-US" w:eastAsia="zh-CN" w:bidi="ar-SA"/>
              </w:rPr>
              <w:t>分）：所有投标人横向比较，组织实施方案内容比较简单，工作进度安排基本能满足项目要求。</w:t>
            </w:r>
            <w:r>
              <w:rPr>
                <w:rStyle w:val="963"/>
                <w:rFonts w:ascii="宋体" w:hAnsi="宋体"/>
                <w:b/>
                <w:i w:val="0"/>
                <w:caps w:val="0"/>
                <w:color w:val="000000"/>
                <w:spacing w:val="0"/>
                <w:w w:val="100"/>
                <w:kern w:val="2"/>
                <w:sz w:val="24"/>
                <w:szCs w:val="24"/>
                <w:lang w:val="en-US" w:eastAsia="zh-CN" w:bidi="ar-SA"/>
              </w:rPr>
              <w:t xml:space="preserve"> </w:t>
            </w:r>
          </w:p>
          <w:p w14:paraId="454B6B36">
            <w:pPr>
              <w:snapToGrid/>
              <w:spacing w:before="0" w:beforeAutospacing="0" w:after="0" w:afterAutospacing="0" w:line="440" w:lineRule="exact"/>
              <w:ind w:firstLine="480" w:firstLineChars="200"/>
              <w:jc w:val="both"/>
              <w:textAlignment w:val="baseline"/>
              <w:rPr>
                <w:rStyle w:val="963"/>
                <w:rFonts w:ascii="宋体" w:eastAsia="宋体"/>
                <w:b/>
                <w:i w:val="0"/>
                <w:caps w:val="0"/>
                <w:color w:val="000000"/>
                <w:spacing w:val="0"/>
                <w:w w:val="100"/>
                <w:kern w:val="2"/>
                <w:sz w:val="24"/>
                <w:szCs w:val="24"/>
                <w:lang w:val="en-US" w:eastAsia="zh-CN" w:bidi="ar-SA"/>
              </w:rPr>
            </w:pPr>
            <w:r>
              <w:rPr>
                <w:rStyle w:val="963"/>
                <w:rFonts w:ascii="宋体" w:hAnsi="宋体"/>
                <w:b w:val="0"/>
                <w:i w:val="0"/>
                <w:caps w:val="0"/>
                <w:color w:val="000000"/>
                <w:spacing w:val="0"/>
                <w:w w:val="100"/>
                <w:kern w:val="2"/>
                <w:sz w:val="24"/>
                <w:szCs w:val="24"/>
                <w:lang w:val="en-US" w:eastAsia="zh-CN" w:bidi="ar-SA"/>
              </w:rPr>
              <w:t>二档（</w:t>
            </w:r>
            <w:r>
              <w:rPr>
                <w:rStyle w:val="963"/>
                <w:rFonts w:hint="eastAsia" w:ascii="宋体" w:hAnsi="宋体"/>
                <w:b w:val="0"/>
                <w:i w:val="0"/>
                <w:caps w:val="0"/>
                <w:color w:val="000000"/>
                <w:spacing w:val="0"/>
                <w:w w:val="100"/>
                <w:kern w:val="2"/>
                <w:sz w:val="24"/>
                <w:szCs w:val="24"/>
                <w:lang w:val="en-US" w:eastAsia="zh-CN" w:bidi="ar-SA"/>
              </w:rPr>
              <w:t>12</w:t>
            </w:r>
            <w:r>
              <w:rPr>
                <w:rStyle w:val="963"/>
                <w:rFonts w:ascii="宋体" w:hAnsi="宋体"/>
                <w:b w:val="0"/>
                <w:i w:val="0"/>
                <w:caps w:val="0"/>
                <w:color w:val="000000"/>
                <w:spacing w:val="0"/>
                <w:w w:val="100"/>
                <w:kern w:val="2"/>
                <w:sz w:val="24"/>
                <w:szCs w:val="24"/>
                <w:lang w:val="en-US" w:eastAsia="zh-CN" w:bidi="ar-SA"/>
              </w:rPr>
              <w:t>分）：所有投标人横向比较，实施方案包含有建设进度计划、生产方案、质量保证措施、包装方案、运输方案</w:t>
            </w:r>
            <w:r>
              <w:rPr>
                <w:rStyle w:val="963"/>
                <w:rFonts w:hint="eastAsia" w:ascii="宋体" w:hAnsi="宋体"/>
                <w:b w:val="0"/>
                <w:i w:val="0"/>
                <w:caps w:val="0"/>
                <w:color w:val="000000"/>
                <w:spacing w:val="0"/>
                <w:w w:val="100"/>
                <w:kern w:val="2"/>
                <w:sz w:val="24"/>
                <w:szCs w:val="24"/>
                <w:lang w:val="en-US" w:eastAsia="zh-CN" w:bidi="ar-SA"/>
              </w:rPr>
              <w:t>、</w:t>
            </w:r>
            <w:r>
              <w:rPr>
                <w:rStyle w:val="963"/>
                <w:rFonts w:ascii="宋体" w:hAnsi="宋体"/>
                <w:b w:val="0"/>
                <w:i w:val="0"/>
                <w:caps w:val="0"/>
                <w:color w:val="000000"/>
                <w:spacing w:val="0"/>
                <w:w w:val="100"/>
                <w:kern w:val="2"/>
                <w:sz w:val="24"/>
                <w:szCs w:val="24"/>
                <w:lang w:val="en-US" w:eastAsia="zh-CN" w:bidi="ar-SA"/>
              </w:rPr>
              <w:t>应急方案内容，内容详实，能切合本项目实际。</w:t>
            </w:r>
          </w:p>
          <w:p w14:paraId="33C4AA24">
            <w:pPr>
              <w:snapToGrid/>
              <w:spacing w:before="0" w:beforeAutospacing="0" w:after="0" w:afterAutospacing="0" w:line="440" w:lineRule="exact"/>
              <w:ind w:firstLine="480" w:firstLineChars="200"/>
              <w:jc w:val="both"/>
              <w:textAlignment w:val="baseline"/>
              <w:rPr>
                <w:rFonts w:cs="仿宋_GB2312" w:asciiTheme="minorEastAsia" w:hAnsiTheme="minorEastAsia" w:eastAsiaTheme="minorEastAsia"/>
                <w:color w:val="auto"/>
                <w:sz w:val="24"/>
                <w:highlight w:val="none"/>
              </w:rPr>
            </w:pPr>
            <w:r>
              <w:rPr>
                <w:rStyle w:val="963"/>
                <w:rFonts w:ascii="宋体" w:hAnsi="宋体"/>
                <w:b w:val="0"/>
                <w:i w:val="0"/>
                <w:caps w:val="0"/>
                <w:color w:val="000000"/>
                <w:spacing w:val="0"/>
                <w:w w:val="100"/>
                <w:kern w:val="2"/>
                <w:sz w:val="24"/>
                <w:szCs w:val="24"/>
                <w:lang w:val="en-US" w:eastAsia="zh-CN" w:bidi="ar-SA"/>
              </w:rPr>
              <w:t>三档（</w:t>
            </w:r>
            <w:r>
              <w:rPr>
                <w:rStyle w:val="963"/>
                <w:rFonts w:hint="eastAsia" w:ascii="宋体" w:hAnsi="宋体"/>
                <w:b w:val="0"/>
                <w:i w:val="0"/>
                <w:caps w:val="0"/>
                <w:color w:val="000000"/>
                <w:spacing w:val="0"/>
                <w:w w:val="100"/>
                <w:kern w:val="2"/>
                <w:sz w:val="24"/>
                <w:szCs w:val="24"/>
                <w:lang w:val="en-US" w:eastAsia="zh-CN" w:bidi="ar-SA"/>
              </w:rPr>
              <w:t>18</w:t>
            </w:r>
            <w:r>
              <w:rPr>
                <w:rStyle w:val="963"/>
                <w:rFonts w:ascii="宋体" w:hAnsi="宋体"/>
                <w:b w:val="0"/>
                <w:i w:val="0"/>
                <w:caps w:val="0"/>
                <w:color w:val="000000"/>
                <w:spacing w:val="0"/>
                <w:w w:val="100"/>
                <w:kern w:val="2"/>
                <w:sz w:val="24"/>
                <w:szCs w:val="24"/>
                <w:lang w:val="en-US" w:eastAsia="zh-CN" w:bidi="ar-SA"/>
              </w:rPr>
              <w:t>分）：所有投标人横向比较，实施方案的建设进度计划、生产方案、质量保证措施、包装方案、运输方案、应急方案内容详实，能切合本项目实际，能清楚的表明对本项目的熟悉程度，方案优良，技术路线清晰可信；技术服务的服务内容和措施完善，建议验收方法或方案同比更完善有效、更优化、切实可行</w:t>
            </w:r>
            <w:r>
              <w:rPr>
                <w:rStyle w:val="963"/>
                <w:rFonts w:hint="eastAsia" w:ascii="宋体" w:hAnsi="宋体"/>
                <w:b w:val="0"/>
                <w:i w:val="0"/>
                <w:caps w:val="0"/>
                <w:color w:val="000000"/>
                <w:spacing w:val="0"/>
                <w:w w:val="100"/>
                <w:kern w:val="2"/>
                <w:sz w:val="24"/>
                <w:szCs w:val="24"/>
                <w:lang w:val="en-US" w:eastAsia="zh-CN" w:bidi="ar-SA"/>
              </w:rPr>
              <w:t>。</w:t>
            </w:r>
            <w:r>
              <w:rPr>
                <w:rStyle w:val="963"/>
                <w:rFonts w:ascii="宋体" w:hAnsi="宋体"/>
                <w:b w:val="0"/>
                <w:i w:val="0"/>
                <w:caps w:val="0"/>
                <w:color w:val="000000"/>
                <w:spacing w:val="0"/>
                <w:w w:val="100"/>
                <w:kern w:val="2"/>
                <w:sz w:val="24"/>
                <w:szCs w:val="24"/>
                <w:lang w:val="en-US" w:eastAsia="zh-CN" w:bidi="ar-SA"/>
              </w:rPr>
              <w:t xml:space="preserve"> </w:t>
            </w:r>
          </w:p>
        </w:tc>
        <w:tc>
          <w:tcPr>
            <w:tcW w:w="795" w:type="dxa"/>
            <w:vAlign w:val="center"/>
          </w:tcPr>
          <w:p w14:paraId="3ED99B1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18分</w:t>
            </w:r>
          </w:p>
        </w:tc>
      </w:tr>
      <w:tr w14:paraId="7E4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628745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2.3</w:t>
            </w:r>
          </w:p>
        </w:tc>
        <w:tc>
          <w:tcPr>
            <w:tcW w:w="1215" w:type="dxa"/>
            <w:vAlign w:val="center"/>
          </w:tcPr>
          <w:p w14:paraId="2DC91C82">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安装方案</w:t>
            </w:r>
          </w:p>
        </w:tc>
        <w:tc>
          <w:tcPr>
            <w:tcW w:w="6405" w:type="dxa"/>
            <w:vAlign w:val="center"/>
          </w:tcPr>
          <w:p w14:paraId="19B9E54C">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评标委员会根据投标文件中的投标人提供的安装方案（安装流程、安装人员配置、进度安排计划等）横向比较综合评定。</w:t>
            </w:r>
          </w:p>
          <w:p w14:paraId="47A1BFB0">
            <w:pPr>
              <w:snapToGrid w:val="0"/>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一档（</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lang w:eastAsia="zh-CN"/>
              </w:rPr>
              <w:t>分</w:t>
            </w:r>
            <w:r>
              <w:rPr>
                <w:rFonts w:hint="eastAsia" w:cs="仿宋_GB2312" w:asciiTheme="minorEastAsia" w:hAnsiTheme="minorEastAsia" w:eastAsiaTheme="minorEastAsia"/>
                <w:color w:val="auto"/>
                <w:sz w:val="24"/>
                <w:highlight w:val="none"/>
              </w:rPr>
              <w:t>）：所有投标人横向比较，安装流程较简单、考虑不周全的或无针对性的；安装人员（5人）配置较少，有可能影响进度，人员保障低的；进度安排计划简单或无针对性，操作性不强，考虑不周全，难以保障按质按量完成安装的；</w:t>
            </w:r>
          </w:p>
          <w:p w14:paraId="67E3803D">
            <w:pPr>
              <w:snapToGrid w:val="0"/>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二档（</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lang w:eastAsia="zh-CN"/>
              </w:rPr>
              <w:t>分</w:t>
            </w:r>
            <w:r>
              <w:rPr>
                <w:rFonts w:hint="eastAsia" w:cs="仿宋_GB2312" w:asciiTheme="minorEastAsia" w:hAnsiTheme="minorEastAsia" w:eastAsiaTheme="minorEastAsia"/>
                <w:color w:val="auto"/>
                <w:sz w:val="24"/>
                <w:highlight w:val="none"/>
              </w:rPr>
              <w:t>）：所有投标人横向比较，安装流程较详细、有一定的可行性但考虑欠周全的；安装人员（8人）配置合理的；进度安排计划具体，有一定针对性，操作性，考虑欠周全，基本能保障按质按量完成安装的；</w:t>
            </w:r>
          </w:p>
          <w:p w14:paraId="44D6D9C9">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三档（</w:t>
            </w:r>
            <w:r>
              <w:rPr>
                <w:rFonts w:hint="eastAsia" w:cs="仿宋_GB2312" w:asciiTheme="minorEastAsia" w:hAnsiTheme="minorEastAsia" w:eastAsiaTheme="minorEastAsia"/>
                <w:color w:val="auto"/>
                <w:sz w:val="24"/>
                <w:highlight w:val="none"/>
                <w:lang w:val="en-US" w:eastAsia="zh-CN"/>
              </w:rPr>
              <w:t>16</w:t>
            </w:r>
            <w:r>
              <w:rPr>
                <w:rFonts w:hint="eastAsia" w:cs="仿宋_GB2312" w:asciiTheme="minorEastAsia" w:hAnsiTheme="minorEastAsia" w:eastAsiaTheme="minorEastAsia"/>
                <w:color w:val="auto"/>
                <w:sz w:val="24"/>
                <w:highlight w:val="none"/>
                <w:lang w:eastAsia="zh-CN"/>
              </w:rPr>
              <w:t>分</w:t>
            </w:r>
            <w:r>
              <w:rPr>
                <w:rFonts w:hint="eastAsia" w:cs="仿宋_GB2312" w:asciiTheme="minorEastAsia" w:hAnsiTheme="minorEastAsia" w:eastAsiaTheme="minorEastAsia"/>
                <w:color w:val="auto"/>
                <w:sz w:val="24"/>
                <w:highlight w:val="none"/>
              </w:rPr>
              <w:t>）：所有投标人横向比较安装流程详细、考虑周全的、可行性高；安装人员（10人）配置合理、充分的；进度安排计划具体，针对性强，操作性强，合理、考虑周全，能很好地保障按质按量完成安装的；投标人对安装有其它合理化建议且被评标委员会认可的。</w:t>
            </w:r>
          </w:p>
        </w:tc>
        <w:tc>
          <w:tcPr>
            <w:tcW w:w="795" w:type="dxa"/>
            <w:vAlign w:val="center"/>
          </w:tcPr>
          <w:p w14:paraId="41BA47C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16分</w:t>
            </w:r>
          </w:p>
        </w:tc>
      </w:tr>
      <w:tr w14:paraId="692E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C2CC00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2.4</w:t>
            </w:r>
          </w:p>
        </w:tc>
        <w:tc>
          <w:tcPr>
            <w:tcW w:w="1215" w:type="dxa"/>
            <w:vAlign w:val="center"/>
          </w:tcPr>
          <w:p w14:paraId="6DA0C476">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售后服务</w:t>
            </w:r>
          </w:p>
        </w:tc>
        <w:tc>
          <w:tcPr>
            <w:tcW w:w="6405" w:type="dxa"/>
            <w:vAlign w:val="center"/>
          </w:tcPr>
          <w:p w14:paraId="39503DDA">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由评委在打分前根据招标文件集体讨论售后服务方案等级评定标准，由评委集体讨论确定评定标准形成书面材料，并由评委按此标准集体讨论确定各投标人服务方案的等级后，由评委在各档次内打分。</w:t>
            </w:r>
          </w:p>
          <w:p w14:paraId="6E311530">
            <w:pPr>
              <w:snapToGrid w:val="0"/>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一档（5分）：一般：售后服务内容完全满足采购需求中的商务条款要求的进入一档；</w:t>
            </w:r>
          </w:p>
          <w:p w14:paraId="7D7A8732">
            <w:pPr>
              <w:snapToGrid w:val="0"/>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二档（10分）：良好：售后服务内容完全满足采购需求中的商务条款要求，服务方案描述较详细；对售后服务流程、响应时间（24小时）、定期回访（6个月一次）等有描述；</w:t>
            </w:r>
          </w:p>
          <w:p w14:paraId="337F8F5A">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三档（15分）：优秀：售后服务内容完全满足采购需求中的商务条款要求，有详细的服务方案、服务流程、响应时间（12小时）、定期回访（3个月一次）等有描述；提供详细故障处理流程、维护保障流程。</w:t>
            </w:r>
          </w:p>
        </w:tc>
        <w:tc>
          <w:tcPr>
            <w:tcW w:w="795" w:type="dxa"/>
            <w:vAlign w:val="center"/>
          </w:tcPr>
          <w:p w14:paraId="1A590E8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15分</w:t>
            </w:r>
          </w:p>
        </w:tc>
      </w:tr>
      <w:tr w14:paraId="7CDE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45FF15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215" w:type="dxa"/>
            <w:vAlign w:val="center"/>
          </w:tcPr>
          <w:p w14:paraId="01E64286">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商务分</w:t>
            </w:r>
          </w:p>
        </w:tc>
        <w:tc>
          <w:tcPr>
            <w:tcW w:w="6405" w:type="dxa"/>
            <w:vAlign w:val="center"/>
          </w:tcPr>
          <w:p w14:paraId="137BBF48">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szCs w:val="24"/>
                <w:highlight w:val="none"/>
              </w:rPr>
              <w:t>投标人提供自 20</w:t>
            </w:r>
            <w:r>
              <w:rPr>
                <w:rFonts w:hint="eastAsia" w:cs="仿宋_GB2312" w:asciiTheme="minorEastAsia" w:hAnsiTheme="minorEastAsia" w:eastAsiaTheme="minorEastAsia"/>
                <w:color w:val="auto"/>
                <w:sz w:val="24"/>
                <w:szCs w:val="24"/>
                <w:highlight w:val="none"/>
                <w:lang w:val="en-US" w:eastAsia="zh-CN"/>
              </w:rPr>
              <w:t>20</w:t>
            </w:r>
            <w:r>
              <w:rPr>
                <w:rFonts w:hint="eastAsia" w:cs="仿宋_GB2312" w:asciiTheme="minorEastAsia" w:hAnsiTheme="minorEastAsia" w:eastAsiaTheme="minorEastAsia"/>
                <w:color w:val="auto"/>
                <w:sz w:val="24"/>
                <w:szCs w:val="24"/>
                <w:highlight w:val="none"/>
              </w:rPr>
              <w:t>年1月1日以来的类似项目业绩，每提供1个得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分，最多得</w:t>
            </w:r>
            <w:r>
              <w:rPr>
                <w:rFonts w:hint="eastAsia" w:cs="仿宋_GB2312" w:asciiTheme="minorEastAsia" w:hAnsiTheme="minorEastAsia" w:eastAsiaTheme="minorEastAsia"/>
                <w:color w:val="auto"/>
                <w:sz w:val="24"/>
                <w:szCs w:val="24"/>
                <w:highlight w:val="none"/>
                <w:lang w:val="en-US" w:eastAsia="zh-CN"/>
              </w:rPr>
              <w:t>10</w:t>
            </w:r>
            <w:r>
              <w:rPr>
                <w:rFonts w:hint="eastAsia" w:cs="仿宋_GB2312" w:asciiTheme="minorEastAsia" w:hAnsiTheme="minorEastAsia" w:eastAsiaTheme="minorEastAsia"/>
                <w:color w:val="auto"/>
                <w:sz w:val="24"/>
                <w:szCs w:val="24"/>
                <w:highlight w:val="none"/>
              </w:rPr>
              <w:t>分。提供加盖投标人单位公章的合同</w:t>
            </w:r>
            <w:r>
              <w:rPr>
                <w:rFonts w:hint="eastAsia" w:cs="仿宋_GB2312" w:asciiTheme="minorEastAsia" w:hAnsiTheme="minorEastAsia" w:eastAsiaTheme="minorEastAsia"/>
                <w:color w:val="auto"/>
                <w:sz w:val="24"/>
                <w:szCs w:val="24"/>
                <w:highlight w:val="none"/>
                <w:lang w:eastAsia="zh-CN"/>
              </w:rPr>
              <w:t>或</w:t>
            </w:r>
            <w:r>
              <w:rPr>
                <w:rFonts w:hint="eastAsia" w:cs="仿宋_GB2312" w:asciiTheme="minorEastAsia" w:hAnsiTheme="minorEastAsia" w:eastAsiaTheme="minorEastAsia"/>
                <w:color w:val="auto"/>
                <w:sz w:val="24"/>
                <w:szCs w:val="24"/>
                <w:highlight w:val="none"/>
              </w:rPr>
              <w:t>中标通知书复印件。</w:t>
            </w:r>
          </w:p>
        </w:tc>
        <w:tc>
          <w:tcPr>
            <w:tcW w:w="795" w:type="dxa"/>
            <w:vAlign w:val="center"/>
          </w:tcPr>
          <w:p w14:paraId="3D05102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10分</w:t>
            </w:r>
          </w:p>
        </w:tc>
      </w:tr>
      <w:tr w14:paraId="48AB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5015EE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215" w:type="dxa"/>
            <w:vAlign w:val="center"/>
          </w:tcPr>
          <w:p w14:paraId="5A786F8D">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政策加分</w:t>
            </w:r>
          </w:p>
        </w:tc>
        <w:tc>
          <w:tcPr>
            <w:tcW w:w="6405" w:type="dxa"/>
            <w:vAlign w:val="center"/>
          </w:tcPr>
          <w:p w14:paraId="23BD4212">
            <w:pPr>
              <w:snapToGrid w:val="0"/>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（1）投标产品纳入国家公布的节能产品政府采购品目清单的（适用于非强制采购节能产品，提供投标产品所属清单页）每有一项加0.5分（满分</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p>
          <w:p w14:paraId="41F6A08D">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（2）投标产品纳入国家公布的属于环境标志产品政府采购品目清单的（提供投标产品所属清单页），每有一项加0.5分（满分</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p>
        </w:tc>
        <w:tc>
          <w:tcPr>
            <w:tcW w:w="795" w:type="dxa"/>
            <w:vAlign w:val="center"/>
          </w:tcPr>
          <w:p w14:paraId="4B197D5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1分</w:t>
            </w:r>
          </w:p>
        </w:tc>
      </w:tr>
      <w:tr w14:paraId="3AD6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3" w:type="dxa"/>
            <w:gridSpan w:val="4"/>
            <w:vAlign w:val="center"/>
          </w:tcPr>
          <w:p w14:paraId="5A9A3F98">
            <w:pPr>
              <w:pStyle w:val="83"/>
              <w:ind w:firstLine="0"/>
              <w:rPr>
                <w:color w:val="auto"/>
                <w:highlight w:val="none"/>
              </w:rPr>
            </w:pPr>
            <w:r>
              <w:rPr>
                <w:rFonts w:hint="eastAsia"/>
                <w:color w:val="auto"/>
                <w:highlight w:val="none"/>
              </w:rPr>
              <w:t>评标方法的设定要求：</w:t>
            </w:r>
          </w:p>
          <w:p w14:paraId="6DE19B84">
            <w:pPr>
              <w:pStyle w:val="3"/>
              <w:adjustRightInd w:val="0"/>
              <w:snapToGrid w:val="0"/>
              <w:ind w:left="0" w:firstLine="480" w:firstLineChars="200"/>
              <w:outlineLvl w:val="1"/>
              <w:rPr>
                <w:rFonts w:asciiTheme="minorEastAsia" w:hAnsiTheme="minorEastAsia" w:eastAsiaTheme="minorEastAsia"/>
                <w:b w:val="0"/>
                <w:bCs w:val="0"/>
                <w:color w:val="auto"/>
                <w:sz w:val="24"/>
                <w:szCs w:val="24"/>
                <w:highlight w:val="none"/>
                <w:lang w:val="en-US"/>
              </w:rPr>
            </w:pPr>
            <w:r>
              <w:rPr>
                <w:rFonts w:hint="eastAsia" w:asciiTheme="minorEastAsia" w:hAnsiTheme="minorEastAsia" w:eastAsiaTheme="minorEastAsia"/>
                <w:b w:val="0"/>
                <w:bCs w:val="0"/>
                <w:color w:val="auto"/>
                <w:sz w:val="24"/>
                <w:szCs w:val="24"/>
                <w:highlight w:val="none"/>
                <w:lang w:val="en-US"/>
              </w:rPr>
              <w:t>1.采购人应当建立公平竞争审查机制，制定评标方法，应当进行公平竞争审查，促进市场公平竞争，优化营商环境，建设全国统一大市场。制定的评标方法不得设置限制公平竞争的评审因素。</w:t>
            </w:r>
          </w:p>
          <w:p w14:paraId="76C1AA91">
            <w:pPr>
              <w:pStyle w:val="83"/>
              <w:rPr>
                <w:color w:val="auto"/>
                <w:highlight w:val="none"/>
              </w:rPr>
            </w:pPr>
            <w:r>
              <w:rPr>
                <w:rFonts w:hint="eastAsia"/>
                <w:color w:val="auto"/>
                <w:highlight w:val="none"/>
              </w:rPr>
              <w:t>2.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14:paraId="5388627E">
            <w:pPr>
              <w:pStyle w:val="83"/>
              <w:rPr>
                <w:color w:val="auto"/>
                <w:highlight w:val="none"/>
              </w:rPr>
            </w:pPr>
            <w:r>
              <w:rPr>
                <w:rFonts w:hint="eastAsia"/>
                <w:color w:val="auto"/>
                <w:highlight w:val="none"/>
              </w:rPr>
              <w:t>3.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14:paraId="7A6CEF40">
            <w:pPr>
              <w:pStyle w:val="83"/>
              <w:rPr>
                <w:color w:val="auto"/>
                <w:highlight w:val="none"/>
              </w:rPr>
            </w:pPr>
            <w:r>
              <w:rPr>
                <w:rFonts w:hint="eastAsia"/>
                <w:color w:val="auto"/>
                <w:highlight w:val="none"/>
              </w:rPr>
              <w:t>4.评审因素不得设置《北海市政府采购负面清单》所禁止的条款。</w:t>
            </w:r>
          </w:p>
          <w:p w14:paraId="0520E1AE">
            <w:pPr>
              <w:pStyle w:val="83"/>
              <w:rPr>
                <w:color w:val="auto"/>
                <w:highlight w:val="none"/>
              </w:rPr>
            </w:pPr>
            <w:r>
              <w:rPr>
                <w:rFonts w:hint="eastAsia"/>
                <w:color w:val="auto"/>
                <w:highlight w:val="none"/>
              </w:rPr>
              <w:t>5.评审因素的设定应当与投标人所提供货物服务的质量相关，包括投标报价、技术或者服务水平、履约能力、售后服务等。资格条件不得作为评审因素。评审因素应当在招标文件中规定。不得将投标人的注册资本、资产总额、营业收入、从业人员、利润、纳税额等规模条件作为评审因素。</w:t>
            </w:r>
          </w:p>
          <w:p w14:paraId="324BDB87">
            <w:pPr>
              <w:pStyle w:val="83"/>
              <w:rPr>
                <w:color w:val="auto"/>
                <w:highlight w:val="none"/>
              </w:rPr>
            </w:pPr>
            <w:r>
              <w:rPr>
                <w:rFonts w:hint="eastAsia"/>
                <w:color w:val="auto"/>
                <w:highlight w:val="none"/>
              </w:rPr>
              <w:t>6.评审因素要严格落实以下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tc>
      </w:tr>
    </w:tbl>
    <w:p w14:paraId="004EBA55">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044E7699">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62106E59">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7E0B0004">
      <w:pPr>
        <w:adjustRightInd/>
        <w:spacing w:line="360" w:lineRule="auto"/>
        <w:ind w:firstLine="480" w:firstLineChars="200"/>
        <w:rPr>
          <w:rFonts w:ascii="宋体" w:hAnsi="宋体" w:cs="宋体"/>
          <w:color w:val="auto"/>
          <w:kern w:val="0"/>
          <w:sz w:val="24"/>
          <w:highlight w:val="none"/>
        </w:rPr>
      </w:pPr>
      <w:r>
        <w:rPr>
          <w:rFonts w:ascii="Wingdings" w:hAnsi="Wingdings"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C00EE20">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3F929091">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135EA65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0E77F896">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6C4C61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F4B2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1B4F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125ED15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424662D">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0D55356">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33A5A9FE">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F27179F">
      <w:pPr>
        <w:pStyle w:val="129"/>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BAF15D8">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7135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6A29C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DB19A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EE07FA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02ED5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8EC6F69">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6A0C050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3EE31D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32EBDD">
      <w:pPr>
        <w:pStyle w:val="83"/>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576F9990">
      <w:pPr>
        <w:pStyle w:val="83"/>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050EE4D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D48805">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931B7A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DD4B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A049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480DE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35B6F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88B7A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78AED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C8509F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31679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DDE82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561AC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2FEC1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C82B9E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244D7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269B9A5">
      <w:pPr>
        <w:pStyle w:val="83"/>
        <w:rPr>
          <w:b/>
          <w:bCs/>
          <w:color w:val="auto"/>
          <w:highlight w:val="none"/>
        </w:rPr>
      </w:pPr>
      <w:r>
        <w:rPr>
          <w:rFonts w:hint="eastAsia"/>
          <w:color w:val="auto"/>
          <w:highlight w:val="none"/>
        </w:rPr>
        <w:t>4.2.13 投标文件不满足招标文件的其它实质性要求的；</w:t>
      </w:r>
    </w:p>
    <w:p w14:paraId="45A849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212A81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285710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49A4434">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EB9A9DD">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74EE57D">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FEC7132">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CC2B548">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8EC30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CA0362">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3C28B8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CBE9A4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3BCB57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C27E55">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C3EBB6">
      <w:pPr>
        <w:pStyle w:val="83"/>
        <w:ind w:firstLine="0"/>
        <w:rPr>
          <w:b/>
          <w:color w:val="auto"/>
          <w:sz w:val="32"/>
          <w:szCs w:val="32"/>
          <w:highlight w:val="none"/>
        </w:rPr>
      </w:pPr>
      <w:r>
        <w:rPr>
          <w:rFonts w:hint="eastAsia"/>
          <w:b/>
          <w:color w:val="auto"/>
          <w:sz w:val="32"/>
          <w:szCs w:val="32"/>
          <w:highlight w:val="none"/>
        </w:rPr>
        <w:t>五、评审过程的保密与录像</w:t>
      </w:r>
    </w:p>
    <w:p w14:paraId="722EF3BF">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0B44D7A">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5"/>
    <w:p w14:paraId="11739CB6">
      <w:pPr>
        <w:pStyle w:val="83"/>
        <w:rPr>
          <w:color w:val="auto"/>
          <w:highlight w:val="none"/>
        </w:rPr>
      </w:pPr>
      <w:bookmarkStart w:id="403" w:name="第五部分"/>
      <w:bookmarkStart w:id="404" w:name="_Toc86217003"/>
    </w:p>
    <w:p w14:paraId="55BD18BB">
      <w:pPr>
        <w:spacing w:line="360" w:lineRule="auto"/>
        <w:jc w:val="center"/>
        <w:outlineLvl w:val="0"/>
        <w:rPr>
          <w:rFonts w:ascii="宋体" w:hAnsi="宋体" w:cs="宋体"/>
          <w:b/>
          <w:color w:val="auto"/>
          <w:sz w:val="36"/>
          <w:szCs w:val="36"/>
          <w:highlight w:val="none"/>
        </w:rPr>
      </w:pPr>
      <w:bookmarkStart w:id="405" w:name="_Toc176343852"/>
      <w:bookmarkStart w:id="406" w:name="_Toc176185125"/>
      <w:r>
        <w:rPr>
          <w:rFonts w:hint="eastAsia" w:ascii="宋体" w:hAnsi="宋体" w:cs="宋体"/>
          <w:b/>
          <w:color w:val="auto"/>
          <w:sz w:val="36"/>
          <w:szCs w:val="36"/>
          <w:highlight w:val="none"/>
        </w:rPr>
        <w:t>第五部分  拟签订的合同文本</w:t>
      </w:r>
      <w:bookmarkEnd w:id="405"/>
      <w:bookmarkEnd w:id="406"/>
    </w:p>
    <w:p w14:paraId="78653B73">
      <w:pPr>
        <w:adjustRightInd/>
        <w:spacing w:line="600" w:lineRule="exact"/>
        <w:ind w:firstLine="1044"/>
        <w:rPr>
          <w:rFonts w:ascii="宋体" w:hAnsi="宋体" w:cs="宋体"/>
          <w:b/>
          <w:color w:val="auto"/>
          <w:kern w:val="0"/>
          <w:sz w:val="52"/>
          <w:szCs w:val="52"/>
          <w:highlight w:val="none"/>
        </w:rPr>
      </w:pPr>
    </w:p>
    <w:p w14:paraId="1EF41294">
      <w:pPr>
        <w:adjustRightInd/>
        <w:jc w:val="center"/>
        <w:rPr>
          <w:rFonts w:ascii="宋体" w:hAnsi="宋体" w:cs="宋体"/>
          <w:b/>
          <w:bCs/>
          <w:color w:val="auto"/>
          <w:spacing w:val="-20"/>
          <w:kern w:val="44"/>
          <w:sz w:val="48"/>
          <w:szCs w:val="48"/>
          <w:highlight w:val="none"/>
        </w:rPr>
      </w:pPr>
      <w:bookmarkStart w:id="407" w:name="_Toc3995"/>
    </w:p>
    <w:p w14:paraId="3FF21D83">
      <w:pPr>
        <w:adjustRightInd/>
        <w:jc w:val="center"/>
        <w:rPr>
          <w:rFonts w:ascii="宋体" w:hAnsi="宋体" w:cs="宋体"/>
          <w:b/>
          <w:bCs/>
          <w:color w:val="auto"/>
          <w:spacing w:val="-20"/>
          <w:kern w:val="44"/>
          <w:sz w:val="48"/>
          <w:szCs w:val="48"/>
          <w:highlight w:val="none"/>
        </w:rPr>
      </w:pPr>
    </w:p>
    <w:p w14:paraId="02B8BB22">
      <w:pPr>
        <w:adjustRightInd/>
        <w:jc w:val="center"/>
        <w:rPr>
          <w:rFonts w:ascii="宋体" w:hAnsi="宋体" w:cs="宋体"/>
          <w:b/>
          <w:bCs/>
          <w:color w:val="auto"/>
          <w:spacing w:val="-20"/>
          <w:kern w:val="44"/>
          <w:sz w:val="48"/>
          <w:szCs w:val="48"/>
          <w:highlight w:val="none"/>
        </w:rPr>
      </w:pPr>
    </w:p>
    <w:p w14:paraId="7B48614F">
      <w:pPr>
        <w:adjustRightInd/>
        <w:jc w:val="center"/>
        <w:rPr>
          <w:rFonts w:ascii="宋体" w:hAnsi="宋体" w:cs="宋体"/>
          <w:b/>
          <w:bCs/>
          <w:color w:val="auto"/>
          <w:spacing w:val="-20"/>
          <w:kern w:val="44"/>
          <w:sz w:val="48"/>
          <w:szCs w:val="48"/>
          <w:highlight w:val="none"/>
        </w:rPr>
      </w:pPr>
    </w:p>
    <w:p w14:paraId="185B3812">
      <w:pPr>
        <w:adjustRightInd/>
        <w:jc w:val="center"/>
        <w:rPr>
          <w:rFonts w:ascii="宋体" w:hAnsi="宋体" w:cs="宋体"/>
          <w:b/>
          <w:bCs/>
          <w:color w:val="auto"/>
          <w:spacing w:val="-20"/>
          <w:kern w:val="44"/>
          <w:sz w:val="48"/>
          <w:szCs w:val="48"/>
          <w:highlight w:val="none"/>
        </w:rPr>
      </w:pPr>
    </w:p>
    <w:p w14:paraId="31DEA364">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23E9B001">
      <w:pPr>
        <w:adjustRightInd/>
        <w:jc w:val="center"/>
        <w:rPr>
          <w:rFonts w:ascii="宋体" w:hAnsi="宋体" w:cs="宋体"/>
          <w:b/>
          <w:bCs/>
          <w:color w:val="auto"/>
          <w:spacing w:val="-20"/>
          <w:kern w:val="44"/>
          <w:sz w:val="48"/>
          <w:szCs w:val="48"/>
          <w:highlight w:val="none"/>
        </w:rPr>
      </w:pPr>
    </w:p>
    <w:p w14:paraId="0BF07387">
      <w:pPr>
        <w:adjustRightInd/>
        <w:rPr>
          <w:rFonts w:ascii="宋体" w:hAnsi="宋体" w:cs="宋体"/>
          <w:b/>
          <w:bCs/>
          <w:color w:val="auto"/>
          <w:spacing w:val="-20"/>
          <w:kern w:val="44"/>
          <w:sz w:val="40"/>
          <w:szCs w:val="40"/>
          <w:highlight w:val="none"/>
        </w:rPr>
      </w:pPr>
    </w:p>
    <w:p w14:paraId="77BE3834">
      <w:pPr>
        <w:adjustRightInd/>
        <w:rPr>
          <w:rFonts w:ascii="宋体" w:hAnsi="宋体" w:cs="宋体"/>
          <w:b/>
          <w:bCs/>
          <w:color w:val="auto"/>
          <w:spacing w:val="-20"/>
          <w:kern w:val="44"/>
          <w:sz w:val="40"/>
          <w:szCs w:val="40"/>
          <w:highlight w:val="none"/>
        </w:rPr>
      </w:pPr>
    </w:p>
    <w:p w14:paraId="485FCD46">
      <w:pPr>
        <w:adjustRightInd/>
        <w:rPr>
          <w:rFonts w:ascii="宋体" w:hAnsi="宋体" w:cs="宋体"/>
          <w:b/>
          <w:bCs/>
          <w:color w:val="auto"/>
          <w:spacing w:val="-20"/>
          <w:kern w:val="44"/>
          <w:sz w:val="40"/>
          <w:szCs w:val="40"/>
          <w:highlight w:val="none"/>
        </w:rPr>
      </w:pPr>
    </w:p>
    <w:p w14:paraId="0B64CA71">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00508E7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468CB745">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774CBFD1">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94620EF">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1636435A">
      <w:pPr>
        <w:adjustRightInd/>
        <w:rPr>
          <w:color w:val="auto"/>
          <w:highlight w:val="none"/>
        </w:rPr>
      </w:pPr>
    </w:p>
    <w:p w14:paraId="67E442E5">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07"/>
      <w:bookmarkStart w:id="408" w:name="_Toc22209"/>
      <w:r>
        <w:rPr>
          <w:rFonts w:hint="eastAsia" w:ascii="黑体" w:hAnsi="黑体" w:eastAsia="黑体"/>
          <w:color w:val="auto"/>
          <w:sz w:val="28"/>
          <w:szCs w:val="28"/>
          <w:highlight w:val="none"/>
        </w:rPr>
        <w:t>第一节 政府采购合同协议书</w:t>
      </w:r>
      <w:bookmarkEnd w:id="408"/>
    </w:p>
    <w:p w14:paraId="0DD2717D">
      <w:pPr>
        <w:pStyle w:val="83"/>
        <w:rPr>
          <w:color w:val="auto"/>
          <w:highlight w:val="none"/>
        </w:rPr>
      </w:pPr>
    </w:p>
    <w:p w14:paraId="2BCA089F">
      <w:pPr>
        <w:pStyle w:val="83"/>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14:paraId="3A286B74">
      <w:pPr>
        <w:pStyle w:val="83"/>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14:paraId="0C75920C">
      <w:pPr>
        <w:pStyle w:val="83"/>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14:paraId="2B50C529">
      <w:pPr>
        <w:pStyle w:val="83"/>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14:paraId="17BF98C4">
      <w:pPr>
        <w:adjustRightInd/>
        <w:spacing w:line="400" w:lineRule="exact"/>
        <w:rPr>
          <w:color w:val="auto"/>
          <w:highlight w:val="none"/>
        </w:rPr>
      </w:pPr>
    </w:p>
    <w:p w14:paraId="2C00966D">
      <w:pPr>
        <w:pStyle w:val="83"/>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89D40DD">
      <w:pPr>
        <w:pStyle w:val="83"/>
        <w:ind w:firstLine="0"/>
        <w:rPr>
          <w:b/>
          <w:color w:val="auto"/>
          <w:highlight w:val="none"/>
        </w:rPr>
      </w:pPr>
      <w:r>
        <w:rPr>
          <w:rFonts w:hint="eastAsia"/>
          <w:b/>
          <w:color w:val="auto"/>
          <w:highlight w:val="none"/>
        </w:rPr>
        <w:t>1.项目信息</w:t>
      </w:r>
    </w:p>
    <w:p w14:paraId="0B6EB408">
      <w:pPr>
        <w:pStyle w:val="83"/>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5F6700A8">
      <w:pPr>
        <w:pStyle w:val="83"/>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5352F649">
      <w:pPr>
        <w:pStyle w:val="83"/>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14981E75">
      <w:pPr>
        <w:pStyle w:val="83"/>
        <w:ind w:firstLine="480" w:firstLineChars="200"/>
        <w:rPr>
          <w:color w:val="auto"/>
          <w:highlight w:val="none"/>
        </w:rPr>
      </w:pPr>
      <w:r>
        <w:rPr>
          <w:rFonts w:hint="eastAsia"/>
          <w:color w:val="auto"/>
          <w:highlight w:val="none"/>
        </w:rPr>
        <w:t>（3）项目内容：</w:t>
      </w:r>
    </w:p>
    <w:p w14:paraId="20D5AF4F">
      <w:pPr>
        <w:pStyle w:val="83"/>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5CB132DD">
      <w:pPr>
        <w:pStyle w:val="83"/>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40B28149">
      <w:pPr>
        <w:pStyle w:val="83"/>
        <w:ind w:firstLine="480" w:firstLineChars="200"/>
        <w:rPr>
          <w:color w:val="auto"/>
          <w:highlight w:val="none"/>
          <w:u w:val="single"/>
        </w:rPr>
      </w:pPr>
      <w:r>
        <w:rPr>
          <w:rFonts w:hint="eastAsia"/>
          <w:color w:val="auto"/>
          <w:highlight w:val="none"/>
        </w:rPr>
        <w:t>采购标的的技术要求、商务要求具体见附件。</w:t>
      </w:r>
    </w:p>
    <w:p w14:paraId="4BA790B5">
      <w:pPr>
        <w:pStyle w:val="83"/>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0B018A7C">
      <w:pPr>
        <w:pStyle w:val="83"/>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168B3BC5">
      <w:pPr>
        <w:pStyle w:val="83"/>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25DE7752">
      <w:pPr>
        <w:pStyle w:val="83"/>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5C87AFFC">
      <w:pPr>
        <w:pStyle w:val="83"/>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7218B36A">
      <w:pPr>
        <w:pStyle w:val="83"/>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77795BE0">
      <w:pPr>
        <w:pStyle w:val="83"/>
        <w:ind w:firstLine="480" w:firstLineChars="200"/>
        <w:rPr>
          <w:rFonts w:cs="宋体"/>
          <w:color w:val="auto"/>
          <w:highlight w:val="none"/>
        </w:rPr>
      </w:pPr>
      <w:r>
        <w:rPr>
          <w:rFonts w:hint="eastAsia" w:cs="宋体"/>
          <w:color w:val="auto"/>
          <w:highlight w:val="none"/>
        </w:rPr>
        <w:t>②涉及车辆采购，请填写是否属于新能源汽车：</w:t>
      </w:r>
    </w:p>
    <w:p w14:paraId="013988BC">
      <w:pPr>
        <w:pStyle w:val="83"/>
        <w:ind w:firstLine="480" w:firstLineChars="200"/>
        <w:rPr>
          <w:rFonts w:cs="宋体"/>
          <w:color w:val="auto"/>
          <w:highlight w:val="none"/>
        </w:rPr>
      </w:pPr>
      <w:r>
        <w:rPr>
          <w:rFonts w:ascii="Wingdings" w:hAnsi="Wingding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08FB55B1">
      <w:pPr>
        <w:pStyle w:val="83"/>
        <w:ind w:firstLine="480" w:firstLineChars="200"/>
        <w:rPr>
          <w:rFonts w:cs="宋体"/>
          <w:color w:val="auto"/>
          <w:highlight w:val="none"/>
        </w:rPr>
      </w:pPr>
      <w:r>
        <w:rPr>
          <w:rFonts w:ascii="Wingdings" w:hAnsi="Wingdings" w:cs="宋体"/>
          <w:color w:val="auto"/>
          <w:highlight w:val="none"/>
        </w:rPr>
        <w:sym w:font="Wingdings" w:char="F0A8"/>
      </w:r>
      <w:r>
        <w:rPr>
          <w:rFonts w:hint="eastAsia" w:cs="宋体"/>
          <w:color w:val="auto"/>
          <w:highlight w:val="none"/>
        </w:rPr>
        <w:t>否</w:t>
      </w:r>
    </w:p>
    <w:p w14:paraId="3D32D111">
      <w:pPr>
        <w:pStyle w:val="83"/>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ascii="Wingdings" w:hAnsi="Wingdings" w:cs="宋体"/>
          <w:color w:val="auto"/>
          <w:highlight w:val="none"/>
        </w:rPr>
        <w:sym w:font="Wingdings" w:char="F0A8"/>
      </w:r>
      <w:r>
        <w:rPr>
          <w:rFonts w:hint="eastAsia" w:cs="宋体"/>
          <w:color w:val="auto"/>
          <w:highlight w:val="none"/>
        </w:rPr>
        <w:t xml:space="preserve">政府集中采购  </w:t>
      </w:r>
      <w:r>
        <w:rPr>
          <w:rFonts w:ascii="Wingdings" w:hAnsi="Wingdings" w:cs="宋体"/>
          <w:color w:val="auto"/>
          <w:highlight w:val="none"/>
        </w:rPr>
        <w:sym w:font="Wingdings" w:char="F0A8"/>
      </w:r>
      <w:r>
        <w:rPr>
          <w:rFonts w:hint="eastAsia" w:cs="宋体"/>
          <w:color w:val="auto"/>
          <w:highlight w:val="none"/>
        </w:rPr>
        <w:t xml:space="preserve">部门集中采购  </w:t>
      </w:r>
      <w:r>
        <w:rPr>
          <w:rFonts w:ascii="Wingdings" w:hAnsi="Wingdings" w:cs="宋体"/>
          <w:color w:val="auto"/>
          <w:highlight w:val="none"/>
        </w:rPr>
        <w:sym w:font="Wingdings" w:char="F0A8"/>
      </w:r>
      <w:r>
        <w:rPr>
          <w:rFonts w:hint="eastAsia" w:cs="宋体"/>
          <w:color w:val="auto"/>
          <w:highlight w:val="none"/>
        </w:rPr>
        <w:t>分散采购</w:t>
      </w:r>
    </w:p>
    <w:p w14:paraId="749B7AEB">
      <w:pPr>
        <w:pStyle w:val="83"/>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ascii="Wingdings" w:hAnsi="Wingdings" w:cs="宋体"/>
          <w:color w:val="auto"/>
          <w:highlight w:val="none"/>
        </w:rPr>
        <w:sym w:font="Wingdings" w:char="F0A8"/>
      </w:r>
      <w:r>
        <w:rPr>
          <w:rFonts w:hint="eastAsia" w:cs="宋体"/>
          <w:color w:val="auto"/>
          <w:highlight w:val="none"/>
        </w:rPr>
        <w:t xml:space="preserve">公开招标 </w:t>
      </w:r>
      <w:r>
        <w:rPr>
          <w:rFonts w:ascii="Wingdings" w:hAnsi="Wingdings" w:cs="宋体"/>
          <w:color w:val="auto"/>
          <w:highlight w:val="none"/>
        </w:rPr>
        <w:sym w:font="Wingdings" w:char="F0A8"/>
      </w:r>
      <w:r>
        <w:rPr>
          <w:rFonts w:hint="eastAsia" w:cs="宋体"/>
          <w:color w:val="auto"/>
          <w:highlight w:val="none"/>
        </w:rPr>
        <w:t xml:space="preserve">邀请招标 </w:t>
      </w:r>
      <w:r>
        <w:rPr>
          <w:rFonts w:ascii="Wingdings" w:hAnsi="Wingdings" w:cs="宋体"/>
          <w:color w:val="auto"/>
          <w:highlight w:val="none"/>
        </w:rPr>
        <w:sym w:font="Wingdings" w:char="F0A8"/>
      </w:r>
      <w:r>
        <w:rPr>
          <w:rFonts w:hint="eastAsia" w:cs="宋体"/>
          <w:color w:val="auto"/>
          <w:highlight w:val="none"/>
        </w:rPr>
        <w:t xml:space="preserve">竞争性谈判 </w:t>
      </w:r>
      <w:r>
        <w:rPr>
          <w:rFonts w:ascii="Wingdings" w:hAnsi="Wingdings" w:cs="宋体"/>
          <w:color w:val="auto"/>
          <w:highlight w:val="none"/>
        </w:rPr>
        <w:sym w:font="Wingdings" w:char="F0A8"/>
      </w:r>
      <w:r>
        <w:rPr>
          <w:rFonts w:hint="eastAsia" w:cs="宋体"/>
          <w:color w:val="auto"/>
          <w:highlight w:val="none"/>
        </w:rPr>
        <w:t>竞争性磋商</w:t>
      </w:r>
    </w:p>
    <w:p w14:paraId="0C8346E3">
      <w:pPr>
        <w:pStyle w:val="83"/>
        <w:ind w:firstLine="440" w:firstLineChars="200"/>
        <w:rPr>
          <w:rFonts w:cs="宋体"/>
          <w:color w:val="auto"/>
          <w:highlight w:val="none"/>
          <w:u w:val="single"/>
        </w:rPr>
      </w:pPr>
      <w:r>
        <w:rPr>
          <w:rFonts w:hint="eastAsia" w:eastAsia="华文楷体" w:cs="宋体"/>
          <w:color w:val="auto"/>
          <w:sz w:val="22"/>
          <w:highlight w:val="none"/>
        </w:rPr>
        <w:t xml:space="preserve">                     </w:t>
      </w:r>
      <w:r>
        <w:rPr>
          <w:rFonts w:ascii="Wingdings" w:hAnsi="Wingdings" w:cs="宋体"/>
          <w:color w:val="auto"/>
          <w:highlight w:val="none"/>
        </w:rPr>
        <w:sym w:font="Wingdings" w:char="F0A8"/>
      </w:r>
      <w:r>
        <w:rPr>
          <w:rFonts w:hint="eastAsia" w:cs="宋体"/>
          <w:color w:val="auto"/>
          <w:highlight w:val="none"/>
        </w:rPr>
        <w:t xml:space="preserve">询价 </w:t>
      </w:r>
      <w:r>
        <w:rPr>
          <w:rFonts w:ascii="Wingdings" w:hAnsi="Wingdings" w:cs="宋体"/>
          <w:color w:val="auto"/>
          <w:highlight w:val="none"/>
        </w:rPr>
        <w:sym w:font="Wingdings" w:char="F0A8"/>
      </w:r>
      <w:r>
        <w:rPr>
          <w:rFonts w:hint="eastAsia" w:cs="宋体"/>
          <w:color w:val="auto"/>
          <w:highlight w:val="none"/>
        </w:rPr>
        <w:t xml:space="preserve">单一来源 </w:t>
      </w:r>
      <w:r>
        <w:rPr>
          <w:rFonts w:ascii="Wingdings" w:hAnsi="Wingdings" w:cs="宋体"/>
          <w:color w:val="auto"/>
          <w:highlight w:val="none"/>
        </w:rPr>
        <w:sym w:font="Wingdings" w:char="F0A8"/>
      </w:r>
      <w:r>
        <w:rPr>
          <w:rFonts w:hint="eastAsia" w:cs="宋体"/>
          <w:color w:val="auto"/>
          <w:highlight w:val="none"/>
        </w:rPr>
        <w:t xml:space="preserve">框架协议 </w:t>
      </w:r>
      <w:r>
        <w:rPr>
          <w:rFonts w:ascii="Wingdings" w:hAnsi="Wingding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61B87506">
      <w:pPr>
        <w:pStyle w:val="83"/>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105D0B1">
      <w:pPr>
        <w:pStyle w:val="83"/>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rFonts w:ascii="Wingdings" w:hAnsi="Wingdings"/>
          <w:color w:val="auto"/>
          <w:highlight w:val="none"/>
        </w:rPr>
        <w:sym w:font="Wingdings" w:char="F0A8"/>
      </w:r>
      <w:r>
        <w:rPr>
          <w:rFonts w:hint="eastAsia"/>
          <w:color w:val="auto"/>
          <w:highlight w:val="none"/>
        </w:rPr>
        <w:t xml:space="preserve">是      </w:t>
      </w:r>
      <w:r>
        <w:rPr>
          <w:rFonts w:ascii="Wingdings" w:hAnsi="Wingdings"/>
          <w:color w:val="auto"/>
          <w:highlight w:val="none"/>
        </w:rPr>
        <w:sym w:font="Wingdings" w:char="F0A8"/>
      </w:r>
      <w:r>
        <w:rPr>
          <w:rFonts w:hint="eastAsia"/>
          <w:color w:val="auto"/>
          <w:highlight w:val="none"/>
        </w:rPr>
        <w:t>否</w:t>
      </w:r>
    </w:p>
    <w:p w14:paraId="4A501A47">
      <w:pPr>
        <w:pStyle w:val="83"/>
        <w:ind w:firstLine="480" w:firstLineChars="200"/>
        <w:rPr>
          <w:iCs/>
          <w:color w:val="auto"/>
          <w:highlight w:val="none"/>
        </w:rPr>
      </w:pPr>
      <w:r>
        <w:rPr>
          <w:rFonts w:hint="eastAsia"/>
          <w:color w:val="auto"/>
          <w:highlight w:val="none"/>
        </w:rPr>
        <w:t>本合同是否为专门面向中小企业的采购合同（中小企业预留合同）：</w:t>
      </w:r>
      <w:r>
        <w:rPr>
          <w:rFonts w:ascii="Wingdings" w:hAnsi="Wingdings"/>
          <w:iCs/>
          <w:color w:val="auto"/>
          <w:highlight w:val="none"/>
        </w:rPr>
        <w:sym w:font="Wingdings" w:char="F0A8"/>
      </w:r>
      <w:r>
        <w:rPr>
          <w:rFonts w:hint="eastAsia"/>
          <w:iCs/>
          <w:color w:val="auto"/>
          <w:highlight w:val="none"/>
        </w:rPr>
        <w:t xml:space="preserve">是    </w:t>
      </w:r>
      <w:r>
        <w:rPr>
          <w:rFonts w:ascii="Wingdings" w:hAnsi="Wingdings"/>
          <w:iCs/>
          <w:color w:val="auto"/>
          <w:highlight w:val="none"/>
        </w:rPr>
        <w:sym w:font="Wingdings" w:char="F0A8"/>
      </w:r>
      <w:r>
        <w:rPr>
          <w:rFonts w:hint="eastAsia"/>
          <w:iCs/>
          <w:color w:val="auto"/>
          <w:highlight w:val="none"/>
        </w:rPr>
        <w:t>否</w:t>
      </w:r>
    </w:p>
    <w:p w14:paraId="6694757E">
      <w:pPr>
        <w:pStyle w:val="83"/>
        <w:ind w:firstLine="480" w:firstLineChars="200"/>
        <w:rPr>
          <w:iCs/>
          <w:color w:val="auto"/>
          <w:highlight w:val="none"/>
        </w:rPr>
      </w:pPr>
      <w:r>
        <w:rPr>
          <w:rFonts w:hint="eastAsia"/>
          <w:color w:val="auto"/>
          <w:highlight w:val="none"/>
        </w:rPr>
        <w:t>若本项目不专门面向中小企业采购，是否给予小微企业评审优惠：</w:t>
      </w:r>
      <w:r>
        <w:rPr>
          <w:rFonts w:ascii="Wingdings" w:hAnsi="Wingdings"/>
          <w:iCs/>
          <w:color w:val="auto"/>
          <w:highlight w:val="none"/>
        </w:rPr>
        <w:sym w:font="Wingdings" w:char="F0A8"/>
      </w:r>
      <w:r>
        <w:rPr>
          <w:rFonts w:hint="eastAsia"/>
          <w:iCs/>
          <w:color w:val="auto"/>
          <w:highlight w:val="none"/>
        </w:rPr>
        <w:t xml:space="preserve">是   </w:t>
      </w:r>
      <w:r>
        <w:rPr>
          <w:rFonts w:ascii="Wingdings" w:hAnsi="Wingdings"/>
          <w:iCs/>
          <w:color w:val="auto"/>
          <w:highlight w:val="none"/>
        </w:rPr>
        <w:sym w:font="Wingdings" w:char="F0A8"/>
      </w:r>
      <w:r>
        <w:rPr>
          <w:rFonts w:hint="eastAsia"/>
          <w:iCs/>
          <w:color w:val="auto"/>
          <w:highlight w:val="none"/>
        </w:rPr>
        <w:t>否</w:t>
      </w:r>
    </w:p>
    <w:p w14:paraId="202384D2">
      <w:pPr>
        <w:pStyle w:val="83"/>
        <w:ind w:firstLine="480" w:firstLineChars="200"/>
        <w:rPr>
          <w:iCs/>
          <w:color w:val="auto"/>
          <w:highlight w:val="none"/>
        </w:rPr>
      </w:pPr>
      <w:r>
        <w:rPr>
          <w:rFonts w:hint="eastAsia"/>
          <w:color w:val="auto"/>
          <w:highlight w:val="none"/>
        </w:rPr>
        <w:t>中标（成交）采购标的制造商是否为残疾人福利性单位：</w:t>
      </w:r>
      <w:r>
        <w:rPr>
          <w:rFonts w:ascii="Wingdings" w:hAnsi="Wingdings"/>
          <w:iCs/>
          <w:color w:val="auto"/>
          <w:highlight w:val="none"/>
        </w:rPr>
        <w:sym w:font="Wingdings" w:char="F0A8"/>
      </w:r>
      <w:r>
        <w:rPr>
          <w:rFonts w:hint="eastAsia"/>
          <w:iCs/>
          <w:color w:val="auto"/>
          <w:highlight w:val="none"/>
        </w:rPr>
        <w:t xml:space="preserve">是   </w:t>
      </w:r>
      <w:r>
        <w:rPr>
          <w:rFonts w:ascii="Wingdings" w:hAnsi="Wingdings"/>
          <w:iCs/>
          <w:color w:val="auto"/>
          <w:highlight w:val="none"/>
        </w:rPr>
        <w:sym w:font="Wingdings" w:char="F0A8"/>
      </w:r>
      <w:r>
        <w:rPr>
          <w:rFonts w:hint="eastAsia"/>
          <w:iCs/>
          <w:color w:val="auto"/>
          <w:highlight w:val="none"/>
        </w:rPr>
        <w:t>否</w:t>
      </w:r>
    </w:p>
    <w:p w14:paraId="200C66AD">
      <w:pPr>
        <w:pStyle w:val="83"/>
        <w:ind w:firstLine="480" w:firstLineChars="200"/>
        <w:rPr>
          <w:color w:val="auto"/>
          <w:highlight w:val="none"/>
        </w:rPr>
      </w:pPr>
      <w:r>
        <w:rPr>
          <w:rFonts w:hint="eastAsia"/>
          <w:color w:val="auto"/>
          <w:highlight w:val="none"/>
        </w:rPr>
        <w:t>中标（成交）采购标的制造商是否为监狱企业：</w:t>
      </w:r>
      <w:r>
        <w:rPr>
          <w:rFonts w:ascii="Wingdings" w:hAnsi="Wingdings"/>
          <w:iCs/>
          <w:color w:val="auto"/>
          <w:highlight w:val="none"/>
        </w:rPr>
        <w:sym w:font="Wingdings" w:char="F0A8"/>
      </w:r>
      <w:r>
        <w:rPr>
          <w:rFonts w:hint="eastAsia"/>
          <w:iCs/>
          <w:color w:val="auto"/>
          <w:highlight w:val="none"/>
        </w:rPr>
        <w:t xml:space="preserve">是       </w:t>
      </w:r>
      <w:r>
        <w:rPr>
          <w:rFonts w:ascii="Wingdings" w:hAnsi="Wingdings"/>
          <w:iCs/>
          <w:color w:val="auto"/>
          <w:highlight w:val="none"/>
        </w:rPr>
        <w:sym w:font="Wingdings" w:char="F0A8"/>
      </w:r>
      <w:r>
        <w:rPr>
          <w:rFonts w:hint="eastAsia"/>
          <w:iCs/>
          <w:color w:val="auto"/>
          <w:highlight w:val="none"/>
        </w:rPr>
        <w:t>否</w:t>
      </w:r>
    </w:p>
    <w:p w14:paraId="113E5D6E">
      <w:pPr>
        <w:pStyle w:val="83"/>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rFonts w:ascii="Wingdings" w:hAnsi="Wingdings"/>
          <w:iCs/>
          <w:color w:val="auto"/>
          <w:highlight w:val="none"/>
        </w:rPr>
        <w:sym w:font="Wingdings" w:char="F0A8"/>
      </w:r>
      <w:r>
        <w:rPr>
          <w:rFonts w:hint="eastAsia"/>
          <w:iCs/>
          <w:color w:val="auto"/>
          <w:highlight w:val="none"/>
        </w:rPr>
        <w:t xml:space="preserve">是       </w:t>
      </w:r>
      <w:r>
        <w:rPr>
          <w:rFonts w:ascii="Wingdings" w:hAnsi="Wingdings"/>
          <w:iCs/>
          <w:color w:val="auto"/>
          <w:highlight w:val="none"/>
        </w:rPr>
        <w:sym w:font="Wingdings" w:char="F0A8"/>
      </w:r>
      <w:r>
        <w:rPr>
          <w:rFonts w:hint="eastAsia"/>
          <w:iCs/>
          <w:color w:val="auto"/>
          <w:highlight w:val="none"/>
        </w:rPr>
        <w:t>否</w:t>
      </w:r>
    </w:p>
    <w:p w14:paraId="220AC65D">
      <w:pPr>
        <w:pStyle w:val="83"/>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205A7FA2">
      <w:pPr>
        <w:pStyle w:val="83"/>
        <w:ind w:firstLine="480" w:firstLineChars="200"/>
        <w:rPr>
          <w:color w:val="auto"/>
          <w:highlight w:val="none"/>
        </w:rPr>
      </w:pPr>
      <w:r>
        <w:rPr>
          <w:rFonts w:hint="eastAsia"/>
          <w:color w:val="auto"/>
          <w:highlight w:val="none"/>
        </w:rPr>
        <w:t>分包供应商/制造商名称（如供应商和制造商不同，请分别填写）：</w:t>
      </w:r>
    </w:p>
    <w:p w14:paraId="1830A54A">
      <w:pPr>
        <w:pStyle w:val="83"/>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4A731D45">
      <w:pPr>
        <w:pStyle w:val="83"/>
        <w:ind w:firstLine="480" w:firstLineChars="200"/>
        <w:rPr>
          <w:color w:val="auto"/>
          <w:highlight w:val="none"/>
        </w:rPr>
      </w:pPr>
      <w:r>
        <w:rPr>
          <w:rFonts w:hint="eastAsia"/>
          <w:color w:val="auto"/>
          <w:highlight w:val="none"/>
        </w:rPr>
        <w:t>分包供应商/制造商类型（如果供应商和制造商不同，只填写制造商类型）：</w:t>
      </w:r>
    </w:p>
    <w:p w14:paraId="6AB32166">
      <w:pPr>
        <w:pStyle w:val="83"/>
        <w:ind w:firstLine="480" w:firstLineChars="200"/>
        <w:rPr>
          <w:iCs/>
          <w:color w:val="auto"/>
          <w:highlight w:val="none"/>
        </w:rPr>
      </w:pPr>
      <w:r>
        <w:rPr>
          <w:rFonts w:ascii="Wingdings" w:hAnsi="Wingdings"/>
          <w:iCs/>
          <w:color w:val="auto"/>
          <w:highlight w:val="none"/>
        </w:rPr>
        <w:sym w:font="Wingdings" w:char="F0A8"/>
      </w:r>
      <w:r>
        <w:rPr>
          <w:rFonts w:hint="eastAsia"/>
          <w:iCs/>
          <w:color w:val="auto"/>
          <w:highlight w:val="none"/>
        </w:rPr>
        <w:t xml:space="preserve">大型企业  </w:t>
      </w:r>
      <w:r>
        <w:rPr>
          <w:rFonts w:ascii="Wingdings" w:hAnsi="Wingdings"/>
          <w:iCs/>
          <w:color w:val="auto"/>
          <w:highlight w:val="none"/>
        </w:rPr>
        <w:sym w:font="Wingdings" w:char="F0A8"/>
      </w:r>
      <w:r>
        <w:rPr>
          <w:rFonts w:hint="eastAsia"/>
          <w:iCs/>
          <w:color w:val="auto"/>
          <w:highlight w:val="none"/>
        </w:rPr>
        <w:t xml:space="preserve">中型企业  </w:t>
      </w:r>
      <w:r>
        <w:rPr>
          <w:rFonts w:ascii="Wingdings" w:hAnsi="Wingdings"/>
          <w:iCs/>
          <w:color w:val="auto"/>
          <w:highlight w:val="none"/>
        </w:rPr>
        <w:sym w:font="Wingdings" w:char="F0A8"/>
      </w:r>
      <w:r>
        <w:rPr>
          <w:rFonts w:hint="eastAsia"/>
          <w:iCs/>
          <w:color w:val="auto"/>
          <w:highlight w:val="none"/>
        </w:rPr>
        <w:t xml:space="preserve">小微型企业  </w:t>
      </w:r>
    </w:p>
    <w:p w14:paraId="146DD481">
      <w:pPr>
        <w:pStyle w:val="83"/>
        <w:ind w:firstLine="480" w:firstLineChars="200"/>
        <w:rPr>
          <w:rFonts w:eastAsia="华文楷体"/>
          <w:color w:val="auto"/>
          <w:highlight w:val="none"/>
        </w:rPr>
      </w:pPr>
      <w:r>
        <w:rPr>
          <w:rFonts w:ascii="Wingdings" w:hAnsi="Wingdings"/>
          <w:iCs/>
          <w:color w:val="auto"/>
          <w:highlight w:val="none"/>
        </w:rPr>
        <w:sym w:font="Wingdings" w:char="F0A8"/>
      </w:r>
      <w:r>
        <w:rPr>
          <w:rFonts w:hint="eastAsia"/>
          <w:iCs/>
          <w:color w:val="auto"/>
          <w:highlight w:val="none"/>
        </w:rPr>
        <w:t xml:space="preserve">残疾人福利性单位 </w:t>
      </w:r>
      <w:r>
        <w:rPr>
          <w:rFonts w:ascii="Wingdings" w:hAnsi="Wingdings"/>
          <w:iCs/>
          <w:color w:val="auto"/>
          <w:highlight w:val="none"/>
        </w:rPr>
        <w:sym w:font="Wingdings" w:char="F0A8"/>
      </w:r>
      <w:r>
        <w:rPr>
          <w:rFonts w:hint="eastAsia"/>
          <w:iCs/>
          <w:color w:val="auto"/>
          <w:highlight w:val="none"/>
        </w:rPr>
        <w:t xml:space="preserve">监狱企业 </w:t>
      </w:r>
      <w:r>
        <w:rPr>
          <w:rFonts w:ascii="Wingdings" w:hAnsi="Wingdings"/>
          <w:iCs/>
          <w:color w:val="auto"/>
          <w:highlight w:val="none"/>
        </w:rPr>
        <w:sym w:font="Wingdings" w:char="F0A8"/>
      </w:r>
      <w:r>
        <w:rPr>
          <w:rFonts w:hint="eastAsia"/>
          <w:iCs/>
          <w:color w:val="auto"/>
          <w:highlight w:val="none"/>
        </w:rPr>
        <w:t>其他</w:t>
      </w:r>
    </w:p>
    <w:p w14:paraId="0AAA78EF">
      <w:pPr>
        <w:pStyle w:val="83"/>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ascii="Wingdings" w:hAnsi="Wingdings" w:cs="宋体"/>
          <w:iCs/>
          <w:color w:val="auto"/>
          <w:highlight w:val="none"/>
        </w:rPr>
        <w:sym w:font="Wingdings" w:char="F0A8"/>
      </w:r>
      <w:r>
        <w:rPr>
          <w:rFonts w:hint="eastAsia" w:cs="宋体"/>
          <w:iCs/>
          <w:color w:val="auto"/>
          <w:highlight w:val="none"/>
        </w:rPr>
        <w:t xml:space="preserve">是       </w:t>
      </w:r>
      <w:r>
        <w:rPr>
          <w:rFonts w:ascii="Wingdings" w:hAnsi="Wingdings" w:cs="宋体"/>
          <w:iCs/>
          <w:color w:val="auto"/>
          <w:highlight w:val="none"/>
        </w:rPr>
        <w:sym w:font="Wingdings" w:char="F0A8"/>
      </w:r>
      <w:r>
        <w:rPr>
          <w:rFonts w:hint="eastAsia" w:cs="宋体"/>
          <w:iCs/>
          <w:color w:val="auto"/>
          <w:highlight w:val="none"/>
        </w:rPr>
        <w:t>否</w:t>
      </w:r>
    </w:p>
    <w:p w14:paraId="0A8CADF7">
      <w:pPr>
        <w:pStyle w:val="83"/>
        <w:ind w:firstLine="480" w:firstLineChars="200"/>
        <w:rPr>
          <w:rFonts w:cs="宋体"/>
          <w:color w:val="auto"/>
          <w:highlight w:val="none"/>
          <w:u w:val="single"/>
        </w:rPr>
      </w:pPr>
      <w:r>
        <w:rPr>
          <w:rFonts w:hint="eastAsia" w:cs="宋体"/>
          <w:color w:val="auto"/>
          <w:highlight w:val="none"/>
        </w:rPr>
        <w:t xml:space="preserve">     外商投资企业类型：</w:t>
      </w:r>
      <w:r>
        <w:rPr>
          <w:rFonts w:ascii="Wingdings" w:hAnsi="Wingdings" w:cs="宋体"/>
          <w:iCs/>
          <w:color w:val="auto"/>
          <w:highlight w:val="none"/>
        </w:rPr>
        <w:sym w:font="Wingdings" w:char="F0A8"/>
      </w:r>
      <w:r>
        <w:rPr>
          <w:rFonts w:hint="eastAsia" w:cs="宋体"/>
          <w:color w:val="auto"/>
          <w:highlight w:val="none"/>
        </w:rPr>
        <w:t xml:space="preserve">全部由外国投资者投资  </w:t>
      </w:r>
      <w:r>
        <w:rPr>
          <w:rFonts w:ascii="Wingdings" w:hAnsi="Wingdings" w:cs="宋体"/>
          <w:iCs/>
          <w:color w:val="auto"/>
          <w:highlight w:val="none"/>
        </w:rPr>
        <w:sym w:font="Wingdings" w:char="F0A8"/>
      </w:r>
      <w:r>
        <w:rPr>
          <w:rFonts w:hint="eastAsia" w:cs="宋体"/>
          <w:iCs/>
          <w:color w:val="auto"/>
          <w:highlight w:val="none"/>
        </w:rPr>
        <w:t>部分由外国投资者投资</w:t>
      </w:r>
    </w:p>
    <w:p w14:paraId="6EC0619F">
      <w:pPr>
        <w:pStyle w:val="83"/>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15C30E0B">
      <w:pPr>
        <w:pStyle w:val="83"/>
        <w:ind w:firstLine="480" w:firstLineChars="200"/>
        <w:rPr>
          <w:rFonts w:cs="宋体"/>
          <w:color w:val="auto"/>
          <w:highlight w:val="none"/>
          <w:u w:val="single"/>
        </w:rPr>
      </w:pPr>
      <w:r>
        <w:rPr>
          <w:rFonts w:ascii="Wingdings" w:hAnsi="Wingding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620C9513">
      <w:pPr>
        <w:pStyle w:val="83"/>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3C91E977">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否</w:t>
      </w:r>
    </w:p>
    <w:p w14:paraId="68D7C5CE">
      <w:pPr>
        <w:pStyle w:val="83"/>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21670039">
      <w:pPr>
        <w:pStyle w:val="83"/>
        <w:ind w:firstLine="480" w:firstLineChars="200"/>
        <w:rPr>
          <w:iCs/>
          <w:color w:val="auto"/>
          <w:highlight w:val="none"/>
        </w:rPr>
      </w:pPr>
      <w:r>
        <w:rPr>
          <w:rFonts w:ascii="Wingdings" w:hAnsi="Wingdings"/>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626E1257">
      <w:pPr>
        <w:pStyle w:val="83"/>
        <w:ind w:left="360" w:firstLine="480" w:firstLineChars="200"/>
        <w:rPr>
          <w:iCs/>
          <w:color w:val="auto"/>
          <w:highlight w:val="none"/>
        </w:rPr>
      </w:pPr>
      <w:r>
        <w:rPr>
          <w:rFonts w:ascii="Wingdings" w:hAnsi="Wingdings"/>
          <w:iCs/>
          <w:color w:val="auto"/>
          <w:highlight w:val="none"/>
        </w:rPr>
        <w:sym w:font="Wingdings" w:char="F0A8"/>
      </w:r>
      <w:r>
        <w:rPr>
          <w:rFonts w:hint="eastAsia"/>
          <w:iCs/>
          <w:color w:val="auto"/>
          <w:highlight w:val="none"/>
        </w:rPr>
        <w:t xml:space="preserve">强制采购       </w:t>
      </w:r>
      <w:r>
        <w:rPr>
          <w:rFonts w:ascii="Wingdings" w:hAnsi="Wingdings"/>
          <w:iCs/>
          <w:color w:val="auto"/>
          <w:highlight w:val="none"/>
        </w:rPr>
        <w:sym w:font="Wingdings" w:char="F0A8"/>
      </w:r>
      <w:r>
        <w:rPr>
          <w:rFonts w:hint="eastAsia"/>
          <w:iCs/>
          <w:color w:val="auto"/>
          <w:highlight w:val="none"/>
        </w:rPr>
        <w:t xml:space="preserve">优先采购    </w:t>
      </w:r>
    </w:p>
    <w:p w14:paraId="11C10FE3">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否</w:t>
      </w:r>
    </w:p>
    <w:p w14:paraId="566247E6">
      <w:pPr>
        <w:pStyle w:val="83"/>
        <w:ind w:firstLine="480" w:firstLineChars="200"/>
        <w:rPr>
          <w:color w:val="auto"/>
          <w:highlight w:val="none"/>
        </w:rPr>
      </w:pPr>
      <w:r>
        <w:rPr>
          <w:rFonts w:hint="eastAsia"/>
          <w:color w:val="auto"/>
          <w:highlight w:val="none"/>
        </w:rPr>
        <w:t>是否涉及环境标志产品：</w:t>
      </w:r>
    </w:p>
    <w:p w14:paraId="34AF2F09">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1E58890">
      <w:pPr>
        <w:pStyle w:val="83"/>
        <w:ind w:left="360" w:firstLine="480" w:firstLineChars="200"/>
        <w:rPr>
          <w:iCs/>
          <w:color w:val="auto"/>
          <w:highlight w:val="none"/>
        </w:rPr>
      </w:pPr>
      <w:r>
        <w:rPr>
          <w:rFonts w:ascii="Wingdings" w:hAnsi="Wingdings"/>
          <w:iCs/>
          <w:color w:val="auto"/>
          <w:highlight w:val="none"/>
        </w:rPr>
        <w:sym w:font="Wingdings" w:char="F0A8"/>
      </w:r>
      <w:r>
        <w:rPr>
          <w:rFonts w:hint="eastAsia"/>
          <w:iCs/>
          <w:color w:val="auto"/>
          <w:highlight w:val="none"/>
        </w:rPr>
        <w:t xml:space="preserve">强制采购       </w:t>
      </w:r>
      <w:r>
        <w:rPr>
          <w:rFonts w:ascii="Wingdings" w:hAnsi="Wingdings"/>
          <w:iCs/>
          <w:color w:val="auto"/>
          <w:highlight w:val="none"/>
        </w:rPr>
        <w:sym w:font="Wingdings" w:char="F0A8"/>
      </w:r>
      <w:r>
        <w:rPr>
          <w:rFonts w:hint="eastAsia"/>
          <w:iCs/>
          <w:color w:val="auto"/>
          <w:highlight w:val="none"/>
        </w:rPr>
        <w:t xml:space="preserve">优先采购    </w:t>
      </w:r>
    </w:p>
    <w:p w14:paraId="0E70DA8C">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否</w:t>
      </w:r>
    </w:p>
    <w:p w14:paraId="7AB8AB4A">
      <w:pPr>
        <w:pStyle w:val="83"/>
        <w:ind w:firstLine="480" w:firstLineChars="200"/>
        <w:rPr>
          <w:color w:val="auto"/>
          <w:highlight w:val="none"/>
        </w:rPr>
      </w:pPr>
      <w:r>
        <w:rPr>
          <w:rFonts w:hint="eastAsia"/>
          <w:color w:val="auto"/>
          <w:highlight w:val="none"/>
        </w:rPr>
        <w:t xml:space="preserve">是否涉及绿色产品： </w:t>
      </w:r>
    </w:p>
    <w:p w14:paraId="2DD1E5DA">
      <w:pPr>
        <w:pStyle w:val="83"/>
        <w:ind w:firstLine="480" w:firstLineChars="200"/>
        <w:rPr>
          <w:rFonts w:cs="华文楷体"/>
          <w:color w:val="auto"/>
          <w:sz w:val="22"/>
          <w:highlight w:val="none"/>
          <w:u w:val="single"/>
        </w:rPr>
      </w:pPr>
      <w:r>
        <w:rPr>
          <w:rFonts w:ascii="Wingdings" w:hAnsi="Wingdings"/>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0B46BB1E">
      <w:pPr>
        <w:pStyle w:val="83"/>
        <w:ind w:left="360" w:firstLine="480" w:firstLineChars="200"/>
        <w:rPr>
          <w:iCs/>
          <w:color w:val="auto"/>
          <w:highlight w:val="none"/>
        </w:rPr>
      </w:pPr>
      <w:r>
        <w:rPr>
          <w:rFonts w:ascii="Wingdings" w:hAnsi="Wingdings"/>
          <w:iCs/>
          <w:color w:val="auto"/>
          <w:highlight w:val="none"/>
        </w:rPr>
        <w:sym w:font="Wingdings" w:char="F0A8"/>
      </w:r>
      <w:r>
        <w:rPr>
          <w:rFonts w:hint="eastAsia"/>
          <w:iCs/>
          <w:color w:val="auto"/>
          <w:highlight w:val="none"/>
        </w:rPr>
        <w:t xml:space="preserve">强制采购       </w:t>
      </w:r>
      <w:r>
        <w:rPr>
          <w:rFonts w:ascii="Wingdings" w:hAnsi="Wingdings"/>
          <w:iCs/>
          <w:color w:val="auto"/>
          <w:highlight w:val="none"/>
        </w:rPr>
        <w:sym w:font="Wingdings" w:char="F0A8"/>
      </w:r>
      <w:r>
        <w:rPr>
          <w:rFonts w:hint="eastAsia"/>
          <w:iCs/>
          <w:color w:val="auto"/>
          <w:highlight w:val="none"/>
        </w:rPr>
        <w:t xml:space="preserve">优先采购    </w:t>
      </w:r>
    </w:p>
    <w:p w14:paraId="1AD22767">
      <w:pPr>
        <w:pStyle w:val="83"/>
        <w:ind w:firstLine="480" w:firstLineChars="200"/>
        <w:rPr>
          <w:rFonts w:eastAsia="华文楷体" w:cs="华文楷体"/>
          <w:color w:val="auto"/>
          <w:highlight w:val="none"/>
        </w:rPr>
      </w:pPr>
      <w:r>
        <w:rPr>
          <w:rFonts w:ascii="Wingdings" w:hAnsi="Wingdings"/>
          <w:color w:val="auto"/>
          <w:highlight w:val="none"/>
        </w:rPr>
        <w:sym w:font="Wingdings" w:char="F0A8"/>
      </w:r>
      <w:r>
        <w:rPr>
          <w:rFonts w:hint="eastAsia"/>
          <w:color w:val="auto"/>
          <w:highlight w:val="none"/>
        </w:rPr>
        <w:t>否</w:t>
      </w:r>
    </w:p>
    <w:p w14:paraId="58A40C3E">
      <w:pPr>
        <w:pStyle w:val="83"/>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48AF097B">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 xml:space="preserve">是       </w:t>
      </w:r>
      <w:r>
        <w:rPr>
          <w:rFonts w:ascii="Wingdings" w:hAnsi="Wingdings"/>
          <w:color w:val="auto"/>
          <w:highlight w:val="none"/>
        </w:rPr>
        <w:sym w:font="Wingdings" w:char="F0A8"/>
      </w:r>
      <w:r>
        <w:rPr>
          <w:rFonts w:hint="eastAsia"/>
          <w:color w:val="auto"/>
          <w:highlight w:val="none"/>
        </w:rPr>
        <w:t xml:space="preserve">否      </w:t>
      </w:r>
      <w:r>
        <w:rPr>
          <w:rFonts w:ascii="Wingdings" w:hAnsi="Wingdings"/>
          <w:color w:val="auto"/>
          <w:highlight w:val="none"/>
        </w:rPr>
        <w:sym w:font="Wingdings" w:char="F0A8"/>
      </w:r>
      <w:r>
        <w:rPr>
          <w:rFonts w:hint="eastAsia"/>
          <w:color w:val="auto"/>
          <w:highlight w:val="none"/>
        </w:rPr>
        <w:t>不涉及</w:t>
      </w:r>
    </w:p>
    <w:p w14:paraId="5441730B">
      <w:pPr>
        <w:pStyle w:val="83"/>
        <w:ind w:firstLine="482" w:firstLineChars="200"/>
        <w:rPr>
          <w:b/>
          <w:color w:val="auto"/>
          <w:highlight w:val="none"/>
        </w:rPr>
      </w:pPr>
      <w:r>
        <w:rPr>
          <w:rFonts w:hint="eastAsia"/>
          <w:b/>
          <w:color w:val="auto"/>
          <w:highlight w:val="none"/>
        </w:rPr>
        <w:t>2.合同金额</w:t>
      </w:r>
    </w:p>
    <w:p w14:paraId="5092A5F2">
      <w:pPr>
        <w:pStyle w:val="83"/>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75B839AD">
      <w:pPr>
        <w:pStyle w:val="83"/>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4E5CBD68">
      <w:pPr>
        <w:pStyle w:val="83"/>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39812970">
      <w:pPr>
        <w:pStyle w:val="83"/>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4E138D4A">
      <w:pPr>
        <w:pStyle w:val="83"/>
        <w:ind w:firstLine="480" w:firstLineChars="200"/>
        <w:rPr>
          <w:color w:val="auto"/>
          <w:highlight w:val="none"/>
        </w:rPr>
      </w:pPr>
      <w:r>
        <w:rPr>
          <w:rFonts w:hint="eastAsia"/>
          <w:color w:val="auto"/>
          <w:highlight w:val="none"/>
        </w:rPr>
        <w:t xml:space="preserve">    （注：固定单价合同应填写单价和最高限价）</w:t>
      </w:r>
    </w:p>
    <w:p w14:paraId="390D5ED1">
      <w:pPr>
        <w:pStyle w:val="83"/>
        <w:ind w:firstLine="480" w:firstLineChars="200"/>
        <w:rPr>
          <w:color w:val="auto"/>
          <w:highlight w:val="none"/>
        </w:rPr>
      </w:pPr>
      <w:r>
        <w:rPr>
          <w:rFonts w:hint="eastAsia"/>
          <w:color w:val="auto"/>
          <w:highlight w:val="none"/>
        </w:rPr>
        <w:t>（2）合同定价方式（采用组合定价方式的，可以勾选多项）：</w:t>
      </w:r>
    </w:p>
    <w:p w14:paraId="1C9F14BF">
      <w:pPr>
        <w:pStyle w:val="83"/>
        <w:ind w:firstLine="480" w:firstLineChars="200"/>
        <w:rPr>
          <w:color w:val="auto"/>
          <w:highlight w:val="none"/>
        </w:rPr>
      </w:pPr>
      <w:r>
        <w:rPr>
          <w:rFonts w:ascii="Wingdings" w:hAnsi="Wingdings"/>
          <w:iCs/>
          <w:color w:val="auto"/>
          <w:highlight w:val="none"/>
        </w:rPr>
        <w:sym w:font="Wingdings" w:char="F0A8"/>
      </w:r>
      <w:r>
        <w:rPr>
          <w:rFonts w:hint="eastAsia"/>
          <w:iCs/>
          <w:color w:val="auto"/>
          <w:highlight w:val="none"/>
        </w:rPr>
        <w:t xml:space="preserve">固定总价 </w:t>
      </w:r>
      <w:r>
        <w:rPr>
          <w:rFonts w:ascii="Wingdings" w:hAnsi="Wingdings"/>
          <w:iCs/>
          <w:color w:val="auto"/>
          <w:highlight w:val="none"/>
        </w:rPr>
        <w:sym w:font="Wingdings" w:char="F0FE"/>
      </w:r>
      <w:r>
        <w:rPr>
          <w:rFonts w:hint="eastAsia"/>
          <w:iCs/>
          <w:color w:val="auto"/>
          <w:highlight w:val="none"/>
        </w:rPr>
        <w:t xml:space="preserve">固定单价 </w:t>
      </w:r>
      <w:r>
        <w:rPr>
          <w:rFonts w:ascii="Wingdings" w:hAnsi="Wingdings"/>
          <w:iCs/>
          <w:color w:val="auto"/>
          <w:highlight w:val="none"/>
        </w:rPr>
        <w:sym w:font="Wingdings" w:char="F0A8"/>
      </w:r>
      <w:r>
        <w:rPr>
          <w:rFonts w:hint="eastAsia"/>
          <w:iCs/>
          <w:color w:val="auto"/>
          <w:highlight w:val="none"/>
        </w:rPr>
        <w:t xml:space="preserve">固定费率 </w:t>
      </w:r>
      <w:r>
        <w:rPr>
          <w:rFonts w:ascii="Wingdings" w:hAnsi="Wingdings"/>
          <w:iCs/>
          <w:color w:val="auto"/>
          <w:highlight w:val="none"/>
        </w:rPr>
        <w:sym w:font="Wingdings" w:char="F0A8"/>
      </w:r>
      <w:r>
        <w:rPr>
          <w:rFonts w:hint="eastAsia"/>
          <w:iCs/>
          <w:color w:val="auto"/>
          <w:highlight w:val="none"/>
        </w:rPr>
        <w:t xml:space="preserve">成本补偿 </w:t>
      </w:r>
      <w:r>
        <w:rPr>
          <w:rFonts w:ascii="Wingdings" w:hAnsi="Wingdings"/>
          <w:iCs/>
          <w:color w:val="auto"/>
          <w:highlight w:val="none"/>
        </w:rPr>
        <w:sym w:font="Wingdings" w:char="F0A8"/>
      </w:r>
      <w:r>
        <w:rPr>
          <w:rFonts w:hint="eastAsia"/>
          <w:iCs/>
          <w:color w:val="auto"/>
          <w:highlight w:val="none"/>
        </w:rPr>
        <w:t xml:space="preserve">绩效激励 </w:t>
      </w:r>
      <w:r>
        <w:rPr>
          <w:rFonts w:ascii="Wingdings" w:hAnsi="Wingdings"/>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06CAB46F">
      <w:pPr>
        <w:pStyle w:val="83"/>
        <w:ind w:firstLine="480" w:firstLineChars="200"/>
        <w:rPr>
          <w:color w:val="auto"/>
          <w:highlight w:val="none"/>
        </w:rPr>
      </w:pPr>
      <w:r>
        <w:rPr>
          <w:rFonts w:hint="eastAsia"/>
          <w:color w:val="auto"/>
          <w:highlight w:val="none"/>
        </w:rPr>
        <w:t>（3）付款方式（按项目实际勾选填写）：</w:t>
      </w:r>
    </w:p>
    <w:p w14:paraId="4A9768CD">
      <w:pPr>
        <w:pStyle w:val="83"/>
        <w:ind w:firstLine="480" w:firstLineChars="200"/>
        <w:rPr>
          <w:color w:val="auto"/>
          <w:highlight w:val="none"/>
          <w:u w:val="single"/>
        </w:rPr>
      </w:pPr>
      <w:r>
        <w:rPr>
          <w:rFonts w:ascii="Wingdings" w:hAnsi="Wingdings"/>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6525D8D2">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15E840B7">
      <w:pPr>
        <w:pStyle w:val="83"/>
        <w:ind w:firstLine="480" w:firstLineChars="200"/>
        <w:rPr>
          <w:color w:val="auto"/>
          <w:highlight w:val="none"/>
          <w:u w:val="single"/>
        </w:rPr>
      </w:pPr>
      <w:r>
        <w:rPr>
          <w:rFonts w:ascii="Wingdings" w:hAnsi="Wingdings"/>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0D693153">
      <w:pPr>
        <w:pStyle w:val="83"/>
        <w:ind w:firstLine="480" w:firstLineChars="200"/>
        <w:rPr>
          <w:color w:val="auto"/>
          <w:highlight w:val="none"/>
        </w:rPr>
      </w:pPr>
      <w:r>
        <w:rPr>
          <w:rFonts w:ascii="Wingdings" w:hAnsi="Wingdings"/>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150A04D1">
      <w:pPr>
        <w:pStyle w:val="83"/>
        <w:ind w:firstLine="482" w:firstLineChars="200"/>
        <w:rPr>
          <w:b/>
          <w:color w:val="auto"/>
          <w:highlight w:val="none"/>
          <w:u w:val="single"/>
        </w:rPr>
      </w:pPr>
      <w:r>
        <w:rPr>
          <w:rFonts w:hint="eastAsia"/>
          <w:b/>
          <w:color w:val="auto"/>
          <w:highlight w:val="none"/>
        </w:rPr>
        <w:t>3.合同履行</w:t>
      </w:r>
    </w:p>
    <w:p w14:paraId="4F662EEE">
      <w:pPr>
        <w:pStyle w:val="83"/>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742B040D">
      <w:pPr>
        <w:pStyle w:val="83"/>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03C36038">
      <w:pPr>
        <w:pStyle w:val="83"/>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ascii="Wingdings" w:hAnsi="Wingdings" w:cs="宋体"/>
          <w:color w:val="auto"/>
          <w:highlight w:val="none"/>
        </w:rPr>
        <w:sym w:font="Wingdings" w:char="F0A8"/>
      </w:r>
      <w:r>
        <w:rPr>
          <w:rFonts w:hint="eastAsia" w:cs="宋体"/>
          <w:color w:val="auto"/>
          <w:highlight w:val="none"/>
        </w:rPr>
        <w:t xml:space="preserve">是    </w:t>
      </w:r>
      <w:r>
        <w:rPr>
          <w:rFonts w:ascii="Wingdings" w:hAnsi="Wingdings" w:cs="宋体"/>
          <w:color w:val="auto"/>
          <w:highlight w:val="none"/>
        </w:rPr>
        <w:sym w:font="Wingdings" w:char="F0A8"/>
      </w:r>
      <w:r>
        <w:rPr>
          <w:rFonts w:hint="eastAsia" w:cs="宋体"/>
          <w:color w:val="auto"/>
          <w:highlight w:val="none"/>
        </w:rPr>
        <w:t>否</w:t>
      </w:r>
    </w:p>
    <w:p w14:paraId="0A5251B0">
      <w:pPr>
        <w:pStyle w:val="83"/>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67291396">
      <w:pPr>
        <w:pStyle w:val="83"/>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40CC9855">
      <w:pPr>
        <w:pStyle w:val="83"/>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0FFCC9FD">
      <w:pPr>
        <w:pStyle w:val="83"/>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3E71E29F">
      <w:pPr>
        <w:pStyle w:val="83"/>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335D369F">
      <w:pPr>
        <w:pStyle w:val="83"/>
        <w:ind w:firstLine="482" w:firstLineChars="200"/>
        <w:rPr>
          <w:b/>
          <w:color w:val="auto"/>
          <w:highlight w:val="none"/>
        </w:rPr>
      </w:pPr>
      <w:r>
        <w:rPr>
          <w:rFonts w:hint="eastAsia"/>
          <w:b/>
          <w:color w:val="auto"/>
          <w:highlight w:val="none"/>
        </w:rPr>
        <w:t>4.合同验收</w:t>
      </w:r>
    </w:p>
    <w:p w14:paraId="560FC652">
      <w:pPr>
        <w:pStyle w:val="83"/>
        <w:ind w:firstLine="480" w:firstLineChars="200"/>
        <w:rPr>
          <w:bCs/>
          <w:color w:val="auto"/>
          <w:highlight w:val="none"/>
        </w:rPr>
      </w:pPr>
      <w:r>
        <w:rPr>
          <w:rFonts w:hint="eastAsia"/>
          <w:bCs/>
          <w:color w:val="auto"/>
          <w:highlight w:val="none"/>
        </w:rPr>
        <w:t>验收组织方式：</w:t>
      </w:r>
      <w:r>
        <w:rPr>
          <w:rFonts w:ascii="Wingdings" w:hAnsi="Wingdings" w:cs="宋体"/>
          <w:color w:val="auto"/>
          <w:highlight w:val="none"/>
        </w:rPr>
        <w:sym w:font="Wingdings" w:char="F0A8"/>
      </w:r>
      <w:r>
        <w:rPr>
          <w:rFonts w:hint="eastAsia"/>
          <w:bCs/>
          <w:color w:val="auto"/>
          <w:highlight w:val="none"/>
        </w:rPr>
        <w:t xml:space="preserve">自行组织 </w:t>
      </w:r>
      <w:r>
        <w:rPr>
          <w:rFonts w:ascii="Wingdings" w:hAnsi="Wingdings" w:cs="宋体"/>
          <w:color w:val="auto"/>
          <w:highlight w:val="none"/>
        </w:rPr>
        <w:sym w:font="Wingdings" w:char="F0A8"/>
      </w:r>
      <w:r>
        <w:rPr>
          <w:rFonts w:hint="eastAsia"/>
          <w:bCs/>
          <w:color w:val="auto"/>
          <w:highlight w:val="none"/>
        </w:rPr>
        <w:t>委托第三方组织</w:t>
      </w:r>
    </w:p>
    <w:p w14:paraId="4270BEC2">
      <w:pPr>
        <w:pStyle w:val="83"/>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4EF04F99">
      <w:pPr>
        <w:pStyle w:val="83"/>
        <w:ind w:firstLine="480" w:firstLineChars="200"/>
        <w:rPr>
          <w:bCs/>
          <w:color w:val="auto"/>
          <w:highlight w:val="none"/>
        </w:rPr>
      </w:pPr>
      <w:r>
        <w:rPr>
          <w:rFonts w:hint="eastAsia"/>
          <w:bCs/>
          <w:color w:val="auto"/>
          <w:highlight w:val="none"/>
        </w:rPr>
        <w:t>是否邀请本项目的其他供应商参加验收：</w:t>
      </w:r>
      <w:r>
        <w:rPr>
          <w:rFonts w:ascii="Wingdings" w:hAnsi="Wingdings" w:cs="宋体"/>
          <w:color w:val="auto"/>
          <w:highlight w:val="none"/>
        </w:rPr>
        <w:sym w:font="Wingdings" w:char="F0A8"/>
      </w:r>
      <w:r>
        <w:rPr>
          <w:rFonts w:hint="eastAsia"/>
          <w:bCs/>
          <w:color w:val="auto"/>
          <w:highlight w:val="none"/>
        </w:rPr>
        <w:t xml:space="preserve">是  </w:t>
      </w:r>
      <w:r>
        <w:rPr>
          <w:rFonts w:ascii="Wingdings" w:hAnsi="Wingdings" w:cs="宋体"/>
          <w:color w:val="auto"/>
          <w:highlight w:val="none"/>
        </w:rPr>
        <w:sym w:font="Wingdings" w:char="F0A8"/>
      </w:r>
      <w:r>
        <w:rPr>
          <w:rFonts w:hint="eastAsia"/>
          <w:bCs/>
          <w:color w:val="auto"/>
          <w:highlight w:val="none"/>
        </w:rPr>
        <w:t>否</w:t>
      </w:r>
    </w:p>
    <w:p w14:paraId="6521A9AE">
      <w:pPr>
        <w:pStyle w:val="83"/>
        <w:ind w:firstLine="480" w:firstLineChars="200"/>
        <w:rPr>
          <w:bCs/>
          <w:color w:val="auto"/>
          <w:highlight w:val="none"/>
        </w:rPr>
      </w:pPr>
      <w:r>
        <w:rPr>
          <w:rFonts w:hint="eastAsia"/>
          <w:bCs/>
          <w:color w:val="auto"/>
          <w:highlight w:val="none"/>
        </w:rPr>
        <w:t>是否邀请专家参加验收：</w:t>
      </w:r>
      <w:r>
        <w:rPr>
          <w:rFonts w:ascii="Wingdings" w:hAnsi="Wingdings" w:cs="宋体"/>
          <w:color w:val="auto"/>
          <w:highlight w:val="none"/>
        </w:rPr>
        <w:sym w:font="Wingdings" w:char="F0A8"/>
      </w:r>
      <w:r>
        <w:rPr>
          <w:rFonts w:hint="eastAsia"/>
          <w:bCs/>
          <w:color w:val="auto"/>
          <w:highlight w:val="none"/>
        </w:rPr>
        <w:t xml:space="preserve">是  </w:t>
      </w:r>
      <w:r>
        <w:rPr>
          <w:rFonts w:ascii="Wingdings" w:hAnsi="Wingdings" w:cs="宋体"/>
          <w:color w:val="auto"/>
          <w:highlight w:val="none"/>
        </w:rPr>
        <w:sym w:font="Wingdings" w:char="F0A8"/>
      </w:r>
      <w:r>
        <w:rPr>
          <w:rFonts w:hint="eastAsia"/>
          <w:bCs/>
          <w:color w:val="auto"/>
          <w:highlight w:val="none"/>
        </w:rPr>
        <w:t>否</w:t>
      </w:r>
    </w:p>
    <w:p w14:paraId="4F1A4BD0">
      <w:pPr>
        <w:pStyle w:val="83"/>
        <w:ind w:firstLine="480" w:firstLineChars="200"/>
        <w:rPr>
          <w:bCs/>
          <w:color w:val="auto"/>
          <w:highlight w:val="none"/>
        </w:rPr>
      </w:pPr>
      <w:r>
        <w:rPr>
          <w:rFonts w:hint="eastAsia"/>
          <w:bCs/>
          <w:color w:val="auto"/>
          <w:highlight w:val="none"/>
        </w:rPr>
        <w:t>是否邀请服务对象参加验收：</w:t>
      </w:r>
      <w:r>
        <w:rPr>
          <w:rFonts w:ascii="Wingdings" w:hAnsi="Wingdings" w:cs="宋体"/>
          <w:color w:val="auto"/>
          <w:highlight w:val="none"/>
        </w:rPr>
        <w:sym w:font="Wingdings" w:char="F0A8"/>
      </w:r>
      <w:r>
        <w:rPr>
          <w:rFonts w:hint="eastAsia"/>
          <w:bCs/>
          <w:color w:val="auto"/>
          <w:highlight w:val="none"/>
        </w:rPr>
        <w:t xml:space="preserve">是  </w:t>
      </w:r>
      <w:r>
        <w:rPr>
          <w:rFonts w:ascii="Wingdings" w:hAnsi="Wingdings" w:cs="宋体"/>
          <w:color w:val="auto"/>
          <w:highlight w:val="none"/>
        </w:rPr>
        <w:sym w:font="Wingdings" w:char="F0A8"/>
      </w:r>
      <w:r>
        <w:rPr>
          <w:rFonts w:hint="eastAsia"/>
          <w:bCs/>
          <w:color w:val="auto"/>
          <w:highlight w:val="none"/>
        </w:rPr>
        <w:t>否</w:t>
      </w:r>
    </w:p>
    <w:p w14:paraId="39183C73">
      <w:pPr>
        <w:pStyle w:val="83"/>
        <w:ind w:firstLine="480" w:firstLineChars="200"/>
        <w:rPr>
          <w:bCs/>
          <w:color w:val="auto"/>
          <w:highlight w:val="none"/>
        </w:rPr>
      </w:pPr>
      <w:r>
        <w:rPr>
          <w:rFonts w:hint="eastAsia"/>
          <w:bCs/>
          <w:color w:val="auto"/>
          <w:highlight w:val="none"/>
        </w:rPr>
        <w:t>是否邀请第三方检测机构参加验收：</w:t>
      </w:r>
      <w:r>
        <w:rPr>
          <w:rFonts w:ascii="Wingdings" w:hAnsi="Wingdings" w:cs="宋体"/>
          <w:color w:val="auto"/>
          <w:highlight w:val="none"/>
        </w:rPr>
        <w:sym w:font="Wingdings" w:char="F0A8"/>
      </w:r>
      <w:r>
        <w:rPr>
          <w:rFonts w:hint="eastAsia"/>
          <w:bCs/>
          <w:color w:val="auto"/>
          <w:highlight w:val="none"/>
        </w:rPr>
        <w:t xml:space="preserve">是  </w:t>
      </w:r>
      <w:r>
        <w:rPr>
          <w:rFonts w:ascii="Wingdings" w:hAnsi="Wingdings" w:cs="宋体"/>
          <w:color w:val="auto"/>
          <w:highlight w:val="none"/>
        </w:rPr>
        <w:sym w:font="Wingdings" w:char="F0A8"/>
      </w:r>
      <w:r>
        <w:rPr>
          <w:rFonts w:hint="eastAsia"/>
          <w:bCs/>
          <w:color w:val="auto"/>
          <w:highlight w:val="none"/>
        </w:rPr>
        <w:t>否</w:t>
      </w:r>
    </w:p>
    <w:p w14:paraId="260A860F">
      <w:pPr>
        <w:pStyle w:val="83"/>
        <w:ind w:firstLine="480" w:firstLineChars="200"/>
        <w:rPr>
          <w:bCs/>
          <w:color w:val="auto"/>
          <w:highlight w:val="none"/>
        </w:rPr>
      </w:pPr>
      <w:r>
        <w:rPr>
          <w:rFonts w:hint="eastAsia"/>
          <w:bCs/>
          <w:color w:val="auto"/>
          <w:highlight w:val="none"/>
        </w:rPr>
        <w:t>是否进行抽查检测：</w:t>
      </w:r>
      <w:r>
        <w:rPr>
          <w:rFonts w:ascii="Wingdings" w:hAnsi="Wingding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ascii="Wingdings" w:hAnsi="Wingdings" w:cs="宋体"/>
          <w:color w:val="auto"/>
          <w:highlight w:val="none"/>
        </w:rPr>
        <w:sym w:font="Wingdings" w:char="F0A8"/>
      </w:r>
      <w:r>
        <w:rPr>
          <w:rFonts w:hint="eastAsia"/>
          <w:bCs/>
          <w:color w:val="auto"/>
          <w:highlight w:val="none"/>
        </w:rPr>
        <w:t>否</w:t>
      </w:r>
    </w:p>
    <w:p w14:paraId="15A7BE7A">
      <w:pPr>
        <w:pStyle w:val="83"/>
        <w:ind w:firstLine="480" w:firstLineChars="200"/>
        <w:rPr>
          <w:bCs/>
          <w:color w:val="auto"/>
          <w:highlight w:val="none"/>
          <w:u w:val="single"/>
        </w:rPr>
      </w:pPr>
      <w:r>
        <w:rPr>
          <w:rFonts w:hint="eastAsia"/>
          <w:bCs/>
          <w:color w:val="auto"/>
          <w:highlight w:val="none"/>
        </w:rPr>
        <w:t>是否存在破坏性检测：</w:t>
      </w:r>
      <w:r>
        <w:rPr>
          <w:rFonts w:ascii="Wingdings" w:hAnsi="Wingding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2A749D6F">
      <w:pPr>
        <w:pStyle w:val="83"/>
        <w:ind w:firstLine="480" w:firstLineChars="200"/>
        <w:rPr>
          <w:bCs/>
          <w:color w:val="auto"/>
          <w:highlight w:val="none"/>
        </w:rPr>
      </w:pPr>
      <w:r>
        <w:rPr>
          <w:rFonts w:hint="eastAsia"/>
          <w:bCs/>
          <w:color w:val="auto"/>
          <w:highlight w:val="none"/>
        </w:rPr>
        <w:t xml:space="preserve">                    </w:t>
      </w:r>
      <w:r>
        <w:rPr>
          <w:rFonts w:ascii="Wingdings" w:hAnsi="Wingdings" w:cs="宋体"/>
          <w:color w:val="auto"/>
          <w:highlight w:val="none"/>
        </w:rPr>
        <w:sym w:font="Wingdings" w:char="F0A8"/>
      </w:r>
      <w:r>
        <w:rPr>
          <w:rFonts w:hint="eastAsia"/>
          <w:bCs/>
          <w:color w:val="auto"/>
          <w:highlight w:val="none"/>
        </w:rPr>
        <w:t>否</w:t>
      </w:r>
    </w:p>
    <w:p w14:paraId="7C1498EA">
      <w:pPr>
        <w:pStyle w:val="83"/>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06884E7C">
      <w:pPr>
        <w:pStyle w:val="83"/>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45B2C1C7">
      <w:pPr>
        <w:pStyle w:val="83"/>
        <w:ind w:firstLine="480" w:firstLineChars="200"/>
        <w:rPr>
          <w:bCs/>
          <w:color w:val="auto"/>
          <w:highlight w:val="none"/>
        </w:rPr>
      </w:pPr>
      <w:r>
        <w:rPr>
          <w:rFonts w:hint="eastAsia"/>
          <w:bCs/>
          <w:color w:val="auto"/>
          <w:highlight w:val="none"/>
        </w:rPr>
        <w:t>（3）履约验收方式：</w:t>
      </w:r>
      <w:r>
        <w:rPr>
          <w:rFonts w:ascii="Wingdings" w:hAnsi="Wingdings" w:cs="宋体"/>
          <w:color w:val="auto"/>
          <w:highlight w:val="none"/>
        </w:rPr>
        <w:sym w:font="Wingdings" w:char="F0A8"/>
      </w:r>
      <w:r>
        <w:rPr>
          <w:rFonts w:hint="eastAsia"/>
          <w:bCs/>
          <w:color w:val="auto"/>
          <w:highlight w:val="none"/>
        </w:rPr>
        <w:t xml:space="preserve">一次性验收         </w:t>
      </w:r>
    </w:p>
    <w:p w14:paraId="6A7996CB">
      <w:pPr>
        <w:pStyle w:val="83"/>
        <w:ind w:firstLine="480" w:firstLineChars="200"/>
        <w:rPr>
          <w:bCs/>
          <w:color w:val="auto"/>
          <w:highlight w:val="none"/>
        </w:rPr>
      </w:pPr>
      <w:r>
        <w:rPr>
          <w:rFonts w:hint="eastAsia"/>
          <w:bCs/>
          <w:color w:val="auto"/>
          <w:highlight w:val="none"/>
        </w:rPr>
        <w:t xml:space="preserve">                   </w:t>
      </w:r>
      <w:r>
        <w:rPr>
          <w:rFonts w:ascii="Wingdings" w:hAnsi="Wingding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0912906E">
      <w:pPr>
        <w:pStyle w:val="83"/>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1CA73E1C">
      <w:pPr>
        <w:pStyle w:val="83"/>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49306457">
      <w:pPr>
        <w:pStyle w:val="83"/>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2394C7D3">
      <w:pPr>
        <w:pStyle w:val="83"/>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ascii="Wingdings" w:hAnsi="Wingdings" w:cs="宋体"/>
          <w:color w:val="auto"/>
          <w:highlight w:val="none"/>
        </w:rPr>
        <w:sym w:font="Wingdings" w:char="F0A8"/>
      </w:r>
      <w:r>
        <w:rPr>
          <w:rFonts w:hint="eastAsia" w:cs="宋体"/>
          <w:bCs/>
          <w:color w:val="auto"/>
          <w:highlight w:val="none"/>
        </w:rPr>
        <w:t xml:space="preserve">是  </w:t>
      </w:r>
      <w:r>
        <w:rPr>
          <w:rFonts w:ascii="Wingdings" w:hAnsi="Wingdings" w:cs="宋体"/>
          <w:color w:val="auto"/>
          <w:highlight w:val="none"/>
        </w:rPr>
        <w:sym w:font="Wingdings" w:char="F0A8"/>
      </w:r>
      <w:r>
        <w:rPr>
          <w:rFonts w:hint="eastAsia" w:cs="宋体"/>
          <w:bCs/>
          <w:color w:val="auto"/>
          <w:highlight w:val="none"/>
        </w:rPr>
        <w:t>否</w:t>
      </w:r>
    </w:p>
    <w:p w14:paraId="67735505">
      <w:pPr>
        <w:pStyle w:val="83"/>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53BB7B4">
      <w:pPr>
        <w:pStyle w:val="83"/>
        <w:ind w:firstLine="482" w:firstLineChars="200"/>
        <w:rPr>
          <w:b/>
          <w:color w:val="auto"/>
          <w:highlight w:val="none"/>
        </w:rPr>
      </w:pPr>
      <w:r>
        <w:rPr>
          <w:rFonts w:hint="eastAsia"/>
          <w:b/>
          <w:color w:val="auto"/>
          <w:highlight w:val="none"/>
        </w:rPr>
        <w:t>5.组成合同的文件</w:t>
      </w:r>
    </w:p>
    <w:p w14:paraId="23452387">
      <w:pPr>
        <w:pStyle w:val="83"/>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44CEF072">
      <w:pPr>
        <w:pStyle w:val="83"/>
        <w:ind w:firstLine="480" w:firstLineChars="200"/>
        <w:rPr>
          <w:color w:val="auto"/>
          <w:highlight w:val="none"/>
        </w:rPr>
      </w:pPr>
      <w:r>
        <w:rPr>
          <w:rFonts w:hint="eastAsia"/>
          <w:color w:val="auto"/>
          <w:highlight w:val="none"/>
        </w:rPr>
        <w:t>（1）政府采购合同协议书及其变更、补充协议</w:t>
      </w:r>
    </w:p>
    <w:p w14:paraId="2F112D2E">
      <w:pPr>
        <w:pStyle w:val="83"/>
        <w:ind w:firstLine="480" w:firstLineChars="200"/>
        <w:rPr>
          <w:color w:val="auto"/>
          <w:highlight w:val="none"/>
        </w:rPr>
      </w:pPr>
      <w:r>
        <w:rPr>
          <w:rFonts w:hint="eastAsia"/>
          <w:color w:val="auto"/>
          <w:highlight w:val="none"/>
        </w:rPr>
        <w:t>（2）政府采购合同专用条款</w:t>
      </w:r>
    </w:p>
    <w:p w14:paraId="24A529FD">
      <w:pPr>
        <w:pStyle w:val="83"/>
        <w:ind w:firstLine="480" w:firstLineChars="200"/>
        <w:rPr>
          <w:color w:val="auto"/>
          <w:highlight w:val="none"/>
        </w:rPr>
      </w:pPr>
      <w:r>
        <w:rPr>
          <w:rFonts w:hint="eastAsia"/>
          <w:color w:val="auto"/>
          <w:highlight w:val="none"/>
        </w:rPr>
        <w:t>（3）政府采购合同通用条款</w:t>
      </w:r>
    </w:p>
    <w:p w14:paraId="5D1099A7">
      <w:pPr>
        <w:pStyle w:val="83"/>
        <w:ind w:firstLine="480" w:firstLineChars="200"/>
        <w:rPr>
          <w:color w:val="auto"/>
          <w:highlight w:val="none"/>
        </w:rPr>
      </w:pPr>
      <w:r>
        <w:rPr>
          <w:rFonts w:hint="eastAsia"/>
          <w:color w:val="auto"/>
          <w:highlight w:val="none"/>
        </w:rPr>
        <w:t>（4）中标（成交）通知书</w:t>
      </w:r>
    </w:p>
    <w:p w14:paraId="4A894428">
      <w:pPr>
        <w:pStyle w:val="83"/>
        <w:ind w:firstLine="480" w:firstLineChars="200"/>
        <w:rPr>
          <w:color w:val="auto"/>
          <w:highlight w:val="none"/>
        </w:rPr>
      </w:pPr>
      <w:r>
        <w:rPr>
          <w:rFonts w:hint="eastAsia"/>
          <w:color w:val="auto"/>
          <w:highlight w:val="none"/>
        </w:rPr>
        <w:t>（5）投标（响应）文件</w:t>
      </w:r>
    </w:p>
    <w:p w14:paraId="6485CA69">
      <w:pPr>
        <w:pStyle w:val="83"/>
        <w:ind w:firstLine="480" w:firstLineChars="200"/>
        <w:rPr>
          <w:color w:val="auto"/>
          <w:highlight w:val="none"/>
        </w:rPr>
      </w:pPr>
      <w:r>
        <w:rPr>
          <w:rFonts w:hint="eastAsia"/>
          <w:color w:val="auto"/>
          <w:highlight w:val="none"/>
        </w:rPr>
        <w:t>（6）采购文件</w:t>
      </w:r>
    </w:p>
    <w:p w14:paraId="432E3FC2">
      <w:pPr>
        <w:pStyle w:val="83"/>
        <w:ind w:firstLine="480" w:firstLineChars="200"/>
        <w:rPr>
          <w:color w:val="auto"/>
          <w:highlight w:val="none"/>
        </w:rPr>
      </w:pPr>
      <w:r>
        <w:rPr>
          <w:rFonts w:hint="eastAsia"/>
          <w:color w:val="auto"/>
          <w:highlight w:val="none"/>
        </w:rPr>
        <w:t>（7）有关技术文件，图纸</w:t>
      </w:r>
    </w:p>
    <w:p w14:paraId="0DEC1DD4">
      <w:pPr>
        <w:pStyle w:val="83"/>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1234FB8E">
      <w:pPr>
        <w:pStyle w:val="83"/>
        <w:ind w:firstLine="482" w:firstLineChars="200"/>
        <w:rPr>
          <w:b/>
          <w:color w:val="auto"/>
          <w:highlight w:val="none"/>
        </w:rPr>
      </w:pPr>
      <w:r>
        <w:rPr>
          <w:rFonts w:hint="eastAsia"/>
          <w:b/>
          <w:color w:val="auto"/>
          <w:highlight w:val="none"/>
        </w:rPr>
        <w:t>6.合同生效</w:t>
      </w:r>
    </w:p>
    <w:p w14:paraId="142DB093">
      <w:pPr>
        <w:pStyle w:val="83"/>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1A924793">
      <w:pPr>
        <w:pStyle w:val="83"/>
        <w:ind w:firstLine="482" w:firstLineChars="200"/>
        <w:rPr>
          <w:b/>
          <w:color w:val="auto"/>
          <w:highlight w:val="none"/>
        </w:rPr>
      </w:pPr>
      <w:r>
        <w:rPr>
          <w:rFonts w:hint="eastAsia"/>
          <w:b/>
          <w:color w:val="auto"/>
          <w:highlight w:val="none"/>
        </w:rPr>
        <w:t>7.合同份数</w:t>
      </w:r>
    </w:p>
    <w:p w14:paraId="71981974">
      <w:pPr>
        <w:pStyle w:val="83"/>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1D112E06">
      <w:pPr>
        <w:pStyle w:val="83"/>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26938AC">
      <w:pPr>
        <w:pStyle w:val="83"/>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141922FF">
      <w:pPr>
        <w:pStyle w:val="83"/>
        <w:ind w:firstLine="480" w:firstLineChars="200"/>
        <w:rPr>
          <w:color w:val="auto"/>
          <w:highlight w:val="none"/>
        </w:rPr>
      </w:pPr>
      <w:r>
        <w:rPr>
          <w:rFonts w:hint="eastAsia"/>
          <w:color w:val="auto"/>
          <w:highlight w:val="none"/>
        </w:rPr>
        <w:t>附件：具体标的及其技术要求和商务要求、联合协议、分包意向协议等。</w:t>
      </w:r>
    </w:p>
    <w:p w14:paraId="703A44CD">
      <w:pPr>
        <w:pStyle w:val="83"/>
        <w:rPr>
          <w:color w:val="auto"/>
          <w:highlight w:val="none"/>
        </w:rPr>
      </w:pPr>
    </w:p>
    <w:p w14:paraId="4AD887A5">
      <w:pPr>
        <w:pStyle w:val="83"/>
        <w:rPr>
          <w:color w:val="auto"/>
          <w:szCs w:val="21"/>
          <w:highlight w:val="none"/>
        </w:rPr>
      </w:pPr>
      <w:r>
        <w:rPr>
          <w:color w:val="auto"/>
          <w:highlight w:val="none"/>
          <w:lang w:val="en"/>
        </w:rPr>
        <w:t xml:space="preserve">   </w:t>
      </w:r>
    </w:p>
    <w:p w14:paraId="6878A5B9">
      <w:pPr>
        <w:adjustRightInd/>
        <w:rPr>
          <w:color w:val="auto"/>
          <w:highlight w:val="none"/>
        </w:rPr>
      </w:pPr>
      <w:r>
        <w:rPr>
          <w:color w:val="auto"/>
          <w:highlight w:val="none"/>
        </w:rPr>
        <w:br w:type="page"/>
      </w:r>
    </w:p>
    <w:p w14:paraId="3A6DCE5E">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60"/>
        <w:gridCol w:w="2628"/>
        <w:gridCol w:w="2156"/>
        <w:gridCol w:w="2306"/>
      </w:tblGrid>
      <w:tr w14:paraId="15E19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88" w:type="dxa"/>
            <w:gridSpan w:val="2"/>
            <w:tcBorders>
              <w:top w:val="single" w:color="auto" w:sz="4" w:space="0"/>
              <w:left w:val="single" w:color="auto" w:sz="4" w:space="0"/>
              <w:bottom w:val="single" w:color="auto" w:sz="2" w:space="0"/>
              <w:right w:val="single" w:color="auto" w:sz="2" w:space="0"/>
            </w:tcBorders>
            <w:vAlign w:val="center"/>
          </w:tcPr>
          <w:p w14:paraId="60C6C60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4462" w:type="dxa"/>
            <w:gridSpan w:val="2"/>
            <w:tcBorders>
              <w:top w:val="single" w:color="auto" w:sz="4" w:space="0"/>
              <w:left w:val="single" w:color="auto" w:sz="2" w:space="0"/>
              <w:bottom w:val="single" w:color="auto" w:sz="2" w:space="0"/>
              <w:right w:val="single" w:color="auto" w:sz="4" w:space="0"/>
            </w:tcBorders>
            <w:vAlign w:val="center"/>
          </w:tcPr>
          <w:p w14:paraId="294DB40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698C9C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60" w:type="dxa"/>
            <w:tcBorders>
              <w:top w:val="single" w:color="auto" w:sz="2" w:space="0"/>
              <w:left w:val="single" w:color="auto" w:sz="4" w:space="0"/>
              <w:bottom w:val="single" w:color="auto" w:sz="2" w:space="0"/>
              <w:right w:val="single" w:color="auto" w:sz="2" w:space="0"/>
            </w:tcBorders>
            <w:vAlign w:val="center"/>
          </w:tcPr>
          <w:p w14:paraId="7D6360C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2628" w:type="dxa"/>
            <w:tcBorders>
              <w:top w:val="single" w:color="auto" w:sz="2" w:space="0"/>
              <w:left w:val="single" w:color="auto" w:sz="2" w:space="0"/>
              <w:bottom w:val="single" w:color="auto" w:sz="2" w:space="0"/>
              <w:right w:val="single" w:color="auto" w:sz="2" w:space="0"/>
            </w:tcBorders>
            <w:vAlign w:val="center"/>
          </w:tcPr>
          <w:p w14:paraId="759A55DE">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0C6C47D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2306" w:type="dxa"/>
            <w:tcBorders>
              <w:top w:val="single" w:color="auto" w:sz="2" w:space="0"/>
              <w:left w:val="single" w:color="auto" w:sz="2" w:space="0"/>
              <w:bottom w:val="single" w:color="auto" w:sz="2" w:space="0"/>
              <w:right w:val="single" w:color="auto" w:sz="4" w:space="0"/>
            </w:tcBorders>
            <w:vAlign w:val="center"/>
          </w:tcPr>
          <w:p w14:paraId="6FCBCDC5">
            <w:pPr>
              <w:snapToGrid w:val="0"/>
              <w:spacing w:line="360" w:lineRule="auto"/>
              <w:jc w:val="center"/>
              <w:rPr>
                <w:rFonts w:ascii="Calibri" w:hAnsi="Calibri"/>
                <w:color w:val="auto"/>
                <w:spacing w:val="20"/>
                <w:sz w:val="24"/>
                <w:highlight w:val="none"/>
              </w:rPr>
            </w:pPr>
          </w:p>
        </w:tc>
      </w:tr>
      <w:tr w14:paraId="20335B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60" w:type="dxa"/>
            <w:vMerge w:val="restart"/>
            <w:tcBorders>
              <w:top w:val="single" w:color="auto" w:sz="2" w:space="0"/>
              <w:left w:val="single" w:color="auto" w:sz="4" w:space="0"/>
              <w:bottom w:val="single" w:color="auto" w:sz="2" w:space="0"/>
              <w:right w:val="single" w:color="auto" w:sz="2" w:space="0"/>
            </w:tcBorders>
            <w:vAlign w:val="center"/>
          </w:tcPr>
          <w:p w14:paraId="7759CF8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69026320">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2628" w:type="dxa"/>
            <w:vMerge w:val="restart"/>
            <w:tcBorders>
              <w:top w:val="single" w:color="auto" w:sz="2" w:space="0"/>
              <w:left w:val="single" w:color="auto" w:sz="2" w:space="0"/>
              <w:bottom w:val="single" w:color="auto" w:sz="2" w:space="0"/>
              <w:right w:val="single" w:color="auto" w:sz="2" w:space="0"/>
            </w:tcBorders>
            <w:vAlign w:val="center"/>
          </w:tcPr>
          <w:p w14:paraId="5DF7B01F">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4755B03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0261056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2306" w:type="dxa"/>
            <w:tcBorders>
              <w:top w:val="single" w:color="auto" w:sz="2" w:space="0"/>
              <w:left w:val="single" w:color="auto" w:sz="2" w:space="0"/>
              <w:bottom w:val="single" w:color="auto" w:sz="2" w:space="0"/>
              <w:right w:val="single" w:color="auto" w:sz="4" w:space="0"/>
            </w:tcBorders>
            <w:vAlign w:val="center"/>
          </w:tcPr>
          <w:p w14:paraId="246A4564">
            <w:pPr>
              <w:snapToGrid w:val="0"/>
              <w:spacing w:line="360" w:lineRule="auto"/>
              <w:jc w:val="center"/>
              <w:rPr>
                <w:rFonts w:ascii="Calibri" w:hAnsi="Calibri"/>
                <w:color w:val="auto"/>
                <w:sz w:val="24"/>
                <w:highlight w:val="none"/>
              </w:rPr>
            </w:pPr>
          </w:p>
        </w:tc>
      </w:tr>
      <w:tr w14:paraId="555570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vMerge w:val="continue"/>
            <w:tcBorders>
              <w:top w:val="single" w:color="auto" w:sz="2" w:space="0"/>
              <w:left w:val="single" w:color="auto" w:sz="4" w:space="0"/>
              <w:bottom w:val="single" w:color="auto" w:sz="2" w:space="0"/>
              <w:right w:val="single" w:color="auto" w:sz="2" w:space="0"/>
            </w:tcBorders>
            <w:vAlign w:val="center"/>
          </w:tcPr>
          <w:p w14:paraId="2438F830">
            <w:pPr>
              <w:widowControl/>
              <w:adjustRightInd/>
              <w:spacing w:line="360" w:lineRule="auto"/>
              <w:jc w:val="left"/>
              <w:rPr>
                <w:rFonts w:ascii="Calibri" w:hAnsi="Calibri"/>
                <w:color w:val="auto"/>
                <w:sz w:val="24"/>
                <w:highlight w:val="none"/>
              </w:rPr>
            </w:pPr>
          </w:p>
        </w:tc>
        <w:tc>
          <w:tcPr>
            <w:tcW w:w="2628" w:type="dxa"/>
            <w:vMerge w:val="continue"/>
            <w:tcBorders>
              <w:top w:val="single" w:color="auto" w:sz="2" w:space="0"/>
              <w:left w:val="single" w:color="auto" w:sz="2" w:space="0"/>
              <w:bottom w:val="single" w:color="auto" w:sz="2" w:space="0"/>
              <w:right w:val="single" w:color="auto" w:sz="2" w:space="0"/>
            </w:tcBorders>
            <w:vAlign w:val="center"/>
          </w:tcPr>
          <w:p w14:paraId="400FF80E">
            <w:pPr>
              <w:widowControl/>
              <w:adjustRightInd/>
              <w:spacing w:line="360" w:lineRule="auto"/>
              <w:jc w:val="left"/>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2831275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2306" w:type="dxa"/>
            <w:tcBorders>
              <w:top w:val="single" w:color="auto" w:sz="2" w:space="0"/>
              <w:left w:val="single" w:color="auto" w:sz="2" w:space="0"/>
              <w:bottom w:val="single" w:color="auto" w:sz="2" w:space="0"/>
              <w:right w:val="single" w:color="auto" w:sz="4" w:space="0"/>
            </w:tcBorders>
            <w:vAlign w:val="center"/>
          </w:tcPr>
          <w:p w14:paraId="34CA40DB">
            <w:pPr>
              <w:snapToGrid w:val="0"/>
              <w:spacing w:line="360" w:lineRule="auto"/>
              <w:jc w:val="center"/>
              <w:rPr>
                <w:rFonts w:ascii="Calibri" w:hAnsi="Calibri"/>
                <w:color w:val="auto"/>
                <w:spacing w:val="20"/>
                <w:sz w:val="24"/>
                <w:highlight w:val="none"/>
              </w:rPr>
            </w:pPr>
          </w:p>
        </w:tc>
      </w:tr>
      <w:tr w14:paraId="070EB2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1B25DCE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2628" w:type="dxa"/>
            <w:tcBorders>
              <w:top w:val="single" w:color="auto" w:sz="2" w:space="0"/>
              <w:left w:val="single" w:color="auto" w:sz="2" w:space="0"/>
              <w:bottom w:val="single" w:color="auto" w:sz="2" w:space="0"/>
              <w:right w:val="single" w:color="auto" w:sz="2" w:space="0"/>
            </w:tcBorders>
            <w:vAlign w:val="center"/>
          </w:tcPr>
          <w:p w14:paraId="79FB5061">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619768A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2306" w:type="dxa"/>
            <w:tcBorders>
              <w:top w:val="single" w:color="auto" w:sz="2" w:space="0"/>
              <w:left w:val="single" w:color="auto" w:sz="2" w:space="0"/>
              <w:bottom w:val="single" w:color="auto" w:sz="2" w:space="0"/>
              <w:right w:val="single" w:color="auto" w:sz="4" w:space="0"/>
            </w:tcBorders>
            <w:vAlign w:val="center"/>
          </w:tcPr>
          <w:p w14:paraId="777FC40A">
            <w:pPr>
              <w:snapToGrid w:val="0"/>
              <w:spacing w:line="360" w:lineRule="auto"/>
              <w:jc w:val="center"/>
              <w:rPr>
                <w:rFonts w:ascii="Calibri" w:hAnsi="Calibri"/>
                <w:color w:val="auto"/>
                <w:spacing w:val="20"/>
                <w:sz w:val="24"/>
                <w:highlight w:val="none"/>
              </w:rPr>
            </w:pPr>
          </w:p>
        </w:tc>
      </w:tr>
      <w:tr w14:paraId="056140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3BDA35E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2628" w:type="dxa"/>
            <w:tcBorders>
              <w:top w:val="single" w:color="auto" w:sz="2" w:space="0"/>
              <w:left w:val="single" w:color="auto" w:sz="2" w:space="0"/>
              <w:bottom w:val="single" w:color="auto" w:sz="2" w:space="0"/>
              <w:right w:val="single" w:color="auto" w:sz="2" w:space="0"/>
            </w:tcBorders>
            <w:vAlign w:val="center"/>
          </w:tcPr>
          <w:p w14:paraId="46F82EF3">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2FAF474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2306" w:type="dxa"/>
            <w:tcBorders>
              <w:top w:val="single" w:color="auto" w:sz="2" w:space="0"/>
              <w:left w:val="single" w:color="auto" w:sz="2" w:space="0"/>
              <w:bottom w:val="single" w:color="auto" w:sz="2" w:space="0"/>
              <w:right w:val="single" w:color="auto" w:sz="4" w:space="0"/>
            </w:tcBorders>
            <w:vAlign w:val="center"/>
          </w:tcPr>
          <w:p w14:paraId="2B1EA426">
            <w:pPr>
              <w:snapToGrid w:val="0"/>
              <w:spacing w:line="360" w:lineRule="auto"/>
              <w:jc w:val="center"/>
              <w:rPr>
                <w:rFonts w:ascii="Calibri" w:hAnsi="Calibri"/>
                <w:color w:val="auto"/>
                <w:spacing w:val="20"/>
                <w:sz w:val="24"/>
                <w:highlight w:val="none"/>
              </w:rPr>
            </w:pPr>
          </w:p>
        </w:tc>
      </w:tr>
      <w:tr w14:paraId="5C96EF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7DDA14C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2628" w:type="dxa"/>
            <w:tcBorders>
              <w:top w:val="single" w:color="auto" w:sz="2" w:space="0"/>
              <w:left w:val="single" w:color="auto" w:sz="2" w:space="0"/>
              <w:bottom w:val="single" w:color="auto" w:sz="2" w:space="0"/>
              <w:right w:val="single" w:color="auto" w:sz="2" w:space="0"/>
            </w:tcBorders>
            <w:vAlign w:val="center"/>
          </w:tcPr>
          <w:p w14:paraId="6D32D266">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6FC2F4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2306" w:type="dxa"/>
            <w:tcBorders>
              <w:top w:val="single" w:color="auto" w:sz="2" w:space="0"/>
              <w:left w:val="single" w:color="auto" w:sz="2" w:space="0"/>
              <w:bottom w:val="single" w:color="auto" w:sz="2" w:space="0"/>
              <w:right w:val="single" w:color="auto" w:sz="4" w:space="0"/>
            </w:tcBorders>
            <w:vAlign w:val="center"/>
          </w:tcPr>
          <w:p w14:paraId="3786675E">
            <w:pPr>
              <w:snapToGrid w:val="0"/>
              <w:spacing w:line="360" w:lineRule="auto"/>
              <w:jc w:val="center"/>
              <w:rPr>
                <w:rFonts w:ascii="Calibri" w:hAnsi="Calibri"/>
                <w:color w:val="auto"/>
                <w:spacing w:val="20"/>
                <w:sz w:val="24"/>
                <w:highlight w:val="none"/>
              </w:rPr>
            </w:pPr>
          </w:p>
        </w:tc>
      </w:tr>
      <w:tr w14:paraId="501D74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38C4461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2628" w:type="dxa"/>
            <w:tcBorders>
              <w:top w:val="single" w:color="auto" w:sz="2" w:space="0"/>
              <w:left w:val="single" w:color="auto" w:sz="2" w:space="0"/>
              <w:bottom w:val="single" w:color="auto" w:sz="2" w:space="0"/>
              <w:right w:val="single" w:color="auto" w:sz="2" w:space="0"/>
            </w:tcBorders>
            <w:vAlign w:val="center"/>
          </w:tcPr>
          <w:p w14:paraId="4F620E16">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73866F9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2306" w:type="dxa"/>
            <w:tcBorders>
              <w:top w:val="single" w:color="auto" w:sz="2" w:space="0"/>
              <w:left w:val="single" w:color="auto" w:sz="2" w:space="0"/>
              <w:bottom w:val="single" w:color="auto" w:sz="2" w:space="0"/>
              <w:right w:val="single" w:color="auto" w:sz="4" w:space="0"/>
            </w:tcBorders>
            <w:vAlign w:val="center"/>
          </w:tcPr>
          <w:p w14:paraId="0A292FE3">
            <w:pPr>
              <w:snapToGrid w:val="0"/>
              <w:spacing w:line="360" w:lineRule="auto"/>
              <w:jc w:val="center"/>
              <w:rPr>
                <w:rFonts w:ascii="Calibri" w:hAnsi="Calibri"/>
                <w:color w:val="auto"/>
                <w:spacing w:val="20"/>
                <w:sz w:val="24"/>
                <w:highlight w:val="none"/>
              </w:rPr>
            </w:pPr>
          </w:p>
        </w:tc>
      </w:tr>
      <w:tr w14:paraId="263DA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03A7DCC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2628" w:type="dxa"/>
            <w:tcBorders>
              <w:top w:val="single" w:color="auto" w:sz="2" w:space="0"/>
              <w:left w:val="single" w:color="auto" w:sz="2" w:space="0"/>
              <w:bottom w:val="single" w:color="auto" w:sz="2" w:space="0"/>
              <w:right w:val="single" w:color="auto" w:sz="2" w:space="0"/>
            </w:tcBorders>
            <w:vAlign w:val="center"/>
          </w:tcPr>
          <w:p w14:paraId="3FBF5EC9">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2B761C9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2306" w:type="dxa"/>
            <w:tcBorders>
              <w:top w:val="single" w:color="auto" w:sz="2" w:space="0"/>
              <w:left w:val="single" w:color="auto" w:sz="2" w:space="0"/>
              <w:bottom w:val="single" w:color="auto" w:sz="2" w:space="0"/>
              <w:right w:val="single" w:color="auto" w:sz="4" w:space="0"/>
            </w:tcBorders>
            <w:vAlign w:val="center"/>
          </w:tcPr>
          <w:p w14:paraId="6007C777">
            <w:pPr>
              <w:snapToGrid w:val="0"/>
              <w:spacing w:line="360" w:lineRule="auto"/>
              <w:jc w:val="center"/>
              <w:rPr>
                <w:rFonts w:ascii="Calibri" w:hAnsi="Calibri"/>
                <w:color w:val="auto"/>
                <w:spacing w:val="20"/>
                <w:sz w:val="24"/>
                <w:highlight w:val="none"/>
              </w:rPr>
            </w:pPr>
          </w:p>
        </w:tc>
      </w:tr>
      <w:tr w14:paraId="6FE04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0CF74C7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2628" w:type="dxa"/>
            <w:tcBorders>
              <w:top w:val="single" w:color="auto" w:sz="2" w:space="0"/>
              <w:left w:val="single" w:color="auto" w:sz="2" w:space="0"/>
              <w:bottom w:val="single" w:color="auto" w:sz="2" w:space="0"/>
              <w:right w:val="single" w:color="auto" w:sz="2" w:space="0"/>
            </w:tcBorders>
            <w:vAlign w:val="center"/>
          </w:tcPr>
          <w:p w14:paraId="55FCE9FC">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5EC2F7A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2306" w:type="dxa"/>
            <w:tcBorders>
              <w:top w:val="single" w:color="auto" w:sz="2" w:space="0"/>
              <w:left w:val="single" w:color="auto" w:sz="2" w:space="0"/>
              <w:bottom w:val="single" w:color="auto" w:sz="2" w:space="0"/>
              <w:right w:val="single" w:color="auto" w:sz="4" w:space="0"/>
            </w:tcBorders>
            <w:vAlign w:val="center"/>
          </w:tcPr>
          <w:p w14:paraId="389E8AD5">
            <w:pPr>
              <w:snapToGrid w:val="0"/>
              <w:spacing w:line="360" w:lineRule="auto"/>
              <w:jc w:val="center"/>
              <w:rPr>
                <w:rFonts w:ascii="Calibri" w:hAnsi="Calibri"/>
                <w:color w:val="auto"/>
                <w:spacing w:val="20"/>
                <w:sz w:val="24"/>
                <w:highlight w:val="none"/>
              </w:rPr>
            </w:pPr>
          </w:p>
        </w:tc>
      </w:tr>
      <w:tr w14:paraId="76E03F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2B3FE2C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2628" w:type="dxa"/>
            <w:tcBorders>
              <w:top w:val="single" w:color="auto" w:sz="2" w:space="0"/>
              <w:left w:val="single" w:color="auto" w:sz="2" w:space="0"/>
              <w:bottom w:val="single" w:color="auto" w:sz="2" w:space="0"/>
              <w:right w:val="single" w:color="auto" w:sz="2" w:space="0"/>
            </w:tcBorders>
            <w:vAlign w:val="center"/>
          </w:tcPr>
          <w:p w14:paraId="6FB27BBD">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4EDFDAE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2306" w:type="dxa"/>
            <w:tcBorders>
              <w:top w:val="single" w:color="auto" w:sz="2" w:space="0"/>
              <w:left w:val="single" w:color="auto" w:sz="2" w:space="0"/>
              <w:bottom w:val="single" w:color="auto" w:sz="2" w:space="0"/>
              <w:right w:val="single" w:color="auto" w:sz="4" w:space="0"/>
            </w:tcBorders>
            <w:vAlign w:val="center"/>
          </w:tcPr>
          <w:p w14:paraId="03901C48">
            <w:pPr>
              <w:snapToGrid w:val="0"/>
              <w:spacing w:line="360" w:lineRule="auto"/>
              <w:jc w:val="center"/>
              <w:rPr>
                <w:rFonts w:ascii="Calibri" w:hAnsi="Calibri"/>
                <w:color w:val="auto"/>
                <w:spacing w:val="20"/>
                <w:sz w:val="24"/>
                <w:highlight w:val="none"/>
              </w:rPr>
            </w:pPr>
          </w:p>
        </w:tc>
      </w:tr>
      <w:tr w14:paraId="0D0A9F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F2563A1">
            <w:pPr>
              <w:snapToGrid w:val="0"/>
              <w:spacing w:line="360" w:lineRule="auto"/>
              <w:jc w:val="center"/>
              <w:rPr>
                <w:rFonts w:ascii="Calibri" w:hAnsi="Calibri"/>
                <w:color w:val="auto"/>
                <w:sz w:val="24"/>
                <w:highlight w:val="none"/>
              </w:rPr>
            </w:pPr>
          </w:p>
        </w:tc>
        <w:tc>
          <w:tcPr>
            <w:tcW w:w="2628" w:type="dxa"/>
            <w:tcBorders>
              <w:top w:val="single" w:color="auto" w:sz="2" w:space="0"/>
              <w:left w:val="single" w:color="auto" w:sz="2" w:space="0"/>
              <w:bottom w:val="single" w:color="auto" w:sz="2" w:space="0"/>
              <w:right w:val="single" w:color="auto" w:sz="2" w:space="0"/>
            </w:tcBorders>
            <w:vAlign w:val="center"/>
          </w:tcPr>
          <w:p w14:paraId="1FA8F183">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7ED385B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2306" w:type="dxa"/>
            <w:tcBorders>
              <w:top w:val="single" w:color="auto" w:sz="2" w:space="0"/>
              <w:left w:val="single" w:color="auto" w:sz="2" w:space="0"/>
              <w:bottom w:val="single" w:color="auto" w:sz="2" w:space="0"/>
              <w:right w:val="single" w:color="auto" w:sz="4" w:space="0"/>
            </w:tcBorders>
            <w:vAlign w:val="center"/>
          </w:tcPr>
          <w:p w14:paraId="101F5D6F">
            <w:pPr>
              <w:snapToGrid w:val="0"/>
              <w:spacing w:line="360" w:lineRule="auto"/>
              <w:jc w:val="center"/>
              <w:rPr>
                <w:rFonts w:ascii="Calibri" w:hAnsi="Calibri"/>
                <w:color w:val="auto"/>
                <w:spacing w:val="20"/>
                <w:sz w:val="24"/>
                <w:highlight w:val="none"/>
              </w:rPr>
            </w:pPr>
          </w:p>
        </w:tc>
      </w:tr>
      <w:tr w14:paraId="07ABF8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70A17B89">
            <w:pPr>
              <w:snapToGrid w:val="0"/>
              <w:spacing w:line="360" w:lineRule="auto"/>
              <w:jc w:val="center"/>
              <w:rPr>
                <w:rFonts w:ascii="Calibri" w:hAnsi="Calibri"/>
                <w:color w:val="auto"/>
                <w:sz w:val="24"/>
                <w:highlight w:val="none"/>
              </w:rPr>
            </w:pPr>
          </w:p>
        </w:tc>
        <w:tc>
          <w:tcPr>
            <w:tcW w:w="2628" w:type="dxa"/>
            <w:tcBorders>
              <w:top w:val="single" w:color="auto" w:sz="2" w:space="0"/>
              <w:left w:val="single" w:color="auto" w:sz="2" w:space="0"/>
              <w:bottom w:val="single" w:color="auto" w:sz="2" w:space="0"/>
              <w:right w:val="single" w:color="auto" w:sz="2" w:space="0"/>
            </w:tcBorders>
            <w:vAlign w:val="center"/>
          </w:tcPr>
          <w:p w14:paraId="7A5671E5">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69AF610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2306" w:type="dxa"/>
            <w:tcBorders>
              <w:top w:val="single" w:color="auto" w:sz="2" w:space="0"/>
              <w:left w:val="single" w:color="auto" w:sz="2" w:space="0"/>
              <w:bottom w:val="single" w:color="auto" w:sz="2" w:space="0"/>
              <w:right w:val="single" w:color="auto" w:sz="4" w:space="0"/>
            </w:tcBorders>
            <w:vAlign w:val="center"/>
          </w:tcPr>
          <w:p w14:paraId="53BB2A42">
            <w:pPr>
              <w:snapToGrid w:val="0"/>
              <w:spacing w:line="360" w:lineRule="auto"/>
              <w:jc w:val="center"/>
              <w:rPr>
                <w:rFonts w:ascii="Calibri" w:hAnsi="Calibri"/>
                <w:color w:val="auto"/>
                <w:spacing w:val="20"/>
                <w:sz w:val="24"/>
                <w:highlight w:val="none"/>
              </w:rPr>
            </w:pPr>
          </w:p>
        </w:tc>
      </w:tr>
      <w:tr w14:paraId="70F77E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3B4D562">
            <w:pPr>
              <w:snapToGrid w:val="0"/>
              <w:spacing w:line="360" w:lineRule="auto"/>
              <w:jc w:val="center"/>
              <w:rPr>
                <w:rFonts w:ascii="Calibri" w:hAnsi="Calibri"/>
                <w:color w:val="auto"/>
                <w:sz w:val="24"/>
                <w:highlight w:val="none"/>
              </w:rPr>
            </w:pPr>
          </w:p>
        </w:tc>
        <w:tc>
          <w:tcPr>
            <w:tcW w:w="2628" w:type="dxa"/>
            <w:tcBorders>
              <w:top w:val="single" w:color="auto" w:sz="2" w:space="0"/>
              <w:left w:val="single" w:color="auto" w:sz="2" w:space="0"/>
              <w:bottom w:val="single" w:color="auto" w:sz="2" w:space="0"/>
              <w:right w:val="single" w:color="auto" w:sz="2" w:space="0"/>
            </w:tcBorders>
            <w:vAlign w:val="center"/>
          </w:tcPr>
          <w:p w14:paraId="5B8BFA97">
            <w:pPr>
              <w:snapToGrid w:val="0"/>
              <w:spacing w:line="360" w:lineRule="auto"/>
              <w:jc w:val="center"/>
              <w:rPr>
                <w:rFonts w:ascii="Calibri" w:hAnsi="Calibri"/>
                <w:color w:val="auto"/>
                <w:sz w:val="24"/>
                <w:highlight w:val="none"/>
              </w:rPr>
            </w:pPr>
          </w:p>
        </w:tc>
        <w:tc>
          <w:tcPr>
            <w:tcW w:w="2156" w:type="dxa"/>
            <w:tcBorders>
              <w:top w:val="single" w:color="auto" w:sz="2" w:space="0"/>
              <w:left w:val="single" w:color="auto" w:sz="2" w:space="0"/>
              <w:bottom w:val="single" w:color="auto" w:sz="2" w:space="0"/>
              <w:right w:val="single" w:color="auto" w:sz="2" w:space="0"/>
            </w:tcBorders>
            <w:vAlign w:val="center"/>
          </w:tcPr>
          <w:p w14:paraId="7FB56DA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2306" w:type="dxa"/>
            <w:tcBorders>
              <w:top w:val="single" w:color="auto" w:sz="2" w:space="0"/>
              <w:left w:val="single" w:color="auto" w:sz="2" w:space="0"/>
              <w:bottom w:val="single" w:color="auto" w:sz="2" w:space="0"/>
              <w:right w:val="single" w:color="auto" w:sz="4" w:space="0"/>
            </w:tcBorders>
            <w:vAlign w:val="center"/>
          </w:tcPr>
          <w:p w14:paraId="1C644C2E">
            <w:pPr>
              <w:snapToGrid w:val="0"/>
              <w:spacing w:line="360" w:lineRule="auto"/>
              <w:jc w:val="center"/>
              <w:rPr>
                <w:rFonts w:ascii="Calibri" w:hAnsi="Calibri"/>
                <w:color w:val="auto"/>
                <w:spacing w:val="20"/>
                <w:sz w:val="24"/>
                <w:highlight w:val="none"/>
              </w:rPr>
            </w:pPr>
          </w:p>
        </w:tc>
      </w:tr>
      <w:tr w14:paraId="322F48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50" w:type="dxa"/>
            <w:gridSpan w:val="4"/>
            <w:tcBorders>
              <w:top w:val="single" w:color="auto" w:sz="2" w:space="0"/>
              <w:left w:val="single" w:color="auto" w:sz="4" w:space="0"/>
              <w:bottom w:val="single" w:color="auto" w:sz="4" w:space="0"/>
              <w:right w:val="single" w:color="auto" w:sz="4" w:space="0"/>
            </w:tcBorders>
            <w:vAlign w:val="center"/>
          </w:tcPr>
          <w:p w14:paraId="330DA266">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7BE580F1">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09" w:name="_Toc27624"/>
      <w:r>
        <w:rPr>
          <w:rFonts w:hint="eastAsia" w:ascii="黑体" w:hAnsi="黑体" w:eastAsia="黑体"/>
          <w:color w:val="auto"/>
          <w:sz w:val="28"/>
          <w:szCs w:val="28"/>
          <w:highlight w:val="none"/>
        </w:rPr>
        <w:t>第二节 政府采购合同通用条款</w:t>
      </w:r>
      <w:bookmarkEnd w:id="409"/>
    </w:p>
    <w:p w14:paraId="1CC9EDCF">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0DCB400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55CB3A6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25F0F02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659AE8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50AB87B1">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26517B6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15F51D61">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7F14E2B0">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67ABE2C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7F1B1A5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3A375D70">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0E2D4281">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5AC7DC11">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3575957B">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1DA27CF2">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20592EC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2F2E171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2B184D5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E3CD77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6BA0661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144ED32">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4D90812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3C3B35E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0F4DBF8F">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854668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3D5400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CA3EB5F">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1B5BD61F">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54DC0F37">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671529D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7825A9D8">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8257A3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74BB5CB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2D93822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33272D0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282F1EE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49E97D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3D370817">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53BB93B8">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0E1C238E">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24B773B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79A75DB">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7AEBB6D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13988F3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3D355A0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478EEFE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19CCC81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1FABF8E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1F5E51C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036B2B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4EA9208F">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4ED5380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4E070D8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37D937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4DAE7F60">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47E64E5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10"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10"/>
      <w:r>
        <w:rPr>
          <w:rFonts w:hint="eastAsia" w:ascii="宋体" w:hAnsi="宋体"/>
          <w:color w:val="auto"/>
          <w:sz w:val="24"/>
          <w:highlight w:val="none"/>
        </w:rPr>
        <w:t>。</w:t>
      </w:r>
    </w:p>
    <w:p w14:paraId="6C7A8ED9">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60BA70BB">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210A14D0">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10CC2B2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0D15ED97">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7FB8A0BF">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5AB1840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5540112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24244A3B">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34F50F51">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75B8C7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4828511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1050297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072DE96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43C46C7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26C8F9F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2472E3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696D561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6F322C45">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0BB82AFC">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4EF6FAF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5C8D5E7B">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237D491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58BE80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2A97CFC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34D4A01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17907B81">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5F7F62F7">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2878E1A5">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011345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673F6C3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6B97BDD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561B305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014EAB5">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E79183C">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3BF794C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176263A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17DDDE50">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0C6B20DC">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1D82A543">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6FB84FCF">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1D6DD0B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087B4F6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54ACEE8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11637C6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1DE567B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34B15E2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2C350B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2395A2C5">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92D7269">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0C2BEE8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72DD340E">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7077C8B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60AEC14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37A7C6C8">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D437E63">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60EDB8C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6529C1A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2774DEAA">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31E58F3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4036E829">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5D6C00B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033350B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137856A3">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3641F94A">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3B09323F">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11" w:name="_Toc20313"/>
      <w:r>
        <w:rPr>
          <w:rFonts w:hint="eastAsia" w:ascii="黑体" w:hAnsi="华文中宋" w:eastAsia="黑体"/>
          <w:color w:val="auto"/>
          <w:sz w:val="24"/>
          <w:highlight w:val="none"/>
        </w:rPr>
        <w:br w:type="page"/>
      </w:r>
    </w:p>
    <w:p w14:paraId="15D7DCC1">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11"/>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6CA9AB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4D99FB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9E9724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39902E88">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1" w:type="dxa"/>
            <w:tcBorders>
              <w:top w:val="double" w:color="auto" w:sz="4" w:space="0"/>
              <w:left w:val="single" w:color="auto" w:sz="6" w:space="0"/>
              <w:bottom w:val="single" w:color="auto" w:sz="6" w:space="0"/>
              <w:right w:val="double" w:color="auto" w:sz="4" w:space="0"/>
            </w:tcBorders>
            <w:vAlign w:val="center"/>
          </w:tcPr>
          <w:p w14:paraId="11498DB4">
            <w:pPr>
              <w:snapToGrid w:val="0"/>
              <w:spacing w:line="360" w:lineRule="auto"/>
              <w:jc w:val="left"/>
              <w:rPr>
                <w:rFonts w:ascii="宋体" w:hAnsi="宋体"/>
                <w:color w:val="auto"/>
                <w:sz w:val="24"/>
                <w:highlight w:val="none"/>
              </w:rPr>
            </w:pPr>
          </w:p>
        </w:tc>
      </w:tr>
      <w:tr w14:paraId="5BFB0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144578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49BBF1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A2EA005">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1" w:type="dxa"/>
            <w:tcBorders>
              <w:top w:val="single" w:color="auto" w:sz="6" w:space="0"/>
              <w:left w:val="single" w:color="auto" w:sz="6" w:space="0"/>
              <w:bottom w:val="single" w:color="auto" w:sz="6" w:space="0"/>
              <w:right w:val="double" w:color="auto" w:sz="4" w:space="0"/>
            </w:tcBorders>
            <w:vAlign w:val="center"/>
          </w:tcPr>
          <w:p w14:paraId="4FB9433D">
            <w:pPr>
              <w:snapToGrid w:val="0"/>
              <w:spacing w:line="360" w:lineRule="auto"/>
              <w:jc w:val="left"/>
              <w:rPr>
                <w:rFonts w:ascii="宋体" w:hAnsi="宋体"/>
                <w:color w:val="auto"/>
                <w:sz w:val="24"/>
                <w:highlight w:val="none"/>
              </w:rPr>
            </w:pPr>
          </w:p>
        </w:tc>
      </w:tr>
      <w:tr w14:paraId="4D005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CCE3AA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0EF42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3132062C">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1" w:type="dxa"/>
            <w:tcBorders>
              <w:top w:val="single" w:color="auto" w:sz="6" w:space="0"/>
              <w:left w:val="single" w:color="auto" w:sz="6" w:space="0"/>
              <w:bottom w:val="single" w:color="auto" w:sz="6" w:space="0"/>
              <w:right w:val="double" w:color="auto" w:sz="4" w:space="0"/>
            </w:tcBorders>
            <w:vAlign w:val="center"/>
          </w:tcPr>
          <w:p w14:paraId="37BF3803">
            <w:pPr>
              <w:snapToGrid w:val="0"/>
              <w:spacing w:line="360" w:lineRule="auto"/>
              <w:jc w:val="left"/>
              <w:rPr>
                <w:rFonts w:ascii="宋体" w:hAnsi="宋体"/>
                <w:color w:val="auto"/>
                <w:sz w:val="24"/>
                <w:highlight w:val="none"/>
              </w:rPr>
            </w:pPr>
          </w:p>
        </w:tc>
      </w:tr>
      <w:tr w14:paraId="6817A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8C30A9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B4F38D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72732CD3">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1" w:type="dxa"/>
            <w:tcBorders>
              <w:top w:val="single" w:color="auto" w:sz="6" w:space="0"/>
              <w:left w:val="single" w:color="auto" w:sz="6" w:space="0"/>
              <w:bottom w:val="single" w:color="auto" w:sz="6" w:space="0"/>
              <w:right w:val="double" w:color="auto" w:sz="4" w:space="0"/>
            </w:tcBorders>
            <w:vAlign w:val="center"/>
          </w:tcPr>
          <w:p w14:paraId="40C7BE73">
            <w:pPr>
              <w:snapToGrid w:val="0"/>
              <w:spacing w:line="360" w:lineRule="auto"/>
              <w:jc w:val="left"/>
              <w:rPr>
                <w:rFonts w:ascii="宋体" w:hAnsi="宋体"/>
                <w:color w:val="auto"/>
                <w:sz w:val="24"/>
                <w:highlight w:val="none"/>
              </w:rPr>
            </w:pPr>
          </w:p>
        </w:tc>
      </w:tr>
      <w:tr w14:paraId="1CAAA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A71C00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8AF2BC7">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26E5A21D">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1" w:type="dxa"/>
            <w:tcBorders>
              <w:top w:val="single" w:color="auto" w:sz="6" w:space="0"/>
              <w:left w:val="single" w:color="auto" w:sz="6" w:space="0"/>
              <w:bottom w:val="single" w:color="auto" w:sz="6" w:space="0"/>
              <w:right w:val="double" w:color="auto" w:sz="4" w:space="0"/>
            </w:tcBorders>
            <w:vAlign w:val="center"/>
          </w:tcPr>
          <w:p w14:paraId="2FEB489D">
            <w:pPr>
              <w:snapToGrid w:val="0"/>
              <w:spacing w:line="360" w:lineRule="auto"/>
              <w:jc w:val="left"/>
              <w:rPr>
                <w:rFonts w:ascii="宋体" w:hAnsi="宋体"/>
                <w:color w:val="auto"/>
                <w:sz w:val="24"/>
                <w:highlight w:val="none"/>
              </w:rPr>
            </w:pPr>
          </w:p>
        </w:tc>
      </w:tr>
      <w:tr w14:paraId="040AF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E5034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61990A1">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5879E800">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1" w:type="dxa"/>
            <w:tcBorders>
              <w:top w:val="single" w:color="auto" w:sz="6" w:space="0"/>
              <w:left w:val="single" w:color="auto" w:sz="6" w:space="0"/>
              <w:bottom w:val="single" w:color="auto" w:sz="6" w:space="0"/>
              <w:right w:val="double" w:color="auto" w:sz="4" w:space="0"/>
            </w:tcBorders>
            <w:vAlign w:val="center"/>
          </w:tcPr>
          <w:p w14:paraId="1D374C0E">
            <w:pPr>
              <w:snapToGrid w:val="0"/>
              <w:spacing w:line="360" w:lineRule="auto"/>
              <w:jc w:val="left"/>
              <w:rPr>
                <w:rFonts w:ascii="宋体" w:hAnsi="宋体"/>
                <w:color w:val="auto"/>
                <w:sz w:val="24"/>
                <w:highlight w:val="none"/>
              </w:rPr>
            </w:pPr>
          </w:p>
        </w:tc>
      </w:tr>
      <w:tr w14:paraId="5F18B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1A5978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96A3FC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6A66B045">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1" w:type="dxa"/>
            <w:tcBorders>
              <w:top w:val="single" w:color="auto" w:sz="6" w:space="0"/>
              <w:left w:val="single" w:color="auto" w:sz="6" w:space="0"/>
              <w:bottom w:val="single" w:color="auto" w:sz="6" w:space="0"/>
              <w:right w:val="double" w:color="auto" w:sz="4" w:space="0"/>
            </w:tcBorders>
            <w:vAlign w:val="center"/>
          </w:tcPr>
          <w:p w14:paraId="01D4634A">
            <w:pPr>
              <w:adjustRightInd/>
              <w:spacing w:line="360" w:lineRule="auto"/>
              <w:rPr>
                <w:rFonts w:ascii="Calibri" w:hAnsi="Calibri"/>
                <w:color w:val="auto"/>
                <w:sz w:val="24"/>
                <w:highlight w:val="none"/>
              </w:rPr>
            </w:pPr>
          </w:p>
        </w:tc>
      </w:tr>
      <w:tr w14:paraId="61BAC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7B2766F7">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48816D98">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1" w:type="dxa"/>
            <w:tcBorders>
              <w:top w:val="single" w:color="auto" w:sz="6" w:space="0"/>
              <w:left w:val="single" w:color="auto" w:sz="6" w:space="0"/>
              <w:bottom w:val="single" w:color="auto" w:sz="6" w:space="0"/>
              <w:right w:val="double" w:color="auto" w:sz="4" w:space="0"/>
            </w:tcBorders>
            <w:vAlign w:val="center"/>
          </w:tcPr>
          <w:p w14:paraId="19056282">
            <w:pPr>
              <w:adjustRightInd/>
              <w:spacing w:line="360" w:lineRule="auto"/>
              <w:rPr>
                <w:rFonts w:ascii="Calibri" w:hAnsi="Calibri"/>
                <w:color w:val="auto"/>
                <w:sz w:val="24"/>
                <w:highlight w:val="none"/>
              </w:rPr>
            </w:pPr>
          </w:p>
        </w:tc>
      </w:tr>
      <w:tr w14:paraId="2D57B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D9F3AE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7B4ADF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112ED285">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1" w:type="dxa"/>
            <w:tcBorders>
              <w:top w:val="single" w:color="auto" w:sz="6" w:space="0"/>
              <w:left w:val="single" w:color="auto" w:sz="6" w:space="0"/>
              <w:bottom w:val="single" w:color="auto" w:sz="6" w:space="0"/>
              <w:right w:val="double" w:color="auto" w:sz="4" w:space="0"/>
            </w:tcBorders>
            <w:vAlign w:val="center"/>
          </w:tcPr>
          <w:p w14:paraId="5AED4181">
            <w:pPr>
              <w:adjustRightInd/>
              <w:spacing w:line="360" w:lineRule="auto"/>
              <w:rPr>
                <w:rFonts w:ascii="Calibri" w:hAnsi="Calibri"/>
                <w:color w:val="auto"/>
                <w:sz w:val="24"/>
                <w:highlight w:val="none"/>
              </w:rPr>
            </w:pPr>
          </w:p>
        </w:tc>
      </w:tr>
      <w:tr w14:paraId="4DE613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07F8FF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2283F8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7FD39BB9">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1" w:type="dxa"/>
            <w:tcBorders>
              <w:top w:val="single" w:color="auto" w:sz="6" w:space="0"/>
              <w:left w:val="single" w:color="auto" w:sz="6" w:space="0"/>
              <w:bottom w:val="single" w:color="auto" w:sz="6" w:space="0"/>
              <w:right w:val="double" w:color="auto" w:sz="4" w:space="0"/>
            </w:tcBorders>
            <w:vAlign w:val="center"/>
          </w:tcPr>
          <w:p w14:paraId="0255D585">
            <w:pPr>
              <w:adjustRightInd/>
              <w:spacing w:line="360" w:lineRule="auto"/>
              <w:rPr>
                <w:rFonts w:ascii="Calibri" w:hAnsi="Calibri"/>
                <w:color w:val="auto"/>
                <w:sz w:val="24"/>
                <w:highlight w:val="none"/>
              </w:rPr>
            </w:pPr>
          </w:p>
        </w:tc>
      </w:tr>
      <w:tr w14:paraId="6F7B8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B386F0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44B702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3FCA2B4A">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1" w:type="dxa"/>
            <w:tcBorders>
              <w:top w:val="single" w:color="auto" w:sz="6" w:space="0"/>
              <w:left w:val="single" w:color="auto" w:sz="6" w:space="0"/>
              <w:bottom w:val="single" w:color="auto" w:sz="6" w:space="0"/>
              <w:right w:val="double" w:color="auto" w:sz="4" w:space="0"/>
            </w:tcBorders>
            <w:vAlign w:val="center"/>
          </w:tcPr>
          <w:p w14:paraId="7389B6D7">
            <w:pPr>
              <w:autoSpaceDE w:val="0"/>
              <w:autoSpaceDN w:val="0"/>
              <w:snapToGrid w:val="0"/>
              <w:spacing w:line="360" w:lineRule="auto"/>
              <w:ind w:firstLine="480" w:firstLineChars="200"/>
              <w:jc w:val="left"/>
              <w:rPr>
                <w:rFonts w:ascii="宋体" w:hAnsi="宋体"/>
                <w:color w:val="auto"/>
                <w:sz w:val="24"/>
                <w:highlight w:val="none"/>
              </w:rPr>
            </w:pPr>
          </w:p>
        </w:tc>
      </w:tr>
      <w:tr w14:paraId="5280C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E37D41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1C747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7FDEB795">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473A3BC8">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1" w:type="dxa"/>
            <w:tcBorders>
              <w:top w:val="single" w:color="auto" w:sz="6" w:space="0"/>
              <w:left w:val="single" w:color="auto" w:sz="6" w:space="0"/>
              <w:bottom w:val="single" w:color="auto" w:sz="6" w:space="0"/>
              <w:right w:val="double" w:color="auto" w:sz="4" w:space="0"/>
            </w:tcBorders>
            <w:vAlign w:val="center"/>
          </w:tcPr>
          <w:p w14:paraId="337850A9">
            <w:pPr>
              <w:snapToGrid w:val="0"/>
              <w:spacing w:line="360" w:lineRule="auto"/>
              <w:jc w:val="left"/>
              <w:rPr>
                <w:rFonts w:ascii="宋体" w:hAnsi="宋体"/>
                <w:color w:val="auto"/>
                <w:sz w:val="24"/>
                <w:highlight w:val="none"/>
              </w:rPr>
            </w:pPr>
          </w:p>
        </w:tc>
      </w:tr>
      <w:tr w14:paraId="2B72A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D1290A7">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5EF55C59">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230640AC">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1" w:type="dxa"/>
            <w:tcBorders>
              <w:top w:val="single" w:color="auto" w:sz="6" w:space="0"/>
              <w:left w:val="single" w:color="auto" w:sz="6" w:space="0"/>
              <w:bottom w:val="single" w:color="auto" w:sz="6" w:space="0"/>
              <w:right w:val="double" w:color="auto" w:sz="4" w:space="0"/>
            </w:tcBorders>
            <w:vAlign w:val="center"/>
          </w:tcPr>
          <w:p w14:paraId="394E1B5B">
            <w:pPr>
              <w:snapToGrid w:val="0"/>
              <w:spacing w:line="360" w:lineRule="auto"/>
              <w:jc w:val="left"/>
              <w:rPr>
                <w:rFonts w:ascii="宋体" w:hAnsi="宋体"/>
                <w:color w:val="auto"/>
                <w:sz w:val="24"/>
                <w:highlight w:val="none"/>
              </w:rPr>
            </w:pPr>
          </w:p>
        </w:tc>
      </w:tr>
      <w:tr w14:paraId="24078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44268E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B96B0F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27288C3A">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1" w:type="dxa"/>
            <w:tcBorders>
              <w:top w:val="single" w:color="auto" w:sz="6" w:space="0"/>
              <w:left w:val="single" w:color="auto" w:sz="6" w:space="0"/>
              <w:bottom w:val="single" w:color="auto" w:sz="6" w:space="0"/>
              <w:right w:val="double" w:color="auto" w:sz="4" w:space="0"/>
            </w:tcBorders>
            <w:vAlign w:val="center"/>
          </w:tcPr>
          <w:p w14:paraId="44DEE421">
            <w:pPr>
              <w:snapToGrid w:val="0"/>
              <w:spacing w:line="360" w:lineRule="auto"/>
              <w:jc w:val="left"/>
              <w:rPr>
                <w:rFonts w:ascii="宋体" w:hAnsi="宋体"/>
                <w:color w:val="auto"/>
                <w:sz w:val="24"/>
                <w:highlight w:val="none"/>
              </w:rPr>
            </w:pPr>
          </w:p>
        </w:tc>
      </w:tr>
      <w:tr w14:paraId="198A9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D90DA4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937104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1FACFC0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1" w:type="dxa"/>
            <w:tcBorders>
              <w:top w:val="single" w:color="auto" w:sz="6" w:space="0"/>
              <w:left w:val="single" w:color="auto" w:sz="6" w:space="0"/>
              <w:bottom w:val="single" w:color="auto" w:sz="6" w:space="0"/>
              <w:right w:val="double" w:color="auto" w:sz="4" w:space="0"/>
            </w:tcBorders>
            <w:vAlign w:val="center"/>
          </w:tcPr>
          <w:p w14:paraId="445609C7">
            <w:pPr>
              <w:snapToGrid w:val="0"/>
              <w:spacing w:line="360" w:lineRule="auto"/>
              <w:jc w:val="left"/>
              <w:rPr>
                <w:rFonts w:ascii="宋体" w:hAnsi="宋体"/>
                <w:color w:val="auto"/>
                <w:sz w:val="24"/>
                <w:highlight w:val="none"/>
              </w:rPr>
            </w:pPr>
          </w:p>
        </w:tc>
      </w:tr>
      <w:tr w14:paraId="59477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F49CE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AE8919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6D170CA">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1" w:type="dxa"/>
            <w:tcBorders>
              <w:top w:val="single" w:color="auto" w:sz="6" w:space="0"/>
              <w:left w:val="single" w:color="auto" w:sz="6" w:space="0"/>
              <w:bottom w:val="single" w:color="auto" w:sz="6" w:space="0"/>
              <w:right w:val="double" w:color="auto" w:sz="4" w:space="0"/>
            </w:tcBorders>
            <w:vAlign w:val="center"/>
          </w:tcPr>
          <w:p w14:paraId="0DFBCD3A">
            <w:pPr>
              <w:snapToGrid w:val="0"/>
              <w:spacing w:line="360" w:lineRule="auto"/>
              <w:jc w:val="left"/>
              <w:rPr>
                <w:rFonts w:ascii="宋体" w:hAnsi="宋体"/>
                <w:color w:val="auto"/>
                <w:sz w:val="24"/>
                <w:highlight w:val="none"/>
              </w:rPr>
            </w:pPr>
          </w:p>
        </w:tc>
      </w:tr>
      <w:tr w14:paraId="5A026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E24112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E6D76C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53315814">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1" w:type="dxa"/>
            <w:tcBorders>
              <w:top w:val="single" w:color="auto" w:sz="6" w:space="0"/>
              <w:left w:val="single" w:color="auto" w:sz="6" w:space="0"/>
              <w:bottom w:val="single" w:color="auto" w:sz="6" w:space="0"/>
              <w:right w:val="double" w:color="auto" w:sz="4" w:space="0"/>
            </w:tcBorders>
            <w:vAlign w:val="center"/>
          </w:tcPr>
          <w:p w14:paraId="4C0E6071">
            <w:pPr>
              <w:snapToGrid w:val="0"/>
              <w:spacing w:line="360" w:lineRule="auto"/>
              <w:jc w:val="left"/>
              <w:rPr>
                <w:rFonts w:ascii="宋体" w:hAnsi="宋体"/>
                <w:color w:val="auto"/>
                <w:sz w:val="24"/>
                <w:highlight w:val="none"/>
              </w:rPr>
            </w:pPr>
          </w:p>
        </w:tc>
      </w:tr>
      <w:tr w14:paraId="390DF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CF518C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5FB42D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2D099D29">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1" w:type="dxa"/>
            <w:tcBorders>
              <w:top w:val="single" w:color="auto" w:sz="6" w:space="0"/>
              <w:left w:val="single" w:color="auto" w:sz="6" w:space="0"/>
              <w:bottom w:val="single" w:color="auto" w:sz="6" w:space="0"/>
              <w:right w:val="double" w:color="auto" w:sz="4" w:space="0"/>
            </w:tcBorders>
            <w:vAlign w:val="center"/>
          </w:tcPr>
          <w:p w14:paraId="21FB4299">
            <w:pPr>
              <w:snapToGrid w:val="0"/>
              <w:spacing w:line="360" w:lineRule="auto"/>
              <w:jc w:val="left"/>
              <w:rPr>
                <w:rFonts w:ascii="宋体" w:hAnsi="宋体"/>
                <w:color w:val="auto"/>
                <w:sz w:val="24"/>
                <w:highlight w:val="none"/>
              </w:rPr>
            </w:pPr>
          </w:p>
        </w:tc>
      </w:tr>
      <w:tr w14:paraId="3ACC7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E05413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BCD77E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723FCCC5">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1" w:type="dxa"/>
            <w:tcBorders>
              <w:top w:val="single" w:color="auto" w:sz="6" w:space="0"/>
              <w:left w:val="single" w:color="auto" w:sz="6" w:space="0"/>
              <w:bottom w:val="single" w:color="auto" w:sz="6" w:space="0"/>
              <w:right w:val="double" w:color="auto" w:sz="4" w:space="0"/>
            </w:tcBorders>
            <w:vAlign w:val="center"/>
          </w:tcPr>
          <w:p w14:paraId="5EB82274">
            <w:pPr>
              <w:snapToGrid w:val="0"/>
              <w:spacing w:line="360" w:lineRule="auto"/>
              <w:jc w:val="left"/>
              <w:rPr>
                <w:rFonts w:ascii="宋体" w:hAnsi="宋体"/>
                <w:color w:val="auto"/>
                <w:sz w:val="24"/>
                <w:highlight w:val="none"/>
              </w:rPr>
            </w:pPr>
          </w:p>
        </w:tc>
      </w:tr>
      <w:tr w14:paraId="0DAE76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0486FA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6B6006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30B102F1">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1" w:type="dxa"/>
            <w:tcBorders>
              <w:top w:val="single" w:color="auto" w:sz="6" w:space="0"/>
              <w:left w:val="single" w:color="auto" w:sz="6" w:space="0"/>
              <w:bottom w:val="single" w:color="auto" w:sz="6" w:space="0"/>
              <w:right w:val="double" w:color="auto" w:sz="4" w:space="0"/>
            </w:tcBorders>
            <w:vAlign w:val="center"/>
          </w:tcPr>
          <w:p w14:paraId="7C977BE7">
            <w:pPr>
              <w:snapToGrid w:val="0"/>
              <w:spacing w:line="360" w:lineRule="auto"/>
              <w:jc w:val="left"/>
              <w:rPr>
                <w:rFonts w:ascii="宋体" w:hAnsi="宋体"/>
                <w:color w:val="auto"/>
                <w:sz w:val="24"/>
                <w:highlight w:val="none"/>
              </w:rPr>
            </w:pPr>
          </w:p>
        </w:tc>
      </w:tr>
      <w:tr w14:paraId="3D12C2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B68B73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7F8337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36F0843A">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1" w:type="dxa"/>
            <w:tcBorders>
              <w:top w:val="single" w:color="auto" w:sz="6" w:space="0"/>
              <w:left w:val="single" w:color="auto" w:sz="6" w:space="0"/>
              <w:bottom w:val="single" w:color="auto" w:sz="6" w:space="0"/>
              <w:right w:val="double" w:color="auto" w:sz="4" w:space="0"/>
            </w:tcBorders>
            <w:vAlign w:val="center"/>
          </w:tcPr>
          <w:p w14:paraId="7CA8C16C">
            <w:pPr>
              <w:snapToGrid w:val="0"/>
              <w:spacing w:line="360" w:lineRule="auto"/>
              <w:jc w:val="left"/>
              <w:rPr>
                <w:rFonts w:ascii="宋体" w:hAnsi="宋体"/>
                <w:color w:val="auto"/>
                <w:sz w:val="24"/>
                <w:highlight w:val="none"/>
                <w:u w:val="single"/>
              </w:rPr>
            </w:pPr>
          </w:p>
        </w:tc>
      </w:tr>
      <w:tr w14:paraId="4655F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6DAD9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A8464C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07357619">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1" w:type="dxa"/>
            <w:tcBorders>
              <w:top w:val="single" w:color="auto" w:sz="6" w:space="0"/>
              <w:left w:val="single" w:color="auto" w:sz="6" w:space="0"/>
              <w:bottom w:val="single" w:color="auto" w:sz="6" w:space="0"/>
              <w:right w:val="double" w:color="auto" w:sz="4" w:space="0"/>
            </w:tcBorders>
            <w:vAlign w:val="center"/>
          </w:tcPr>
          <w:p w14:paraId="08899F10">
            <w:pPr>
              <w:snapToGrid w:val="0"/>
              <w:spacing w:line="360" w:lineRule="auto"/>
              <w:jc w:val="left"/>
              <w:rPr>
                <w:rFonts w:ascii="宋体" w:hAnsi="宋体"/>
                <w:color w:val="auto"/>
                <w:sz w:val="24"/>
                <w:highlight w:val="none"/>
                <w:u w:val="single"/>
              </w:rPr>
            </w:pPr>
          </w:p>
        </w:tc>
      </w:tr>
      <w:tr w14:paraId="25BEC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35F8CC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84D8F6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6FC7DA5">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1" w:type="dxa"/>
            <w:tcBorders>
              <w:top w:val="single" w:color="auto" w:sz="6" w:space="0"/>
              <w:left w:val="single" w:color="auto" w:sz="2" w:space="0"/>
              <w:bottom w:val="single" w:color="auto" w:sz="2" w:space="0"/>
              <w:right w:val="double" w:color="auto" w:sz="4" w:space="0"/>
            </w:tcBorders>
            <w:vAlign w:val="center"/>
          </w:tcPr>
          <w:p w14:paraId="2A90FF1B">
            <w:pPr>
              <w:snapToGrid w:val="0"/>
              <w:spacing w:line="360" w:lineRule="auto"/>
              <w:jc w:val="left"/>
              <w:rPr>
                <w:rFonts w:ascii="宋体" w:hAnsi="宋体"/>
                <w:color w:val="auto"/>
                <w:sz w:val="24"/>
                <w:highlight w:val="none"/>
                <w:u w:val="single"/>
              </w:rPr>
            </w:pPr>
          </w:p>
        </w:tc>
      </w:tr>
      <w:tr w14:paraId="290C1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421438F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45FDDB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2603234A">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1" w:type="dxa"/>
            <w:tcBorders>
              <w:top w:val="single" w:color="auto" w:sz="2" w:space="0"/>
              <w:left w:val="single" w:color="auto" w:sz="2" w:space="0"/>
              <w:bottom w:val="single" w:color="auto" w:sz="6" w:space="0"/>
              <w:right w:val="double" w:color="auto" w:sz="4" w:space="0"/>
            </w:tcBorders>
            <w:vAlign w:val="center"/>
          </w:tcPr>
          <w:p w14:paraId="5B3B3F2C">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60B268E5">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5911C729">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08371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2AA40F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80FEC3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265CACB5">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1" w:type="dxa"/>
            <w:tcBorders>
              <w:top w:val="single" w:color="auto" w:sz="6" w:space="0"/>
              <w:left w:val="single" w:color="auto" w:sz="6" w:space="0"/>
              <w:bottom w:val="double" w:color="auto" w:sz="4" w:space="0"/>
              <w:right w:val="double" w:color="auto" w:sz="4" w:space="0"/>
            </w:tcBorders>
            <w:vAlign w:val="center"/>
          </w:tcPr>
          <w:p w14:paraId="44D98090">
            <w:pPr>
              <w:snapToGrid w:val="0"/>
              <w:spacing w:line="360" w:lineRule="auto"/>
              <w:jc w:val="left"/>
              <w:rPr>
                <w:rFonts w:ascii="宋体" w:hAnsi="宋体"/>
                <w:color w:val="auto"/>
                <w:sz w:val="24"/>
                <w:highlight w:val="none"/>
              </w:rPr>
            </w:pPr>
          </w:p>
        </w:tc>
      </w:tr>
    </w:tbl>
    <w:p w14:paraId="28338ED9">
      <w:pPr>
        <w:adjustRightInd/>
        <w:rPr>
          <w:color w:val="auto"/>
          <w:highlight w:val="none"/>
        </w:rPr>
      </w:pPr>
    </w:p>
    <w:p w14:paraId="7C2139CD">
      <w:pPr>
        <w:adjustRightInd/>
        <w:rPr>
          <w:color w:val="auto"/>
          <w:highlight w:val="none"/>
        </w:rPr>
      </w:pPr>
    </w:p>
    <w:p w14:paraId="10616407">
      <w:pPr>
        <w:spacing w:line="360" w:lineRule="auto"/>
        <w:ind w:left="-420" w:leftChars="-200" w:right="-420" w:rightChars="-200"/>
        <w:rPr>
          <w:rFonts w:ascii="宋体" w:hAnsi="宋体" w:cs="宋体"/>
          <w:color w:val="auto"/>
          <w:sz w:val="24"/>
          <w:highlight w:val="none"/>
        </w:rPr>
      </w:pPr>
    </w:p>
    <w:p w14:paraId="6FCDFDDC">
      <w:pPr>
        <w:pStyle w:val="3"/>
        <w:rPr>
          <w:color w:val="auto"/>
          <w:highlight w:val="none"/>
        </w:rPr>
      </w:pPr>
      <w:r>
        <w:rPr>
          <w:color w:val="auto"/>
          <w:highlight w:val="none"/>
        </w:rPr>
        <w:br w:type="page"/>
      </w:r>
    </w:p>
    <w:p w14:paraId="0283E46B">
      <w:pPr>
        <w:rPr>
          <w:color w:val="auto"/>
          <w:highlight w:val="none"/>
        </w:rPr>
      </w:pPr>
    </w:p>
    <w:p w14:paraId="15CA9AA0">
      <w:pPr>
        <w:spacing w:line="360" w:lineRule="auto"/>
        <w:ind w:left="720" w:firstLine="723" w:firstLineChars="200"/>
        <w:outlineLvl w:val="0"/>
        <w:rPr>
          <w:rFonts w:ascii="宋体" w:hAnsi="宋体" w:cs="宋体"/>
          <w:b/>
          <w:color w:val="auto"/>
          <w:sz w:val="36"/>
          <w:szCs w:val="20"/>
          <w:highlight w:val="none"/>
        </w:rPr>
      </w:pPr>
      <w:bookmarkStart w:id="412" w:name="_Toc176185126"/>
      <w:bookmarkStart w:id="413" w:name="_Toc176343853"/>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 xml:space="preserve"> 应提交的有关格式范例</w:t>
      </w:r>
      <w:bookmarkEnd w:id="412"/>
      <w:bookmarkEnd w:id="413"/>
    </w:p>
    <w:p w14:paraId="5EEF6E1F">
      <w:pPr>
        <w:pStyle w:val="83"/>
        <w:rPr>
          <w:color w:val="auto"/>
          <w:highlight w:val="none"/>
        </w:rPr>
      </w:pPr>
    </w:p>
    <w:p w14:paraId="18155046">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46A3EC8">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EFE685">
      <w:pPr>
        <w:pStyle w:val="83"/>
        <w:rPr>
          <w:color w:val="auto"/>
          <w:highlight w:val="none"/>
        </w:rPr>
      </w:pPr>
    </w:p>
    <w:p w14:paraId="12BC96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7B14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14:paraId="6D92F8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509FA5DE">
      <w:pPr>
        <w:snapToGrid w:val="0"/>
        <w:spacing w:line="360" w:lineRule="auto"/>
        <w:ind w:firstLine="480" w:firstLineChars="200"/>
        <w:rPr>
          <w:rFonts w:ascii="宋体" w:hAnsi="宋体" w:cs="宋体"/>
          <w:color w:val="auto"/>
          <w:sz w:val="24"/>
          <w:highlight w:val="none"/>
        </w:rPr>
      </w:pPr>
    </w:p>
    <w:p w14:paraId="1EFFCC50">
      <w:pPr>
        <w:spacing w:line="360" w:lineRule="auto"/>
        <w:ind w:firstLine="480" w:firstLineChars="200"/>
        <w:rPr>
          <w:rFonts w:ascii="宋体" w:hAnsi="宋体" w:cs="宋体"/>
          <w:color w:val="auto"/>
          <w:sz w:val="24"/>
          <w:highlight w:val="none"/>
        </w:rPr>
      </w:pPr>
    </w:p>
    <w:p w14:paraId="3EF1EE82">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4BA007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4733C178">
      <w:pPr>
        <w:snapToGrid w:val="0"/>
        <w:spacing w:line="360" w:lineRule="auto"/>
        <w:ind w:right="480"/>
        <w:jc w:val="center"/>
        <w:rPr>
          <w:rFonts w:ascii="宋体" w:hAnsi="宋体" w:cs="宋体"/>
          <w:color w:val="auto"/>
          <w:sz w:val="24"/>
          <w:highlight w:val="none"/>
        </w:rPr>
      </w:pPr>
    </w:p>
    <w:p w14:paraId="2A760E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694FB86E">
      <w:pPr>
        <w:snapToGrid w:val="0"/>
        <w:spacing w:line="360" w:lineRule="auto"/>
        <w:rPr>
          <w:rFonts w:ascii="宋体" w:hAnsi="宋体" w:cs="宋体"/>
          <w:color w:val="auto"/>
          <w:sz w:val="24"/>
          <w:highlight w:val="none"/>
        </w:rPr>
      </w:pPr>
    </w:p>
    <w:p w14:paraId="1F340ACE">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1792306B">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5061DD4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3FF0CE7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6F07693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4D400B8">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6C7C647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4054274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3EAA4888">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2E1A1D1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F76236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078CD99A">
      <w:pPr>
        <w:snapToGrid w:val="0"/>
        <w:spacing w:line="360" w:lineRule="auto"/>
        <w:ind w:right="480"/>
        <w:rPr>
          <w:rFonts w:ascii="宋体" w:hAnsi="宋体" w:cs="宋体"/>
          <w:color w:val="auto"/>
          <w:sz w:val="24"/>
          <w:highlight w:val="none"/>
        </w:rPr>
      </w:pPr>
    </w:p>
    <w:p w14:paraId="0E9B540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1CF350E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65C44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BB1561">
      <w:pPr>
        <w:snapToGrid w:val="0"/>
        <w:spacing w:line="360" w:lineRule="auto"/>
        <w:ind w:right="480"/>
        <w:rPr>
          <w:rFonts w:ascii="宋体" w:hAnsi="宋体" w:cs="宋体"/>
          <w:color w:val="auto"/>
          <w:sz w:val="24"/>
          <w:highlight w:val="none"/>
        </w:rPr>
      </w:pPr>
    </w:p>
    <w:p w14:paraId="542E3355">
      <w:pPr>
        <w:snapToGrid w:val="0"/>
        <w:spacing w:line="360" w:lineRule="auto"/>
        <w:ind w:right="480"/>
        <w:jc w:val="center"/>
        <w:rPr>
          <w:rFonts w:ascii="宋体" w:hAnsi="宋体" w:cs="宋体"/>
          <w:b/>
          <w:color w:val="auto"/>
          <w:kern w:val="0"/>
          <w:sz w:val="32"/>
          <w:szCs w:val="32"/>
          <w:highlight w:val="none"/>
        </w:rPr>
      </w:pPr>
    </w:p>
    <w:p w14:paraId="5AE4594F">
      <w:pPr>
        <w:rPr>
          <w:rFonts w:ascii="宋体" w:hAnsi="宋体" w:cs="宋体"/>
          <w:color w:val="auto"/>
          <w:highlight w:val="none"/>
        </w:rPr>
      </w:pPr>
    </w:p>
    <w:p w14:paraId="31788CA5">
      <w:pPr>
        <w:snapToGrid w:val="0"/>
        <w:spacing w:line="360" w:lineRule="auto"/>
        <w:ind w:right="480"/>
        <w:jc w:val="center"/>
        <w:rPr>
          <w:rFonts w:ascii="宋体" w:hAnsi="宋体" w:cs="宋体"/>
          <w:b/>
          <w:color w:val="auto"/>
          <w:kern w:val="0"/>
          <w:sz w:val="32"/>
          <w:szCs w:val="32"/>
          <w:highlight w:val="none"/>
        </w:rPr>
      </w:pPr>
    </w:p>
    <w:p w14:paraId="715A6A9E">
      <w:pPr>
        <w:pStyle w:val="40"/>
        <w:rPr>
          <w:rFonts w:ascii="宋体" w:hAnsi="宋体" w:cs="宋体"/>
          <w:b/>
          <w:color w:val="auto"/>
          <w:kern w:val="0"/>
          <w:sz w:val="32"/>
          <w:szCs w:val="32"/>
          <w:highlight w:val="none"/>
        </w:rPr>
      </w:pPr>
    </w:p>
    <w:p w14:paraId="1E82B8A3">
      <w:pPr>
        <w:pStyle w:val="40"/>
        <w:rPr>
          <w:rFonts w:ascii="宋体" w:hAnsi="宋体" w:cs="宋体"/>
          <w:b/>
          <w:color w:val="auto"/>
          <w:kern w:val="0"/>
          <w:sz w:val="32"/>
          <w:szCs w:val="32"/>
          <w:highlight w:val="none"/>
        </w:rPr>
      </w:pPr>
    </w:p>
    <w:p w14:paraId="3CA48F14">
      <w:pPr>
        <w:pStyle w:val="40"/>
        <w:rPr>
          <w:rFonts w:ascii="宋体" w:hAnsi="宋体" w:cs="宋体"/>
          <w:b/>
          <w:color w:val="auto"/>
          <w:kern w:val="0"/>
          <w:sz w:val="32"/>
          <w:szCs w:val="32"/>
          <w:highlight w:val="none"/>
        </w:rPr>
      </w:pPr>
    </w:p>
    <w:p w14:paraId="14F86A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rPr>
        <w:t>、落实政府采购政策需满足的资格要求</w:t>
      </w:r>
    </w:p>
    <w:p w14:paraId="38D73DD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172589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53CE2B8">
      <w:pPr>
        <w:widowControl/>
        <w:spacing w:line="360" w:lineRule="auto"/>
        <w:ind w:firstLine="480"/>
        <w:jc w:val="left"/>
        <w:rPr>
          <w:rFonts w:ascii="宋体" w:hAnsi="宋体" w:cs="宋体"/>
          <w:color w:val="auto"/>
          <w:sz w:val="24"/>
          <w:highlight w:val="none"/>
        </w:rPr>
      </w:pPr>
    </w:p>
    <w:p w14:paraId="67AC7AF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8B7610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DDF0E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B7846F">
      <w:pPr>
        <w:widowControl/>
        <w:spacing w:line="360" w:lineRule="auto"/>
        <w:ind w:left="150"/>
        <w:jc w:val="center"/>
        <w:rPr>
          <w:rFonts w:ascii="宋体" w:hAnsi="宋体" w:cs="宋体"/>
          <w:b/>
          <w:color w:val="auto"/>
          <w:kern w:val="0"/>
          <w:sz w:val="32"/>
          <w:szCs w:val="32"/>
          <w:highlight w:val="none"/>
        </w:rPr>
      </w:pPr>
    </w:p>
    <w:p w14:paraId="2333444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、本项目的特定资格要求</w:t>
      </w:r>
    </w:p>
    <w:p w14:paraId="641797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F653EA">
      <w:pPr>
        <w:rPr>
          <w:rFonts w:ascii="宋体" w:hAnsi="宋体" w:cs="宋体"/>
          <w:color w:val="auto"/>
          <w:highlight w:val="none"/>
        </w:rPr>
      </w:pPr>
    </w:p>
    <w:p w14:paraId="275D402C">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D9ED049">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828108A">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CCD5A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9996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51C15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9731CE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0E8D993E">
      <w:pPr>
        <w:pStyle w:val="83"/>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投标保证金转账成功页面截图</w:t>
      </w:r>
      <w:r>
        <w:rPr>
          <w:rFonts w:hint="eastAsia" w:ascii="宋体" w:hAnsi="宋体" w:cs="宋体"/>
          <w:color w:val="auto"/>
          <w:highlight w:val="none"/>
        </w:rPr>
        <w:t>……………………………………………（页码）</w:t>
      </w:r>
    </w:p>
    <w:p w14:paraId="395A3A6C">
      <w:pPr>
        <w:snapToGrid w:val="0"/>
        <w:spacing w:line="360" w:lineRule="auto"/>
        <w:jc w:val="center"/>
        <w:rPr>
          <w:rFonts w:ascii="宋体" w:hAnsi="宋体" w:cs="宋体"/>
          <w:b/>
          <w:color w:val="auto"/>
          <w:kern w:val="0"/>
          <w:sz w:val="32"/>
          <w:szCs w:val="32"/>
          <w:highlight w:val="none"/>
        </w:rPr>
      </w:pPr>
    </w:p>
    <w:p w14:paraId="02B14599">
      <w:pPr>
        <w:snapToGrid w:val="0"/>
        <w:spacing w:line="360" w:lineRule="auto"/>
        <w:jc w:val="center"/>
        <w:rPr>
          <w:rFonts w:ascii="宋体" w:hAnsi="宋体" w:cs="宋体"/>
          <w:b/>
          <w:color w:val="auto"/>
          <w:kern w:val="0"/>
          <w:sz w:val="32"/>
          <w:szCs w:val="32"/>
          <w:highlight w:val="none"/>
          <w:lang w:val="zh-CN"/>
        </w:rPr>
      </w:pPr>
    </w:p>
    <w:p w14:paraId="115EDB3A">
      <w:pPr>
        <w:snapToGrid w:val="0"/>
        <w:spacing w:line="360" w:lineRule="auto"/>
        <w:jc w:val="center"/>
        <w:rPr>
          <w:rFonts w:ascii="宋体" w:hAnsi="宋体" w:cs="宋体"/>
          <w:b/>
          <w:color w:val="auto"/>
          <w:kern w:val="0"/>
          <w:sz w:val="32"/>
          <w:szCs w:val="32"/>
          <w:highlight w:val="none"/>
          <w:lang w:val="zh-CN"/>
        </w:rPr>
      </w:pPr>
    </w:p>
    <w:p w14:paraId="7DAC0FF4">
      <w:pPr>
        <w:snapToGrid w:val="0"/>
        <w:spacing w:line="360" w:lineRule="auto"/>
        <w:jc w:val="center"/>
        <w:rPr>
          <w:rFonts w:ascii="宋体" w:hAnsi="宋体" w:cs="宋体"/>
          <w:b/>
          <w:color w:val="auto"/>
          <w:kern w:val="0"/>
          <w:sz w:val="32"/>
          <w:szCs w:val="32"/>
          <w:highlight w:val="none"/>
          <w:lang w:val="zh-CN"/>
        </w:rPr>
      </w:pPr>
    </w:p>
    <w:p w14:paraId="3ECD9101">
      <w:pPr>
        <w:snapToGrid w:val="0"/>
        <w:spacing w:line="360" w:lineRule="auto"/>
        <w:jc w:val="center"/>
        <w:rPr>
          <w:rFonts w:ascii="宋体" w:hAnsi="宋体" w:cs="宋体"/>
          <w:b/>
          <w:color w:val="auto"/>
          <w:kern w:val="0"/>
          <w:sz w:val="32"/>
          <w:szCs w:val="32"/>
          <w:highlight w:val="none"/>
          <w:lang w:val="zh-CN"/>
        </w:rPr>
      </w:pPr>
    </w:p>
    <w:p w14:paraId="75C7E041">
      <w:pPr>
        <w:snapToGrid w:val="0"/>
        <w:spacing w:line="360" w:lineRule="auto"/>
        <w:jc w:val="center"/>
        <w:rPr>
          <w:rFonts w:ascii="宋体" w:hAnsi="宋体" w:cs="宋体"/>
          <w:b/>
          <w:color w:val="auto"/>
          <w:kern w:val="0"/>
          <w:sz w:val="32"/>
          <w:szCs w:val="32"/>
          <w:highlight w:val="none"/>
        </w:rPr>
      </w:pPr>
    </w:p>
    <w:p w14:paraId="03BF5615">
      <w:pPr>
        <w:snapToGrid w:val="0"/>
        <w:spacing w:line="360" w:lineRule="auto"/>
        <w:jc w:val="center"/>
        <w:rPr>
          <w:rFonts w:ascii="宋体" w:hAnsi="宋体" w:cs="宋体"/>
          <w:b/>
          <w:color w:val="auto"/>
          <w:kern w:val="0"/>
          <w:sz w:val="32"/>
          <w:szCs w:val="32"/>
          <w:highlight w:val="none"/>
        </w:rPr>
      </w:pPr>
    </w:p>
    <w:p w14:paraId="42080125">
      <w:pPr>
        <w:rPr>
          <w:rFonts w:ascii="宋体" w:hAnsi="宋体" w:cs="宋体"/>
          <w:color w:val="auto"/>
          <w:highlight w:val="none"/>
        </w:rPr>
      </w:pPr>
    </w:p>
    <w:p w14:paraId="199AB0C7">
      <w:pPr>
        <w:snapToGrid w:val="0"/>
        <w:spacing w:line="360" w:lineRule="auto"/>
        <w:jc w:val="center"/>
        <w:rPr>
          <w:rFonts w:ascii="宋体" w:hAnsi="宋体" w:cs="宋体"/>
          <w:b/>
          <w:color w:val="auto"/>
          <w:kern w:val="0"/>
          <w:sz w:val="32"/>
          <w:szCs w:val="32"/>
          <w:highlight w:val="none"/>
        </w:rPr>
      </w:pPr>
    </w:p>
    <w:p w14:paraId="1F3C1206">
      <w:pPr>
        <w:snapToGrid w:val="0"/>
        <w:spacing w:line="360" w:lineRule="auto"/>
        <w:jc w:val="center"/>
        <w:rPr>
          <w:rFonts w:ascii="宋体" w:hAnsi="宋体" w:cs="宋体"/>
          <w:b/>
          <w:color w:val="auto"/>
          <w:kern w:val="0"/>
          <w:sz w:val="32"/>
          <w:szCs w:val="32"/>
          <w:highlight w:val="none"/>
        </w:rPr>
      </w:pPr>
    </w:p>
    <w:p w14:paraId="0C1C0183">
      <w:pPr>
        <w:pStyle w:val="83"/>
        <w:rPr>
          <w:color w:val="auto"/>
          <w:highlight w:val="none"/>
        </w:rPr>
      </w:pPr>
    </w:p>
    <w:p w14:paraId="6A66EF19">
      <w:pPr>
        <w:rPr>
          <w:color w:val="auto"/>
          <w:highlight w:val="none"/>
        </w:rPr>
      </w:pPr>
    </w:p>
    <w:p w14:paraId="4355CD1D">
      <w:pPr>
        <w:snapToGrid w:val="0"/>
        <w:spacing w:line="360" w:lineRule="auto"/>
        <w:ind w:firstLine="3855" w:firstLineChars="1200"/>
        <w:rPr>
          <w:rFonts w:ascii="宋体" w:hAnsi="宋体" w:cs="宋体"/>
          <w:b/>
          <w:color w:val="auto"/>
          <w:kern w:val="0"/>
          <w:sz w:val="32"/>
          <w:szCs w:val="32"/>
          <w:highlight w:val="none"/>
        </w:rPr>
      </w:pPr>
    </w:p>
    <w:p w14:paraId="13378FAE">
      <w:pPr>
        <w:snapToGrid w:val="0"/>
        <w:spacing w:line="360" w:lineRule="auto"/>
        <w:ind w:firstLine="3855" w:firstLineChars="1200"/>
        <w:rPr>
          <w:rFonts w:ascii="宋体" w:hAnsi="宋体" w:cs="宋体"/>
          <w:b/>
          <w:color w:val="auto"/>
          <w:kern w:val="0"/>
          <w:sz w:val="32"/>
          <w:szCs w:val="32"/>
          <w:highlight w:val="none"/>
        </w:rPr>
      </w:pPr>
    </w:p>
    <w:p w14:paraId="21D8C4B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FEFA7E">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06949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026D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B0F35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1095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8380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81B75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1B82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p>
    <w:p w14:paraId="30FA0E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047F7E5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9F92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6FD6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1EA6E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2E969A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1E687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投标标的清单；</w:t>
      </w:r>
    </w:p>
    <w:p w14:paraId="69461D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6531C2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34B2123">
      <w:pPr>
        <w:pStyle w:val="83"/>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lang w:val="en-US" w:eastAsia="zh-CN"/>
        </w:rPr>
        <w:t>8</w:t>
      </w:r>
      <w:r>
        <w:rPr>
          <w:rFonts w:hint="eastAsia" w:cs="宋体"/>
          <w:color w:val="auto"/>
          <w:highlight w:val="none"/>
          <w:lang w:val="zh-CN"/>
        </w:rPr>
        <w:t>承诺函；</w:t>
      </w:r>
    </w:p>
    <w:p w14:paraId="184120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85F98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9A7EF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A415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D25FE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626B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01615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4BE83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149F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CDD7F5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9FDB7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161496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DD225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D910588">
      <w:pPr>
        <w:snapToGrid w:val="0"/>
        <w:spacing w:line="360" w:lineRule="auto"/>
        <w:ind w:left="420" w:leftChars="200" w:firstLine="4200" w:firstLineChars="1750"/>
        <w:rPr>
          <w:rFonts w:ascii="宋体" w:hAnsi="宋体" w:cs="宋体"/>
          <w:color w:val="auto"/>
          <w:kern w:val="0"/>
          <w:sz w:val="24"/>
          <w:highlight w:val="none"/>
          <w:u w:val="single"/>
        </w:rPr>
      </w:pPr>
    </w:p>
    <w:p w14:paraId="40DA22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148D6B">
      <w:pPr>
        <w:snapToGrid w:val="0"/>
        <w:spacing w:line="360" w:lineRule="auto"/>
        <w:jc w:val="center"/>
        <w:rPr>
          <w:rFonts w:ascii="宋体" w:hAnsi="宋体" w:cs="宋体"/>
          <w:b/>
          <w:color w:val="auto"/>
          <w:kern w:val="0"/>
          <w:sz w:val="32"/>
          <w:szCs w:val="32"/>
          <w:highlight w:val="none"/>
        </w:rPr>
      </w:pPr>
    </w:p>
    <w:p w14:paraId="4793613B">
      <w:pPr>
        <w:snapToGrid w:val="0"/>
        <w:spacing w:line="360" w:lineRule="auto"/>
        <w:rPr>
          <w:rFonts w:ascii="宋体" w:hAnsi="宋体" w:cs="宋体"/>
          <w:color w:val="auto"/>
          <w:sz w:val="24"/>
          <w:highlight w:val="none"/>
        </w:rPr>
      </w:pPr>
    </w:p>
    <w:p w14:paraId="3844B4DB">
      <w:pPr>
        <w:jc w:val="center"/>
        <w:rPr>
          <w:rFonts w:ascii="宋体" w:hAnsi="宋体" w:cs="宋体"/>
          <w:b/>
          <w:color w:val="auto"/>
          <w:kern w:val="0"/>
          <w:sz w:val="32"/>
          <w:szCs w:val="32"/>
          <w:highlight w:val="none"/>
        </w:rPr>
      </w:pPr>
    </w:p>
    <w:p w14:paraId="4E62681B">
      <w:pPr>
        <w:jc w:val="center"/>
        <w:rPr>
          <w:rFonts w:ascii="宋体" w:hAnsi="宋体" w:cs="宋体"/>
          <w:b/>
          <w:color w:val="auto"/>
          <w:kern w:val="0"/>
          <w:sz w:val="32"/>
          <w:szCs w:val="32"/>
          <w:highlight w:val="none"/>
        </w:rPr>
      </w:pPr>
    </w:p>
    <w:p w14:paraId="0691917D">
      <w:pPr>
        <w:jc w:val="center"/>
        <w:rPr>
          <w:rFonts w:ascii="宋体" w:hAnsi="宋体" w:cs="宋体"/>
          <w:b/>
          <w:color w:val="auto"/>
          <w:kern w:val="0"/>
          <w:sz w:val="32"/>
          <w:szCs w:val="32"/>
          <w:highlight w:val="none"/>
        </w:rPr>
      </w:pPr>
    </w:p>
    <w:p w14:paraId="6397E530">
      <w:pPr>
        <w:jc w:val="center"/>
        <w:rPr>
          <w:rFonts w:ascii="宋体" w:hAnsi="宋体" w:cs="宋体"/>
          <w:b/>
          <w:color w:val="auto"/>
          <w:kern w:val="0"/>
          <w:sz w:val="32"/>
          <w:szCs w:val="32"/>
          <w:highlight w:val="none"/>
        </w:rPr>
      </w:pPr>
    </w:p>
    <w:p w14:paraId="1DDE11C0">
      <w:pPr>
        <w:jc w:val="center"/>
        <w:rPr>
          <w:rFonts w:ascii="宋体" w:hAnsi="宋体" w:cs="宋体"/>
          <w:b/>
          <w:color w:val="auto"/>
          <w:kern w:val="0"/>
          <w:sz w:val="32"/>
          <w:szCs w:val="32"/>
          <w:highlight w:val="none"/>
        </w:rPr>
      </w:pPr>
    </w:p>
    <w:p w14:paraId="131FEDE5">
      <w:pPr>
        <w:jc w:val="center"/>
        <w:rPr>
          <w:rFonts w:ascii="宋体" w:hAnsi="宋体" w:cs="宋体"/>
          <w:b/>
          <w:color w:val="auto"/>
          <w:kern w:val="0"/>
          <w:sz w:val="32"/>
          <w:szCs w:val="32"/>
          <w:highlight w:val="none"/>
        </w:rPr>
      </w:pPr>
    </w:p>
    <w:p w14:paraId="4D931F59">
      <w:pPr>
        <w:jc w:val="center"/>
        <w:rPr>
          <w:rFonts w:ascii="宋体" w:hAnsi="宋体" w:cs="宋体"/>
          <w:b/>
          <w:color w:val="auto"/>
          <w:kern w:val="0"/>
          <w:sz w:val="32"/>
          <w:szCs w:val="32"/>
          <w:highlight w:val="none"/>
        </w:rPr>
      </w:pPr>
    </w:p>
    <w:p w14:paraId="6CB98594">
      <w:pPr>
        <w:jc w:val="center"/>
        <w:rPr>
          <w:rFonts w:ascii="宋体" w:hAnsi="宋体" w:cs="宋体"/>
          <w:b/>
          <w:color w:val="auto"/>
          <w:kern w:val="0"/>
          <w:sz w:val="32"/>
          <w:szCs w:val="32"/>
          <w:highlight w:val="none"/>
        </w:rPr>
      </w:pPr>
    </w:p>
    <w:p w14:paraId="00E94192">
      <w:pPr>
        <w:jc w:val="center"/>
        <w:rPr>
          <w:rFonts w:ascii="宋体" w:hAnsi="宋体" w:cs="宋体"/>
          <w:b/>
          <w:color w:val="auto"/>
          <w:kern w:val="0"/>
          <w:sz w:val="32"/>
          <w:szCs w:val="32"/>
          <w:highlight w:val="none"/>
        </w:rPr>
      </w:pPr>
    </w:p>
    <w:p w14:paraId="037337ED">
      <w:pPr>
        <w:jc w:val="center"/>
        <w:rPr>
          <w:rFonts w:ascii="宋体" w:hAnsi="宋体" w:cs="宋体"/>
          <w:b/>
          <w:color w:val="auto"/>
          <w:kern w:val="0"/>
          <w:sz w:val="32"/>
          <w:szCs w:val="32"/>
          <w:highlight w:val="none"/>
        </w:rPr>
      </w:pPr>
    </w:p>
    <w:p w14:paraId="0BA9B85E">
      <w:pPr>
        <w:jc w:val="center"/>
        <w:rPr>
          <w:rFonts w:ascii="宋体" w:hAnsi="宋体" w:cs="宋体"/>
          <w:b/>
          <w:color w:val="auto"/>
          <w:kern w:val="0"/>
          <w:sz w:val="32"/>
          <w:szCs w:val="32"/>
          <w:highlight w:val="none"/>
        </w:rPr>
      </w:pPr>
    </w:p>
    <w:p w14:paraId="007B6F2A">
      <w:pPr>
        <w:jc w:val="center"/>
        <w:rPr>
          <w:rFonts w:ascii="宋体" w:hAnsi="宋体" w:cs="宋体"/>
          <w:b/>
          <w:color w:val="auto"/>
          <w:kern w:val="0"/>
          <w:sz w:val="32"/>
          <w:szCs w:val="32"/>
          <w:highlight w:val="none"/>
        </w:rPr>
      </w:pPr>
    </w:p>
    <w:p w14:paraId="587947D9">
      <w:pPr>
        <w:jc w:val="center"/>
        <w:rPr>
          <w:rFonts w:ascii="宋体" w:hAnsi="宋体" w:cs="宋体"/>
          <w:b/>
          <w:color w:val="auto"/>
          <w:kern w:val="0"/>
          <w:sz w:val="32"/>
          <w:szCs w:val="32"/>
          <w:highlight w:val="none"/>
        </w:rPr>
      </w:pPr>
    </w:p>
    <w:p w14:paraId="2BAE65F6">
      <w:pPr>
        <w:jc w:val="center"/>
        <w:rPr>
          <w:rFonts w:ascii="宋体" w:hAnsi="宋体" w:cs="宋体"/>
          <w:b/>
          <w:color w:val="auto"/>
          <w:kern w:val="0"/>
          <w:sz w:val="32"/>
          <w:szCs w:val="32"/>
          <w:highlight w:val="none"/>
        </w:rPr>
      </w:pPr>
    </w:p>
    <w:p w14:paraId="3AF1D542">
      <w:pPr>
        <w:jc w:val="center"/>
        <w:rPr>
          <w:rFonts w:ascii="宋体" w:hAnsi="宋体" w:cs="宋体"/>
          <w:b/>
          <w:color w:val="auto"/>
          <w:kern w:val="0"/>
          <w:sz w:val="32"/>
          <w:szCs w:val="32"/>
          <w:highlight w:val="none"/>
        </w:rPr>
      </w:pPr>
    </w:p>
    <w:p w14:paraId="0D5D4726">
      <w:pPr>
        <w:jc w:val="center"/>
        <w:rPr>
          <w:rFonts w:ascii="宋体" w:hAnsi="宋体" w:cs="宋体"/>
          <w:b/>
          <w:color w:val="auto"/>
          <w:kern w:val="0"/>
          <w:sz w:val="32"/>
          <w:szCs w:val="32"/>
          <w:highlight w:val="none"/>
        </w:rPr>
      </w:pPr>
    </w:p>
    <w:p w14:paraId="4806FDEE">
      <w:pPr>
        <w:jc w:val="center"/>
        <w:rPr>
          <w:rFonts w:ascii="宋体" w:hAnsi="宋体" w:cs="宋体"/>
          <w:b/>
          <w:color w:val="auto"/>
          <w:kern w:val="0"/>
          <w:sz w:val="32"/>
          <w:szCs w:val="32"/>
          <w:highlight w:val="none"/>
        </w:rPr>
      </w:pPr>
    </w:p>
    <w:p w14:paraId="6C6389B9">
      <w:pPr>
        <w:jc w:val="center"/>
        <w:rPr>
          <w:rFonts w:ascii="宋体" w:hAnsi="宋体" w:cs="宋体"/>
          <w:b/>
          <w:color w:val="auto"/>
          <w:kern w:val="0"/>
          <w:sz w:val="32"/>
          <w:szCs w:val="32"/>
          <w:highlight w:val="none"/>
        </w:rPr>
      </w:pPr>
    </w:p>
    <w:p w14:paraId="568921EA">
      <w:pPr>
        <w:jc w:val="center"/>
        <w:rPr>
          <w:rFonts w:ascii="宋体" w:hAnsi="宋体" w:cs="宋体"/>
          <w:b/>
          <w:color w:val="auto"/>
          <w:kern w:val="0"/>
          <w:sz w:val="32"/>
          <w:szCs w:val="32"/>
          <w:highlight w:val="none"/>
        </w:rPr>
      </w:pPr>
    </w:p>
    <w:p w14:paraId="2F027B62">
      <w:pPr>
        <w:jc w:val="center"/>
        <w:rPr>
          <w:rFonts w:ascii="宋体" w:hAnsi="宋体" w:cs="宋体"/>
          <w:b/>
          <w:color w:val="auto"/>
          <w:kern w:val="0"/>
          <w:sz w:val="32"/>
          <w:szCs w:val="32"/>
          <w:highlight w:val="none"/>
        </w:rPr>
      </w:pPr>
    </w:p>
    <w:p w14:paraId="454A03CD">
      <w:pPr>
        <w:jc w:val="center"/>
        <w:rPr>
          <w:rFonts w:ascii="宋体" w:hAnsi="宋体" w:cs="宋体"/>
          <w:b/>
          <w:color w:val="auto"/>
          <w:kern w:val="0"/>
          <w:sz w:val="32"/>
          <w:szCs w:val="32"/>
          <w:highlight w:val="none"/>
        </w:rPr>
      </w:pPr>
    </w:p>
    <w:p w14:paraId="749028A3">
      <w:pPr>
        <w:jc w:val="center"/>
        <w:rPr>
          <w:rFonts w:ascii="宋体" w:hAnsi="宋体" w:cs="宋体"/>
          <w:b/>
          <w:color w:val="auto"/>
          <w:kern w:val="0"/>
          <w:sz w:val="32"/>
          <w:szCs w:val="32"/>
          <w:highlight w:val="none"/>
        </w:rPr>
      </w:pPr>
    </w:p>
    <w:p w14:paraId="00C420A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CD79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8D180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638C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820CFB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6246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DF9E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3A5D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8335A2">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68FC88EE">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78F5C72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9844298">
      <w:pPr>
        <w:snapToGrid w:val="0"/>
        <w:spacing w:line="360" w:lineRule="auto"/>
        <w:rPr>
          <w:rFonts w:ascii="宋体" w:hAnsi="宋体" w:cs="宋体"/>
          <w:color w:val="auto"/>
          <w:sz w:val="24"/>
          <w:highlight w:val="none"/>
        </w:rPr>
      </w:pPr>
    </w:p>
    <w:p w14:paraId="6C15D97D">
      <w:pPr>
        <w:snapToGrid w:val="0"/>
        <w:spacing w:line="360" w:lineRule="auto"/>
        <w:rPr>
          <w:rFonts w:ascii="宋体" w:hAnsi="宋体" w:cs="宋体"/>
          <w:color w:val="auto"/>
          <w:sz w:val="24"/>
          <w:highlight w:val="none"/>
        </w:rPr>
      </w:pPr>
    </w:p>
    <w:p w14:paraId="70F9D8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6D0C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AF4486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FD6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73C3B9">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BA28FB">
      <w:pPr>
        <w:rPr>
          <w:rFonts w:ascii="宋体" w:hAnsi="宋体" w:cs="宋体"/>
          <w:color w:val="auto"/>
          <w:highlight w:val="none"/>
        </w:rPr>
      </w:pPr>
    </w:p>
    <w:p w14:paraId="299118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29EF243">
      <w:pPr>
        <w:snapToGrid w:val="0"/>
        <w:spacing w:line="360" w:lineRule="auto"/>
        <w:ind w:firstLine="5040" w:firstLineChars="2100"/>
        <w:rPr>
          <w:rStyle w:val="82"/>
          <w:color w:val="auto"/>
          <w:highlight w:val="none"/>
        </w:rPr>
      </w:pPr>
      <w:r>
        <w:rPr>
          <w:rStyle w:val="82"/>
          <w:rFonts w:hint="eastAsia"/>
          <w:color w:val="auto"/>
          <w:highlight w:val="none"/>
        </w:rPr>
        <w:t>法定代表人（负责人） (签名)：</w:t>
      </w:r>
    </w:p>
    <w:p w14:paraId="547F141E">
      <w:pPr>
        <w:snapToGrid w:val="0"/>
        <w:spacing w:line="360" w:lineRule="auto"/>
        <w:ind w:firstLine="5040" w:firstLineChars="2100"/>
        <w:rPr>
          <w:rFonts w:ascii="宋体" w:hAnsi="宋体" w:cs="宋体"/>
          <w:color w:val="auto"/>
          <w:kern w:val="0"/>
          <w:sz w:val="24"/>
          <w:highlight w:val="none"/>
          <w:lang w:val="zh-CN"/>
        </w:rPr>
      </w:pPr>
      <w:r>
        <w:rPr>
          <w:rStyle w:val="82"/>
          <w:rFonts w:hint="eastAsia"/>
          <w:color w:val="auto"/>
          <w:highlight w:val="none"/>
        </w:rPr>
        <w:t>联合体成</w:t>
      </w:r>
      <w:r>
        <w:rPr>
          <w:rFonts w:hint="eastAsia" w:ascii="宋体" w:hAnsi="宋体" w:cs="宋体"/>
          <w:color w:val="auto"/>
          <w:kern w:val="0"/>
          <w:sz w:val="24"/>
          <w:highlight w:val="none"/>
          <w:lang w:val="zh-CN"/>
        </w:rPr>
        <w:t>员名称(公章)：</w:t>
      </w:r>
    </w:p>
    <w:p w14:paraId="5AE28D8B">
      <w:pPr>
        <w:pStyle w:val="83"/>
        <w:ind w:firstLine="5040" w:firstLineChars="2100"/>
        <w:rPr>
          <w:color w:val="auto"/>
          <w:highlight w:val="none"/>
        </w:rPr>
      </w:pPr>
      <w:r>
        <w:rPr>
          <w:rFonts w:hint="eastAsia"/>
          <w:color w:val="auto"/>
          <w:highlight w:val="none"/>
        </w:rPr>
        <w:t>法定代表人（负责人） (签名)：</w:t>
      </w:r>
    </w:p>
    <w:p w14:paraId="148165D8">
      <w:pPr>
        <w:snapToGrid w:val="0"/>
        <w:spacing w:line="360" w:lineRule="auto"/>
        <w:ind w:firstLine="5040" w:firstLineChars="2100"/>
        <w:rPr>
          <w:rFonts w:ascii="宋体" w:hAnsi="宋体" w:cs="宋体"/>
          <w:color w:val="auto"/>
          <w:kern w:val="0"/>
          <w:sz w:val="24"/>
          <w:highlight w:val="none"/>
          <w:lang w:val="zh-CN"/>
        </w:rPr>
      </w:pPr>
    </w:p>
    <w:p w14:paraId="28A9842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D2B4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27E78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73C2443">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43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E7EA5B">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08D162">
            <w:pPr>
              <w:pStyle w:val="147"/>
              <w:adjustRightInd w:val="0"/>
              <w:spacing w:line="360" w:lineRule="auto"/>
              <w:rPr>
                <w:rFonts w:hAnsi="宋体" w:cs="宋体"/>
                <w:bCs/>
                <w:color w:val="auto"/>
                <w:sz w:val="24"/>
                <w:highlight w:val="none"/>
              </w:rPr>
            </w:pPr>
          </w:p>
        </w:tc>
      </w:tr>
    </w:tbl>
    <w:p w14:paraId="682F8E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856A5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10BE1C6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0746E6">
      <w:pPr>
        <w:jc w:val="center"/>
        <w:rPr>
          <w:rFonts w:ascii="宋体" w:hAnsi="宋体" w:cs="宋体"/>
          <w:b/>
          <w:color w:val="auto"/>
          <w:kern w:val="0"/>
          <w:sz w:val="32"/>
          <w:szCs w:val="32"/>
          <w:highlight w:val="none"/>
        </w:rPr>
      </w:pPr>
    </w:p>
    <w:p w14:paraId="35AB3AEA">
      <w:pPr>
        <w:jc w:val="center"/>
        <w:rPr>
          <w:rFonts w:ascii="宋体" w:hAnsi="宋体" w:cs="宋体"/>
          <w:b/>
          <w:color w:val="auto"/>
          <w:kern w:val="0"/>
          <w:sz w:val="32"/>
          <w:szCs w:val="32"/>
          <w:highlight w:val="none"/>
        </w:rPr>
      </w:pPr>
    </w:p>
    <w:p w14:paraId="7C8A1DA0">
      <w:pPr>
        <w:jc w:val="center"/>
        <w:rPr>
          <w:rFonts w:ascii="宋体" w:hAnsi="宋体" w:cs="宋体"/>
          <w:b/>
          <w:color w:val="auto"/>
          <w:kern w:val="0"/>
          <w:sz w:val="32"/>
          <w:szCs w:val="32"/>
          <w:highlight w:val="none"/>
        </w:rPr>
      </w:pPr>
    </w:p>
    <w:p w14:paraId="1090BD93">
      <w:pPr>
        <w:jc w:val="center"/>
        <w:rPr>
          <w:rFonts w:ascii="宋体" w:hAnsi="宋体" w:cs="宋体"/>
          <w:b/>
          <w:color w:val="auto"/>
          <w:kern w:val="0"/>
          <w:sz w:val="32"/>
          <w:szCs w:val="32"/>
          <w:highlight w:val="none"/>
        </w:rPr>
      </w:pPr>
    </w:p>
    <w:p w14:paraId="295769CA">
      <w:pPr>
        <w:jc w:val="center"/>
        <w:rPr>
          <w:rFonts w:ascii="宋体" w:hAnsi="宋体" w:cs="宋体"/>
          <w:b/>
          <w:color w:val="auto"/>
          <w:kern w:val="0"/>
          <w:sz w:val="32"/>
          <w:szCs w:val="32"/>
          <w:highlight w:val="none"/>
        </w:rPr>
      </w:pPr>
    </w:p>
    <w:p w14:paraId="2EAA9AFD">
      <w:pPr>
        <w:jc w:val="center"/>
        <w:rPr>
          <w:rFonts w:ascii="宋体" w:hAnsi="宋体" w:cs="宋体"/>
          <w:b/>
          <w:color w:val="auto"/>
          <w:kern w:val="0"/>
          <w:sz w:val="32"/>
          <w:szCs w:val="32"/>
          <w:highlight w:val="none"/>
        </w:rPr>
      </w:pPr>
    </w:p>
    <w:p w14:paraId="4F5CEB58">
      <w:pPr>
        <w:jc w:val="center"/>
        <w:rPr>
          <w:rFonts w:ascii="宋体" w:hAnsi="宋体" w:cs="宋体"/>
          <w:b/>
          <w:color w:val="auto"/>
          <w:kern w:val="0"/>
          <w:sz w:val="32"/>
          <w:szCs w:val="32"/>
          <w:highlight w:val="none"/>
        </w:rPr>
      </w:pPr>
    </w:p>
    <w:p w14:paraId="37E5A752">
      <w:pPr>
        <w:jc w:val="center"/>
        <w:rPr>
          <w:rFonts w:ascii="宋体" w:hAnsi="宋体" w:cs="宋体"/>
          <w:b/>
          <w:color w:val="auto"/>
          <w:kern w:val="0"/>
          <w:sz w:val="32"/>
          <w:szCs w:val="32"/>
          <w:highlight w:val="none"/>
        </w:rPr>
      </w:pPr>
    </w:p>
    <w:p w14:paraId="5387451E">
      <w:pPr>
        <w:jc w:val="center"/>
        <w:rPr>
          <w:rFonts w:ascii="宋体" w:hAnsi="宋体" w:cs="宋体"/>
          <w:b/>
          <w:color w:val="auto"/>
          <w:kern w:val="0"/>
          <w:sz w:val="32"/>
          <w:szCs w:val="32"/>
          <w:highlight w:val="none"/>
        </w:rPr>
      </w:pPr>
    </w:p>
    <w:p w14:paraId="499470FE">
      <w:pPr>
        <w:jc w:val="center"/>
        <w:rPr>
          <w:rFonts w:ascii="宋体" w:hAnsi="宋体" w:cs="宋体"/>
          <w:b/>
          <w:color w:val="auto"/>
          <w:kern w:val="0"/>
          <w:sz w:val="32"/>
          <w:szCs w:val="32"/>
          <w:highlight w:val="none"/>
        </w:rPr>
      </w:pPr>
    </w:p>
    <w:p w14:paraId="5DA836D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7B4331">
      <w:pPr>
        <w:rPr>
          <w:color w:val="auto"/>
          <w:highlight w:val="none"/>
        </w:rPr>
      </w:pPr>
    </w:p>
    <w:p w14:paraId="061D3EDF">
      <w:pPr>
        <w:jc w:val="center"/>
        <w:rPr>
          <w:rFonts w:ascii="宋体" w:hAnsi="宋体" w:cs="宋体"/>
          <w:b/>
          <w:color w:val="auto"/>
          <w:kern w:val="0"/>
          <w:sz w:val="32"/>
          <w:szCs w:val="32"/>
          <w:highlight w:val="none"/>
        </w:rPr>
      </w:pPr>
    </w:p>
    <w:p w14:paraId="5FCACB79">
      <w:pPr>
        <w:jc w:val="center"/>
        <w:rPr>
          <w:rFonts w:ascii="宋体" w:hAnsi="宋体" w:cs="宋体"/>
          <w:color w:val="auto"/>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、评标标准相应的商务技术资料</w:t>
      </w:r>
    </w:p>
    <w:p w14:paraId="74E08BB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C781768">
      <w:pPr>
        <w:jc w:val="center"/>
        <w:rPr>
          <w:rFonts w:ascii="宋体" w:hAnsi="宋体" w:cs="宋体"/>
          <w:b/>
          <w:color w:val="auto"/>
          <w:kern w:val="0"/>
          <w:sz w:val="32"/>
          <w:szCs w:val="32"/>
          <w:highlight w:val="none"/>
        </w:rPr>
      </w:pPr>
    </w:p>
    <w:p w14:paraId="7C6D7AC7">
      <w:pPr>
        <w:jc w:val="center"/>
        <w:rPr>
          <w:rFonts w:ascii="宋体" w:hAnsi="宋体" w:cs="宋体"/>
          <w:b/>
          <w:color w:val="auto"/>
          <w:kern w:val="0"/>
          <w:sz w:val="32"/>
          <w:szCs w:val="32"/>
          <w:highlight w:val="none"/>
        </w:rPr>
      </w:pPr>
    </w:p>
    <w:p w14:paraId="619C29C4">
      <w:pPr>
        <w:jc w:val="center"/>
        <w:rPr>
          <w:rFonts w:ascii="宋体" w:hAnsi="宋体" w:cs="宋体"/>
          <w:b/>
          <w:color w:val="auto"/>
          <w:kern w:val="0"/>
          <w:sz w:val="32"/>
          <w:szCs w:val="32"/>
          <w:highlight w:val="none"/>
        </w:rPr>
      </w:pPr>
    </w:p>
    <w:p w14:paraId="01BB86B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D0D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BD93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4CD4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02CFB9D">
            <w:pPr>
              <w:spacing w:line="360" w:lineRule="auto"/>
              <w:jc w:val="center"/>
              <w:rPr>
                <w:rFonts w:ascii="宋体" w:hAnsi="宋体" w:cs="宋体"/>
                <w:b/>
                <w:color w:val="auto"/>
                <w:sz w:val="24"/>
                <w:highlight w:val="none"/>
              </w:rPr>
            </w:pPr>
          </w:p>
          <w:p w14:paraId="498634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7300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DB72A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CEA4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5C7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1A79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5A9E4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8A879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7D13D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BE52B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5013A1D">
            <w:pPr>
              <w:spacing w:line="360" w:lineRule="auto"/>
              <w:jc w:val="center"/>
              <w:rPr>
                <w:rFonts w:ascii="宋体" w:hAnsi="宋体" w:cs="宋体"/>
                <w:color w:val="auto"/>
                <w:sz w:val="24"/>
                <w:highlight w:val="none"/>
              </w:rPr>
            </w:pPr>
          </w:p>
        </w:tc>
      </w:tr>
      <w:tr w14:paraId="49F0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0018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DC44B4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765F7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E3D6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7C7FD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8745555">
            <w:pPr>
              <w:spacing w:line="360" w:lineRule="auto"/>
              <w:jc w:val="center"/>
              <w:rPr>
                <w:rFonts w:ascii="宋体" w:hAnsi="宋体" w:cs="宋体"/>
                <w:color w:val="auto"/>
                <w:sz w:val="24"/>
                <w:highlight w:val="none"/>
              </w:rPr>
            </w:pPr>
          </w:p>
        </w:tc>
      </w:tr>
      <w:tr w14:paraId="6A9E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00AA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56A6E1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B311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F98F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12B6D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571B81">
            <w:pPr>
              <w:spacing w:line="360" w:lineRule="auto"/>
              <w:jc w:val="center"/>
              <w:rPr>
                <w:rFonts w:ascii="宋体" w:hAnsi="宋体" w:cs="宋体"/>
                <w:color w:val="auto"/>
                <w:sz w:val="24"/>
                <w:highlight w:val="none"/>
              </w:rPr>
            </w:pPr>
          </w:p>
        </w:tc>
      </w:tr>
    </w:tbl>
    <w:p w14:paraId="3E0B87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3BBABB">
      <w:pPr>
        <w:jc w:val="center"/>
        <w:rPr>
          <w:rFonts w:ascii="宋体" w:hAnsi="宋体" w:cs="宋体"/>
          <w:b/>
          <w:color w:val="auto"/>
          <w:kern w:val="0"/>
          <w:sz w:val="32"/>
          <w:szCs w:val="32"/>
          <w:highlight w:val="none"/>
        </w:rPr>
      </w:pPr>
    </w:p>
    <w:p w14:paraId="129FCBE5">
      <w:pPr>
        <w:jc w:val="center"/>
        <w:rPr>
          <w:rFonts w:ascii="宋体" w:hAnsi="宋体" w:cs="宋体"/>
          <w:b/>
          <w:color w:val="auto"/>
          <w:kern w:val="0"/>
          <w:sz w:val="32"/>
          <w:szCs w:val="32"/>
          <w:highlight w:val="none"/>
        </w:rPr>
      </w:pPr>
    </w:p>
    <w:p w14:paraId="0C9D32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0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BB7E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C78600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B62E48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93C19A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1C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FB144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B5429A5">
            <w:pPr>
              <w:jc w:val="center"/>
              <w:rPr>
                <w:rFonts w:ascii="宋体" w:hAnsi="宋体" w:cs="宋体"/>
                <w:b/>
                <w:color w:val="auto"/>
                <w:kern w:val="0"/>
                <w:sz w:val="32"/>
                <w:szCs w:val="32"/>
                <w:highlight w:val="none"/>
              </w:rPr>
            </w:pPr>
          </w:p>
        </w:tc>
        <w:tc>
          <w:tcPr>
            <w:tcW w:w="3546" w:type="dxa"/>
          </w:tcPr>
          <w:p w14:paraId="4E2AD069">
            <w:pPr>
              <w:jc w:val="center"/>
              <w:rPr>
                <w:rFonts w:ascii="宋体" w:hAnsi="宋体" w:cs="宋体"/>
                <w:b/>
                <w:color w:val="auto"/>
                <w:kern w:val="0"/>
                <w:sz w:val="32"/>
                <w:szCs w:val="32"/>
                <w:highlight w:val="none"/>
              </w:rPr>
            </w:pPr>
          </w:p>
        </w:tc>
        <w:tc>
          <w:tcPr>
            <w:tcW w:w="1276" w:type="dxa"/>
          </w:tcPr>
          <w:p w14:paraId="17CF74C7">
            <w:pPr>
              <w:jc w:val="center"/>
              <w:rPr>
                <w:rFonts w:ascii="宋体" w:hAnsi="宋体" w:cs="宋体"/>
                <w:b/>
                <w:color w:val="auto"/>
                <w:kern w:val="0"/>
                <w:sz w:val="32"/>
                <w:szCs w:val="32"/>
                <w:highlight w:val="none"/>
              </w:rPr>
            </w:pPr>
          </w:p>
        </w:tc>
      </w:tr>
      <w:tr w14:paraId="316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6660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D94F65">
            <w:pPr>
              <w:jc w:val="center"/>
              <w:rPr>
                <w:rFonts w:ascii="宋体" w:hAnsi="宋体" w:cs="宋体"/>
                <w:b/>
                <w:color w:val="auto"/>
                <w:kern w:val="0"/>
                <w:sz w:val="32"/>
                <w:szCs w:val="32"/>
                <w:highlight w:val="none"/>
              </w:rPr>
            </w:pPr>
          </w:p>
        </w:tc>
        <w:tc>
          <w:tcPr>
            <w:tcW w:w="3546" w:type="dxa"/>
          </w:tcPr>
          <w:p w14:paraId="64BDA535">
            <w:pPr>
              <w:jc w:val="center"/>
              <w:rPr>
                <w:rFonts w:ascii="宋体" w:hAnsi="宋体" w:cs="宋体"/>
                <w:b/>
                <w:color w:val="auto"/>
                <w:kern w:val="0"/>
                <w:sz w:val="32"/>
                <w:szCs w:val="32"/>
                <w:highlight w:val="none"/>
              </w:rPr>
            </w:pPr>
          </w:p>
        </w:tc>
        <w:tc>
          <w:tcPr>
            <w:tcW w:w="1276" w:type="dxa"/>
          </w:tcPr>
          <w:p w14:paraId="327CBB86">
            <w:pPr>
              <w:jc w:val="center"/>
              <w:rPr>
                <w:rFonts w:ascii="宋体" w:hAnsi="宋体" w:cs="宋体"/>
                <w:b/>
                <w:color w:val="auto"/>
                <w:kern w:val="0"/>
                <w:sz w:val="32"/>
                <w:szCs w:val="32"/>
                <w:highlight w:val="none"/>
              </w:rPr>
            </w:pPr>
          </w:p>
        </w:tc>
      </w:tr>
      <w:tr w14:paraId="59F2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98DBF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6C23A9D">
            <w:pPr>
              <w:jc w:val="center"/>
              <w:rPr>
                <w:rFonts w:ascii="宋体" w:hAnsi="宋体" w:cs="宋体"/>
                <w:b/>
                <w:color w:val="auto"/>
                <w:kern w:val="0"/>
                <w:sz w:val="32"/>
                <w:szCs w:val="32"/>
                <w:highlight w:val="none"/>
              </w:rPr>
            </w:pPr>
          </w:p>
        </w:tc>
        <w:tc>
          <w:tcPr>
            <w:tcW w:w="3546" w:type="dxa"/>
          </w:tcPr>
          <w:p w14:paraId="6D260A46">
            <w:pPr>
              <w:jc w:val="center"/>
              <w:rPr>
                <w:rFonts w:ascii="宋体" w:hAnsi="宋体" w:cs="宋体"/>
                <w:b/>
                <w:color w:val="auto"/>
                <w:kern w:val="0"/>
                <w:sz w:val="32"/>
                <w:szCs w:val="32"/>
                <w:highlight w:val="none"/>
              </w:rPr>
            </w:pPr>
          </w:p>
        </w:tc>
        <w:tc>
          <w:tcPr>
            <w:tcW w:w="1276" w:type="dxa"/>
          </w:tcPr>
          <w:p w14:paraId="3FB42018">
            <w:pPr>
              <w:jc w:val="center"/>
              <w:rPr>
                <w:rFonts w:ascii="宋体" w:hAnsi="宋体" w:cs="宋体"/>
                <w:b/>
                <w:color w:val="auto"/>
                <w:kern w:val="0"/>
                <w:sz w:val="32"/>
                <w:szCs w:val="32"/>
                <w:highlight w:val="none"/>
              </w:rPr>
            </w:pPr>
          </w:p>
        </w:tc>
      </w:tr>
    </w:tbl>
    <w:p w14:paraId="19FA172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5ECA5DB">
      <w:pPr>
        <w:spacing w:line="360" w:lineRule="auto"/>
        <w:ind w:firstLine="3600" w:firstLineChars="1500"/>
        <w:rPr>
          <w:rFonts w:ascii="宋体" w:hAnsi="宋体" w:cs="宋体"/>
          <w:color w:val="auto"/>
          <w:sz w:val="24"/>
          <w:highlight w:val="none"/>
        </w:rPr>
      </w:pPr>
    </w:p>
    <w:p w14:paraId="030618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6DCE3D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3EE0B3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E38792">
      <w:pPr>
        <w:jc w:val="center"/>
        <w:rPr>
          <w:rFonts w:ascii="宋体" w:hAnsi="宋体" w:cs="宋体"/>
          <w:b/>
          <w:color w:val="auto"/>
          <w:kern w:val="0"/>
          <w:sz w:val="32"/>
          <w:szCs w:val="32"/>
          <w:highlight w:val="none"/>
        </w:rPr>
      </w:pPr>
    </w:p>
    <w:p w14:paraId="3B6D54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7E4E82">
      <w:pPr>
        <w:ind w:firstLine="1911" w:firstLineChars="595"/>
        <w:rPr>
          <w:rFonts w:ascii="宋体" w:hAnsi="宋体" w:cs="宋体"/>
          <w:b/>
          <w:bCs/>
          <w:color w:val="auto"/>
          <w:sz w:val="32"/>
          <w:szCs w:val="32"/>
          <w:highlight w:val="none"/>
        </w:rPr>
      </w:pPr>
    </w:p>
    <w:p w14:paraId="6D75D9FA">
      <w:pPr>
        <w:ind w:firstLine="1911" w:firstLineChars="595"/>
        <w:rPr>
          <w:rFonts w:ascii="宋体" w:hAnsi="宋体" w:cs="宋体"/>
          <w:b/>
          <w:bCs/>
          <w:color w:val="auto"/>
          <w:sz w:val="32"/>
          <w:szCs w:val="32"/>
          <w:highlight w:val="none"/>
        </w:rPr>
      </w:pPr>
    </w:p>
    <w:p w14:paraId="0EF54210">
      <w:pPr>
        <w:ind w:firstLine="1911" w:firstLineChars="595"/>
        <w:rPr>
          <w:rFonts w:ascii="宋体" w:hAnsi="宋体" w:cs="宋体"/>
          <w:b/>
          <w:bCs/>
          <w:color w:val="auto"/>
          <w:sz w:val="32"/>
          <w:szCs w:val="32"/>
          <w:highlight w:val="none"/>
        </w:rPr>
      </w:pPr>
    </w:p>
    <w:p w14:paraId="033BF81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1B4C41">
      <w:pPr>
        <w:snapToGrid w:val="0"/>
        <w:spacing w:line="360" w:lineRule="auto"/>
        <w:rPr>
          <w:rFonts w:ascii="宋体" w:hAnsi="宋体" w:cs="宋体"/>
          <w:color w:val="auto"/>
          <w:sz w:val="24"/>
          <w:highlight w:val="none"/>
        </w:rPr>
      </w:pPr>
    </w:p>
    <w:p w14:paraId="2A108A6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77BA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A00B2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F80CC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88D0E7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A3B3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E168E5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AF2A47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BFB46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0A1B1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C0CE3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ADD6131">
      <w:pPr>
        <w:autoSpaceDE w:val="0"/>
        <w:autoSpaceDN w:val="0"/>
        <w:spacing w:line="360" w:lineRule="auto"/>
        <w:ind w:left="2"/>
        <w:jc w:val="left"/>
        <w:rPr>
          <w:rFonts w:ascii="宋体" w:hAnsi="宋体" w:cs="宋体"/>
          <w:color w:val="auto"/>
          <w:kern w:val="0"/>
          <w:sz w:val="24"/>
          <w:highlight w:val="none"/>
          <w:lang w:val="zh-CN"/>
        </w:rPr>
      </w:pPr>
    </w:p>
    <w:p w14:paraId="751A81AA">
      <w:pPr>
        <w:autoSpaceDE w:val="0"/>
        <w:autoSpaceDN w:val="0"/>
        <w:spacing w:line="360" w:lineRule="auto"/>
        <w:ind w:left="2"/>
        <w:jc w:val="left"/>
        <w:rPr>
          <w:rFonts w:ascii="宋体" w:hAnsi="宋体" w:cs="宋体"/>
          <w:color w:val="auto"/>
          <w:kern w:val="0"/>
          <w:sz w:val="24"/>
          <w:highlight w:val="none"/>
          <w:lang w:val="zh-CN"/>
        </w:rPr>
      </w:pPr>
    </w:p>
    <w:p w14:paraId="2E99A163">
      <w:pPr>
        <w:autoSpaceDE w:val="0"/>
        <w:autoSpaceDN w:val="0"/>
        <w:spacing w:line="360" w:lineRule="auto"/>
        <w:ind w:left="2"/>
        <w:jc w:val="left"/>
        <w:rPr>
          <w:rFonts w:ascii="宋体" w:hAnsi="宋体" w:cs="宋体"/>
          <w:color w:val="auto"/>
          <w:kern w:val="0"/>
          <w:sz w:val="24"/>
          <w:highlight w:val="none"/>
          <w:lang w:val="zh-CN"/>
        </w:rPr>
      </w:pPr>
    </w:p>
    <w:p w14:paraId="4D131D3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9BD97D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5F9EA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C2B17A4">
      <w:pPr>
        <w:spacing w:line="360" w:lineRule="auto"/>
        <w:ind w:left="4620" w:leftChars="2200"/>
        <w:rPr>
          <w:rFonts w:ascii="宋体" w:hAnsi="宋体" w:cs="宋体"/>
          <w:color w:val="auto"/>
          <w:sz w:val="24"/>
          <w:highlight w:val="none"/>
        </w:rPr>
      </w:pPr>
    </w:p>
    <w:p w14:paraId="1854ED69">
      <w:pPr>
        <w:spacing w:line="360" w:lineRule="auto"/>
        <w:jc w:val="center"/>
        <w:rPr>
          <w:rFonts w:ascii="宋体" w:hAnsi="宋体" w:cs="宋体"/>
          <w:b/>
          <w:bCs/>
          <w:color w:val="auto"/>
          <w:sz w:val="24"/>
          <w:highlight w:val="none"/>
        </w:rPr>
      </w:pPr>
    </w:p>
    <w:p w14:paraId="703CEE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C31982">
      <w:pPr>
        <w:ind w:firstLine="1911" w:firstLineChars="595"/>
        <w:jc w:val="center"/>
        <w:rPr>
          <w:rFonts w:ascii="宋体" w:hAnsi="宋体" w:cs="宋体"/>
          <w:b/>
          <w:bCs/>
          <w:color w:val="auto"/>
          <w:sz w:val="32"/>
          <w:szCs w:val="32"/>
          <w:highlight w:val="none"/>
        </w:rPr>
      </w:pPr>
    </w:p>
    <w:p w14:paraId="1AAF2508">
      <w:pPr>
        <w:ind w:firstLine="1911" w:firstLineChars="595"/>
        <w:jc w:val="center"/>
        <w:rPr>
          <w:rFonts w:ascii="宋体" w:hAnsi="宋体" w:cs="宋体"/>
          <w:b/>
          <w:bCs/>
          <w:color w:val="auto"/>
          <w:sz w:val="32"/>
          <w:szCs w:val="32"/>
          <w:highlight w:val="none"/>
        </w:rPr>
      </w:pPr>
    </w:p>
    <w:p w14:paraId="22DD2350">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57CDF3A">
      <w:pPr>
        <w:widowControl/>
        <w:adjustRightInd/>
        <w:ind w:firstLine="640" w:firstLineChars="200"/>
        <w:jc w:val="left"/>
        <w:rPr>
          <w:rFonts w:ascii="宋体" w:hAnsi="宋体" w:cs="宋体"/>
          <w:color w:val="auto"/>
          <w:kern w:val="0"/>
          <w:sz w:val="32"/>
          <w:szCs w:val="21"/>
          <w:highlight w:val="none"/>
        </w:rPr>
      </w:pPr>
    </w:p>
    <w:p w14:paraId="4B8B11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01689F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0518D2C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12CF4D5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3C969CD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37D5CB1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050D71B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2732F8E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7CB030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B71F6E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370DC5B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94E70D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5AFFBE8B">
      <w:pPr>
        <w:widowControl/>
        <w:adjustRightInd/>
        <w:spacing w:line="360" w:lineRule="auto"/>
        <w:ind w:firstLine="480" w:firstLineChars="200"/>
        <w:jc w:val="left"/>
        <w:rPr>
          <w:rFonts w:ascii="宋体" w:hAnsi="宋体" w:cs="宋体"/>
          <w:color w:val="auto"/>
          <w:kern w:val="0"/>
          <w:sz w:val="24"/>
          <w:highlight w:val="none"/>
        </w:rPr>
      </w:pPr>
    </w:p>
    <w:p w14:paraId="4A03CCE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E40A3D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A0E92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2B500A">
      <w:pPr>
        <w:spacing w:line="360" w:lineRule="auto"/>
        <w:jc w:val="center"/>
        <w:rPr>
          <w:rFonts w:ascii="宋体" w:hAnsi="宋体" w:cs="宋体"/>
          <w:b/>
          <w:bCs/>
          <w:color w:val="auto"/>
          <w:sz w:val="24"/>
          <w:highlight w:val="none"/>
        </w:rPr>
      </w:pPr>
    </w:p>
    <w:p w14:paraId="64E8B5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0D9DEB">
      <w:pPr>
        <w:spacing w:line="360" w:lineRule="auto"/>
        <w:jc w:val="center"/>
        <w:rPr>
          <w:rFonts w:ascii="宋体" w:hAnsi="宋体" w:cs="宋体"/>
          <w:b/>
          <w:bCs/>
          <w:color w:val="auto"/>
          <w:sz w:val="24"/>
          <w:highlight w:val="none"/>
        </w:rPr>
      </w:pPr>
    </w:p>
    <w:p w14:paraId="3B285F7E">
      <w:pPr>
        <w:pStyle w:val="3"/>
        <w:rPr>
          <w:color w:val="auto"/>
          <w:highlight w:val="none"/>
          <w:lang w:val="en-US"/>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D7992A">
      <w:pPr>
        <w:jc w:val="center"/>
        <w:rPr>
          <w:rFonts w:hint="eastAsia" w:ascii="宋体" w:hAnsi="宋体" w:cs="宋体"/>
          <w:b/>
          <w:color w:val="auto"/>
          <w:kern w:val="0"/>
          <w:sz w:val="36"/>
          <w:szCs w:val="36"/>
          <w:highlight w:val="none"/>
        </w:rPr>
      </w:pPr>
      <w:r>
        <w:rPr>
          <w:rFonts w:hint="eastAsia" w:ascii="宋体" w:hAnsi="宋体" w:eastAsia="宋体" w:cs="宋体"/>
          <w:b/>
          <w:color w:val="auto"/>
          <w:kern w:val="0"/>
          <w:sz w:val="32"/>
          <w:szCs w:val="21"/>
          <w:highlight w:val="none"/>
          <w:lang w:val="en-US" w:eastAsia="zh-CN"/>
        </w:rPr>
        <w:t>八、投标保证金转账成功页面截图</w:t>
      </w:r>
    </w:p>
    <w:p w14:paraId="0EE6015E">
      <w:pPr>
        <w:spacing w:line="360" w:lineRule="auto"/>
        <w:jc w:val="center"/>
        <w:rPr>
          <w:rFonts w:hint="eastAsia" w:ascii="宋体" w:hAnsi="宋体" w:cs="宋体"/>
          <w:b/>
          <w:color w:val="auto"/>
          <w:kern w:val="0"/>
          <w:sz w:val="36"/>
          <w:szCs w:val="36"/>
          <w:highlight w:val="none"/>
        </w:rPr>
      </w:pPr>
    </w:p>
    <w:p w14:paraId="73C4776D">
      <w:pPr>
        <w:spacing w:line="360" w:lineRule="auto"/>
        <w:jc w:val="center"/>
        <w:rPr>
          <w:rFonts w:hint="eastAsia" w:ascii="宋体" w:hAnsi="宋体" w:cs="宋体"/>
          <w:b/>
          <w:color w:val="auto"/>
          <w:kern w:val="0"/>
          <w:sz w:val="36"/>
          <w:szCs w:val="36"/>
          <w:highlight w:val="none"/>
        </w:rPr>
      </w:pPr>
    </w:p>
    <w:p w14:paraId="61C6051A">
      <w:pPr>
        <w:spacing w:line="360" w:lineRule="auto"/>
        <w:jc w:val="center"/>
        <w:rPr>
          <w:rFonts w:hint="eastAsia" w:ascii="宋体" w:hAnsi="宋体" w:cs="宋体"/>
          <w:b/>
          <w:color w:val="auto"/>
          <w:kern w:val="0"/>
          <w:sz w:val="36"/>
          <w:szCs w:val="36"/>
          <w:highlight w:val="none"/>
        </w:rPr>
      </w:pPr>
    </w:p>
    <w:p w14:paraId="289DBFE6">
      <w:pPr>
        <w:spacing w:line="360" w:lineRule="auto"/>
        <w:jc w:val="center"/>
        <w:rPr>
          <w:rFonts w:hint="eastAsia" w:ascii="宋体" w:hAnsi="宋体" w:cs="宋体"/>
          <w:b/>
          <w:color w:val="auto"/>
          <w:kern w:val="0"/>
          <w:sz w:val="36"/>
          <w:szCs w:val="36"/>
          <w:highlight w:val="none"/>
        </w:rPr>
      </w:pPr>
    </w:p>
    <w:p w14:paraId="73743A14">
      <w:pPr>
        <w:spacing w:line="360" w:lineRule="auto"/>
        <w:jc w:val="center"/>
        <w:rPr>
          <w:rFonts w:hint="eastAsia" w:ascii="宋体" w:hAnsi="宋体" w:cs="宋体"/>
          <w:b/>
          <w:color w:val="auto"/>
          <w:kern w:val="0"/>
          <w:sz w:val="36"/>
          <w:szCs w:val="36"/>
          <w:highlight w:val="none"/>
        </w:rPr>
      </w:pPr>
    </w:p>
    <w:p w14:paraId="15B3E698">
      <w:pPr>
        <w:spacing w:line="360" w:lineRule="auto"/>
        <w:jc w:val="center"/>
        <w:rPr>
          <w:rFonts w:hint="eastAsia" w:ascii="宋体" w:hAnsi="宋体" w:cs="宋体"/>
          <w:b/>
          <w:color w:val="auto"/>
          <w:kern w:val="0"/>
          <w:sz w:val="36"/>
          <w:szCs w:val="36"/>
          <w:highlight w:val="none"/>
        </w:rPr>
      </w:pPr>
    </w:p>
    <w:p w14:paraId="6F0283BF">
      <w:pPr>
        <w:spacing w:line="360" w:lineRule="auto"/>
        <w:jc w:val="center"/>
        <w:rPr>
          <w:rFonts w:hint="eastAsia" w:ascii="宋体" w:hAnsi="宋体" w:cs="宋体"/>
          <w:b/>
          <w:color w:val="auto"/>
          <w:kern w:val="0"/>
          <w:sz w:val="36"/>
          <w:szCs w:val="36"/>
          <w:highlight w:val="none"/>
        </w:rPr>
      </w:pPr>
    </w:p>
    <w:p w14:paraId="58B932BE">
      <w:pPr>
        <w:spacing w:line="360" w:lineRule="auto"/>
        <w:jc w:val="center"/>
        <w:rPr>
          <w:rFonts w:hint="eastAsia" w:ascii="宋体" w:hAnsi="宋体" w:cs="宋体"/>
          <w:b/>
          <w:color w:val="auto"/>
          <w:kern w:val="0"/>
          <w:sz w:val="36"/>
          <w:szCs w:val="36"/>
          <w:highlight w:val="none"/>
        </w:rPr>
      </w:pPr>
    </w:p>
    <w:p w14:paraId="75471402">
      <w:pPr>
        <w:spacing w:line="360" w:lineRule="auto"/>
        <w:jc w:val="center"/>
        <w:rPr>
          <w:rFonts w:hint="eastAsia" w:ascii="宋体" w:hAnsi="宋体" w:cs="宋体"/>
          <w:b/>
          <w:color w:val="auto"/>
          <w:kern w:val="0"/>
          <w:sz w:val="36"/>
          <w:szCs w:val="36"/>
          <w:highlight w:val="none"/>
        </w:rPr>
      </w:pPr>
    </w:p>
    <w:p w14:paraId="62A9D6FF">
      <w:pPr>
        <w:spacing w:line="360" w:lineRule="auto"/>
        <w:jc w:val="center"/>
        <w:rPr>
          <w:rFonts w:hint="eastAsia" w:ascii="宋体" w:hAnsi="宋体" w:cs="宋体"/>
          <w:b/>
          <w:color w:val="auto"/>
          <w:kern w:val="0"/>
          <w:sz w:val="36"/>
          <w:szCs w:val="36"/>
          <w:highlight w:val="none"/>
        </w:rPr>
      </w:pPr>
    </w:p>
    <w:p w14:paraId="4D2EAEB4">
      <w:pPr>
        <w:spacing w:line="360" w:lineRule="auto"/>
        <w:jc w:val="center"/>
        <w:rPr>
          <w:rFonts w:hint="eastAsia" w:ascii="宋体" w:hAnsi="宋体" w:cs="宋体"/>
          <w:b/>
          <w:color w:val="auto"/>
          <w:kern w:val="0"/>
          <w:sz w:val="36"/>
          <w:szCs w:val="36"/>
          <w:highlight w:val="none"/>
        </w:rPr>
      </w:pPr>
    </w:p>
    <w:p w14:paraId="26ECF0FC">
      <w:pPr>
        <w:spacing w:line="360" w:lineRule="auto"/>
        <w:jc w:val="center"/>
        <w:rPr>
          <w:rFonts w:hint="eastAsia" w:ascii="宋体" w:hAnsi="宋体" w:cs="宋体"/>
          <w:b/>
          <w:color w:val="auto"/>
          <w:kern w:val="0"/>
          <w:sz w:val="36"/>
          <w:szCs w:val="36"/>
          <w:highlight w:val="none"/>
        </w:rPr>
      </w:pPr>
    </w:p>
    <w:p w14:paraId="4205F034">
      <w:pPr>
        <w:spacing w:line="360" w:lineRule="auto"/>
        <w:jc w:val="center"/>
        <w:rPr>
          <w:rFonts w:hint="eastAsia" w:ascii="宋体" w:hAnsi="宋体" w:cs="宋体"/>
          <w:b/>
          <w:color w:val="auto"/>
          <w:kern w:val="0"/>
          <w:sz w:val="36"/>
          <w:szCs w:val="36"/>
          <w:highlight w:val="none"/>
        </w:rPr>
      </w:pPr>
    </w:p>
    <w:p w14:paraId="5C14389B">
      <w:pPr>
        <w:spacing w:line="360" w:lineRule="auto"/>
        <w:jc w:val="center"/>
        <w:rPr>
          <w:rFonts w:hint="eastAsia" w:ascii="宋体" w:hAnsi="宋体" w:cs="宋体"/>
          <w:b/>
          <w:color w:val="auto"/>
          <w:kern w:val="0"/>
          <w:sz w:val="36"/>
          <w:szCs w:val="36"/>
          <w:highlight w:val="none"/>
        </w:rPr>
      </w:pPr>
    </w:p>
    <w:p w14:paraId="276D895C">
      <w:pPr>
        <w:spacing w:line="360" w:lineRule="auto"/>
        <w:jc w:val="center"/>
        <w:rPr>
          <w:rFonts w:hint="eastAsia" w:ascii="宋体" w:hAnsi="宋体" w:cs="宋体"/>
          <w:b/>
          <w:color w:val="auto"/>
          <w:kern w:val="0"/>
          <w:sz w:val="36"/>
          <w:szCs w:val="36"/>
          <w:highlight w:val="none"/>
        </w:rPr>
      </w:pPr>
    </w:p>
    <w:p w14:paraId="603F0673">
      <w:pPr>
        <w:spacing w:line="360" w:lineRule="auto"/>
        <w:jc w:val="center"/>
        <w:rPr>
          <w:rFonts w:hint="eastAsia" w:ascii="宋体" w:hAnsi="宋体" w:cs="宋体"/>
          <w:b/>
          <w:color w:val="auto"/>
          <w:kern w:val="0"/>
          <w:sz w:val="36"/>
          <w:szCs w:val="36"/>
          <w:highlight w:val="none"/>
        </w:rPr>
      </w:pPr>
    </w:p>
    <w:p w14:paraId="6349BF7C">
      <w:pPr>
        <w:spacing w:line="360" w:lineRule="auto"/>
        <w:jc w:val="center"/>
        <w:rPr>
          <w:rFonts w:hint="eastAsia" w:ascii="宋体" w:hAnsi="宋体" w:cs="宋体"/>
          <w:b/>
          <w:color w:val="auto"/>
          <w:kern w:val="0"/>
          <w:sz w:val="36"/>
          <w:szCs w:val="36"/>
          <w:highlight w:val="none"/>
        </w:rPr>
      </w:pPr>
    </w:p>
    <w:p w14:paraId="6E1BAF5E">
      <w:pPr>
        <w:spacing w:line="360" w:lineRule="auto"/>
        <w:jc w:val="center"/>
        <w:rPr>
          <w:rFonts w:hint="eastAsia" w:ascii="宋体" w:hAnsi="宋体" w:cs="宋体"/>
          <w:b/>
          <w:color w:val="auto"/>
          <w:kern w:val="0"/>
          <w:sz w:val="36"/>
          <w:szCs w:val="36"/>
          <w:highlight w:val="none"/>
        </w:rPr>
      </w:pPr>
    </w:p>
    <w:p w14:paraId="130F1D58">
      <w:pPr>
        <w:spacing w:line="360" w:lineRule="auto"/>
        <w:jc w:val="center"/>
        <w:rPr>
          <w:rFonts w:hint="eastAsia" w:ascii="宋体" w:hAnsi="宋体" w:cs="宋体"/>
          <w:b/>
          <w:color w:val="auto"/>
          <w:kern w:val="0"/>
          <w:sz w:val="36"/>
          <w:szCs w:val="36"/>
          <w:highlight w:val="none"/>
        </w:rPr>
      </w:pPr>
    </w:p>
    <w:p w14:paraId="7D8880C2">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3A351E5">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6060AD">
      <w:pPr>
        <w:spacing w:line="360" w:lineRule="auto"/>
        <w:jc w:val="center"/>
        <w:rPr>
          <w:rFonts w:ascii="宋体" w:hAnsi="宋体" w:cs="宋体"/>
          <w:b/>
          <w:color w:val="auto"/>
          <w:kern w:val="0"/>
          <w:sz w:val="36"/>
          <w:szCs w:val="36"/>
          <w:highlight w:val="none"/>
        </w:rPr>
      </w:pPr>
    </w:p>
    <w:p w14:paraId="52BED5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C53B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5CC08B5">
      <w:pPr>
        <w:snapToGrid w:val="0"/>
        <w:spacing w:line="360" w:lineRule="auto"/>
        <w:ind w:right="480"/>
        <w:jc w:val="center"/>
        <w:rPr>
          <w:rFonts w:ascii="宋体" w:hAnsi="宋体" w:cs="宋体"/>
          <w:b/>
          <w:color w:val="auto"/>
          <w:kern w:val="0"/>
          <w:sz w:val="32"/>
          <w:szCs w:val="32"/>
          <w:highlight w:val="none"/>
        </w:rPr>
      </w:pPr>
    </w:p>
    <w:p w14:paraId="369C8D74">
      <w:pPr>
        <w:snapToGrid w:val="0"/>
        <w:spacing w:line="360" w:lineRule="auto"/>
        <w:ind w:right="480"/>
        <w:jc w:val="center"/>
        <w:rPr>
          <w:rFonts w:ascii="宋体" w:hAnsi="宋体" w:cs="宋体"/>
          <w:b/>
          <w:color w:val="auto"/>
          <w:kern w:val="0"/>
          <w:sz w:val="32"/>
          <w:szCs w:val="32"/>
          <w:highlight w:val="none"/>
        </w:rPr>
      </w:pPr>
    </w:p>
    <w:p w14:paraId="2393C29F">
      <w:pPr>
        <w:snapToGrid w:val="0"/>
        <w:spacing w:line="360" w:lineRule="auto"/>
        <w:ind w:right="480"/>
        <w:jc w:val="center"/>
        <w:rPr>
          <w:rFonts w:ascii="宋体" w:hAnsi="宋体" w:cs="宋体"/>
          <w:b/>
          <w:color w:val="auto"/>
          <w:kern w:val="0"/>
          <w:sz w:val="32"/>
          <w:szCs w:val="32"/>
          <w:highlight w:val="none"/>
        </w:rPr>
      </w:pPr>
    </w:p>
    <w:p w14:paraId="38ABB050">
      <w:pPr>
        <w:snapToGrid w:val="0"/>
        <w:spacing w:line="360" w:lineRule="auto"/>
        <w:ind w:right="480"/>
        <w:jc w:val="center"/>
        <w:rPr>
          <w:rFonts w:ascii="宋体" w:hAnsi="宋体" w:cs="宋体"/>
          <w:b/>
          <w:color w:val="auto"/>
          <w:kern w:val="0"/>
          <w:sz w:val="32"/>
          <w:szCs w:val="32"/>
          <w:highlight w:val="none"/>
        </w:rPr>
      </w:pPr>
    </w:p>
    <w:p w14:paraId="480D9F9B">
      <w:pPr>
        <w:snapToGrid w:val="0"/>
        <w:spacing w:line="360" w:lineRule="auto"/>
        <w:ind w:right="480"/>
        <w:jc w:val="center"/>
        <w:rPr>
          <w:rFonts w:ascii="宋体" w:hAnsi="宋体" w:cs="宋体"/>
          <w:b/>
          <w:color w:val="auto"/>
          <w:kern w:val="0"/>
          <w:sz w:val="32"/>
          <w:szCs w:val="32"/>
          <w:highlight w:val="none"/>
        </w:rPr>
      </w:pPr>
    </w:p>
    <w:p w14:paraId="146CFDB0">
      <w:pPr>
        <w:snapToGrid w:val="0"/>
        <w:spacing w:line="360" w:lineRule="auto"/>
        <w:ind w:right="480"/>
        <w:jc w:val="center"/>
        <w:rPr>
          <w:rFonts w:ascii="宋体" w:hAnsi="宋体" w:cs="宋体"/>
          <w:b/>
          <w:color w:val="auto"/>
          <w:kern w:val="0"/>
          <w:sz w:val="32"/>
          <w:szCs w:val="32"/>
          <w:highlight w:val="none"/>
        </w:rPr>
      </w:pPr>
    </w:p>
    <w:p w14:paraId="3EDC8C34">
      <w:pPr>
        <w:snapToGrid w:val="0"/>
        <w:spacing w:line="360" w:lineRule="auto"/>
        <w:ind w:right="480"/>
        <w:jc w:val="center"/>
        <w:rPr>
          <w:rFonts w:ascii="宋体" w:hAnsi="宋体" w:cs="宋体"/>
          <w:b/>
          <w:color w:val="auto"/>
          <w:kern w:val="0"/>
          <w:sz w:val="32"/>
          <w:szCs w:val="32"/>
          <w:highlight w:val="none"/>
        </w:rPr>
      </w:pPr>
    </w:p>
    <w:p w14:paraId="08F01840">
      <w:pPr>
        <w:snapToGrid w:val="0"/>
        <w:spacing w:line="360" w:lineRule="auto"/>
        <w:ind w:right="480"/>
        <w:jc w:val="center"/>
        <w:rPr>
          <w:rFonts w:ascii="宋体" w:hAnsi="宋体" w:cs="宋体"/>
          <w:b/>
          <w:color w:val="auto"/>
          <w:kern w:val="0"/>
          <w:sz w:val="32"/>
          <w:szCs w:val="32"/>
          <w:highlight w:val="none"/>
        </w:rPr>
      </w:pPr>
    </w:p>
    <w:p w14:paraId="26762750">
      <w:pPr>
        <w:snapToGrid w:val="0"/>
        <w:spacing w:line="360" w:lineRule="auto"/>
        <w:ind w:right="480"/>
        <w:jc w:val="center"/>
        <w:rPr>
          <w:rFonts w:ascii="宋体" w:hAnsi="宋体" w:cs="宋体"/>
          <w:b/>
          <w:color w:val="auto"/>
          <w:kern w:val="0"/>
          <w:sz w:val="32"/>
          <w:szCs w:val="32"/>
          <w:highlight w:val="none"/>
        </w:rPr>
      </w:pPr>
    </w:p>
    <w:p w14:paraId="23EA412A">
      <w:pPr>
        <w:snapToGrid w:val="0"/>
        <w:spacing w:line="360" w:lineRule="auto"/>
        <w:ind w:right="480"/>
        <w:jc w:val="center"/>
        <w:rPr>
          <w:rFonts w:ascii="宋体" w:hAnsi="宋体" w:cs="宋体"/>
          <w:b/>
          <w:color w:val="auto"/>
          <w:kern w:val="0"/>
          <w:sz w:val="32"/>
          <w:szCs w:val="32"/>
          <w:highlight w:val="none"/>
        </w:rPr>
      </w:pPr>
    </w:p>
    <w:p w14:paraId="0D9DA117">
      <w:pPr>
        <w:snapToGrid w:val="0"/>
        <w:spacing w:line="360" w:lineRule="auto"/>
        <w:ind w:right="480"/>
        <w:jc w:val="center"/>
        <w:rPr>
          <w:rFonts w:ascii="宋体" w:hAnsi="宋体" w:cs="宋体"/>
          <w:b/>
          <w:color w:val="auto"/>
          <w:kern w:val="0"/>
          <w:sz w:val="32"/>
          <w:szCs w:val="32"/>
          <w:highlight w:val="none"/>
        </w:rPr>
      </w:pPr>
    </w:p>
    <w:p w14:paraId="6CE4E047">
      <w:pPr>
        <w:snapToGrid w:val="0"/>
        <w:spacing w:line="360" w:lineRule="auto"/>
        <w:ind w:right="480"/>
        <w:jc w:val="center"/>
        <w:rPr>
          <w:rFonts w:ascii="宋体" w:hAnsi="宋体" w:cs="宋体"/>
          <w:b/>
          <w:color w:val="auto"/>
          <w:kern w:val="0"/>
          <w:sz w:val="32"/>
          <w:szCs w:val="32"/>
          <w:highlight w:val="none"/>
        </w:rPr>
      </w:pPr>
    </w:p>
    <w:p w14:paraId="737ED5B9">
      <w:pPr>
        <w:snapToGrid w:val="0"/>
        <w:spacing w:line="360" w:lineRule="auto"/>
        <w:ind w:right="480"/>
        <w:jc w:val="center"/>
        <w:rPr>
          <w:rFonts w:ascii="宋体" w:hAnsi="宋体" w:cs="宋体"/>
          <w:b/>
          <w:color w:val="auto"/>
          <w:kern w:val="0"/>
          <w:sz w:val="32"/>
          <w:szCs w:val="32"/>
          <w:highlight w:val="none"/>
        </w:rPr>
      </w:pPr>
    </w:p>
    <w:p w14:paraId="27CC4D26">
      <w:pPr>
        <w:snapToGrid w:val="0"/>
        <w:spacing w:line="360" w:lineRule="auto"/>
        <w:ind w:right="480"/>
        <w:jc w:val="center"/>
        <w:rPr>
          <w:rFonts w:ascii="宋体" w:hAnsi="宋体" w:cs="宋体"/>
          <w:b/>
          <w:color w:val="auto"/>
          <w:kern w:val="0"/>
          <w:sz w:val="32"/>
          <w:szCs w:val="32"/>
          <w:highlight w:val="none"/>
        </w:rPr>
      </w:pPr>
    </w:p>
    <w:p w14:paraId="19375127">
      <w:pPr>
        <w:snapToGrid w:val="0"/>
        <w:spacing w:line="360" w:lineRule="auto"/>
        <w:ind w:right="480"/>
        <w:jc w:val="center"/>
        <w:rPr>
          <w:rFonts w:ascii="宋体" w:hAnsi="宋体" w:cs="宋体"/>
          <w:b/>
          <w:color w:val="auto"/>
          <w:kern w:val="0"/>
          <w:sz w:val="32"/>
          <w:szCs w:val="32"/>
          <w:highlight w:val="none"/>
        </w:rPr>
      </w:pPr>
    </w:p>
    <w:p w14:paraId="4F54495F">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BA1A65">
      <w:pPr>
        <w:pStyle w:val="83"/>
        <w:jc w:val="center"/>
        <w:rPr>
          <w:b/>
          <w:color w:val="auto"/>
          <w:sz w:val="32"/>
          <w:szCs w:val="32"/>
          <w:highlight w:val="none"/>
        </w:rPr>
      </w:pPr>
      <w:bookmarkStart w:id="414" w:name="_Toc176185127"/>
      <w:r>
        <w:rPr>
          <w:rFonts w:hint="eastAsia"/>
          <w:b/>
          <w:color w:val="auto"/>
          <w:sz w:val="32"/>
          <w:szCs w:val="32"/>
          <w:highlight w:val="none"/>
        </w:rPr>
        <w:t>一、开标一览表（报价表）</w:t>
      </w:r>
      <w:bookmarkEnd w:id="414"/>
    </w:p>
    <w:p w14:paraId="6278CC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4D149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88632A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9E7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3930B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687A8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6EC48E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738B7A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A97AA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71F3F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6B0BE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7C8F2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09CAE18">
            <w:pPr>
              <w:spacing w:line="360" w:lineRule="auto"/>
              <w:jc w:val="center"/>
              <w:rPr>
                <w:rFonts w:ascii="宋体" w:hAnsi="宋体" w:cs="宋体"/>
                <w:b/>
                <w:color w:val="auto"/>
                <w:sz w:val="24"/>
                <w:highlight w:val="none"/>
              </w:rPr>
            </w:pPr>
          </w:p>
          <w:p w14:paraId="7FB38C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A7E492E">
            <w:pPr>
              <w:spacing w:line="360" w:lineRule="auto"/>
              <w:jc w:val="center"/>
              <w:rPr>
                <w:rFonts w:ascii="宋体" w:hAnsi="宋体" w:cs="宋体"/>
                <w:b/>
                <w:color w:val="auto"/>
                <w:sz w:val="24"/>
                <w:highlight w:val="none"/>
              </w:rPr>
            </w:pPr>
          </w:p>
        </w:tc>
      </w:tr>
      <w:tr w14:paraId="684D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5F517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12FDD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AE61B7F">
            <w:pPr>
              <w:snapToGrid w:val="0"/>
              <w:spacing w:line="360" w:lineRule="auto"/>
              <w:jc w:val="center"/>
              <w:rPr>
                <w:rFonts w:ascii="宋体" w:hAnsi="宋体" w:cs="宋体"/>
                <w:color w:val="auto"/>
                <w:sz w:val="24"/>
                <w:highlight w:val="none"/>
              </w:rPr>
            </w:pPr>
          </w:p>
        </w:tc>
        <w:tc>
          <w:tcPr>
            <w:tcW w:w="3118" w:type="dxa"/>
            <w:vAlign w:val="center"/>
          </w:tcPr>
          <w:p w14:paraId="027AC29B">
            <w:pPr>
              <w:snapToGrid w:val="0"/>
              <w:spacing w:line="360" w:lineRule="auto"/>
              <w:jc w:val="center"/>
              <w:rPr>
                <w:rFonts w:ascii="宋体" w:hAnsi="宋体" w:cs="宋体"/>
                <w:color w:val="auto"/>
                <w:sz w:val="24"/>
                <w:highlight w:val="none"/>
              </w:rPr>
            </w:pPr>
          </w:p>
        </w:tc>
        <w:tc>
          <w:tcPr>
            <w:tcW w:w="993" w:type="dxa"/>
            <w:vAlign w:val="center"/>
          </w:tcPr>
          <w:p w14:paraId="3B14AB58">
            <w:pPr>
              <w:snapToGrid w:val="0"/>
              <w:spacing w:line="360" w:lineRule="auto"/>
              <w:jc w:val="center"/>
              <w:rPr>
                <w:rFonts w:ascii="宋体" w:hAnsi="宋体" w:cs="宋体"/>
                <w:color w:val="auto"/>
                <w:sz w:val="24"/>
                <w:highlight w:val="none"/>
              </w:rPr>
            </w:pPr>
          </w:p>
        </w:tc>
        <w:tc>
          <w:tcPr>
            <w:tcW w:w="1559" w:type="dxa"/>
            <w:vAlign w:val="center"/>
          </w:tcPr>
          <w:p w14:paraId="402DD061">
            <w:pPr>
              <w:spacing w:line="360" w:lineRule="auto"/>
              <w:jc w:val="center"/>
              <w:rPr>
                <w:rFonts w:ascii="宋体" w:hAnsi="宋体" w:cs="宋体"/>
                <w:color w:val="auto"/>
                <w:sz w:val="24"/>
                <w:highlight w:val="none"/>
              </w:rPr>
            </w:pPr>
          </w:p>
        </w:tc>
        <w:tc>
          <w:tcPr>
            <w:tcW w:w="1984" w:type="dxa"/>
            <w:vAlign w:val="center"/>
          </w:tcPr>
          <w:p w14:paraId="60AB9DB7">
            <w:pPr>
              <w:spacing w:line="360" w:lineRule="auto"/>
              <w:jc w:val="center"/>
              <w:rPr>
                <w:rFonts w:ascii="宋体" w:hAnsi="宋体" w:cs="宋体"/>
                <w:color w:val="auto"/>
                <w:sz w:val="24"/>
                <w:highlight w:val="none"/>
              </w:rPr>
            </w:pPr>
          </w:p>
        </w:tc>
        <w:tc>
          <w:tcPr>
            <w:tcW w:w="3119" w:type="dxa"/>
            <w:vAlign w:val="center"/>
          </w:tcPr>
          <w:p w14:paraId="63AB5D67">
            <w:pPr>
              <w:spacing w:line="360" w:lineRule="auto"/>
              <w:jc w:val="center"/>
              <w:rPr>
                <w:rFonts w:ascii="宋体" w:hAnsi="宋体" w:cs="宋体"/>
                <w:color w:val="auto"/>
                <w:sz w:val="24"/>
                <w:highlight w:val="none"/>
              </w:rPr>
            </w:pPr>
          </w:p>
        </w:tc>
      </w:tr>
      <w:tr w14:paraId="13D6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C6358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E54DD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AAD7CE3">
            <w:pPr>
              <w:snapToGrid w:val="0"/>
              <w:spacing w:line="360" w:lineRule="auto"/>
              <w:jc w:val="center"/>
              <w:rPr>
                <w:rFonts w:ascii="宋体" w:hAnsi="宋体" w:cs="宋体"/>
                <w:color w:val="auto"/>
                <w:sz w:val="24"/>
                <w:highlight w:val="none"/>
              </w:rPr>
            </w:pPr>
          </w:p>
        </w:tc>
        <w:tc>
          <w:tcPr>
            <w:tcW w:w="3118" w:type="dxa"/>
            <w:vAlign w:val="center"/>
          </w:tcPr>
          <w:p w14:paraId="4A72E888">
            <w:pPr>
              <w:snapToGrid w:val="0"/>
              <w:spacing w:line="360" w:lineRule="auto"/>
              <w:jc w:val="center"/>
              <w:rPr>
                <w:rFonts w:ascii="宋体" w:hAnsi="宋体" w:cs="宋体"/>
                <w:color w:val="auto"/>
                <w:sz w:val="24"/>
                <w:highlight w:val="none"/>
              </w:rPr>
            </w:pPr>
          </w:p>
        </w:tc>
        <w:tc>
          <w:tcPr>
            <w:tcW w:w="993" w:type="dxa"/>
            <w:vAlign w:val="center"/>
          </w:tcPr>
          <w:p w14:paraId="4F4FE070">
            <w:pPr>
              <w:snapToGrid w:val="0"/>
              <w:spacing w:line="360" w:lineRule="auto"/>
              <w:jc w:val="center"/>
              <w:rPr>
                <w:rFonts w:ascii="宋体" w:hAnsi="宋体" w:cs="宋体"/>
                <w:color w:val="auto"/>
                <w:sz w:val="24"/>
                <w:highlight w:val="none"/>
              </w:rPr>
            </w:pPr>
          </w:p>
        </w:tc>
        <w:tc>
          <w:tcPr>
            <w:tcW w:w="1559" w:type="dxa"/>
            <w:vAlign w:val="center"/>
          </w:tcPr>
          <w:p w14:paraId="7DAF4D68">
            <w:pPr>
              <w:spacing w:line="360" w:lineRule="auto"/>
              <w:jc w:val="center"/>
              <w:rPr>
                <w:rFonts w:ascii="宋体" w:hAnsi="宋体" w:cs="宋体"/>
                <w:color w:val="auto"/>
                <w:sz w:val="24"/>
                <w:highlight w:val="none"/>
              </w:rPr>
            </w:pPr>
          </w:p>
        </w:tc>
        <w:tc>
          <w:tcPr>
            <w:tcW w:w="1984" w:type="dxa"/>
            <w:vAlign w:val="center"/>
          </w:tcPr>
          <w:p w14:paraId="66A0F614">
            <w:pPr>
              <w:spacing w:line="360" w:lineRule="auto"/>
              <w:jc w:val="center"/>
              <w:rPr>
                <w:rFonts w:ascii="宋体" w:hAnsi="宋体" w:cs="宋体"/>
                <w:color w:val="auto"/>
                <w:sz w:val="24"/>
                <w:highlight w:val="none"/>
              </w:rPr>
            </w:pPr>
          </w:p>
        </w:tc>
        <w:tc>
          <w:tcPr>
            <w:tcW w:w="3119" w:type="dxa"/>
            <w:vAlign w:val="center"/>
          </w:tcPr>
          <w:p w14:paraId="18635DF8">
            <w:pPr>
              <w:spacing w:line="360" w:lineRule="auto"/>
              <w:jc w:val="center"/>
              <w:rPr>
                <w:rFonts w:ascii="宋体" w:hAnsi="宋体" w:cs="宋体"/>
                <w:color w:val="auto"/>
                <w:sz w:val="24"/>
                <w:highlight w:val="none"/>
              </w:rPr>
            </w:pPr>
          </w:p>
        </w:tc>
      </w:tr>
      <w:tr w14:paraId="6D9B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35885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668C60">
            <w:pPr>
              <w:snapToGrid w:val="0"/>
              <w:spacing w:line="360" w:lineRule="auto"/>
              <w:jc w:val="center"/>
              <w:rPr>
                <w:rFonts w:ascii="宋体" w:hAnsi="宋体" w:cs="宋体"/>
                <w:color w:val="auto"/>
                <w:sz w:val="24"/>
                <w:highlight w:val="none"/>
              </w:rPr>
            </w:pPr>
          </w:p>
        </w:tc>
        <w:tc>
          <w:tcPr>
            <w:tcW w:w="1843" w:type="dxa"/>
            <w:vAlign w:val="center"/>
          </w:tcPr>
          <w:p w14:paraId="35F1173A">
            <w:pPr>
              <w:snapToGrid w:val="0"/>
              <w:spacing w:line="360" w:lineRule="auto"/>
              <w:jc w:val="center"/>
              <w:rPr>
                <w:rFonts w:ascii="宋体" w:hAnsi="宋体" w:cs="宋体"/>
                <w:color w:val="auto"/>
                <w:sz w:val="24"/>
                <w:highlight w:val="none"/>
              </w:rPr>
            </w:pPr>
          </w:p>
        </w:tc>
        <w:tc>
          <w:tcPr>
            <w:tcW w:w="3118" w:type="dxa"/>
            <w:vAlign w:val="center"/>
          </w:tcPr>
          <w:p w14:paraId="4DCA5869">
            <w:pPr>
              <w:snapToGrid w:val="0"/>
              <w:spacing w:line="360" w:lineRule="auto"/>
              <w:jc w:val="center"/>
              <w:rPr>
                <w:rFonts w:ascii="宋体" w:hAnsi="宋体" w:cs="宋体"/>
                <w:color w:val="auto"/>
                <w:sz w:val="24"/>
                <w:highlight w:val="none"/>
              </w:rPr>
            </w:pPr>
          </w:p>
        </w:tc>
        <w:tc>
          <w:tcPr>
            <w:tcW w:w="993" w:type="dxa"/>
            <w:vAlign w:val="center"/>
          </w:tcPr>
          <w:p w14:paraId="5B8331B0">
            <w:pPr>
              <w:snapToGrid w:val="0"/>
              <w:spacing w:line="360" w:lineRule="auto"/>
              <w:jc w:val="center"/>
              <w:rPr>
                <w:rFonts w:ascii="宋体" w:hAnsi="宋体" w:cs="宋体"/>
                <w:color w:val="auto"/>
                <w:sz w:val="24"/>
                <w:highlight w:val="none"/>
              </w:rPr>
            </w:pPr>
          </w:p>
        </w:tc>
        <w:tc>
          <w:tcPr>
            <w:tcW w:w="1559" w:type="dxa"/>
            <w:vAlign w:val="center"/>
          </w:tcPr>
          <w:p w14:paraId="604FBD82">
            <w:pPr>
              <w:spacing w:line="360" w:lineRule="auto"/>
              <w:jc w:val="center"/>
              <w:rPr>
                <w:rFonts w:ascii="宋体" w:hAnsi="宋体" w:cs="宋体"/>
                <w:color w:val="auto"/>
                <w:sz w:val="24"/>
                <w:highlight w:val="none"/>
              </w:rPr>
            </w:pPr>
          </w:p>
        </w:tc>
        <w:tc>
          <w:tcPr>
            <w:tcW w:w="1984" w:type="dxa"/>
            <w:vAlign w:val="center"/>
          </w:tcPr>
          <w:p w14:paraId="32786EDC">
            <w:pPr>
              <w:spacing w:line="360" w:lineRule="auto"/>
              <w:jc w:val="center"/>
              <w:rPr>
                <w:rFonts w:ascii="宋体" w:hAnsi="宋体" w:cs="宋体"/>
                <w:color w:val="auto"/>
                <w:sz w:val="24"/>
                <w:highlight w:val="none"/>
              </w:rPr>
            </w:pPr>
          </w:p>
        </w:tc>
        <w:tc>
          <w:tcPr>
            <w:tcW w:w="3119" w:type="dxa"/>
            <w:vAlign w:val="center"/>
          </w:tcPr>
          <w:p w14:paraId="6A0D4AF7">
            <w:pPr>
              <w:spacing w:line="360" w:lineRule="auto"/>
              <w:jc w:val="center"/>
              <w:rPr>
                <w:rFonts w:ascii="宋体" w:hAnsi="宋体" w:cs="宋体"/>
                <w:color w:val="auto"/>
                <w:sz w:val="24"/>
                <w:highlight w:val="none"/>
              </w:rPr>
            </w:pPr>
          </w:p>
        </w:tc>
      </w:tr>
      <w:tr w14:paraId="112D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AFB49A1">
            <w:pPr>
              <w:spacing w:line="360" w:lineRule="auto"/>
              <w:jc w:val="center"/>
              <w:rPr>
                <w:rFonts w:ascii="宋体" w:hAnsi="宋体" w:cs="宋体"/>
                <w:color w:val="auto"/>
                <w:sz w:val="24"/>
                <w:highlight w:val="none"/>
              </w:rPr>
            </w:pPr>
          </w:p>
        </w:tc>
        <w:tc>
          <w:tcPr>
            <w:tcW w:w="1417" w:type="dxa"/>
            <w:vAlign w:val="center"/>
          </w:tcPr>
          <w:p w14:paraId="770AAFC3">
            <w:pPr>
              <w:snapToGrid w:val="0"/>
              <w:spacing w:line="360" w:lineRule="auto"/>
              <w:jc w:val="center"/>
              <w:rPr>
                <w:rFonts w:ascii="宋体" w:hAnsi="宋体" w:cs="宋体"/>
                <w:color w:val="auto"/>
                <w:sz w:val="24"/>
                <w:highlight w:val="none"/>
              </w:rPr>
            </w:pPr>
          </w:p>
        </w:tc>
        <w:tc>
          <w:tcPr>
            <w:tcW w:w="1843" w:type="dxa"/>
            <w:vAlign w:val="center"/>
          </w:tcPr>
          <w:p w14:paraId="672378CA">
            <w:pPr>
              <w:snapToGrid w:val="0"/>
              <w:spacing w:line="360" w:lineRule="auto"/>
              <w:jc w:val="center"/>
              <w:rPr>
                <w:rFonts w:ascii="宋体" w:hAnsi="宋体" w:cs="宋体"/>
                <w:color w:val="auto"/>
                <w:sz w:val="24"/>
                <w:highlight w:val="none"/>
              </w:rPr>
            </w:pPr>
          </w:p>
        </w:tc>
        <w:tc>
          <w:tcPr>
            <w:tcW w:w="3118" w:type="dxa"/>
            <w:vAlign w:val="center"/>
          </w:tcPr>
          <w:p w14:paraId="2CDD0AC0">
            <w:pPr>
              <w:snapToGrid w:val="0"/>
              <w:spacing w:line="360" w:lineRule="auto"/>
              <w:jc w:val="center"/>
              <w:rPr>
                <w:rFonts w:ascii="宋体" w:hAnsi="宋体" w:cs="宋体"/>
                <w:color w:val="auto"/>
                <w:sz w:val="24"/>
                <w:highlight w:val="none"/>
              </w:rPr>
            </w:pPr>
          </w:p>
        </w:tc>
        <w:tc>
          <w:tcPr>
            <w:tcW w:w="993" w:type="dxa"/>
            <w:vAlign w:val="center"/>
          </w:tcPr>
          <w:p w14:paraId="34AE0354">
            <w:pPr>
              <w:snapToGrid w:val="0"/>
              <w:spacing w:line="360" w:lineRule="auto"/>
              <w:jc w:val="center"/>
              <w:rPr>
                <w:rFonts w:ascii="宋体" w:hAnsi="宋体" w:cs="宋体"/>
                <w:color w:val="auto"/>
                <w:sz w:val="24"/>
                <w:highlight w:val="none"/>
              </w:rPr>
            </w:pPr>
          </w:p>
        </w:tc>
        <w:tc>
          <w:tcPr>
            <w:tcW w:w="1559" w:type="dxa"/>
            <w:vAlign w:val="center"/>
          </w:tcPr>
          <w:p w14:paraId="3C3B4E8D">
            <w:pPr>
              <w:spacing w:line="360" w:lineRule="auto"/>
              <w:jc w:val="center"/>
              <w:rPr>
                <w:rFonts w:ascii="宋体" w:hAnsi="宋体" w:cs="宋体"/>
                <w:color w:val="auto"/>
                <w:sz w:val="24"/>
                <w:highlight w:val="none"/>
              </w:rPr>
            </w:pPr>
          </w:p>
        </w:tc>
        <w:tc>
          <w:tcPr>
            <w:tcW w:w="1984" w:type="dxa"/>
            <w:vAlign w:val="center"/>
          </w:tcPr>
          <w:p w14:paraId="1CD22447">
            <w:pPr>
              <w:spacing w:line="360" w:lineRule="auto"/>
              <w:jc w:val="center"/>
              <w:rPr>
                <w:rFonts w:ascii="宋体" w:hAnsi="宋体" w:cs="宋体"/>
                <w:color w:val="auto"/>
                <w:sz w:val="24"/>
                <w:highlight w:val="none"/>
              </w:rPr>
            </w:pPr>
          </w:p>
        </w:tc>
        <w:tc>
          <w:tcPr>
            <w:tcW w:w="3119" w:type="dxa"/>
            <w:vAlign w:val="center"/>
          </w:tcPr>
          <w:p w14:paraId="1760BCA1">
            <w:pPr>
              <w:spacing w:line="360" w:lineRule="auto"/>
              <w:jc w:val="center"/>
              <w:rPr>
                <w:rFonts w:ascii="宋体" w:hAnsi="宋体" w:cs="宋体"/>
                <w:color w:val="auto"/>
                <w:sz w:val="24"/>
                <w:highlight w:val="none"/>
              </w:rPr>
            </w:pPr>
          </w:p>
        </w:tc>
      </w:tr>
      <w:tr w14:paraId="1B77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FCE4887">
            <w:pPr>
              <w:spacing w:line="360" w:lineRule="auto"/>
              <w:jc w:val="center"/>
              <w:rPr>
                <w:rFonts w:ascii="宋体" w:hAnsi="宋体" w:cs="宋体"/>
                <w:color w:val="auto"/>
                <w:sz w:val="24"/>
                <w:highlight w:val="none"/>
              </w:rPr>
            </w:pPr>
          </w:p>
        </w:tc>
        <w:tc>
          <w:tcPr>
            <w:tcW w:w="1417" w:type="dxa"/>
            <w:vAlign w:val="center"/>
          </w:tcPr>
          <w:p w14:paraId="54CB5740">
            <w:pPr>
              <w:snapToGrid w:val="0"/>
              <w:spacing w:line="360" w:lineRule="auto"/>
              <w:jc w:val="center"/>
              <w:rPr>
                <w:rFonts w:ascii="宋体" w:hAnsi="宋体" w:cs="宋体"/>
                <w:color w:val="auto"/>
                <w:sz w:val="24"/>
                <w:highlight w:val="none"/>
              </w:rPr>
            </w:pPr>
          </w:p>
        </w:tc>
        <w:tc>
          <w:tcPr>
            <w:tcW w:w="1843" w:type="dxa"/>
            <w:vAlign w:val="center"/>
          </w:tcPr>
          <w:p w14:paraId="7CDD1585">
            <w:pPr>
              <w:snapToGrid w:val="0"/>
              <w:spacing w:line="360" w:lineRule="auto"/>
              <w:jc w:val="center"/>
              <w:rPr>
                <w:rFonts w:ascii="宋体" w:hAnsi="宋体" w:cs="宋体"/>
                <w:color w:val="auto"/>
                <w:sz w:val="24"/>
                <w:highlight w:val="none"/>
              </w:rPr>
            </w:pPr>
          </w:p>
        </w:tc>
        <w:tc>
          <w:tcPr>
            <w:tcW w:w="3118" w:type="dxa"/>
            <w:vAlign w:val="center"/>
          </w:tcPr>
          <w:p w14:paraId="304A4B14">
            <w:pPr>
              <w:snapToGrid w:val="0"/>
              <w:spacing w:line="360" w:lineRule="auto"/>
              <w:jc w:val="center"/>
              <w:rPr>
                <w:rFonts w:ascii="宋体" w:hAnsi="宋体" w:cs="宋体"/>
                <w:color w:val="auto"/>
                <w:sz w:val="24"/>
                <w:highlight w:val="none"/>
              </w:rPr>
            </w:pPr>
          </w:p>
        </w:tc>
        <w:tc>
          <w:tcPr>
            <w:tcW w:w="993" w:type="dxa"/>
            <w:vAlign w:val="center"/>
          </w:tcPr>
          <w:p w14:paraId="594325D7">
            <w:pPr>
              <w:snapToGrid w:val="0"/>
              <w:spacing w:line="360" w:lineRule="auto"/>
              <w:jc w:val="center"/>
              <w:rPr>
                <w:rFonts w:ascii="宋体" w:hAnsi="宋体" w:cs="宋体"/>
                <w:color w:val="auto"/>
                <w:sz w:val="24"/>
                <w:highlight w:val="none"/>
              </w:rPr>
            </w:pPr>
          </w:p>
        </w:tc>
        <w:tc>
          <w:tcPr>
            <w:tcW w:w="1559" w:type="dxa"/>
            <w:vAlign w:val="center"/>
          </w:tcPr>
          <w:p w14:paraId="3054C20B">
            <w:pPr>
              <w:spacing w:line="360" w:lineRule="auto"/>
              <w:jc w:val="center"/>
              <w:rPr>
                <w:rFonts w:ascii="宋体" w:hAnsi="宋体" w:cs="宋体"/>
                <w:color w:val="auto"/>
                <w:sz w:val="24"/>
                <w:highlight w:val="none"/>
              </w:rPr>
            </w:pPr>
          </w:p>
        </w:tc>
        <w:tc>
          <w:tcPr>
            <w:tcW w:w="1984" w:type="dxa"/>
            <w:vAlign w:val="center"/>
          </w:tcPr>
          <w:p w14:paraId="4401B3A9">
            <w:pPr>
              <w:spacing w:line="360" w:lineRule="auto"/>
              <w:jc w:val="center"/>
              <w:rPr>
                <w:rFonts w:ascii="宋体" w:hAnsi="宋体" w:cs="宋体"/>
                <w:color w:val="auto"/>
                <w:sz w:val="24"/>
                <w:highlight w:val="none"/>
              </w:rPr>
            </w:pPr>
          </w:p>
        </w:tc>
        <w:tc>
          <w:tcPr>
            <w:tcW w:w="3119" w:type="dxa"/>
            <w:vAlign w:val="center"/>
          </w:tcPr>
          <w:p w14:paraId="649CD8A7">
            <w:pPr>
              <w:spacing w:line="360" w:lineRule="auto"/>
              <w:jc w:val="center"/>
              <w:rPr>
                <w:rFonts w:ascii="宋体" w:hAnsi="宋体" w:cs="宋体"/>
                <w:color w:val="auto"/>
                <w:sz w:val="24"/>
                <w:highlight w:val="none"/>
              </w:rPr>
            </w:pPr>
          </w:p>
        </w:tc>
      </w:tr>
      <w:tr w14:paraId="4B79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547864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36F6AB2">
            <w:pPr>
              <w:spacing w:line="360" w:lineRule="auto"/>
              <w:jc w:val="center"/>
              <w:rPr>
                <w:rFonts w:ascii="宋体" w:hAnsi="宋体" w:cs="宋体"/>
                <w:color w:val="auto"/>
                <w:sz w:val="24"/>
                <w:highlight w:val="none"/>
              </w:rPr>
            </w:pPr>
          </w:p>
        </w:tc>
      </w:tr>
      <w:tr w14:paraId="6BF3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32D65A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C26EFFC">
            <w:pPr>
              <w:spacing w:line="360" w:lineRule="auto"/>
              <w:jc w:val="center"/>
              <w:rPr>
                <w:rFonts w:ascii="宋体" w:hAnsi="宋体" w:cs="宋体"/>
                <w:color w:val="auto"/>
                <w:sz w:val="24"/>
                <w:highlight w:val="none"/>
              </w:rPr>
            </w:pPr>
          </w:p>
        </w:tc>
      </w:tr>
    </w:tbl>
    <w:p w14:paraId="179148C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9657FF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5036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32A7C9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4F8147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4F79BC">
      <w:pPr>
        <w:autoSpaceDE w:val="0"/>
        <w:autoSpaceDN w:val="0"/>
        <w:spacing w:line="360" w:lineRule="auto"/>
        <w:ind w:left="2"/>
        <w:jc w:val="left"/>
        <w:rPr>
          <w:rFonts w:ascii="宋体" w:hAnsi="宋体" w:cs="宋体"/>
          <w:color w:val="auto"/>
          <w:kern w:val="0"/>
          <w:sz w:val="24"/>
          <w:highlight w:val="none"/>
          <w:lang w:val="zh-CN"/>
        </w:rPr>
      </w:pPr>
    </w:p>
    <w:p w14:paraId="3363E144">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3B6F46D7">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4F360F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119441">
      <w:pPr>
        <w:spacing w:line="360" w:lineRule="auto"/>
        <w:ind w:firstLine="482" w:firstLineChars="200"/>
        <w:rPr>
          <w:rFonts w:ascii="宋体" w:hAnsi="宋体" w:cs="宋体"/>
          <w:b/>
          <w:color w:val="auto"/>
          <w:kern w:val="0"/>
          <w:sz w:val="24"/>
          <w:highlight w:val="none"/>
        </w:rPr>
      </w:pPr>
    </w:p>
    <w:p w14:paraId="7F90ED0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AFC0A9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49A103B">
      <w:pPr>
        <w:pStyle w:val="83"/>
        <w:jc w:val="center"/>
        <w:rPr>
          <w:b/>
          <w:color w:val="auto"/>
          <w:sz w:val="32"/>
          <w:szCs w:val="32"/>
          <w:highlight w:val="none"/>
        </w:rPr>
      </w:pPr>
      <w:bookmarkStart w:id="415"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16" w:name="_Hlk101259491"/>
      <w:r>
        <w:rPr>
          <w:rFonts w:hint="eastAsia"/>
          <w:b/>
          <w:color w:val="auto"/>
          <w:sz w:val="32"/>
          <w:szCs w:val="32"/>
          <w:highlight w:val="none"/>
        </w:rPr>
        <w:t>（如果有）</w:t>
      </w:r>
      <w:bookmarkEnd w:id="415"/>
      <w:bookmarkEnd w:id="416"/>
    </w:p>
    <w:p w14:paraId="692BAAD6">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BF4BBE1">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0E62DFC">
      <w:pPr>
        <w:spacing w:line="360" w:lineRule="auto"/>
        <w:ind w:right="420" w:firstLine="3614" w:firstLineChars="1000"/>
        <w:rPr>
          <w:rFonts w:ascii="宋体" w:hAnsi="宋体" w:cs="宋体"/>
          <w:b/>
          <w:color w:val="auto"/>
          <w:kern w:val="0"/>
          <w:sz w:val="36"/>
          <w:szCs w:val="36"/>
          <w:highlight w:val="none"/>
        </w:rPr>
      </w:pPr>
    </w:p>
    <w:p w14:paraId="6DE2A36D">
      <w:pPr>
        <w:spacing w:line="360" w:lineRule="auto"/>
        <w:ind w:right="420" w:firstLine="3614" w:firstLineChars="1000"/>
        <w:rPr>
          <w:rFonts w:ascii="宋体" w:hAnsi="宋体" w:cs="宋体"/>
          <w:b/>
          <w:color w:val="auto"/>
          <w:kern w:val="0"/>
          <w:sz w:val="36"/>
          <w:szCs w:val="36"/>
          <w:highlight w:val="none"/>
        </w:rPr>
      </w:pPr>
    </w:p>
    <w:p w14:paraId="3720BC7E">
      <w:pPr>
        <w:spacing w:line="360" w:lineRule="auto"/>
        <w:ind w:right="420" w:firstLine="3614" w:firstLineChars="1000"/>
        <w:rPr>
          <w:rFonts w:ascii="宋体" w:hAnsi="宋体" w:cs="宋体"/>
          <w:b/>
          <w:color w:val="auto"/>
          <w:kern w:val="0"/>
          <w:sz w:val="36"/>
          <w:szCs w:val="36"/>
          <w:highlight w:val="none"/>
        </w:rPr>
      </w:pPr>
    </w:p>
    <w:p w14:paraId="2EF41746">
      <w:pPr>
        <w:spacing w:line="360" w:lineRule="auto"/>
        <w:ind w:right="420" w:firstLine="3614" w:firstLineChars="1000"/>
        <w:rPr>
          <w:rFonts w:ascii="宋体" w:hAnsi="宋体" w:cs="宋体"/>
          <w:b/>
          <w:color w:val="auto"/>
          <w:kern w:val="0"/>
          <w:sz w:val="36"/>
          <w:szCs w:val="36"/>
          <w:highlight w:val="none"/>
        </w:rPr>
      </w:pPr>
    </w:p>
    <w:p w14:paraId="18EAE974">
      <w:pPr>
        <w:spacing w:line="360" w:lineRule="auto"/>
        <w:ind w:right="420" w:firstLine="3614" w:firstLineChars="1000"/>
        <w:rPr>
          <w:rFonts w:ascii="宋体" w:hAnsi="宋体" w:cs="宋体"/>
          <w:b/>
          <w:color w:val="auto"/>
          <w:kern w:val="0"/>
          <w:sz w:val="36"/>
          <w:szCs w:val="36"/>
          <w:highlight w:val="none"/>
        </w:rPr>
      </w:pPr>
    </w:p>
    <w:p w14:paraId="32E467A7">
      <w:pPr>
        <w:spacing w:line="360" w:lineRule="auto"/>
        <w:ind w:right="420" w:firstLine="3614" w:firstLineChars="1000"/>
        <w:rPr>
          <w:rFonts w:ascii="宋体" w:hAnsi="宋体" w:cs="宋体"/>
          <w:b/>
          <w:color w:val="auto"/>
          <w:kern w:val="0"/>
          <w:sz w:val="36"/>
          <w:szCs w:val="36"/>
          <w:highlight w:val="none"/>
        </w:rPr>
      </w:pPr>
    </w:p>
    <w:p w14:paraId="5E92B95C">
      <w:pPr>
        <w:spacing w:line="360" w:lineRule="auto"/>
        <w:ind w:right="420" w:firstLine="3614" w:firstLineChars="1000"/>
        <w:rPr>
          <w:rFonts w:ascii="宋体" w:hAnsi="宋体" w:cs="宋体"/>
          <w:b/>
          <w:color w:val="auto"/>
          <w:kern w:val="0"/>
          <w:sz w:val="36"/>
          <w:szCs w:val="36"/>
          <w:highlight w:val="none"/>
        </w:rPr>
      </w:pPr>
    </w:p>
    <w:p w14:paraId="60F010F9">
      <w:pPr>
        <w:spacing w:line="360" w:lineRule="auto"/>
        <w:ind w:right="420" w:firstLine="3614" w:firstLineChars="1000"/>
        <w:rPr>
          <w:rFonts w:ascii="宋体" w:hAnsi="宋体" w:cs="宋体"/>
          <w:b/>
          <w:color w:val="auto"/>
          <w:kern w:val="0"/>
          <w:sz w:val="36"/>
          <w:szCs w:val="36"/>
          <w:highlight w:val="none"/>
        </w:rPr>
      </w:pPr>
    </w:p>
    <w:p w14:paraId="67B68484">
      <w:pPr>
        <w:spacing w:line="360" w:lineRule="auto"/>
        <w:ind w:right="420" w:firstLine="3614" w:firstLineChars="1000"/>
        <w:rPr>
          <w:rFonts w:ascii="宋体" w:hAnsi="宋体" w:cs="宋体"/>
          <w:b/>
          <w:color w:val="auto"/>
          <w:kern w:val="0"/>
          <w:sz w:val="36"/>
          <w:szCs w:val="36"/>
          <w:highlight w:val="none"/>
        </w:rPr>
      </w:pPr>
    </w:p>
    <w:p w14:paraId="17B85CEB">
      <w:pPr>
        <w:spacing w:line="360" w:lineRule="auto"/>
        <w:ind w:right="420" w:firstLine="3614" w:firstLineChars="1000"/>
        <w:rPr>
          <w:rFonts w:ascii="宋体" w:hAnsi="宋体" w:cs="宋体"/>
          <w:b/>
          <w:color w:val="auto"/>
          <w:kern w:val="0"/>
          <w:sz w:val="36"/>
          <w:szCs w:val="36"/>
          <w:highlight w:val="none"/>
        </w:rPr>
      </w:pPr>
    </w:p>
    <w:p w14:paraId="0DEEBC9B">
      <w:pPr>
        <w:spacing w:line="360" w:lineRule="auto"/>
        <w:ind w:right="420" w:firstLine="3614" w:firstLineChars="1000"/>
        <w:rPr>
          <w:rFonts w:ascii="宋体" w:hAnsi="宋体" w:cs="宋体"/>
          <w:b/>
          <w:color w:val="auto"/>
          <w:kern w:val="0"/>
          <w:sz w:val="36"/>
          <w:szCs w:val="36"/>
          <w:highlight w:val="none"/>
        </w:rPr>
      </w:pPr>
    </w:p>
    <w:p w14:paraId="7D763700">
      <w:pPr>
        <w:spacing w:line="360" w:lineRule="auto"/>
        <w:ind w:right="420" w:firstLine="3614" w:firstLineChars="1000"/>
        <w:rPr>
          <w:rFonts w:ascii="宋体" w:hAnsi="宋体" w:cs="宋体"/>
          <w:b/>
          <w:color w:val="auto"/>
          <w:kern w:val="0"/>
          <w:sz w:val="36"/>
          <w:szCs w:val="36"/>
          <w:highlight w:val="none"/>
        </w:rPr>
      </w:pPr>
    </w:p>
    <w:p w14:paraId="3C042482">
      <w:pPr>
        <w:spacing w:line="360" w:lineRule="auto"/>
        <w:ind w:right="420" w:firstLine="3614" w:firstLineChars="1000"/>
        <w:rPr>
          <w:rFonts w:ascii="宋体" w:hAnsi="宋体" w:cs="宋体"/>
          <w:b/>
          <w:color w:val="auto"/>
          <w:kern w:val="0"/>
          <w:sz w:val="36"/>
          <w:szCs w:val="36"/>
          <w:highlight w:val="none"/>
        </w:rPr>
      </w:pPr>
    </w:p>
    <w:p w14:paraId="7DA77049">
      <w:pPr>
        <w:spacing w:line="360" w:lineRule="auto"/>
        <w:ind w:right="420" w:firstLine="3614" w:firstLineChars="1000"/>
        <w:rPr>
          <w:rFonts w:ascii="宋体" w:hAnsi="宋体" w:cs="宋体"/>
          <w:b/>
          <w:color w:val="auto"/>
          <w:kern w:val="0"/>
          <w:sz w:val="36"/>
          <w:szCs w:val="36"/>
          <w:highlight w:val="none"/>
        </w:rPr>
      </w:pPr>
    </w:p>
    <w:p w14:paraId="34D5AE24">
      <w:pPr>
        <w:spacing w:line="360" w:lineRule="auto"/>
        <w:ind w:right="420" w:firstLine="3614" w:firstLineChars="1000"/>
        <w:rPr>
          <w:rFonts w:ascii="宋体" w:hAnsi="宋体" w:cs="宋体"/>
          <w:b/>
          <w:color w:val="auto"/>
          <w:kern w:val="0"/>
          <w:sz w:val="36"/>
          <w:szCs w:val="36"/>
          <w:highlight w:val="none"/>
        </w:rPr>
      </w:pPr>
    </w:p>
    <w:p w14:paraId="7E76A011">
      <w:pPr>
        <w:spacing w:line="360" w:lineRule="auto"/>
        <w:ind w:right="420" w:firstLine="3614" w:firstLineChars="1000"/>
        <w:rPr>
          <w:rFonts w:ascii="宋体" w:hAnsi="宋体" w:cs="宋体"/>
          <w:b/>
          <w:color w:val="auto"/>
          <w:kern w:val="0"/>
          <w:sz w:val="36"/>
          <w:szCs w:val="36"/>
          <w:highlight w:val="none"/>
        </w:rPr>
      </w:pPr>
    </w:p>
    <w:p w14:paraId="482AFD13">
      <w:pPr>
        <w:pStyle w:val="83"/>
        <w:jc w:val="center"/>
        <w:rPr>
          <w:b/>
          <w:color w:val="auto"/>
          <w:sz w:val="36"/>
          <w:szCs w:val="36"/>
          <w:highlight w:val="none"/>
        </w:rPr>
      </w:pPr>
      <w:bookmarkStart w:id="417" w:name="_Toc465665161"/>
      <w:r>
        <w:rPr>
          <w:rFonts w:hint="eastAsia"/>
          <w:b/>
          <w:color w:val="auto"/>
          <w:sz w:val="36"/>
          <w:szCs w:val="36"/>
          <w:highlight w:val="none"/>
        </w:rPr>
        <w:t>附件</w:t>
      </w:r>
      <w:bookmarkEnd w:id="417"/>
    </w:p>
    <w:p w14:paraId="5C5706B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DC71769">
      <w:pPr>
        <w:spacing w:line="360" w:lineRule="auto"/>
        <w:jc w:val="center"/>
        <w:rPr>
          <w:rFonts w:ascii="宋体" w:hAnsi="宋体" w:cs="宋体"/>
          <w:b/>
          <w:color w:val="auto"/>
          <w:spacing w:val="6"/>
          <w:sz w:val="32"/>
          <w:szCs w:val="32"/>
          <w:highlight w:val="none"/>
        </w:rPr>
      </w:pPr>
      <w:bookmarkStart w:id="418" w:name="OLE_LINK14"/>
      <w:bookmarkStart w:id="419" w:name="OLE_LINK13"/>
      <w:r>
        <w:rPr>
          <w:rFonts w:hint="eastAsia" w:ascii="宋体" w:hAnsi="宋体" w:cs="宋体"/>
          <w:b/>
          <w:color w:val="auto"/>
          <w:spacing w:val="6"/>
          <w:sz w:val="32"/>
          <w:szCs w:val="32"/>
          <w:highlight w:val="none"/>
        </w:rPr>
        <w:t>残疾人福利性单位声明函</w:t>
      </w:r>
    </w:p>
    <w:bookmarkEnd w:id="418"/>
    <w:bookmarkEnd w:id="419"/>
    <w:p w14:paraId="5FE05BAF">
      <w:pPr>
        <w:spacing w:line="360" w:lineRule="auto"/>
        <w:rPr>
          <w:rFonts w:ascii="宋体" w:hAnsi="宋体" w:cs="宋体"/>
          <w:b/>
          <w:color w:val="auto"/>
          <w:spacing w:val="6"/>
          <w:sz w:val="30"/>
          <w:szCs w:val="30"/>
          <w:highlight w:val="none"/>
        </w:rPr>
      </w:pPr>
    </w:p>
    <w:p w14:paraId="1687B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0FE9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64F3D20">
      <w:pPr>
        <w:spacing w:line="360" w:lineRule="auto"/>
        <w:ind w:firstLine="480" w:firstLineChars="200"/>
        <w:rPr>
          <w:rFonts w:ascii="宋体" w:hAnsi="宋体" w:cs="宋体"/>
          <w:color w:val="auto"/>
          <w:sz w:val="24"/>
          <w:highlight w:val="none"/>
        </w:rPr>
      </w:pPr>
    </w:p>
    <w:p w14:paraId="2B744173">
      <w:pPr>
        <w:spacing w:line="360" w:lineRule="auto"/>
        <w:ind w:firstLine="480" w:firstLineChars="200"/>
        <w:rPr>
          <w:rFonts w:ascii="宋体" w:hAnsi="宋体" w:cs="宋体"/>
          <w:color w:val="auto"/>
          <w:sz w:val="24"/>
          <w:highlight w:val="none"/>
        </w:rPr>
      </w:pPr>
    </w:p>
    <w:p w14:paraId="4D5FCE0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63CD5FB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62131A">
      <w:pPr>
        <w:spacing w:line="360" w:lineRule="auto"/>
        <w:ind w:firstLine="480" w:firstLineChars="200"/>
        <w:rPr>
          <w:rFonts w:ascii="宋体" w:hAnsi="宋体" w:cs="宋体"/>
          <w:color w:val="auto"/>
          <w:sz w:val="24"/>
          <w:highlight w:val="none"/>
        </w:rPr>
      </w:pPr>
    </w:p>
    <w:p w14:paraId="27F5802D">
      <w:pPr>
        <w:spacing w:line="360" w:lineRule="auto"/>
        <w:ind w:firstLine="420" w:firstLineChars="200"/>
        <w:rPr>
          <w:rFonts w:ascii="宋体" w:hAnsi="宋体" w:cs="宋体"/>
          <w:color w:val="auto"/>
          <w:highlight w:val="none"/>
        </w:rPr>
      </w:pPr>
    </w:p>
    <w:p w14:paraId="7F31E79C">
      <w:pPr>
        <w:spacing w:line="360" w:lineRule="auto"/>
        <w:ind w:firstLine="420" w:firstLineChars="200"/>
        <w:rPr>
          <w:rFonts w:ascii="宋体" w:hAnsi="宋体" w:cs="宋体"/>
          <w:color w:val="auto"/>
          <w:highlight w:val="none"/>
        </w:rPr>
      </w:pPr>
    </w:p>
    <w:p w14:paraId="1707286B">
      <w:pPr>
        <w:spacing w:line="360" w:lineRule="auto"/>
        <w:ind w:firstLine="420" w:firstLineChars="200"/>
        <w:rPr>
          <w:rFonts w:ascii="宋体" w:hAnsi="宋体" w:cs="宋体"/>
          <w:color w:val="auto"/>
          <w:highlight w:val="none"/>
        </w:rPr>
      </w:pPr>
    </w:p>
    <w:p w14:paraId="0054BF5B">
      <w:pPr>
        <w:spacing w:line="360" w:lineRule="auto"/>
        <w:ind w:firstLine="420" w:firstLineChars="200"/>
        <w:rPr>
          <w:rFonts w:ascii="宋体" w:hAnsi="宋体" w:cs="宋体"/>
          <w:color w:val="auto"/>
          <w:highlight w:val="none"/>
        </w:rPr>
      </w:pPr>
    </w:p>
    <w:p w14:paraId="6ACE9EEA">
      <w:pPr>
        <w:spacing w:line="360" w:lineRule="auto"/>
        <w:rPr>
          <w:rFonts w:ascii="宋体" w:hAnsi="宋体" w:cs="宋体"/>
          <w:b/>
          <w:color w:val="auto"/>
          <w:sz w:val="24"/>
          <w:highlight w:val="none"/>
        </w:rPr>
      </w:pPr>
    </w:p>
    <w:p w14:paraId="3951C6F6">
      <w:pPr>
        <w:spacing w:line="360" w:lineRule="auto"/>
        <w:rPr>
          <w:rFonts w:ascii="宋体" w:hAnsi="宋体" w:cs="宋体"/>
          <w:b/>
          <w:color w:val="auto"/>
          <w:sz w:val="24"/>
          <w:highlight w:val="none"/>
        </w:rPr>
      </w:pPr>
    </w:p>
    <w:p w14:paraId="085B14D9">
      <w:pPr>
        <w:spacing w:line="360" w:lineRule="auto"/>
        <w:rPr>
          <w:rFonts w:ascii="宋体" w:hAnsi="宋体" w:cs="宋体"/>
          <w:b/>
          <w:color w:val="auto"/>
          <w:sz w:val="24"/>
          <w:highlight w:val="none"/>
        </w:rPr>
      </w:pPr>
    </w:p>
    <w:p w14:paraId="3884C01F">
      <w:pPr>
        <w:spacing w:line="360" w:lineRule="auto"/>
        <w:rPr>
          <w:rFonts w:ascii="宋体" w:hAnsi="宋体" w:cs="宋体"/>
          <w:b/>
          <w:color w:val="auto"/>
          <w:sz w:val="24"/>
          <w:highlight w:val="none"/>
        </w:rPr>
      </w:pPr>
    </w:p>
    <w:p w14:paraId="4A4F362D">
      <w:pPr>
        <w:spacing w:line="360" w:lineRule="auto"/>
        <w:rPr>
          <w:rFonts w:ascii="宋体" w:hAnsi="宋体" w:cs="宋体"/>
          <w:b/>
          <w:color w:val="auto"/>
          <w:sz w:val="24"/>
          <w:highlight w:val="none"/>
        </w:rPr>
      </w:pPr>
    </w:p>
    <w:p w14:paraId="5452E9B8">
      <w:pPr>
        <w:spacing w:line="360" w:lineRule="auto"/>
        <w:rPr>
          <w:rFonts w:ascii="宋体" w:hAnsi="宋体" w:cs="宋体"/>
          <w:b/>
          <w:color w:val="auto"/>
          <w:sz w:val="24"/>
          <w:highlight w:val="none"/>
        </w:rPr>
      </w:pPr>
    </w:p>
    <w:p w14:paraId="01BC76AD">
      <w:pPr>
        <w:spacing w:line="360" w:lineRule="auto"/>
        <w:rPr>
          <w:rFonts w:ascii="宋体" w:hAnsi="宋体" w:cs="宋体"/>
          <w:b/>
          <w:color w:val="auto"/>
          <w:sz w:val="24"/>
          <w:highlight w:val="none"/>
        </w:rPr>
      </w:pPr>
    </w:p>
    <w:p w14:paraId="1A636842">
      <w:pPr>
        <w:spacing w:line="360" w:lineRule="auto"/>
        <w:rPr>
          <w:rFonts w:ascii="宋体" w:hAnsi="宋体" w:cs="宋体"/>
          <w:b/>
          <w:color w:val="auto"/>
          <w:sz w:val="24"/>
          <w:highlight w:val="none"/>
        </w:rPr>
      </w:pPr>
    </w:p>
    <w:p w14:paraId="75EE102B">
      <w:pPr>
        <w:spacing w:line="360" w:lineRule="auto"/>
        <w:rPr>
          <w:rFonts w:ascii="宋体" w:hAnsi="宋体" w:cs="宋体"/>
          <w:b/>
          <w:color w:val="auto"/>
          <w:sz w:val="24"/>
          <w:highlight w:val="none"/>
        </w:rPr>
      </w:pPr>
    </w:p>
    <w:p w14:paraId="3C8B8FDE">
      <w:pPr>
        <w:spacing w:line="360" w:lineRule="auto"/>
        <w:rPr>
          <w:rFonts w:ascii="宋体" w:hAnsi="宋体" w:cs="宋体"/>
          <w:b/>
          <w:color w:val="auto"/>
          <w:sz w:val="24"/>
          <w:highlight w:val="none"/>
        </w:rPr>
      </w:pPr>
    </w:p>
    <w:p w14:paraId="0CC9B791">
      <w:pPr>
        <w:spacing w:line="360" w:lineRule="auto"/>
        <w:rPr>
          <w:rFonts w:ascii="宋体" w:hAnsi="宋体" w:cs="宋体"/>
          <w:b/>
          <w:color w:val="auto"/>
          <w:sz w:val="24"/>
          <w:highlight w:val="none"/>
        </w:rPr>
      </w:pPr>
    </w:p>
    <w:p w14:paraId="7B440C8B">
      <w:pPr>
        <w:spacing w:line="360" w:lineRule="auto"/>
        <w:rPr>
          <w:rFonts w:ascii="宋体" w:hAnsi="宋体" w:cs="宋体"/>
          <w:b/>
          <w:color w:val="auto"/>
          <w:sz w:val="24"/>
          <w:highlight w:val="none"/>
        </w:rPr>
      </w:pPr>
    </w:p>
    <w:p w14:paraId="629837A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FA69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C7D22F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301E0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5CDB3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3B2F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D12C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2EC2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8E69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278EE1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E39E5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8AC03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3085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77A14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06BB7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0190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13296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63CB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C92A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2856D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B85F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94DBB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C5B2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DFA6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9280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FD14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5BFB41">
      <w:pPr>
        <w:spacing w:line="360" w:lineRule="auto"/>
        <w:jc w:val="center"/>
        <w:rPr>
          <w:rFonts w:ascii="宋体" w:hAnsi="宋体" w:cs="宋体"/>
          <w:b/>
          <w:bCs/>
          <w:color w:val="auto"/>
          <w:sz w:val="24"/>
          <w:highlight w:val="none"/>
        </w:rPr>
      </w:pPr>
    </w:p>
    <w:p w14:paraId="59D403C1">
      <w:pPr>
        <w:spacing w:line="360" w:lineRule="auto"/>
        <w:rPr>
          <w:rFonts w:ascii="宋体" w:hAnsi="宋体" w:cs="宋体"/>
          <w:b/>
          <w:color w:val="auto"/>
          <w:sz w:val="24"/>
          <w:highlight w:val="none"/>
        </w:rPr>
      </w:pPr>
    </w:p>
    <w:p w14:paraId="4E2F79C0">
      <w:pPr>
        <w:spacing w:line="360" w:lineRule="auto"/>
        <w:rPr>
          <w:rFonts w:ascii="宋体" w:hAnsi="宋体" w:cs="宋体"/>
          <w:b/>
          <w:color w:val="auto"/>
          <w:sz w:val="24"/>
          <w:highlight w:val="none"/>
        </w:rPr>
      </w:pPr>
    </w:p>
    <w:p w14:paraId="0C6B48E4">
      <w:pPr>
        <w:spacing w:line="360" w:lineRule="auto"/>
        <w:rPr>
          <w:rFonts w:ascii="宋体" w:hAnsi="宋体" w:cs="宋体"/>
          <w:b/>
          <w:color w:val="auto"/>
          <w:sz w:val="24"/>
          <w:highlight w:val="none"/>
        </w:rPr>
      </w:pPr>
    </w:p>
    <w:p w14:paraId="72056AF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2FF28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FEF0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736DE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EAD41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89079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3243E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481546">
      <w:pPr>
        <w:widowControl/>
        <w:spacing w:line="360" w:lineRule="auto"/>
        <w:ind w:firstLine="600" w:firstLineChars="200"/>
        <w:jc w:val="left"/>
        <w:rPr>
          <w:rFonts w:ascii="宋体" w:hAnsi="宋体" w:cs="宋体"/>
          <w:color w:val="auto"/>
          <w:sz w:val="30"/>
          <w:szCs w:val="30"/>
          <w:highlight w:val="none"/>
        </w:rPr>
      </w:pPr>
    </w:p>
    <w:p w14:paraId="32E8C826">
      <w:pPr>
        <w:spacing w:line="360" w:lineRule="auto"/>
        <w:jc w:val="center"/>
        <w:rPr>
          <w:rFonts w:ascii="宋体" w:hAnsi="宋体" w:cs="宋体"/>
          <w:b/>
          <w:color w:val="auto"/>
          <w:spacing w:val="6"/>
          <w:sz w:val="32"/>
          <w:szCs w:val="32"/>
          <w:highlight w:val="none"/>
        </w:rPr>
      </w:pPr>
    </w:p>
    <w:p w14:paraId="10EA32AA">
      <w:pPr>
        <w:spacing w:line="360" w:lineRule="auto"/>
        <w:jc w:val="center"/>
        <w:rPr>
          <w:rFonts w:ascii="宋体" w:hAnsi="宋体" w:cs="宋体"/>
          <w:b/>
          <w:color w:val="auto"/>
          <w:spacing w:val="6"/>
          <w:sz w:val="32"/>
          <w:szCs w:val="32"/>
          <w:highlight w:val="none"/>
        </w:rPr>
      </w:pPr>
    </w:p>
    <w:p w14:paraId="6C9D3FB1">
      <w:pPr>
        <w:spacing w:line="360" w:lineRule="auto"/>
        <w:jc w:val="center"/>
        <w:rPr>
          <w:rFonts w:ascii="宋体" w:hAnsi="宋体" w:cs="宋体"/>
          <w:b/>
          <w:color w:val="auto"/>
          <w:spacing w:val="6"/>
          <w:sz w:val="32"/>
          <w:szCs w:val="32"/>
          <w:highlight w:val="none"/>
        </w:rPr>
      </w:pPr>
    </w:p>
    <w:p w14:paraId="4559BA8C">
      <w:pPr>
        <w:spacing w:line="360" w:lineRule="auto"/>
        <w:jc w:val="center"/>
        <w:rPr>
          <w:rFonts w:ascii="宋体" w:hAnsi="宋体" w:cs="宋体"/>
          <w:b/>
          <w:color w:val="auto"/>
          <w:spacing w:val="6"/>
          <w:sz w:val="32"/>
          <w:szCs w:val="32"/>
          <w:highlight w:val="none"/>
        </w:rPr>
      </w:pPr>
    </w:p>
    <w:p w14:paraId="66781ED4">
      <w:pPr>
        <w:spacing w:line="360" w:lineRule="auto"/>
        <w:jc w:val="center"/>
        <w:rPr>
          <w:rFonts w:ascii="宋体" w:hAnsi="宋体" w:cs="宋体"/>
          <w:b/>
          <w:color w:val="auto"/>
          <w:spacing w:val="6"/>
          <w:sz w:val="32"/>
          <w:szCs w:val="32"/>
          <w:highlight w:val="none"/>
        </w:rPr>
      </w:pPr>
    </w:p>
    <w:p w14:paraId="6D7A604D">
      <w:pPr>
        <w:spacing w:line="360" w:lineRule="auto"/>
        <w:jc w:val="center"/>
        <w:rPr>
          <w:rFonts w:ascii="宋体" w:hAnsi="宋体" w:cs="宋体"/>
          <w:b/>
          <w:color w:val="auto"/>
          <w:spacing w:val="6"/>
          <w:sz w:val="32"/>
          <w:szCs w:val="32"/>
          <w:highlight w:val="none"/>
        </w:rPr>
      </w:pPr>
    </w:p>
    <w:p w14:paraId="6C16EBB7">
      <w:pPr>
        <w:spacing w:line="360" w:lineRule="auto"/>
        <w:jc w:val="center"/>
        <w:rPr>
          <w:rFonts w:ascii="宋体" w:hAnsi="宋体" w:cs="宋体"/>
          <w:b/>
          <w:color w:val="auto"/>
          <w:spacing w:val="6"/>
          <w:sz w:val="32"/>
          <w:szCs w:val="32"/>
          <w:highlight w:val="none"/>
        </w:rPr>
      </w:pPr>
    </w:p>
    <w:p w14:paraId="47C6CCA4">
      <w:pPr>
        <w:spacing w:line="360" w:lineRule="auto"/>
        <w:jc w:val="center"/>
        <w:rPr>
          <w:rFonts w:ascii="宋体" w:hAnsi="宋体" w:cs="宋体"/>
          <w:b/>
          <w:color w:val="auto"/>
          <w:spacing w:val="6"/>
          <w:sz w:val="32"/>
          <w:szCs w:val="32"/>
          <w:highlight w:val="none"/>
        </w:rPr>
      </w:pPr>
    </w:p>
    <w:p w14:paraId="726B2AB8">
      <w:pPr>
        <w:spacing w:line="360" w:lineRule="auto"/>
        <w:jc w:val="center"/>
        <w:rPr>
          <w:rFonts w:ascii="宋体" w:hAnsi="宋体" w:cs="宋体"/>
          <w:b/>
          <w:color w:val="auto"/>
          <w:spacing w:val="6"/>
          <w:sz w:val="32"/>
          <w:szCs w:val="32"/>
          <w:highlight w:val="none"/>
        </w:rPr>
      </w:pPr>
    </w:p>
    <w:p w14:paraId="0C1C692B">
      <w:pPr>
        <w:spacing w:line="360" w:lineRule="auto"/>
        <w:jc w:val="center"/>
        <w:rPr>
          <w:rFonts w:ascii="宋体" w:hAnsi="宋体" w:cs="宋体"/>
          <w:b/>
          <w:color w:val="auto"/>
          <w:spacing w:val="6"/>
          <w:sz w:val="32"/>
          <w:szCs w:val="32"/>
          <w:highlight w:val="none"/>
        </w:rPr>
      </w:pPr>
    </w:p>
    <w:p w14:paraId="5FC6A6D5">
      <w:pPr>
        <w:spacing w:line="360" w:lineRule="auto"/>
        <w:jc w:val="center"/>
        <w:rPr>
          <w:rFonts w:ascii="宋体" w:hAnsi="宋体" w:cs="宋体"/>
          <w:b/>
          <w:color w:val="auto"/>
          <w:spacing w:val="6"/>
          <w:sz w:val="32"/>
          <w:szCs w:val="32"/>
          <w:highlight w:val="none"/>
        </w:rPr>
      </w:pPr>
    </w:p>
    <w:p w14:paraId="0DEC620A">
      <w:pPr>
        <w:spacing w:line="360" w:lineRule="auto"/>
        <w:jc w:val="center"/>
        <w:rPr>
          <w:rFonts w:ascii="宋体" w:hAnsi="宋体" w:cs="宋体"/>
          <w:b/>
          <w:color w:val="auto"/>
          <w:spacing w:val="6"/>
          <w:sz w:val="32"/>
          <w:szCs w:val="32"/>
          <w:highlight w:val="none"/>
        </w:rPr>
      </w:pPr>
    </w:p>
    <w:p w14:paraId="136B2109">
      <w:pPr>
        <w:spacing w:line="360" w:lineRule="auto"/>
        <w:jc w:val="center"/>
        <w:rPr>
          <w:rFonts w:ascii="宋体" w:hAnsi="宋体" w:cs="宋体"/>
          <w:b/>
          <w:color w:val="auto"/>
          <w:spacing w:val="6"/>
          <w:sz w:val="32"/>
          <w:szCs w:val="32"/>
          <w:highlight w:val="none"/>
        </w:rPr>
      </w:pPr>
    </w:p>
    <w:p w14:paraId="3E1FF6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0CBC57E">
      <w:pPr>
        <w:spacing w:line="360" w:lineRule="auto"/>
        <w:jc w:val="center"/>
        <w:rPr>
          <w:rFonts w:ascii="宋体" w:hAnsi="宋体" w:cs="宋体"/>
          <w:b/>
          <w:color w:val="auto"/>
          <w:sz w:val="24"/>
          <w:highlight w:val="none"/>
        </w:rPr>
      </w:pPr>
    </w:p>
    <w:p w14:paraId="3D76D38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AEAF99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82C5C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DBFD3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27C8B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568F7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9763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F478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5BE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582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629D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39B7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41E2E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73E5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84F2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F7A9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F6585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E06A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C1F0E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8346C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FCCA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E7FB4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C898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6388A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CE08C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EF447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9CA8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0BB86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3114F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5C96F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AD307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8413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2BF4C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7ED89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E975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A67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6740DB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F8A6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073A5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6F57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804B249">
      <w:pPr>
        <w:spacing w:line="360" w:lineRule="auto"/>
        <w:rPr>
          <w:rFonts w:ascii="宋体" w:hAnsi="宋体" w:cs="宋体"/>
          <w:b/>
          <w:color w:val="auto"/>
          <w:sz w:val="24"/>
          <w:highlight w:val="none"/>
        </w:rPr>
      </w:pPr>
    </w:p>
    <w:p w14:paraId="0694AA64">
      <w:pPr>
        <w:spacing w:line="360" w:lineRule="auto"/>
        <w:rPr>
          <w:rFonts w:ascii="宋体" w:hAnsi="宋体" w:cs="宋体"/>
          <w:b/>
          <w:color w:val="auto"/>
          <w:sz w:val="24"/>
          <w:highlight w:val="none"/>
        </w:rPr>
      </w:pPr>
    </w:p>
    <w:p w14:paraId="74D7F6A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03B52D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E2207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15B2E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69D98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29E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ADE1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EC764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484A70">
      <w:pPr>
        <w:spacing w:line="360" w:lineRule="auto"/>
        <w:rPr>
          <w:rFonts w:ascii="宋体" w:hAnsi="宋体" w:cs="宋体"/>
          <w:b/>
          <w:color w:val="auto"/>
          <w:sz w:val="24"/>
          <w:highlight w:val="none"/>
        </w:rPr>
      </w:pPr>
    </w:p>
    <w:p w14:paraId="2A661F00">
      <w:pPr>
        <w:autoSpaceDE w:val="0"/>
        <w:autoSpaceDN w:val="0"/>
        <w:jc w:val="center"/>
        <w:rPr>
          <w:rFonts w:ascii="宋体" w:hAnsi="宋体" w:cs="宋体"/>
          <w:b/>
          <w:color w:val="auto"/>
          <w:spacing w:val="6"/>
          <w:sz w:val="32"/>
          <w:szCs w:val="32"/>
          <w:highlight w:val="none"/>
        </w:rPr>
      </w:pPr>
    </w:p>
    <w:p w14:paraId="4979CB23">
      <w:pPr>
        <w:autoSpaceDE w:val="0"/>
        <w:autoSpaceDN w:val="0"/>
        <w:jc w:val="center"/>
        <w:rPr>
          <w:rFonts w:ascii="宋体" w:hAnsi="宋体" w:cs="宋体"/>
          <w:b/>
          <w:color w:val="auto"/>
          <w:spacing w:val="6"/>
          <w:sz w:val="32"/>
          <w:szCs w:val="32"/>
          <w:highlight w:val="none"/>
        </w:rPr>
      </w:pPr>
    </w:p>
    <w:p w14:paraId="26058D98">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25A64D9">
      <w:pPr>
        <w:spacing w:line="360" w:lineRule="auto"/>
        <w:rPr>
          <w:rFonts w:ascii="宋体" w:hAnsi="宋体" w:cs="宋体"/>
          <w:color w:val="auto"/>
          <w:sz w:val="24"/>
          <w:highlight w:val="none"/>
          <w:u w:val="single"/>
        </w:rPr>
      </w:pPr>
    </w:p>
    <w:p w14:paraId="0742C4C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954463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21C4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5EE5D9">
      <w:pPr>
        <w:spacing w:line="360" w:lineRule="auto"/>
        <w:ind w:firstLine="494"/>
        <w:rPr>
          <w:rFonts w:ascii="宋体" w:hAnsi="宋体" w:cs="宋体"/>
          <w:color w:val="auto"/>
          <w:sz w:val="24"/>
          <w:highlight w:val="none"/>
        </w:rPr>
      </w:pPr>
    </w:p>
    <w:p w14:paraId="10393F1B">
      <w:pPr>
        <w:spacing w:line="360" w:lineRule="auto"/>
        <w:ind w:firstLine="494"/>
        <w:rPr>
          <w:rFonts w:ascii="宋体" w:hAnsi="宋体" w:cs="宋体"/>
          <w:color w:val="auto"/>
          <w:sz w:val="24"/>
          <w:highlight w:val="none"/>
        </w:rPr>
      </w:pPr>
    </w:p>
    <w:p w14:paraId="0EA21E8A">
      <w:pPr>
        <w:spacing w:line="360" w:lineRule="auto"/>
        <w:ind w:firstLine="494"/>
        <w:rPr>
          <w:rFonts w:ascii="宋体" w:hAnsi="宋体" w:cs="宋体"/>
          <w:color w:val="auto"/>
          <w:sz w:val="24"/>
          <w:highlight w:val="none"/>
        </w:rPr>
      </w:pPr>
    </w:p>
    <w:p w14:paraId="0BF50F7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CED6A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F269153">
      <w:pPr>
        <w:rPr>
          <w:rFonts w:ascii="宋体" w:hAnsi="宋体" w:cs="宋体"/>
          <w:color w:val="auto"/>
          <w:sz w:val="24"/>
          <w:highlight w:val="none"/>
        </w:rPr>
      </w:pPr>
      <w:r>
        <w:rPr>
          <w:rFonts w:hint="eastAsia" w:ascii="宋体" w:hAnsi="宋体" w:cs="宋体"/>
          <w:b/>
          <w:bCs/>
          <w:color w:val="auto"/>
          <w:sz w:val="24"/>
          <w:highlight w:val="none"/>
        </w:rPr>
        <w:t>附：</w:t>
      </w:r>
    </w:p>
    <w:p w14:paraId="3AEBC3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APP9gAAAAKAQAADwAAAAAAAAABACAAAAAiAAAAZHJz&#10;L2Rvd25yZXYueG1sUEsBAhQAFAAAAAgAh07iQDmIR1wEAgAAJgQAAA4AAAAAAAAAAQAgAAAAJwEA&#10;AGRycy9lMm9Eb2MueG1sUEsFBgAAAAAGAAYAWQEAAJ0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xHptgAAAAKAQAADwAAAAAAAAABACAAAAAiAAAAZHJz&#10;L2Rvd25yZXYueG1sUEsBAhQAFAAAAAgAh07iQDQAvbMEAgAAJgQAAA4AAAAAAAAAAQAgAAAAJwEA&#10;AGRycy9lMm9Eb2MueG1sUEsFBgAAAAAGAAYAWQEAAJ0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BA33A51">
      <w:pPr>
        <w:autoSpaceDE w:val="0"/>
        <w:autoSpaceDN w:val="0"/>
        <w:jc w:val="center"/>
        <w:rPr>
          <w:rFonts w:ascii="宋体" w:hAnsi="宋体" w:cs="宋体"/>
          <w:b/>
          <w:color w:val="auto"/>
          <w:spacing w:val="6"/>
          <w:sz w:val="32"/>
          <w:szCs w:val="32"/>
          <w:highlight w:val="none"/>
        </w:rPr>
      </w:pPr>
    </w:p>
    <w:p w14:paraId="7ABE5A41">
      <w:pPr>
        <w:autoSpaceDE w:val="0"/>
        <w:autoSpaceDN w:val="0"/>
        <w:jc w:val="center"/>
        <w:rPr>
          <w:rFonts w:ascii="宋体" w:hAnsi="宋体" w:cs="宋体"/>
          <w:b/>
          <w:color w:val="auto"/>
          <w:spacing w:val="6"/>
          <w:sz w:val="32"/>
          <w:szCs w:val="32"/>
          <w:highlight w:val="none"/>
        </w:rPr>
      </w:pPr>
    </w:p>
    <w:p w14:paraId="215CB48E">
      <w:pPr>
        <w:autoSpaceDE w:val="0"/>
        <w:autoSpaceDN w:val="0"/>
        <w:jc w:val="center"/>
        <w:rPr>
          <w:rFonts w:ascii="宋体" w:hAnsi="宋体" w:cs="宋体"/>
          <w:b/>
          <w:color w:val="auto"/>
          <w:spacing w:val="6"/>
          <w:sz w:val="32"/>
          <w:szCs w:val="32"/>
          <w:highlight w:val="none"/>
        </w:rPr>
      </w:pPr>
    </w:p>
    <w:p w14:paraId="14808FED">
      <w:pPr>
        <w:autoSpaceDE w:val="0"/>
        <w:autoSpaceDN w:val="0"/>
        <w:jc w:val="center"/>
        <w:rPr>
          <w:rFonts w:ascii="宋体" w:hAnsi="宋体" w:cs="宋体"/>
          <w:b/>
          <w:color w:val="auto"/>
          <w:spacing w:val="6"/>
          <w:sz w:val="32"/>
          <w:szCs w:val="32"/>
          <w:highlight w:val="none"/>
        </w:rPr>
      </w:pPr>
    </w:p>
    <w:p w14:paraId="534E010C">
      <w:pPr>
        <w:autoSpaceDE w:val="0"/>
        <w:autoSpaceDN w:val="0"/>
        <w:jc w:val="center"/>
        <w:rPr>
          <w:rFonts w:ascii="宋体" w:hAnsi="宋体" w:cs="宋体"/>
          <w:b/>
          <w:color w:val="auto"/>
          <w:spacing w:val="6"/>
          <w:sz w:val="32"/>
          <w:szCs w:val="32"/>
          <w:highlight w:val="none"/>
        </w:rPr>
      </w:pPr>
    </w:p>
    <w:p w14:paraId="07F84776">
      <w:pPr>
        <w:autoSpaceDE w:val="0"/>
        <w:autoSpaceDN w:val="0"/>
        <w:jc w:val="center"/>
        <w:rPr>
          <w:rFonts w:ascii="宋体" w:hAnsi="宋体" w:cs="宋体"/>
          <w:b/>
          <w:color w:val="auto"/>
          <w:spacing w:val="6"/>
          <w:sz w:val="32"/>
          <w:szCs w:val="32"/>
          <w:highlight w:val="none"/>
        </w:rPr>
      </w:pPr>
    </w:p>
    <w:p w14:paraId="7054837F">
      <w:pPr>
        <w:autoSpaceDE w:val="0"/>
        <w:autoSpaceDN w:val="0"/>
        <w:jc w:val="center"/>
        <w:rPr>
          <w:rFonts w:ascii="宋体" w:hAnsi="宋体" w:cs="宋体"/>
          <w:b/>
          <w:color w:val="auto"/>
          <w:spacing w:val="6"/>
          <w:sz w:val="32"/>
          <w:szCs w:val="32"/>
          <w:highlight w:val="none"/>
        </w:rPr>
      </w:pPr>
    </w:p>
    <w:p w14:paraId="3C14A9D2">
      <w:pPr>
        <w:autoSpaceDE w:val="0"/>
        <w:autoSpaceDN w:val="0"/>
        <w:jc w:val="center"/>
        <w:rPr>
          <w:rFonts w:ascii="宋体" w:hAnsi="宋体" w:cs="宋体"/>
          <w:b/>
          <w:color w:val="auto"/>
          <w:spacing w:val="6"/>
          <w:sz w:val="32"/>
          <w:szCs w:val="32"/>
          <w:highlight w:val="none"/>
        </w:rPr>
      </w:pPr>
    </w:p>
    <w:p w14:paraId="1CF91BB3">
      <w:pPr>
        <w:autoSpaceDE w:val="0"/>
        <w:autoSpaceDN w:val="0"/>
        <w:jc w:val="center"/>
        <w:rPr>
          <w:rFonts w:ascii="宋体" w:hAnsi="宋体" w:cs="宋体"/>
          <w:b/>
          <w:color w:val="auto"/>
          <w:spacing w:val="6"/>
          <w:sz w:val="32"/>
          <w:szCs w:val="32"/>
          <w:highlight w:val="none"/>
        </w:rPr>
      </w:pPr>
    </w:p>
    <w:p w14:paraId="7D9B56CC">
      <w:pPr>
        <w:autoSpaceDE w:val="0"/>
        <w:autoSpaceDN w:val="0"/>
        <w:jc w:val="center"/>
        <w:rPr>
          <w:rFonts w:ascii="宋体" w:hAnsi="宋体" w:cs="宋体"/>
          <w:b/>
          <w:color w:val="auto"/>
          <w:spacing w:val="6"/>
          <w:sz w:val="32"/>
          <w:szCs w:val="32"/>
          <w:highlight w:val="none"/>
        </w:rPr>
      </w:pPr>
    </w:p>
    <w:p w14:paraId="189E6481">
      <w:pPr>
        <w:autoSpaceDE w:val="0"/>
        <w:autoSpaceDN w:val="0"/>
        <w:jc w:val="center"/>
        <w:rPr>
          <w:rFonts w:ascii="宋体" w:hAnsi="宋体" w:cs="宋体"/>
          <w:b/>
          <w:color w:val="auto"/>
          <w:spacing w:val="6"/>
          <w:sz w:val="32"/>
          <w:szCs w:val="32"/>
          <w:highlight w:val="none"/>
        </w:rPr>
      </w:pPr>
    </w:p>
    <w:p w14:paraId="18B30546">
      <w:pPr>
        <w:autoSpaceDE w:val="0"/>
        <w:autoSpaceDN w:val="0"/>
        <w:jc w:val="center"/>
        <w:rPr>
          <w:rFonts w:ascii="宋体" w:hAnsi="宋体" w:cs="宋体"/>
          <w:b/>
          <w:color w:val="auto"/>
          <w:spacing w:val="6"/>
          <w:sz w:val="32"/>
          <w:szCs w:val="32"/>
          <w:highlight w:val="none"/>
        </w:rPr>
      </w:pPr>
    </w:p>
    <w:p w14:paraId="472DBB0E">
      <w:pPr>
        <w:autoSpaceDE w:val="0"/>
        <w:autoSpaceDN w:val="0"/>
        <w:jc w:val="center"/>
        <w:rPr>
          <w:rFonts w:ascii="宋体" w:hAnsi="宋体" w:cs="宋体"/>
          <w:b/>
          <w:color w:val="auto"/>
          <w:spacing w:val="6"/>
          <w:sz w:val="32"/>
          <w:szCs w:val="32"/>
          <w:highlight w:val="none"/>
        </w:rPr>
      </w:pPr>
    </w:p>
    <w:p w14:paraId="27D586C2">
      <w:pPr>
        <w:autoSpaceDE w:val="0"/>
        <w:autoSpaceDN w:val="0"/>
        <w:jc w:val="center"/>
        <w:rPr>
          <w:rFonts w:ascii="宋体" w:hAnsi="宋体" w:cs="宋体"/>
          <w:b/>
          <w:color w:val="auto"/>
          <w:spacing w:val="6"/>
          <w:sz w:val="32"/>
          <w:szCs w:val="32"/>
          <w:highlight w:val="none"/>
        </w:rPr>
      </w:pPr>
    </w:p>
    <w:p w14:paraId="62B6F0F4">
      <w:pPr>
        <w:autoSpaceDE w:val="0"/>
        <w:autoSpaceDN w:val="0"/>
        <w:jc w:val="center"/>
        <w:rPr>
          <w:rFonts w:ascii="宋体" w:hAnsi="宋体" w:cs="宋体"/>
          <w:b/>
          <w:color w:val="auto"/>
          <w:spacing w:val="6"/>
          <w:sz w:val="32"/>
          <w:szCs w:val="32"/>
          <w:highlight w:val="none"/>
        </w:rPr>
      </w:pPr>
    </w:p>
    <w:p w14:paraId="0561595A">
      <w:pPr>
        <w:autoSpaceDE w:val="0"/>
        <w:autoSpaceDN w:val="0"/>
        <w:jc w:val="center"/>
        <w:rPr>
          <w:rFonts w:ascii="宋体" w:hAnsi="宋体" w:cs="宋体"/>
          <w:b/>
          <w:color w:val="auto"/>
          <w:spacing w:val="6"/>
          <w:sz w:val="32"/>
          <w:szCs w:val="32"/>
          <w:highlight w:val="none"/>
        </w:rPr>
      </w:pPr>
    </w:p>
    <w:p w14:paraId="58DEEAB1">
      <w:pPr>
        <w:autoSpaceDE w:val="0"/>
        <w:autoSpaceDN w:val="0"/>
        <w:jc w:val="center"/>
        <w:rPr>
          <w:rFonts w:ascii="宋体" w:hAnsi="宋体" w:cs="宋体"/>
          <w:b/>
          <w:color w:val="auto"/>
          <w:spacing w:val="6"/>
          <w:sz w:val="32"/>
          <w:szCs w:val="32"/>
          <w:highlight w:val="none"/>
        </w:rPr>
      </w:pPr>
    </w:p>
    <w:p w14:paraId="10F0833F">
      <w:pPr>
        <w:autoSpaceDE w:val="0"/>
        <w:autoSpaceDN w:val="0"/>
        <w:jc w:val="center"/>
        <w:rPr>
          <w:rFonts w:ascii="宋体" w:hAnsi="宋体" w:cs="宋体"/>
          <w:b/>
          <w:color w:val="auto"/>
          <w:spacing w:val="6"/>
          <w:sz w:val="32"/>
          <w:szCs w:val="32"/>
          <w:highlight w:val="none"/>
        </w:rPr>
      </w:pPr>
    </w:p>
    <w:p w14:paraId="12269FF9">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B1B41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9F0D6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80EEA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70E6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2E31F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2FD4690">
      <w:pPr>
        <w:snapToGrid w:val="0"/>
        <w:spacing w:line="360" w:lineRule="auto"/>
        <w:ind w:firstLine="576"/>
        <w:rPr>
          <w:rFonts w:ascii="宋体" w:hAnsi="宋体" w:cs="宋体"/>
          <w:color w:val="auto"/>
          <w:kern w:val="0"/>
          <w:sz w:val="24"/>
          <w:highlight w:val="none"/>
          <w:lang w:val="zh-CN"/>
        </w:rPr>
      </w:pPr>
      <w:bookmarkStart w:id="42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6F48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14E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0"/>
    <w:p w14:paraId="04AE16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89079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EC81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5D449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7D5F5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296B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7624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20DCF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BC9FAA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0E1CE266">
      <w:pPr>
        <w:snapToGrid w:val="0"/>
        <w:spacing w:line="360" w:lineRule="auto"/>
        <w:ind w:firstLine="5040" w:firstLineChars="2100"/>
        <w:rPr>
          <w:rStyle w:val="82"/>
          <w:color w:val="auto"/>
          <w:highlight w:val="none"/>
        </w:rPr>
      </w:pPr>
      <w:r>
        <w:rPr>
          <w:rStyle w:val="82"/>
          <w:rFonts w:hint="eastAsia"/>
          <w:color w:val="auto"/>
          <w:highlight w:val="none"/>
        </w:rPr>
        <w:t>法定代表人（负责人） (签名)：</w:t>
      </w:r>
    </w:p>
    <w:p w14:paraId="10379045">
      <w:pPr>
        <w:snapToGrid w:val="0"/>
        <w:spacing w:line="360" w:lineRule="auto"/>
        <w:ind w:firstLine="5040" w:firstLineChars="2100"/>
        <w:rPr>
          <w:rFonts w:ascii="宋体" w:hAnsi="宋体" w:cs="宋体"/>
          <w:color w:val="auto"/>
          <w:kern w:val="0"/>
          <w:sz w:val="24"/>
          <w:highlight w:val="none"/>
          <w:lang w:val="zh-CN"/>
        </w:rPr>
      </w:pPr>
      <w:r>
        <w:rPr>
          <w:rStyle w:val="82"/>
          <w:rFonts w:hint="eastAsia"/>
          <w:color w:val="auto"/>
          <w:highlight w:val="none"/>
        </w:rPr>
        <w:t>联合体成</w:t>
      </w:r>
      <w:r>
        <w:rPr>
          <w:rFonts w:hint="eastAsia" w:ascii="宋体" w:hAnsi="宋体" w:cs="宋体"/>
          <w:color w:val="auto"/>
          <w:kern w:val="0"/>
          <w:sz w:val="24"/>
          <w:highlight w:val="none"/>
          <w:lang w:val="zh-CN"/>
        </w:rPr>
        <w:t>员名称(公章)：</w:t>
      </w:r>
    </w:p>
    <w:p w14:paraId="2B12E5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1725150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A7DA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A0CD1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9A71BD">
      <w:pPr>
        <w:autoSpaceDE w:val="0"/>
        <w:autoSpaceDN w:val="0"/>
        <w:jc w:val="center"/>
        <w:rPr>
          <w:rFonts w:ascii="宋体" w:hAnsi="宋体" w:cs="宋体"/>
          <w:b/>
          <w:color w:val="auto"/>
          <w:spacing w:val="6"/>
          <w:sz w:val="32"/>
          <w:szCs w:val="32"/>
          <w:highlight w:val="none"/>
        </w:rPr>
      </w:pPr>
    </w:p>
    <w:p w14:paraId="612A4198">
      <w:pPr>
        <w:autoSpaceDE w:val="0"/>
        <w:autoSpaceDN w:val="0"/>
        <w:jc w:val="center"/>
        <w:rPr>
          <w:rFonts w:ascii="宋体" w:hAnsi="宋体" w:cs="宋体"/>
          <w:b/>
          <w:color w:val="auto"/>
          <w:spacing w:val="6"/>
          <w:sz w:val="32"/>
          <w:szCs w:val="32"/>
          <w:highlight w:val="none"/>
        </w:rPr>
      </w:pPr>
    </w:p>
    <w:p w14:paraId="227A7F4D">
      <w:pPr>
        <w:autoSpaceDE w:val="0"/>
        <w:autoSpaceDN w:val="0"/>
        <w:jc w:val="center"/>
        <w:rPr>
          <w:rFonts w:ascii="宋体" w:hAnsi="宋体" w:cs="宋体"/>
          <w:b/>
          <w:color w:val="auto"/>
          <w:spacing w:val="6"/>
          <w:sz w:val="32"/>
          <w:szCs w:val="32"/>
          <w:highlight w:val="none"/>
        </w:rPr>
      </w:pPr>
    </w:p>
    <w:p w14:paraId="1D9DC05F">
      <w:pPr>
        <w:autoSpaceDE w:val="0"/>
        <w:autoSpaceDN w:val="0"/>
        <w:jc w:val="center"/>
        <w:rPr>
          <w:rFonts w:ascii="宋体" w:hAnsi="宋体" w:cs="宋体"/>
          <w:b/>
          <w:color w:val="auto"/>
          <w:spacing w:val="6"/>
          <w:sz w:val="32"/>
          <w:szCs w:val="32"/>
          <w:highlight w:val="none"/>
        </w:rPr>
      </w:pPr>
    </w:p>
    <w:p w14:paraId="30779A73">
      <w:pPr>
        <w:autoSpaceDE w:val="0"/>
        <w:autoSpaceDN w:val="0"/>
        <w:jc w:val="center"/>
        <w:rPr>
          <w:rFonts w:ascii="宋体" w:hAnsi="宋体" w:cs="宋体"/>
          <w:b/>
          <w:color w:val="auto"/>
          <w:spacing w:val="6"/>
          <w:sz w:val="32"/>
          <w:szCs w:val="32"/>
          <w:highlight w:val="none"/>
        </w:rPr>
      </w:pPr>
    </w:p>
    <w:p w14:paraId="35230A05">
      <w:pPr>
        <w:autoSpaceDE w:val="0"/>
        <w:autoSpaceDN w:val="0"/>
        <w:jc w:val="center"/>
        <w:rPr>
          <w:rFonts w:ascii="宋体" w:hAnsi="宋体" w:cs="宋体"/>
          <w:b/>
          <w:color w:val="auto"/>
          <w:spacing w:val="6"/>
          <w:sz w:val="32"/>
          <w:szCs w:val="32"/>
          <w:highlight w:val="none"/>
        </w:rPr>
      </w:pPr>
    </w:p>
    <w:p w14:paraId="30B5A766">
      <w:pPr>
        <w:autoSpaceDE w:val="0"/>
        <w:autoSpaceDN w:val="0"/>
        <w:jc w:val="center"/>
        <w:rPr>
          <w:rFonts w:ascii="宋体" w:hAnsi="宋体" w:cs="宋体"/>
          <w:b/>
          <w:color w:val="auto"/>
          <w:spacing w:val="6"/>
          <w:sz w:val="32"/>
          <w:szCs w:val="32"/>
          <w:highlight w:val="none"/>
        </w:rPr>
      </w:pPr>
    </w:p>
    <w:p w14:paraId="22912698">
      <w:pPr>
        <w:autoSpaceDE w:val="0"/>
        <w:autoSpaceDN w:val="0"/>
        <w:jc w:val="center"/>
        <w:rPr>
          <w:rFonts w:ascii="宋体" w:hAnsi="宋体" w:cs="宋体"/>
          <w:b/>
          <w:color w:val="auto"/>
          <w:spacing w:val="6"/>
          <w:sz w:val="32"/>
          <w:szCs w:val="32"/>
          <w:highlight w:val="none"/>
        </w:rPr>
      </w:pPr>
    </w:p>
    <w:p w14:paraId="6707E20F">
      <w:pPr>
        <w:autoSpaceDE w:val="0"/>
        <w:autoSpaceDN w:val="0"/>
        <w:jc w:val="center"/>
        <w:rPr>
          <w:rFonts w:ascii="宋体" w:hAnsi="宋体" w:cs="宋体"/>
          <w:b/>
          <w:color w:val="auto"/>
          <w:spacing w:val="6"/>
          <w:sz w:val="32"/>
          <w:szCs w:val="32"/>
          <w:highlight w:val="none"/>
        </w:rPr>
      </w:pPr>
    </w:p>
    <w:p w14:paraId="588D00C4">
      <w:pPr>
        <w:autoSpaceDE w:val="0"/>
        <w:autoSpaceDN w:val="0"/>
        <w:jc w:val="center"/>
        <w:rPr>
          <w:rFonts w:ascii="宋体" w:hAnsi="宋体" w:cs="宋体"/>
          <w:b/>
          <w:color w:val="auto"/>
          <w:spacing w:val="6"/>
          <w:sz w:val="32"/>
          <w:szCs w:val="32"/>
          <w:highlight w:val="none"/>
        </w:rPr>
      </w:pPr>
    </w:p>
    <w:p w14:paraId="0D0CDDA5">
      <w:pPr>
        <w:autoSpaceDE w:val="0"/>
        <w:autoSpaceDN w:val="0"/>
        <w:jc w:val="center"/>
        <w:rPr>
          <w:rFonts w:ascii="宋体" w:hAnsi="宋体" w:cs="宋体"/>
          <w:b/>
          <w:color w:val="auto"/>
          <w:spacing w:val="6"/>
          <w:sz w:val="32"/>
          <w:szCs w:val="32"/>
          <w:highlight w:val="none"/>
        </w:rPr>
      </w:pPr>
    </w:p>
    <w:p w14:paraId="2BAC2F7F">
      <w:pPr>
        <w:autoSpaceDE w:val="0"/>
        <w:autoSpaceDN w:val="0"/>
        <w:jc w:val="center"/>
        <w:rPr>
          <w:rFonts w:ascii="宋体" w:hAnsi="宋体" w:cs="宋体"/>
          <w:b/>
          <w:color w:val="auto"/>
          <w:spacing w:val="6"/>
          <w:sz w:val="32"/>
          <w:szCs w:val="32"/>
          <w:highlight w:val="none"/>
        </w:rPr>
      </w:pPr>
    </w:p>
    <w:p w14:paraId="652428C8">
      <w:pPr>
        <w:autoSpaceDE w:val="0"/>
        <w:autoSpaceDN w:val="0"/>
        <w:jc w:val="center"/>
        <w:rPr>
          <w:rFonts w:ascii="宋体" w:hAnsi="宋体" w:cs="宋体"/>
          <w:b/>
          <w:color w:val="auto"/>
          <w:spacing w:val="6"/>
          <w:sz w:val="32"/>
          <w:szCs w:val="32"/>
          <w:highlight w:val="none"/>
        </w:rPr>
      </w:pPr>
    </w:p>
    <w:p w14:paraId="33DD100A">
      <w:pPr>
        <w:autoSpaceDE w:val="0"/>
        <w:autoSpaceDN w:val="0"/>
        <w:jc w:val="center"/>
        <w:rPr>
          <w:rFonts w:ascii="宋体" w:hAnsi="宋体" w:cs="宋体"/>
          <w:b/>
          <w:color w:val="auto"/>
          <w:spacing w:val="6"/>
          <w:sz w:val="32"/>
          <w:szCs w:val="32"/>
          <w:highlight w:val="none"/>
        </w:rPr>
      </w:pPr>
    </w:p>
    <w:p w14:paraId="23296681">
      <w:pPr>
        <w:autoSpaceDE w:val="0"/>
        <w:autoSpaceDN w:val="0"/>
        <w:jc w:val="center"/>
        <w:rPr>
          <w:rFonts w:ascii="宋体" w:hAnsi="宋体" w:cs="宋体"/>
          <w:b/>
          <w:color w:val="auto"/>
          <w:spacing w:val="6"/>
          <w:sz w:val="32"/>
          <w:szCs w:val="32"/>
          <w:highlight w:val="none"/>
        </w:rPr>
      </w:pPr>
    </w:p>
    <w:p w14:paraId="47CE7373">
      <w:pPr>
        <w:autoSpaceDE w:val="0"/>
        <w:autoSpaceDN w:val="0"/>
        <w:jc w:val="center"/>
        <w:rPr>
          <w:rFonts w:ascii="宋体" w:hAnsi="宋体" w:cs="宋体"/>
          <w:b/>
          <w:color w:val="auto"/>
          <w:spacing w:val="6"/>
          <w:sz w:val="32"/>
          <w:szCs w:val="32"/>
          <w:highlight w:val="none"/>
        </w:rPr>
      </w:pPr>
    </w:p>
    <w:p w14:paraId="3C81904D">
      <w:pPr>
        <w:autoSpaceDE w:val="0"/>
        <w:autoSpaceDN w:val="0"/>
        <w:jc w:val="center"/>
        <w:rPr>
          <w:rFonts w:ascii="宋体" w:hAnsi="宋体" w:cs="宋体"/>
          <w:b/>
          <w:color w:val="auto"/>
          <w:spacing w:val="6"/>
          <w:sz w:val="32"/>
          <w:szCs w:val="32"/>
          <w:highlight w:val="none"/>
        </w:rPr>
      </w:pPr>
    </w:p>
    <w:p w14:paraId="0A90A4B2">
      <w:pPr>
        <w:autoSpaceDE w:val="0"/>
        <w:autoSpaceDN w:val="0"/>
        <w:jc w:val="center"/>
        <w:rPr>
          <w:rFonts w:ascii="宋体" w:hAnsi="宋体" w:cs="宋体"/>
          <w:b/>
          <w:color w:val="auto"/>
          <w:spacing w:val="6"/>
          <w:sz w:val="32"/>
          <w:szCs w:val="32"/>
          <w:highlight w:val="none"/>
        </w:rPr>
      </w:pPr>
    </w:p>
    <w:p w14:paraId="444E4034">
      <w:pPr>
        <w:autoSpaceDE w:val="0"/>
        <w:autoSpaceDN w:val="0"/>
        <w:jc w:val="center"/>
        <w:rPr>
          <w:rFonts w:ascii="宋体" w:hAnsi="宋体" w:cs="宋体"/>
          <w:b/>
          <w:color w:val="auto"/>
          <w:spacing w:val="6"/>
          <w:sz w:val="32"/>
          <w:szCs w:val="32"/>
          <w:highlight w:val="none"/>
        </w:rPr>
      </w:pPr>
    </w:p>
    <w:p w14:paraId="6C0F4FE9">
      <w:pPr>
        <w:autoSpaceDE w:val="0"/>
        <w:autoSpaceDN w:val="0"/>
        <w:jc w:val="center"/>
        <w:rPr>
          <w:rFonts w:ascii="宋体" w:hAnsi="宋体" w:cs="宋体"/>
          <w:b/>
          <w:color w:val="auto"/>
          <w:spacing w:val="6"/>
          <w:sz w:val="32"/>
          <w:szCs w:val="32"/>
          <w:highlight w:val="none"/>
        </w:rPr>
      </w:pPr>
    </w:p>
    <w:p w14:paraId="3658651E">
      <w:pPr>
        <w:autoSpaceDE w:val="0"/>
        <w:autoSpaceDN w:val="0"/>
        <w:jc w:val="both"/>
        <w:rPr>
          <w:rFonts w:ascii="宋体" w:hAnsi="宋体" w:cs="宋体"/>
          <w:b/>
          <w:color w:val="auto"/>
          <w:spacing w:val="6"/>
          <w:sz w:val="32"/>
          <w:szCs w:val="32"/>
          <w:highlight w:val="none"/>
        </w:rPr>
      </w:pPr>
    </w:p>
    <w:p w14:paraId="50882087">
      <w:pPr>
        <w:autoSpaceDE w:val="0"/>
        <w:autoSpaceDN w:val="0"/>
        <w:jc w:val="both"/>
        <w:rPr>
          <w:rFonts w:ascii="宋体" w:hAnsi="宋体" w:cs="宋体"/>
          <w:b/>
          <w:color w:val="auto"/>
          <w:spacing w:val="6"/>
          <w:sz w:val="32"/>
          <w:szCs w:val="32"/>
          <w:highlight w:val="none"/>
        </w:rPr>
      </w:pPr>
    </w:p>
    <w:p w14:paraId="6E8B5AA3">
      <w:pPr>
        <w:autoSpaceDE w:val="0"/>
        <w:autoSpaceDN w:val="0"/>
        <w:jc w:val="both"/>
        <w:rPr>
          <w:rFonts w:ascii="宋体" w:hAnsi="宋体" w:cs="宋体"/>
          <w:b/>
          <w:color w:val="auto"/>
          <w:spacing w:val="6"/>
          <w:sz w:val="32"/>
          <w:szCs w:val="32"/>
          <w:highlight w:val="none"/>
        </w:rPr>
      </w:pPr>
    </w:p>
    <w:p w14:paraId="48271C74">
      <w:pPr>
        <w:autoSpaceDE w:val="0"/>
        <w:autoSpaceDN w:val="0"/>
        <w:jc w:val="both"/>
        <w:rPr>
          <w:rFonts w:ascii="宋体" w:hAnsi="宋体" w:cs="宋体"/>
          <w:b/>
          <w:color w:val="auto"/>
          <w:spacing w:val="6"/>
          <w:sz w:val="32"/>
          <w:szCs w:val="32"/>
          <w:highlight w:val="none"/>
        </w:rPr>
      </w:pPr>
    </w:p>
    <w:p w14:paraId="78F2C0AA">
      <w:pPr>
        <w:autoSpaceDE w:val="0"/>
        <w:autoSpaceDN w:val="0"/>
        <w:jc w:val="center"/>
        <w:rPr>
          <w:rFonts w:ascii="宋体" w:hAnsi="宋体" w:cs="宋体"/>
          <w:b/>
          <w:color w:val="auto"/>
          <w:spacing w:val="6"/>
          <w:sz w:val="32"/>
          <w:szCs w:val="32"/>
          <w:highlight w:val="none"/>
        </w:rPr>
      </w:pPr>
    </w:p>
    <w:p w14:paraId="045DA63D">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89FE05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6128B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C5ED3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08F71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F1C5AEC">
      <w:pPr>
        <w:pStyle w:val="83"/>
        <w:rPr>
          <w:color w:val="auto"/>
          <w:highlight w:val="none"/>
        </w:rPr>
      </w:pPr>
      <w:r>
        <w:rPr>
          <w:rFonts w:hint="eastAsia"/>
          <w:color w:val="auto"/>
          <w:highlight w:val="none"/>
        </w:rPr>
        <w:t>……</w:t>
      </w:r>
    </w:p>
    <w:p w14:paraId="1C714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F7C892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B134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1"/>
    </w:p>
    <w:p w14:paraId="6BB6EB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7CD1B4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01C3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32697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06F1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6D1AC5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5237E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4F64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A23D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7136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38B22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74073947">
      <w:pPr>
        <w:snapToGrid w:val="0"/>
        <w:spacing w:line="360" w:lineRule="auto"/>
        <w:rPr>
          <w:rStyle w:val="82"/>
          <w:rFonts w:hint="eastAsia"/>
          <w:color w:val="auto"/>
          <w:highlight w:val="none"/>
        </w:rPr>
      </w:pPr>
      <w:r>
        <w:rPr>
          <w:rStyle w:val="82"/>
          <w:rFonts w:hint="eastAsia"/>
          <w:color w:val="auto"/>
          <w:highlight w:val="none"/>
        </w:rPr>
        <w:t xml:space="preserve">                                              法定代表人（负责人） (签名)：</w:t>
      </w:r>
    </w:p>
    <w:p w14:paraId="46291EFF">
      <w:pPr>
        <w:snapToGrid w:val="0"/>
        <w:spacing w:line="360" w:lineRule="auto"/>
        <w:ind w:right="480"/>
        <w:rPr>
          <w:rFonts w:hint="eastAsia"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4620ADD4">
      <w:pPr>
        <w:pStyle w:val="83"/>
        <w:ind w:firstLine="5520" w:firstLineChars="2300"/>
        <w:jc w:val="both"/>
        <w:rPr>
          <w:color w:val="auto"/>
          <w:highlight w:val="none"/>
        </w:rPr>
      </w:pPr>
      <w:r>
        <w:rPr>
          <w:rStyle w:val="82"/>
          <w:rFonts w:hint="eastAsia"/>
          <w:color w:val="auto"/>
          <w:highlight w:val="none"/>
        </w:rPr>
        <w:t>法定代表人（负责人） (签名)：</w:t>
      </w:r>
    </w:p>
    <w:p w14:paraId="3747717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2147B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F109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8F4D4A">
      <w:pPr>
        <w:autoSpaceDE w:val="0"/>
        <w:autoSpaceDN w:val="0"/>
        <w:jc w:val="center"/>
        <w:rPr>
          <w:rFonts w:ascii="宋体" w:hAnsi="宋体" w:cs="宋体"/>
          <w:b/>
          <w:color w:val="auto"/>
          <w:spacing w:val="6"/>
          <w:sz w:val="32"/>
          <w:szCs w:val="32"/>
          <w:highlight w:val="none"/>
        </w:rPr>
      </w:pPr>
    </w:p>
    <w:p w14:paraId="08D63455">
      <w:pPr>
        <w:autoSpaceDE w:val="0"/>
        <w:autoSpaceDN w:val="0"/>
        <w:jc w:val="center"/>
        <w:rPr>
          <w:rFonts w:ascii="宋体" w:hAnsi="宋体" w:cs="宋体"/>
          <w:b/>
          <w:color w:val="auto"/>
          <w:spacing w:val="6"/>
          <w:sz w:val="32"/>
          <w:szCs w:val="32"/>
          <w:highlight w:val="none"/>
        </w:rPr>
      </w:pPr>
    </w:p>
    <w:p w14:paraId="03A7744B">
      <w:pPr>
        <w:autoSpaceDE w:val="0"/>
        <w:autoSpaceDN w:val="0"/>
        <w:jc w:val="center"/>
        <w:rPr>
          <w:rFonts w:ascii="宋体" w:hAnsi="宋体" w:cs="宋体"/>
          <w:b/>
          <w:color w:val="auto"/>
          <w:spacing w:val="6"/>
          <w:sz w:val="32"/>
          <w:szCs w:val="32"/>
          <w:highlight w:val="none"/>
        </w:rPr>
      </w:pPr>
    </w:p>
    <w:p w14:paraId="675EDA51">
      <w:pPr>
        <w:autoSpaceDE w:val="0"/>
        <w:autoSpaceDN w:val="0"/>
        <w:jc w:val="center"/>
        <w:rPr>
          <w:rFonts w:ascii="宋体" w:hAnsi="宋体" w:cs="宋体"/>
          <w:b/>
          <w:color w:val="auto"/>
          <w:spacing w:val="6"/>
          <w:sz w:val="32"/>
          <w:szCs w:val="32"/>
          <w:highlight w:val="none"/>
        </w:rPr>
      </w:pPr>
    </w:p>
    <w:p w14:paraId="5CF77ADC">
      <w:pPr>
        <w:autoSpaceDE w:val="0"/>
        <w:autoSpaceDN w:val="0"/>
        <w:jc w:val="center"/>
        <w:rPr>
          <w:rFonts w:ascii="宋体" w:hAnsi="宋体" w:cs="宋体"/>
          <w:b/>
          <w:color w:val="auto"/>
          <w:spacing w:val="6"/>
          <w:sz w:val="32"/>
          <w:szCs w:val="32"/>
          <w:highlight w:val="none"/>
        </w:rPr>
      </w:pPr>
    </w:p>
    <w:p w14:paraId="74228B90">
      <w:pPr>
        <w:autoSpaceDE w:val="0"/>
        <w:autoSpaceDN w:val="0"/>
        <w:jc w:val="center"/>
        <w:rPr>
          <w:rFonts w:ascii="宋体" w:hAnsi="宋体" w:cs="宋体"/>
          <w:b/>
          <w:color w:val="auto"/>
          <w:spacing w:val="6"/>
          <w:sz w:val="32"/>
          <w:szCs w:val="32"/>
          <w:highlight w:val="none"/>
        </w:rPr>
      </w:pPr>
    </w:p>
    <w:p w14:paraId="5A298E85">
      <w:pPr>
        <w:autoSpaceDE w:val="0"/>
        <w:autoSpaceDN w:val="0"/>
        <w:jc w:val="center"/>
        <w:rPr>
          <w:rFonts w:ascii="宋体" w:hAnsi="宋体" w:cs="宋体"/>
          <w:b/>
          <w:color w:val="auto"/>
          <w:spacing w:val="6"/>
          <w:sz w:val="32"/>
          <w:szCs w:val="32"/>
          <w:highlight w:val="none"/>
        </w:rPr>
      </w:pPr>
    </w:p>
    <w:p w14:paraId="5C35F86D">
      <w:pPr>
        <w:autoSpaceDE w:val="0"/>
        <w:autoSpaceDN w:val="0"/>
        <w:jc w:val="center"/>
        <w:rPr>
          <w:rFonts w:ascii="宋体" w:hAnsi="宋体" w:cs="宋体"/>
          <w:b/>
          <w:color w:val="auto"/>
          <w:spacing w:val="6"/>
          <w:sz w:val="32"/>
          <w:szCs w:val="32"/>
          <w:highlight w:val="none"/>
        </w:rPr>
      </w:pPr>
    </w:p>
    <w:p w14:paraId="5B80F587">
      <w:pPr>
        <w:autoSpaceDE w:val="0"/>
        <w:autoSpaceDN w:val="0"/>
        <w:jc w:val="center"/>
        <w:rPr>
          <w:rFonts w:ascii="宋体" w:hAnsi="宋体" w:cs="宋体"/>
          <w:b/>
          <w:color w:val="auto"/>
          <w:spacing w:val="6"/>
          <w:sz w:val="32"/>
          <w:szCs w:val="32"/>
          <w:highlight w:val="none"/>
        </w:rPr>
      </w:pPr>
    </w:p>
    <w:p w14:paraId="291D3063">
      <w:pPr>
        <w:autoSpaceDE w:val="0"/>
        <w:autoSpaceDN w:val="0"/>
        <w:jc w:val="center"/>
        <w:rPr>
          <w:rFonts w:ascii="宋体" w:hAnsi="宋体" w:cs="宋体"/>
          <w:b/>
          <w:color w:val="auto"/>
          <w:spacing w:val="6"/>
          <w:sz w:val="32"/>
          <w:szCs w:val="32"/>
          <w:highlight w:val="none"/>
        </w:rPr>
      </w:pPr>
    </w:p>
    <w:p w14:paraId="4004E1AA">
      <w:pPr>
        <w:autoSpaceDE w:val="0"/>
        <w:autoSpaceDN w:val="0"/>
        <w:jc w:val="center"/>
        <w:rPr>
          <w:rFonts w:ascii="宋体" w:hAnsi="宋体" w:cs="宋体"/>
          <w:b/>
          <w:color w:val="auto"/>
          <w:spacing w:val="6"/>
          <w:sz w:val="32"/>
          <w:szCs w:val="32"/>
          <w:highlight w:val="none"/>
        </w:rPr>
      </w:pPr>
    </w:p>
    <w:p w14:paraId="34F2F14A">
      <w:pPr>
        <w:autoSpaceDE w:val="0"/>
        <w:autoSpaceDN w:val="0"/>
        <w:jc w:val="center"/>
        <w:rPr>
          <w:rFonts w:ascii="宋体" w:hAnsi="宋体" w:cs="宋体"/>
          <w:b/>
          <w:color w:val="auto"/>
          <w:spacing w:val="6"/>
          <w:sz w:val="32"/>
          <w:szCs w:val="32"/>
          <w:highlight w:val="none"/>
        </w:rPr>
      </w:pPr>
    </w:p>
    <w:p w14:paraId="77169425">
      <w:pPr>
        <w:autoSpaceDE w:val="0"/>
        <w:autoSpaceDN w:val="0"/>
        <w:jc w:val="center"/>
        <w:rPr>
          <w:rFonts w:ascii="宋体" w:hAnsi="宋体" w:cs="宋体"/>
          <w:b/>
          <w:color w:val="auto"/>
          <w:spacing w:val="6"/>
          <w:sz w:val="32"/>
          <w:szCs w:val="32"/>
          <w:highlight w:val="none"/>
        </w:rPr>
      </w:pPr>
    </w:p>
    <w:p w14:paraId="3D30FAB9">
      <w:pPr>
        <w:autoSpaceDE w:val="0"/>
        <w:autoSpaceDN w:val="0"/>
        <w:jc w:val="center"/>
        <w:rPr>
          <w:rFonts w:ascii="宋体" w:hAnsi="宋体" w:cs="宋体"/>
          <w:b/>
          <w:color w:val="auto"/>
          <w:spacing w:val="6"/>
          <w:sz w:val="32"/>
          <w:szCs w:val="32"/>
          <w:highlight w:val="none"/>
        </w:rPr>
      </w:pPr>
    </w:p>
    <w:p w14:paraId="3846D477">
      <w:pPr>
        <w:autoSpaceDE w:val="0"/>
        <w:autoSpaceDN w:val="0"/>
        <w:jc w:val="center"/>
        <w:rPr>
          <w:rFonts w:ascii="宋体" w:hAnsi="宋体" w:cs="宋体"/>
          <w:b/>
          <w:color w:val="auto"/>
          <w:spacing w:val="6"/>
          <w:sz w:val="32"/>
          <w:szCs w:val="32"/>
          <w:highlight w:val="none"/>
        </w:rPr>
      </w:pPr>
    </w:p>
    <w:p w14:paraId="378A974F">
      <w:pPr>
        <w:autoSpaceDE w:val="0"/>
        <w:autoSpaceDN w:val="0"/>
        <w:jc w:val="center"/>
        <w:rPr>
          <w:rFonts w:ascii="宋体" w:hAnsi="宋体" w:cs="宋体"/>
          <w:b/>
          <w:color w:val="auto"/>
          <w:spacing w:val="6"/>
          <w:sz w:val="32"/>
          <w:szCs w:val="32"/>
          <w:highlight w:val="none"/>
        </w:rPr>
      </w:pPr>
    </w:p>
    <w:p w14:paraId="7282C8CD">
      <w:pPr>
        <w:autoSpaceDE w:val="0"/>
        <w:autoSpaceDN w:val="0"/>
        <w:jc w:val="center"/>
        <w:rPr>
          <w:rFonts w:ascii="宋体" w:hAnsi="宋体" w:cs="宋体"/>
          <w:b/>
          <w:color w:val="auto"/>
          <w:spacing w:val="6"/>
          <w:sz w:val="32"/>
          <w:szCs w:val="32"/>
          <w:highlight w:val="none"/>
        </w:rPr>
      </w:pPr>
    </w:p>
    <w:p w14:paraId="6ECE5162">
      <w:pPr>
        <w:autoSpaceDE w:val="0"/>
        <w:autoSpaceDN w:val="0"/>
        <w:jc w:val="center"/>
        <w:rPr>
          <w:rFonts w:ascii="宋体" w:hAnsi="宋体" w:cs="宋体"/>
          <w:b/>
          <w:color w:val="auto"/>
          <w:spacing w:val="6"/>
          <w:sz w:val="32"/>
          <w:szCs w:val="32"/>
          <w:highlight w:val="none"/>
        </w:rPr>
      </w:pPr>
    </w:p>
    <w:p w14:paraId="5C7950B7">
      <w:pPr>
        <w:autoSpaceDE w:val="0"/>
        <w:autoSpaceDN w:val="0"/>
        <w:jc w:val="center"/>
        <w:rPr>
          <w:rFonts w:ascii="宋体" w:hAnsi="宋体" w:cs="宋体"/>
          <w:b/>
          <w:color w:val="auto"/>
          <w:spacing w:val="6"/>
          <w:sz w:val="32"/>
          <w:szCs w:val="32"/>
          <w:highlight w:val="none"/>
        </w:rPr>
      </w:pPr>
    </w:p>
    <w:p w14:paraId="14C30750">
      <w:pPr>
        <w:autoSpaceDE w:val="0"/>
        <w:autoSpaceDN w:val="0"/>
        <w:jc w:val="center"/>
        <w:rPr>
          <w:rFonts w:ascii="宋体" w:hAnsi="宋体" w:cs="宋体"/>
          <w:b/>
          <w:color w:val="auto"/>
          <w:spacing w:val="6"/>
          <w:sz w:val="32"/>
          <w:szCs w:val="32"/>
          <w:highlight w:val="none"/>
        </w:rPr>
      </w:pPr>
    </w:p>
    <w:p w14:paraId="193BF7DC">
      <w:pPr>
        <w:autoSpaceDE w:val="0"/>
        <w:autoSpaceDN w:val="0"/>
        <w:jc w:val="center"/>
        <w:rPr>
          <w:rFonts w:ascii="宋体" w:hAnsi="宋体" w:cs="宋体"/>
          <w:b/>
          <w:color w:val="auto"/>
          <w:spacing w:val="6"/>
          <w:sz w:val="32"/>
          <w:szCs w:val="32"/>
          <w:highlight w:val="none"/>
        </w:rPr>
      </w:pPr>
    </w:p>
    <w:p w14:paraId="0AF0A161">
      <w:pPr>
        <w:autoSpaceDE w:val="0"/>
        <w:autoSpaceDN w:val="0"/>
        <w:jc w:val="center"/>
        <w:rPr>
          <w:rFonts w:ascii="宋体" w:hAnsi="宋体" w:cs="宋体"/>
          <w:b/>
          <w:color w:val="auto"/>
          <w:spacing w:val="6"/>
          <w:sz w:val="32"/>
          <w:szCs w:val="32"/>
          <w:highlight w:val="none"/>
        </w:rPr>
      </w:pPr>
    </w:p>
    <w:p w14:paraId="32C51126">
      <w:pPr>
        <w:autoSpaceDE w:val="0"/>
        <w:autoSpaceDN w:val="0"/>
        <w:jc w:val="center"/>
        <w:rPr>
          <w:rFonts w:ascii="宋体" w:hAnsi="宋体" w:cs="宋体"/>
          <w:b/>
          <w:color w:val="auto"/>
          <w:spacing w:val="6"/>
          <w:sz w:val="32"/>
          <w:szCs w:val="32"/>
          <w:highlight w:val="none"/>
        </w:rPr>
      </w:pPr>
    </w:p>
    <w:p w14:paraId="752D5E64">
      <w:pPr>
        <w:autoSpaceDE w:val="0"/>
        <w:autoSpaceDN w:val="0"/>
        <w:jc w:val="center"/>
        <w:rPr>
          <w:rFonts w:ascii="宋体" w:hAnsi="宋体" w:cs="宋体"/>
          <w:b/>
          <w:color w:val="auto"/>
          <w:spacing w:val="6"/>
          <w:sz w:val="32"/>
          <w:szCs w:val="32"/>
          <w:highlight w:val="none"/>
        </w:rPr>
      </w:pPr>
    </w:p>
    <w:p w14:paraId="2445A748">
      <w:pPr>
        <w:autoSpaceDE w:val="0"/>
        <w:autoSpaceDN w:val="0"/>
        <w:jc w:val="center"/>
        <w:rPr>
          <w:rFonts w:ascii="宋体" w:hAnsi="宋体" w:cs="宋体"/>
          <w:b/>
          <w:color w:val="auto"/>
          <w:spacing w:val="6"/>
          <w:sz w:val="32"/>
          <w:szCs w:val="32"/>
          <w:highlight w:val="none"/>
        </w:rPr>
      </w:pPr>
    </w:p>
    <w:p w14:paraId="02426C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0EF3A3">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6045D628">
      <w:pPr>
        <w:spacing w:line="360" w:lineRule="auto"/>
        <w:jc w:val="center"/>
        <w:rPr>
          <w:rFonts w:ascii="宋体" w:hAnsi="宋体" w:cs="宋体"/>
          <w:color w:val="auto"/>
          <w:sz w:val="24"/>
          <w:highlight w:val="none"/>
          <w:u w:val="single"/>
        </w:rPr>
      </w:pPr>
    </w:p>
    <w:p w14:paraId="2AF5BDB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637B5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92E8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CA52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7DCA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79E2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14C8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5CF49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22915E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86C9D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27E70C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73A9F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214E36">
      <w:pPr>
        <w:spacing w:line="360" w:lineRule="auto"/>
        <w:jc w:val="center"/>
        <w:rPr>
          <w:rFonts w:ascii="宋体" w:hAnsi="宋体" w:cs="宋体"/>
          <w:b/>
          <w:color w:val="auto"/>
          <w:sz w:val="32"/>
          <w:szCs w:val="32"/>
          <w:highlight w:val="none"/>
        </w:rPr>
      </w:pPr>
    </w:p>
    <w:p w14:paraId="38B94F4A">
      <w:pPr>
        <w:spacing w:line="360" w:lineRule="auto"/>
        <w:jc w:val="center"/>
        <w:rPr>
          <w:rFonts w:ascii="宋体" w:hAnsi="宋体" w:cs="宋体"/>
          <w:b/>
          <w:color w:val="auto"/>
          <w:sz w:val="32"/>
          <w:szCs w:val="32"/>
          <w:highlight w:val="none"/>
        </w:rPr>
      </w:pPr>
    </w:p>
    <w:p w14:paraId="31E925CF">
      <w:pPr>
        <w:spacing w:line="360" w:lineRule="auto"/>
        <w:jc w:val="center"/>
        <w:rPr>
          <w:rFonts w:ascii="宋体" w:hAnsi="宋体" w:cs="宋体"/>
          <w:b/>
          <w:color w:val="auto"/>
          <w:sz w:val="32"/>
          <w:szCs w:val="32"/>
          <w:highlight w:val="none"/>
        </w:rPr>
      </w:pPr>
    </w:p>
    <w:p w14:paraId="0641EC07">
      <w:pPr>
        <w:spacing w:line="360" w:lineRule="auto"/>
        <w:jc w:val="center"/>
        <w:rPr>
          <w:rFonts w:ascii="宋体" w:hAnsi="宋体" w:cs="宋体"/>
          <w:b/>
          <w:color w:val="auto"/>
          <w:sz w:val="32"/>
          <w:szCs w:val="32"/>
          <w:highlight w:val="none"/>
        </w:rPr>
      </w:pPr>
    </w:p>
    <w:p w14:paraId="54CDA915">
      <w:pPr>
        <w:spacing w:line="360" w:lineRule="auto"/>
        <w:jc w:val="center"/>
        <w:rPr>
          <w:rFonts w:ascii="宋体" w:hAnsi="宋体" w:cs="宋体"/>
          <w:b/>
          <w:color w:val="auto"/>
          <w:sz w:val="32"/>
          <w:szCs w:val="32"/>
          <w:highlight w:val="none"/>
        </w:rPr>
      </w:pPr>
    </w:p>
    <w:p w14:paraId="7B08454E">
      <w:pPr>
        <w:spacing w:line="360" w:lineRule="auto"/>
        <w:jc w:val="center"/>
        <w:rPr>
          <w:rFonts w:ascii="宋体" w:hAnsi="宋体" w:cs="宋体"/>
          <w:b/>
          <w:color w:val="auto"/>
          <w:sz w:val="32"/>
          <w:szCs w:val="32"/>
          <w:highlight w:val="none"/>
        </w:rPr>
      </w:pPr>
    </w:p>
    <w:p w14:paraId="4434965B">
      <w:pPr>
        <w:spacing w:line="360" w:lineRule="auto"/>
        <w:jc w:val="center"/>
        <w:rPr>
          <w:rFonts w:ascii="宋体" w:hAnsi="宋体" w:cs="宋体"/>
          <w:b/>
          <w:color w:val="auto"/>
          <w:sz w:val="32"/>
          <w:szCs w:val="32"/>
          <w:highlight w:val="none"/>
        </w:rPr>
      </w:pPr>
    </w:p>
    <w:p w14:paraId="16951348">
      <w:pPr>
        <w:spacing w:line="360" w:lineRule="auto"/>
        <w:jc w:val="center"/>
        <w:rPr>
          <w:rFonts w:ascii="宋体" w:hAnsi="宋体" w:cs="宋体"/>
          <w:b/>
          <w:color w:val="auto"/>
          <w:sz w:val="32"/>
          <w:szCs w:val="32"/>
          <w:highlight w:val="none"/>
        </w:rPr>
      </w:pPr>
    </w:p>
    <w:p w14:paraId="26B3CCA7">
      <w:pPr>
        <w:spacing w:line="360" w:lineRule="auto"/>
        <w:jc w:val="center"/>
        <w:rPr>
          <w:rFonts w:ascii="宋体" w:hAnsi="宋体" w:cs="宋体"/>
          <w:b/>
          <w:color w:val="auto"/>
          <w:sz w:val="32"/>
          <w:szCs w:val="32"/>
          <w:highlight w:val="none"/>
        </w:rPr>
      </w:pPr>
    </w:p>
    <w:p w14:paraId="31E30D86">
      <w:pPr>
        <w:spacing w:line="360" w:lineRule="auto"/>
        <w:jc w:val="center"/>
        <w:rPr>
          <w:rFonts w:ascii="宋体" w:hAnsi="宋体" w:cs="宋体"/>
          <w:b/>
          <w:color w:val="auto"/>
          <w:sz w:val="32"/>
          <w:szCs w:val="32"/>
          <w:highlight w:val="none"/>
        </w:rPr>
      </w:pPr>
    </w:p>
    <w:p w14:paraId="17015B62">
      <w:pPr>
        <w:spacing w:line="360" w:lineRule="auto"/>
        <w:jc w:val="center"/>
        <w:rPr>
          <w:rFonts w:ascii="宋体" w:hAnsi="宋体" w:cs="宋体"/>
          <w:b/>
          <w:color w:val="auto"/>
          <w:sz w:val="32"/>
          <w:szCs w:val="32"/>
          <w:highlight w:val="none"/>
        </w:rPr>
      </w:pPr>
    </w:p>
    <w:p w14:paraId="48CADC0B">
      <w:pPr>
        <w:spacing w:line="360" w:lineRule="auto"/>
        <w:jc w:val="center"/>
        <w:rPr>
          <w:rFonts w:ascii="宋体" w:hAnsi="宋体" w:cs="宋体"/>
          <w:b/>
          <w:color w:val="auto"/>
          <w:sz w:val="32"/>
          <w:szCs w:val="32"/>
          <w:highlight w:val="none"/>
        </w:rPr>
      </w:pPr>
    </w:p>
    <w:p w14:paraId="5350A697">
      <w:pPr>
        <w:spacing w:line="360" w:lineRule="auto"/>
        <w:jc w:val="center"/>
        <w:rPr>
          <w:rFonts w:ascii="宋体" w:hAnsi="宋体" w:cs="宋体"/>
          <w:b/>
          <w:color w:val="auto"/>
          <w:sz w:val="32"/>
          <w:szCs w:val="32"/>
          <w:highlight w:val="none"/>
        </w:rPr>
      </w:pPr>
    </w:p>
    <w:p w14:paraId="38E1CF9F">
      <w:pPr>
        <w:spacing w:line="360" w:lineRule="auto"/>
        <w:jc w:val="center"/>
        <w:rPr>
          <w:rFonts w:ascii="宋体" w:hAnsi="宋体" w:cs="宋体"/>
          <w:b/>
          <w:color w:val="auto"/>
          <w:sz w:val="32"/>
          <w:szCs w:val="32"/>
          <w:highlight w:val="none"/>
        </w:rPr>
      </w:pPr>
    </w:p>
    <w:p w14:paraId="2300ACD1">
      <w:pPr>
        <w:spacing w:line="360" w:lineRule="auto"/>
        <w:jc w:val="center"/>
        <w:rPr>
          <w:rFonts w:ascii="宋体" w:hAnsi="宋体" w:cs="宋体"/>
          <w:b/>
          <w:color w:val="auto"/>
          <w:sz w:val="32"/>
          <w:szCs w:val="32"/>
          <w:highlight w:val="none"/>
        </w:rPr>
      </w:pPr>
    </w:p>
    <w:p w14:paraId="3FB43007">
      <w:pPr>
        <w:spacing w:line="360" w:lineRule="auto"/>
        <w:jc w:val="center"/>
        <w:rPr>
          <w:rFonts w:ascii="宋体" w:hAnsi="宋体" w:cs="宋体"/>
          <w:b/>
          <w:color w:val="auto"/>
          <w:sz w:val="32"/>
          <w:szCs w:val="32"/>
          <w:highlight w:val="none"/>
        </w:rPr>
      </w:pPr>
    </w:p>
    <w:p w14:paraId="13DE5708">
      <w:pPr>
        <w:spacing w:line="360" w:lineRule="auto"/>
        <w:jc w:val="center"/>
        <w:rPr>
          <w:rFonts w:ascii="宋体" w:hAnsi="宋体" w:cs="宋体"/>
          <w:b/>
          <w:color w:val="auto"/>
          <w:sz w:val="32"/>
          <w:szCs w:val="32"/>
          <w:highlight w:val="none"/>
        </w:rPr>
      </w:pPr>
    </w:p>
    <w:p w14:paraId="50743EC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157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B62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A358">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14:paraId="3C13A89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846A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bookmarkStart w:id="422" w:name="_Toc91899912"/>
    <w:bookmarkStart w:id="423" w:name="_Toc36110187"/>
    <w:bookmarkStart w:id="424" w:name="_Toc164085800"/>
    <w:bookmarkStart w:id="425" w:name="_Toc131845147"/>
    <w:r>
      <w:rPr>
        <w:rFonts w:hint="eastAsia" w:ascii="仿宋_GB2312" w:eastAsia="仿宋_GB2312"/>
        <w:kern w:val="0"/>
        <w:sz w:val="21"/>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7CC63">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14:paraId="52BA156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1BD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029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69F3F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85F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57C92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A4C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01581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F05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65D0E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8A87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050608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C7C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FEA83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EE62">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2A768841">
                <w:r>
                  <w:t>ImpTraceLabel=PD94bWwgdmVyc2lvbj0nMS4wJyBlbmNvZGluZz0nVVRGLTgnPz48dHJhY2U+PGNvbnRlbnQ+PC9jb250ZW50PjxhY2NvdW50PjRrejl5aWljY2ZkcHdsZG5uYmF6ZzQ8L2FjY291bnQ+PG1hY2hpbmVDb2RlPks1MTE3NUowMTU0MzYKPC9tYWNoaW5lQ29kZT48dGltZT4yMDI0LTExLTIxIDE3OjUyOjE1PC90aW1lPjxzeXN0ZW0+TUI8c3lzdGVtPjwvdHJhY2U+</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A147">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1912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3B35">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28EB">
    <w:pPr>
      <w:pStyle w:val="40"/>
    </w:pPr>
    <w:r>
      <w:t></w:t>
    </w:r>
    <w:r>
      <w:rPr>
        <w:rFonts w:hint="eastAsia"/>
      </w:rPr>
      <w:t xml:space="preserve">         </w:t>
    </w:r>
  </w:p>
  <w:p w14:paraId="23C4B578">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0164">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3854BA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866A">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9E11">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48E74C1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79C4">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1BF2">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86DD4"/>
    <w:multiLevelType w:val="singleLevel"/>
    <w:tmpl w:val="F9786DD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76791"/>
    <w:rsid w:val="00B3410B"/>
    <w:rsid w:val="01112494"/>
    <w:rsid w:val="02117D9A"/>
    <w:rsid w:val="02A406E5"/>
    <w:rsid w:val="088A4403"/>
    <w:rsid w:val="0AB512B9"/>
    <w:rsid w:val="0E146C48"/>
    <w:rsid w:val="18F04557"/>
    <w:rsid w:val="231B07EE"/>
    <w:rsid w:val="25551BC9"/>
    <w:rsid w:val="291678C1"/>
    <w:rsid w:val="302A1EA4"/>
    <w:rsid w:val="33661445"/>
    <w:rsid w:val="3C3D3215"/>
    <w:rsid w:val="40905EB0"/>
    <w:rsid w:val="4D0D0088"/>
    <w:rsid w:val="51A40034"/>
    <w:rsid w:val="52080DC5"/>
    <w:rsid w:val="551A7B61"/>
    <w:rsid w:val="57FA7302"/>
    <w:rsid w:val="5AD50019"/>
    <w:rsid w:val="5BF9363E"/>
    <w:rsid w:val="5F9350B7"/>
    <w:rsid w:val="618648DC"/>
    <w:rsid w:val="61A76DC0"/>
    <w:rsid w:val="67CE2992"/>
    <w:rsid w:val="6CFF5543"/>
    <w:rsid w:val="752E0FD3"/>
    <w:rsid w:val="77C41912"/>
    <w:rsid w:val="7C2D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next w:val="6"/>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4">
    <w:name w:val="PlainText"/>
    <w:basedOn w:val="1"/>
    <w:next w:val="965"/>
    <w:qFormat/>
    <w:uiPriority w:val="0"/>
    <w:pPr>
      <w:jc w:val="both"/>
      <w:textAlignment w:val="baseline"/>
    </w:pPr>
    <w:rPr>
      <w:rFonts w:ascii="宋体" w:hAnsi="Courier New"/>
      <w:kern w:val="0"/>
      <w:sz w:val="20"/>
      <w:szCs w:val="21"/>
      <w:lang w:val="en-US" w:eastAsia="zh-CN" w:bidi="ar-SA"/>
    </w:rPr>
  </w:style>
  <w:style w:type="paragraph" w:customStyle="1" w:styleId="965">
    <w:name w:val="Heading4"/>
    <w:basedOn w:val="1"/>
    <w:next w:val="1"/>
    <w:qFormat/>
    <w:uiPriority w:val="0"/>
    <w:pPr>
      <w:keepNext/>
      <w:keepLines/>
      <w:spacing w:line="360" w:lineRule="auto"/>
      <w:jc w:val="both"/>
      <w:textAlignment w:val="baseline"/>
    </w:pPr>
    <w:rPr>
      <w:rFonts w:ascii="Arial" w:hAnsi="Arial" w:cs="Times New Roman"/>
      <w:b/>
      <w:bCs/>
      <w:kern w:val="0"/>
      <w:sz w:val="20"/>
      <w:szCs w:val="28"/>
      <w:lang w:val="en-US" w:eastAsia="zh-CN" w:bidi="ar-SA"/>
    </w:rPr>
  </w:style>
  <w:style w:type="paragraph" w:customStyle="1" w:styleId="966">
    <w:name w:val="NormalIndent"/>
    <w:basedOn w:val="1"/>
    <w:qFormat/>
    <w:uiPriority w:val="0"/>
    <w:pPr>
      <w:ind w:firstLine="420"/>
      <w:jc w:val="both"/>
      <w:textAlignment w:val="baseline"/>
    </w:pPr>
    <w:rPr>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15208</Words>
  <Characters>16809</Characters>
  <Lines>379</Lines>
  <Paragraphs>106</Paragraphs>
  <TotalTime>114</TotalTime>
  <ScaleCrop>false</ScaleCrop>
  <LinksUpToDate>false</LinksUpToDate>
  <CharactersWithSpaces>17307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北海市政府采购中心</dc:creator>
  <cp:lastModifiedBy>Administrator</cp:lastModifiedBy>
  <cp:lastPrinted>2024-09-10T20:13:00Z</cp:lastPrinted>
  <dcterms:modified xsi:type="dcterms:W3CDTF">2025-04-17T07:48:06Z</dcterms:modified>
  <dc:title>北海市政府采购中心</dc:title>
  <cp:revision>2613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f2457d6f_mFV3wj85ICk2PcpOlXv8qsw06JI=_8QYrr2VhfDcyPdtMkXn/ruCF9SbXjqsuRT1EWYdN+PaXKs34pWlbGrclnUJln8EcEDduLncMnr6reYXMNrvy9pkjJg==_920deeff</vt:lpwstr>
  </property>
  <property fmtid="{D5CDD505-2E9C-101B-9397-08002B2CF9AE}" pid="3" name="ICV">
    <vt:lpwstr>0FD1A88BCBDC48C0BE7BED3F6297D455</vt:lpwstr>
  </property>
  <property fmtid="{D5CDD505-2E9C-101B-9397-08002B2CF9AE}" pid="4" name="KSOProductBuildVer">
    <vt:lpwstr>2052-12.1.0.20784</vt:lpwstr>
  </property>
  <property fmtid="{D5CDD505-2E9C-101B-9397-08002B2CF9AE}" pid="5" name="KSOTemplateDocerSaveRecord">
    <vt:lpwstr>eyJoZGlkIjoiYTc3NzJiNzFiOWY2ZTZhYjIyZTI0ODJlMmUyMGZjNGEiLCJ1c2VySWQiOiI0MjkyMDA5NjQifQ==</vt:lpwstr>
  </property>
</Properties>
</file>